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6B144" w14:textId="13DD2DC1" w:rsidR="00393761" w:rsidRPr="00FA453B" w:rsidRDefault="00FA453B" w:rsidP="009017CF">
      <w:pPr>
        <w:pStyle w:val="Tytuinfomacjisygnalnej"/>
        <w:tabs>
          <w:tab w:val="left" w:pos="3686"/>
        </w:tabs>
        <w:suppressAutoHyphens w:val="0"/>
        <w:rPr>
          <w:lang w:val="en-GB"/>
        </w:rPr>
      </w:pPr>
      <w:r w:rsidRPr="00CE3FEB">
        <w:rPr>
          <w:lang w:val="en-GB"/>
        </w:rPr>
        <w:t>Average paid employment</w:t>
      </w:r>
      <w:r w:rsidR="00196BB9" w:rsidRPr="00CE3FEB">
        <w:rPr>
          <w:rStyle w:val="Odwoanieprzypisudolnego"/>
        </w:rPr>
        <w:footnoteReference w:id="1"/>
      </w:r>
      <w:r w:rsidR="00903AE7">
        <w:rPr>
          <w:lang w:val="en-GB"/>
        </w:rPr>
        <w:t xml:space="preserve"> </w:t>
      </w:r>
      <w:r w:rsidRPr="00CE3FEB">
        <w:rPr>
          <w:lang w:val="en-GB"/>
        </w:rPr>
        <w:t>and average wage and salary in the enterprise</w:t>
      </w:r>
      <w:r w:rsidR="00396CAB" w:rsidRPr="00CE3FEB">
        <w:rPr>
          <w:lang w:val="en-GB"/>
        </w:rPr>
        <w:t xml:space="preserve"> sector in </w:t>
      </w:r>
      <w:r w:rsidR="008C3AED" w:rsidRPr="00CE3FEB">
        <w:rPr>
          <w:lang w:val="en-GB"/>
        </w:rPr>
        <w:t>August</w:t>
      </w:r>
      <w:r w:rsidR="00E4479F" w:rsidRPr="00CE3FEB">
        <w:rPr>
          <w:lang w:val="en-GB"/>
        </w:rPr>
        <w:t xml:space="preserve"> 2026</w:t>
      </w:r>
    </w:p>
    <w:p w14:paraId="2FD752B3" w14:textId="0A8FC5F1" w:rsidR="00174E58" w:rsidRDefault="001F4A05" w:rsidP="006102E6">
      <w:pPr>
        <w:pStyle w:val="Lead"/>
        <w:widowControl w:val="0"/>
        <w:spacing w:before="600" w:after="960"/>
        <w:rPr>
          <w:noProof w:val="0"/>
          <w:lang w:val="en-GB"/>
        </w:rPr>
      </w:pPr>
      <w:r w:rsidRPr="00B16183">
        <w:rPr>
          <w:color w:val="001D77"/>
        </w:rPr>
        <mc:AlternateContent>
          <mc:Choice Requires="wps">
            <w:drawing>
              <wp:anchor distT="45720" distB="45720" distL="114300" distR="114300" simplePos="0" relativeHeight="251738112" behindDoc="0" locked="0" layoutInCell="1" allowOverlap="1" wp14:anchorId="186A6C75" wp14:editId="2D7AEE81">
                <wp:simplePos x="0" y="0"/>
                <wp:positionH relativeFrom="margin">
                  <wp:posOffset>10795</wp:posOffset>
                </wp:positionH>
                <wp:positionV relativeFrom="paragraph">
                  <wp:posOffset>12065</wp:posOffset>
                </wp:positionV>
                <wp:extent cx="2305050" cy="1038225"/>
                <wp:effectExtent l="0" t="0" r="0" b="9525"/>
                <wp:wrapSquare wrapText="bothSides"/>
                <wp:docPr id="6" name="Pole tekstowe 2" descr="6.4 million full-time equivalents - the average paid employment in the enterprise sec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038225"/>
                        </a:xfrm>
                        <a:prstGeom prst="roundRect">
                          <a:avLst/>
                        </a:prstGeom>
                        <a:solidFill>
                          <a:srgbClr val="001D77"/>
                        </a:solidFill>
                        <a:ln w="9525">
                          <a:noFill/>
                          <a:miter lim="800000"/>
                          <a:headEnd/>
                          <a:tailEnd/>
                        </a:ln>
                      </wps:spPr>
                      <wps:txbx>
                        <w:txbxContent>
                          <w:p w14:paraId="138AD7F8" w14:textId="6C835622" w:rsidR="003D3A1C" w:rsidRPr="00100404" w:rsidRDefault="00FA453B" w:rsidP="00D517B6">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00404">
                              <w:rPr>
                                <w:rStyle w:val="WartowskanikaZnak"/>
                                <w:sz w:val="44"/>
                                <w:szCs w:val="44"/>
                                <w:lang w:val="en-GB"/>
                              </w:rPr>
                              <w:t>6.4 million</w:t>
                            </w:r>
                            <w:r w:rsidR="00174E58" w:rsidRPr="00100404">
                              <w:rPr>
                                <w:rStyle w:val="WartowskanikaZnak"/>
                                <w:sz w:val="44"/>
                                <w:szCs w:val="44"/>
                                <w:lang w:val="en-GB"/>
                              </w:rPr>
                              <w:t xml:space="preserve"> </w:t>
                            </w:r>
                            <w:r w:rsidRPr="00100404">
                              <w:rPr>
                                <w:rStyle w:val="WartowskanikaZnak"/>
                                <w:sz w:val="44"/>
                                <w:szCs w:val="44"/>
                                <w:lang w:val="en-GB"/>
                              </w:rPr>
                              <w:t>FTE</w:t>
                            </w:r>
                          </w:p>
                          <w:p w14:paraId="508C02E9" w14:textId="12155FE9" w:rsidR="003D3A1C" w:rsidRPr="00100404" w:rsidRDefault="00100404" w:rsidP="00196BB9">
                            <w:pPr>
                              <w:pStyle w:val="Opiswskanika"/>
                              <w:spacing w:before="120"/>
                              <w:rPr>
                                <w:sz w:val="18"/>
                                <w:szCs w:val="20"/>
                                <w:lang w:val="en-GB"/>
                              </w:rPr>
                            </w:pPr>
                            <w:r w:rsidRPr="00100404">
                              <w:rPr>
                                <w:lang w:val="en-GB"/>
                              </w:rPr>
                              <w:t>Average paid employment in the enterprise sector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oundrect w14:anchorId="186A6C75" id="Pole tekstowe 2" o:spid="_x0000_s1026" alt="6.4 million full-time equivalents - the average paid employment in the enterprise sector" style="position:absolute;margin-left:.85pt;margin-top:.95pt;width:181.5pt;height:81.7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" fillcolor="#001d77" stroked="f">
                <v:stroke joinstyle="miter"/>
                <v:textbox>
                  <w:txbxContent>
                    <w:p w14:paraId="138AD7F8" w14:textId="6C835622" w:rsidR="003D3A1C" w:rsidRPr="00100404" w:rsidRDefault="00FA453B" w:rsidP="00D517B6">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00404">
                        <w:rPr>
                          <w:rStyle w:val="WartowskanikaZnak"/>
                          <w:sz w:val="44"/>
                          <w:szCs w:val="44"/>
                          <w:lang w:val="en-GB"/>
                        </w:rPr>
                        <w:t>6.4 million</w:t>
                      </w:r>
                      <w:r w:rsidR="00174E58" w:rsidRPr="00100404">
                        <w:rPr>
                          <w:rStyle w:val="WartowskanikaZnak"/>
                          <w:sz w:val="44"/>
                          <w:szCs w:val="44"/>
                          <w:lang w:val="en-GB"/>
                        </w:rPr>
                        <w:t xml:space="preserve"> </w:t>
                      </w:r>
                      <w:r w:rsidRPr="00100404">
                        <w:rPr>
                          <w:rStyle w:val="WartowskanikaZnak"/>
                          <w:sz w:val="44"/>
                          <w:szCs w:val="44"/>
                          <w:lang w:val="en-GB"/>
                        </w:rPr>
                        <w:t>FTE</w:t>
                      </w:r>
                    </w:p>
                    <w:p w14:paraId="508C02E9" w14:textId="12155FE9" w:rsidR="003D3A1C" w:rsidRPr="00100404" w:rsidRDefault="00100404" w:rsidP="00196BB9">
                      <w:pPr>
                        <w:pStyle w:val="Opiswskanika"/>
                        <w:spacing w:before="120"/>
                        <w:rPr>
                          <w:sz w:val="18"/>
                          <w:szCs w:val="20"/>
                          <w:lang w:val="en-GB"/>
                        </w:rPr>
                      </w:pPr>
                      <w:r w:rsidRPr="00100404">
                        <w:rPr>
                          <w:lang w:val="en-GB"/>
                        </w:rPr>
                        <w:t>Average paid employment in the enterprise sector</w:t>
                      </w:r>
                    </w:p>
                  </w:txbxContent>
                </v:textbox>
                <w10:wrap type="square" anchorx="margin"/>
              </v:roundrect>
            </w:pict>
          </mc:Fallback>
        </mc:AlternateContent>
      </w:r>
      <w:r w:rsidR="006102E6" w:rsidRPr="006102E6">
        <w:rPr>
          <w:noProof w:val="0"/>
          <w:lang w:val="en-GB"/>
        </w:rPr>
        <w:t xml:space="preserve">In August 2026, </w:t>
      </w:r>
      <w:r w:rsidR="006102E6">
        <w:rPr>
          <w:noProof w:val="0"/>
          <w:lang w:val="en-GB"/>
        </w:rPr>
        <w:t xml:space="preserve">the </w:t>
      </w:r>
      <w:r w:rsidR="006102E6" w:rsidRPr="006102E6">
        <w:rPr>
          <w:noProof w:val="0"/>
          <w:lang w:val="en-GB"/>
        </w:rPr>
        <w:t xml:space="preserve">average </w:t>
      </w:r>
      <w:r w:rsidR="006102E6">
        <w:rPr>
          <w:noProof w:val="0"/>
          <w:lang w:val="en-GB"/>
        </w:rPr>
        <w:t>paid employment in the enterprise sector was 0.2%</w:t>
      </w:r>
      <w:r w:rsidR="006102E6" w:rsidRPr="006102E6">
        <w:rPr>
          <w:noProof w:val="0"/>
          <w:lang w:val="en-GB"/>
        </w:rPr>
        <w:t xml:space="preserve"> lower than in Ju</w:t>
      </w:r>
      <w:r w:rsidR="006102E6">
        <w:rPr>
          <w:noProof w:val="0"/>
          <w:lang w:val="en-GB"/>
        </w:rPr>
        <w:t xml:space="preserve">ly of this year and 0.8% lower than </w:t>
      </w:r>
      <w:r w:rsidR="006102E6" w:rsidRPr="006102E6">
        <w:rPr>
          <w:noProof w:val="0"/>
          <w:lang w:val="en-GB"/>
        </w:rPr>
        <w:t>in August 2025.</w:t>
      </w:r>
    </w:p>
    <w:p w14:paraId="4C78613F" w14:textId="77777777" w:rsidR="007F20D4" w:rsidRPr="00D24438" w:rsidRDefault="007F20D4" w:rsidP="007F20D4">
      <w:pPr>
        <w:pStyle w:val="Lead"/>
        <w:widowControl w:val="0"/>
        <w:spacing w:before="600" w:after="180"/>
        <w:rPr>
          <w:noProof w:val="0"/>
          <w:lang w:val="en-GB"/>
        </w:rPr>
      </w:pPr>
    </w:p>
    <w:p w14:paraId="47739D79" w14:textId="5281D1B5" w:rsidR="008C3FA9" w:rsidRPr="008D3C8A" w:rsidRDefault="00174E58" w:rsidP="00CE3FEB">
      <w:pPr>
        <w:pStyle w:val="Lead"/>
        <w:widowControl w:val="0"/>
        <w:spacing w:after="960"/>
        <w:rPr>
          <w:lang w:val="en-GB"/>
        </w:rPr>
      </w:pPr>
      <w:r w:rsidRPr="00B16183">
        <w:rPr>
          <w:color w:val="001D77"/>
        </w:rPr>
        <mc:AlternateContent>
          <mc:Choice Requires="wps">
            <w:drawing>
              <wp:anchor distT="45720" distB="45720" distL="114300" distR="114300" simplePos="0" relativeHeight="251764736" behindDoc="0" locked="0" layoutInCell="1" allowOverlap="1" wp14:anchorId="470BFDE2" wp14:editId="3B3C163B">
                <wp:simplePos x="0" y="0"/>
                <wp:positionH relativeFrom="margin">
                  <wp:align>left</wp:align>
                </wp:positionH>
                <wp:positionV relativeFrom="paragraph">
                  <wp:posOffset>5131</wp:posOffset>
                </wp:positionV>
                <wp:extent cx="2305685" cy="1060450"/>
                <wp:effectExtent l="0" t="0" r="0" b="6350"/>
                <wp:wrapSquare wrapText="bothSides"/>
                <wp:docPr id="19" name="Pole tekstowe 2" descr="PLN 9 259.54 - the average monthly gross wage and salary in the enterprise sec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060704"/>
                        </a:xfrm>
                        <a:prstGeom prst="roundRect">
                          <a:avLst/>
                        </a:prstGeom>
                        <a:solidFill>
                          <a:srgbClr val="001D77"/>
                        </a:solidFill>
                        <a:ln w="9525">
                          <a:noFill/>
                          <a:miter lim="800000"/>
                          <a:headEnd/>
                          <a:tailEnd/>
                        </a:ln>
                      </wps:spPr>
                      <wps:txbx>
                        <w:txbxContent>
                          <w:p w14:paraId="2B21966B" w14:textId="0D80C6D1" w:rsidR="00BB422A" w:rsidRPr="00163C32" w:rsidRDefault="00D24438" w:rsidP="00BB422A">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63C32">
                              <w:rPr>
                                <w:rStyle w:val="IkonawskanikaZnak"/>
                                <w:color w:val="FFFFFF" w:themeColor="background1"/>
                                <w:sz w:val="44"/>
                                <w:szCs w:val="44"/>
                                <w:lang w:val="en-GB"/>
                              </w:rPr>
                              <w:t xml:space="preserve">PLN </w:t>
                            </w:r>
                            <w:r w:rsidR="008C3AED" w:rsidRPr="008C3AED">
                              <w:rPr>
                                <w:rStyle w:val="IkonawskanikaZnak"/>
                                <w:color w:val="FFFFFF" w:themeColor="background1"/>
                                <w:sz w:val="44"/>
                                <w:szCs w:val="44"/>
                                <w:lang w:val="en-GB"/>
                              </w:rPr>
                              <w:t>9</w:t>
                            </w:r>
                            <w:r w:rsidR="008C3AED">
                              <w:rPr>
                                <w:rStyle w:val="IkonawskanikaZnak"/>
                                <w:color w:val="FFFFFF" w:themeColor="background1"/>
                                <w:sz w:val="44"/>
                                <w:szCs w:val="44"/>
                                <w:lang w:val="en-GB"/>
                              </w:rPr>
                              <w:t> 259.</w:t>
                            </w:r>
                            <w:r w:rsidR="008C3AED" w:rsidRPr="008C3AED">
                              <w:rPr>
                                <w:rStyle w:val="IkonawskanikaZnak"/>
                                <w:color w:val="FFFFFF" w:themeColor="background1"/>
                                <w:sz w:val="44"/>
                                <w:szCs w:val="44"/>
                                <w:lang w:val="en-GB"/>
                              </w:rPr>
                              <w:t>54</w:t>
                            </w:r>
                          </w:p>
                          <w:p w14:paraId="4294626F" w14:textId="1FDDCBFF" w:rsidR="00BB422A" w:rsidRPr="00D24438" w:rsidRDefault="00D24438" w:rsidP="00BB422A">
                            <w:pPr>
                              <w:pStyle w:val="Opiswskanika"/>
                              <w:spacing w:before="120"/>
                              <w:rPr>
                                <w:lang w:val="en-GB"/>
                              </w:rPr>
                            </w:pPr>
                            <w:r w:rsidRPr="00D24438">
                              <w:rPr>
                                <w:lang w:val="en-GB"/>
                              </w:rPr>
                              <w:t>Average monthly gross wage and salary in the enterprise</w:t>
                            </w:r>
                            <w:r>
                              <w:rPr>
                                <w:lang w:val="en-GB"/>
                              </w:rPr>
                              <w:t xml:space="preserve"> sector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470BFDE2" id="_x0000_s1027" alt="PLN 9 259.54 - the average monthly gross wage and salary in the enterprise sector" style="position:absolute;margin-left:0;margin-top:.4pt;width:181.55pt;height:83.5pt;z-index:2517647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" fillcolor="#001d77" stroked="f">
                <v:stroke joinstyle="miter"/>
                <v:textbox>
                  <w:txbxContent>
                    <w:p w14:paraId="2B21966B" w14:textId="0D80C6D1" w:rsidR="00BB422A" w:rsidRPr="00163C32" w:rsidRDefault="00D24438" w:rsidP="00BB422A">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63C32">
                        <w:rPr>
                          <w:rStyle w:val="IkonawskanikaZnak"/>
                          <w:color w:val="FFFFFF" w:themeColor="background1"/>
                          <w:sz w:val="44"/>
                          <w:szCs w:val="44"/>
                          <w:lang w:val="en-GB"/>
                        </w:rPr>
                        <w:t xml:space="preserve">PLN </w:t>
                      </w:r>
                      <w:r w:rsidR="008C3AED" w:rsidRPr="008C3AED">
                        <w:rPr>
                          <w:rStyle w:val="IkonawskanikaZnak"/>
                          <w:color w:val="FFFFFF" w:themeColor="background1"/>
                          <w:sz w:val="44"/>
                          <w:szCs w:val="44"/>
                          <w:lang w:val="en-GB"/>
                        </w:rPr>
                        <w:t>9</w:t>
                      </w:r>
                      <w:r w:rsidR="008C3AED">
                        <w:rPr>
                          <w:rStyle w:val="IkonawskanikaZnak"/>
                          <w:color w:val="FFFFFF" w:themeColor="background1"/>
                          <w:sz w:val="44"/>
                          <w:szCs w:val="44"/>
                          <w:lang w:val="en-GB"/>
                        </w:rPr>
                        <w:t> 259.</w:t>
                      </w:r>
                      <w:r w:rsidR="008C3AED" w:rsidRPr="008C3AED">
                        <w:rPr>
                          <w:rStyle w:val="IkonawskanikaZnak"/>
                          <w:color w:val="FFFFFF" w:themeColor="background1"/>
                          <w:sz w:val="44"/>
                          <w:szCs w:val="44"/>
                          <w:lang w:val="en-GB"/>
                        </w:rPr>
                        <w:t>54</w:t>
                      </w:r>
                    </w:p>
                    <w:p w14:paraId="4294626F" w14:textId="1FDDCBFF" w:rsidR="00BB422A" w:rsidRPr="00D24438" w:rsidRDefault="00D24438" w:rsidP="00BB422A">
                      <w:pPr>
                        <w:pStyle w:val="Opiswskanika"/>
                        <w:spacing w:before="120"/>
                        <w:rPr>
                          <w:lang w:val="en-GB"/>
                        </w:rPr>
                      </w:pPr>
                      <w:r w:rsidRPr="00D24438">
                        <w:rPr>
                          <w:lang w:val="en-GB"/>
                        </w:rPr>
                        <w:t>Average monthly gross wage and salary in the enterprise</w:t>
                      </w:r>
                      <w:r>
                        <w:rPr>
                          <w:lang w:val="en-GB"/>
                        </w:rPr>
                        <w:t xml:space="preserve"> sector</w:t>
                      </w:r>
                    </w:p>
                  </w:txbxContent>
                </v:textbox>
                <w10:wrap type="square" anchorx="margin"/>
              </v:roundrect>
            </w:pict>
          </mc:Fallback>
        </mc:AlternateContent>
      </w:r>
      <w:r w:rsidR="00BC170D" w:rsidRPr="00BC170D">
        <w:rPr>
          <w:lang w:val="en-GB"/>
        </w:rPr>
        <w:t xml:space="preserve">The average </w:t>
      </w:r>
      <w:r w:rsidR="00BC170D">
        <w:rPr>
          <w:lang w:val="en-GB"/>
        </w:rPr>
        <w:t>monthly gross</w:t>
      </w:r>
      <w:r w:rsidR="00BC170D" w:rsidRPr="00BC170D">
        <w:rPr>
          <w:lang w:val="en-GB"/>
        </w:rPr>
        <w:t xml:space="preserve"> wage</w:t>
      </w:r>
      <w:r w:rsidR="00BC170D">
        <w:rPr>
          <w:lang w:val="en-GB"/>
        </w:rPr>
        <w:t xml:space="preserve"> and salary</w:t>
      </w:r>
      <w:r w:rsidR="00CE3FEB">
        <w:rPr>
          <w:lang w:val="en-GB"/>
        </w:rPr>
        <w:t xml:space="preserve"> in the enterprise sector in August 2026 was 2.6%</w:t>
      </w:r>
      <w:r w:rsidR="00CE3FEB" w:rsidRPr="00CE3FEB">
        <w:rPr>
          <w:lang w:val="en-GB"/>
        </w:rPr>
        <w:t xml:space="preserve"> lower in nominal terms than in July </w:t>
      </w:r>
      <w:r w:rsidR="00CE3FEB">
        <w:rPr>
          <w:lang w:val="en-GB"/>
        </w:rPr>
        <w:t>of this year, whilst it was 5.6%</w:t>
      </w:r>
      <w:r w:rsidR="00CE3FEB" w:rsidRPr="00CE3FEB">
        <w:rPr>
          <w:lang w:val="en-GB"/>
        </w:rPr>
        <w:t xml:space="preserve"> higher than in August 2025.</w:t>
      </w:r>
    </w:p>
    <w:p w14:paraId="2E7DA60E" w14:textId="1D0AEBFE" w:rsidR="00ED6864" w:rsidRPr="007D378E" w:rsidRDefault="007D378E" w:rsidP="00ED6864">
      <w:pPr>
        <w:spacing w:line="288" w:lineRule="auto"/>
        <w:rPr>
          <w:shd w:val="clear" w:color="auto" w:fill="FFFFFF"/>
          <w:lang w:val="en-GB"/>
        </w:rPr>
      </w:pPr>
      <w:r w:rsidRPr="007D378E">
        <w:rPr>
          <w:shd w:val="clear" w:color="auto" w:fill="FFFFFF"/>
          <w:lang w:val="en-GB"/>
        </w:rPr>
        <w:t>The presented data refer to entities from the enterprise sector, which is part of the national economy</w:t>
      </w:r>
      <w:r w:rsidR="006542D1">
        <w:rPr>
          <w:rStyle w:val="Odwoanieprzypisudolnego"/>
          <w:shd w:val="clear" w:color="auto" w:fill="FFFFFF"/>
        </w:rPr>
        <w:footnoteReference w:id="2"/>
      </w:r>
      <w:r w:rsidR="00342296" w:rsidRPr="007D378E">
        <w:rPr>
          <w:shd w:val="clear" w:color="auto" w:fill="FFFFFF"/>
          <w:lang w:val="en-GB"/>
        </w:rPr>
        <w:t>.</w:t>
      </w:r>
    </w:p>
    <w:p w14:paraId="6D07E605" w14:textId="57113F32" w:rsidR="004753AF" w:rsidRDefault="000D02C5" w:rsidP="00DC59C9">
      <w:pPr>
        <w:pStyle w:val="Tytutablicy"/>
        <w:keepNext w:val="0"/>
        <w:ind w:left="709" w:hanging="709"/>
        <w:rPr>
          <w:lang w:val="en-GB"/>
        </w:rPr>
      </w:pPr>
      <w:r w:rsidRPr="000D02C5">
        <w:rPr>
          <w:rFonts w:ascii="Fira Sans SemiBold" w:hAnsi="Fira Sans SemiBold"/>
          <w:bCs w:val="0"/>
          <w:noProof/>
          <w:color w:val="001D77"/>
          <w:szCs w:val="24"/>
        </w:rPr>
        <mc:AlternateContent>
          <mc:Choice Requires="wps">
            <w:drawing>
              <wp:anchor distT="45720" distB="45720" distL="114300" distR="114300" simplePos="0" relativeHeight="251783168" behindDoc="1" locked="0" layoutInCell="1" allowOverlap="1" wp14:anchorId="4A87F6FD" wp14:editId="3574CBCE">
                <wp:simplePos x="0" y="0"/>
                <wp:positionH relativeFrom="column">
                  <wp:posOffset>5288280</wp:posOffset>
                </wp:positionH>
                <wp:positionV relativeFrom="paragraph">
                  <wp:posOffset>685165</wp:posOffset>
                </wp:positionV>
                <wp:extent cx="1725295" cy="1541780"/>
                <wp:effectExtent l="0" t="0" r="0" b="1270"/>
                <wp:wrapTight wrapText="bothSides">
                  <wp:wrapPolygon edited="0">
                    <wp:start x="477" y="0"/>
                    <wp:lineTo x="477" y="21351"/>
                    <wp:lineTo x="20749" y="21351"/>
                    <wp:lineTo x="20749" y="0"/>
                    <wp:lineTo x="477" y="0"/>
                  </wp:wrapPolygon>
                </wp:wrapTight>
                <wp:docPr id="24" name="Pole tekstowe 24" descr="In January 2026, the statutory minimum wage &#10;increased to PLN 4 806, i.e. by 3.0% compared with 2025 (PLN 4 666). This also contributed to the change in the average monthly gross wage and salary in the enterprise sector&#10;&#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4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E730C" w14:textId="0FBD686F" w:rsidR="00CB612C" w:rsidRPr="00F45B13" w:rsidRDefault="00CB612C" w:rsidP="00CB612C">
                            <w:pPr>
                              <w:pStyle w:val="tekstzboku"/>
                              <w:spacing w:before="0"/>
                              <w:rPr>
                                <w:b/>
                                <w:bCs w:val="0"/>
                                <w:lang w:val="en-GB"/>
                              </w:rPr>
                            </w:pPr>
                            <w:r w:rsidRPr="00F45B13">
                              <w:rPr>
                                <w:b/>
                                <w:bCs w:val="0"/>
                                <w:lang w:val="en-GB"/>
                              </w:rPr>
                              <w:t>In January 20</w:t>
                            </w:r>
                            <w:r w:rsidR="00B6466B">
                              <w:rPr>
                                <w:b/>
                                <w:bCs w:val="0"/>
                                <w:lang w:val="en-GB"/>
                              </w:rPr>
                              <w:t>26, the statutory minimum wage</w:t>
                            </w:r>
                            <w:r w:rsidRPr="00F45B13">
                              <w:rPr>
                                <w:b/>
                                <w:bCs w:val="0"/>
                                <w:lang w:val="en-GB"/>
                              </w:rPr>
                              <w:t xml:space="preserve"> </w:t>
                            </w:r>
                          </w:p>
                          <w:p w14:paraId="772BBD78" w14:textId="083FAEE0" w:rsidR="000D02C5" w:rsidRPr="00CB612C" w:rsidRDefault="001509F5" w:rsidP="00CB612C">
                            <w:pPr>
                              <w:pStyle w:val="tekstzboku"/>
                              <w:spacing w:before="0"/>
                              <w:rPr>
                                <w:lang w:val="en-GB"/>
                              </w:rPr>
                            </w:pPr>
                            <w:r>
                              <w:rPr>
                                <w:b/>
                                <w:bCs w:val="0"/>
                                <w:lang w:val="en-GB"/>
                              </w:rPr>
                              <w:t xml:space="preserve">increased to PLN 4 806, i.e. </w:t>
                            </w:r>
                            <w:r w:rsidR="00CB612C" w:rsidRPr="00F45B13">
                              <w:rPr>
                                <w:b/>
                                <w:bCs w:val="0"/>
                                <w:lang w:val="en-GB"/>
                              </w:rPr>
                              <w:t xml:space="preserve">by 3.0% </w:t>
                            </w:r>
                            <w:r w:rsidR="00F45B13" w:rsidRPr="00F45B13">
                              <w:rPr>
                                <w:b/>
                                <w:lang w:val="en-GB"/>
                              </w:rPr>
                              <w:t>compared with 2025 (PLN 4 666)</w:t>
                            </w:r>
                            <w:r w:rsidR="00CB612C" w:rsidRPr="00F45B13">
                              <w:rPr>
                                <w:b/>
                                <w:lang w:val="en-GB"/>
                              </w:rPr>
                              <w:t>.</w:t>
                            </w:r>
                            <w:r w:rsidR="007030CF">
                              <w:rPr>
                                <w:lang w:val="en-GB"/>
                              </w:rPr>
                              <w:t xml:space="preserve"> </w:t>
                            </w:r>
                            <w:r w:rsidR="007030CF" w:rsidRPr="007030CF">
                              <w:rPr>
                                <w:lang w:val="en-GB"/>
                              </w:rPr>
                              <w:t>This a</w:t>
                            </w:r>
                            <w:r w:rsidR="007030CF">
                              <w:rPr>
                                <w:lang w:val="en-GB"/>
                              </w:rPr>
                              <w:t xml:space="preserve">lso contributed to the change </w:t>
                            </w:r>
                            <w:r w:rsidR="00CB612C" w:rsidRPr="00CB612C">
                              <w:rPr>
                                <w:lang w:val="en-GB"/>
                              </w:rPr>
                              <w:t>in the average monthly gross wage and salary</w:t>
                            </w:r>
                            <w:r w:rsidR="00CB612C">
                              <w:rPr>
                                <w:lang w:val="en-GB"/>
                              </w:rPr>
                              <w:t xml:space="preserve"> </w:t>
                            </w:r>
                            <w:r w:rsidR="00CB612C" w:rsidRPr="00CB612C">
                              <w:rPr>
                                <w:lang w:val="en-GB"/>
                              </w:rPr>
                              <w:t>in the enterprise sector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A87F6FD" id="_x0000_t202" coordsize="21600,21600" o:spt="202" path="m,l,21600r21600,l21600,xe">
                <v:stroke joinstyle="miter"/>
                <v:path gradientshapeok="t" o:connecttype="rect"/>
              </v:shapetype>
              <v:shape id="Pole tekstowe 24" o:spid="_x0000_s1028" type="#_x0000_t202" alt="In January 2026, the statutory minimum wage &#10;increased to PLN 4 806, i.e. by 3.0% compared with 2025 (PLN 4 666). This also contributed to the change in the average monthly gross wage and salary in the enterprise sector&#10;&#10;&#10;" style="position:absolute;left:0;text-align:left;margin-left:416.4pt;margin-top:53.95pt;width:135.85pt;height:121.4pt;z-index:-251533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" filled="f" stroked="f">
                <v:textbox>
                  <w:txbxContent>
                    <w:p w14:paraId="574E730C" w14:textId="0FBD686F" w:rsidR="00CB612C" w:rsidRPr="00F45B13" w:rsidRDefault="00CB612C" w:rsidP="00CB612C">
                      <w:pPr>
                        <w:pStyle w:val="tekstzboku"/>
                        <w:spacing w:before="0"/>
                        <w:rPr>
                          <w:b/>
                          <w:bCs w:val="0"/>
                          <w:lang w:val="en-GB"/>
                        </w:rPr>
                      </w:pPr>
                      <w:r w:rsidRPr="00F45B13">
                        <w:rPr>
                          <w:b/>
                          <w:bCs w:val="0"/>
                          <w:lang w:val="en-GB"/>
                        </w:rPr>
                        <w:t>In January 20</w:t>
                      </w:r>
                      <w:r w:rsidR="00B6466B">
                        <w:rPr>
                          <w:b/>
                          <w:bCs w:val="0"/>
                          <w:lang w:val="en-GB"/>
                        </w:rPr>
                        <w:t>26, the statutory minimum wage</w:t>
                      </w:r>
                      <w:r w:rsidRPr="00F45B13">
                        <w:rPr>
                          <w:b/>
                          <w:bCs w:val="0"/>
                          <w:lang w:val="en-GB"/>
                        </w:rPr>
                        <w:t xml:space="preserve"> </w:t>
                      </w:r>
                    </w:p>
                    <w:p w14:paraId="772BBD78" w14:textId="083FAEE0" w:rsidR="000D02C5" w:rsidRPr="00CB612C" w:rsidRDefault="001509F5" w:rsidP="00CB612C">
                      <w:pPr>
                        <w:pStyle w:val="tekstzboku"/>
                        <w:spacing w:before="0"/>
                        <w:rPr>
                          <w:lang w:val="en-GB"/>
                        </w:rPr>
                      </w:pPr>
                      <w:r>
                        <w:rPr>
                          <w:b/>
                          <w:bCs w:val="0"/>
                          <w:lang w:val="en-GB"/>
                        </w:rPr>
                        <w:t xml:space="preserve">increased to PLN 4 806, i.e. </w:t>
                      </w:r>
                      <w:r w:rsidR="00CB612C" w:rsidRPr="00F45B13">
                        <w:rPr>
                          <w:b/>
                          <w:bCs w:val="0"/>
                          <w:lang w:val="en-GB"/>
                        </w:rPr>
                        <w:t xml:space="preserve">by 3.0% </w:t>
                      </w:r>
                      <w:r w:rsidR="00F45B13" w:rsidRPr="00F45B13">
                        <w:rPr>
                          <w:b/>
                          <w:lang w:val="en-GB"/>
                        </w:rPr>
                        <w:t>compared with 2025 (PLN 4 666)</w:t>
                      </w:r>
                      <w:r w:rsidR="00CB612C" w:rsidRPr="00F45B13">
                        <w:rPr>
                          <w:b/>
                          <w:lang w:val="en-GB"/>
                        </w:rPr>
                        <w:t>.</w:t>
                      </w:r>
                      <w:r w:rsidR="007030CF">
                        <w:rPr>
                          <w:lang w:val="en-GB"/>
                        </w:rPr>
                        <w:t xml:space="preserve"> </w:t>
                      </w:r>
                      <w:r w:rsidR="007030CF" w:rsidRPr="007030CF">
                        <w:rPr>
                          <w:lang w:val="en-GB"/>
                        </w:rPr>
                        <w:t>This a</w:t>
                      </w:r>
                      <w:r w:rsidR="007030CF">
                        <w:rPr>
                          <w:lang w:val="en-GB"/>
                        </w:rPr>
                        <w:t xml:space="preserve">lso contributed to the change </w:t>
                      </w:r>
                      <w:r w:rsidR="00CB612C" w:rsidRPr="00CB612C">
                        <w:rPr>
                          <w:lang w:val="en-GB"/>
                        </w:rPr>
                        <w:t>in the average monthly gross wage and salary</w:t>
                      </w:r>
                      <w:r w:rsidR="00CB612C">
                        <w:rPr>
                          <w:lang w:val="en-GB"/>
                        </w:rPr>
                        <w:t xml:space="preserve"> </w:t>
                      </w:r>
                      <w:r w:rsidR="00CB612C" w:rsidRPr="00CB612C">
                        <w:rPr>
                          <w:lang w:val="en-GB"/>
                        </w:rPr>
                        <w:t>in the enterprise sector</w:t>
                      </w:r>
                    </w:p>
                  </w:txbxContent>
                </v:textbox>
                <w10:wrap type="tight"/>
              </v:shape>
            </w:pict>
          </mc:Fallback>
        </mc:AlternateContent>
      </w:r>
      <w:r w:rsidR="00E73038" w:rsidRPr="00E73038">
        <w:rPr>
          <w:lang w:val="en-GB"/>
        </w:rPr>
        <w:t>Table</w:t>
      </w:r>
      <w:r w:rsidR="00E73038">
        <w:rPr>
          <w:lang w:val="en-GB"/>
        </w:rPr>
        <w:t xml:space="preserve"> 1. </w:t>
      </w:r>
      <w:r w:rsidR="00E73038" w:rsidRPr="00E73038">
        <w:rPr>
          <w:lang w:val="en-GB"/>
        </w:rPr>
        <w:t xml:space="preserve">Average paid employment and </w:t>
      </w:r>
      <w:r w:rsidR="00FC6332">
        <w:rPr>
          <w:lang w:val="en-GB"/>
        </w:rPr>
        <w:t>average gross wage and salar</w:t>
      </w:r>
      <w:r w:rsidR="00AE087A">
        <w:rPr>
          <w:lang w:val="en-GB"/>
        </w:rPr>
        <w:t>y</w:t>
      </w:r>
      <w:r w:rsidR="00E73038" w:rsidRPr="00E73038">
        <w:rPr>
          <w:lang w:val="en-GB"/>
        </w:rPr>
        <w:t xml:space="preserve"> in the enterprise sector</w:t>
      </w:r>
    </w:p>
    <w:tbl>
      <w:tblPr>
        <w:tblpPr w:leftFromText="142" w:rightFromText="142" w:vertAnchor="text" w:horzAnchor="margin" w:tblpXSpec="center" w:tblpY="1"/>
        <w:tblW w:w="8068" w:type="dxa"/>
        <w:tblBorders>
          <w:top w:val="single" w:sz="4" w:space="0" w:color="001D77"/>
          <w:insideH w:val="single" w:sz="4" w:space="0" w:color="001D77"/>
          <w:insideV w:val="single" w:sz="4" w:space="0" w:color="001D77"/>
        </w:tblBorders>
        <w:tblLayout w:type="fixed"/>
        <w:tblLook w:val="0000" w:firstRow="0" w:lastRow="0" w:firstColumn="0" w:lastColumn="0" w:noHBand="0" w:noVBand="0"/>
      </w:tblPr>
      <w:tblGrid>
        <w:gridCol w:w="2552"/>
        <w:gridCol w:w="1103"/>
        <w:gridCol w:w="1103"/>
        <w:gridCol w:w="1103"/>
        <w:gridCol w:w="1103"/>
        <w:gridCol w:w="1104"/>
      </w:tblGrid>
      <w:tr w:rsidR="00F727DD" w:rsidRPr="00A22057" w14:paraId="508844F2" w14:textId="77777777" w:rsidTr="00582A1E">
        <w:tc>
          <w:tcPr>
            <w:tcW w:w="2552" w:type="dxa"/>
            <w:vMerge w:val="restart"/>
            <w:shd w:val="clear" w:color="auto" w:fill="auto"/>
            <w:vAlign w:val="center"/>
          </w:tcPr>
          <w:p w14:paraId="578D0438" w14:textId="77777777" w:rsidR="00F727DD" w:rsidRPr="00A22057" w:rsidRDefault="00F727DD" w:rsidP="00DE7575">
            <w:pPr>
              <w:keepNext/>
              <w:tabs>
                <w:tab w:val="right" w:leader="dot" w:pos="4139"/>
              </w:tabs>
              <w:jc w:val="center"/>
              <w:outlineLvl w:val="0"/>
              <w:rPr>
                <w:rFonts w:eastAsia="Times New Roman" w:cs="Arial"/>
                <w:bCs/>
                <w:color w:val="000000"/>
                <w:szCs w:val="19"/>
                <w:lang w:eastAsia="pl-PL"/>
              </w:rPr>
            </w:pPr>
            <w:r w:rsidRPr="00A22057">
              <w:rPr>
                <w:rFonts w:eastAsia="Times New Roman" w:cs="Arial"/>
                <w:bCs/>
                <w:color w:val="000000"/>
                <w:szCs w:val="19"/>
                <w:lang w:val="en-GB" w:eastAsia="pl-PL"/>
              </w:rPr>
              <w:t>Specification</w:t>
            </w:r>
          </w:p>
        </w:tc>
        <w:tc>
          <w:tcPr>
            <w:tcW w:w="3309" w:type="dxa"/>
            <w:gridSpan w:val="3"/>
            <w:shd w:val="clear" w:color="auto" w:fill="auto"/>
            <w:vAlign w:val="center"/>
          </w:tcPr>
          <w:p w14:paraId="57E7CC1B" w14:textId="2491CB01" w:rsidR="00F727DD" w:rsidRPr="00A22057" w:rsidRDefault="00F727DD" w:rsidP="003B3FFA">
            <w:pPr>
              <w:keepNext/>
              <w:tabs>
                <w:tab w:val="right" w:leader="dot" w:pos="4139"/>
              </w:tabs>
              <w:jc w:val="center"/>
              <w:outlineLvl w:val="0"/>
              <w:rPr>
                <w:rFonts w:eastAsia="Times New Roman" w:cs="Arial"/>
                <w:bCs/>
                <w:color w:val="000000"/>
                <w:szCs w:val="19"/>
                <w:lang w:eastAsia="pl-PL"/>
              </w:rPr>
            </w:pPr>
            <w:r>
              <w:rPr>
                <w:rFonts w:eastAsia="Times New Roman" w:cs="Arial"/>
                <w:bCs/>
                <w:color w:val="000000"/>
                <w:szCs w:val="19"/>
                <w:lang w:eastAsia="pl-PL"/>
              </w:rPr>
              <w:t>0</w:t>
            </w:r>
            <w:r w:rsidR="003B3FFA">
              <w:rPr>
                <w:rFonts w:eastAsia="Times New Roman" w:cs="Arial"/>
                <w:bCs/>
                <w:color w:val="000000"/>
                <w:szCs w:val="19"/>
                <w:lang w:eastAsia="pl-PL"/>
              </w:rPr>
              <w:t>8</w:t>
            </w:r>
            <w:r w:rsidRPr="00A22057">
              <w:rPr>
                <w:rFonts w:eastAsia="Times New Roman" w:cs="Arial"/>
                <w:bCs/>
                <w:color w:val="000000"/>
                <w:szCs w:val="19"/>
                <w:lang w:eastAsia="pl-PL"/>
              </w:rPr>
              <w:t xml:space="preserve"> 202</w:t>
            </w:r>
            <w:r>
              <w:rPr>
                <w:rFonts w:eastAsia="Times New Roman" w:cs="Arial"/>
                <w:bCs/>
                <w:color w:val="000000"/>
                <w:szCs w:val="19"/>
                <w:lang w:eastAsia="pl-PL"/>
              </w:rPr>
              <w:t>6</w:t>
            </w:r>
          </w:p>
        </w:tc>
        <w:tc>
          <w:tcPr>
            <w:tcW w:w="2207" w:type="dxa"/>
            <w:gridSpan w:val="2"/>
            <w:shd w:val="clear" w:color="auto" w:fill="auto"/>
            <w:vAlign w:val="center"/>
          </w:tcPr>
          <w:p w14:paraId="728E19FF" w14:textId="2B0E0099" w:rsidR="00F727DD" w:rsidRPr="00A22057" w:rsidRDefault="00F727DD" w:rsidP="003B3FFA">
            <w:pPr>
              <w:keepNext/>
              <w:tabs>
                <w:tab w:val="right" w:leader="dot" w:pos="4139"/>
              </w:tabs>
              <w:jc w:val="center"/>
              <w:outlineLvl w:val="0"/>
              <w:rPr>
                <w:rFonts w:eastAsia="Times New Roman" w:cs="Arial"/>
                <w:bCs/>
                <w:color w:val="000000"/>
                <w:szCs w:val="19"/>
                <w:lang w:eastAsia="pl-PL"/>
              </w:rPr>
            </w:pPr>
            <w:r>
              <w:rPr>
                <w:rFonts w:eastAsia="Times New Roman" w:cs="Arial"/>
                <w:bCs/>
                <w:color w:val="000000"/>
                <w:szCs w:val="19"/>
                <w:lang w:eastAsia="pl-PL"/>
              </w:rPr>
              <w:t>01-0</w:t>
            </w:r>
            <w:r w:rsidR="003B3FFA">
              <w:rPr>
                <w:rFonts w:eastAsia="Times New Roman" w:cs="Arial"/>
                <w:bCs/>
                <w:color w:val="000000"/>
                <w:szCs w:val="19"/>
                <w:lang w:eastAsia="pl-PL"/>
              </w:rPr>
              <w:t>8</w:t>
            </w:r>
            <w:r w:rsidRPr="00A22057">
              <w:rPr>
                <w:rFonts w:eastAsia="Times New Roman" w:cs="Arial"/>
                <w:bCs/>
                <w:color w:val="000000"/>
                <w:szCs w:val="19"/>
                <w:lang w:eastAsia="pl-PL"/>
              </w:rPr>
              <w:t xml:space="preserve"> 202</w:t>
            </w:r>
            <w:r>
              <w:rPr>
                <w:rFonts w:eastAsia="Times New Roman" w:cs="Arial"/>
                <w:bCs/>
                <w:color w:val="000000"/>
                <w:szCs w:val="19"/>
                <w:lang w:eastAsia="pl-PL"/>
              </w:rPr>
              <w:t>6</w:t>
            </w:r>
          </w:p>
        </w:tc>
      </w:tr>
      <w:tr w:rsidR="00812FE9" w:rsidRPr="00A22057" w14:paraId="60785A45" w14:textId="77777777" w:rsidTr="00F727DD">
        <w:tc>
          <w:tcPr>
            <w:tcW w:w="2552" w:type="dxa"/>
            <w:vMerge/>
            <w:shd w:val="clear" w:color="auto" w:fill="auto"/>
            <w:vAlign w:val="center"/>
          </w:tcPr>
          <w:p w14:paraId="16C9D4C1" w14:textId="77777777" w:rsidR="00812FE9" w:rsidRPr="00A22057" w:rsidRDefault="00812FE9" w:rsidP="00DE7575">
            <w:pPr>
              <w:keepNext/>
              <w:tabs>
                <w:tab w:val="right" w:leader="dot" w:pos="4139"/>
              </w:tabs>
              <w:jc w:val="center"/>
              <w:outlineLvl w:val="0"/>
              <w:rPr>
                <w:rFonts w:eastAsia="Times New Roman" w:cs="Arial"/>
                <w:bCs/>
                <w:color w:val="000000"/>
                <w:szCs w:val="19"/>
                <w:lang w:eastAsia="pl-PL"/>
              </w:rPr>
            </w:pPr>
          </w:p>
        </w:tc>
        <w:tc>
          <w:tcPr>
            <w:tcW w:w="1103" w:type="dxa"/>
            <w:shd w:val="clear" w:color="auto" w:fill="auto"/>
            <w:vAlign w:val="center"/>
          </w:tcPr>
          <w:p w14:paraId="57F3A59C" w14:textId="77777777" w:rsidR="00812FE9" w:rsidRPr="00A22057" w:rsidRDefault="00812FE9" w:rsidP="00DE7575">
            <w:pPr>
              <w:keepNext/>
              <w:tabs>
                <w:tab w:val="right" w:leader="dot" w:pos="4139"/>
              </w:tabs>
              <w:ind w:left="-57" w:right="-57"/>
              <w:jc w:val="center"/>
              <w:outlineLvl w:val="0"/>
              <w:rPr>
                <w:rFonts w:eastAsia="Times New Roman" w:cs="Arial"/>
                <w:bCs/>
                <w:color w:val="000000"/>
                <w:szCs w:val="19"/>
                <w:lang w:eastAsia="pl-PL"/>
              </w:rPr>
            </w:pPr>
            <w:r w:rsidRPr="00A22057">
              <w:rPr>
                <w:rFonts w:eastAsia="Times New Roman" w:cs="Arial"/>
                <w:bCs/>
                <w:color w:val="000000"/>
                <w:szCs w:val="19"/>
                <w:lang w:val="en-GB" w:eastAsia="pl-PL"/>
              </w:rPr>
              <w:t>in absolute numbers</w:t>
            </w:r>
          </w:p>
        </w:tc>
        <w:tc>
          <w:tcPr>
            <w:tcW w:w="1103" w:type="dxa"/>
            <w:shd w:val="clear" w:color="auto" w:fill="auto"/>
            <w:vAlign w:val="center"/>
          </w:tcPr>
          <w:p w14:paraId="39254609" w14:textId="69C415FE" w:rsidR="00812FE9" w:rsidRPr="00A22057" w:rsidRDefault="00812FE9" w:rsidP="003B3FFA">
            <w:pPr>
              <w:keepNext/>
              <w:tabs>
                <w:tab w:val="right" w:leader="dot" w:pos="4139"/>
              </w:tabs>
              <w:ind w:left="-57" w:right="-57"/>
              <w:jc w:val="center"/>
              <w:outlineLvl w:val="0"/>
              <w:rPr>
                <w:rFonts w:eastAsia="Times New Roman" w:cs="Arial"/>
                <w:bCs/>
                <w:color w:val="000000"/>
                <w:szCs w:val="19"/>
                <w:lang w:eastAsia="pl-PL"/>
              </w:rPr>
            </w:pPr>
            <w:r>
              <w:rPr>
                <w:rFonts w:eastAsia="Times New Roman" w:cs="Arial"/>
                <w:bCs/>
                <w:color w:val="000000"/>
                <w:szCs w:val="19"/>
                <w:lang w:eastAsia="pl-PL"/>
              </w:rPr>
              <w:t>0</w:t>
            </w:r>
            <w:r w:rsidR="003B3FFA">
              <w:rPr>
                <w:rFonts w:eastAsia="Times New Roman" w:cs="Arial"/>
                <w:bCs/>
                <w:color w:val="000000"/>
                <w:szCs w:val="19"/>
                <w:lang w:eastAsia="pl-PL"/>
              </w:rPr>
              <w:t>7</w:t>
            </w:r>
            <w:r w:rsidRPr="00A22057">
              <w:rPr>
                <w:rFonts w:eastAsia="Times New Roman" w:cs="Arial"/>
                <w:bCs/>
                <w:color w:val="000000"/>
                <w:szCs w:val="19"/>
                <w:lang w:eastAsia="pl-PL"/>
              </w:rPr>
              <w:t xml:space="preserve"> 202</w:t>
            </w:r>
            <w:r>
              <w:rPr>
                <w:rFonts w:eastAsia="Times New Roman" w:cs="Arial"/>
                <w:bCs/>
                <w:color w:val="000000"/>
                <w:szCs w:val="19"/>
                <w:lang w:eastAsia="pl-PL"/>
              </w:rPr>
              <w:t>6=</w:t>
            </w:r>
            <w:r w:rsidRPr="00A22057">
              <w:rPr>
                <w:rFonts w:eastAsia="Times New Roman" w:cs="Arial"/>
                <w:bCs/>
                <w:color w:val="000000"/>
                <w:szCs w:val="19"/>
                <w:lang w:eastAsia="pl-PL"/>
              </w:rPr>
              <w:br/>
              <w:t>=100</w:t>
            </w:r>
          </w:p>
        </w:tc>
        <w:tc>
          <w:tcPr>
            <w:tcW w:w="1103" w:type="dxa"/>
            <w:shd w:val="clear" w:color="auto" w:fill="auto"/>
            <w:vAlign w:val="center"/>
          </w:tcPr>
          <w:p w14:paraId="65FCA47A" w14:textId="06DE10E6" w:rsidR="00812FE9" w:rsidRPr="00A22057" w:rsidRDefault="00812FE9" w:rsidP="003B3FFA">
            <w:pPr>
              <w:keepNext/>
              <w:tabs>
                <w:tab w:val="right" w:leader="dot" w:pos="4139"/>
              </w:tabs>
              <w:ind w:left="-57" w:right="-57"/>
              <w:jc w:val="center"/>
              <w:outlineLvl w:val="0"/>
              <w:rPr>
                <w:rFonts w:eastAsia="Times New Roman" w:cs="Arial"/>
                <w:bCs/>
                <w:color w:val="000000"/>
                <w:szCs w:val="19"/>
                <w:lang w:eastAsia="pl-PL"/>
              </w:rPr>
            </w:pPr>
            <w:r>
              <w:rPr>
                <w:rFonts w:eastAsia="Times New Roman" w:cs="Arial"/>
                <w:bCs/>
                <w:color w:val="000000"/>
                <w:szCs w:val="19"/>
                <w:lang w:eastAsia="pl-PL"/>
              </w:rPr>
              <w:t>0</w:t>
            </w:r>
            <w:r w:rsidR="003B3FFA">
              <w:rPr>
                <w:rFonts w:eastAsia="Times New Roman" w:cs="Arial"/>
                <w:bCs/>
                <w:color w:val="000000"/>
                <w:szCs w:val="19"/>
                <w:lang w:eastAsia="pl-PL"/>
              </w:rPr>
              <w:t>8</w:t>
            </w:r>
            <w:r w:rsidRPr="00A22057">
              <w:rPr>
                <w:rFonts w:eastAsia="Times New Roman" w:cs="Arial"/>
                <w:bCs/>
                <w:color w:val="000000"/>
                <w:szCs w:val="19"/>
                <w:lang w:eastAsia="pl-PL"/>
              </w:rPr>
              <w:t xml:space="preserve"> 202</w:t>
            </w:r>
            <w:r>
              <w:rPr>
                <w:rFonts w:eastAsia="Times New Roman" w:cs="Arial"/>
                <w:bCs/>
                <w:color w:val="000000"/>
                <w:szCs w:val="19"/>
                <w:lang w:eastAsia="pl-PL"/>
              </w:rPr>
              <w:t>5</w:t>
            </w:r>
            <w:r w:rsidRPr="00A22057">
              <w:rPr>
                <w:rFonts w:eastAsia="Times New Roman" w:cs="Arial"/>
                <w:bCs/>
                <w:color w:val="000000"/>
                <w:szCs w:val="19"/>
                <w:lang w:eastAsia="pl-PL"/>
              </w:rPr>
              <w:t>=</w:t>
            </w:r>
            <w:r w:rsidRPr="00A22057">
              <w:rPr>
                <w:rFonts w:eastAsia="Times New Roman" w:cs="Arial"/>
                <w:bCs/>
                <w:color w:val="000000"/>
                <w:szCs w:val="19"/>
                <w:lang w:eastAsia="pl-PL"/>
              </w:rPr>
              <w:br/>
              <w:t>=100</w:t>
            </w:r>
          </w:p>
        </w:tc>
        <w:tc>
          <w:tcPr>
            <w:tcW w:w="1103" w:type="dxa"/>
            <w:shd w:val="clear" w:color="auto" w:fill="auto"/>
            <w:vAlign w:val="center"/>
          </w:tcPr>
          <w:p w14:paraId="283EDB07" w14:textId="77777777" w:rsidR="00812FE9" w:rsidRPr="00A22057" w:rsidRDefault="00812FE9" w:rsidP="00DE7575">
            <w:pPr>
              <w:keepNext/>
              <w:tabs>
                <w:tab w:val="right" w:leader="dot" w:pos="4139"/>
              </w:tabs>
              <w:ind w:left="-57" w:right="-57"/>
              <w:jc w:val="center"/>
              <w:outlineLvl w:val="0"/>
              <w:rPr>
                <w:rFonts w:eastAsia="Times New Roman" w:cs="Arial"/>
                <w:bCs/>
                <w:color w:val="000000"/>
                <w:szCs w:val="19"/>
                <w:lang w:eastAsia="pl-PL"/>
              </w:rPr>
            </w:pPr>
            <w:r w:rsidRPr="00A22057">
              <w:rPr>
                <w:rFonts w:eastAsia="Times New Roman" w:cs="Arial"/>
                <w:bCs/>
                <w:color w:val="000000"/>
                <w:szCs w:val="19"/>
                <w:lang w:val="en-GB" w:eastAsia="pl-PL"/>
              </w:rPr>
              <w:t>in absolute numbers</w:t>
            </w:r>
          </w:p>
        </w:tc>
        <w:tc>
          <w:tcPr>
            <w:tcW w:w="1104" w:type="dxa"/>
            <w:vAlign w:val="center"/>
          </w:tcPr>
          <w:p w14:paraId="0E6554F1" w14:textId="408C8149" w:rsidR="00812FE9" w:rsidRPr="00A22057" w:rsidRDefault="00812FE9" w:rsidP="003B3FFA">
            <w:pPr>
              <w:keepNext/>
              <w:tabs>
                <w:tab w:val="right" w:leader="dot" w:pos="4139"/>
              </w:tabs>
              <w:ind w:left="-85" w:right="-85"/>
              <w:jc w:val="center"/>
              <w:outlineLvl w:val="0"/>
              <w:rPr>
                <w:rFonts w:eastAsia="Times New Roman" w:cs="Arial"/>
                <w:bCs/>
                <w:color w:val="000000"/>
                <w:szCs w:val="19"/>
                <w:lang w:eastAsia="pl-PL"/>
              </w:rPr>
            </w:pPr>
            <w:r w:rsidRPr="00A22057">
              <w:rPr>
                <w:rFonts w:eastAsia="Times New Roman" w:cs="Arial"/>
                <w:bCs/>
                <w:color w:val="000000"/>
                <w:szCs w:val="19"/>
                <w:lang w:eastAsia="pl-PL"/>
              </w:rPr>
              <w:t>01-</w:t>
            </w:r>
            <w:r>
              <w:rPr>
                <w:rFonts w:eastAsia="Times New Roman" w:cs="Arial"/>
                <w:bCs/>
                <w:color w:val="000000"/>
                <w:szCs w:val="19"/>
                <w:lang w:eastAsia="pl-PL"/>
              </w:rPr>
              <w:t>0</w:t>
            </w:r>
            <w:r w:rsidR="003B3FFA">
              <w:rPr>
                <w:rFonts w:eastAsia="Times New Roman" w:cs="Arial"/>
                <w:bCs/>
                <w:color w:val="000000"/>
                <w:szCs w:val="19"/>
                <w:lang w:eastAsia="pl-PL"/>
              </w:rPr>
              <w:t>8</w:t>
            </w:r>
            <w:r w:rsidRPr="00A22057">
              <w:rPr>
                <w:rFonts w:eastAsia="Times New Roman" w:cs="Arial"/>
                <w:bCs/>
                <w:color w:val="000000"/>
                <w:szCs w:val="19"/>
                <w:lang w:eastAsia="pl-PL"/>
              </w:rPr>
              <w:t xml:space="preserve"> 202</w:t>
            </w:r>
            <w:r>
              <w:rPr>
                <w:rFonts w:eastAsia="Times New Roman" w:cs="Arial"/>
                <w:bCs/>
                <w:color w:val="000000"/>
                <w:szCs w:val="19"/>
                <w:lang w:eastAsia="pl-PL"/>
              </w:rPr>
              <w:t>5</w:t>
            </w:r>
            <w:r w:rsidRPr="00A22057">
              <w:rPr>
                <w:rFonts w:eastAsia="Times New Roman" w:cs="Arial"/>
                <w:bCs/>
                <w:color w:val="000000"/>
                <w:szCs w:val="19"/>
                <w:lang w:eastAsia="pl-PL"/>
              </w:rPr>
              <w:t>=</w:t>
            </w:r>
            <w:r w:rsidRPr="00A22057">
              <w:rPr>
                <w:rFonts w:eastAsia="Times New Roman" w:cs="Arial"/>
                <w:bCs/>
                <w:color w:val="000000"/>
                <w:szCs w:val="19"/>
                <w:lang w:eastAsia="pl-PL"/>
              </w:rPr>
              <w:br/>
              <w:t>=100</w:t>
            </w:r>
          </w:p>
        </w:tc>
      </w:tr>
      <w:tr w:rsidR="00812FE9" w:rsidRPr="00A22057" w14:paraId="0ED5989A" w14:textId="77777777" w:rsidTr="00F727DD">
        <w:tc>
          <w:tcPr>
            <w:tcW w:w="2552" w:type="dxa"/>
            <w:shd w:val="clear" w:color="auto" w:fill="auto"/>
            <w:vAlign w:val="center"/>
          </w:tcPr>
          <w:p w14:paraId="042BF62A" w14:textId="77777777" w:rsidR="00812FE9" w:rsidRPr="00A22057" w:rsidRDefault="00812FE9" w:rsidP="00812FE9">
            <w:pPr>
              <w:keepNext/>
              <w:tabs>
                <w:tab w:val="left" w:pos="2670"/>
                <w:tab w:val="right" w:leader="dot" w:pos="4139"/>
              </w:tabs>
              <w:outlineLvl w:val="0"/>
              <w:rPr>
                <w:rFonts w:eastAsia="Times New Roman" w:cs="Arial"/>
                <w:bCs/>
                <w:color w:val="000000"/>
                <w:szCs w:val="19"/>
                <w:lang w:val="en-US" w:eastAsia="pl-PL"/>
              </w:rPr>
            </w:pPr>
            <w:r w:rsidRPr="00A22057">
              <w:rPr>
                <w:rFonts w:eastAsia="Fira Sans Light" w:cs="Times New Roman"/>
                <w:color w:val="000000"/>
                <w:szCs w:val="19"/>
                <w:lang w:val="en-GB"/>
              </w:rPr>
              <w:t xml:space="preserve">Average paid employment </w:t>
            </w:r>
            <w:r w:rsidRPr="00A22057">
              <w:rPr>
                <w:rFonts w:eastAsia="Fira Sans Light" w:cs="Times New Roman"/>
                <w:color w:val="000000"/>
                <w:szCs w:val="19"/>
                <w:lang w:val="en-GB"/>
              </w:rPr>
              <w:br/>
              <w:t>in thousand full-time equivalents</w:t>
            </w:r>
          </w:p>
        </w:tc>
        <w:tc>
          <w:tcPr>
            <w:tcW w:w="1103" w:type="dxa"/>
            <w:shd w:val="clear" w:color="auto" w:fill="auto"/>
            <w:vAlign w:val="center"/>
          </w:tcPr>
          <w:p w14:paraId="258F6EB8" w14:textId="19C0BA38" w:rsidR="00812FE9"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6 3</w:t>
            </w:r>
            <w:r w:rsidR="003B3FFA" w:rsidRPr="000E73F8">
              <w:rPr>
                <w:rFonts w:cs="Arial"/>
                <w:color w:val="000000"/>
                <w:szCs w:val="19"/>
              </w:rPr>
              <w:t>67</w:t>
            </w:r>
            <w:r w:rsidRPr="000E73F8">
              <w:rPr>
                <w:rFonts w:cs="Arial"/>
                <w:color w:val="000000"/>
                <w:szCs w:val="19"/>
              </w:rPr>
              <w:t>.</w:t>
            </w:r>
            <w:r w:rsidR="003B3FFA" w:rsidRPr="000E73F8">
              <w:rPr>
                <w:rFonts w:cs="Arial"/>
                <w:color w:val="000000"/>
                <w:szCs w:val="19"/>
              </w:rPr>
              <w:t>8</w:t>
            </w:r>
          </w:p>
        </w:tc>
        <w:tc>
          <w:tcPr>
            <w:tcW w:w="1103" w:type="dxa"/>
            <w:shd w:val="clear" w:color="auto" w:fill="auto"/>
            <w:vAlign w:val="center"/>
          </w:tcPr>
          <w:p w14:paraId="0A974AEF" w14:textId="48CB4E41" w:rsidR="00812FE9" w:rsidRPr="000E73F8" w:rsidRDefault="003B3FFA"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99</w:t>
            </w:r>
            <w:r w:rsidR="00812FE9" w:rsidRPr="000E73F8">
              <w:rPr>
                <w:rFonts w:cs="Arial"/>
                <w:color w:val="000000"/>
                <w:szCs w:val="19"/>
              </w:rPr>
              <w:t>.</w:t>
            </w:r>
            <w:r w:rsidRPr="000E73F8">
              <w:rPr>
                <w:rFonts w:cs="Arial"/>
                <w:color w:val="000000"/>
                <w:szCs w:val="19"/>
              </w:rPr>
              <w:t>8</w:t>
            </w:r>
          </w:p>
        </w:tc>
        <w:tc>
          <w:tcPr>
            <w:tcW w:w="1103" w:type="dxa"/>
            <w:shd w:val="clear" w:color="auto" w:fill="auto"/>
            <w:vAlign w:val="center"/>
          </w:tcPr>
          <w:p w14:paraId="69226E3D" w14:textId="54EE2DAE" w:rsidR="00812FE9" w:rsidRPr="000E73F8" w:rsidRDefault="00812FE9" w:rsidP="00615A29">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99.</w:t>
            </w:r>
            <w:r w:rsidR="00615A29" w:rsidRPr="000E73F8">
              <w:rPr>
                <w:rFonts w:cs="Arial"/>
                <w:color w:val="000000"/>
                <w:szCs w:val="19"/>
              </w:rPr>
              <w:t>2</w:t>
            </w:r>
          </w:p>
        </w:tc>
        <w:tc>
          <w:tcPr>
            <w:tcW w:w="1103" w:type="dxa"/>
            <w:shd w:val="clear" w:color="auto" w:fill="auto"/>
            <w:vAlign w:val="center"/>
          </w:tcPr>
          <w:p w14:paraId="68EC1BEF" w14:textId="274372FD" w:rsidR="00812FE9"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6</w:t>
            </w:r>
            <w:r w:rsidR="003333B5" w:rsidRPr="000E73F8">
              <w:rPr>
                <w:rFonts w:cs="Arial"/>
                <w:color w:val="000000"/>
                <w:szCs w:val="19"/>
              </w:rPr>
              <w:t> </w:t>
            </w:r>
            <w:r w:rsidRPr="000E73F8">
              <w:rPr>
                <w:rFonts w:cs="Arial"/>
                <w:color w:val="000000"/>
                <w:szCs w:val="19"/>
              </w:rPr>
              <w:t>3</w:t>
            </w:r>
            <w:r w:rsidR="00615A29" w:rsidRPr="000E73F8">
              <w:rPr>
                <w:rFonts w:cs="Arial"/>
                <w:color w:val="000000"/>
                <w:szCs w:val="19"/>
              </w:rPr>
              <w:t>8</w:t>
            </w:r>
            <w:r w:rsidR="003B3FFA" w:rsidRPr="000E73F8">
              <w:rPr>
                <w:rFonts w:cs="Arial"/>
                <w:color w:val="000000"/>
                <w:szCs w:val="19"/>
              </w:rPr>
              <w:t>4</w:t>
            </w:r>
            <w:r w:rsidR="003333B5" w:rsidRPr="000E73F8">
              <w:rPr>
                <w:rFonts w:cs="Arial"/>
                <w:color w:val="000000"/>
                <w:szCs w:val="19"/>
              </w:rPr>
              <w:t>.</w:t>
            </w:r>
            <w:r w:rsidR="003B3FFA" w:rsidRPr="000E73F8">
              <w:rPr>
                <w:rFonts w:cs="Arial"/>
                <w:color w:val="000000"/>
                <w:szCs w:val="19"/>
              </w:rPr>
              <w:t>3</w:t>
            </w:r>
          </w:p>
        </w:tc>
        <w:tc>
          <w:tcPr>
            <w:tcW w:w="1104" w:type="dxa"/>
            <w:vAlign w:val="center"/>
          </w:tcPr>
          <w:p w14:paraId="44F890BE" w14:textId="51A89DD5" w:rsidR="00812FE9" w:rsidRPr="000E73F8" w:rsidRDefault="00812FE9" w:rsidP="00615A29">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w:t>
            </w:r>
            <w:r w:rsidR="00615A29" w:rsidRPr="000E73F8">
              <w:rPr>
                <w:rFonts w:cs="Arial"/>
                <w:color w:val="000000"/>
                <w:szCs w:val="19"/>
              </w:rPr>
              <w:t>9</w:t>
            </w:r>
            <w:r w:rsidRPr="000E73F8">
              <w:rPr>
                <w:rFonts w:cs="Arial"/>
                <w:color w:val="000000"/>
                <w:szCs w:val="19"/>
              </w:rPr>
              <w:t>.</w:t>
            </w:r>
            <w:r w:rsidR="00615A29" w:rsidRPr="000E73F8">
              <w:rPr>
                <w:rFonts w:cs="Arial"/>
                <w:color w:val="000000"/>
                <w:szCs w:val="19"/>
              </w:rPr>
              <w:t>0</w:t>
            </w:r>
          </w:p>
        </w:tc>
      </w:tr>
      <w:tr w:rsidR="00812FE9" w:rsidRPr="00A22057" w14:paraId="26D53212" w14:textId="77777777" w:rsidTr="00F727DD">
        <w:tc>
          <w:tcPr>
            <w:tcW w:w="2552" w:type="dxa"/>
            <w:shd w:val="clear" w:color="auto" w:fill="auto"/>
            <w:vAlign w:val="center"/>
          </w:tcPr>
          <w:p w14:paraId="334BFBAD" w14:textId="735B75FF" w:rsidR="00812FE9" w:rsidRPr="00A22057" w:rsidRDefault="00812FE9" w:rsidP="00401BCD">
            <w:pPr>
              <w:keepNext/>
              <w:tabs>
                <w:tab w:val="right" w:leader="dot" w:pos="4139"/>
              </w:tabs>
              <w:outlineLvl w:val="0"/>
              <w:rPr>
                <w:rFonts w:eastAsia="Times New Roman" w:cs="Arial"/>
                <w:bCs/>
                <w:color w:val="000000"/>
                <w:szCs w:val="19"/>
                <w:lang w:val="en-US" w:eastAsia="pl-PL"/>
              </w:rPr>
            </w:pPr>
            <w:r w:rsidRPr="00A22057">
              <w:rPr>
                <w:rFonts w:eastAsia="Fira Sans Light" w:cs="Times New Roman"/>
                <w:color w:val="000000"/>
                <w:szCs w:val="19"/>
                <w:lang w:val="en-GB"/>
              </w:rPr>
              <w:t>Total average</w:t>
            </w:r>
            <w:r w:rsidRPr="00A22057">
              <w:rPr>
                <w:rFonts w:eastAsia="Fira Sans Light" w:cs="Arial"/>
                <w:color w:val="000000"/>
                <w:szCs w:val="19"/>
                <w:lang w:val="en-GB"/>
              </w:rPr>
              <w:t xml:space="preserve"> gross wage and salar</w:t>
            </w:r>
            <w:r w:rsidR="00401BCD">
              <w:rPr>
                <w:rFonts w:eastAsia="Fira Sans Light" w:cs="Arial"/>
                <w:color w:val="000000"/>
                <w:szCs w:val="19"/>
                <w:lang w:val="en-GB"/>
              </w:rPr>
              <w:t>y</w:t>
            </w:r>
            <w:r w:rsidRPr="00A22057">
              <w:rPr>
                <w:rFonts w:eastAsia="Fira Sans Light" w:cs="Arial"/>
                <w:color w:val="000000"/>
                <w:szCs w:val="19"/>
                <w:lang w:val="en-GB"/>
              </w:rPr>
              <w:t xml:space="preserve"> in PLN</w:t>
            </w:r>
          </w:p>
        </w:tc>
        <w:tc>
          <w:tcPr>
            <w:tcW w:w="1103" w:type="dxa"/>
            <w:shd w:val="clear" w:color="auto" w:fill="auto"/>
            <w:vAlign w:val="center"/>
          </w:tcPr>
          <w:p w14:paraId="0502EA60" w14:textId="2FD76EFC" w:rsidR="00812FE9"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9 </w:t>
            </w:r>
            <w:r w:rsidR="003B3FFA" w:rsidRPr="000E73F8">
              <w:rPr>
                <w:rFonts w:cs="Arial"/>
                <w:color w:val="000000"/>
                <w:szCs w:val="19"/>
              </w:rPr>
              <w:t>259</w:t>
            </w:r>
            <w:r w:rsidRPr="000E73F8">
              <w:rPr>
                <w:rFonts w:cs="Arial"/>
                <w:color w:val="000000"/>
                <w:szCs w:val="19"/>
              </w:rPr>
              <w:t>.</w:t>
            </w:r>
            <w:r w:rsidR="003B3FFA" w:rsidRPr="000E73F8">
              <w:rPr>
                <w:rFonts w:cs="Arial"/>
                <w:color w:val="000000"/>
                <w:szCs w:val="19"/>
              </w:rPr>
              <w:t>54</w:t>
            </w:r>
          </w:p>
        </w:tc>
        <w:tc>
          <w:tcPr>
            <w:tcW w:w="1103" w:type="dxa"/>
            <w:shd w:val="clear" w:color="auto" w:fill="auto"/>
            <w:vAlign w:val="center"/>
          </w:tcPr>
          <w:p w14:paraId="5BE62623" w14:textId="065F4FB9" w:rsidR="00812FE9" w:rsidRPr="000E73F8" w:rsidRDefault="003B3FFA"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97</w:t>
            </w:r>
            <w:r w:rsidR="00812FE9" w:rsidRPr="000E73F8">
              <w:rPr>
                <w:rFonts w:cs="Arial"/>
                <w:color w:val="000000"/>
                <w:szCs w:val="19"/>
              </w:rPr>
              <w:t>.</w:t>
            </w:r>
            <w:r w:rsidRPr="000E73F8">
              <w:rPr>
                <w:rFonts w:cs="Arial"/>
                <w:color w:val="000000"/>
                <w:szCs w:val="19"/>
              </w:rPr>
              <w:t>4</w:t>
            </w:r>
          </w:p>
        </w:tc>
        <w:tc>
          <w:tcPr>
            <w:tcW w:w="1103" w:type="dxa"/>
            <w:shd w:val="clear" w:color="auto" w:fill="auto"/>
            <w:vAlign w:val="center"/>
          </w:tcPr>
          <w:p w14:paraId="2751EE93" w14:textId="1D0530D7" w:rsidR="00812FE9" w:rsidRPr="000E73F8" w:rsidRDefault="00812FE9"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10</w:t>
            </w:r>
            <w:r w:rsidR="003B3FFA" w:rsidRPr="000E73F8">
              <w:rPr>
                <w:rFonts w:cs="Arial"/>
                <w:color w:val="000000"/>
                <w:szCs w:val="19"/>
              </w:rPr>
              <w:t>5</w:t>
            </w:r>
            <w:r w:rsidRPr="000E73F8">
              <w:rPr>
                <w:rFonts w:cs="Arial"/>
                <w:color w:val="000000"/>
                <w:szCs w:val="19"/>
              </w:rPr>
              <w:t>.</w:t>
            </w:r>
            <w:r w:rsidR="003B3FFA" w:rsidRPr="000E73F8">
              <w:rPr>
                <w:rFonts w:cs="Arial"/>
                <w:color w:val="000000"/>
                <w:szCs w:val="19"/>
              </w:rPr>
              <w:t>6</w:t>
            </w:r>
          </w:p>
        </w:tc>
        <w:tc>
          <w:tcPr>
            <w:tcW w:w="1103" w:type="dxa"/>
            <w:shd w:val="clear" w:color="auto" w:fill="auto"/>
            <w:vAlign w:val="center"/>
          </w:tcPr>
          <w:p w14:paraId="0D3A396C" w14:textId="03B142AF" w:rsidR="00812FE9"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9 3</w:t>
            </w:r>
            <w:r w:rsidR="003B3FFA" w:rsidRPr="000E73F8">
              <w:rPr>
                <w:rFonts w:cs="Arial"/>
                <w:color w:val="000000"/>
                <w:szCs w:val="19"/>
              </w:rPr>
              <w:t>58</w:t>
            </w:r>
            <w:r w:rsidRPr="000E73F8">
              <w:rPr>
                <w:rFonts w:cs="Arial"/>
                <w:color w:val="000000"/>
                <w:szCs w:val="19"/>
              </w:rPr>
              <w:t>.</w:t>
            </w:r>
            <w:r w:rsidR="003B3FFA" w:rsidRPr="000E73F8">
              <w:rPr>
                <w:rFonts w:cs="Arial"/>
                <w:color w:val="000000"/>
                <w:szCs w:val="19"/>
              </w:rPr>
              <w:t>05</w:t>
            </w:r>
          </w:p>
        </w:tc>
        <w:tc>
          <w:tcPr>
            <w:tcW w:w="1104" w:type="dxa"/>
            <w:vAlign w:val="center"/>
          </w:tcPr>
          <w:p w14:paraId="0DB9AAAC" w14:textId="27535742" w:rsidR="00812FE9" w:rsidRPr="000E73F8" w:rsidRDefault="00812FE9" w:rsidP="00615A29">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10</w:t>
            </w:r>
            <w:r w:rsidR="008402F8" w:rsidRPr="000E73F8">
              <w:rPr>
                <w:rFonts w:cs="Arial"/>
                <w:color w:val="000000"/>
                <w:szCs w:val="19"/>
              </w:rPr>
              <w:t>5</w:t>
            </w:r>
            <w:r w:rsidRPr="000E73F8">
              <w:rPr>
                <w:rFonts w:cs="Arial"/>
                <w:color w:val="000000"/>
                <w:szCs w:val="19"/>
              </w:rPr>
              <w:t>.</w:t>
            </w:r>
            <w:r w:rsidR="00615A29" w:rsidRPr="000E73F8">
              <w:rPr>
                <w:rFonts w:cs="Arial"/>
                <w:color w:val="000000"/>
                <w:szCs w:val="19"/>
              </w:rPr>
              <w:t>9</w:t>
            </w:r>
          </w:p>
        </w:tc>
      </w:tr>
      <w:tr w:rsidR="00B63C18" w:rsidRPr="006F2162" w14:paraId="722042A0" w14:textId="77777777" w:rsidTr="00F727DD">
        <w:tc>
          <w:tcPr>
            <w:tcW w:w="2552" w:type="dxa"/>
            <w:shd w:val="clear" w:color="auto" w:fill="auto"/>
            <w:vAlign w:val="center"/>
          </w:tcPr>
          <w:p w14:paraId="5BEEAF1C" w14:textId="77777777" w:rsidR="00B63C18" w:rsidRPr="00A22057" w:rsidRDefault="00B63C18" w:rsidP="00B63C18">
            <w:pPr>
              <w:keepNext/>
              <w:tabs>
                <w:tab w:val="right" w:leader="dot" w:pos="4139"/>
              </w:tabs>
              <w:ind w:left="176"/>
              <w:outlineLvl w:val="0"/>
              <w:rPr>
                <w:rFonts w:eastAsia="Times New Roman" w:cs="Arial"/>
                <w:bCs/>
                <w:color w:val="000000"/>
                <w:szCs w:val="19"/>
                <w:lang w:val="en-US" w:eastAsia="pl-PL"/>
              </w:rPr>
            </w:pPr>
            <w:r w:rsidRPr="00A22057">
              <w:rPr>
                <w:rFonts w:eastAsia="Fira Sans Light" w:cs="Arial"/>
                <w:color w:val="000000"/>
                <w:szCs w:val="19"/>
                <w:lang w:val="en-GB"/>
              </w:rPr>
              <w:t>of which excluding payments from profit</w:t>
            </w:r>
          </w:p>
        </w:tc>
        <w:tc>
          <w:tcPr>
            <w:tcW w:w="1103" w:type="dxa"/>
            <w:shd w:val="clear" w:color="auto" w:fill="auto"/>
            <w:vAlign w:val="center"/>
          </w:tcPr>
          <w:p w14:paraId="6EC0A574" w14:textId="5A45CBC3" w:rsidR="00B63C18" w:rsidRPr="000E73F8" w:rsidRDefault="00256942"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9 </w:t>
            </w:r>
            <w:r w:rsidR="003B3FFA" w:rsidRPr="000E73F8">
              <w:rPr>
                <w:rFonts w:cs="Arial"/>
                <w:color w:val="000000"/>
                <w:szCs w:val="19"/>
              </w:rPr>
              <w:t>250</w:t>
            </w:r>
            <w:r w:rsidRPr="000E73F8">
              <w:rPr>
                <w:rFonts w:cs="Arial"/>
                <w:color w:val="000000"/>
                <w:szCs w:val="19"/>
              </w:rPr>
              <w:t>.</w:t>
            </w:r>
            <w:r w:rsidR="003B3FFA" w:rsidRPr="000E73F8">
              <w:rPr>
                <w:rFonts w:cs="Arial"/>
                <w:color w:val="000000"/>
                <w:szCs w:val="19"/>
              </w:rPr>
              <w:t>25</w:t>
            </w:r>
          </w:p>
        </w:tc>
        <w:tc>
          <w:tcPr>
            <w:tcW w:w="1103" w:type="dxa"/>
            <w:shd w:val="clear" w:color="auto" w:fill="auto"/>
            <w:vAlign w:val="center"/>
          </w:tcPr>
          <w:p w14:paraId="6F983CA3" w14:textId="6356D996" w:rsidR="00B63C18" w:rsidRPr="000E73F8" w:rsidRDefault="003B3FFA"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97</w:t>
            </w:r>
            <w:r w:rsidR="00B63C18" w:rsidRPr="000E73F8">
              <w:rPr>
                <w:rFonts w:cs="Arial"/>
                <w:color w:val="000000"/>
                <w:szCs w:val="19"/>
              </w:rPr>
              <w:t>.</w:t>
            </w:r>
            <w:r w:rsidRPr="000E73F8">
              <w:rPr>
                <w:rFonts w:cs="Arial"/>
                <w:color w:val="000000"/>
                <w:szCs w:val="19"/>
              </w:rPr>
              <w:t>3</w:t>
            </w:r>
          </w:p>
        </w:tc>
        <w:tc>
          <w:tcPr>
            <w:tcW w:w="1103" w:type="dxa"/>
            <w:shd w:val="clear" w:color="auto" w:fill="auto"/>
            <w:vAlign w:val="center"/>
          </w:tcPr>
          <w:p w14:paraId="3E5B2FD4" w14:textId="5D784D10" w:rsidR="00B63C18" w:rsidRPr="000E73F8" w:rsidRDefault="00B63C18" w:rsidP="003B3FFA">
            <w:pPr>
              <w:keepNext/>
              <w:tabs>
                <w:tab w:val="right" w:leader="dot" w:pos="4139"/>
              </w:tabs>
              <w:jc w:val="right"/>
              <w:outlineLvl w:val="0"/>
              <w:rPr>
                <w:rFonts w:eastAsia="Times New Roman" w:cs="Arial"/>
                <w:bCs/>
                <w:color w:val="000000"/>
                <w:szCs w:val="19"/>
                <w:lang w:eastAsia="pl-PL"/>
              </w:rPr>
            </w:pPr>
            <w:r w:rsidRPr="000E73F8">
              <w:rPr>
                <w:rFonts w:cs="Arial"/>
                <w:color w:val="000000"/>
                <w:szCs w:val="19"/>
              </w:rPr>
              <w:t>10</w:t>
            </w:r>
            <w:r w:rsidR="003B3FFA" w:rsidRPr="000E73F8">
              <w:rPr>
                <w:rFonts w:cs="Arial"/>
                <w:color w:val="000000"/>
                <w:szCs w:val="19"/>
              </w:rPr>
              <w:t>5</w:t>
            </w:r>
            <w:r w:rsidRPr="000E73F8">
              <w:rPr>
                <w:rFonts w:cs="Arial"/>
                <w:color w:val="000000"/>
                <w:szCs w:val="19"/>
              </w:rPr>
              <w:t>.</w:t>
            </w:r>
            <w:r w:rsidR="003B3FFA" w:rsidRPr="000E73F8">
              <w:rPr>
                <w:rFonts w:cs="Arial"/>
                <w:color w:val="000000"/>
                <w:szCs w:val="19"/>
              </w:rPr>
              <w:t>6</w:t>
            </w:r>
          </w:p>
        </w:tc>
        <w:tc>
          <w:tcPr>
            <w:tcW w:w="1103" w:type="dxa"/>
            <w:shd w:val="clear" w:color="auto" w:fill="auto"/>
            <w:vAlign w:val="center"/>
          </w:tcPr>
          <w:p w14:paraId="4B46A02C" w14:textId="1F3273F1" w:rsidR="00B63C18" w:rsidRPr="000E73F8" w:rsidRDefault="00256942" w:rsidP="003B3FFA">
            <w:pPr>
              <w:keepNext/>
              <w:tabs>
                <w:tab w:val="right" w:leader="dot" w:pos="4139"/>
              </w:tabs>
              <w:jc w:val="right"/>
              <w:outlineLvl w:val="0"/>
              <w:rPr>
                <w:rFonts w:eastAsia="Times New Roman" w:cs="Arial"/>
                <w:bCs/>
                <w:color w:val="000000"/>
                <w:szCs w:val="19"/>
                <w:lang w:val="en-US" w:eastAsia="pl-PL"/>
              </w:rPr>
            </w:pPr>
            <w:r w:rsidRPr="000E73F8">
              <w:rPr>
                <w:rFonts w:cs="Arial"/>
                <w:color w:val="000000"/>
                <w:szCs w:val="19"/>
              </w:rPr>
              <w:t>9 3</w:t>
            </w:r>
            <w:r w:rsidR="003B3FFA" w:rsidRPr="000E73F8">
              <w:rPr>
                <w:rFonts w:cs="Arial"/>
                <w:color w:val="000000"/>
                <w:szCs w:val="19"/>
              </w:rPr>
              <w:t>56</w:t>
            </w:r>
            <w:r w:rsidRPr="000E73F8">
              <w:rPr>
                <w:rFonts w:cs="Arial"/>
                <w:color w:val="000000"/>
                <w:szCs w:val="19"/>
              </w:rPr>
              <w:t>.</w:t>
            </w:r>
            <w:r w:rsidR="003B3FFA" w:rsidRPr="000E73F8">
              <w:rPr>
                <w:rFonts w:cs="Arial"/>
                <w:color w:val="000000"/>
                <w:szCs w:val="19"/>
              </w:rPr>
              <w:t>04</w:t>
            </w:r>
          </w:p>
        </w:tc>
        <w:tc>
          <w:tcPr>
            <w:tcW w:w="1104" w:type="dxa"/>
            <w:vAlign w:val="center"/>
          </w:tcPr>
          <w:p w14:paraId="6F7B8EC0" w14:textId="3DF3C097" w:rsidR="00B63C18" w:rsidRPr="000E73F8" w:rsidRDefault="00B63C18" w:rsidP="00615A29">
            <w:pPr>
              <w:keepNext/>
              <w:tabs>
                <w:tab w:val="right" w:leader="dot" w:pos="4139"/>
              </w:tabs>
              <w:jc w:val="right"/>
              <w:outlineLvl w:val="0"/>
              <w:rPr>
                <w:rFonts w:eastAsia="Times New Roman" w:cs="Arial"/>
                <w:bCs/>
                <w:color w:val="000000"/>
                <w:szCs w:val="19"/>
                <w:lang w:val="en-US" w:eastAsia="pl-PL"/>
              </w:rPr>
            </w:pPr>
            <w:r w:rsidRPr="000E73F8">
              <w:rPr>
                <w:rFonts w:cs="Arial"/>
                <w:color w:val="000000"/>
                <w:szCs w:val="19"/>
              </w:rPr>
              <w:t>10</w:t>
            </w:r>
            <w:r w:rsidR="008402F8" w:rsidRPr="000E73F8">
              <w:rPr>
                <w:rFonts w:cs="Arial"/>
                <w:color w:val="000000"/>
                <w:szCs w:val="19"/>
              </w:rPr>
              <w:t>5</w:t>
            </w:r>
            <w:r w:rsidRPr="000E73F8">
              <w:rPr>
                <w:rFonts w:cs="Arial"/>
                <w:color w:val="000000"/>
                <w:szCs w:val="19"/>
              </w:rPr>
              <w:t>.</w:t>
            </w:r>
            <w:r w:rsidR="00615A29" w:rsidRPr="000E73F8">
              <w:rPr>
                <w:rFonts w:cs="Arial"/>
                <w:color w:val="000000"/>
                <w:szCs w:val="19"/>
              </w:rPr>
              <w:t>9</w:t>
            </w:r>
          </w:p>
        </w:tc>
      </w:tr>
    </w:tbl>
    <w:p w14:paraId="33138273" w14:textId="77777777" w:rsidR="00DC59C9" w:rsidRDefault="00DC59C9">
      <w:pPr>
        <w:spacing w:before="0" w:after="160" w:line="259" w:lineRule="auto"/>
        <w:rPr>
          <w:shd w:val="clear" w:color="auto" w:fill="FFFFFF"/>
          <w:lang w:val="en-GB"/>
        </w:rPr>
      </w:pPr>
      <w:r>
        <w:rPr>
          <w:shd w:val="clear" w:color="auto" w:fill="FFFFFF"/>
          <w:lang w:val="en-GB"/>
        </w:rPr>
        <w:br w:type="page"/>
      </w:r>
    </w:p>
    <w:p w14:paraId="0F4E453F" w14:textId="5A6849E2" w:rsidR="00065BAA" w:rsidRDefault="00DC59C9" w:rsidP="004B0177">
      <w:pPr>
        <w:spacing w:before="360" w:line="288" w:lineRule="auto"/>
        <w:rPr>
          <w:b/>
          <w:lang w:val="en-GB"/>
        </w:rPr>
      </w:pPr>
      <w:r w:rsidRPr="00DC59C9">
        <w:rPr>
          <w:b/>
          <w:noProof/>
          <w:lang w:eastAsia="pl-PL"/>
        </w:rPr>
        <w:lastRenderedPageBreak/>
        <w:drawing>
          <wp:anchor distT="0" distB="0" distL="114300" distR="114300" simplePos="0" relativeHeight="251830272" behindDoc="0" locked="0" layoutInCell="1" allowOverlap="1" wp14:anchorId="4F4CB081" wp14:editId="6C539B05">
            <wp:simplePos x="0" y="0"/>
            <wp:positionH relativeFrom="margin">
              <wp:posOffset>3175</wp:posOffset>
            </wp:positionH>
            <wp:positionV relativeFrom="paragraph">
              <wp:posOffset>272415</wp:posOffset>
            </wp:positionV>
            <wp:extent cx="5039995" cy="2700020"/>
            <wp:effectExtent l="0" t="0" r="8255" b="5080"/>
            <wp:wrapTopAndBottom/>
            <wp:docPr id="5" name="Obraz 5" descr="Chart 1 shows the average paid employment in the enterprise sector in thousand full-time equivalents and as an index of the corresponding month of the previous year equal to 100, for each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mfbdg01\WOU_SHARE\PUBLIKACJE\PUBLIKACJE_2025\SYGNALNE\Przecietne_zatrudnienie_i_wynagrodzenia_w_sektorze_przedsiebiorstw\12\wykresy\wykres_ang.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039995" cy="2700020"/>
                    </a:xfrm>
                    <a:prstGeom prst="rect">
                      <a:avLst/>
                    </a:prstGeom>
                    <a:noFill/>
                    <a:ln>
                      <a:noFill/>
                    </a:ln>
                  </pic:spPr>
                </pic:pic>
              </a:graphicData>
            </a:graphic>
            <wp14:sizeRelH relativeFrom="page">
              <wp14:pctWidth>0</wp14:pctWidth>
            </wp14:sizeRelH>
            <wp14:sizeRelV relativeFrom="page">
              <wp14:pctHeight>0</wp14:pctHeight>
            </wp14:sizeRelV>
          </wp:anchor>
        </w:drawing>
      </w:r>
      <w:r w:rsidR="002707E7" w:rsidRPr="002707E7">
        <w:rPr>
          <w:b/>
          <w:lang w:val="en-GB"/>
        </w:rPr>
        <w:t>Chart</w:t>
      </w:r>
      <w:r w:rsidR="00B16871" w:rsidRPr="002707E7">
        <w:rPr>
          <w:b/>
          <w:lang w:val="en-GB"/>
        </w:rPr>
        <w:t xml:space="preserve"> 1. </w:t>
      </w:r>
      <w:r w:rsidR="002707E7" w:rsidRPr="002707E7">
        <w:rPr>
          <w:b/>
          <w:lang w:val="en-GB"/>
        </w:rPr>
        <w:t>Average paid employment in the enterprise sector</w:t>
      </w:r>
    </w:p>
    <w:p w14:paraId="722A568B" w14:textId="6759CC1A" w:rsidR="00FC6332" w:rsidRPr="00FC6332" w:rsidRDefault="00E50638" w:rsidP="00E50638">
      <w:pPr>
        <w:spacing w:before="480" w:line="288" w:lineRule="auto"/>
        <w:rPr>
          <w:rFonts w:eastAsia="Times New Roman" w:cs="Times New Roman"/>
          <w:szCs w:val="19"/>
          <w:lang w:val="en-GB" w:eastAsia="pl-PL"/>
        </w:rPr>
      </w:pPr>
      <w:r w:rsidRPr="00E50638">
        <w:rPr>
          <w:rFonts w:eastAsia="Times New Roman" w:cs="Times New Roman"/>
          <w:szCs w:val="19"/>
          <w:lang w:val="en-GB" w:eastAsia="pl-PL"/>
        </w:rPr>
        <w:t>The decrease in the average monthly wage and salary in August 2026 compared with the previous month was due to a lowe</w:t>
      </w:r>
      <w:r>
        <w:rPr>
          <w:rFonts w:eastAsia="Times New Roman" w:cs="Times New Roman"/>
          <w:szCs w:val="19"/>
          <w:lang w:val="en-GB" w:eastAsia="pl-PL"/>
        </w:rPr>
        <w:t xml:space="preserve">r level of additional payments, </w:t>
      </w:r>
      <w:r w:rsidRPr="00E50638">
        <w:rPr>
          <w:rFonts w:eastAsia="Times New Roman" w:cs="Times New Roman"/>
          <w:szCs w:val="19"/>
          <w:lang w:val="en-GB" w:eastAsia="pl-PL"/>
        </w:rPr>
        <w:t>including quarterly, annual and d</w:t>
      </w:r>
      <w:r>
        <w:rPr>
          <w:rFonts w:eastAsia="Times New Roman" w:cs="Times New Roman"/>
          <w:szCs w:val="19"/>
          <w:lang w:val="en-GB" w:eastAsia="pl-PL"/>
        </w:rPr>
        <w:t xml:space="preserve">iscretionary awards </w:t>
      </w:r>
      <w:r w:rsidRPr="00E50638">
        <w:rPr>
          <w:rFonts w:eastAsia="Times New Roman" w:cs="Times New Roman"/>
          <w:szCs w:val="19"/>
          <w:lang w:val="en-GB" w:eastAsia="pl-PL"/>
        </w:rPr>
        <w:t>and bonuses</w:t>
      </w:r>
      <w:r>
        <w:rPr>
          <w:rFonts w:eastAsia="Times New Roman" w:cs="Times New Roman"/>
          <w:szCs w:val="19"/>
          <w:lang w:val="en-GB" w:eastAsia="pl-PL"/>
        </w:rPr>
        <w:t>, as well as service anniversary</w:t>
      </w:r>
      <w:r w:rsidRPr="00E50638">
        <w:rPr>
          <w:rFonts w:eastAsia="Times New Roman" w:cs="Times New Roman"/>
          <w:szCs w:val="19"/>
          <w:lang w:val="en-GB" w:eastAsia="pl-PL"/>
        </w:rPr>
        <w:t xml:space="preserve"> awards </w:t>
      </w:r>
      <w:r>
        <w:rPr>
          <w:rFonts w:eastAsia="Times New Roman" w:cs="Times New Roman"/>
          <w:szCs w:val="19"/>
          <w:lang w:val="en-GB" w:eastAsia="pl-PL"/>
        </w:rPr>
        <w:t xml:space="preserve">and retirement severance pays </w:t>
      </w:r>
      <w:r w:rsidR="0080449D">
        <w:rPr>
          <w:rFonts w:eastAsia="Times New Roman" w:cs="Times New Roman"/>
          <w:szCs w:val="19"/>
          <w:lang w:val="en-GB" w:eastAsia="pl-PL"/>
        </w:rPr>
        <w:t>(which, alongside</w:t>
      </w:r>
      <w:r w:rsidR="00D933BB" w:rsidRPr="00D933BB">
        <w:rPr>
          <w:rFonts w:eastAsia="Times New Roman" w:cs="Times New Roman"/>
          <w:szCs w:val="19"/>
          <w:lang w:val="en-GB" w:eastAsia="pl-PL"/>
        </w:rPr>
        <w:t xml:space="preserve"> basic wages and sa</w:t>
      </w:r>
      <w:r w:rsidR="00D933BB">
        <w:rPr>
          <w:rFonts w:eastAsia="Times New Roman" w:cs="Times New Roman"/>
          <w:szCs w:val="19"/>
          <w:lang w:val="en-GB" w:eastAsia="pl-PL"/>
        </w:rPr>
        <w:t>laries</w:t>
      </w:r>
      <w:r>
        <w:rPr>
          <w:rFonts w:eastAsia="Times New Roman" w:cs="Times New Roman"/>
          <w:szCs w:val="19"/>
          <w:lang w:val="en-GB" w:eastAsia="pl-PL"/>
        </w:rPr>
        <w:t xml:space="preserve">, are classified as components </w:t>
      </w:r>
      <w:r w:rsidR="00D933BB" w:rsidRPr="00D933BB">
        <w:rPr>
          <w:rFonts w:eastAsia="Times New Roman" w:cs="Times New Roman"/>
          <w:szCs w:val="19"/>
          <w:lang w:val="en-GB" w:eastAsia="pl-PL"/>
        </w:rPr>
        <w:t>of wages and salaries</w:t>
      </w:r>
      <w:r w:rsidR="00C013B0" w:rsidRPr="00D933BB">
        <w:rPr>
          <w:noProof/>
          <w:lang w:eastAsia="pl-PL"/>
        </w:rPr>
        <mc:AlternateContent>
          <mc:Choice Requires="wps">
            <w:drawing>
              <wp:anchor distT="45720" distB="45720" distL="114300" distR="114300" simplePos="0" relativeHeight="251748352" behindDoc="1" locked="0" layoutInCell="1" allowOverlap="1" wp14:anchorId="7B4D23D9" wp14:editId="41AD02EC">
                <wp:simplePos x="0" y="0"/>
                <wp:positionH relativeFrom="column">
                  <wp:posOffset>5219700</wp:posOffset>
                </wp:positionH>
                <wp:positionV relativeFrom="paragraph">
                  <wp:posOffset>2934970</wp:posOffset>
                </wp:positionV>
                <wp:extent cx="1725295" cy="1685290"/>
                <wp:effectExtent l="0" t="0" r="0" b="0"/>
                <wp:wrapTight wrapText="bothSides">
                  <wp:wrapPolygon edited="0">
                    <wp:start x="715" y="0"/>
                    <wp:lineTo x="715" y="21242"/>
                    <wp:lineTo x="20749" y="21242"/>
                    <wp:lineTo x="20749" y="0"/>
                    <wp:lineTo x="715" y="0"/>
                  </wp:wrapPolygon>
                </wp:wrapTight>
                <wp:docPr id="4" name="Pole tekstowe 4" descr="The average monthly gross wage and salary in the enterprise sector includes the basic wage and salary and additional components of wages and salaries, including bonuses, awards, overtime pay and retirement severance pay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85290"/>
                        </a:xfrm>
                        <a:prstGeom prst="rect">
                          <a:avLst/>
                        </a:prstGeom>
                        <a:noFill/>
                        <a:ln w="9525">
                          <a:noFill/>
                          <a:miter lim="800000"/>
                          <a:headEnd/>
                          <a:tailEnd/>
                        </a:ln>
                      </wps:spPr>
                      <wps:txbx>
                        <w:txbxContent>
                          <w:p w14:paraId="4893D6C5" w14:textId="675F8A6D" w:rsidR="003D3A1C" w:rsidRPr="00C013B0" w:rsidRDefault="00537AE1" w:rsidP="00E709CB">
                            <w:pPr>
                              <w:spacing w:before="0" w:after="0"/>
                              <w:rPr>
                                <w:rFonts w:eastAsia="Times New Roman" w:cs="Times New Roman"/>
                                <w:color w:val="001D77"/>
                                <w:sz w:val="18"/>
                                <w:szCs w:val="18"/>
                                <w:lang w:val="en-GB" w:eastAsia="pl-PL"/>
                              </w:rPr>
                            </w:pPr>
                            <w:r>
                              <w:rPr>
                                <w:rFonts w:eastAsia="Times New Roman" w:cs="Times New Roman"/>
                                <w:color w:val="001D77"/>
                                <w:sz w:val="18"/>
                                <w:szCs w:val="18"/>
                                <w:lang w:val="en-GB" w:eastAsia="pl-PL"/>
                              </w:rPr>
                              <w:t>The a</w:t>
                            </w:r>
                            <w:r w:rsidR="00C013B0" w:rsidRPr="00C013B0">
                              <w:rPr>
                                <w:rFonts w:eastAsia="Times New Roman" w:cs="Times New Roman"/>
                                <w:color w:val="001D77"/>
                                <w:sz w:val="18"/>
                                <w:szCs w:val="18"/>
                                <w:lang w:val="en-GB" w:eastAsia="pl-PL"/>
                              </w:rPr>
                              <w:t xml:space="preserve">verage monthly gross </w:t>
                            </w:r>
                            <w:r>
                              <w:rPr>
                                <w:rFonts w:eastAsia="Times New Roman" w:cs="Times New Roman"/>
                                <w:color w:val="001D77"/>
                                <w:sz w:val="18"/>
                                <w:szCs w:val="18"/>
                                <w:lang w:val="en-GB" w:eastAsia="pl-PL"/>
                              </w:rPr>
                              <w:t xml:space="preserve">wage and </w:t>
                            </w:r>
                            <w:r w:rsidR="00C013B0" w:rsidRPr="00C013B0">
                              <w:rPr>
                                <w:rFonts w:eastAsia="Times New Roman" w:cs="Times New Roman"/>
                                <w:color w:val="001D77"/>
                                <w:sz w:val="18"/>
                                <w:szCs w:val="18"/>
                                <w:lang w:val="en-GB" w:eastAsia="pl-PL"/>
                              </w:rPr>
                              <w:t>salary in the ent</w:t>
                            </w:r>
                            <w:r>
                              <w:rPr>
                                <w:rFonts w:eastAsia="Times New Roman" w:cs="Times New Roman"/>
                                <w:color w:val="001D77"/>
                                <w:sz w:val="18"/>
                                <w:szCs w:val="18"/>
                                <w:lang w:val="en-GB" w:eastAsia="pl-PL"/>
                              </w:rPr>
                              <w:t>erprise sector includes the basic wage and sa</w:t>
                            </w:r>
                            <w:r w:rsidR="001C2A38">
                              <w:rPr>
                                <w:rFonts w:eastAsia="Times New Roman" w:cs="Times New Roman"/>
                                <w:color w:val="001D77"/>
                                <w:sz w:val="18"/>
                                <w:szCs w:val="18"/>
                                <w:lang w:val="en-GB" w:eastAsia="pl-PL"/>
                              </w:rPr>
                              <w:t>lary and additional</w:t>
                            </w:r>
                            <w:r w:rsidR="00C013B0" w:rsidRPr="00C013B0">
                              <w:rPr>
                                <w:rFonts w:eastAsia="Times New Roman" w:cs="Times New Roman"/>
                                <w:color w:val="001D77"/>
                                <w:sz w:val="18"/>
                                <w:szCs w:val="18"/>
                                <w:lang w:val="en-GB" w:eastAsia="pl-PL"/>
                              </w:rPr>
                              <w:t xml:space="preserve"> components</w:t>
                            </w:r>
                            <w:r w:rsidR="001C2A38">
                              <w:rPr>
                                <w:rFonts w:eastAsia="Times New Roman" w:cs="Times New Roman"/>
                                <w:color w:val="001D77"/>
                                <w:sz w:val="18"/>
                                <w:szCs w:val="18"/>
                                <w:lang w:val="en-GB" w:eastAsia="pl-PL"/>
                              </w:rPr>
                              <w:t xml:space="preserve"> of wages and salaries</w:t>
                            </w:r>
                            <w:r w:rsidR="00C013B0" w:rsidRPr="00C013B0">
                              <w:rPr>
                                <w:rFonts w:eastAsia="Times New Roman" w:cs="Times New Roman"/>
                                <w:color w:val="001D77"/>
                                <w:sz w:val="18"/>
                                <w:szCs w:val="18"/>
                                <w:lang w:val="en-GB" w:eastAsia="pl-PL"/>
                              </w:rPr>
                              <w:t>, including bonuses, awards, overtime pay and retirement severance pays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B4D23D9" id="_x0000_t202" coordsize="21600,21600" o:spt="202" path="m,l,21600r21600,l21600,xe">
                <v:stroke joinstyle="miter"/>
                <v:path gradientshapeok="t" o:connecttype="rect"/>
              </v:shapetype>
              <v:shape id="Pole tekstowe 4" o:spid="_x0000_s1029" type="#_x0000_t202" alt="The average monthly gross wage and salary in the enterprise sector includes the basic wage and salary and additional components of wages and salaries, including bonuses, awards, overtime pay and retirement severance pays" style="position:absolute;margin-left:411pt;margin-top:231.1pt;width:135.85pt;height:132.7pt;z-index:-251568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" filled="f" stroked="f">
                <v:textbox>
                  <w:txbxContent>
                    <w:p w14:paraId="4893D6C5" w14:textId="675F8A6D" w:rsidR="003D3A1C" w:rsidRPr="00C013B0" w:rsidRDefault="00537AE1" w:rsidP="00E709CB">
                      <w:pPr>
                        <w:spacing w:before="0" w:after="0"/>
                        <w:rPr>
                          <w:rFonts w:eastAsia="Times New Roman" w:cs="Times New Roman"/>
                          <w:color w:val="001D77"/>
                          <w:sz w:val="18"/>
                          <w:szCs w:val="18"/>
                          <w:lang w:val="en-GB" w:eastAsia="pl-PL"/>
                        </w:rPr>
                      </w:pPr>
                      <w:r>
                        <w:rPr>
                          <w:rFonts w:eastAsia="Times New Roman" w:cs="Times New Roman"/>
                          <w:color w:val="001D77"/>
                          <w:sz w:val="18"/>
                          <w:szCs w:val="18"/>
                          <w:lang w:val="en-GB" w:eastAsia="pl-PL"/>
                        </w:rPr>
                        <w:t>The a</w:t>
                      </w:r>
                      <w:r w:rsidR="00C013B0" w:rsidRPr="00C013B0">
                        <w:rPr>
                          <w:rFonts w:eastAsia="Times New Roman" w:cs="Times New Roman"/>
                          <w:color w:val="001D77"/>
                          <w:sz w:val="18"/>
                          <w:szCs w:val="18"/>
                          <w:lang w:val="en-GB" w:eastAsia="pl-PL"/>
                        </w:rPr>
                        <w:t xml:space="preserve">verage monthly gross </w:t>
                      </w:r>
                      <w:r>
                        <w:rPr>
                          <w:rFonts w:eastAsia="Times New Roman" w:cs="Times New Roman"/>
                          <w:color w:val="001D77"/>
                          <w:sz w:val="18"/>
                          <w:szCs w:val="18"/>
                          <w:lang w:val="en-GB" w:eastAsia="pl-PL"/>
                        </w:rPr>
                        <w:t xml:space="preserve">wage and </w:t>
                      </w:r>
                      <w:r w:rsidR="00C013B0" w:rsidRPr="00C013B0">
                        <w:rPr>
                          <w:rFonts w:eastAsia="Times New Roman" w:cs="Times New Roman"/>
                          <w:color w:val="001D77"/>
                          <w:sz w:val="18"/>
                          <w:szCs w:val="18"/>
                          <w:lang w:val="en-GB" w:eastAsia="pl-PL"/>
                        </w:rPr>
                        <w:t>salary in the ent</w:t>
                      </w:r>
                      <w:r>
                        <w:rPr>
                          <w:rFonts w:eastAsia="Times New Roman" w:cs="Times New Roman"/>
                          <w:color w:val="001D77"/>
                          <w:sz w:val="18"/>
                          <w:szCs w:val="18"/>
                          <w:lang w:val="en-GB" w:eastAsia="pl-PL"/>
                        </w:rPr>
                        <w:t>erprise sector includes the basic wage and sa</w:t>
                      </w:r>
                      <w:r w:rsidR="001C2A38">
                        <w:rPr>
                          <w:rFonts w:eastAsia="Times New Roman" w:cs="Times New Roman"/>
                          <w:color w:val="001D77"/>
                          <w:sz w:val="18"/>
                          <w:szCs w:val="18"/>
                          <w:lang w:val="en-GB" w:eastAsia="pl-PL"/>
                        </w:rPr>
                        <w:t>lary and additional</w:t>
                      </w:r>
                      <w:r w:rsidR="00C013B0" w:rsidRPr="00C013B0">
                        <w:rPr>
                          <w:rFonts w:eastAsia="Times New Roman" w:cs="Times New Roman"/>
                          <w:color w:val="001D77"/>
                          <w:sz w:val="18"/>
                          <w:szCs w:val="18"/>
                          <w:lang w:val="en-GB" w:eastAsia="pl-PL"/>
                        </w:rPr>
                        <w:t xml:space="preserve"> components</w:t>
                      </w:r>
                      <w:r w:rsidR="001C2A38">
                        <w:rPr>
                          <w:rFonts w:eastAsia="Times New Roman" w:cs="Times New Roman"/>
                          <w:color w:val="001D77"/>
                          <w:sz w:val="18"/>
                          <w:szCs w:val="18"/>
                          <w:lang w:val="en-GB" w:eastAsia="pl-PL"/>
                        </w:rPr>
                        <w:t xml:space="preserve"> of wages and salaries</w:t>
                      </w:r>
                      <w:r w:rsidR="00C013B0" w:rsidRPr="00C013B0">
                        <w:rPr>
                          <w:rFonts w:eastAsia="Times New Roman" w:cs="Times New Roman"/>
                          <w:color w:val="001D77"/>
                          <w:sz w:val="18"/>
                          <w:szCs w:val="18"/>
                          <w:lang w:val="en-GB" w:eastAsia="pl-PL"/>
                        </w:rPr>
                        <w:t>, including bonuses, awards, overtime pay and retirement severance pays</w:t>
                      </w:r>
                    </w:p>
                  </w:txbxContent>
                </v:textbox>
                <w10:wrap type="tight"/>
              </v:shape>
            </w:pict>
          </mc:Fallback>
        </mc:AlternateContent>
      </w:r>
      <w:r w:rsidR="00652E1C" w:rsidRPr="00D933BB">
        <w:rPr>
          <w:rStyle w:val="Odwoanieprzypisudolnego"/>
          <w:rFonts w:eastAsia="Times New Roman" w:cs="Times New Roman"/>
          <w:szCs w:val="19"/>
          <w:lang w:eastAsia="pl-PL"/>
        </w:rPr>
        <w:footnoteReference w:id="3"/>
      </w:r>
      <w:r w:rsidR="00AD124E">
        <w:rPr>
          <w:rFonts w:eastAsia="Times New Roman" w:cs="Times New Roman"/>
          <w:szCs w:val="19"/>
          <w:lang w:val="en-GB" w:eastAsia="pl-PL"/>
        </w:rPr>
        <w:t>)</w:t>
      </w:r>
      <w:r w:rsidR="00F5131C">
        <w:rPr>
          <w:rFonts w:eastAsia="Times New Roman" w:cs="Times New Roman"/>
          <w:szCs w:val="19"/>
          <w:lang w:val="en-GB" w:eastAsia="pl-PL"/>
        </w:rPr>
        <w:t>.</w:t>
      </w:r>
      <w:r>
        <w:rPr>
          <w:rFonts w:eastAsia="Times New Roman" w:cs="Times New Roman"/>
          <w:szCs w:val="19"/>
          <w:lang w:val="en-GB" w:eastAsia="pl-PL"/>
        </w:rPr>
        <w:t xml:space="preserve"> </w:t>
      </w:r>
    </w:p>
    <w:p w14:paraId="571564F8" w14:textId="30DC2B15" w:rsidR="00180231" w:rsidRDefault="00DC59C9" w:rsidP="00606FAE">
      <w:pPr>
        <w:pStyle w:val="Tytuwykresu0"/>
        <w:rPr>
          <w:rFonts w:ascii="Fira Sans" w:hAnsi="Fira Sans"/>
          <w:noProof w:val="0"/>
          <w:lang w:val="en-GB"/>
        </w:rPr>
      </w:pPr>
      <w:r>
        <w:rPr>
          <w:rFonts w:ascii="Fira Sans" w:hAnsi="Fira Sans"/>
        </w:rPr>
        <w:drawing>
          <wp:anchor distT="0" distB="0" distL="114300" distR="114300" simplePos="0" relativeHeight="251831296" behindDoc="0" locked="0" layoutInCell="1" allowOverlap="1" wp14:anchorId="21F43B2F" wp14:editId="513B9508">
            <wp:simplePos x="0" y="0"/>
            <wp:positionH relativeFrom="margin">
              <wp:align>left</wp:align>
            </wp:positionH>
            <wp:positionV relativeFrom="paragraph">
              <wp:posOffset>417195</wp:posOffset>
            </wp:positionV>
            <wp:extent cx="5046345" cy="2386965"/>
            <wp:effectExtent l="0" t="0" r="1905" b="0"/>
            <wp:wrapTopAndBottom/>
            <wp:docPr id="11" name="Obraz 11" descr="Chart 2 presents average monthly gross wage and salary in the enterprise sector in PLN in individual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Chart 2 presents average monthly gross wage and salary in the enterprise sector in PLN in individual month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046581" cy="2387597"/>
                    </a:xfrm>
                    <a:prstGeom prst="rect">
                      <a:avLst/>
                    </a:prstGeom>
                    <a:noFill/>
                  </pic:spPr>
                </pic:pic>
              </a:graphicData>
            </a:graphic>
            <wp14:sizeRelH relativeFrom="page">
              <wp14:pctWidth>0</wp14:pctWidth>
            </wp14:sizeRelH>
            <wp14:sizeRelV relativeFrom="page">
              <wp14:pctHeight>0</wp14:pctHeight>
            </wp14:sizeRelV>
          </wp:anchor>
        </w:drawing>
      </w:r>
      <w:r w:rsidR="00F8699A" w:rsidRPr="00E1150C">
        <w:rPr>
          <w:rFonts w:ascii="Fira Sans" w:hAnsi="Fira Sans"/>
          <w:noProof w:val="0"/>
          <w:lang w:val="en-GB"/>
        </w:rPr>
        <w:t>Chart</w:t>
      </w:r>
      <w:r w:rsidR="00E1150C">
        <w:rPr>
          <w:rFonts w:ascii="Fira Sans" w:hAnsi="Fira Sans"/>
          <w:noProof w:val="0"/>
          <w:lang w:val="en-GB"/>
        </w:rPr>
        <w:t xml:space="preserve"> 2. </w:t>
      </w:r>
      <w:r w:rsidR="00AE087A">
        <w:rPr>
          <w:rFonts w:ascii="Fira Sans" w:hAnsi="Fira Sans"/>
          <w:noProof w:val="0"/>
          <w:lang w:val="en-GB"/>
        </w:rPr>
        <w:t>Average monthly gross wage and salary</w:t>
      </w:r>
      <w:r w:rsidR="00E1150C" w:rsidRPr="00E1150C">
        <w:rPr>
          <w:rFonts w:ascii="Fira Sans" w:hAnsi="Fira Sans"/>
          <w:noProof w:val="0"/>
          <w:lang w:val="en-GB"/>
        </w:rPr>
        <w:t xml:space="preserve"> in the enterprise sector</w:t>
      </w:r>
    </w:p>
    <w:p w14:paraId="0CCBE731" w14:textId="69CE095D" w:rsidR="00215D9B" w:rsidRPr="003E3ECE" w:rsidRDefault="00606FAE" w:rsidP="008A1306">
      <w:pPr>
        <w:pStyle w:val="Tytuwykresu0"/>
        <w:rPr>
          <w:rFonts w:ascii="Fira Sans" w:hAnsi="Fira Sans"/>
          <w:szCs w:val="19"/>
          <w:lang w:val="en-GB"/>
        </w:rPr>
      </w:pPr>
      <w:r w:rsidRPr="00E1150C">
        <w:rPr>
          <w:rFonts w:ascii="Fira Sans" w:hAnsi="Fira Sans"/>
          <w:noProof w:val="0"/>
          <w:lang w:val="en-GB"/>
        </w:rPr>
        <w:t xml:space="preserve"> </w:t>
      </w:r>
      <w:r w:rsidR="00CC0D48" w:rsidRPr="003E3ECE">
        <w:rPr>
          <w:szCs w:val="19"/>
          <w:lang w:val="en-GB"/>
        </w:rPr>
        <w:br w:type="page"/>
      </w:r>
      <w:r w:rsidR="00E1150C" w:rsidRPr="003E3ECE">
        <w:rPr>
          <w:rFonts w:ascii="Fira Sans" w:hAnsi="Fira Sans"/>
          <w:color w:val="002060"/>
          <w:szCs w:val="19"/>
          <w:lang w:val="en-GB"/>
        </w:rPr>
        <w:lastRenderedPageBreak/>
        <w:t>Methodological notes</w:t>
      </w:r>
    </w:p>
    <w:p w14:paraId="17947E72" w14:textId="11484050" w:rsidR="003E3ECE" w:rsidRPr="003E3ECE" w:rsidRDefault="003E3ECE" w:rsidP="003E3ECE">
      <w:pPr>
        <w:spacing w:line="288" w:lineRule="auto"/>
        <w:rPr>
          <w:szCs w:val="19"/>
          <w:lang w:val="en-GB"/>
        </w:rPr>
      </w:pPr>
      <w:r w:rsidRPr="003E3ECE">
        <w:rPr>
          <w:szCs w:val="19"/>
          <w:lang w:val="en-GB"/>
        </w:rPr>
        <w:t>The enterprise sector is part of the national economy and includes units with 10 or more employed persons, conducting business activities in the field of: forestry and logging; marine fishing; mining and quarrying; manufacturing; electricity, gas, steam and air conditioning supply; water supply; sewerage, waste management and remediation activities; construction; wholesale and retail trade; repair of motor vehicles and motorcycles; transportation and storage; accommodation and food service activities; information and communication; real estate activities; activities of head offices; management consultancy activities; architectural and engineering activities; technical testing and analysis; advertising and market research; other professional, scientific and technical activities; administrative and support service activities; arts, entertainment and recreation; repair of computers and personal and household goods; othe</w:t>
      </w:r>
      <w:r>
        <w:rPr>
          <w:szCs w:val="19"/>
          <w:lang w:val="en-GB"/>
        </w:rPr>
        <w:t>r personal service activities</w:t>
      </w:r>
      <w:r w:rsidRPr="00132D5D">
        <w:rPr>
          <w:rStyle w:val="Odwoanieprzypisudolnego"/>
          <w:rFonts w:eastAsia="Times New Roman" w:cs="Times New Roman"/>
          <w:szCs w:val="19"/>
          <w:lang w:eastAsia="pl-PL"/>
        </w:rPr>
        <w:footnoteReference w:id="4"/>
      </w:r>
      <w:r w:rsidRPr="003E3ECE">
        <w:rPr>
          <w:rFonts w:eastAsia="Times New Roman" w:cs="Times New Roman"/>
          <w:szCs w:val="19"/>
          <w:lang w:val="en-GB" w:eastAsia="pl-PL"/>
        </w:rPr>
        <w:t>.</w:t>
      </w:r>
    </w:p>
    <w:p w14:paraId="36C3884C" w14:textId="77777777" w:rsidR="003E3ECE" w:rsidRDefault="003E3ECE" w:rsidP="003E3ECE">
      <w:pPr>
        <w:spacing w:line="288" w:lineRule="auto"/>
        <w:rPr>
          <w:szCs w:val="19"/>
          <w:lang w:val="en-GB"/>
        </w:rPr>
      </w:pPr>
      <w:r w:rsidRPr="003E3ECE">
        <w:rPr>
          <w:szCs w:val="19"/>
          <w:lang w:val="en-GB"/>
        </w:rPr>
        <w:t xml:space="preserve">Data for the national economy are published quarterly, e.g. in </w:t>
      </w:r>
      <w:r w:rsidRPr="004472D5">
        <w:rPr>
          <w:i/>
          <w:szCs w:val="19"/>
          <w:lang w:val="en-GB"/>
        </w:rPr>
        <w:t>Statistical bulletin</w:t>
      </w:r>
      <w:r w:rsidRPr="003E3ECE">
        <w:rPr>
          <w:szCs w:val="19"/>
          <w:lang w:val="en-GB"/>
        </w:rPr>
        <w:t>.</w:t>
      </w:r>
    </w:p>
    <w:p w14:paraId="7AAE487E" w14:textId="77777777" w:rsidR="00D23111" w:rsidRDefault="007826C2" w:rsidP="00D23111">
      <w:pPr>
        <w:spacing w:line="288" w:lineRule="auto"/>
        <w:rPr>
          <w:szCs w:val="19"/>
          <w:lang w:val="en-GB"/>
        </w:rPr>
      </w:pPr>
      <w:r w:rsidRPr="007826C2">
        <w:rPr>
          <w:lang w:val="en-GB"/>
        </w:rPr>
        <w:t>Due to the short time available to reporting units to provide data as part of the survey conducted using the DG-1 form, the results presented are provisional. Where complete records are not available at the time of reporting, estimated data may be provided. Where it is necessary to revise data reported for previous periods, the revisions are reflected only in the cumulative data.</w:t>
      </w:r>
    </w:p>
    <w:p w14:paraId="502E30C6" w14:textId="23B48745" w:rsidR="00821154" w:rsidRPr="00D23111" w:rsidRDefault="00D23111" w:rsidP="00F95F11">
      <w:pPr>
        <w:spacing w:before="7560" w:line="288" w:lineRule="auto"/>
        <w:rPr>
          <w:szCs w:val="19"/>
          <w:lang w:val="en-GB"/>
        </w:rPr>
        <w:sectPr w:rsidR="00821154" w:rsidRPr="00D23111" w:rsidSect="003B18B6">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r w:rsidRPr="00D23111">
        <w:rPr>
          <w:szCs w:val="19"/>
          <w:lang w:val="en-GB"/>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w:t>
      </w:r>
      <w:r>
        <w:rPr>
          <w:szCs w:val="19"/>
          <w:lang w:val="en-GB"/>
        </w:rPr>
        <w:t>tled ‘</w:t>
      </w:r>
      <w:r w:rsidR="004325F5">
        <w:rPr>
          <w:szCs w:val="19"/>
          <w:lang w:val="en-GB"/>
        </w:rPr>
        <w:t xml:space="preserve">Average paid employment </w:t>
      </w:r>
      <w:r w:rsidRPr="00D23111">
        <w:rPr>
          <w:szCs w:val="19"/>
          <w:lang w:val="en-GB"/>
        </w:rPr>
        <w:t>and average wage and salary in the enterprise sector in August 2026’.</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E3ECE" w:rsidRPr="008C3AED" w14:paraId="7BE68DD5" w14:textId="77777777" w:rsidTr="00C307DD">
        <w:trPr>
          <w:trHeight w:val="1626"/>
        </w:trPr>
        <w:tc>
          <w:tcPr>
            <w:tcW w:w="4926" w:type="dxa"/>
          </w:tcPr>
          <w:p w14:paraId="3DA9A508" w14:textId="77777777" w:rsidR="003E3ECE" w:rsidRPr="00193138" w:rsidRDefault="003E3ECE" w:rsidP="00C307DD">
            <w:pPr>
              <w:spacing w:before="0" w:after="0" w:line="276" w:lineRule="auto"/>
              <w:rPr>
                <w:rFonts w:cs="Arial"/>
                <w:sz w:val="20"/>
                <w:lang w:val="en-GB"/>
              </w:rPr>
            </w:pPr>
            <w:r w:rsidRPr="00193138">
              <w:rPr>
                <w:rFonts w:cs="Arial"/>
                <w:sz w:val="20"/>
                <w:lang w:val="en-GB"/>
              </w:rPr>
              <w:lastRenderedPageBreak/>
              <w:t>Prepared by:</w:t>
            </w:r>
          </w:p>
          <w:p w14:paraId="302CE984" w14:textId="77777777" w:rsidR="003E3ECE" w:rsidRPr="00193138" w:rsidRDefault="003E3ECE" w:rsidP="00C307DD">
            <w:pPr>
              <w:spacing w:before="0" w:line="276" w:lineRule="auto"/>
              <w:rPr>
                <w:rFonts w:cs="Arial"/>
                <w:b/>
                <w:color w:val="000000" w:themeColor="text1"/>
                <w:sz w:val="20"/>
                <w:lang w:val="en-GB"/>
              </w:rPr>
            </w:pPr>
            <w:r w:rsidRPr="00193138">
              <w:rPr>
                <w:rFonts w:cs="Arial"/>
                <w:b/>
                <w:color w:val="000000" w:themeColor="text1"/>
                <w:sz w:val="20"/>
                <w:lang w:val="en-GB"/>
              </w:rPr>
              <w:t>Statistical Office in Bydgoszcz</w:t>
            </w:r>
          </w:p>
          <w:p w14:paraId="46073CFA" w14:textId="77777777" w:rsidR="003E3ECE" w:rsidRPr="00042C2A" w:rsidRDefault="003E3ECE" w:rsidP="00C307DD">
            <w:pPr>
              <w:spacing w:before="0" w:after="0" w:line="276" w:lineRule="auto"/>
              <w:rPr>
                <w:b/>
                <w:sz w:val="20"/>
                <w:szCs w:val="20"/>
                <w:lang w:val="en-GB"/>
              </w:rPr>
            </w:pPr>
            <w:r w:rsidRPr="00042C2A">
              <w:rPr>
                <w:b/>
                <w:sz w:val="20"/>
                <w:szCs w:val="20"/>
                <w:lang w:val="en-GB"/>
              </w:rPr>
              <w:t>Acting Director</w:t>
            </w:r>
            <w:r>
              <w:rPr>
                <w:b/>
                <w:sz w:val="20"/>
                <w:szCs w:val="20"/>
                <w:lang w:val="en-GB"/>
              </w:rPr>
              <w:t xml:space="preserve"> Katarzyna Klamrowska</w:t>
            </w:r>
          </w:p>
          <w:p w14:paraId="1EBB1C5D" w14:textId="77777777" w:rsidR="003E3ECE" w:rsidRPr="00193138" w:rsidRDefault="003E3ECE" w:rsidP="00C307DD">
            <w:pPr>
              <w:pStyle w:val="Nagwek3"/>
              <w:spacing w:before="0" w:after="120" w:line="276" w:lineRule="auto"/>
              <w:outlineLvl w:val="2"/>
              <w:rPr>
                <w:rFonts w:ascii="Fira Sans" w:hAnsi="Fira Sans" w:cs="Arial"/>
                <w:color w:val="000000" w:themeColor="text1"/>
                <w:sz w:val="20"/>
                <w:lang w:val="en-GB"/>
              </w:rPr>
            </w:pPr>
            <w:r w:rsidRPr="00193138">
              <w:rPr>
                <w:rFonts w:ascii="Fira Sans" w:hAnsi="Fira Sans" w:cs="Arial"/>
                <w:color w:val="000000" w:themeColor="text1"/>
                <w:sz w:val="20"/>
                <w:lang w:val="en-GB"/>
              </w:rPr>
              <w:t>Phone: (+48 52) 366 93 90</w:t>
            </w:r>
          </w:p>
        </w:tc>
        <w:tc>
          <w:tcPr>
            <w:tcW w:w="4927" w:type="dxa"/>
          </w:tcPr>
          <w:p w14:paraId="0B3BD196" w14:textId="77777777" w:rsidR="003E3ECE" w:rsidRPr="00824E71" w:rsidRDefault="003E3ECE" w:rsidP="00C307DD">
            <w:pPr>
              <w:spacing w:before="0" w:line="276" w:lineRule="auto"/>
              <w:rPr>
                <w:rFonts w:cs="Arial"/>
                <w:b/>
                <w:sz w:val="20"/>
                <w:lang w:val="en-GB"/>
              </w:rPr>
            </w:pPr>
            <w:r w:rsidRPr="00193138">
              <w:rPr>
                <w:rFonts w:cs="Arial"/>
                <w:sz w:val="20"/>
                <w:lang w:val="en-GB"/>
              </w:rPr>
              <w:t>Issued by:</w:t>
            </w:r>
            <w:r w:rsidRPr="00193138">
              <w:rPr>
                <w:rFonts w:cs="Arial"/>
                <w:sz w:val="20"/>
                <w:lang w:val="en-GB"/>
              </w:rPr>
              <w:br/>
            </w:r>
            <w:r>
              <w:rPr>
                <w:rFonts w:cs="Arial"/>
                <w:b/>
                <w:sz w:val="20"/>
                <w:lang w:val="en-GB"/>
              </w:rPr>
              <w:t>Press Office</w:t>
            </w:r>
          </w:p>
          <w:p w14:paraId="10E42B01" w14:textId="77777777" w:rsidR="003E3ECE" w:rsidRPr="00193138" w:rsidRDefault="003E3ECE" w:rsidP="00C307DD">
            <w:pPr>
              <w:pStyle w:val="Nagwek3"/>
              <w:spacing w:before="0" w:after="120" w:line="276" w:lineRule="auto"/>
              <w:outlineLvl w:val="2"/>
              <w:rPr>
                <w:rFonts w:ascii="Fira Sans" w:hAnsi="Fira Sans" w:cs="Arial"/>
                <w:color w:val="000000" w:themeColor="text1"/>
                <w:sz w:val="20"/>
                <w:lang w:val="en-GB"/>
              </w:rPr>
            </w:pPr>
            <w:r>
              <w:rPr>
                <w:rFonts w:ascii="Fira Sans" w:hAnsi="Fira Sans" w:cs="Arial"/>
                <w:color w:val="000000" w:themeColor="text1"/>
                <w:sz w:val="20"/>
                <w:lang w:val="en-GB"/>
              </w:rPr>
              <w:t>Mobile phone</w:t>
            </w:r>
            <w:r w:rsidRPr="00193138">
              <w:rPr>
                <w:rFonts w:ascii="Fira Sans" w:hAnsi="Fira Sans" w:cs="Arial"/>
                <w:color w:val="000000" w:themeColor="text1"/>
                <w:sz w:val="20"/>
                <w:lang w:val="en-GB"/>
              </w:rPr>
              <w:t>: (+48) 695 255 0</w:t>
            </w:r>
            <w:r>
              <w:rPr>
                <w:rFonts w:ascii="Fira Sans" w:hAnsi="Fira Sans" w:cs="Arial"/>
                <w:color w:val="000000" w:themeColor="text1"/>
                <w:sz w:val="20"/>
                <w:lang w:val="en-GB"/>
              </w:rPr>
              <w:t>32</w:t>
            </w:r>
          </w:p>
          <w:p w14:paraId="1C529218" w14:textId="77777777" w:rsidR="003E3ECE" w:rsidRPr="00193138" w:rsidRDefault="003E3ECE" w:rsidP="00C307DD">
            <w:pPr>
              <w:ind w:left="1616" w:hanging="1616"/>
              <w:rPr>
                <w:sz w:val="20"/>
                <w:lang w:val="en-GB"/>
              </w:rPr>
            </w:pPr>
            <w:r>
              <w:rPr>
                <w:sz w:val="20"/>
                <w:lang w:val="en-GB"/>
              </w:rPr>
              <w:t>Landline phones</w:t>
            </w:r>
            <w:r w:rsidRPr="000F258E">
              <w:rPr>
                <w:sz w:val="20"/>
                <w:lang w:val="en-GB"/>
              </w:rPr>
              <w:t>: +48 22 608 38 04, +48 22 449 41 45, +48 22 608 30 09</w:t>
            </w:r>
          </w:p>
          <w:p w14:paraId="26BB5632" w14:textId="77777777" w:rsidR="003E3ECE" w:rsidRPr="00193138" w:rsidRDefault="003E3ECE" w:rsidP="00C307DD">
            <w:pPr>
              <w:rPr>
                <w:sz w:val="18"/>
                <w:lang w:val="en-GB"/>
              </w:rPr>
            </w:pPr>
            <w:r w:rsidRPr="00193138">
              <w:rPr>
                <w:b/>
                <w:sz w:val="20"/>
                <w:lang w:val="en-GB"/>
              </w:rPr>
              <w:t>e-mail:</w:t>
            </w:r>
            <w:r w:rsidRPr="00193138">
              <w:rPr>
                <w:sz w:val="20"/>
                <w:lang w:val="en-GB"/>
              </w:rPr>
              <w:t xml:space="preserve"> </w:t>
            </w:r>
            <w:hyperlink r:id="rId16" w:history="1">
              <w:r w:rsidRPr="00193138">
                <w:rPr>
                  <w:rStyle w:val="Hipercze"/>
                  <w:rFonts w:eastAsiaTheme="majorEastAsia" w:cs="Arial"/>
                  <w:b/>
                  <w:color w:val="auto"/>
                  <w:sz w:val="20"/>
                  <w:szCs w:val="20"/>
                  <w:lang w:val="en-GB"/>
                </w:rPr>
                <w:t>obslugaprasowa@stat.gov.pl</w:t>
              </w:r>
            </w:hyperlink>
          </w:p>
        </w:tc>
      </w:tr>
      <w:tr w:rsidR="00BE3449" w:rsidRPr="00193138" w14:paraId="2E36AB64" w14:textId="77777777" w:rsidTr="00C307DD">
        <w:trPr>
          <w:trHeight w:val="418"/>
        </w:trPr>
        <w:tc>
          <w:tcPr>
            <w:tcW w:w="4926" w:type="dxa"/>
            <w:vMerge w:val="restart"/>
          </w:tcPr>
          <w:p w14:paraId="56DC2421" w14:textId="77777777" w:rsidR="00BE3449" w:rsidRPr="00193138" w:rsidRDefault="00BE3449" w:rsidP="00BE3449">
            <w:pPr>
              <w:rPr>
                <w:sz w:val="18"/>
                <w:lang w:val="en-GB"/>
              </w:rPr>
            </w:pPr>
          </w:p>
        </w:tc>
        <w:tc>
          <w:tcPr>
            <w:tcW w:w="4927" w:type="dxa"/>
            <w:vAlign w:val="center"/>
          </w:tcPr>
          <w:p w14:paraId="5662FAA7" w14:textId="6C83F869" w:rsidR="00BE3449" w:rsidRPr="00193138" w:rsidRDefault="00BE3449" w:rsidP="00BE3449">
            <w:pPr>
              <w:ind w:firstLine="680"/>
              <w:rPr>
                <w:sz w:val="18"/>
                <w:lang w:val="en-GB"/>
              </w:rPr>
            </w:pPr>
            <w:r>
              <w:rPr>
                <w:noProof/>
                <w:sz w:val="20"/>
                <w:lang w:eastAsia="pl-PL"/>
              </w:rPr>
              <w:drawing>
                <wp:anchor distT="0" distB="0" distL="114300" distR="114300" simplePos="0" relativeHeight="251833344" behindDoc="0" locked="0" layoutInCell="1" allowOverlap="1" wp14:anchorId="2B91F826" wp14:editId="574CF692">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8" w:history="1">
              <w:r w:rsidRPr="00BE3449">
                <w:rPr>
                  <w:rStyle w:val="Hipercze"/>
                  <w:rFonts w:cstheme="minorBidi"/>
                  <w:sz w:val="20"/>
                </w:rPr>
                <w:t>stat.gov.pl/en/</w:t>
              </w:r>
            </w:hyperlink>
          </w:p>
        </w:tc>
      </w:tr>
      <w:tr w:rsidR="00BE3449" w:rsidRPr="00193138" w14:paraId="788884E0" w14:textId="77777777" w:rsidTr="00C307DD">
        <w:trPr>
          <w:trHeight w:val="418"/>
        </w:trPr>
        <w:tc>
          <w:tcPr>
            <w:tcW w:w="4926" w:type="dxa"/>
            <w:vMerge/>
          </w:tcPr>
          <w:p w14:paraId="0259E330" w14:textId="77777777" w:rsidR="00BE3449" w:rsidRPr="00193138" w:rsidRDefault="00BE3449" w:rsidP="00BE3449">
            <w:pPr>
              <w:rPr>
                <w:b/>
                <w:sz w:val="20"/>
                <w:lang w:val="en-GB"/>
              </w:rPr>
            </w:pPr>
          </w:p>
        </w:tc>
        <w:tc>
          <w:tcPr>
            <w:tcW w:w="4927" w:type="dxa"/>
            <w:vAlign w:val="center"/>
          </w:tcPr>
          <w:p w14:paraId="4D6D6355" w14:textId="34649DED" w:rsidR="00BE3449" w:rsidRPr="00193138" w:rsidRDefault="00BE3449" w:rsidP="00BE3449">
            <w:pPr>
              <w:ind w:firstLine="680"/>
              <w:rPr>
                <w:sz w:val="18"/>
                <w:lang w:val="en-GB"/>
              </w:rPr>
            </w:pPr>
            <w:r>
              <w:rPr>
                <w:noProof/>
                <w:sz w:val="20"/>
                <w:lang w:eastAsia="pl-PL"/>
              </w:rPr>
              <w:drawing>
                <wp:anchor distT="0" distB="0" distL="114300" distR="114300" simplePos="0" relativeHeight="251834368" behindDoc="0" locked="0" layoutInCell="1" allowOverlap="1" wp14:anchorId="130B4F56" wp14:editId="53F774E9">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history="1">
              <w:r w:rsidRPr="00F7264C">
                <w:rPr>
                  <w:rStyle w:val="Hipercze"/>
                  <w:rFonts w:cstheme="minorBidi"/>
                  <w:sz w:val="20"/>
                </w:rPr>
                <w:t>@</w:t>
              </w:r>
              <w:proofErr w:type="spellStart"/>
              <w:r w:rsidRPr="00F7264C">
                <w:rPr>
                  <w:rStyle w:val="Hipercze"/>
                  <w:rFonts w:cstheme="minorBidi"/>
                  <w:noProof/>
                  <w:sz w:val="20"/>
                  <w:lang w:eastAsia="pl-PL"/>
                </w:rPr>
                <w:t>StatPoland</w:t>
              </w:r>
              <w:proofErr w:type="spellEnd"/>
            </w:hyperlink>
          </w:p>
        </w:tc>
      </w:tr>
      <w:tr w:rsidR="00BE3449" w:rsidRPr="00193138" w14:paraId="077EA493" w14:textId="77777777" w:rsidTr="00C307DD">
        <w:trPr>
          <w:trHeight w:val="480"/>
        </w:trPr>
        <w:tc>
          <w:tcPr>
            <w:tcW w:w="4926" w:type="dxa"/>
            <w:vMerge/>
          </w:tcPr>
          <w:p w14:paraId="285E83C8" w14:textId="77777777" w:rsidR="00BE3449" w:rsidRPr="00193138" w:rsidRDefault="00BE3449" w:rsidP="00BE3449">
            <w:pPr>
              <w:rPr>
                <w:b/>
                <w:sz w:val="20"/>
                <w:lang w:val="en-GB"/>
              </w:rPr>
            </w:pPr>
          </w:p>
        </w:tc>
        <w:tc>
          <w:tcPr>
            <w:tcW w:w="4927" w:type="dxa"/>
          </w:tcPr>
          <w:p w14:paraId="4CF2539E" w14:textId="26BB0E6B" w:rsidR="00BE3449" w:rsidRPr="00193138" w:rsidRDefault="00BE3449" w:rsidP="00BE3449">
            <w:pPr>
              <w:ind w:firstLine="680"/>
              <w:rPr>
                <w:sz w:val="18"/>
                <w:lang w:val="en-GB"/>
              </w:rPr>
            </w:pPr>
            <w:r>
              <w:rPr>
                <w:noProof/>
                <w:sz w:val="20"/>
                <w:lang w:eastAsia="pl-PL"/>
              </w:rPr>
              <w:drawing>
                <wp:anchor distT="0" distB="0" distL="114300" distR="114300" simplePos="0" relativeHeight="251835392" behindDoc="0" locked="0" layoutInCell="1" allowOverlap="1" wp14:anchorId="7124E766" wp14:editId="6CDF777A">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rFonts w:cstheme="minorBidi"/>
                  <w:sz w:val="20"/>
                </w:rPr>
                <w:t>@</w:t>
              </w:r>
              <w:proofErr w:type="spellStart"/>
              <w:r w:rsidRPr="00F7264C">
                <w:rPr>
                  <w:rStyle w:val="Hipercze"/>
                  <w:rFonts w:cstheme="minorBidi"/>
                  <w:sz w:val="20"/>
                </w:rPr>
                <w:t>GlownyUrzadStatystyczny</w:t>
              </w:r>
              <w:proofErr w:type="spellEnd"/>
            </w:hyperlink>
            <w:r>
              <w:rPr>
                <w:noProof/>
                <w:sz w:val="20"/>
                <w:lang w:eastAsia="pl-PL"/>
              </w:rPr>
              <w:t xml:space="preserve"> </w:t>
            </w:r>
          </w:p>
        </w:tc>
      </w:tr>
      <w:tr w:rsidR="00BE3449" w:rsidRPr="00193138" w14:paraId="4298E0A3" w14:textId="77777777" w:rsidTr="00C307DD">
        <w:trPr>
          <w:trHeight w:val="480"/>
        </w:trPr>
        <w:tc>
          <w:tcPr>
            <w:tcW w:w="4926" w:type="dxa"/>
          </w:tcPr>
          <w:p w14:paraId="207C5C84" w14:textId="77777777" w:rsidR="00BE3449" w:rsidRPr="00193138" w:rsidRDefault="00BE3449" w:rsidP="00BE3449">
            <w:pPr>
              <w:rPr>
                <w:b/>
                <w:sz w:val="20"/>
                <w:lang w:val="en-GB"/>
              </w:rPr>
            </w:pPr>
          </w:p>
        </w:tc>
        <w:tc>
          <w:tcPr>
            <w:tcW w:w="4927" w:type="dxa"/>
          </w:tcPr>
          <w:p w14:paraId="5DF607DF" w14:textId="1996B657" w:rsidR="00BE3449" w:rsidRPr="00193138" w:rsidRDefault="00BE3449" w:rsidP="00BE3449">
            <w:pPr>
              <w:ind w:firstLine="680"/>
              <w:rPr>
                <w:sz w:val="20"/>
                <w:lang w:val="en-GB"/>
              </w:rPr>
            </w:pPr>
            <w:r>
              <w:rPr>
                <w:noProof/>
                <w:sz w:val="20"/>
                <w:lang w:eastAsia="pl-PL"/>
              </w:rPr>
              <w:drawing>
                <wp:anchor distT="0" distB="0" distL="114300" distR="114300" simplePos="0" relativeHeight="251836416" behindDoc="0" locked="0" layoutInCell="1" allowOverlap="1" wp14:anchorId="45DDF502" wp14:editId="09B481AD">
                  <wp:simplePos x="0" y="0"/>
                  <wp:positionH relativeFrom="column">
                    <wp:posOffset>82550</wp:posOffset>
                  </wp:positionH>
                  <wp:positionV relativeFrom="paragraph">
                    <wp:posOffset>12700</wp:posOffset>
                  </wp:positionV>
                  <wp:extent cx="251460" cy="251460"/>
                  <wp:effectExtent l="0" t="0" r="0" b="0"/>
                  <wp:wrapNone/>
                  <wp:docPr id="13" name="Obraz 13"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rFonts w:cstheme="minorBidi"/>
                  <w:sz w:val="20"/>
                </w:rPr>
                <w:t>@</w:t>
              </w:r>
              <w:proofErr w:type="spellStart"/>
              <w:r w:rsidRPr="00F7264C">
                <w:rPr>
                  <w:rStyle w:val="Hipercze"/>
                  <w:rFonts w:cstheme="minorBidi"/>
                  <w:sz w:val="20"/>
                </w:rPr>
                <w:t>gus_stat</w:t>
              </w:r>
              <w:proofErr w:type="spellEnd"/>
            </w:hyperlink>
          </w:p>
        </w:tc>
      </w:tr>
      <w:tr w:rsidR="00BE3449" w:rsidRPr="00193138" w14:paraId="70FFC85A" w14:textId="77777777" w:rsidTr="00C307DD">
        <w:trPr>
          <w:trHeight w:val="480"/>
        </w:trPr>
        <w:tc>
          <w:tcPr>
            <w:tcW w:w="4926" w:type="dxa"/>
          </w:tcPr>
          <w:p w14:paraId="7DEE92E5" w14:textId="77777777" w:rsidR="00BE3449" w:rsidRPr="00193138" w:rsidRDefault="00BE3449" w:rsidP="00BE3449">
            <w:pPr>
              <w:rPr>
                <w:b/>
                <w:sz w:val="20"/>
                <w:lang w:val="en-GB"/>
              </w:rPr>
            </w:pPr>
          </w:p>
        </w:tc>
        <w:tc>
          <w:tcPr>
            <w:tcW w:w="4927" w:type="dxa"/>
          </w:tcPr>
          <w:p w14:paraId="4486588C" w14:textId="0A1E513F" w:rsidR="00BE3449" w:rsidRPr="00193138" w:rsidRDefault="00BE3449" w:rsidP="00BE3449">
            <w:pPr>
              <w:ind w:firstLine="680"/>
              <w:rPr>
                <w:sz w:val="20"/>
                <w:lang w:val="en-GB"/>
              </w:rPr>
            </w:pPr>
            <w:r>
              <w:rPr>
                <w:noProof/>
                <w:sz w:val="20"/>
                <w:lang w:eastAsia="pl-PL"/>
              </w:rPr>
              <w:drawing>
                <wp:anchor distT="0" distB="0" distL="114300" distR="114300" simplePos="0" relativeHeight="251837440" behindDoc="0" locked="0" layoutInCell="1" allowOverlap="1" wp14:anchorId="481F9363" wp14:editId="4A53BE33">
                  <wp:simplePos x="0" y="0"/>
                  <wp:positionH relativeFrom="column">
                    <wp:posOffset>82550</wp:posOffset>
                  </wp:positionH>
                  <wp:positionV relativeFrom="paragraph">
                    <wp:posOffset>13970</wp:posOffset>
                  </wp:positionV>
                  <wp:extent cx="251460" cy="251460"/>
                  <wp:effectExtent l="0" t="0" r="0" b="0"/>
                  <wp:wrapNone/>
                  <wp:docPr id="17" name="Obraz 17"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rFonts w:cstheme="minorBidi"/>
                  <w:sz w:val="20"/>
                </w:rPr>
                <w:t>@</w:t>
              </w:r>
              <w:proofErr w:type="spellStart"/>
              <w:r w:rsidRPr="00F7264C">
                <w:rPr>
                  <w:rStyle w:val="Hipercze"/>
                  <w:rFonts w:cstheme="minorBidi"/>
                  <w:sz w:val="20"/>
                </w:rPr>
                <w:t>GłównyUrządStatystycznyGUS</w:t>
              </w:r>
              <w:proofErr w:type="spellEnd"/>
            </w:hyperlink>
          </w:p>
        </w:tc>
      </w:tr>
      <w:tr w:rsidR="00BE3449" w:rsidRPr="00193138" w14:paraId="3F56E756" w14:textId="77777777" w:rsidTr="00C307DD">
        <w:trPr>
          <w:trHeight w:val="953"/>
        </w:trPr>
        <w:tc>
          <w:tcPr>
            <w:tcW w:w="4926" w:type="dxa"/>
          </w:tcPr>
          <w:p w14:paraId="1FB60834" w14:textId="77777777" w:rsidR="00BE3449" w:rsidRPr="00193138" w:rsidRDefault="00BE3449" w:rsidP="00BE3449">
            <w:pPr>
              <w:rPr>
                <w:b/>
                <w:sz w:val="20"/>
                <w:lang w:val="en-GB"/>
              </w:rPr>
            </w:pPr>
          </w:p>
        </w:tc>
        <w:tc>
          <w:tcPr>
            <w:tcW w:w="4927" w:type="dxa"/>
          </w:tcPr>
          <w:p w14:paraId="25656EC3" w14:textId="6D0F2FE4" w:rsidR="00BE3449" w:rsidRPr="00193138" w:rsidRDefault="00374191" w:rsidP="00BE3449">
            <w:pPr>
              <w:ind w:firstLine="680"/>
              <w:rPr>
                <w:sz w:val="20"/>
                <w:lang w:val="en-GB"/>
              </w:rPr>
            </w:pPr>
            <w:hyperlink r:id="rId27" w:history="1">
              <w:r w:rsidR="00BE3449" w:rsidRPr="00F7264C">
                <w:rPr>
                  <w:rStyle w:val="Hipercze"/>
                  <w:rFonts w:cstheme="minorBidi"/>
                  <w:noProof/>
                  <w:sz w:val="20"/>
                  <w:lang w:eastAsia="pl-PL"/>
                </w:rPr>
                <w:t>@Glówny Urząd Statystyczny</w:t>
              </w:r>
            </w:hyperlink>
            <w:r w:rsidR="00BE3449">
              <w:rPr>
                <w:noProof/>
                <w:sz w:val="20"/>
                <w:lang w:eastAsia="pl-PL"/>
              </w:rPr>
              <w:drawing>
                <wp:anchor distT="0" distB="0" distL="114300" distR="114300" simplePos="0" relativeHeight="251838464" behindDoc="0" locked="0" layoutInCell="1" allowOverlap="1" wp14:anchorId="7AAD1D95" wp14:editId="01CDAC32">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3E3ECE" w:rsidRPr="008C3AED" w14:paraId="4AF97D76" w14:textId="77777777" w:rsidTr="00C307DD">
        <w:trPr>
          <w:trHeight w:val="4114"/>
        </w:trPr>
        <w:tc>
          <w:tcPr>
            <w:tcW w:w="9853" w:type="dxa"/>
            <w:gridSpan w:val="2"/>
            <w:shd w:val="clear" w:color="auto" w:fill="D9D9D9" w:themeFill="background1" w:themeFillShade="D9"/>
          </w:tcPr>
          <w:p w14:paraId="03F5A670" w14:textId="77777777" w:rsidR="003E3ECE" w:rsidRPr="00193138" w:rsidRDefault="003E3ECE" w:rsidP="00C307DD">
            <w:pPr>
              <w:shd w:val="clear" w:color="auto" w:fill="D9D9D9"/>
              <w:rPr>
                <w:rFonts w:eastAsia="Fira Sans Light" w:cs="Times New Roman"/>
                <w:b/>
                <w:lang w:val="en-GB"/>
              </w:rPr>
            </w:pPr>
            <w:r w:rsidRPr="00193138">
              <w:rPr>
                <w:rFonts w:eastAsia="Fira Sans Light" w:cs="Times New Roman"/>
                <w:b/>
                <w:lang w:val="en-GB"/>
              </w:rPr>
              <w:t>Related information</w:t>
            </w:r>
          </w:p>
          <w:p w14:paraId="01FEC226" w14:textId="28C8432D" w:rsidR="003E3ECE" w:rsidRPr="007A6D68" w:rsidRDefault="00374191" w:rsidP="00C307DD">
            <w:pPr>
              <w:rPr>
                <w:rStyle w:val="Hipercze"/>
                <w:color w:val="001D77"/>
                <w:lang w:val="en-GB"/>
              </w:rPr>
            </w:pPr>
            <w:hyperlink r:id="rId29" w:tooltip="Link to Communications and Announcements" w:history="1">
              <w:r w:rsidR="003E3ECE" w:rsidRPr="007A6D68">
                <w:rPr>
                  <w:rStyle w:val="Hipercze"/>
                  <w:color w:val="001D77"/>
                  <w:lang w:val="en-GB"/>
                </w:rPr>
                <w:t>Communications and Announcements</w:t>
              </w:r>
            </w:hyperlink>
          </w:p>
          <w:p w14:paraId="256AECC5" w14:textId="5722CBBC" w:rsidR="003E3ECE" w:rsidRPr="007A6D68" w:rsidRDefault="00374191" w:rsidP="00C307DD">
            <w:pPr>
              <w:rPr>
                <w:rFonts w:cs="Times New Roman"/>
                <w:color w:val="001D77"/>
                <w:lang w:val="en-GB"/>
              </w:rPr>
            </w:pPr>
            <w:hyperlink r:id="rId30" w:tooltip="Link to the publication Statistical bulletin 7/2026" w:history="1">
              <w:r w:rsidR="00FB7DF3">
                <w:rPr>
                  <w:rStyle w:val="Hipercze"/>
                  <w:color w:val="001D77"/>
                  <w:lang w:val="en-GB"/>
                </w:rPr>
                <w:t>Statistical bulletin 7/2026</w:t>
              </w:r>
            </w:hyperlink>
            <w:r w:rsidR="00201949" w:rsidRPr="007A6D68">
              <w:rPr>
                <w:rStyle w:val="Hipercze"/>
                <w:color w:val="001D77"/>
                <w:lang w:val="en-GB"/>
              </w:rPr>
              <w:t xml:space="preserve"> </w:t>
            </w:r>
          </w:p>
          <w:p w14:paraId="120A078E" w14:textId="2D57BFED" w:rsidR="003E3ECE" w:rsidRPr="007A6D68" w:rsidRDefault="003E3ECE" w:rsidP="00C307DD">
            <w:pPr>
              <w:rPr>
                <w:rStyle w:val="Hipercze"/>
                <w:color w:val="001D77"/>
                <w:lang w:val="en-GB"/>
              </w:rPr>
            </w:pPr>
            <w:r w:rsidRPr="007A6D68">
              <w:rPr>
                <w:rStyle w:val="Hipercze"/>
                <w:color w:val="001D77"/>
                <w:lang w:val="en-GB"/>
              </w:rPr>
              <w:fldChar w:fldCharType="begin"/>
            </w:r>
            <w:r w:rsidRPr="007A6D68">
              <w:rPr>
                <w:rStyle w:val="Hipercze"/>
                <w:color w:val="001D77"/>
                <w:lang w:val="en-GB"/>
              </w:rPr>
              <w:instrText>HYPERLINK "https://ssgk.stat.gov.pl/index_en.html" \o "Link to the publication Socio-economic situation of the country"</w:instrText>
            </w:r>
            <w:r w:rsidRPr="007A6D68">
              <w:rPr>
                <w:rStyle w:val="Hipercze"/>
                <w:color w:val="001D77"/>
                <w:lang w:val="en-GB"/>
              </w:rPr>
              <w:fldChar w:fldCharType="separate"/>
            </w:r>
            <w:r w:rsidRPr="007A6D68">
              <w:rPr>
                <w:rStyle w:val="Hipercze"/>
                <w:color w:val="001D77"/>
                <w:lang w:val="en-GB"/>
              </w:rPr>
              <w:t>Socio-economic situation of the country</w:t>
            </w:r>
          </w:p>
          <w:p w14:paraId="25D08FBB" w14:textId="3FEB58D9" w:rsidR="003E3ECE" w:rsidRPr="007A6D68" w:rsidRDefault="003E3ECE" w:rsidP="00C307DD">
            <w:pPr>
              <w:rPr>
                <w:rFonts w:eastAsia="Fira Sans Light" w:cs="Times New Roman"/>
                <w:color w:val="001D77"/>
                <w:lang w:val="en-GB"/>
              </w:rPr>
            </w:pPr>
            <w:r w:rsidRPr="007A6D68">
              <w:rPr>
                <w:rStyle w:val="Hipercze"/>
                <w:color w:val="001D77"/>
                <w:lang w:val="en-GB"/>
              </w:rPr>
              <w:fldChar w:fldCharType="end"/>
            </w:r>
            <w:hyperlink r:id="rId31" w:tooltip="Link to Seasonal adjustment - Average paid employment and average monthly gross wages and salaries" w:history="1">
              <w:r w:rsidRPr="007A6D68">
                <w:rPr>
                  <w:rStyle w:val="Hipercze"/>
                  <w:color w:val="001D77"/>
                  <w:lang w:val="en-GB"/>
                </w:rPr>
                <w:t>Seasonal adjustment – Average paid employment and average monthly gross wages and salaries</w:t>
              </w:r>
            </w:hyperlink>
            <w:bookmarkStart w:id="0" w:name="_GoBack"/>
            <w:bookmarkEnd w:id="0"/>
          </w:p>
          <w:p w14:paraId="4D26B4CD" w14:textId="094FC108" w:rsidR="003E3ECE" w:rsidRPr="007A6D68" w:rsidRDefault="00374191" w:rsidP="00C307DD">
            <w:pPr>
              <w:rPr>
                <w:color w:val="001D77"/>
                <w:lang w:val="en-GB"/>
              </w:rPr>
            </w:pPr>
            <w:hyperlink r:id="rId32" w:tooltip="Link to the publication Methodological report. Statistics on labour market, wages and salaries" w:history="1">
              <w:r w:rsidR="003E3ECE" w:rsidRPr="007A6D68">
                <w:rPr>
                  <w:rStyle w:val="Hipercze"/>
                  <w:rFonts w:eastAsia="Fira Sans Light"/>
                  <w:color w:val="001D77"/>
                  <w:lang w:val="en-GB"/>
                </w:rPr>
                <w:t>Methodological report. Statistics on labour market, wages and salaries</w:t>
              </w:r>
            </w:hyperlink>
          </w:p>
          <w:p w14:paraId="60F2FB55" w14:textId="77777777" w:rsidR="003E3ECE" w:rsidRPr="00193138" w:rsidRDefault="003E3ECE" w:rsidP="00C307DD">
            <w:pPr>
              <w:shd w:val="clear" w:color="auto" w:fill="D9D9D9"/>
              <w:spacing w:before="360"/>
              <w:rPr>
                <w:rFonts w:eastAsia="Fira Sans Light" w:cs="Times New Roman"/>
                <w:b/>
                <w:color w:val="000000"/>
                <w:szCs w:val="24"/>
                <w:lang w:val="en-GB"/>
              </w:rPr>
            </w:pPr>
            <w:r w:rsidRPr="00193138">
              <w:rPr>
                <w:rFonts w:eastAsia="Fira Sans Light" w:cs="Times New Roman"/>
                <w:b/>
                <w:color w:val="000000"/>
                <w:szCs w:val="24"/>
                <w:lang w:val="en-GB"/>
              </w:rPr>
              <w:t>Data available in databases</w:t>
            </w:r>
          </w:p>
          <w:p w14:paraId="64A0C411" w14:textId="0806D721" w:rsidR="003E3ECE" w:rsidRPr="00474F7E" w:rsidRDefault="00374191" w:rsidP="00C307DD">
            <w:pPr>
              <w:rPr>
                <w:rFonts w:eastAsia="Fira Sans Light" w:cs="Times New Roman"/>
                <w:color w:val="001D77"/>
                <w:u w:val="single"/>
                <w:lang w:val="en-GB"/>
              </w:rPr>
            </w:pPr>
            <w:hyperlink r:id="rId33" w:tooltip="Link to the Local Data Bank – Labour market" w:history="1">
              <w:r w:rsidR="003E3ECE" w:rsidRPr="00474F7E">
                <w:rPr>
                  <w:rFonts w:eastAsia="Fira Sans Light" w:cs="Times New Roman"/>
                  <w:color w:val="001D77"/>
                  <w:u w:val="single"/>
                  <w:lang w:val="en-GB"/>
                </w:rPr>
                <w:t>Local Data Bank – Labour market</w:t>
              </w:r>
            </w:hyperlink>
          </w:p>
          <w:p w14:paraId="068EB85D" w14:textId="648493CF" w:rsidR="003E3ECE" w:rsidRPr="00474F7E" w:rsidRDefault="00374191" w:rsidP="00C307DD">
            <w:pPr>
              <w:rPr>
                <w:rFonts w:eastAsia="Fira Sans Light" w:cs="Times New Roman"/>
                <w:color w:val="001D77"/>
                <w:u w:val="single"/>
                <w:lang w:val="en-GB"/>
              </w:rPr>
            </w:pPr>
            <w:hyperlink r:id="rId34" w:tooltip="Link to the Macroeconomic Data Bank – Labour market" w:history="1">
              <w:r w:rsidR="003E3ECE" w:rsidRPr="00474F7E">
                <w:rPr>
                  <w:rFonts w:eastAsia="Fira Sans Light" w:cs="Times New Roman"/>
                  <w:color w:val="001D77"/>
                  <w:u w:val="single"/>
                  <w:lang w:val="en-GB"/>
                </w:rPr>
                <w:t>Macroeconomic Data Bank – Labour market</w:t>
              </w:r>
            </w:hyperlink>
          </w:p>
          <w:p w14:paraId="2C4388C0" w14:textId="7A0145C0" w:rsidR="003E3ECE" w:rsidRPr="00474F7E" w:rsidRDefault="00374191" w:rsidP="00C307DD">
            <w:pPr>
              <w:rPr>
                <w:rFonts w:eastAsia="Fira Sans Light" w:cs="Times New Roman"/>
                <w:color w:val="001D77"/>
                <w:u w:val="single"/>
                <w:lang w:val="en-GB"/>
              </w:rPr>
            </w:pPr>
            <w:hyperlink r:id="rId35" w:tooltip="Link to the Knowledge Databases – Labour market" w:history="1">
              <w:r w:rsidR="003E3ECE" w:rsidRPr="00474F7E">
                <w:rPr>
                  <w:rStyle w:val="Hipercze"/>
                  <w:rFonts w:cstheme="minorBidi"/>
                  <w:color w:val="001D77"/>
                  <w:lang w:val="en-GB"/>
                </w:rPr>
                <w:t>Knowledge Databases – Labour market</w:t>
              </w:r>
            </w:hyperlink>
          </w:p>
          <w:p w14:paraId="35E1F3BC" w14:textId="77777777" w:rsidR="003E3ECE" w:rsidRPr="00193138" w:rsidRDefault="003E3ECE" w:rsidP="00C307DD">
            <w:pPr>
              <w:shd w:val="clear" w:color="auto" w:fill="D9D9D9"/>
              <w:spacing w:before="360"/>
              <w:rPr>
                <w:rFonts w:eastAsia="Fira Sans Light" w:cs="Times New Roman"/>
                <w:b/>
                <w:color w:val="000000"/>
                <w:szCs w:val="24"/>
                <w:lang w:val="en-GB"/>
              </w:rPr>
            </w:pPr>
            <w:r w:rsidRPr="00193138">
              <w:rPr>
                <w:rFonts w:eastAsia="Fira Sans Light" w:cs="Times New Roman"/>
                <w:b/>
                <w:color w:val="000000"/>
                <w:szCs w:val="24"/>
                <w:lang w:val="en-GB"/>
              </w:rPr>
              <w:t>Terms used in official statistics</w:t>
            </w:r>
          </w:p>
          <w:p w14:paraId="38503FCD" w14:textId="77777777" w:rsidR="003E3ECE" w:rsidRPr="00474F7E" w:rsidRDefault="00374191" w:rsidP="00C307DD">
            <w:pPr>
              <w:rPr>
                <w:rFonts w:eastAsia="Fira Sans Light" w:cs="Times New Roman"/>
                <w:color w:val="001D77"/>
                <w:lang w:val="en-GB"/>
              </w:rPr>
            </w:pPr>
            <w:hyperlink r:id="rId36" w:tooltip="Link to term - Enterprise sector in the labour market and wages and salaries statistics" w:history="1">
              <w:r w:rsidR="003E3ECE" w:rsidRPr="00474F7E">
                <w:rPr>
                  <w:rFonts w:eastAsia="Fira Sans Light" w:cs="Times New Roman"/>
                  <w:color w:val="001D77"/>
                  <w:u w:val="single"/>
                  <w:lang w:val="en-GB"/>
                </w:rPr>
                <w:t>Enterprise sector in the labour market and wages and salaries statistics</w:t>
              </w:r>
            </w:hyperlink>
          </w:p>
          <w:p w14:paraId="79AC6067" w14:textId="77777777" w:rsidR="003E3ECE" w:rsidRPr="00474F7E" w:rsidRDefault="00374191" w:rsidP="00C307DD">
            <w:pPr>
              <w:rPr>
                <w:rFonts w:eastAsia="Fira Sans Light" w:cs="Times New Roman"/>
                <w:color w:val="001D77"/>
                <w:u w:val="single"/>
                <w:lang w:val="en-GB"/>
              </w:rPr>
            </w:pPr>
            <w:hyperlink r:id="rId37" w:tooltip="Link to term - Average paid employment" w:history="1">
              <w:r w:rsidR="003E3ECE" w:rsidRPr="00474F7E">
                <w:rPr>
                  <w:rFonts w:eastAsia="Fira Sans Light" w:cs="Times New Roman"/>
                  <w:color w:val="001D77"/>
                  <w:u w:val="single"/>
                  <w:lang w:val="en-GB"/>
                </w:rPr>
                <w:t>Average paid employment</w:t>
              </w:r>
            </w:hyperlink>
          </w:p>
          <w:p w14:paraId="64FB53D0" w14:textId="77777777" w:rsidR="003E3ECE" w:rsidRPr="00474F7E" w:rsidRDefault="00374191" w:rsidP="00C307DD">
            <w:pPr>
              <w:rPr>
                <w:rFonts w:eastAsia="Fira Sans Light" w:cs="Times New Roman"/>
                <w:color w:val="001D77"/>
                <w:u w:val="single"/>
                <w:lang w:val="en-GB"/>
              </w:rPr>
            </w:pPr>
            <w:hyperlink r:id="rId38" w:tooltip="Link to term - Wages and salaries to calculate average monthly wages and salaries" w:history="1">
              <w:r w:rsidR="003E3ECE" w:rsidRPr="00474F7E">
                <w:rPr>
                  <w:rFonts w:eastAsia="Fira Sans Light" w:cs="Times New Roman"/>
                  <w:color w:val="001D77"/>
                  <w:u w:val="single"/>
                  <w:lang w:val="en-GB"/>
                </w:rPr>
                <w:t>Wages and salaries to calculate average monthly wages and salaries</w:t>
              </w:r>
            </w:hyperlink>
          </w:p>
          <w:p w14:paraId="18CB5145" w14:textId="77777777" w:rsidR="003E3ECE" w:rsidRPr="00193138" w:rsidRDefault="003E3ECE" w:rsidP="00C307DD">
            <w:pPr>
              <w:rPr>
                <w:b/>
                <w:color w:val="000000" w:themeColor="text1"/>
                <w:szCs w:val="24"/>
                <w:lang w:val="en-GB"/>
              </w:rPr>
            </w:pPr>
          </w:p>
        </w:tc>
      </w:tr>
    </w:tbl>
    <w:p w14:paraId="604EF6F3" w14:textId="77777777" w:rsidR="003E3ECE" w:rsidRPr="00193138" w:rsidRDefault="003E3ECE" w:rsidP="003E3ECE">
      <w:pPr>
        <w:rPr>
          <w:sz w:val="18"/>
          <w:lang w:val="en-GB"/>
        </w:rPr>
      </w:pPr>
    </w:p>
    <w:p w14:paraId="31AB6C67" w14:textId="77777777" w:rsidR="000470AA" w:rsidRPr="003E3ECE" w:rsidRDefault="000470AA" w:rsidP="000470AA">
      <w:pPr>
        <w:rPr>
          <w:sz w:val="18"/>
          <w:lang w:val="en-GB"/>
        </w:rPr>
      </w:pPr>
    </w:p>
    <w:sectPr w:rsidR="000470AA" w:rsidRPr="003E3ECE" w:rsidSect="003B18B6">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CADAF" w14:textId="77777777" w:rsidR="00374191" w:rsidRDefault="00374191" w:rsidP="000662E2">
      <w:pPr>
        <w:spacing w:after="0" w:line="240" w:lineRule="auto"/>
      </w:pPr>
      <w:r>
        <w:separator/>
      </w:r>
    </w:p>
  </w:endnote>
  <w:endnote w:type="continuationSeparator" w:id="0">
    <w:p w14:paraId="5550544D" w14:textId="77777777" w:rsidR="00374191" w:rsidRDefault="00374191"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2B8C92A8-4CFE-4B0B-B0E6-97BEAA85AF1D}"/>
    <w:embedBold r:id="rId2" w:fontKey="{606A5479-BBB7-4139-B3B4-9E6F90886BF2}"/>
    <w:embedItalic r:id="rId3" w:fontKey="{7B3E637D-2E9E-42B5-BC01-31F011048F17}"/>
  </w:font>
  <w:font w:name="Fira Sans Light">
    <w:panose1 w:val="020B0403050000020004"/>
    <w:charset w:val="EE"/>
    <w:family w:val="swiss"/>
    <w:pitch w:val="variable"/>
    <w:sig w:usb0="600002FF" w:usb1="02000001" w:usb2="00000000" w:usb3="00000000" w:csb0="0000019F" w:csb1="00000000"/>
    <w:embedRegular r:id="rId4" w:fontKey="{7BB19120-EC69-4818-89BD-E6374D3D1011}"/>
    <w:embedBold r:id="rId5" w:fontKey="{B8DA3555-A7F5-4C85-8C4B-6ED307EC9D13}"/>
    <w:embedItalic r:id="rId6" w:fontKey="{837E27AB-CCBE-4AE6-92F8-EE6528D7BE16}"/>
  </w:font>
  <w:font w:name="Fira Sans SemiBold">
    <w:panose1 w:val="020B0603050000020004"/>
    <w:charset w:val="EE"/>
    <w:family w:val="swiss"/>
    <w:pitch w:val="variable"/>
    <w:sig w:usb0="600002FF" w:usb1="02000001" w:usb2="00000000" w:usb3="00000000" w:csb0="0000019F" w:csb1="00000000"/>
    <w:embedRegular r:id="rId7" w:fontKey="{5DAD3C8A-C271-45D0-8124-8A654280632B}"/>
    <w:embedBold r:id="rId8" w:fontKey="{2997F97B-B795-4160-929A-677DDAA0A249}"/>
  </w:font>
  <w:font w:name="Fira Sans Medium">
    <w:panose1 w:val="020B0603050000020004"/>
    <w:charset w:val="EE"/>
    <w:family w:val="swiss"/>
    <w:pitch w:val="variable"/>
    <w:sig w:usb0="600002FF" w:usb1="02000001" w:usb2="00000000" w:usb3="00000000" w:csb0="0000019F" w:csb1="00000000"/>
    <w:embedRegular r:id="rId9" w:fontKey="{2D0BB7F7-F3D5-4B02-9456-532FBC429947}"/>
    <w:embedItalic r:id="rId10" w:fontKey="{50B04914-7AE9-4169-80E3-E348CC8AF237}"/>
  </w:font>
  <w:font w:name="Segoe UI">
    <w:panose1 w:val="020B0502040204020203"/>
    <w:charset w:val="EE"/>
    <w:family w:val="swiss"/>
    <w:pitch w:val="variable"/>
    <w:sig w:usb0="E4002EFF" w:usb1="C000E47F" w:usb2="00000009" w:usb3="00000000" w:csb0="000001FF" w:csb1="00000000"/>
    <w:embedRegular r:id="rId11" w:fontKey="{B0714BBB-1EA6-44EB-872C-BCFF617E58DE}"/>
  </w:font>
  <w:font w:name="Fira Sans Extra Condensed SemiB">
    <w:panose1 w:val="020B0603050000020004"/>
    <w:charset w:val="EE"/>
    <w:family w:val="swiss"/>
    <w:pitch w:val="variable"/>
    <w:sig w:usb0="600002FF" w:usb1="00000001" w:usb2="00000000" w:usb3="00000000" w:csb0="0000019F" w:csb1="00000000"/>
    <w:embedRegular r:id="rId12" w:fontKey="{44CC555D-6F3A-481D-B417-00D2425EF941}"/>
  </w:font>
  <w:font w:name="Calibri">
    <w:panose1 w:val="020F0502020204030204"/>
    <w:charset w:val="EE"/>
    <w:family w:val="swiss"/>
    <w:pitch w:val="variable"/>
    <w:sig w:usb0="E4002EFF" w:usb1="C200247B" w:usb2="00000009" w:usb3="00000000" w:csb0="000001FF" w:csb1="00000000"/>
    <w:embedRegular r:id="rId13" w:fontKey="{636DE154-56C6-4468-9745-B168DC506F94}"/>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290BC548" w14:textId="69A8F57E" w:rsidR="003D3A1C" w:rsidRDefault="003D3A1C" w:rsidP="003B18B6">
        <w:pPr>
          <w:pStyle w:val="Stopka"/>
          <w:jc w:val="center"/>
        </w:pPr>
        <w:r>
          <w:fldChar w:fldCharType="begin"/>
        </w:r>
        <w:r>
          <w:instrText>PAGE   \* MERGEFORMAT</w:instrText>
        </w:r>
        <w:r>
          <w:fldChar w:fldCharType="separate"/>
        </w:r>
        <w:r w:rsidR="000E2827">
          <w:rPr>
            <w:noProof/>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3FC22A0B" w14:textId="3139105F" w:rsidR="003D3A1C" w:rsidRDefault="003D3A1C" w:rsidP="003B18B6">
        <w:pPr>
          <w:pStyle w:val="Stopka"/>
          <w:jc w:val="center"/>
        </w:pPr>
        <w:r>
          <w:fldChar w:fldCharType="begin"/>
        </w:r>
        <w:r>
          <w:instrText>PAGE   \* MERGEFORMAT</w:instrText>
        </w:r>
        <w:r>
          <w:fldChar w:fldCharType="separate"/>
        </w:r>
        <w:r w:rsidR="000E2827">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4D63B3C9" w14:textId="62D32C67" w:rsidR="003D3A1C" w:rsidRDefault="003D3A1C" w:rsidP="003B18B6">
        <w:pPr>
          <w:pStyle w:val="Stopka"/>
          <w:jc w:val="center"/>
        </w:pPr>
        <w:r>
          <w:fldChar w:fldCharType="begin"/>
        </w:r>
        <w:r>
          <w:instrText>PAGE   \* MERGEFORMAT</w:instrText>
        </w:r>
        <w:r>
          <w:fldChar w:fldCharType="separate"/>
        </w:r>
        <w:r w:rsidR="000E282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75FC1C" w14:textId="77777777" w:rsidR="00374191" w:rsidRDefault="00374191" w:rsidP="000662E2">
      <w:pPr>
        <w:spacing w:after="0" w:line="240" w:lineRule="auto"/>
      </w:pPr>
      <w:r>
        <w:separator/>
      </w:r>
    </w:p>
  </w:footnote>
  <w:footnote w:type="continuationSeparator" w:id="0">
    <w:p w14:paraId="7F45E455" w14:textId="77777777" w:rsidR="00374191" w:rsidRDefault="00374191" w:rsidP="000662E2">
      <w:pPr>
        <w:spacing w:after="0" w:line="240" w:lineRule="auto"/>
      </w:pPr>
      <w:r>
        <w:continuationSeparator/>
      </w:r>
    </w:p>
  </w:footnote>
  <w:footnote w:id="1">
    <w:p w14:paraId="7376E0C2" w14:textId="42F0FAE0" w:rsidR="003D3A1C" w:rsidRPr="002707E7" w:rsidRDefault="003D3A1C">
      <w:pPr>
        <w:pStyle w:val="Tekstprzypisudolnego"/>
        <w:rPr>
          <w:sz w:val="19"/>
          <w:szCs w:val="19"/>
          <w:lang w:val="en-GB"/>
        </w:rPr>
      </w:pPr>
      <w:r w:rsidRPr="004832C3">
        <w:rPr>
          <w:rStyle w:val="Odwoanieprzypisudolnego"/>
          <w:sz w:val="19"/>
          <w:szCs w:val="19"/>
        </w:rPr>
        <w:footnoteRef/>
      </w:r>
      <w:r w:rsidR="002707E7">
        <w:rPr>
          <w:sz w:val="19"/>
          <w:szCs w:val="19"/>
          <w:lang w:val="en-GB"/>
        </w:rPr>
        <w:t xml:space="preserve"> </w:t>
      </w:r>
      <w:r w:rsidR="002707E7" w:rsidRPr="002707E7">
        <w:rPr>
          <w:sz w:val="19"/>
          <w:szCs w:val="19"/>
          <w:lang w:val="en-GB"/>
        </w:rPr>
        <w:t>Average paid employment after converting part-time employees into full-time equivalents.</w:t>
      </w:r>
    </w:p>
  </w:footnote>
  <w:footnote w:id="2">
    <w:p w14:paraId="4CF379C5" w14:textId="5F64E44E" w:rsidR="006542D1" w:rsidRPr="00E1150C" w:rsidRDefault="006542D1">
      <w:pPr>
        <w:pStyle w:val="Tekstprzypisudolnego"/>
        <w:rPr>
          <w:lang w:val="en-GB"/>
        </w:rPr>
      </w:pPr>
      <w:r w:rsidRPr="004832C3">
        <w:rPr>
          <w:rStyle w:val="Odwoanieprzypisudolnego"/>
          <w:sz w:val="19"/>
          <w:szCs w:val="19"/>
        </w:rPr>
        <w:footnoteRef/>
      </w:r>
      <w:r w:rsidRPr="00E1150C">
        <w:rPr>
          <w:sz w:val="19"/>
          <w:szCs w:val="19"/>
          <w:lang w:val="en-GB"/>
        </w:rPr>
        <w:t xml:space="preserve"> </w:t>
      </w:r>
      <w:r w:rsidR="002707E7" w:rsidRPr="00E1150C">
        <w:rPr>
          <w:sz w:val="19"/>
          <w:szCs w:val="19"/>
          <w:lang w:val="en-GB"/>
        </w:rPr>
        <w:t>See: Methodological notes.</w:t>
      </w:r>
    </w:p>
  </w:footnote>
  <w:footnote w:id="3">
    <w:p w14:paraId="692C182B" w14:textId="2255D130" w:rsidR="00652E1C" w:rsidRPr="00BE3449" w:rsidRDefault="00652E1C" w:rsidP="00BE3449">
      <w:pPr>
        <w:pStyle w:val="Tekstprzypisudolnego"/>
        <w:rPr>
          <w:lang w:val="en-GB"/>
        </w:rPr>
      </w:pPr>
      <w:r>
        <w:rPr>
          <w:rStyle w:val="Odwoanieprzypisudolnego"/>
        </w:rPr>
        <w:footnoteRef/>
      </w:r>
      <w:r w:rsidRPr="00E1150C">
        <w:rPr>
          <w:lang w:val="en-GB"/>
        </w:rPr>
        <w:t xml:space="preserve"> </w:t>
      </w:r>
      <w:r w:rsidRPr="00E1150C">
        <w:rPr>
          <w:szCs w:val="19"/>
          <w:lang w:val="en-GB"/>
        </w:rPr>
        <w:t xml:space="preserve">Annex to the explanatory notes on reporting on paid employment, wages and salaries: </w:t>
      </w:r>
      <w:r w:rsidRPr="00E1150C">
        <w:rPr>
          <w:szCs w:val="19"/>
          <w:lang w:val="en-GB"/>
        </w:rPr>
        <w:br/>
      </w:r>
      <w:hyperlink r:id="rId1" w:history="1">
        <w:r w:rsidRPr="00917221">
          <w:rPr>
            <w:rStyle w:val="Hipercze"/>
            <w:lang w:val="en-GB"/>
          </w:rPr>
          <w:t>https://form.stat.gov.pl/formularze/2026/objasnienia/zalacznik_do_objasnien.pdf</w:t>
        </w:r>
      </w:hyperlink>
    </w:p>
  </w:footnote>
  <w:footnote w:id="4">
    <w:p w14:paraId="03A6BCBB" w14:textId="5F209A52" w:rsidR="003E3ECE" w:rsidRPr="003E3ECE" w:rsidRDefault="003E3ECE" w:rsidP="003E3ECE">
      <w:pPr>
        <w:pStyle w:val="Tekstprzypisudolnego"/>
        <w:rPr>
          <w:sz w:val="19"/>
          <w:szCs w:val="19"/>
          <w:lang w:val="en-GB"/>
        </w:rPr>
      </w:pPr>
      <w:r w:rsidRPr="000919AB">
        <w:rPr>
          <w:rStyle w:val="Odwoanieprzypisudolnego"/>
          <w:sz w:val="19"/>
          <w:szCs w:val="19"/>
        </w:rPr>
        <w:footnoteRef/>
      </w:r>
      <w:r w:rsidRPr="003E3ECE">
        <w:rPr>
          <w:sz w:val="19"/>
          <w:szCs w:val="19"/>
          <w:lang w:val="en-GB"/>
        </w:rPr>
        <w:t xml:space="preserve"> </w:t>
      </w:r>
      <w:r w:rsidRPr="00835C96">
        <w:rPr>
          <w:sz w:val="19"/>
          <w:szCs w:val="19"/>
          <w:lang w:val="en-GB"/>
        </w:rPr>
        <w:t xml:space="preserve">More information: </w:t>
      </w:r>
      <w:hyperlink r:id="rId2" w:tooltip="Link to the publication Methodological report. Monthly activity report of enterprises" w:history="1">
        <w:r w:rsidRPr="00835C96">
          <w:rPr>
            <w:rStyle w:val="Hipercze"/>
            <w:sz w:val="19"/>
            <w:szCs w:val="19"/>
            <w:lang w:val="en-GB"/>
          </w:rPr>
          <w:t>Methodological report. Monthly activity report of enterprises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17E5B8" w14:textId="77777777" w:rsidR="003D3A1C" w:rsidRDefault="003D3A1C">
    <w:pPr>
      <w:pStyle w:val="Nagwek"/>
    </w:pPr>
    <w:r>
      <w:rPr>
        <w:noProof/>
        <w:lang w:eastAsia="pl-PL"/>
      </w:rPr>
      <mc:AlternateContent>
        <mc:Choice Requires="wps">
          <w:drawing>
            <wp:anchor distT="0" distB="0" distL="114300" distR="114300" simplePos="0" relativeHeight="251673600" behindDoc="1" locked="0" layoutInCell="1" allowOverlap="1" wp14:anchorId="28A89349" wp14:editId="1348C4E5">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0EFC7A" w14:textId="77777777" w:rsidR="003D3A1C" w:rsidRDefault="003D3A1C" w:rsidP="003D3A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28A89349" id="Prostokąt 12" o:spid="_x0000_s1030"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" fillcolor="#f2f2f2" stroked="f" strokeweight="1pt">
              <v:textbox>
                <w:txbxContent>
                  <w:p w14:paraId="390EFC7A" w14:textId="77777777" w:rsidR="003D3A1C" w:rsidRDefault="003D3A1C" w:rsidP="003D3A1C">
                    <w:pPr>
                      <w:jc w:val="center"/>
                    </w:pPr>
                  </w:p>
                </w:txbxContent>
              </v:textbox>
              <w10:wrap type="tight"/>
            </v:rect>
          </w:pict>
        </mc:Fallback>
      </mc:AlternateContent>
    </w:r>
  </w:p>
  <w:p w14:paraId="7AD4A180" w14:textId="77777777" w:rsidR="003D3A1C" w:rsidRDefault="003D3A1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62BD95" w14:textId="7E698E92" w:rsidR="003D3A1C" w:rsidRDefault="002A7302">
    <w:pPr>
      <w:pStyle w:val="Nagwek"/>
      <w:rPr>
        <w:noProof/>
        <w:lang w:eastAsia="pl-PL"/>
      </w:rPr>
    </w:pPr>
    <w:r>
      <w:rPr>
        <w:noProof/>
        <w:shd w:val="clear" w:color="auto" w:fill="FFFFFF"/>
        <w:lang w:eastAsia="pl-PL"/>
      </w:rPr>
      <w:drawing>
        <wp:anchor distT="0" distB="0" distL="114300" distR="114300" simplePos="0" relativeHeight="251675648" behindDoc="0" locked="0" layoutInCell="1" allowOverlap="1" wp14:anchorId="328F6782" wp14:editId="627918B8">
          <wp:simplePos x="0" y="0"/>
          <wp:positionH relativeFrom="column">
            <wp:posOffset>0</wp:posOffset>
          </wp:positionH>
          <wp:positionV relativeFrom="paragraph">
            <wp:posOffset>127192</wp:posOffset>
          </wp:positionV>
          <wp:extent cx="1838325" cy="696595"/>
          <wp:effectExtent l="0" t="0" r="9525" b="0"/>
          <wp:wrapSquare wrapText="bothSides"/>
          <wp:docPr id="3" name="Obraz 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anchor>
      </w:drawing>
    </w:r>
    <w:r w:rsidR="003D3A1C" w:rsidRPr="00F37172">
      <w:rPr>
        <w:noProof/>
        <w:lang w:eastAsia="pl-PL"/>
      </w:rPr>
      <mc:AlternateContent>
        <mc:Choice Requires="wps">
          <w:drawing>
            <wp:anchor distT="0" distB="0" distL="114300" distR="114300" simplePos="0" relativeHeight="251668480" behindDoc="0" locked="0" layoutInCell="1" allowOverlap="1" wp14:anchorId="2B5D0F15" wp14:editId="474F72A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The writing ‘News releases’" title="Name of the publishing seri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82FDF3" w14:textId="0372EFD5" w:rsidR="003D3A1C" w:rsidRPr="003C6C8D" w:rsidRDefault="00927A3D"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B5D0F15" id="Schemat blokowy: opóźnienie 6" o:spid="_x0000_s1031" alt="Tytuł: Name of the publishing series — opis: The writing ‘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682FDF3" w14:textId="0372EFD5" w:rsidR="003D3A1C" w:rsidRPr="003C6C8D" w:rsidRDefault="00927A3D"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p>
  <w:p w14:paraId="250FD3BF" w14:textId="6FA1D6A0" w:rsidR="003D3A1C" w:rsidRDefault="006359B3">
    <w:pPr>
      <w:pStyle w:val="Nagwek"/>
      <w:rPr>
        <w:noProof/>
        <w:lang w:eastAsia="pl-PL"/>
      </w:rPr>
    </w:pPr>
    <w:r>
      <w:rPr>
        <w:noProof/>
        <w:lang w:eastAsia="pl-PL"/>
      </w:rPr>
      <mc:AlternateContent>
        <mc:Choice Requires="wps">
          <w:drawing>
            <wp:anchor distT="0" distB="0" distL="114300" distR="114300" simplePos="0" relativeHeight="251665407" behindDoc="1" locked="0" layoutInCell="1" allowOverlap="1" wp14:anchorId="57A8985F" wp14:editId="5D742980">
              <wp:simplePos x="0" y="0"/>
              <wp:positionH relativeFrom="page">
                <wp:align>right</wp:align>
              </wp:positionH>
              <wp:positionV relativeFrom="paragraph">
                <wp:posOffset>53398</wp:posOffset>
              </wp:positionV>
              <wp:extent cx="1871980" cy="22905085"/>
              <wp:effectExtent l="0" t="0" r="0" b="0"/>
              <wp:wrapTight wrapText="bothSides">
                <wp:wrapPolygon edited="0">
                  <wp:start x="0" y="0"/>
                  <wp:lineTo x="0" y="21575"/>
                  <wp:lineTo x="21322" y="21575"/>
                  <wp:lineTo x="21322" y="0"/>
                  <wp:lineTo x="0" y="0"/>
                </wp:wrapPolygon>
              </wp:wrapTight>
              <wp:docPr id="2" name="Prostokąt 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6ACC6E29" id="Prostokąt 2" o:spid="_x0000_s1026" style="position:absolute;margin-left:96.2pt;margin-top:4.2pt;width:147.4pt;height:1803.55pt;z-index:-25165107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" fillcolor="#f2f2f2" stroked="f" strokeweight="1pt">
              <w10:wrap type="tight" anchorx="page"/>
            </v:rect>
          </w:pict>
        </mc:Fallback>
      </mc:AlternateContent>
    </w:r>
  </w:p>
  <w:p w14:paraId="6B3B1F53" w14:textId="67B37785" w:rsidR="003D3A1C" w:rsidRDefault="003D3A1C" w:rsidP="00EE2324">
    <w:pPr>
      <w:pStyle w:val="Nagwek"/>
      <w:tabs>
        <w:tab w:val="clear" w:pos="4536"/>
        <w:tab w:val="clear" w:pos="9072"/>
        <w:tab w:val="left" w:pos="5033"/>
      </w:tabs>
      <w:rPr>
        <w:noProof/>
        <w:lang w:eastAsia="pl-PL"/>
      </w:rPr>
    </w:pPr>
  </w:p>
  <w:p w14:paraId="562DA44B" w14:textId="4CA94B4D" w:rsidR="003D3A1C" w:rsidRDefault="005F0BA1">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3BCD723D" wp14:editId="57444448">
              <wp:simplePos x="0" y="0"/>
              <wp:positionH relativeFrom="column">
                <wp:posOffset>7285990</wp:posOffset>
              </wp:positionH>
              <wp:positionV relativeFrom="paragraph">
                <wp:posOffset>467995</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546FDF4D" id="Prostokąt 10" o:spid="_x0000_s1026" style="position:absolute;margin-left:573.7pt;margin-top:36.85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" fillcolor="#f2f2f2" stroked="f" strokeweight="1pt">
              <w10:wrap type="tight"/>
            </v:rect>
          </w:pict>
        </mc:Fallback>
      </mc:AlternateContent>
    </w:r>
    <w:r w:rsidR="003D3A1C" w:rsidRPr="00F37172">
      <w:rPr>
        <w:noProof/>
        <w:lang w:eastAsia="pl-PL"/>
      </w:rPr>
      <mc:AlternateContent>
        <mc:Choice Requires="wps">
          <w:drawing>
            <wp:anchor distT="45720" distB="45720" distL="114300" distR="114300" simplePos="0" relativeHeight="251669504" behindDoc="0" locked="0" layoutInCell="1" allowOverlap="1" wp14:anchorId="650E5B7B" wp14:editId="4013FF64">
              <wp:simplePos x="0" y="0"/>
              <wp:positionH relativeFrom="column">
                <wp:posOffset>5287976</wp:posOffset>
              </wp:positionH>
              <wp:positionV relativeFrom="paragraph">
                <wp:posOffset>266065</wp:posOffset>
              </wp:positionV>
              <wp:extent cx="1432293" cy="336589"/>
              <wp:effectExtent l="0" t="0" r="0" b="6350"/>
              <wp:wrapNone/>
              <wp:docPr id="8" name="Pole tekstowe 2" descr="Date of publication of the news release 21 Septem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55931176" w14:textId="243D047E" w:rsidR="003D3A1C" w:rsidRPr="00A01B40" w:rsidRDefault="00256942" w:rsidP="00F049AB">
                          <w:pPr>
                            <w:pStyle w:val="Datainformacjisygnalnej"/>
                          </w:pPr>
                          <w:r>
                            <w:t>2</w:t>
                          </w:r>
                          <w:r w:rsidR="003B3FFA">
                            <w:t>1</w:t>
                          </w:r>
                          <w:r w:rsidR="00B92773">
                            <w:t>.</w:t>
                          </w:r>
                          <w:r w:rsidR="008B2E1F">
                            <w:t>0</w:t>
                          </w:r>
                          <w:r w:rsidR="003B3FFA">
                            <w:t>9</w:t>
                          </w:r>
                          <w:r w:rsidR="003D3A1C">
                            <w:t>.202</w:t>
                          </w:r>
                          <w:r w:rsidR="008B2E1F">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50E5B7B" id="_x0000_t202" coordsize="21600,21600" o:spt="202" path="m,l,21600r21600,l21600,xe">
              <v:stroke joinstyle="miter"/>
              <v:path gradientshapeok="t" o:connecttype="rect"/>
            </v:shapetype>
            <v:shape id="_x0000_s1032" type="#_x0000_t202" alt="Date of publication of the news release 21 September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" filled="f" stroked="f">
              <v:textbox>
                <w:txbxContent>
                  <w:p w14:paraId="55931176" w14:textId="243D047E" w:rsidR="003D3A1C" w:rsidRPr="00A01B40" w:rsidRDefault="00256942" w:rsidP="00F049AB">
                    <w:pPr>
                      <w:pStyle w:val="Datainformacjisygnalnej"/>
                    </w:pPr>
                    <w:r>
                      <w:t>2</w:t>
                    </w:r>
                    <w:r w:rsidR="003B3FFA">
                      <w:t>1</w:t>
                    </w:r>
                    <w:r w:rsidR="00B92773">
                      <w:t>.</w:t>
                    </w:r>
                    <w:r w:rsidR="008B2E1F">
                      <w:t>0</w:t>
                    </w:r>
                    <w:r w:rsidR="003B3FFA">
                      <w:t>9</w:t>
                    </w:r>
                    <w:r w:rsidR="003D3A1C">
                      <w:t>.202</w:t>
                    </w:r>
                    <w:r w:rsidR="008B2E1F">
                      <w:t>6</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CE03A" w14:textId="77777777" w:rsidR="003D3A1C" w:rsidRDefault="003D3A1C">
    <w:pPr>
      <w:pStyle w:val="Nagwek"/>
    </w:pPr>
  </w:p>
  <w:p w14:paraId="6D32FACB" w14:textId="77777777" w:rsidR="003D3A1C" w:rsidRDefault="003D3A1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3.75pt;height:127.5pt;visibility:visible;mso-wrap-style:square" o:bullet="t">
        <v:imagedata r:id="rId1" o:title=""/>
      </v:shape>
    </w:pict>
  </w:numPicBullet>
  <w:numPicBullet w:numPicBulletId="1">
    <w:pict>
      <v:shape id="_x0000_i1035" type="#_x0000_t75" style="width:123.75pt;height:127.5pt;visibility:visible;mso-wrap-style:square" o:bullet="t">
        <v:imagedata r:id="rId2" o:title=""/>
      </v:shape>
    </w:pict>
  </w:numPicBullet>
  <w:numPicBullet w:numPicBulletId="2">
    <w:pict>
      <v:shape id="_x0000_i1036" type="#_x0000_t75" style="width:21.75pt;height:21.75pt;visibility:visible;mso-wrap-style:square" o:bullet="t">
        <v:imagedata r:id="rId3" o:title=""/>
      </v:shape>
    </w:pict>
  </w:numPicBullet>
  <w:numPicBullet w:numPicBulletId="3">
    <w:pict>
      <v:shape id="_x0000_i1037" type="#_x0000_t75" style="width:21.75pt;height:21.75pt;visibility:visible;mso-wrap-style:square" o:bullet="t">
        <v:imagedata r:id="rId4" o:title=""/>
      </v:shape>
    </w:pict>
  </w:numPicBullet>
  <w:abstractNum w:abstractNumId="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3B9"/>
    <w:rsid w:val="00002FB6"/>
    <w:rsid w:val="00003437"/>
    <w:rsid w:val="0000579B"/>
    <w:rsid w:val="00006932"/>
    <w:rsid w:val="00006B7D"/>
    <w:rsid w:val="0000709F"/>
    <w:rsid w:val="0001016A"/>
    <w:rsid w:val="000108B8"/>
    <w:rsid w:val="00010E74"/>
    <w:rsid w:val="000128EF"/>
    <w:rsid w:val="000131AB"/>
    <w:rsid w:val="00013D28"/>
    <w:rsid w:val="000152F5"/>
    <w:rsid w:val="000161B2"/>
    <w:rsid w:val="000175D8"/>
    <w:rsid w:val="00017F71"/>
    <w:rsid w:val="00021B99"/>
    <w:rsid w:val="00024B19"/>
    <w:rsid w:val="0002511D"/>
    <w:rsid w:val="0002518F"/>
    <w:rsid w:val="0003028B"/>
    <w:rsid w:val="00033153"/>
    <w:rsid w:val="00036FD5"/>
    <w:rsid w:val="0003744C"/>
    <w:rsid w:val="00042BDD"/>
    <w:rsid w:val="0004582E"/>
    <w:rsid w:val="000462B3"/>
    <w:rsid w:val="000470AA"/>
    <w:rsid w:val="00051E6A"/>
    <w:rsid w:val="0005290B"/>
    <w:rsid w:val="00052A7E"/>
    <w:rsid w:val="00053CFE"/>
    <w:rsid w:val="0005405D"/>
    <w:rsid w:val="00057CA1"/>
    <w:rsid w:val="000601E8"/>
    <w:rsid w:val="00061FB2"/>
    <w:rsid w:val="0006348D"/>
    <w:rsid w:val="000647A9"/>
    <w:rsid w:val="0006489F"/>
    <w:rsid w:val="00065BAA"/>
    <w:rsid w:val="00066009"/>
    <w:rsid w:val="000662E2"/>
    <w:rsid w:val="00066883"/>
    <w:rsid w:val="000705FF"/>
    <w:rsid w:val="000713A0"/>
    <w:rsid w:val="00071B39"/>
    <w:rsid w:val="0007328D"/>
    <w:rsid w:val="00074D66"/>
    <w:rsid w:val="00074DD8"/>
    <w:rsid w:val="00075759"/>
    <w:rsid w:val="000758AB"/>
    <w:rsid w:val="00075BD4"/>
    <w:rsid w:val="00080420"/>
    <w:rsid w:val="000806F7"/>
    <w:rsid w:val="000809E0"/>
    <w:rsid w:val="00081444"/>
    <w:rsid w:val="00084099"/>
    <w:rsid w:val="000867A4"/>
    <w:rsid w:val="000906EA"/>
    <w:rsid w:val="000912D2"/>
    <w:rsid w:val="000919AB"/>
    <w:rsid w:val="00091F88"/>
    <w:rsid w:val="00092D71"/>
    <w:rsid w:val="0009348E"/>
    <w:rsid w:val="000940FC"/>
    <w:rsid w:val="00094A47"/>
    <w:rsid w:val="00095FED"/>
    <w:rsid w:val="000960F9"/>
    <w:rsid w:val="0009659E"/>
    <w:rsid w:val="00096CA1"/>
    <w:rsid w:val="00096E05"/>
    <w:rsid w:val="00097840"/>
    <w:rsid w:val="00097CC0"/>
    <w:rsid w:val="000A09AB"/>
    <w:rsid w:val="000A13CB"/>
    <w:rsid w:val="000A2012"/>
    <w:rsid w:val="000A32BF"/>
    <w:rsid w:val="000A3820"/>
    <w:rsid w:val="000A6BC7"/>
    <w:rsid w:val="000B0727"/>
    <w:rsid w:val="000B6E45"/>
    <w:rsid w:val="000C135D"/>
    <w:rsid w:val="000C3270"/>
    <w:rsid w:val="000C54F3"/>
    <w:rsid w:val="000C5A0E"/>
    <w:rsid w:val="000C6F4A"/>
    <w:rsid w:val="000D02C5"/>
    <w:rsid w:val="000D0793"/>
    <w:rsid w:val="000D1D43"/>
    <w:rsid w:val="000D225C"/>
    <w:rsid w:val="000D2710"/>
    <w:rsid w:val="000D2A5C"/>
    <w:rsid w:val="000D39F0"/>
    <w:rsid w:val="000D55FA"/>
    <w:rsid w:val="000D5778"/>
    <w:rsid w:val="000D596D"/>
    <w:rsid w:val="000D69B6"/>
    <w:rsid w:val="000E0918"/>
    <w:rsid w:val="000E2827"/>
    <w:rsid w:val="000E30C6"/>
    <w:rsid w:val="000E37FC"/>
    <w:rsid w:val="000E6901"/>
    <w:rsid w:val="000E73F8"/>
    <w:rsid w:val="000E7626"/>
    <w:rsid w:val="000E79A9"/>
    <w:rsid w:val="000F357C"/>
    <w:rsid w:val="000F41BE"/>
    <w:rsid w:val="000F4730"/>
    <w:rsid w:val="000F4E02"/>
    <w:rsid w:val="00100404"/>
    <w:rsid w:val="00100A04"/>
    <w:rsid w:val="001011C3"/>
    <w:rsid w:val="001018B8"/>
    <w:rsid w:val="00103007"/>
    <w:rsid w:val="00103EDC"/>
    <w:rsid w:val="00104083"/>
    <w:rsid w:val="001049E2"/>
    <w:rsid w:val="00104CE4"/>
    <w:rsid w:val="00106DA3"/>
    <w:rsid w:val="00110214"/>
    <w:rsid w:val="001107EF"/>
    <w:rsid w:val="00110D87"/>
    <w:rsid w:val="00111CF4"/>
    <w:rsid w:val="00111E7E"/>
    <w:rsid w:val="00112399"/>
    <w:rsid w:val="00112B6E"/>
    <w:rsid w:val="00114C25"/>
    <w:rsid w:val="00114DB9"/>
    <w:rsid w:val="00116087"/>
    <w:rsid w:val="00117711"/>
    <w:rsid w:val="00117A94"/>
    <w:rsid w:val="001231AF"/>
    <w:rsid w:val="0012796A"/>
    <w:rsid w:val="00130296"/>
    <w:rsid w:val="00131B16"/>
    <w:rsid w:val="00132D5D"/>
    <w:rsid w:val="00133AB7"/>
    <w:rsid w:val="00133E7B"/>
    <w:rsid w:val="00134145"/>
    <w:rsid w:val="001350C3"/>
    <w:rsid w:val="00135BB9"/>
    <w:rsid w:val="00136736"/>
    <w:rsid w:val="00136740"/>
    <w:rsid w:val="00136D67"/>
    <w:rsid w:val="0013709D"/>
    <w:rsid w:val="001410E2"/>
    <w:rsid w:val="001423B6"/>
    <w:rsid w:val="00142EC9"/>
    <w:rsid w:val="00142FC9"/>
    <w:rsid w:val="001431A5"/>
    <w:rsid w:val="001448A7"/>
    <w:rsid w:val="00145765"/>
    <w:rsid w:val="00146364"/>
    <w:rsid w:val="00146621"/>
    <w:rsid w:val="001509F5"/>
    <w:rsid w:val="00150F41"/>
    <w:rsid w:val="00150FEF"/>
    <w:rsid w:val="00154087"/>
    <w:rsid w:val="001617E3"/>
    <w:rsid w:val="00162325"/>
    <w:rsid w:val="00162611"/>
    <w:rsid w:val="00163082"/>
    <w:rsid w:val="00163C32"/>
    <w:rsid w:val="00166860"/>
    <w:rsid w:val="00166C93"/>
    <w:rsid w:val="00174575"/>
    <w:rsid w:val="00174E58"/>
    <w:rsid w:val="00175D59"/>
    <w:rsid w:val="00180011"/>
    <w:rsid w:val="00180231"/>
    <w:rsid w:val="00180989"/>
    <w:rsid w:val="0018132A"/>
    <w:rsid w:val="00182B42"/>
    <w:rsid w:val="0018346B"/>
    <w:rsid w:val="00190DBE"/>
    <w:rsid w:val="001916FB"/>
    <w:rsid w:val="0019325C"/>
    <w:rsid w:val="00193A33"/>
    <w:rsid w:val="00195035"/>
    <w:rsid w:val="001951DA"/>
    <w:rsid w:val="00196BB9"/>
    <w:rsid w:val="001A0844"/>
    <w:rsid w:val="001A3145"/>
    <w:rsid w:val="001B053D"/>
    <w:rsid w:val="001B3596"/>
    <w:rsid w:val="001B60EA"/>
    <w:rsid w:val="001B66C1"/>
    <w:rsid w:val="001B7CDB"/>
    <w:rsid w:val="001C289A"/>
    <w:rsid w:val="001C2A38"/>
    <w:rsid w:val="001C3269"/>
    <w:rsid w:val="001C51D7"/>
    <w:rsid w:val="001C59D6"/>
    <w:rsid w:val="001C6250"/>
    <w:rsid w:val="001D03C4"/>
    <w:rsid w:val="001D0D0D"/>
    <w:rsid w:val="001D1930"/>
    <w:rsid w:val="001D19B6"/>
    <w:rsid w:val="001D1DB4"/>
    <w:rsid w:val="001D23F1"/>
    <w:rsid w:val="001D241A"/>
    <w:rsid w:val="001D25F9"/>
    <w:rsid w:val="001D45E4"/>
    <w:rsid w:val="001D61ED"/>
    <w:rsid w:val="001E0910"/>
    <w:rsid w:val="001E2FEA"/>
    <w:rsid w:val="001E475B"/>
    <w:rsid w:val="001E4A11"/>
    <w:rsid w:val="001E5B08"/>
    <w:rsid w:val="001E5B2D"/>
    <w:rsid w:val="001E7C38"/>
    <w:rsid w:val="001E7E22"/>
    <w:rsid w:val="001F426F"/>
    <w:rsid w:val="001F4A05"/>
    <w:rsid w:val="001F5610"/>
    <w:rsid w:val="001F60D2"/>
    <w:rsid w:val="001F6429"/>
    <w:rsid w:val="001F7908"/>
    <w:rsid w:val="001F791B"/>
    <w:rsid w:val="0020070B"/>
    <w:rsid w:val="00200FF1"/>
    <w:rsid w:val="0020156C"/>
    <w:rsid w:val="00201949"/>
    <w:rsid w:val="00201A5E"/>
    <w:rsid w:val="00204278"/>
    <w:rsid w:val="00205F4A"/>
    <w:rsid w:val="00207562"/>
    <w:rsid w:val="00207D06"/>
    <w:rsid w:val="00210935"/>
    <w:rsid w:val="00210B61"/>
    <w:rsid w:val="00211BA9"/>
    <w:rsid w:val="0021462C"/>
    <w:rsid w:val="00215D9B"/>
    <w:rsid w:val="00215EC6"/>
    <w:rsid w:val="00216634"/>
    <w:rsid w:val="002168E5"/>
    <w:rsid w:val="002177E0"/>
    <w:rsid w:val="00217FEC"/>
    <w:rsid w:val="0022142C"/>
    <w:rsid w:val="0022504A"/>
    <w:rsid w:val="00226B64"/>
    <w:rsid w:val="00227B19"/>
    <w:rsid w:val="00230D2C"/>
    <w:rsid w:val="00234E69"/>
    <w:rsid w:val="002376CD"/>
    <w:rsid w:val="00242BFA"/>
    <w:rsid w:val="00242D31"/>
    <w:rsid w:val="002500B6"/>
    <w:rsid w:val="00250198"/>
    <w:rsid w:val="00251AC4"/>
    <w:rsid w:val="00251C36"/>
    <w:rsid w:val="00252917"/>
    <w:rsid w:val="00253AB6"/>
    <w:rsid w:val="0025481E"/>
    <w:rsid w:val="00256942"/>
    <w:rsid w:val="002574F9"/>
    <w:rsid w:val="0026011D"/>
    <w:rsid w:val="0026219F"/>
    <w:rsid w:val="00262B61"/>
    <w:rsid w:val="00262CC6"/>
    <w:rsid w:val="002639D7"/>
    <w:rsid w:val="00263E08"/>
    <w:rsid w:val="00267583"/>
    <w:rsid w:val="002707E7"/>
    <w:rsid w:val="00273295"/>
    <w:rsid w:val="00273CAB"/>
    <w:rsid w:val="002762FD"/>
    <w:rsid w:val="00276811"/>
    <w:rsid w:val="00277D17"/>
    <w:rsid w:val="00277F0E"/>
    <w:rsid w:val="00282699"/>
    <w:rsid w:val="002836E8"/>
    <w:rsid w:val="00284D9A"/>
    <w:rsid w:val="0028658B"/>
    <w:rsid w:val="00287430"/>
    <w:rsid w:val="00291EC3"/>
    <w:rsid w:val="002926DF"/>
    <w:rsid w:val="0029322E"/>
    <w:rsid w:val="00296697"/>
    <w:rsid w:val="0029730C"/>
    <w:rsid w:val="00297CC1"/>
    <w:rsid w:val="002A2953"/>
    <w:rsid w:val="002A4F22"/>
    <w:rsid w:val="002A51E4"/>
    <w:rsid w:val="002A6702"/>
    <w:rsid w:val="002A6E10"/>
    <w:rsid w:val="002A7302"/>
    <w:rsid w:val="002B0472"/>
    <w:rsid w:val="002B0E9C"/>
    <w:rsid w:val="002B3A1F"/>
    <w:rsid w:val="002B4A95"/>
    <w:rsid w:val="002B5DEA"/>
    <w:rsid w:val="002B6441"/>
    <w:rsid w:val="002B6B12"/>
    <w:rsid w:val="002C21F0"/>
    <w:rsid w:val="002C2447"/>
    <w:rsid w:val="002C3ECB"/>
    <w:rsid w:val="002C4923"/>
    <w:rsid w:val="002C55A3"/>
    <w:rsid w:val="002C71DE"/>
    <w:rsid w:val="002C7B54"/>
    <w:rsid w:val="002C7C1D"/>
    <w:rsid w:val="002D01DF"/>
    <w:rsid w:val="002D0EF5"/>
    <w:rsid w:val="002D39C2"/>
    <w:rsid w:val="002D43F9"/>
    <w:rsid w:val="002D4FC5"/>
    <w:rsid w:val="002D62F1"/>
    <w:rsid w:val="002D7BE9"/>
    <w:rsid w:val="002E0BF9"/>
    <w:rsid w:val="002E0C65"/>
    <w:rsid w:val="002E2B5C"/>
    <w:rsid w:val="002E3EB3"/>
    <w:rsid w:val="002E442B"/>
    <w:rsid w:val="002E4F35"/>
    <w:rsid w:val="002E5584"/>
    <w:rsid w:val="002E6128"/>
    <w:rsid w:val="002E6140"/>
    <w:rsid w:val="002E68DE"/>
    <w:rsid w:val="002E6985"/>
    <w:rsid w:val="002E71B6"/>
    <w:rsid w:val="002F0A3E"/>
    <w:rsid w:val="002F1115"/>
    <w:rsid w:val="002F2F9F"/>
    <w:rsid w:val="002F35F6"/>
    <w:rsid w:val="002F36F8"/>
    <w:rsid w:val="002F4B3B"/>
    <w:rsid w:val="002F5AEA"/>
    <w:rsid w:val="002F6A9A"/>
    <w:rsid w:val="002F6CF0"/>
    <w:rsid w:val="002F77C8"/>
    <w:rsid w:val="002F7CBF"/>
    <w:rsid w:val="00302C68"/>
    <w:rsid w:val="003047E1"/>
    <w:rsid w:val="00304F22"/>
    <w:rsid w:val="0030591C"/>
    <w:rsid w:val="00306C7C"/>
    <w:rsid w:val="00312096"/>
    <w:rsid w:val="00313122"/>
    <w:rsid w:val="00313F5C"/>
    <w:rsid w:val="00314F86"/>
    <w:rsid w:val="003156E8"/>
    <w:rsid w:val="00317F4D"/>
    <w:rsid w:val="00320631"/>
    <w:rsid w:val="003221BE"/>
    <w:rsid w:val="00322EDD"/>
    <w:rsid w:val="003309FA"/>
    <w:rsid w:val="00331135"/>
    <w:rsid w:val="00332320"/>
    <w:rsid w:val="003333B5"/>
    <w:rsid w:val="003333D8"/>
    <w:rsid w:val="003335C6"/>
    <w:rsid w:val="003342DC"/>
    <w:rsid w:val="00340F5D"/>
    <w:rsid w:val="00341204"/>
    <w:rsid w:val="00341816"/>
    <w:rsid w:val="00341C3C"/>
    <w:rsid w:val="00342296"/>
    <w:rsid w:val="00342BAB"/>
    <w:rsid w:val="00344472"/>
    <w:rsid w:val="0034562F"/>
    <w:rsid w:val="0034611F"/>
    <w:rsid w:val="003467B4"/>
    <w:rsid w:val="00346D30"/>
    <w:rsid w:val="00347D72"/>
    <w:rsid w:val="00350398"/>
    <w:rsid w:val="00351524"/>
    <w:rsid w:val="00351F8F"/>
    <w:rsid w:val="00353A83"/>
    <w:rsid w:val="00353F45"/>
    <w:rsid w:val="00354649"/>
    <w:rsid w:val="003570E5"/>
    <w:rsid w:val="00357611"/>
    <w:rsid w:val="0035770E"/>
    <w:rsid w:val="00361258"/>
    <w:rsid w:val="0036228D"/>
    <w:rsid w:val="0036432A"/>
    <w:rsid w:val="0036497B"/>
    <w:rsid w:val="00364AF9"/>
    <w:rsid w:val="00364FCB"/>
    <w:rsid w:val="00367237"/>
    <w:rsid w:val="00367AEA"/>
    <w:rsid w:val="0037077F"/>
    <w:rsid w:val="00370875"/>
    <w:rsid w:val="00371A4F"/>
    <w:rsid w:val="00372411"/>
    <w:rsid w:val="0037253F"/>
    <w:rsid w:val="00372957"/>
    <w:rsid w:val="00373882"/>
    <w:rsid w:val="00373919"/>
    <w:rsid w:val="00374191"/>
    <w:rsid w:val="00376D3E"/>
    <w:rsid w:val="003843DB"/>
    <w:rsid w:val="00385238"/>
    <w:rsid w:val="00385F93"/>
    <w:rsid w:val="00390E2D"/>
    <w:rsid w:val="00390FB1"/>
    <w:rsid w:val="003911EF"/>
    <w:rsid w:val="00391522"/>
    <w:rsid w:val="00392C18"/>
    <w:rsid w:val="00393761"/>
    <w:rsid w:val="003937A5"/>
    <w:rsid w:val="0039430A"/>
    <w:rsid w:val="0039432F"/>
    <w:rsid w:val="00394E26"/>
    <w:rsid w:val="00396691"/>
    <w:rsid w:val="00396CAB"/>
    <w:rsid w:val="00397D18"/>
    <w:rsid w:val="003A0353"/>
    <w:rsid w:val="003A124B"/>
    <w:rsid w:val="003A1B36"/>
    <w:rsid w:val="003A5F99"/>
    <w:rsid w:val="003B0334"/>
    <w:rsid w:val="003B117A"/>
    <w:rsid w:val="003B1454"/>
    <w:rsid w:val="003B18B6"/>
    <w:rsid w:val="003B1CBE"/>
    <w:rsid w:val="003B3152"/>
    <w:rsid w:val="003B3EEC"/>
    <w:rsid w:val="003B3FFA"/>
    <w:rsid w:val="003B46EF"/>
    <w:rsid w:val="003B472B"/>
    <w:rsid w:val="003B765B"/>
    <w:rsid w:val="003C00FA"/>
    <w:rsid w:val="003C12AC"/>
    <w:rsid w:val="003C161B"/>
    <w:rsid w:val="003C1AD7"/>
    <w:rsid w:val="003C21F4"/>
    <w:rsid w:val="003C59E0"/>
    <w:rsid w:val="003C6C8D"/>
    <w:rsid w:val="003C7063"/>
    <w:rsid w:val="003D1607"/>
    <w:rsid w:val="003D1D83"/>
    <w:rsid w:val="003D1E6D"/>
    <w:rsid w:val="003D2558"/>
    <w:rsid w:val="003D2656"/>
    <w:rsid w:val="003D3A1C"/>
    <w:rsid w:val="003D3F00"/>
    <w:rsid w:val="003D409B"/>
    <w:rsid w:val="003D4F95"/>
    <w:rsid w:val="003D5F42"/>
    <w:rsid w:val="003D60A9"/>
    <w:rsid w:val="003D635F"/>
    <w:rsid w:val="003D7372"/>
    <w:rsid w:val="003E07C4"/>
    <w:rsid w:val="003E2A25"/>
    <w:rsid w:val="003E3ECE"/>
    <w:rsid w:val="003E4367"/>
    <w:rsid w:val="003E5603"/>
    <w:rsid w:val="003E56AE"/>
    <w:rsid w:val="003E7806"/>
    <w:rsid w:val="003F0BD9"/>
    <w:rsid w:val="003F4C97"/>
    <w:rsid w:val="003F666D"/>
    <w:rsid w:val="003F73CE"/>
    <w:rsid w:val="003F77A5"/>
    <w:rsid w:val="003F7E70"/>
    <w:rsid w:val="003F7FE6"/>
    <w:rsid w:val="00400193"/>
    <w:rsid w:val="00401BCD"/>
    <w:rsid w:val="00403660"/>
    <w:rsid w:val="00404E56"/>
    <w:rsid w:val="0041066F"/>
    <w:rsid w:val="004116F7"/>
    <w:rsid w:val="00412BB1"/>
    <w:rsid w:val="00416EAF"/>
    <w:rsid w:val="0042006E"/>
    <w:rsid w:val="004212E7"/>
    <w:rsid w:val="00422F73"/>
    <w:rsid w:val="00423C88"/>
    <w:rsid w:val="00424340"/>
    <w:rsid w:val="0042446D"/>
    <w:rsid w:val="00425FF1"/>
    <w:rsid w:val="00427607"/>
    <w:rsid w:val="00427BF8"/>
    <w:rsid w:val="004305FB"/>
    <w:rsid w:val="00431C02"/>
    <w:rsid w:val="004325F5"/>
    <w:rsid w:val="0043555C"/>
    <w:rsid w:val="00437395"/>
    <w:rsid w:val="00440086"/>
    <w:rsid w:val="0044148E"/>
    <w:rsid w:val="00445047"/>
    <w:rsid w:val="00446749"/>
    <w:rsid w:val="00446A86"/>
    <w:rsid w:val="00446FC7"/>
    <w:rsid w:val="004472D5"/>
    <w:rsid w:val="0045260A"/>
    <w:rsid w:val="0045370F"/>
    <w:rsid w:val="00453EB7"/>
    <w:rsid w:val="00455430"/>
    <w:rsid w:val="00456616"/>
    <w:rsid w:val="0046102A"/>
    <w:rsid w:val="00463CF7"/>
    <w:rsid w:val="00463E39"/>
    <w:rsid w:val="004657FC"/>
    <w:rsid w:val="004664B9"/>
    <w:rsid w:val="00471C40"/>
    <w:rsid w:val="00472392"/>
    <w:rsid w:val="00472AB9"/>
    <w:rsid w:val="004733F6"/>
    <w:rsid w:val="004744FF"/>
    <w:rsid w:val="00474E69"/>
    <w:rsid w:val="004753AF"/>
    <w:rsid w:val="004755E4"/>
    <w:rsid w:val="004832C3"/>
    <w:rsid w:val="00483E9F"/>
    <w:rsid w:val="00484072"/>
    <w:rsid w:val="004849CA"/>
    <w:rsid w:val="0048519B"/>
    <w:rsid w:val="00485A2C"/>
    <w:rsid w:val="00486F17"/>
    <w:rsid w:val="00490CF4"/>
    <w:rsid w:val="00491556"/>
    <w:rsid w:val="0049237D"/>
    <w:rsid w:val="00492DA8"/>
    <w:rsid w:val="004933B5"/>
    <w:rsid w:val="0049621B"/>
    <w:rsid w:val="004A1D19"/>
    <w:rsid w:val="004A2AF6"/>
    <w:rsid w:val="004A3E67"/>
    <w:rsid w:val="004A5CC6"/>
    <w:rsid w:val="004A75EF"/>
    <w:rsid w:val="004A7A87"/>
    <w:rsid w:val="004B0177"/>
    <w:rsid w:val="004B4292"/>
    <w:rsid w:val="004B4EB1"/>
    <w:rsid w:val="004B567E"/>
    <w:rsid w:val="004B61AF"/>
    <w:rsid w:val="004B72C7"/>
    <w:rsid w:val="004C062A"/>
    <w:rsid w:val="004C158A"/>
    <w:rsid w:val="004C186B"/>
    <w:rsid w:val="004C1895"/>
    <w:rsid w:val="004C1DE7"/>
    <w:rsid w:val="004C4668"/>
    <w:rsid w:val="004C5C2E"/>
    <w:rsid w:val="004C6D40"/>
    <w:rsid w:val="004C7950"/>
    <w:rsid w:val="004D0E78"/>
    <w:rsid w:val="004D24B4"/>
    <w:rsid w:val="004D4B9F"/>
    <w:rsid w:val="004D59A6"/>
    <w:rsid w:val="004D7D01"/>
    <w:rsid w:val="004E0B36"/>
    <w:rsid w:val="004E2599"/>
    <w:rsid w:val="004E273C"/>
    <w:rsid w:val="004E6AA8"/>
    <w:rsid w:val="004E7729"/>
    <w:rsid w:val="004F0C3C"/>
    <w:rsid w:val="004F148A"/>
    <w:rsid w:val="004F2280"/>
    <w:rsid w:val="004F23BB"/>
    <w:rsid w:val="004F4543"/>
    <w:rsid w:val="004F565A"/>
    <w:rsid w:val="004F63FC"/>
    <w:rsid w:val="0050152A"/>
    <w:rsid w:val="0050314C"/>
    <w:rsid w:val="00505A92"/>
    <w:rsid w:val="00506079"/>
    <w:rsid w:val="005065DB"/>
    <w:rsid w:val="00507C4D"/>
    <w:rsid w:val="00507CC5"/>
    <w:rsid w:val="00511626"/>
    <w:rsid w:val="0051614E"/>
    <w:rsid w:val="005173FB"/>
    <w:rsid w:val="005203F1"/>
    <w:rsid w:val="00520F70"/>
    <w:rsid w:val="00521BC3"/>
    <w:rsid w:val="00522930"/>
    <w:rsid w:val="00523CF3"/>
    <w:rsid w:val="0052490A"/>
    <w:rsid w:val="005261DF"/>
    <w:rsid w:val="00530D75"/>
    <w:rsid w:val="00531873"/>
    <w:rsid w:val="00533632"/>
    <w:rsid w:val="00534013"/>
    <w:rsid w:val="005361F6"/>
    <w:rsid w:val="00537AE1"/>
    <w:rsid w:val="00540C5C"/>
    <w:rsid w:val="00541E6E"/>
    <w:rsid w:val="0054251F"/>
    <w:rsid w:val="005435C6"/>
    <w:rsid w:val="005435D1"/>
    <w:rsid w:val="00546CA0"/>
    <w:rsid w:val="00546F71"/>
    <w:rsid w:val="00547C3F"/>
    <w:rsid w:val="005500AC"/>
    <w:rsid w:val="005520D8"/>
    <w:rsid w:val="005530A7"/>
    <w:rsid w:val="00553103"/>
    <w:rsid w:val="00553507"/>
    <w:rsid w:val="00553E92"/>
    <w:rsid w:val="00555CFB"/>
    <w:rsid w:val="00556ADB"/>
    <w:rsid w:val="00556CF1"/>
    <w:rsid w:val="00562A70"/>
    <w:rsid w:val="00563495"/>
    <w:rsid w:val="005644CF"/>
    <w:rsid w:val="00564559"/>
    <w:rsid w:val="00564AC0"/>
    <w:rsid w:val="00565B16"/>
    <w:rsid w:val="00567CFF"/>
    <w:rsid w:val="00570A38"/>
    <w:rsid w:val="005719E5"/>
    <w:rsid w:val="00574B36"/>
    <w:rsid w:val="005762A7"/>
    <w:rsid w:val="00581676"/>
    <w:rsid w:val="005817DA"/>
    <w:rsid w:val="005826A7"/>
    <w:rsid w:val="00584439"/>
    <w:rsid w:val="0058520C"/>
    <w:rsid w:val="00587CEE"/>
    <w:rsid w:val="00590467"/>
    <w:rsid w:val="005916D7"/>
    <w:rsid w:val="005917B4"/>
    <w:rsid w:val="0059427F"/>
    <w:rsid w:val="00596C62"/>
    <w:rsid w:val="0059764B"/>
    <w:rsid w:val="00597BC8"/>
    <w:rsid w:val="005A2FED"/>
    <w:rsid w:val="005A32D8"/>
    <w:rsid w:val="005A4A88"/>
    <w:rsid w:val="005A4C56"/>
    <w:rsid w:val="005A50FE"/>
    <w:rsid w:val="005A64C2"/>
    <w:rsid w:val="005A698C"/>
    <w:rsid w:val="005B008C"/>
    <w:rsid w:val="005B15D5"/>
    <w:rsid w:val="005B1B2C"/>
    <w:rsid w:val="005B1D75"/>
    <w:rsid w:val="005B1E3D"/>
    <w:rsid w:val="005B23B7"/>
    <w:rsid w:val="005B247E"/>
    <w:rsid w:val="005B29C5"/>
    <w:rsid w:val="005B2F57"/>
    <w:rsid w:val="005B404C"/>
    <w:rsid w:val="005B48E0"/>
    <w:rsid w:val="005B54CF"/>
    <w:rsid w:val="005B58E2"/>
    <w:rsid w:val="005B5C8C"/>
    <w:rsid w:val="005B61AB"/>
    <w:rsid w:val="005B64D4"/>
    <w:rsid w:val="005B680F"/>
    <w:rsid w:val="005B7422"/>
    <w:rsid w:val="005C0C32"/>
    <w:rsid w:val="005C0CAC"/>
    <w:rsid w:val="005C1BB1"/>
    <w:rsid w:val="005C376E"/>
    <w:rsid w:val="005C3F06"/>
    <w:rsid w:val="005C49A3"/>
    <w:rsid w:val="005C534A"/>
    <w:rsid w:val="005C7FF4"/>
    <w:rsid w:val="005D062E"/>
    <w:rsid w:val="005D070E"/>
    <w:rsid w:val="005D1AD1"/>
    <w:rsid w:val="005D2F6B"/>
    <w:rsid w:val="005D334E"/>
    <w:rsid w:val="005D39F3"/>
    <w:rsid w:val="005D643B"/>
    <w:rsid w:val="005D6D61"/>
    <w:rsid w:val="005E0799"/>
    <w:rsid w:val="005E10F9"/>
    <w:rsid w:val="005E1200"/>
    <w:rsid w:val="005E2591"/>
    <w:rsid w:val="005F0BA1"/>
    <w:rsid w:val="005F45EE"/>
    <w:rsid w:val="005F5352"/>
    <w:rsid w:val="005F5A80"/>
    <w:rsid w:val="005F5E21"/>
    <w:rsid w:val="005F7611"/>
    <w:rsid w:val="005F7629"/>
    <w:rsid w:val="005F79CC"/>
    <w:rsid w:val="005F7C10"/>
    <w:rsid w:val="006044FF"/>
    <w:rsid w:val="00604607"/>
    <w:rsid w:val="0060559E"/>
    <w:rsid w:val="00606584"/>
    <w:rsid w:val="00606FAE"/>
    <w:rsid w:val="006074AF"/>
    <w:rsid w:val="00607CC5"/>
    <w:rsid w:val="006102E6"/>
    <w:rsid w:val="0061105B"/>
    <w:rsid w:val="0061179B"/>
    <w:rsid w:val="006125F9"/>
    <w:rsid w:val="00612D59"/>
    <w:rsid w:val="0061388E"/>
    <w:rsid w:val="00614C0F"/>
    <w:rsid w:val="0061530F"/>
    <w:rsid w:val="00615A29"/>
    <w:rsid w:val="0062327E"/>
    <w:rsid w:val="00625D05"/>
    <w:rsid w:val="00626DBC"/>
    <w:rsid w:val="00627692"/>
    <w:rsid w:val="006306AE"/>
    <w:rsid w:val="00631F16"/>
    <w:rsid w:val="00633014"/>
    <w:rsid w:val="0063437B"/>
    <w:rsid w:val="006359B3"/>
    <w:rsid w:val="00635A34"/>
    <w:rsid w:val="0063660D"/>
    <w:rsid w:val="0064014D"/>
    <w:rsid w:val="0064017E"/>
    <w:rsid w:val="006476C3"/>
    <w:rsid w:val="006477A4"/>
    <w:rsid w:val="00651042"/>
    <w:rsid w:val="00652588"/>
    <w:rsid w:val="00652E1C"/>
    <w:rsid w:val="006542D1"/>
    <w:rsid w:val="00654489"/>
    <w:rsid w:val="00654BB6"/>
    <w:rsid w:val="00654C2A"/>
    <w:rsid w:val="0065799F"/>
    <w:rsid w:val="00662009"/>
    <w:rsid w:val="006653DD"/>
    <w:rsid w:val="00665B69"/>
    <w:rsid w:val="00666055"/>
    <w:rsid w:val="006673CA"/>
    <w:rsid w:val="00671D3F"/>
    <w:rsid w:val="0067391A"/>
    <w:rsid w:val="00673C26"/>
    <w:rsid w:val="00674DE5"/>
    <w:rsid w:val="00677ACA"/>
    <w:rsid w:val="00680C00"/>
    <w:rsid w:val="006812AF"/>
    <w:rsid w:val="0068327D"/>
    <w:rsid w:val="00683644"/>
    <w:rsid w:val="0068511A"/>
    <w:rsid w:val="00687E5D"/>
    <w:rsid w:val="00691534"/>
    <w:rsid w:val="00691BC7"/>
    <w:rsid w:val="00693100"/>
    <w:rsid w:val="00693880"/>
    <w:rsid w:val="00694642"/>
    <w:rsid w:val="00694AF0"/>
    <w:rsid w:val="00694CEA"/>
    <w:rsid w:val="006A0031"/>
    <w:rsid w:val="006A23EA"/>
    <w:rsid w:val="006A4686"/>
    <w:rsid w:val="006A6C40"/>
    <w:rsid w:val="006A73B8"/>
    <w:rsid w:val="006B0552"/>
    <w:rsid w:val="006B0E9E"/>
    <w:rsid w:val="006B10DF"/>
    <w:rsid w:val="006B2AED"/>
    <w:rsid w:val="006B3EC7"/>
    <w:rsid w:val="006B470B"/>
    <w:rsid w:val="006B486D"/>
    <w:rsid w:val="006B5AE4"/>
    <w:rsid w:val="006C186A"/>
    <w:rsid w:val="006C1E75"/>
    <w:rsid w:val="006C208C"/>
    <w:rsid w:val="006C506C"/>
    <w:rsid w:val="006C6B00"/>
    <w:rsid w:val="006D1507"/>
    <w:rsid w:val="006D1608"/>
    <w:rsid w:val="006D3DD1"/>
    <w:rsid w:val="006D4054"/>
    <w:rsid w:val="006D4C1D"/>
    <w:rsid w:val="006D5CFC"/>
    <w:rsid w:val="006D5DAB"/>
    <w:rsid w:val="006D6E83"/>
    <w:rsid w:val="006D6F5D"/>
    <w:rsid w:val="006D7093"/>
    <w:rsid w:val="006D7409"/>
    <w:rsid w:val="006D7AF6"/>
    <w:rsid w:val="006E0065"/>
    <w:rsid w:val="006E0212"/>
    <w:rsid w:val="006E02EC"/>
    <w:rsid w:val="006E2603"/>
    <w:rsid w:val="006E27A9"/>
    <w:rsid w:val="006E3515"/>
    <w:rsid w:val="006E3C4F"/>
    <w:rsid w:val="006E661C"/>
    <w:rsid w:val="006E6F41"/>
    <w:rsid w:val="006E7043"/>
    <w:rsid w:val="006E73E6"/>
    <w:rsid w:val="006E7756"/>
    <w:rsid w:val="006F0CE5"/>
    <w:rsid w:val="006F3F02"/>
    <w:rsid w:val="006F67D7"/>
    <w:rsid w:val="006F6FC6"/>
    <w:rsid w:val="006F7121"/>
    <w:rsid w:val="006F7555"/>
    <w:rsid w:val="006F75D8"/>
    <w:rsid w:val="00700A6F"/>
    <w:rsid w:val="00700F7D"/>
    <w:rsid w:val="007030CF"/>
    <w:rsid w:val="00703177"/>
    <w:rsid w:val="00704C69"/>
    <w:rsid w:val="0070536B"/>
    <w:rsid w:val="00707297"/>
    <w:rsid w:val="007075BC"/>
    <w:rsid w:val="00710E54"/>
    <w:rsid w:val="00715066"/>
    <w:rsid w:val="00715F3D"/>
    <w:rsid w:val="007174EC"/>
    <w:rsid w:val="0072117A"/>
    <w:rsid w:val="007211B1"/>
    <w:rsid w:val="00723EDC"/>
    <w:rsid w:val="0072430F"/>
    <w:rsid w:val="0072473F"/>
    <w:rsid w:val="00724F9C"/>
    <w:rsid w:val="007266FE"/>
    <w:rsid w:val="007277DA"/>
    <w:rsid w:val="00730516"/>
    <w:rsid w:val="00731029"/>
    <w:rsid w:val="00731D27"/>
    <w:rsid w:val="007357EB"/>
    <w:rsid w:val="00740747"/>
    <w:rsid w:val="00740CAE"/>
    <w:rsid w:val="007441AA"/>
    <w:rsid w:val="00746187"/>
    <w:rsid w:val="007469F5"/>
    <w:rsid w:val="00746FE5"/>
    <w:rsid w:val="00751DF6"/>
    <w:rsid w:val="00754F50"/>
    <w:rsid w:val="0075630C"/>
    <w:rsid w:val="00761058"/>
    <w:rsid w:val="0076254F"/>
    <w:rsid w:val="0076426C"/>
    <w:rsid w:val="007659D4"/>
    <w:rsid w:val="00766728"/>
    <w:rsid w:val="007668ED"/>
    <w:rsid w:val="00767478"/>
    <w:rsid w:val="00767617"/>
    <w:rsid w:val="0077051B"/>
    <w:rsid w:val="007755E4"/>
    <w:rsid w:val="00775D4E"/>
    <w:rsid w:val="007801F5"/>
    <w:rsid w:val="00781A9F"/>
    <w:rsid w:val="007826C2"/>
    <w:rsid w:val="00783189"/>
    <w:rsid w:val="00783A43"/>
    <w:rsid w:val="00783CA4"/>
    <w:rsid w:val="007842FB"/>
    <w:rsid w:val="00786124"/>
    <w:rsid w:val="00786BD1"/>
    <w:rsid w:val="00787300"/>
    <w:rsid w:val="007873EB"/>
    <w:rsid w:val="007903A2"/>
    <w:rsid w:val="007932A0"/>
    <w:rsid w:val="0079333F"/>
    <w:rsid w:val="00794F2A"/>
    <w:rsid w:val="0079514B"/>
    <w:rsid w:val="00795252"/>
    <w:rsid w:val="00797346"/>
    <w:rsid w:val="007A2DC1"/>
    <w:rsid w:val="007A32B8"/>
    <w:rsid w:val="007A46A8"/>
    <w:rsid w:val="007A6D68"/>
    <w:rsid w:val="007A7478"/>
    <w:rsid w:val="007B22E6"/>
    <w:rsid w:val="007B4E21"/>
    <w:rsid w:val="007B516E"/>
    <w:rsid w:val="007B5F4A"/>
    <w:rsid w:val="007C0E8D"/>
    <w:rsid w:val="007C1554"/>
    <w:rsid w:val="007C5AAE"/>
    <w:rsid w:val="007C78B0"/>
    <w:rsid w:val="007D0869"/>
    <w:rsid w:val="007D14C4"/>
    <w:rsid w:val="007D1D3A"/>
    <w:rsid w:val="007D221F"/>
    <w:rsid w:val="007D2D4C"/>
    <w:rsid w:val="007D3319"/>
    <w:rsid w:val="007D335D"/>
    <w:rsid w:val="007D378E"/>
    <w:rsid w:val="007D44FA"/>
    <w:rsid w:val="007D4FF5"/>
    <w:rsid w:val="007D605C"/>
    <w:rsid w:val="007E00C4"/>
    <w:rsid w:val="007E3314"/>
    <w:rsid w:val="007E3514"/>
    <w:rsid w:val="007E3DA5"/>
    <w:rsid w:val="007E4B03"/>
    <w:rsid w:val="007E4CD4"/>
    <w:rsid w:val="007E6AC0"/>
    <w:rsid w:val="007E7542"/>
    <w:rsid w:val="007E7A71"/>
    <w:rsid w:val="007F1380"/>
    <w:rsid w:val="007F20D4"/>
    <w:rsid w:val="007F324B"/>
    <w:rsid w:val="007F707F"/>
    <w:rsid w:val="007F75A8"/>
    <w:rsid w:val="0080449D"/>
    <w:rsid w:val="0080553C"/>
    <w:rsid w:val="00805B46"/>
    <w:rsid w:val="00805DB4"/>
    <w:rsid w:val="008062CF"/>
    <w:rsid w:val="00810526"/>
    <w:rsid w:val="00812B05"/>
    <w:rsid w:val="00812FE9"/>
    <w:rsid w:val="008135CE"/>
    <w:rsid w:val="0081425F"/>
    <w:rsid w:val="008153C6"/>
    <w:rsid w:val="0081705B"/>
    <w:rsid w:val="00820986"/>
    <w:rsid w:val="00821154"/>
    <w:rsid w:val="0082147F"/>
    <w:rsid w:val="00823593"/>
    <w:rsid w:val="00825DC2"/>
    <w:rsid w:val="00826170"/>
    <w:rsid w:val="00827D07"/>
    <w:rsid w:val="00832CDD"/>
    <w:rsid w:val="00833CE9"/>
    <w:rsid w:val="00834AD3"/>
    <w:rsid w:val="00835C16"/>
    <w:rsid w:val="008402F8"/>
    <w:rsid w:val="008404EC"/>
    <w:rsid w:val="00840594"/>
    <w:rsid w:val="00841AAA"/>
    <w:rsid w:val="00842F6A"/>
    <w:rsid w:val="00843795"/>
    <w:rsid w:val="00843D18"/>
    <w:rsid w:val="00847F0F"/>
    <w:rsid w:val="00850BA5"/>
    <w:rsid w:val="00852115"/>
    <w:rsid w:val="00852448"/>
    <w:rsid w:val="008532A9"/>
    <w:rsid w:val="008534E6"/>
    <w:rsid w:val="00854B49"/>
    <w:rsid w:val="00855211"/>
    <w:rsid w:val="0086210D"/>
    <w:rsid w:val="00863589"/>
    <w:rsid w:val="00863DD1"/>
    <w:rsid w:val="00864B88"/>
    <w:rsid w:val="008704A7"/>
    <w:rsid w:val="00870E56"/>
    <w:rsid w:val="00872E67"/>
    <w:rsid w:val="00873D57"/>
    <w:rsid w:val="00875ED6"/>
    <w:rsid w:val="00877F6C"/>
    <w:rsid w:val="00880F5A"/>
    <w:rsid w:val="0088258A"/>
    <w:rsid w:val="00882898"/>
    <w:rsid w:val="00882EB3"/>
    <w:rsid w:val="008855AF"/>
    <w:rsid w:val="00886332"/>
    <w:rsid w:val="00886516"/>
    <w:rsid w:val="008925F0"/>
    <w:rsid w:val="00892B17"/>
    <w:rsid w:val="008938CA"/>
    <w:rsid w:val="0089448A"/>
    <w:rsid w:val="00894B1B"/>
    <w:rsid w:val="00894C0B"/>
    <w:rsid w:val="00896BD0"/>
    <w:rsid w:val="00897877"/>
    <w:rsid w:val="008A1306"/>
    <w:rsid w:val="008A26D9"/>
    <w:rsid w:val="008A3B15"/>
    <w:rsid w:val="008A65AA"/>
    <w:rsid w:val="008A7774"/>
    <w:rsid w:val="008A7B5B"/>
    <w:rsid w:val="008B12D2"/>
    <w:rsid w:val="008B2E1F"/>
    <w:rsid w:val="008B4285"/>
    <w:rsid w:val="008B4D05"/>
    <w:rsid w:val="008B67FA"/>
    <w:rsid w:val="008C0A6C"/>
    <w:rsid w:val="008C0C29"/>
    <w:rsid w:val="008C294C"/>
    <w:rsid w:val="008C3AED"/>
    <w:rsid w:val="008C3FA9"/>
    <w:rsid w:val="008C4F1E"/>
    <w:rsid w:val="008C6AD4"/>
    <w:rsid w:val="008C7667"/>
    <w:rsid w:val="008D02DA"/>
    <w:rsid w:val="008D030A"/>
    <w:rsid w:val="008D0399"/>
    <w:rsid w:val="008D1B81"/>
    <w:rsid w:val="008D3C8A"/>
    <w:rsid w:val="008D5B0B"/>
    <w:rsid w:val="008D6589"/>
    <w:rsid w:val="008D76BC"/>
    <w:rsid w:val="008E0181"/>
    <w:rsid w:val="008E28D3"/>
    <w:rsid w:val="008E3E54"/>
    <w:rsid w:val="008E4B70"/>
    <w:rsid w:val="008E6544"/>
    <w:rsid w:val="008E6E48"/>
    <w:rsid w:val="008E7833"/>
    <w:rsid w:val="008E7CD3"/>
    <w:rsid w:val="008E7DBA"/>
    <w:rsid w:val="008F04C7"/>
    <w:rsid w:val="008F0741"/>
    <w:rsid w:val="008F0829"/>
    <w:rsid w:val="008F1951"/>
    <w:rsid w:val="008F230C"/>
    <w:rsid w:val="008F314F"/>
    <w:rsid w:val="008F3638"/>
    <w:rsid w:val="008F4441"/>
    <w:rsid w:val="008F6614"/>
    <w:rsid w:val="008F6B20"/>
    <w:rsid w:val="008F6D94"/>
    <w:rsid w:val="008F6F31"/>
    <w:rsid w:val="008F74DF"/>
    <w:rsid w:val="00900948"/>
    <w:rsid w:val="00900ED9"/>
    <w:rsid w:val="009017CF"/>
    <w:rsid w:val="00902274"/>
    <w:rsid w:val="00903AE7"/>
    <w:rsid w:val="00903D4C"/>
    <w:rsid w:val="0090566C"/>
    <w:rsid w:val="00910178"/>
    <w:rsid w:val="00911501"/>
    <w:rsid w:val="009127BA"/>
    <w:rsid w:val="0091476F"/>
    <w:rsid w:val="00917221"/>
    <w:rsid w:val="00920AAE"/>
    <w:rsid w:val="00921D57"/>
    <w:rsid w:val="009227A6"/>
    <w:rsid w:val="00927A3D"/>
    <w:rsid w:val="00927CD2"/>
    <w:rsid w:val="00933B16"/>
    <w:rsid w:val="00933EC1"/>
    <w:rsid w:val="00934388"/>
    <w:rsid w:val="00936114"/>
    <w:rsid w:val="00940102"/>
    <w:rsid w:val="009412AF"/>
    <w:rsid w:val="00942111"/>
    <w:rsid w:val="009446AD"/>
    <w:rsid w:val="00944B14"/>
    <w:rsid w:val="0094557E"/>
    <w:rsid w:val="00945C26"/>
    <w:rsid w:val="0094630D"/>
    <w:rsid w:val="00950CD1"/>
    <w:rsid w:val="00951C03"/>
    <w:rsid w:val="009530DB"/>
    <w:rsid w:val="00953676"/>
    <w:rsid w:val="009564D7"/>
    <w:rsid w:val="00956F30"/>
    <w:rsid w:val="00961574"/>
    <w:rsid w:val="009664F7"/>
    <w:rsid w:val="00966A81"/>
    <w:rsid w:val="00966C9A"/>
    <w:rsid w:val="0096743B"/>
    <w:rsid w:val="00967527"/>
    <w:rsid w:val="009705EE"/>
    <w:rsid w:val="009717B1"/>
    <w:rsid w:val="00974E75"/>
    <w:rsid w:val="00975BBC"/>
    <w:rsid w:val="00977927"/>
    <w:rsid w:val="0098135C"/>
    <w:rsid w:val="0098156A"/>
    <w:rsid w:val="00981D65"/>
    <w:rsid w:val="009824C8"/>
    <w:rsid w:val="0098305C"/>
    <w:rsid w:val="009851F1"/>
    <w:rsid w:val="00985417"/>
    <w:rsid w:val="00986578"/>
    <w:rsid w:val="00991BAC"/>
    <w:rsid w:val="00992711"/>
    <w:rsid w:val="009938A4"/>
    <w:rsid w:val="0099436D"/>
    <w:rsid w:val="00995D80"/>
    <w:rsid w:val="00997001"/>
    <w:rsid w:val="0099743C"/>
    <w:rsid w:val="009A354D"/>
    <w:rsid w:val="009A5E1F"/>
    <w:rsid w:val="009A6946"/>
    <w:rsid w:val="009A6D9C"/>
    <w:rsid w:val="009A6EA0"/>
    <w:rsid w:val="009B2A4A"/>
    <w:rsid w:val="009B406F"/>
    <w:rsid w:val="009B5833"/>
    <w:rsid w:val="009B7584"/>
    <w:rsid w:val="009C1335"/>
    <w:rsid w:val="009C1AB2"/>
    <w:rsid w:val="009C2D75"/>
    <w:rsid w:val="009C36CD"/>
    <w:rsid w:val="009C5C7D"/>
    <w:rsid w:val="009C6259"/>
    <w:rsid w:val="009C7251"/>
    <w:rsid w:val="009D0892"/>
    <w:rsid w:val="009D1AD5"/>
    <w:rsid w:val="009D1F53"/>
    <w:rsid w:val="009D3FD2"/>
    <w:rsid w:val="009D64DF"/>
    <w:rsid w:val="009E2C39"/>
    <w:rsid w:val="009E2D41"/>
    <w:rsid w:val="009E2E91"/>
    <w:rsid w:val="009E6C5F"/>
    <w:rsid w:val="009E72C8"/>
    <w:rsid w:val="009E7AF1"/>
    <w:rsid w:val="009F09ED"/>
    <w:rsid w:val="009F33A4"/>
    <w:rsid w:val="009F4293"/>
    <w:rsid w:val="009F739B"/>
    <w:rsid w:val="009F7C49"/>
    <w:rsid w:val="00A01B40"/>
    <w:rsid w:val="00A02BBC"/>
    <w:rsid w:val="00A06A43"/>
    <w:rsid w:val="00A10D7C"/>
    <w:rsid w:val="00A11992"/>
    <w:rsid w:val="00A12343"/>
    <w:rsid w:val="00A1249A"/>
    <w:rsid w:val="00A12D88"/>
    <w:rsid w:val="00A138F9"/>
    <w:rsid w:val="00A139F5"/>
    <w:rsid w:val="00A179BD"/>
    <w:rsid w:val="00A315A3"/>
    <w:rsid w:val="00A32E16"/>
    <w:rsid w:val="00A35444"/>
    <w:rsid w:val="00A3563B"/>
    <w:rsid w:val="00A3623D"/>
    <w:rsid w:val="00A36270"/>
    <w:rsid w:val="00A365F4"/>
    <w:rsid w:val="00A370D8"/>
    <w:rsid w:val="00A42414"/>
    <w:rsid w:val="00A431DD"/>
    <w:rsid w:val="00A460CD"/>
    <w:rsid w:val="00A47C4E"/>
    <w:rsid w:val="00A47D80"/>
    <w:rsid w:val="00A5231C"/>
    <w:rsid w:val="00A525B0"/>
    <w:rsid w:val="00A53132"/>
    <w:rsid w:val="00A546C8"/>
    <w:rsid w:val="00A55B87"/>
    <w:rsid w:val="00A563F2"/>
    <w:rsid w:val="00A566E8"/>
    <w:rsid w:val="00A56F78"/>
    <w:rsid w:val="00A61BBA"/>
    <w:rsid w:val="00A62E16"/>
    <w:rsid w:val="00A66347"/>
    <w:rsid w:val="00A7247F"/>
    <w:rsid w:val="00A774F7"/>
    <w:rsid w:val="00A77D42"/>
    <w:rsid w:val="00A77E2F"/>
    <w:rsid w:val="00A810F9"/>
    <w:rsid w:val="00A82D31"/>
    <w:rsid w:val="00A8384E"/>
    <w:rsid w:val="00A85E7E"/>
    <w:rsid w:val="00A86ECC"/>
    <w:rsid w:val="00A86FCC"/>
    <w:rsid w:val="00A90804"/>
    <w:rsid w:val="00A90A6D"/>
    <w:rsid w:val="00A91389"/>
    <w:rsid w:val="00A92558"/>
    <w:rsid w:val="00A92B87"/>
    <w:rsid w:val="00A95D00"/>
    <w:rsid w:val="00A971E5"/>
    <w:rsid w:val="00AA1072"/>
    <w:rsid w:val="00AA146E"/>
    <w:rsid w:val="00AA209D"/>
    <w:rsid w:val="00AA6B8C"/>
    <w:rsid w:val="00AA710D"/>
    <w:rsid w:val="00AB0E1E"/>
    <w:rsid w:val="00AB1F20"/>
    <w:rsid w:val="00AB2846"/>
    <w:rsid w:val="00AB64F3"/>
    <w:rsid w:val="00AB6D25"/>
    <w:rsid w:val="00AC06BE"/>
    <w:rsid w:val="00AC4B97"/>
    <w:rsid w:val="00AC5186"/>
    <w:rsid w:val="00AC5273"/>
    <w:rsid w:val="00AC5D4D"/>
    <w:rsid w:val="00AC670D"/>
    <w:rsid w:val="00AC6ED0"/>
    <w:rsid w:val="00AC7EA7"/>
    <w:rsid w:val="00AD0E56"/>
    <w:rsid w:val="00AD124E"/>
    <w:rsid w:val="00AD141F"/>
    <w:rsid w:val="00AD2CC1"/>
    <w:rsid w:val="00AD4B3D"/>
    <w:rsid w:val="00AD7DFD"/>
    <w:rsid w:val="00AE087A"/>
    <w:rsid w:val="00AE1147"/>
    <w:rsid w:val="00AE229B"/>
    <w:rsid w:val="00AE2D4B"/>
    <w:rsid w:val="00AE3C6C"/>
    <w:rsid w:val="00AE4F99"/>
    <w:rsid w:val="00AE52D1"/>
    <w:rsid w:val="00AE6B45"/>
    <w:rsid w:val="00AF3E9C"/>
    <w:rsid w:val="00AF4B61"/>
    <w:rsid w:val="00B00CF4"/>
    <w:rsid w:val="00B00FEC"/>
    <w:rsid w:val="00B01C8C"/>
    <w:rsid w:val="00B02DF9"/>
    <w:rsid w:val="00B032FF"/>
    <w:rsid w:val="00B0408A"/>
    <w:rsid w:val="00B057A6"/>
    <w:rsid w:val="00B0628E"/>
    <w:rsid w:val="00B1029C"/>
    <w:rsid w:val="00B1077E"/>
    <w:rsid w:val="00B11B69"/>
    <w:rsid w:val="00B1353F"/>
    <w:rsid w:val="00B13BC2"/>
    <w:rsid w:val="00B14952"/>
    <w:rsid w:val="00B16183"/>
    <w:rsid w:val="00B16871"/>
    <w:rsid w:val="00B22019"/>
    <w:rsid w:val="00B2506D"/>
    <w:rsid w:val="00B25B45"/>
    <w:rsid w:val="00B31E5A"/>
    <w:rsid w:val="00B361A9"/>
    <w:rsid w:val="00B36387"/>
    <w:rsid w:val="00B47359"/>
    <w:rsid w:val="00B500A7"/>
    <w:rsid w:val="00B50BDB"/>
    <w:rsid w:val="00B51B75"/>
    <w:rsid w:val="00B52C13"/>
    <w:rsid w:val="00B5347C"/>
    <w:rsid w:val="00B54F86"/>
    <w:rsid w:val="00B57099"/>
    <w:rsid w:val="00B631EA"/>
    <w:rsid w:val="00B63C18"/>
    <w:rsid w:val="00B6436E"/>
    <w:rsid w:val="00B6466B"/>
    <w:rsid w:val="00B653AB"/>
    <w:rsid w:val="00B65E99"/>
    <w:rsid w:val="00B65F9E"/>
    <w:rsid w:val="00B66B19"/>
    <w:rsid w:val="00B70B4B"/>
    <w:rsid w:val="00B71B0C"/>
    <w:rsid w:val="00B7217C"/>
    <w:rsid w:val="00B734C5"/>
    <w:rsid w:val="00B7386E"/>
    <w:rsid w:val="00B73B99"/>
    <w:rsid w:val="00B73D1B"/>
    <w:rsid w:val="00B7786B"/>
    <w:rsid w:val="00B81889"/>
    <w:rsid w:val="00B82311"/>
    <w:rsid w:val="00B835CD"/>
    <w:rsid w:val="00B84C43"/>
    <w:rsid w:val="00B914E9"/>
    <w:rsid w:val="00B92773"/>
    <w:rsid w:val="00B936E0"/>
    <w:rsid w:val="00B956EE"/>
    <w:rsid w:val="00BA1601"/>
    <w:rsid w:val="00BA210F"/>
    <w:rsid w:val="00BA2BA1"/>
    <w:rsid w:val="00BA3447"/>
    <w:rsid w:val="00BA3562"/>
    <w:rsid w:val="00BA442B"/>
    <w:rsid w:val="00BA6EBD"/>
    <w:rsid w:val="00BA7954"/>
    <w:rsid w:val="00BB0BBA"/>
    <w:rsid w:val="00BB2590"/>
    <w:rsid w:val="00BB3308"/>
    <w:rsid w:val="00BB35E4"/>
    <w:rsid w:val="00BB422A"/>
    <w:rsid w:val="00BB4276"/>
    <w:rsid w:val="00BB4F09"/>
    <w:rsid w:val="00BB54B5"/>
    <w:rsid w:val="00BC170D"/>
    <w:rsid w:val="00BC2A5B"/>
    <w:rsid w:val="00BC46D0"/>
    <w:rsid w:val="00BC75AE"/>
    <w:rsid w:val="00BC76A0"/>
    <w:rsid w:val="00BD0971"/>
    <w:rsid w:val="00BD4472"/>
    <w:rsid w:val="00BD4E33"/>
    <w:rsid w:val="00BD7440"/>
    <w:rsid w:val="00BE2AD9"/>
    <w:rsid w:val="00BE2D24"/>
    <w:rsid w:val="00BE3449"/>
    <w:rsid w:val="00BE3CFD"/>
    <w:rsid w:val="00BE3D31"/>
    <w:rsid w:val="00BE4F43"/>
    <w:rsid w:val="00BE7111"/>
    <w:rsid w:val="00BE7A24"/>
    <w:rsid w:val="00BF16F1"/>
    <w:rsid w:val="00BF2B4E"/>
    <w:rsid w:val="00BF4B2A"/>
    <w:rsid w:val="00BF505E"/>
    <w:rsid w:val="00BF55BB"/>
    <w:rsid w:val="00C00770"/>
    <w:rsid w:val="00C013B0"/>
    <w:rsid w:val="00C030DE"/>
    <w:rsid w:val="00C045E6"/>
    <w:rsid w:val="00C051A8"/>
    <w:rsid w:val="00C10EE3"/>
    <w:rsid w:val="00C136ED"/>
    <w:rsid w:val="00C1385B"/>
    <w:rsid w:val="00C13B8D"/>
    <w:rsid w:val="00C1599D"/>
    <w:rsid w:val="00C161EF"/>
    <w:rsid w:val="00C20429"/>
    <w:rsid w:val="00C22105"/>
    <w:rsid w:val="00C2243B"/>
    <w:rsid w:val="00C244B6"/>
    <w:rsid w:val="00C25EDE"/>
    <w:rsid w:val="00C27BF1"/>
    <w:rsid w:val="00C310E6"/>
    <w:rsid w:val="00C318EB"/>
    <w:rsid w:val="00C32B14"/>
    <w:rsid w:val="00C33714"/>
    <w:rsid w:val="00C35877"/>
    <w:rsid w:val="00C3596A"/>
    <w:rsid w:val="00C35BE5"/>
    <w:rsid w:val="00C35EF0"/>
    <w:rsid w:val="00C3702F"/>
    <w:rsid w:val="00C412FE"/>
    <w:rsid w:val="00C4500A"/>
    <w:rsid w:val="00C464AD"/>
    <w:rsid w:val="00C50A30"/>
    <w:rsid w:val="00C50C50"/>
    <w:rsid w:val="00C532C5"/>
    <w:rsid w:val="00C546A4"/>
    <w:rsid w:val="00C62238"/>
    <w:rsid w:val="00C62268"/>
    <w:rsid w:val="00C64507"/>
    <w:rsid w:val="00C64A37"/>
    <w:rsid w:val="00C64AFF"/>
    <w:rsid w:val="00C64E38"/>
    <w:rsid w:val="00C66847"/>
    <w:rsid w:val="00C707A6"/>
    <w:rsid w:val="00C7158E"/>
    <w:rsid w:val="00C71DBB"/>
    <w:rsid w:val="00C71DBD"/>
    <w:rsid w:val="00C723CF"/>
    <w:rsid w:val="00C7250B"/>
    <w:rsid w:val="00C730C6"/>
    <w:rsid w:val="00C7346B"/>
    <w:rsid w:val="00C759F2"/>
    <w:rsid w:val="00C76068"/>
    <w:rsid w:val="00C76A06"/>
    <w:rsid w:val="00C76D26"/>
    <w:rsid w:val="00C76E3B"/>
    <w:rsid w:val="00C77C0E"/>
    <w:rsid w:val="00C77C6C"/>
    <w:rsid w:val="00C80D56"/>
    <w:rsid w:val="00C843DD"/>
    <w:rsid w:val="00C91687"/>
    <w:rsid w:val="00C924A8"/>
    <w:rsid w:val="00C945FE"/>
    <w:rsid w:val="00C952E7"/>
    <w:rsid w:val="00C960B9"/>
    <w:rsid w:val="00C96FAA"/>
    <w:rsid w:val="00C97A04"/>
    <w:rsid w:val="00CA0540"/>
    <w:rsid w:val="00CA107B"/>
    <w:rsid w:val="00CA1686"/>
    <w:rsid w:val="00CA25BD"/>
    <w:rsid w:val="00CA2619"/>
    <w:rsid w:val="00CA484D"/>
    <w:rsid w:val="00CA4FB6"/>
    <w:rsid w:val="00CB0BC5"/>
    <w:rsid w:val="00CB13EE"/>
    <w:rsid w:val="00CB2F90"/>
    <w:rsid w:val="00CB3CE0"/>
    <w:rsid w:val="00CB612C"/>
    <w:rsid w:val="00CB6AD4"/>
    <w:rsid w:val="00CB6D7E"/>
    <w:rsid w:val="00CB7546"/>
    <w:rsid w:val="00CB7AD6"/>
    <w:rsid w:val="00CC000F"/>
    <w:rsid w:val="00CC0D48"/>
    <w:rsid w:val="00CC0D7F"/>
    <w:rsid w:val="00CC17A4"/>
    <w:rsid w:val="00CC237A"/>
    <w:rsid w:val="00CC2CE8"/>
    <w:rsid w:val="00CC5355"/>
    <w:rsid w:val="00CC739E"/>
    <w:rsid w:val="00CC7CB4"/>
    <w:rsid w:val="00CD139F"/>
    <w:rsid w:val="00CD13A5"/>
    <w:rsid w:val="00CD1EBB"/>
    <w:rsid w:val="00CD2411"/>
    <w:rsid w:val="00CD28CF"/>
    <w:rsid w:val="00CD3D89"/>
    <w:rsid w:val="00CD58B7"/>
    <w:rsid w:val="00CD7156"/>
    <w:rsid w:val="00CD7967"/>
    <w:rsid w:val="00CD7B74"/>
    <w:rsid w:val="00CE22C4"/>
    <w:rsid w:val="00CE31E8"/>
    <w:rsid w:val="00CE3FEB"/>
    <w:rsid w:val="00CE559D"/>
    <w:rsid w:val="00CE6A09"/>
    <w:rsid w:val="00CF0CDD"/>
    <w:rsid w:val="00CF169C"/>
    <w:rsid w:val="00CF18EE"/>
    <w:rsid w:val="00CF30BD"/>
    <w:rsid w:val="00CF38C2"/>
    <w:rsid w:val="00CF4099"/>
    <w:rsid w:val="00CF4592"/>
    <w:rsid w:val="00CF5D36"/>
    <w:rsid w:val="00D00796"/>
    <w:rsid w:val="00D024DF"/>
    <w:rsid w:val="00D03392"/>
    <w:rsid w:val="00D035D6"/>
    <w:rsid w:val="00D04E55"/>
    <w:rsid w:val="00D1381B"/>
    <w:rsid w:val="00D15574"/>
    <w:rsid w:val="00D15682"/>
    <w:rsid w:val="00D17FC4"/>
    <w:rsid w:val="00D21A76"/>
    <w:rsid w:val="00D22F3E"/>
    <w:rsid w:val="00D23111"/>
    <w:rsid w:val="00D23C4A"/>
    <w:rsid w:val="00D24438"/>
    <w:rsid w:val="00D25866"/>
    <w:rsid w:val="00D261A2"/>
    <w:rsid w:val="00D2791B"/>
    <w:rsid w:val="00D27CD2"/>
    <w:rsid w:val="00D30101"/>
    <w:rsid w:val="00D30F9F"/>
    <w:rsid w:val="00D35A92"/>
    <w:rsid w:val="00D3780E"/>
    <w:rsid w:val="00D41F38"/>
    <w:rsid w:val="00D424CF"/>
    <w:rsid w:val="00D44CCE"/>
    <w:rsid w:val="00D503FF"/>
    <w:rsid w:val="00D517B6"/>
    <w:rsid w:val="00D56082"/>
    <w:rsid w:val="00D616D2"/>
    <w:rsid w:val="00D63B5F"/>
    <w:rsid w:val="00D64F55"/>
    <w:rsid w:val="00D65517"/>
    <w:rsid w:val="00D66177"/>
    <w:rsid w:val="00D67A27"/>
    <w:rsid w:val="00D70732"/>
    <w:rsid w:val="00D70EF7"/>
    <w:rsid w:val="00D7192C"/>
    <w:rsid w:val="00D7255A"/>
    <w:rsid w:val="00D72646"/>
    <w:rsid w:val="00D73241"/>
    <w:rsid w:val="00D7336B"/>
    <w:rsid w:val="00D743BF"/>
    <w:rsid w:val="00D809DC"/>
    <w:rsid w:val="00D8397C"/>
    <w:rsid w:val="00D83BD1"/>
    <w:rsid w:val="00D848F0"/>
    <w:rsid w:val="00D84A59"/>
    <w:rsid w:val="00D86BFD"/>
    <w:rsid w:val="00D87DE6"/>
    <w:rsid w:val="00D917AB"/>
    <w:rsid w:val="00D933BB"/>
    <w:rsid w:val="00D93575"/>
    <w:rsid w:val="00D94EED"/>
    <w:rsid w:val="00D96026"/>
    <w:rsid w:val="00D972F6"/>
    <w:rsid w:val="00DA0614"/>
    <w:rsid w:val="00DA0DA6"/>
    <w:rsid w:val="00DA1E72"/>
    <w:rsid w:val="00DA233A"/>
    <w:rsid w:val="00DA331D"/>
    <w:rsid w:val="00DA4475"/>
    <w:rsid w:val="00DA4773"/>
    <w:rsid w:val="00DA5D0F"/>
    <w:rsid w:val="00DA7C1C"/>
    <w:rsid w:val="00DA7D80"/>
    <w:rsid w:val="00DB112C"/>
    <w:rsid w:val="00DB147A"/>
    <w:rsid w:val="00DB1A34"/>
    <w:rsid w:val="00DB1B7A"/>
    <w:rsid w:val="00DB3012"/>
    <w:rsid w:val="00DB3657"/>
    <w:rsid w:val="00DB4301"/>
    <w:rsid w:val="00DB65DC"/>
    <w:rsid w:val="00DB706E"/>
    <w:rsid w:val="00DC1BCC"/>
    <w:rsid w:val="00DC21F1"/>
    <w:rsid w:val="00DC57D9"/>
    <w:rsid w:val="00DC59C9"/>
    <w:rsid w:val="00DC6708"/>
    <w:rsid w:val="00DD011A"/>
    <w:rsid w:val="00DD01D0"/>
    <w:rsid w:val="00DD1624"/>
    <w:rsid w:val="00DD69F0"/>
    <w:rsid w:val="00DD714E"/>
    <w:rsid w:val="00DE2400"/>
    <w:rsid w:val="00DE51F7"/>
    <w:rsid w:val="00DE58F1"/>
    <w:rsid w:val="00DE6615"/>
    <w:rsid w:val="00DE6B58"/>
    <w:rsid w:val="00DF010D"/>
    <w:rsid w:val="00DF177E"/>
    <w:rsid w:val="00DF3F51"/>
    <w:rsid w:val="00DF44FA"/>
    <w:rsid w:val="00DF5E32"/>
    <w:rsid w:val="00DF7DB9"/>
    <w:rsid w:val="00E01058"/>
    <w:rsid w:val="00E01436"/>
    <w:rsid w:val="00E01DC2"/>
    <w:rsid w:val="00E02093"/>
    <w:rsid w:val="00E022A7"/>
    <w:rsid w:val="00E03646"/>
    <w:rsid w:val="00E03E79"/>
    <w:rsid w:val="00E045BD"/>
    <w:rsid w:val="00E04A1B"/>
    <w:rsid w:val="00E04D6C"/>
    <w:rsid w:val="00E10344"/>
    <w:rsid w:val="00E1150C"/>
    <w:rsid w:val="00E12962"/>
    <w:rsid w:val="00E14052"/>
    <w:rsid w:val="00E16BA3"/>
    <w:rsid w:val="00E17B77"/>
    <w:rsid w:val="00E231AB"/>
    <w:rsid w:val="00E23337"/>
    <w:rsid w:val="00E259EA"/>
    <w:rsid w:val="00E25D33"/>
    <w:rsid w:val="00E270A0"/>
    <w:rsid w:val="00E2752C"/>
    <w:rsid w:val="00E3065A"/>
    <w:rsid w:val="00E32061"/>
    <w:rsid w:val="00E33159"/>
    <w:rsid w:val="00E339D3"/>
    <w:rsid w:val="00E33F48"/>
    <w:rsid w:val="00E369F3"/>
    <w:rsid w:val="00E3788C"/>
    <w:rsid w:val="00E37EBC"/>
    <w:rsid w:val="00E42FF9"/>
    <w:rsid w:val="00E43329"/>
    <w:rsid w:val="00E44790"/>
    <w:rsid w:val="00E4479F"/>
    <w:rsid w:val="00E4509B"/>
    <w:rsid w:val="00E4710A"/>
    <w:rsid w:val="00E4714C"/>
    <w:rsid w:val="00E50638"/>
    <w:rsid w:val="00E5178D"/>
    <w:rsid w:val="00E51AEB"/>
    <w:rsid w:val="00E522A7"/>
    <w:rsid w:val="00E5349E"/>
    <w:rsid w:val="00E543F7"/>
    <w:rsid w:val="00E54452"/>
    <w:rsid w:val="00E5762A"/>
    <w:rsid w:val="00E63B0C"/>
    <w:rsid w:val="00E664C5"/>
    <w:rsid w:val="00E671A2"/>
    <w:rsid w:val="00E709CB"/>
    <w:rsid w:val="00E719E7"/>
    <w:rsid w:val="00E71E8A"/>
    <w:rsid w:val="00E73038"/>
    <w:rsid w:val="00E7386F"/>
    <w:rsid w:val="00E74DA5"/>
    <w:rsid w:val="00E756EC"/>
    <w:rsid w:val="00E76B3F"/>
    <w:rsid w:val="00E76D26"/>
    <w:rsid w:val="00E76EE5"/>
    <w:rsid w:val="00E77A41"/>
    <w:rsid w:val="00E77D2D"/>
    <w:rsid w:val="00E804AD"/>
    <w:rsid w:val="00E81DFC"/>
    <w:rsid w:val="00E87710"/>
    <w:rsid w:val="00E91924"/>
    <w:rsid w:val="00E92EC3"/>
    <w:rsid w:val="00E95036"/>
    <w:rsid w:val="00E9505E"/>
    <w:rsid w:val="00E95B8E"/>
    <w:rsid w:val="00E961D8"/>
    <w:rsid w:val="00EA2E2B"/>
    <w:rsid w:val="00EA34DE"/>
    <w:rsid w:val="00EA355A"/>
    <w:rsid w:val="00EA4DCE"/>
    <w:rsid w:val="00EB1390"/>
    <w:rsid w:val="00EB20FD"/>
    <w:rsid w:val="00EB2B80"/>
    <w:rsid w:val="00EB2C71"/>
    <w:rsid w:val="00EB3098"/>
    <w:rsid w:val="00EB3333"/>
    <w:rsid w:val="00EB3D0C"/>
    <w:rsid w:val="00EB4340"/>
    <w:rsid w:val="00EB4CAF"/>
    <w:rsid w:val="00EB556D"/>
    <w:rsid w:val="00EB5A7D"/>
    <w:rsid w:val="00EB6999"/>
    <w:rsid w:val="00EC21C4"/>
    <w:rsid w:val="00EC4C96"/>
    <w:rsid w:val="00ED55C0"/>
    <w:rsid w:val="00ED682B"/>
    <w:rsid w:val="00ED6864"/>
    <w:rsid w:val="00EE2324"/>
    <w:rsid w:val="00EE41D5"/>
    <w:rsid w:val="00EE6745"/>
    <w:rsid w:val="00EF429E"/>
    <w:rsid w:val="00EF4D53"/>
    <w:rsid w:val="00EF5DDD"/>
    <w:rsid w:val="00EF639D"/>
    <w:rsid w:val="00EF6C75"/>
    <w:rsid w:val="00F0166F"/>
    <w:rsid w:val="00F029A5"/>
    <w:rsid w:val="00F037A4"/>
    <w:rsid w:val="00F03D62"/>
    <w:rsid w:val="00F04166"/>
    <w:rsid w:val="00F049AB"/>
    <w:rsid w:val="00F06B72"/>
    <w:rsid w:val="00F10D56"/>
    <w:rsid w:val="00F142DB"/>
    <w:rsid w:val="00F14781"/>
    <w:rsid w:val="00F1489D"/>
    <w:rsid w:val="00F14F20"/>
    <w:rsid w:val="00F15011"/>
    <w:rsid w:val="00F153C3"/>
    <w:rsid w:val="00F15738"/>
    <w:rsid w:val="00F236C8"/>
    <w:rsid w:val="00F237BB"/>
    <w:rsid w:val="00F2414B"/>
    <w:rsid w:val="00F27957"/>
    <w:rsid w:val="00F27C8F"/>
    <w:rsid w:val="00F3168A"/>
    <w:rsid w:val="00F32749"/>
    <w:rsid w:val="00F341CD"/>
    <w:rsid w:val="00F37172"/>
    <w:rsid w:val="00F373FB"/>
    <w:rsid w:val="00F37727"/>
    <w:rsid w:val="00F4477E"/>
    <w:rsid w:val="00F44EC8"/>
    <w:rsid w:val="00F45B13"/>
    <w:rsid w:val="00F45F97"/>
    <w:rsid w:val="00F46269"/>
    <w:rsid w:val="00F46BED"/>
    <w:rsid w:val="00F4747E"/>
    <w:rsid w:val="00F5131C"/>
    <w:rsid w:val="00F55224"/>
    <w:rsid w:val="00F5727F"/>
    <w:rsid w:val="00F57BFE"/>
    <w:rsid w:val="00F60BA8"/>
    <w:rsid w:val="00F62490"/>
    <w:rsid w:val="00F62D5E"/>
    <w:rsid w:val="00F64AC3"/>
    <w:rsid w:val="00F65793"/>
    <w:rsid w:val="00F65A5A"/>
    <w:rsid w:val="00F67CE7"/>
    <w:rsid w:val="00F67D8F"/>
    <w:rsid w:val="00F709B2"/>
    <w:rsid w:val="00F7125A"/>
    <w:rsid w:val="00F72217"/>
    <w:rsid w:val="00F727DD"/>
    <w:rsid w:val="00F737C1"/>
    <w:rsid w:val="00F77154"/>
    <w:rsid w:val="00F802BE"/>
    <w:rsid w:val="00F80E93"/>
    <w:rsid w:val="00F83FB3"/>
    <w:rsid w:val="00F86024"/>
    <w:rsid w:val="00F8611A"/>
    <w:rsid w:val="00F86910"/>
    <w:rsid w:val="00F8699A"/>
    <w:rsid w:val="00F87733"/>
    <w:rsid w:val="00F90AC3"/>
    <w:rsid w:val="00F91110"/>
    <w:rsid w:val="00F934EB"/>
    <w:rsid w:val="00F93A13"/>
    <w:rsid w:val="00F94820"/>
    <w:rsid w:val="00F95299"/>
    <w:rsid w:val="00F95F11"/>
    <w:rsid w:val="00FA1485"/>
    <w:rsid w:val="00FA174E"/>
    <w:rsid w:val="00FA3862"/>
    <w:rsid w:val="00FA3E6A"/>
    <w:rsid w:val="00FA3F42"/>
    <w:rsid w:val="00FA453B"/>
    <w:rsid w:val="00FA5128"/>
    <w:rsid w:val="00FA6229"/>
    <w:rsid w:val="00FA7F96"/>
    <w:rsid w:val="00FB2EF7"/>
    <w:rsid w:val="00FB42D4"/>
    <w:rsid w:val="00FB5906"/>
    <w:rsid w:val="00FB5D45"/>
    <w:rsid w:val="00FB7150"/>
    <w:rsid w:val="00FB725C"/>
    <w:rsid w:val="00FB762F"/>
    <w:rsid w:val="00FB7DF3"/>
    <w:rsid w:val="00FB7EA7"/>
    <w:rsid w:val="00FC2AED"/>
    <w:rsid w:val="00FC57BB"/>
    <w:rsid w:val="00FC6332"/>
    <w:rsid w:val="00FD08AE"/>
    <w:rsid w:val="00FD40F7"/>
    <w:rsid w:val="00FD5E90"/>
    <w:rsid w:val="00FD5EA7"/>
    <w:rsid w:val="00FD7483"/>
    <w:rsid w:val="00FE21C5"/>
    <w:rsid w:val="00FE2EFA"/>
    <w:rsid w:val="00FE36CF"/>
    <w:rsid w:val="00FE522B"/>
    <w:rsid w:val="00FE71B2"/>
    <w:rsid w:val="00FF0246"/>
    <w:rsid w:val="00FF038B"/>
    <w:rsid w:val="00FF0C87"/>
    <w:rsid w:val="00FF2E7A"/>
    <w:rsid w:val="00FF55DB"/>
    <w:rsid w:val="00FF564F"/>
    <w:rsid w:val="00FF789B"/>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758EA"/>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FC6332"/>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215D9B"/>
    <w:rPr>
      <w:color w:val="954F72" w:themeColor="followedHyperlink"/>
      <w:u w:val="single"/>
    </w:rPr>
  </w:style>
  <w:style w:type="paragraph" w:styleId="NormalnyWeb">
    <w:name w:val="Normal (Web)"/>
    <w:basedOn w:val="Normalny"/>
    <w:uiPriority w:val="99"/>
    <w:semiHidden/>
    <w:unhideWhenUsed/>
    <w:rsid w:val="007441A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B1353F"/>
    <w:rPr>
      <w:color w:val="605E5C"/>
      <w:shd w:val="clear" w:color="auto" w:fill="E1DFDD"/>
    </w:rPr>
  </w:style>
  <w:style w:type="character" w:customStyle="1" w:styleId="UnresolvedMention">
    <w:name w:val="Unresolved Mention"/>
    <w:basedOn w:val="Domylnaczcionkaakapitu"/>
    <w:uiPriority w:val="99"/>
    <w:semiHidden/>
    <w:unhideWhenUsed/>
    <w:rsid w:val="00A83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09930">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5573478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97943524">
      <w:bodyDiv w:val="1"/>
      <w:marLeft w:val="0"/>
      <w:marRight w:val="0"/>
      <w:marTop w:val="0"/>
      <w:marBottom w:val="0"/>
      <w:divBdr>
        <w:top w:val="none" w:sz="0" w:space="0" w:color="auto"/>
        <w:left w:val="none" w:sz="0" w:space="0" w:color="auto"/>
        <w:bottom w:val="none" w:sz="0" w:space="0" w:color="auto"/>
        <w:right w:val="none" w:sz="0" w:space="0" w:color="auto"/>
      </w:divBdr>
    </w:div>
    <w:div w:id="471945400">
      <w:bodyDiv w:val="1"/>
      <w:marLeft w:val="0"/>
      <w:marRight w:val="0"/>
      <w:marTop w:val="0"/>
      <w:marBottom w:val="0"/>
      <w:divBdr>
        <w:top w:val="none" w:sz="0" w:space="0" w:color="auto"/>
        <w:left w:val="none" w:sz="0" w:space="0" w:color="auto"/>
        <w:bottom w:val="none" w:sz="0" w:space="0" w:color="auto"/>
        <w:right w:val="none" w:sz="0" w:space="0" w:color="auto"/>
      </w:divBdr>
    </w:div>
    <w:div w:id="481122052">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1469346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179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new.stat.gov.pl/en" TargetMode="External"/><Relationship Id="rId26" Type="http://schemas.openxmlformats.org/officeDocument/2006/relationships/hyperlink" Target="https://youtube.com/@glownyurzadstatystycznygus?si=IgHa1awoYniiJyQI"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yperlink" Target="https://bdm.stat.gov.pl/"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hyperlink" Target="https://bdl.stat.gov.pl/BDL/start" TargetMode="External"/><Relationship Id="rId38" Type="http://schemas.openxmlformats.org/officeDocument/2006/relationships/hyperlink" Target="https://stat.gov.pl/en/metainformation/glossary/terms-used-in-official-statistics/742,term.html" TargetMode="External"/><Relationship Id="rId2" Type="http://schemas.openxmlformats.org/officeDocument/2006/relationships/customXml" Target="../customXml/item2.xml"/><Relationship Id="rId16" Type="http://schemas.openxmlformats.org/officeDocument/2006/relationships/hyperlink" Target="mailto:obslugaprasowa@stat.gov.pl" TargetMode="External"/><Relationship Id="rId20" Type="http://schemas.openxmlformats.org/officeDocument/2006/relationships/hyperlink" Target="https://x.com/StatPoland" TargetMode="External"/><Relationship Id="rId29" Type="http://schemas.openxmlformats.org/officeDocument/2006/relationships/hyperlink" Target="https://publikacje.new.stat.gov.pl/en/search?selected_terms%5b%5d=2354&amp;selected_terms%5b%5d=2266&amp;selected_terms%5b%5d=2262&amp;ct=p&amp;sort_by=date_desc&amp;results_per_page=1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jpeg"/><Relationship Id="rId24" Type="http://schemas.openxmlformats.org/officeDocument/2006/relationships/hyperlink" Target="https://www.instagram.com/gus_stat/?next" TargetMode="External"/><Relationship Id="rId32" Type="http://schemas.openxmlformats.org/officeDocument/2006/relationships/hyperlink" Target="https://publikacje.new.stat.gov.pl/en/publications-portal/methodological-report-statistics-labour-market-wages-and-salaries" TargetMode="External"/><Relationship Id="rId37" Type="http://schemas.openxmlformats.org/officeDocument/2006/relationships/hyperlink" Target="https://stat.gov.pl/en/metainformation/glossary/terms-used-in-official-statistics/376,term.html" TargetMode="External"/><Relationship Id="rId40" Type="http://schemas.openxmlformats.org/officeDocument/2006/relationships/footer" Target="footer3.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11.png"/><Relationship Id="rId28" Type="http://schemas.openxmlformats.org/officeDocument/2006/relationships/image" Target="media/image13.png"/><Relationship Id="rId36" Type="http://schemas.openxmlformats.org/officeDocument/2006/relationships/hyperlink" Target="https://stat.gov.pl/en/metainformation/glossary/terms-used-in-official-statistics/4618,term.html" TargetMode="External"/><Relationship Id="rId10" Type="http://schemas.openxmlformats.org/officeDocument/2006/relationships/image" Target="media/image5.jpeg"/><Relationship Id="rId19" Type="http://schemas.openxmlformats.org/officeDocument/2006/relationships/image" Target="media/image9.png"/><Relationship Id="rId31" Type="http://schemas.openxmlformats.org/officeDocument/2006/relationships/hyperlink" Target="https://publikacje.new.stat.gov.pl/en/publications-portal/seasonal-adjustment-average-paid-employment-and-average-monthly-gross-wages-and-salaries-2010-2026-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facebook.com/GlownyUrzadStatystyczny" TargetMode="External"/><Relationship Id="rId27" Type="http://schemas.openxmlformats.org/officeDocument/2006/relationships/hyperlink" Target="https://www.linkedin.com/company/glownyurzadstatystyczny/" TargetMode="External"/><Relationship Id="rId30" Type="http://schemas.openxmlformats.org/officeDocument/2006/relationships/hyperlink" Target="https://publikacje.new.stat.gov.pl/en/publications-portal/statistical-bulletin-72026" TargetMode="External"/><Relationship Id="rId35" Type="http://schemas.openxmlformats.org/officeDocument/2006/relationships/hyperlink" Target="https://dbw.stat.gov.pl/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stat.gov.pl/en/topics/economic-activities-finances/activity-of-enterprises-activity-of-companies/methodological-report-monthly-activity-report-of-enterprises,17,1.html" TargetMode="External"/><Relationship Id="rId1" Type="http://schemas.openxmlformats.org/officeDocument/2006/relationships/hyperlink" Target="https://form.stat.gov.pl/formularze/2026/objasnienia/zalacznik_do_objasnie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 xsi:nil="true"/>
    <Osoba xmlns="AD3641B4-23D9-4536-AF9E-7D0EADDEB824" xsi:nil="true"/>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D7460-C457-44D8-B2E4-3B8A4A68B4EE}">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2.xml><?xml version="1.0" encoding="utf-8"?>
<ds:datastoreItem xmlns:ds="http://schemas.openxmlformats.org/officeDocument/2006/customXml" ds:itemID="{54CBF7D6-2661-404E-8933-991437996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E81484-1A8A-43C2-956C-C0DFD94E6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953</Words>
  <Characters>5722</Characters>
  <DocSecurity>0</DocSecurity>
  <Lines>47</Lines>
  <Paragraphs>13</Paragraphs>
  <ScaleCrop>false</ScaleCrop>
  <HeadingPairs>
    <vt:vector size="2" baseType="variant">
      <vt:variant>
        <vt:lpstr>Tytuł</vt:lpstr>
      </vt:variant>
      <vt:variant>
        <vt:i4>1</vt:i4>
      </vt:variant>
    </vt:vector>
  </HeadingPairs>
  <TitlesOfParts>
    <vt:vector size="1" baseType="lpstr">
      <vt:lpstr>Average paid employment and average gross wage and salary in the enterprise sector</vt:lpstr>
    </vt:vector>
  </TitlesOfParts>
  <Company/>
  <LinksUpToDate>false</LinksUpToDate>
  <CharactersWithSpaces>6662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Average paid employment and average gross wage and salary in the enterprise sector</dc:title>
  <dc:subject/>
  <dc:creator>Statistics Poland</dc:creator>
  <dc:description/>
  <cp:lastPrinted>2026-08-18T10:31:00Z</cp:lastPrinted>
  <dcterms:created xsi:type="dcterms:W3CDTF">2026-08-19T07:15:00Z</dcterms:created>
  <dcterms:modified xsi:type="dcterms:W3CDTF">2026-09-18T06:54:00Z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