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6C49B" w14:textId="56D96152" w:rsidR="00C45F2B" w:rsidRPr="00C45F2B" w:rsidRDefault="00CE724D" w:rsidP="00C45F2B">
      <w:pPr>
        <w:suppressAutoHyphens/>
        <w:spacing w:after="600" w:line="240" w:lineRule="auto"/>
        <w:rPr>
          <w:rFonts w:ascii="Fira Sans Extra Condensed SemiB" w:hAnsi="Fira Sans Extra Condensed SemiB"/>
          <w:color w:val="000000" w:themeColor="text1"/>
          <w:sz w:val="40"/>
          <w:szCs w:val="26"/>
          <w:shd w:val="clear" w:color="auto" w:fill="FFFFFF"/>
        </w:rPr>
      </w:pPr>
      <w:r w:rsidRPr="00CE724D">
        <w:rPr>
          <w:rFonts w:ascii="Fira Sans Extra Condensed SemiB" w:hAnsi="Fira Sans Extra Condensed SemiB"/>
          <w:color w:val="000000" w:themeColor="text1"/>
          <w:spacing w:val="-6"/>
          <w:sz w:val="40"/>
          <w:szCs w:val="26"/>
          <w:shd w:val="clear" w:color="auto" w:fill="FFFFFF"/>
        </w:rPr>
        <w:t xml:space="preserve">Functioning of stationary social welfare facilities in Mazowieckie Voivodship in </w:t>
      </w:r>
      <w:r w:rsidR="00C45F2B" w:rsidRPr="00C45F2B">
        <w:rPr>
          <w:rFonts w:ascii="Fira Sans Extra Condensed SemiB" w:hAnsi="Fira Sans Extra Condensed SemiB"/>
          <w:color w:val="000000" w:themeColor="text1"/>
          <w:sz w:val="40"/>
          <w:szCs w:val="26"/>
          <w:shd w:val="clear" w:color="auto" w:fill="FFFFFF"/>
        </w:rPr>
        <w:t>202</w:t>
      </w:r>
      <w:r w:rsidR="00B33AB0">
        <w:rPr>
          <w:rFonts w:ascii="Fira Sans Extra Condensed SemiB" w:hAnsi="Fira Sans Extra Condensed SemiB"/>
          <w:color w:val="000000" w:themeColor="text1"/>
          <w:sz w:val="40"/>
          <w:szCs w:val="26"/>
          <w:shd w:val="clear" w:color="auto" w:fill="FFFFFF"/>
        </w:rPr>
        <w:t>5</w:t>
      </w:r>
    </w:p>
    <w:p w14:paraId="225BC988" w14:textId="52DE4FE4" w:rsidR="008E4DE9" w:rsidRDefault="004C0587" w:rsidP="00C45F2B">
      <w:pPr>
        <w:pStyle w:val="Wstplead"/>
        <w:spacing w:after="720"/>
        <w:rPr>
          <w:rFonts w:cs="Arial"/>
          <w:bCs/>
        </w:rPr>
      </w:pPr>
      <w:r w:rsidRPr="004C0587">
        <w:rPr>
          <w:rFonts w:cs="Arial"/>
          <w:bCs/>
        </w:rPr>
        <w:t>As of 31 December 202</w:t>
      </w:r>
      <w:r>
        <w:rPr>
          <w:rFonts w:cs="Arial"/>
          <w:bCs/>
        </w:rPr>
        <w:t>5</w:t>
      </w:r>
      <w:r w:rsidRPr="004C0587">
        <w:rPr>
          <w:rFonts w:cs="Arial"/>
          <w:bCs/>
        </w:rPr>
        <w:t>, there were 3</w:t>
      </w:r>
      <w:r>
        <w:rPr>
          <w:rFonts w:cs="Arial"/>
          <w:bCs/>
        </w:rPr>
        <w:t>38</w:t>
      </w:r>
      <w:r w:rsidRPr="004C0587">
        <w:rPr>
          <w:rFonts w:cs="Arial"/>
          <w:bCs/>
        </w:rPr>
        <w:t xml:space="preserve"> stationary social welfare facilities operating in Mazowieckie Voivodship, with </w:t>
      </w:r>
      <w:r w:rsidR="00D033B7">
        <w:rPr>
          <w:rFonts w:cs="Arial"/>
          <w:bCs/>
        </w:rPr>
        <w:t>20</w:t>
      </w:r>
      <w:r w:rsidRPr="004C0587">
        <w:rPr>
          <w:rFonts w:cs="Arial"/>
          <w:bCs/>
        </w:rPr>
        <w:t>.</w:t>
      </w:r>
      <w:r w:rsidR="00D033B7">
        <w:rPr>
          <w:rFonts w:cs="Arial"/>
          <w:bCs/>
        </w:rPr>
        <w:t>4</w:t>
      </w:r>
      <w:r w:rsidRPr="004C0587">
        <w:rPr>
          <w:rFonts w:cs="Arial"/>
          <w:bCs/>
        </w:rPr>
        <w:t xml:space="preserve"> thousand places and 1</w:t>
      </w:r>
      <w:r w:rsidR="00D033B7">
        <w:rPr>
          <w:rFonts w:cs="Arial"/>
          <w:bCs/>
        </w:rPr>
        <w:t>8</w:t>
      </w:r>
      <w:r w:rsidRPr="004C0587">
        <w:rPr>
          <w:rFonts w:cs="Arial"/>
          <w:bCs/>
        </w:rPr>
        <w:t>.</w:t>
      </w:r>
      <w:r w:rsidR="00D033B7">
        <w:rPr>
          <w:rFonts w:cs="Arial"/>
          <w:bCs/>
        </w:rPr>
        <w:t>5</w:t>
      </w:r>
      <w:r w:rsidRPr="004C0587">
        <w:rPr>
          <w:rFonts w:cs="Arial"/>
          <w:bCs/>
        </w:rPr>
        <w:t xml:space="preserve"> thousand residents. Compared to 202</w:t>
      </w:r>
      <w:r w:rsidR="00D033B7">
        <w:rPr>
          <w:rFonts w:cs="Arial"/>
          <w:bCs/>
        </w:rPr>
        <w:t>4</w:t>
      </w:r>
      <w:r w:rsidRPr="004C0587">
        <w:rPr>
          <w:rFonts w:cs="Arial"/>
          <w:bCs/>
        </w:rPr>
        <w:t xml:space="preserve">, the number of stationary social welfare facilities </w:t>
      </w:r>
      <w:r w:rsidR="00D033B7">
        <w:rPr>
          <w:rFonts w:cs="Arial"/>
          <w:bCs/>
        </w:rPr>
        <w:t>in</w:t>
      </w:r>
      <w:r w:rsidRPr="004C0587">
        <w:rPr>
          <w:rFonts w:cs="Arial"/>
          <w:bCs/>
        </w:rPr>
        <w:t xml:space="preserve">creased by </w:t>
      </w:r>
      <w:r w:rsidR="00D033B7">
        <w:rPr>
          <w:rFonts w:cs="Arial"/>
          <w:bCs/>
        </w:rPr>
        <w:t>8</w:t>
      </w:r>
      <w:r w:rsidRPr="004C0587">
        <w:rPr>
          <w:rFonts w:cs="Arial"/>
          <w:bCs/>
        </w:rPr>
        <w:t>.</w:t>
      </w:r>
      <w:r w:rsidR="00D033B7">
        <w:rPr>
          <w:rFonts w:cs="Arial"/>
          <w:bCs/>
        </w:rPr>
        <w:t>7</w:t>
      </w:r>
      <w:r w:rsidRPr="004C0587">
        <w:rPr>
          <w:rFonts w:cs="Arial"/>
          <w:bCs/>
        </w:rPr>
        <w:t xml:space="preserve">%, the number of places in these facilities </w:t>
      </w:r>
      <w:r w:rsidR="00D033B7">
        <w:rPr>
          <w:rFonts w:cs="Arial"/>
          <w:bCs/>
        </w:rPr>
        <w:t>in</w:t>
      </w:r>
      <w:r w:rsidRPr="004C0587">
        <w:rPr>
          <w:rFonts w:cs="Arial"/>
          <w:bCs/>
        </w:rPr>
        <w:t xml:space="preserve">creased by </w:t>
      </w:r>
      <w:r w:rsidR="00D033B7">
        <w:rPr>
          <w:rFonts w:cs="Arial"/>
          <w:bCs/>
        </w:rPr>
        <w:t>8</w:t>
      </w:r>
      <w:r w:rsidRPr="004C0587">
        <w:rPr>
          <w:rFonts w:cs="Arial"/>
          <w:bCs/>
        </w:rPr>
        <w:t>.</w:t>
      </w:r>
      <w:r w:rsidR="00D033B7">
        <w:rPr>
          <w:rFonts w:cs="Arial"/>
          <w:bCs/>
        </w:rPr>
        <w:t>9</w:t>
      </w:r>
      <w:r w:rsidRPr="004C0587">
        <w:rPr>
          <w:rFonts w:cs="Arial"/>
          <w:bCs/>
        </w:rPr>
        <w:t xml:space="preserve">%, and the number of residents by </w:t>
      </w:r>
      <w:r w:rsidR="00D033B7">
        <w:rPr>
          <w:rFonts w:cs="Arial"/>
          <w:bCs/>
        </w:rPr>
        <w:t>7</w:t>
      </w:r>
      <w:r w:rsidRPr="004C0587">
        <w:rPr>
          <w:rFonts w:cs="Arial"/>
          <w:bCs/>
        </w:rPr>
        <w:t>.</w:t>
      </w:r>
      <w:r w:rsidR="00D033B7">
        <w:rPr>
          <w:rFonts w:cs="Arial"/>
          <w:bCs/>
        </w:rPr>
        <w:t>9</w:t>
      </w:r>
      <w:r w:rsidRPr="004C0587">
        <w:rPr>
          <w:rFonts w:cs="Arial"/>
          <w:bCs/>
        </w:rPr>
        <w:t>%</w:t>
      </w:r>
      <w:r w:rsidR="00490AB3" w:rsidRPr="00490AB3">
        <mc:AlternateContent>
          <mc:Choice Requires="wps">
            <w:drawing>
              <wp:anchor distT="45720" distB="45720" distL="114300" distR="114300" simplePos="0" relativeHeight="251767808" behindDoc="0" locked="0" layoutInCell="1" allowOverlap="1" wp14:anchorId="5A89DB3B" wp14:editId="7A18A1E3">
                <wp:simplePos x="0" y="0"/>
                <wp:positionH relativeFrom="margin">
                  <wp:posOffset>28575</wp:posOffset>
                </wp:positionH>
                <wp:positionV relativeFrom="paragraph">
                  <wp:posOffset>12065</wp:posOffset>
                </wp:positionV>
                <wp:extent cx="2202815" cy="1457325"/>
                <wp:effectExtent l="0" t="0" r="6985" b="9525"/>
                <wp:wrapSquare wrapText="bothSides"/>
                <wp:docPr id="6" name="Pole tekstowe 2" descr="Indicator&#10;&#10;An increase of 7.9% in the number of residents of stationary social welfare facilities compared to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1457325"/>
                        </a:xfrm>
                        <a:prstGeom prst="roundRect">
                          <a:avLst/>
                        </a:prstGeom>
                        <a:solidFill>
                          <a:srgbClr val="001D77"/>
                        </a:solidFill>
                        <a:ln w="9525">
                          <a:noFill/>
                          <a:miter lim="800000"/>
                          <a:headEnd/>
                          <a:tailEnd/>
                        </a:ln>
                      </wps:spPr>
                      <wps:txbx>
                        <w:txbxContent>
                          <w:p w14:paraId="202147A5" w14:textId="1D1DE993" w:rsidR="00C45F2B" w:rsidRPr="00C45F2B" w:rsidRDefault="00C45F2B" w:rsidP="00C45F2B">
                            <w:pPr>
                              <w:autoSpaceDE w:val="0"/>
                              <w:autoSpaceDN w:val="0"/>
                              <w:adjustRightInd w:val="0"/>
                              <w:spacing w:before="0" w:after="0" w:line="240" w:lineRule="auto"/>
                              <w:rPr>
                                <w:rFonts w:ascii="Fira Sans SemiBold" w:hAnsi="Fira Sans SemiBold"/>
                                <w:color w:val="FFFFFF" w:themeColor="background1"/>
                                <w:sz w:val="60"/>
                                <w:szCs w:val="60"/>
                              </w:rPr>
                            </w:pPr>
                            <w:r w:rsidRPr="00C45F2B">
                              <w:rPr>
                                <w:rFonts w:ascii="Fira Sans SemiBold" w:hAnsi="Fira Sans SemiBold"/>
                                <w:color w:val="66AFDE"/>
                                <w:sz w:val="76"/>
                                <w:szCs w:val="76"/>
                              </w:rPr>
                              <w:sym w:font="Wingdings" w:char="F0F1"/>
                            </w:r>
                            <w:r w:rsidRPr="00C45F2B">
                              <w:rPr>
                                <w:rFonts w:ascii="Fira Sans SemiBold" w:hAnsi="Fira Sans SemiBold"/>
                                <w:color w:val="FFFFFF" w:themeColor="background1"/>
                                <w:sz w:val="40"/>
                                <w:szCs w:val="56"/>
                              </w:rPr>
                              <w:t xml:space="preserve"> </w:t>
                            </w:r>
                            <w:r w:rsidR="00B33AB0">
                              <w:rPr>
                                <w:rFonts w:ascii="Fira Sans SemiBold" w:hAnsi="Fira Sans SemiBold"/>
                                <w:color w:val="FFFFFF" w:themeColor="background1"/>
                                <w:sz w:val="72"/>
                                <w:szCs w:val="72"/>
                              </w:rPr>
                              <w:t>7</w:t>
                            </w:r>
                            <w:r w:rsidR="00CE724D">
                              <w:rPr>
                                <w:rFonts w:ascii="Fira Sans SemiBold" w:hAnsi="Fira Sans SemiBold"/>
                                <w:color w:val="FFFFFF" w:themeColor="background1"/>
                                <w:sz w:val="72"/>
                                <w:szCs w:val="72"/>
                              </w:rPr>
                              <w:t>.</w:t>
                            </w:r>
                            <w:r w:rsidR="00B33AB0">
                              <w:rPr>
                                <w:rFonts w:ascii="Fira Sans SemiBold" w:hAnsi="Fira Sans SemiBold"/>
                                <w:color w:val="FFFFFF" w:themeColor="background1"/>
                                <w:sz w:val="72"/>
                                <w:szCs w:val="72"/>
                              </w:rPr>
                              <w:t>9</w:t>
                            </w:r>
                            <w:r w:rsidRPr="00C45F2B">
                              <w:rPr>
                                <w:rFonts w:ascii="Fira Sans SemiBold" w:hAnsi="Fira Sans SemiBold"/>
                                <w:color w:val="FFFFFF" w:themeColor="background1"/>
                                <w:sz w:val="72"/>
                                <w:szCs w:val="72"/>
                              </w:rPr>
                              <w:t>%</w:t>
                            </w:r>
                          </w:p>
                          <w:p w14:paraId="37C63E30" w14:textId="294382CE" w:rsidR="00C45F2B" w:rsidRPr="00C45F2B" w:rsidRDefault="00D033B7" w:rsidP="00C45F2B">
                            <w:pPr>
                              <w:spacing w:after="0" w:line="240" w:lineRule="auto"/>
                              <w:rPr>
                                <w:color w:val="FFFFFF" w:themeColor="background1"/>
                                <w:sz w:val="20"/>
                              </w:rPr>
                            </w:pPr>
                            <w:r w:rsidRPr="00D033B7">
                              <w:rPr>
                                <w:color w:val="FFFFFF" w:themeColor="background1"/>
                                <w:sz w:val="20"/>
                              </w:rPr>
                              <w:t>Increase in the number of res-idents of stationary social wel-fare facilities compared to 202</w:t>
                            </w:r>
                            <w:r>
                              <w:rPr>
                                <w:color w:val="FFFFFF" w:themeColor="background1"/>
                                <w:sz w:val="20"/>
                              </w:rPr>
                              <w:t>4</w:t>
                            </w:r>
                          </w:p>
                          <w:p w14:paraId="4800E4D2" w14:textId="03FD1BD4" w:rsidR="00587032" w:rsidRPr="006D366F" w:rsidRDefault="00587032" w:rsidP="007844D0">
                            <w:pPr>
                              <w:pStyle w:val="Ramka-opiswskanika"/>
                              <w:spacing w:before="120"/>
                              <w:rPr>
                                <w:rStyle w:val="Ramka-opiswskanikaZna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A89DB3B" id="Pole tekstowe 2" o:spid="_x0000_s1026" alt="Indicator&#10;&#10;An increase of 7.9% in the number of residents of stationary social welfare facilities compared to 2024" style="position:absolute;margin-left:2.25pt;margin-top:.95pt;width:173.45pt;height:114.75pt;z-index:25176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" fillcolor="#001d77" stroked="f">
                <v:stroke joinstyle="miter"/>
                <v:textbox>
                  <w:txbxContent>
                    <w:p w14:paraId="202147A5" w14:textId="1D1DE993" w:rsidR="00C45F2B" w:rsidRPr="00C45F2B" w:rsidRDefault="00C45F2B" w:rsidP="00C45F2B">
                      <w:pPr>
                        <w:autoSpaceDE w:val="0"/>
                        <w:autoSpaceDN w:val="0"/>
                        <w:adjustRightInd w:val="0"/>
                        <w:spacing w:before="0" w:after="0" w:line="240" w:lineRule="auto"/>
                        <w:rPr>
                          <w:rFonts w:ascii="Fira Sans SemiBold" w:hAnsi="Fira Sans SemiBold"/>
                          <w:color w:val="FFFFFF" w:themeColor="background1"/>
                          <w:sz w:val="60"/>
                          <w:szCs w:val="60"/>
                        </w:rPr>
                      </w:pPr>
                      <w:r w:rsidRPr="00C45F2B">
                        <w:rPr>
                          <w:rFonts w:ascii="Fira Sans SemiBold" w:hAnsi="Fira Sans SemiBold"/>
                          <w:color w:val="66AFDE"/>
                          <w:sz w:val="76"/>
                          <w:szCs w:val="76"/>
                        </w:rPr>
                        <w:sym w:font="Wingdings" w:char="F0F1"/>
                      </w:r>
                      <w:r w:rsidRPr="00C45F2B">
                        <w:rPr>
                          <w:rFonts w:ascii="Fira Sans SemiBold" w:hAnsi="Fira Sans SemiBold"/>
                          <w:color w:val="FFFFFF" w:themeColor="background1"/>
                          <w:sz w:val="40"/>
                          <w:szCs w:val="56"/>
                        </w:rPr>
                        <w:t xml:space="preserve"> </w:t>
                      </w:r>
                      <w:r w:rsidR="00B33AB0">
                        <w:rPr>
                          <w:rFonts w:ascii="Fira Sans SemiBold" w:hAnsi="Fira Sans SemiBold"/>
                          <w:color w:val="FFFFFF" w:themeColor="background1"/>
                          <w:sz w:val="72"/>
                          <w:szCs w:val="72"/>
                        </w:rPr>
                        <w:t>7</w:t>
                      </w:r>
                      <w:r w:rsidR="00CE724D">
                        <w:rPr>
                          <w:rFonts w:ascii="Fira Sans SemiBold" w:hAnsi="Fira Sans SemiBold"/>
                          <w:color w:val="FFFFFF" w:themeColor="background1"/>
                          <w:sz w:val="72"/>
                          <w:szCs w:val="72"/>
                        </w:rPr>
                        <w:t>.</w:t>
                      </w:r>
                      <w:r w:rsidR="00B33AB0">
                        <w:rPr>
                          <w:rFonts w:ascii="Fira Sans SemiBold" w:hAnsi="Fira Sans SemiBold"/>
                          <w:color w:val="FFFFFF" w:themeColor="background1"/>
                          <w:sz w:val="72"/>
                          <w:szCs w:val="72"/>
                        </w:rPr>
                        <w:t>9</w:t>
                      </w:r>
                      <w:r w:rsidRPr="00C45F2B">
                        <w:rPr>
                          <w:rFonts w:ascii="Fira Sans SemiBold" w:hAnsi="Fira Sans SemiBold"/>
                          <w:color w:val="FFFFFF" w:themeColor="background1"/>
                          <w:sz w:val="72"/>
                          <w:szCs w:val="72"/>
                        </w:rPr>
                        <w:t>%</w:t>
                      </w:r>
                    </w:p>
                    <w:p w14:paraId="37C63E30" w14:textId="294382CE" w:rsidR="00C45F2B" w:rsidRPr="00C45F2B" w:rsidRDefault="00D033B7" w:rsidP="00C45F2B">
                      <w:pPr>
                        <w:spacing w:after="0" w:line="240" w:lineRule="auto"/>
                        <w:rPr>
                          <w:color w:val="FFFFFF" w:themeColor="background1"/>
                          <w:sz w:val="20"/>
                        </w:rPr>
                      </w:pPr>
                      <w:r w:rsidRPr="00D033B7">
                        <w:rPr>
                          <w:color w:val="FFFFFF" w:themeColor="background1"/>
                          <w:sz w:val="20"/>
                        </w:rPr>
                        <w:t>Increase in the number of res-idents of stationary social wel-fare facilities compared to 202</w:t>
                      </w:r>
                      <w:r>
                        <w:rPr>
                          <w:color w:val="FFFFFF" w:themeColor="background1"/>
                          <w:sz w:val="20"/>
                        </w:rPr>
                        <w:t>4</w:t>
                      </w:r>
                    </w:p>
                    <w:p w14:paraId="4800E4D2" w14:textId="03FD1BD4" w:rsidR="00587032" w:rsidRPr="006D366F" w:rsidRDefault="00587032" w:rsidP="007844D0">
                      <w:pPr>
                        <w:pStyle w:val="Ramka-opiswskanika"/>
                        <w:spacing w:before="120"/>
                        <w:rPr>
                          <w:rStyle w:val="Ramka-opiswskanikaZnak"/>
                        </w:rPr>
                      </w:pPr>
                    </w:p>
                  </w:txbxContent>
                </v:textbox>
                <w10:wrap type="square" anchorx="margin"/>
              </v:roundrect>
            </w:pict>
          </mc:Fallback>
        </mc:AlternateContent>
      </w:r>
    </w:p>
    <w:p w14:paraId="38D453B8" w14:textId="34CEE60D" w:rsidR="00C45F2B" w:rsidRPr="00C45F2B" w:rsidRDefault="00077378" w:rsidP="00C45F2B">
      <w:pPr>
        <w:keepNext/>
        <w:spacing w:before="360" w:line="240" w:lineRule="auto"/>
        <w:outlineLvl w:val="0"/>
        <w:rPr>
          <w:rFonts w:ascii="Fira Sans SemiBold" w:eastAsia="Times New Roman" w:hAnsi="Fira Sans SemiBold" w:cs="Times New Roman"/>
          <w:bCs/>
          <w:color w:val="001D77"/>
          <w:szCs w:val="24"/>
          <w:lang w:eastAsia="pl-PL"/>
        </w:rPr>
      </w:pPr>
      <w:r w:rsidRPr="007C2CEA">
        <w:rPr>
          <w:rFonts w:ascii="Fira Sans SemiBold" w:eastAsia="Times New Roman" w:hAnsi="Fira Sans SemiBold" w:cs="Times New Roman"/>
          <w:bCs/>
          <w:noProof/>
          <w:color w:val="212492"/>
          <w:spacing w:val="-2"/>
          <w:szCs w:val="24"/>
          <w:lang w:eastAsia="pl-PL"/>
        </w:rPr>
        <mc:AlternateContent>
          <mc:Choice Requires="wps">
            <w:drawing>
              <wp:anchor distT="45720" distB="45720" distL="114300" distR="114300" simplePos="0" relativeHeight="251826176" behindDoc="1" locked="0" layoutInCell="1" allowOverlap="1" wp14:anchorId="6FDB6C4A" wp14:editId="50EE7140">
                <wp:simplePos x="0" y="0"/>
                <wp:positionH relativeFrom="column">
                  <wp:posOffset>5210175</wp:posOffset>
                </wp:positionH>
                <wp:positionV relativeFrom="paragraph">
                  <wp:posOffset>173990</wp:posOffset>
                </wp:positionV>
                <wp:extent cx="1809750" cy="695325"/>
                <wp:effectExtent l="0" t="0" r="0" b="0"/>
                <wp:wrapTight wrapText="bothSides">
                  <wp:wrapPolygon edited="0">
                    <wp:start x="682" y="0"/>
                    <wp:lineTo x="682" y="20712"/>
                    <wp:lineTo x="20691" y="20712"/>
                    <wp:lineTo x="20691" y="0"/>
                    <wp:lineTo x="682" y="0"/>
                  </wp:wrapPolygon>
                </wp:wrapTight>
                <wp:docPr id="34" name="Pole tekstowe 2" descr="Relevant information&#10;&#10;The number of stationary social welfare facilities increased by 8.7% compared to 2024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695325"/>
                        </a:xfrm>
                        <a:prstGeom prst="rect">
                          <a:avLst/>
                        </a:prstGeom>
                        <a:noFill/>
                        <a:ln w="9525">
                          <a:noFill/>
                          <a:miter lim="800000"/>
                          <a:headEnd/>
                          <a:tailEnd/>
                        </a:ln>
                      </wps:spPr>
                      <wps:txbx>
                        <w:txbxContent>
                          <w:p w14:paraId="606B66EB" w14:textId="320F4569" w:rsidR="00C45F2B" w:rsidRPr="003D59E3" w:rsidRDefault="00D033B7" w:rsidP="00C45F2B">
                            <w:pPr>
                              <w:pStyle w:val="Margines-tekst"/>
                              <w:spacing w:before="0" w:line="240" w:lineRule="exact"/>
                            </w:pPr>
                            <w:r w:rsidRPr="00D033B7">
                              <w:t xml:space="preserve">The number of stationary so-cial welfare facilities </w:t>
                            </w:r>
                            <w:r>
                              <w:t>in</w:t>
                            </w:r>
                            <w:r w:rsidRPr="00D033B7">
                              <w:t xml:space="preserve">creased by </w:t>
                            </w:r>
                            <w:r>
                              <w:t>8</w:t>
                            </w:r>
                            <w:r w:rsidRPr="00D033B7">
                              <w:t>.</w:t>
                            </w:r>
                            <w:r>
                              <w:t>7</w:t>
                            </w:r>
                            <w:r w:rsidRPr="00D033B7">
                              <w:t>% compared to 202</w:t>
                            </w:r>
                            <w:r>
                              <w:t>4</w:t>
                            </w:r>
                            <w:r w:rsidRPr="00D033B7">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DB6C4A" id="_x0000_t202" coordsize="21600,21600" o:spt="202" path="m,l,21600r21600,l21600,xe">
                <v:stroke joinstyle="miter"/>
                <v:path gradientshapeok="t" o:connecttype="rect"/>
              </v:shapetype>
              <v:shape id="_x0000_s1027" type="#_x0000_t202" alt="Relevant information&#10;&#10;The number of stationary social welfare facilities increased by 8.7% compared to 2024 " style="position:absolute;margin-left:410.25pt;margin-top:13.7pt;width:142.5pt;height:54.75pt;z-index:-251490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" filled="f" stroked="f">
                <v:textbox>
                  <w:txbxContent>
                    <w:p w14:paraId="606B66EB" w14:textId="320F4569" w:rsidR="00C45F2B" w:rsidRPr="003D59E3" w:rsidRDefault="00D033B7" w:rsidP="00C45F2B">
                      <w:pPr>
                        <w:pStyle w:val="Margines-tekst"/>
                        <w:spacing w:before="0" w:line="240" w:lineRule="exact"/>
                      </w:pPr>
                      <w:r w:rsidRPr="00D033B7">
                        <w:t xml:space="preserve">The number of stationary so-cial welfare facilities </w:t>
                      </w:r>
                      <w:r>
                        <w:t>in</w:t>
                      </w:r>
                      <w:r w:rsidRPr="00D033B7">
                        <w:t xml:space="preserve">creased by </w:t>
                      </w:r>
                      <w:r>
                        <w:t>8</w:t>
                      </w:r>
                      <w:r w:rsidRPr="00D033B7">
                        <w:t>.</w:t>
                      </w:r>
                      <w:r>
                        <w:t>7</w:t>
                      </w:r>
                      <w:r w:rsidRPr="00D033B7">
                        <w:t>% compared to 202</w:t>
                      </w:r>
                      <w:r>
                        <w:t>4</w:t>
                      </w:r>
                      <w:r w:rsidRPr="00D033B7">
                        <w:t xml:space="preserve"> </w:t>
                      </w:r>
                    </w:p>
                  </w:txbxContent>
                </v:textbox>
                <w10:wrap type="tight"/>
              </v:shape>
            </w:pict>
          </mc:Fallback>
        </mc:AlternateContent>
      </w:r>
      <w:r w:rsidR="00D033B7">
        <w:rPr>
          <w:rFonts w:ascii="Fira Sans SemiBold" w:eastAsia="Times New Roman" w:hAnsi="Fira Sans SemiBold" w:cs="Times New Roman"/>
          <w:bCs/>
          <w:color w:val="001D77"/>
          <w:szCs w:val="24"/>
          <w:lang w:eastAsia="pl-PL"/>
        </w:rPr>
        <w:t>Facilities</w:t>
      </w:r>
    </w:p>
    <w:p w14:paraId="0D42A354" w14:textId="45C1C3DD" w:rsidR="00D033B7" w:rsidRDefault="00D033B7" w:rsidP="00C45F2B">
      <w:pPr>
        <w:rPr>
          <w:rFonts w:eastAsia="Times New Roman" w:cs="Arial"/>
          <w:bCs/>
          <w:spacing w:val="-4"/>
          <w:szCs w:val="19"/>
          <w:lang w:eastAsia="pl-PL"/>
        </w:rPr>
      </w:pPr>
      <w:r w:rsidRPr="00D033B7">
        <w:rPr>
          <w:rFonts w:eastAsia="Times New Roman" w:cs="Arial"/>
          <w:bCs/>
          <w:spacing w:val="-4"/>
          <w:szCs w:val="19"/>
          <w:lang w:eastAsia="pl-PL"/>
        </w:rPr>
        <w:t>At the end of 2024, Mazowieckie Voivodship had 3</w:t>
      </w:r>
      <w:r>
        <w:rPr>
          <w:rFonts w:eastAsia="Times New Roman" w:cs="Arial"/>
          <w:bCs/>
          <w:spacing w:val="-4"/>
          <w:szCs w:val="19"/>
          <w:lang w:eastAsia="pl-PL"/>
        </w:rPr>
        <w:t>38</w:t>
      </w:r>
      <w:r w:rsidRPr="00D033B7">
        <w:rPr>
          <w:rFonts w:eastAsia="Times New Roman" w:cs="Arial"/>
          <w:bCs/>
          <w:spacing w:val="-4"/>
          <w:szCs w:val="19"/>
          <w:lang w:eastAsia="pl-PL"/>
        </w:rPr>
        <w:t xml:space="preserve"> stationary social welfare facilities (</w:t>
      </w:r>
      <w:r>
        <w:rPr>
          <w:rFonts w:eastAsia="Times New Roman" w:cs="Arial"/>
          <w:bCs/>
          <w:spacing w:val="-4"/>
          <w:szCs w:val="19"/>
          <w:lang w:eastAsia="pl-PL"/>
        </w:rPr>
        <w:t>27</w:t>
      </w:r>
      <w:r w:rsidRPr="00D033B7">
        <w:rPr>
          <w:rFonts w:eastAsia="Times New Roman" w:cs="Arial"/>
          <w:bCs/>
          <w:spacing w:val="-4"/>
          <w:szCs w:val="19"/>
          <w:lang w:eastAsia="pl-PL"/>
        </w:rPr>
        <w:t xml:space="preserve"> </w:t>
      </w:r>
      <w:r>
        <w:rPr>
          <w:rFonts w:eastAsia="Times New Roman" w:cs="Arial"/>
          <w:bCs/>
          <w:spacing w:val="-4"/>
          <w:szCs w:val="19"/>
          <w:lang w:eastAsia="pl-PL"/>
        </w:rPr>
        <w:t>more</w:t>
      </w:r>
      <w:r w:rsidRPr="00D033B7">
        <w:rPr>
          <w:rFonts w:eastAsia="Times New Roman" w:cs="Arial"/>
          <w:bCs/>
          <w:spacing w:val="-4"/>
          <w:szCs w:val="19"/>
          <w:lang w:eastAsia="pl-PL"/>
        </w:rPr>
        <w:t xml:space="preserve"> than at the end of 202</w:t>
      </w:r>
      <w:r>
        <w:rPr>
          <w:rFonts w:eastAsia="Times New Roman" w:cs="Arial"/>
          <w:bCs/>
          <w:spacing w:val="-4"/>
          <w:szCs w:val="19"/>
          <w:lang w:eastAsia="pl-PL"/>
        </w:rPr>
        <w:t>4</w:t>
      </w:r>
      <w:r w:rsidRPr="00D033B7">
        <w:rPr>
          <w:rFonts w:eastAsia="Times New Roman" w:cs="Arial"/>
          <w:bCs/>
          <w:spacing w:val="-4"/>
          <w:szCs w:val="19"/>
          <w:lang w:eastAsia="pl-PL"/>
        </w:rPr>
        <w:t xml:space="preserve">) and </w:t>
      </w:r>
      <w:r>
        <w:rPr>
          <w:rFonts w:eastAsia="Times New Roman" w:cs="Arial"/>
          <w:bCs/>
          <w:spacing w:val="-4"/>
          <w:szCs w:val="19"/>
          <w:lang w:eastAsia="pl-PL"/>
        </w:rPr>
        <w:t>3</w:t>
      </w:r>
      <w:r w:rsidRPr="00D033B7">
        <w:rPr>
          <w:rFonts w:eastAsia="Times New Roman" w:cs="Arial"/>
          <w:bCs/>
          <w:spacing w:val="-4"/>
          <w:szCs w:val="19"/>
          <w:lang w:eastAsia="pl-PL"/>
        </w:rPr>
        <w:t xml:space="preserve"> branches. These constituted 1</w:t>
      </w:r>
      <w:r>
        <w:rPr>
          <w:rFonts w:eastAsia="Times New Roman" w:cs="Arial"/>
          <w:bCs/>
          <w:spacing w:val="-4"/>
          <w:szCs w:val="19"/>
          <w:lang w:eastAsia="pl-PL"/>
        </w:rPr>
        <w:t>4</w:t>
      </w:r>
      <w:r w:rsidRPr="00D033B7">
        <w:rPr>
          <w:rFonts w:eastAsia="Times New Roman" w:cs="Arial"/>
          <w:bCs/>
          <w:spacing w:val="-4"/>
          <w:szCs w:val="19"/>
          <w:lang w:eastAsia="pl-PL"/>
        </w:rPr>
        <w:t>.</w:t>
      </w:r>
      <w:r>
        <w:rPr>
          <w:rFonts w:eastAsia="Times New Roman" w:cs="Arial"/>
          <w:bCs/>
          <w:spacing w:val="-4"/>
          <w:szCs w:val="19"/>
          <w:lang w:eastAsia="pl-PL"/>
        </w:rPr>
        <w:t>3</w:t>
      </w:r>
      <w:r w:rsidRPr="00D033B7">
        <w:rPr>
          <w:rFonts w:eastAsia="Times New Roman" w:cs="Arial"/>
          <w:bCs/>
          <w:spacing w:val="-4"/>
          <w:szCs w:val="19"/>
          <w:lang w:eastAsia="pl-PL"/>
        </w:rPr>
        <w:t>% of all such facilities in Poland.</w:t>
      </w:r>
    </w:p>
    <w:p w14:paraId="436D8E2E" w14:textId="3C317398" w:rsidR="00C45F2B" w:rsidRPr="00C45F2B" w:rsidRDefault="00C45F2B" w:rsidP="00C45F2B">
      <w:pPr>
        <w:keepNext/>
        <w:spacing w:before="360" w:after="0" w:line="240" w:lineRule="auto"/>
        <w:ind w:left="709" w:hanging="709"/>
        <w:outlineLvl w:val="0"/>
        <w:rPr>
          <w:rFonts w:eastAsia="Times New Roman" w:cs="Times New Roman"/>
          <w:b/>
          <w:bCs/>
          <w:color w:val="000000" w:themeColor="text1"/>
          <w:szCs w:val="19"/>
          <w:lang w:eastAsia="pl-PL"/>
        </w:rPr>
      </w:pPr>
      <w:r w:rsidRPr="00C45F2B">
        <w:rPr>
          <w:rFonts w:eastAsia="Times New Roman" w:cs="Times New Roman"/>
          <w:b/>
          <w:bCs/>
          <w:color w:val="000000" w:themeColor="text1"/>
          <w:szCs w:val="19"/>
          <w:lang w:eastAsia="pl-PL"/>
        </w:rPr>
        <w:t>Tabl</w:t>
      </w:r>
      <w:r w:rsidR="00D033B7">
        <w:rPr>
          <w:rFonts w:eastAsia="Times New Roman" w:cs="Times New Roman"/>
          <w:b/>
          <w:bCs/>
          <w:color w:val="000000" w:themeColor="text1"/>
          <w:szCs w:val="19"/>
          <w:lang w:eastAsia="pl-PL"/>
        </w:rPr>
        <w:t>e</w:t>
      </w:r>
      <w:r w:rsidRPr="00C45F2B">
        <w:rPr>
          <w:rFonts w:eastAsia="Times New Roman" w:cs="Times New Roman"/>
          <w:b/>
          <w:bCs/>
          <w:color w:val="000000" w:themeColor="text1"/>
          <w:szCs w:val="19"/>
          <w:lang w:eastAsia="pl-PL"/>
        </w:rPr>
        <w:t xml:space="preserve"> 1. </w:t>
      </w:r>
      <w:r w:rsidR="00D033B7" w:rsidRPr="00D033B7">
        <w:rPr>
          <w:rFonts w:eastAsia="Times New Roman" w:cs="Times New Roman"/>
          <w:b/>
          <w:bCs/>
          <w:color w:val="000000" w:themeColor="text1"/>
          <w:szCs w:val="19"/>
          <w:lang w:eastAsia="pl-PL"/>
        </w:rPr>
        <w:t xml:space="preserve">Stationary social welfare facilities by type of facility </w:t>
      </w:r>
    </w:p>
    <w:p w14:paraId="5CF45BE4" w14:textId="6833FE2A" w:rsidR="00C45F2B" w:rsidRPr="00C45F2B" w:rsidRDefault="00D033B7" w:rsidP="00C45F2B">
      <w:pPr>
        <w:keepNext/>
        <w:spacing w:before="0" w:line="240" w:lineRule="auto"/>
        <w:ind w:firstLine="851"/>
        <w:outlineLvl w:val="0"/>
        <w:rPr>
          <w:rFonts w:eastAsia="Times New Roman" w:cs="Times New Roman"/>
          <w:bCs/>
          <w:color w:val="000000" w:themeColor="text1"/>
          <w:szCs w:val="19"/>
          <w:lang w:eastAsia="pl-PL"/>
        </w:rPr>
      </w:pPr>
      <w:r>
        <w:rPr>
          <w:rFonts w:eastAsia="Times New Roman" w:cs="Times New Roman"/>
          <w:bCs/>
          <w:color w:val="000000" w:themeColor="text1"/>
          <w:szCs w:val="19"/>
          <w:lang w:eastAsia="pl-PL"/>
        </w:rPr>
        <w:t>As of</w:t>
      </w:r>
      <w:r w:rsidR="00C45F2B" w:rsidRPr="00C45F2B">
        <w:rPr>
          <w:rFonts w:eastAsia="Times New Roman" w:cs="Times New Roman"/>
          <w:bCs/>
          <w:color w:val="000000" w:themeColor="text1"/>
          <w:szCs w:val="19"/>
          <w:lang w:eastAsia="pl-PL"/>
        </w:rPr>
        <w:t xml:space="preserve"> 31 </w:t>
      </w:r>
      <w:r>
        <w:rPr>
          <w:rFonts w:eastAsia="Times New Roman" w:cs="Times New Roman"/>
          <w:bCs/>
          <w:color w:val="000000" w:themeColor="text1"/>
          <w:szCs w:val="19"/>
          <w:lang w:eastAsia="pl-PL"/>
        </w:rPr>
        <w:t>December</w:t>
      </w:r>
    </w:p>
    <w:tbl>
      <w:tblPr>
        <w:tblW w:w="7938"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ica 1. Zakłady stacjonarne pomocy społecznej według typu placówki. Stan w dniu 31 grudnia"/>
        <w:tblDescription w:val="Zakłady stacjonarne pomocy społecznej według typu placówki. Stan w dniu 31 grudnia"/>
      </w:tblPr>
      <w:tblGrid>
        <w:gridCol w:w="2835"/>
        <w:gridCol w:w="567"/>
        <w:gridCol w:w="1512"/>
        <w:gridCol w:w="1512"/>
        <w:gridCol w:w="1512"/>
      </w:tblGrid>
      <w:tr w:rsidR="00D033B7" w:rsidRPr="00C45F2B" w14:paraId="55A1645F" w14:textId="77777777" w:rsidTr="00C5141F">
        <w:trPr>
          <w:trHeight w:val="1091"/>
        </w:trPr>
        <w:tc>
          <w:tcPr>
            <w:tcW w:w="3402" w:type="dxa"/>
            <w:gridSpan w:val="2"/>
            <w:tcBorders>
              <w:top w:val="single" w:sz="4" w:space="0" w:color="001D77"/>
              <w:bottom w:val="single" w:sz="12" w:space="0" w:color="001D77"/>
            </w:tcBorders>
            <w:shd w:val="clear" w:color="auto" w:fill="auto"/>
            <w:vAlign w:val="center"/>
            <w:hideMark/>
          </w:tcPr>
          <w:p w14:paraId="25762A39" w14:textId="57BE7D03" w:rsidR="00D033B7" w:rsidRPr="00C45F2B" w:rsidRDefault="00D033B7" w:rsidP="00D033B7">
            <w:pPr>
              <w:spacing w:before="60" w:after="60" w:line="240" w:lineRule="exact"/>
              <w:jc w:val="center"/>
              <w:rPr>
                <w:rFonts w:eastAsia="Times New Roman" w:cs="Calibri"/>
                <w:szCs w:val="19"/>
                <w:lang w:eastAsia="pl-PL"/>
              </w:rPr>
            </w:pPr>
            <w:r>
              <w:rPr>
                <w:rFonts w:eastAsia="Times New Roman" w:cs="Calibri"/>
                <w:szCs w:val="19"/>
                <w:lang w:eastAsia="pl-PL"/>
              </w:rPr>
              <w:t>Specification</w:t>
            </w:r>
          </w:p>
        </w:tc>
        <w:tc>
          <w:tcPr>
            <w:tcW w:w="1512" w:type="dxa"/>
            <w:tcBorders>
              <w:top w:val="single" w:sz="4" w:space="0" w:color="001D77"/>
              <w:bottom w:val="single" w:sz="12" w:space="0" w:color="001D77"/>
            </w:tcBorders>
            <w:shd w:val="clear" w:color="auto" w:fill="auto"/>
            <w:vAlign w:val="center"/>
            <w:hideMark/>
          </w:tcPr>
          <w:p w14:paraId="413E91DE" w14:textId="1FC0742A" w:rsidR="00D033B7" w:rsidRPr="00C45F2B" w:rsidRDefault="00D033B7" w:rsidP="00D033B7">
            <w:pPr>
              <w:spacing w:before="60" w:after="60" w:line="240" w:lineRule="exact"/>
              <w:jc w:val="center"/>
              <w:rPr>
                <w:rFonts w:eastAsia="Times New Roman" w:cs="Calibri"/>
                <w:szCs w:val="19"/>
                <w:lang w:eastAsia="pl-PL"/>
              </w:rPr>
            </w:pPr>
            <w:r>
              <w:rPr>
                <w:rFonts w:eastAsia="Times New Roman" w:cs="Calibri"/>
                <w:szCs w:val="19"/>
                <w:lang w:eastAsia="pl-PL"/>
              </w:rPr>
              <w:t>Facilities</w:t>
            </w:r>
            <w:r w:rsidRPr="00C45F2B">
              <w:rPr>
                <w:rFonts w:eastAsia="Times New Roman" w:cs="Calibri"/>
                <w:szCs w:val="19"/>
                <w:vertAlign w:val="superscript"/>
                <w:lang w:eastAsia="pl-PL"/>
              </w:rPr>
              <w:t xml:space="preserve"> a</w:t>
            </w:r>
          </w:p>
        </w:tc>
        <w:tc>
          <w:tcPr>
            <w:tcW w:w="1512" w:type="dxa"/>
            <w:tcBorders>
              <w:top w:val="single" w:sz="4" w:space="0" w:color="001D77"/>
              <w:bottom w:val="single" w:sz="4" w:space="0" w:color="001D77"/>
            </w:tcBorders>
            <w:shd w:val="clear" w:color="auto" w:fill="auto"/>
            <w:vAlign w:val="center"/>
          </w:tcPr>
          <w:p w14:paraId="186EBE3A" w14:textId="54D55D33" w:rsidR="00D033B7" w:rsidRPr="00C45F2B" w:rsidRDefault="00D033B7" w:rsidP="00D033B7">
            <w:pPr>
              <w:spacing w:before="60" w:after="60" w:line="240" w:lineRule="exact"/>
              <w:jc w:val="center"/>
              <w:rPr>
                <w:rFonts w:eastAsia="Times New Roman" w:cs="Calibri"/>
                <w:szCs w:val="19"/>
                <w:lang w:eastAsia="pl-PL"/>
              </w:rPr>
            </w:pPr>
            <w:r>
              <w:rPr>
                <w:rFonts w:eastAsia="Times New Roman" w:cs="Calibri"/>
                <w:szCs w:val="19"/>
                <w:lang w:eastAsia="pl-PL"/>
              </w:rPr>
              <w:t>Places</w:t>
            </w:r>
            <w:r w:rsidRPr="00C45F2B">
              <w:rPr>
                <w:rFonts w:eastAsia="Times New Roman" w:cs="Calibri"/>
                <w:szCs w:val="19"/>
                <w:vertAlign w:val="superscript"/>
                <w:lang w:eastAsia="pl-PL"/>
              </w:rPr>
              <w:t xml:space="preserve"> b</w:t>
            </w:r>
          </w:p>
        </w:tc>
        <w:tc>
          <w:tcPr>
            <w:tcW w:w="1512" w:type="dxa"/>
            <w:tcBorders>
              <w:top w:val="single" w:sz="4" w:space="0" w:color="001D77"/>
            </w:tcBorders>
            <w:shd w:val="clear" w:color="auto" w:fill="auto"/>
            <w:vAlign w:val="center"/>
          </w:tcPr>
          <w:p w14:paraId="6B8482F8" w14:textId="7F02A33E" w:rsidR="00D033B7" w:rsidRPr="00C45F2B" w:rsidRDefault="00D033B7" w:rsidP="00D033B7">
            <w:pPr>
              <w:spacing w:before="60" w:after="60" w:line="240" w:lineRule="exact"/>
              <w:jc w:val="center"/>
              <w:rPr>
                <w:rFonts w:eastAsia="Times New Roman" w:cs="Calibri"/>
                <w:szCs w:val="19"/>
                <w:lang w:eastAsia="pl-PL"/>
              </w:rPr>
            </w:pPr>
            <w:r>
              <w:rPr>
                <w:rFonts w:eastAsia="Times New Roman" w:cs="Calibri"/>
                <w:szCs w:val="19"/>
                <w:lang w:eastAsia="pl-PL"/>
              </w:rPr>
              <w:t>Residents</w:t>
            </w:r>
            <w:r w:rsidRPr="00C45F2B">
              <w:rPr>
                <w:rFonts w:eastAsia="Times New Roman" w:cs="Calibri"/>
                <w:szCs w:val="19"/>
                <w:vertAlign w:val="superscript"/>
                <w:lang w:eastAsia="pl-PL"/>
              </w:rPr>
              <w:t xml:space="preserve"> b</w:t>
            </w:r>
          </w:p>
        </w:tc>
      </w:tr>
      <w:tr w:rsidR="00C45F2B" w:rsidRPr="00C45F2B" w14:paraId="3EEABDB7" w14:textId="77777777" w:rsidTr="00C5141F">
        <w:trPr>
          <w:trHeight w:val="78"/>
        </w:trPr>
        <w:tc>
          <w:tcPr>
            <w:tcW w:w="2835" w:type="dxa"/>
            <w:tcBorders>
              <w:top w:val="single" w:sz="12" w:space="0" w:color="001D77"/>
              <w:bottom w:val="nil"/>
              <w:right w:val="nil"/>
            </w:tcBorders>
            <w:shd w:val="clear" w:color="auto" w:fill="auto"/>
            <w:vAlign w:val="center"/>
          </w:tcPr>
          <w:p w14:paraId="2B946927" w14:textId="28C2CF7E" w:rsidR="00C45F2B" w:rsidRPr="00C45F2B" w:rsidRDefault="00D033B7" w:rsidP="00C45F2B">
            <w:pPr>
              <w:spacing w:line="240" w:lineRule="exact"/>
              <w:ind w:left="170" w:hanging="170"/>
              <w:rPr>
                <w:rFonts w:eastAsia="Times New Roman" w:cs="Calibri"/>
                <w:b/>
                <w:szCs w:val="19"/>
                <w:lang w:eastAsia="pl-PL"/>
              </w:rPr>
            </w:pPr>
            <w:r>
              <w:rPr>
                <w:rFonts w:eastAsia="Times New Roman" w:cs="Calibri"/>
                <w:b/>
                <w:szCs w:val="19"/>
                <w:lang w:eastAsia="pl-PL"/>
              </w:rPr>
              <w:t>Total</w:t>
            </w:r>
          </w:p>
        </w:tc>
        <w:tc>
          <w:tcPr>
            <w:tcW w:w="567" w:type="dxa"/>
            <w:tcBorders>
              <w:top w:val="single" w:sz="12" w:space="0" w:color="001D77"/>
              <w:left w:val="nil"/>
              <w:bottom w:val="nil"/>
              <w:right w:val="single" w:sz="4" w:space="0" w:color="001D77"/>
            </w:tcBorders>
            <w:shd w:val="clear" w:color="auto" w:fill="auto"/>
            <w:vAlign w:val="center"/>
          </w:tcPr>
          <w:p w14:paraId="7792D26F" w14:textId="39F1EEA8" w:rsidR="00C45F2B" w:rsidRPr="00C45F2B" w:rsidRDefault="00C45F2B" w:rsidP="00B33AB0">
            <w:pPr>
              <w:spacing w:line="240" w:lineRule="exact"/>
              <w:ind w:left="170" w:hanging="170"/>
              <w:rPr>
                <w:rFonts w:eastAsia="Times New Roman" w:cs="Calibri"/>
                <w:szCs w:val="19"/>
                <w:lang w:eastAsia="pl-PL"/>
              </w:rPr>
            </w:pPr>
            <w:r w:rsidRPr="00C45F2B">
              <w:rPr>
                <w:rFonts w:eastAsia="Times New Roman" w:cs="Calibri"/>
                <w:szCs w:val="19"/>
                <w:lang w:eastAsia="pl-PL"/>
              </w:rPr>
              <w:t>202</w:t>
            </w:r>
            <w:r w:rsidR="00B33AB0">
              <w:rPr>
                <w:rFonts w:eastAsia="Times New Roman" w:cs="Calibri"/>
                <w:szCs w:val="19"/>
                <w:lang w:eastAsia="pl-PL"/>
              </w:rPr>
              <w:t>4</w:t>
            </w:r>
          </w:p>
        </w:tc>
        <w:tc>
          <w:tcPr>
            <w:tcW w:w="1512" w:type="dxa"/>
            <w:tcBorders>
              <w:top w:val="single" w:sz="12" w:space="0" w:color="001D77"/>
              <w:left w:val="single" w:sz="4" w:space="0" w:color="001D77"/>
              <w:bottom w:val="single" w:sz="4" w:space="0" w:color="001D77"/>
            </w:tcBorders>
            <w:shd w:val="clear" w:color="auto" w:fill="auto"/>
            <w:vAlign w:val="center"/>
          </w:tcPr>
          <w:p w14:paraId="569FE149" w14:textId="2A645EB3" w:rsidR="00C45F2B" w:rsidRPr="00C45F2B" w:rsidRDefault="00B33AB0" w:rsidP="00C45F2B">
            <w:pPr>
              <w:spacing w:line="240" w:lineRule="exact"/>
              <w:jc w:val="right"/>
              <w:rPr>
                <w:rFonts w:eastAsia="Times New Roman" w:cs="Calibri"/>
                <w:szCs w:val="19"/>
                <w:lang w:eastAsia="pl-PL"/>
              </w:rPr>
            </w:pPr>
            <w:r>
              <w:rPr>
                <w:rFonts w:eastAsia="Times New Roman" w:cs="Calibri"/>
                <w:szCs w:val="19"/>
                <w:lang w:eastAsia="pl-PL"/>
              </w:rPr>
              <w:t>311</w:t>
            </w:r>
          </w:p>
        </w:tc>
        <w:tc>
          <w:tcPr>
            <w:tcW w:w="1512" w:type="dxa"/>
            <w:tcBorders>
              <w:top w:val="single" w:sz="12" w:space="0" w:color="001D77"/>
              <w:bottom w:val="single" w:sz="4" w:space="0" w:color="001D77"/>
            </w:tcBorders>
            <w:shd w:val="clear" w:color="auto" w:fill="auto"/>
            <w:vAlign w:val="center"/>
          </w:tcPr>
          <w:p w14:paraId="4E929C30" w14:textId="36D0663B" w:rsidR="00C45F2B" w:rsidRPr="00C45F2B" w:rsidRDefault="00B33AB0" w:rsidP="00C45F2B">
            <w:pPr>
              <w:spacing w:line="240" w:lineRule="exact"/>
              <w:jc w:val="right"/>
              <w:rPr>
                <w:rFonts w:eastAsia="Times New Roman" w:cs="Calibri"/>
                <w:szCs w:val="19"/>
                <w:lang w:eastAsia="pl-PL"/>
              </w:rPr>
            </w:pPr>
            <w:r>
              <w:rPr>
                <w:rFonts w:eastAsia="Times New Roman" w:cs="Calibri"/>
                <w:szCs w:val="19"/>
                <w:lang w:eastAsia="pl-PL"/>
              </w:rPr>
              <w:t>18745</w:t>
            </w:r>
          </w:p>
        </w:tc>
        <w:tc>
          <w:tcPr>
            <w:tcW w:w="1512" w:type="dxa"/>
            <w:tcBorders>
              <w:top w:val="single" w:sz="12" w:space="0" w:color="001D77"/>
            </w:tcBorders>
            <w:shd w:val="clear" w:color="auto" w:fill="auto"/>
            <w:vAlign w:val="center"/>
          </w:tcPr>
          <w:p w14:paraId="697EC224" w14:textId="2EA02E26" w:rsidR="00C45F2B" w:rsidRPr="00C45F2B" w:rsidRDefault="00B33AB0" w:rsidP="00C45F2B">
            <w:pPr>
              <w:spacing w:line="240" w:lineRule="exact"/>
              <w:jc w:val="right"/>
              <w:rPr>
                <w:rFonts w:eastAsia="Times New Roman" w:cs="Calibri"/>
                <w:szCs w:val="19"/>
                <w:lang w:eastAsia="pl-PL"/>
              </w:rPr>
            </w:pPr>
            <w:r>
              <w:rPr>
                <w:rFonts w:eastAsia="Times New Roman" w:cs="Calibri"/>
                <w:szCs w:val="19"/>
                <w:lang w:eastAsia="pl-PL"/>
              </w:rPr>
              <w:t>17157</w:t>
            </w:r>
          </w:p>
        </w:tc>
      </w:tr>
      <w:tr w:rsidR="00C45F2B" w:rsidRPr="00C45F2B" w14:paraId="22451115" w14:textId="77777777" w:rsidTr="00C5141F">
        <w:trPr>
          <w:trHeight w:val="78"/>
        </w:trPr>
        <w:tc>
          <w:tcPr>
            <w:tcW w:w="2835" w:type="dxa"/>
            <w:tcBorders>
              <w:top w:val="nil"/>
              <w:right w:val="nil"/>
            </w:tcBorders>
            <w:shd w:val="clear" w:color="auto" w:fill="auto"/>
            <w:vAlign w:val="center"/>
          </w:tcPr>
          <w:p w14:paraId="4E7CD8C4" w14:textId="77777777" w:rsidR="00C45F2B" w:rsidRPr="00C45F2B" w:rsidRDefault="00C45F2B" w:rsidP="00C45F2B">
            <w:pPr>
              <w:ind w:left="170" w:hanging="170"/>
              <w:rPr>
                <w:rFonts w:eastAsia="Times New Roman" w:cs="Arial"/>
                <w:bCs/>
                <w:sz w:val="16"/>
                <w:szCs w:val="16"/>
                <w:lang w:eastAsia="pl-PL"/>
              </w:rPr>
            </w:pPr>
          </w:p>
        </w:tc>
        <w:tc>
          <w:tcPr>
            <w:tcW w:w="567" w:type="dxa"/>
            <w:tcBorders>
              <w:top w:val="nil"/>
              <w:left w:val="nil"/>
              <w:bottom w:val="nil"/>
              <w:right w:val="single" w:sz="4" w:space="0" w:color="001D77"/>
            </w:tcBorders>
            <w:shd w:val="clear" w:color="auto" w:fill="auto"/>
            <w:vAlign w:val="center"/>
          </w:tcPr>
          <w:p w14:paraId="2694B564" w14:textId="0A87E854" w:rsidR="00C45F2B" w:rsidRPr="00C45F2B" w:rsidRDefault="00B33AB0" w:rsidP="00C45F2B">
            <w:pPr>
              <w:spacing w:line="240" w:lineRule="exact"/>
              <w:ind w:left="170" w:hanging="170"/>
              <w:rPr>
                <w:rFonts w:eastAsia="Times New Roman" w:cs="Calibri"/>
                <w:b/>
                <w:szCs w:val="19"/>
                <w:lang w:eastAsia="pl-PL"/>
              </w:rPr>
            </w:pPr>
            <w:r>
              <w:rPr>
                <w:rFonts w:eastAsia="Times New Roman" w:cs="Calibri"/>
                <w:b/>
                <w:szCs w:val="19"/>
                <w:lang w:eastAsia="pl-PL"/>
              </w:rPr>
              <w:t>2025</w:t>
            </w:r>
          </w:p>
        </w:tc>
        <w:tc>
          <w:tcPr>
            <w:tcW w:w="1512"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1FF7D2B" w14:textId="4279D3AC" w:rsidR="00C45F2B" w:rsidRPr="00C45F2B" w:rsidRDefault="00B33AB0" w:rsidP="00C45F2B">
            <w:pPr>
              <w:spacing w:line="240" w:lineRule="exact"/>
              <w:jc w:val="right"/>
              <w:rPr>
                <w:rFonts w:eastAsia="Times New Roman" w:cs="Calibri"/>
                <w:b/>
                <w:szCs w:val="19"/>
                <w:lang w:eastAsia="pl-PL"/>
              </w:rPr>
            </w:pPr>
            <w:r>
              <w:rPr>
                <w:rFonts w:eastAsia="Times New Roman" w:cs="Calibri"/>
                <w:b/>
                <w:szCs w:val="19"/>
                <w:lang w:eastAsia="pl-PL"/>
              </w:rPr>
              <w:t>338</w:t>
            </w:r>
          </w:p>
        </w:tc>
        <w:tc>
          <w:tcPr>
            <w:tcW w:w="1512" w:type="dxa"/>
            <w:tcBorders>
              <w:top w:val="single" w:sz="4" w:space="0" w:color="001D77"/>
              <w:left w:val="single" w:sz="4" w:space="0" w:color="001D77"/>
              <w:bottom w:val="single" w:sz="4" w:space="0" w:color="001D77"/>
            </w:tcBorders>
            <w:shd w:val="clear" w:color="auto" w:fill="auto"/>
            <w:vAlign w:val="center"/>
          </w:tcPr>
          <w:p w14:paraId="3171AB2C" w14:textId="0BA37016" w:rsidR="00C45F2B" w:rsidRPr="00C45F2B" w:rsidRDefault="00B33AB0" w:rsidP="00C45F2B">
            <w:pPr>
              <w:spacing w:line="240" w:lineRule="exact"/>
              <w:jc w:val="right"/>
              <w:rPr>
                <w:rFonts w:eastAsia="Times New Roman" w:cs="Calibri"/>
                <w:b/>
                <w:szCs w:val="19"/>
                <w:lang w:eastAsia="pl-PL"/>
              </w:rPr>
            </w:pPr>
            <w:r>
              <w:rPr>
                <w:rFonts w:eastAsia="Times New Roman" w:cs="Calibri"/>
                <w:b/>
                <w:szCs w:val="19"/>
                <w:lang w:eastAsia="pl-PL"/>
              </w:rPr>
              <w:t>20419</w:t>
            </w:r>
          </w:p>
        </w:tc>
        <w:tc>
          <w:tcPr>
            <w:tcW w:w="1512" w:type="dxa"/>
            <w:shd w:val="clear" w:color="auto" w:fill="auto"/>
            <w:vAlign w:val="center"/>
          </w:tcPr>
          <w:p w14:paraId="70C07493" w14:textId="19F25EC3" w:rsidR="00C45F2B" w:rsidRPr="00C45F2B" w:rsidRDefault="00B33AB0" w:rsidP="00C45F2B">
            <w:pPr>
              <w:spacing w:line="240" w:lineRule="exact"/>
              <w:jc w:val="right"/>
              <w:rPr>
                <w:rFonts w:eastAsia="Times New Roman" w:cs="Calibri"/>
                <w:b/>
                <w:szCs w:val="19"/>
                <w:lang w:eastAsia="pl-PL"/>
              </w:rPr>
            </w:pPr>
            <w:r>
              <w:rPr>
                <w:rFonts w:eastAsia="Times New Roman" w:cs="Calibri"/>
                <w:b/>
                <w:szCs w:val="19"/>
                <w:lang w:eastAsia="pl-PL"/>
              </w:rPr>
              <w:t>18513</w:t>
            </w:r>
          </w:p>
        </w:tc>
      </w:tr>
      <w:tr w:rsidR="00D033B7" w:rsidRPr="00C45F2B" w14:paraId="4AFD79FD" w14:textId="77777777" w:rsidTr="00C5141F">
        <w:trPr>
          <w:trHeight w:val="57"/>
        </w:trPr>
        <w:tc>
          <w:tcPr>
            <w:tcW w:w="3402" w:type="dxa"/>
            <w:gridSpan w:val="2"/>
            <w:shd w:val="clear" w:color="auto" w:fill="auto"/>
            <w:vAlign w:val="center"/>
            <w:hideMark/>
          </w:tcPr>
          <w:p w14:paraId="4EAD18D6" w14:textId="20FA49F3" w:rsidR="00D033B7" w:rsidRPr="00C45F2B" w:rsidRDefault="00D033B7" w:rsidP="00D033B7">
            <w:pPr>
              <w:spacing w:line="240" w:lineRule="exact"/>
              <w:ind w:left="170" w:hanging="170"/>
              <w:rPr>
                <w:rFonts w:eastAsia="Times New Roman" w:cs="Calibri"/>
                <w:szCs w:val="19"/>
                <w:lang w:eastAsia="pl-PL"/>
              </w:rPr>
            </w:pPr>
            <w:r>
              <w:rPr>
                <w:rFonts w:eastAsia="Times New Roman" w:cs="Calibri"/>
                <w:szCs w:val="19"/>
                <w:lang w:eastAsia="pl-PL"/>
              </w:rPr>
              <w:t>Social assistance houses</w:t>
            </w:r>
          </w:p>
        </w:tc>
        <w:tc>
          <w:tcPr>
            <w:tcW w:w="1512" w:type="dxa"/>
            <w:tcBorders>
              <w:top w:val="single" w:sz="4" w:space="0" w:color="001D77"/>
              <w:bottom w:val="single" w:sz="4" w:space="0" w:color="001D77"/>
            </w:tcBorders>
            <w:shd w:val="clear" w:color="auto" w:fill="auto"/>
            <w:vAlign w:val="center"/>
          </w:tcPr>
          <w:p w14:paraId="619EAB26" w14:textId="3089362B"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108</w:t>
            </w:r>
          </w:p>
        </w:tc>
        <w:tc>
          <w:tcPr>
            <w:tcW w:w="1512" w:type="dxa"/>
            <w:tcBorders>
              <w:top w:val="single" w:sz="4" w:space="0" w:color="001D77"/>
            </w:tcBorders>
            <w:shd w:val="clear" w:color="auto" w:fill="auto"/>
            <w:vAlign w:val="center"/>
          </w:tcPr>
          <w:p w14:paraId="1F18AFBE" w14:textId="26B75A80"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9962</w:t>
            </w:r>
          </w:p>
        </w:tc>
        <w:tc>
          <w:tcPr>
            <w:tcW w:w="1512" w:type="dxa"/>
            <w:shd w:val="clear" w:color="auto" w:fill="auto"/>
            <w:vAlign w:val="center"/>
          </w:tcPr>
          <w:p w14:paraId="111AC4D3" w14:textId="02D1C7E9"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9760</w:t>
            </w:r>
          </w:p>
        </w:tc>
      </w:tr>
      <w:tr w:rsidR="00D033B7" w:rsidRPr="00C45F2B" w14:paraId="218F709B" w14:textId="77777777" w:rsidTr="00C5141F">
        <w:trPr>
          <w:trHeight w:val="57"/>
        </w:trPr>
        <w:tc>
          <w:tcPr>
            <w:tcW w:w="3402" w:type="dxa"/>
            <w:gridSpan w:val="2"/>
            <w:shd w:val="clear" w:color="auto" w:fill="auto"/>
            <w:vAlign w:val="center"/>
          </w:tcPr>
          <w:p w14:paraId="793DC69C" w14:textId="6D4F6E66" w:rsidR="00D033B7" w:rsidRPr="00C45F2B" w:rsidRDefault="00D033B7" w:rsidP="00D033B7">
            <w:pPr>
              <w:spacing w:line="240" w:lineRule="exact"/>
              <w:ind w:left="170" w:hanging="170"/>
              <w:rPr>
                <w:rFonts w:eastAsia="Times New Roman" w:cs="Calibri"/>
                <w:szCs w:val="19"/>
                <w:lang w:eastAsia="pl-PL"/>
              </w:rPr>
            </w:pPr>
            <w:r w:rsidRPr="00AF473D">
              <w:rPr>
                <w:rFonts w:eastAsia="Times New Roman" w:cs="Calibri"/>
                <w:szCs w:val="19"/>
                <w:lang w:val="en-GB" w:eastAsia="pl-PL"/>
              </w:rPr>
              <w:t>Family-based assistance houses</w:t>
            </w:r>
          </w:p>
        </w:tc>
        <w:tc>
          <w:tcPr>
            <w:tcW w:w="1512" w:type="dxa"/>
            <w:tcBorders>
              <w:top w:val="single" w:sz="4" w:space="0" w:color="001D77"/>
              <w:bottom w:val="single" w:sz="4" w:space="0" w:color="001D77"/>
            </w:tcBorders>
            <w:shd w:val="clear" w:color="auto" w:fill="auto"/>
            <w:vAlign w:val="center"/>
          </w:tcPr>
          <w:p w14:paraId="51F9377F" w14:textId="44EEF6D5"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w:t>
            </w:r>
          </w:p>
        </w:tc>
        <w:tc>
          <w:tcPr>
            <w:tcW w:w="1512" w:type="dxa"/>
            <w:shd w:val="clear" w:color="auto" w:fill="auto"/>
            <w:vAlign w:val="center"/>
          </w:tcPr>
          <w:p w14:paraId="60D2E178" w14:textId="34FC4236"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10</w:t>
            </w:r>
          </w:p>
        </w:tc>
        <w:tc>
          <w:tcPr>
            <w:tcW w:w="1512" w:type="dxa"/>
            <w:shd w:val="clear" w:color="auto" w:fill="auto"/>
            <w:vAlign w:val="center"/>
          </w:tcPr>
          <w:p w14:paraId="1520ACBC" w14:textId="4C84CE9C"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8</w:t>
            </w:r>
          </w:p>
        </w:tc>
      </w:tr>
      <w:tr w:rsidR="00D033B7" w:rsidRPr="00C45F2B" w14:paraId="7C19FB5F" w14:textId="77777777" w:rsidTr="00C5141F">
        <w:trPr>
          <w:trHeight w:val="57"/>
        </w:trPr>
        <w:tc>
          <w:tcPr>
            <w:tcW w:w="3402" w:type="dxa"/>
            <w:gridSpan w:val="2"/>
            <w:shd w:val="clear" w:color="auto" w:fill="auto"/>
            <w:vAlign w:val="center"/>
          </w:tcPr>
          <w:p w14:paraId="16DFA8A7" w14:textId="2E8D7255" w:rsidR="00D033B7" w:rsidRPr="00C45F2B" w:rsidRDefault="00D033B7" w:rsidP="00D033B7">
            <w:pPr>
              <w:spacing w:line="240" w:lineRule="exact"/>
              <w:ind w:left="170" w:hanging="170"/>
              <w:rPr>
                <w:rFonts w:eastAsia="Times New Roman" w:cs="Calibri"/>
                <w:szCs w:val="19"/>
                <w:lang w:eastAsia="pl-PL"/>
              </w:rPr>
            </w:pPr>
            <w:r w:rsidRPr="00AF473D">
              <w:rPr>
                <w:rFonts w:eastAsia="Times New Roman" w:cs="Calibri"/>
                <w:szCs w:val="19"/>
                <w:lang w:val="en-US" w:eastAsia="pl-PL"/>
              </w:rPr>
              <w:t xml:space="preserve">Centres run within the scope of economic or statutory activity </w:t>
            </w:r>
            <w:r w:rsidRPr="00AF473D">
              <w:rPr>
                <w:rFonts w:eastAsia="Times New Roman" w:cs="Calibri"/>
                <w:szCs w:val="19"/>
                <w:vertAlign w:val="superscript"/>
                <w:lang w:val="en-US" w:eastAsia="pl-PL"/>
              </w:rPr>
              <w:t>c</w:t>
            </w:r>
          </w:p>
        </w:tc>
        <w:tc>
          <w:tcPr>
            <w:tcW w:w="1512" w:type="dxa"/>
            <w:tcBorders>
              <w:top w:val="single" w:sz="4" w:space="0" w:color="001D77"/>
              <w:bottom w:val="single" w:sz="4" w:space="0" w:color="001D77"/>
            </w:tcBorders>
            <w:shd w:val="clear" w:color="auto" w:fill="auto"/>
            <w:vAlign w:val="center"/>
          </w:tcPr>
          <w:p w14:paraId="1D55C6F1" w14:textId="44639ED2"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158</w:t>
            </w:r>
          </w:p>
        </w:tc>
        <w:tc>
          <w:tcPr>
            <w:tcW w:w="1512" w:type="dxa"/>
            <w:shd w:val="clear" w:color="auto" w:fill="auto"/>
            <w:vAlign w:val="center"/>
          </w:tcPr>
          <w:p w14:paraId="7EBDCED5" w14:textId="3A6D899C"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7588</w:t>
            </w:r>
          </w:p>
        </w:tc>
        <w:tc>
          <w:tcPr>
            <w:tcW w:w="1512" w:type="dxa"/>
            <w:shd w:val="clear" w:color="auto" w:fill="auto"/>
            <w:vAlign w:val="center"/>
          </w:tcPr>
          <w:p w14:paraId="52B4C5ED" w14:textId="4995AF1D"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6526</w:t>
            </w:r>
          </w:p>
        </w:tc>
      </w:tr>
      <w:tr w:rsidR="00D033B7" w:rsidRPr="00C45F2B" w14:paraId="1645CBAA" w14:textId="77777777" w:rsidTr="00C5141F">
        <w:trPr>
          <w:trHeight w:val="57"/>
        </w:trPr>
        <w:tc>
          <w:tcPr>
            <w:tcW w:w="3402" w:type="dxa"/>
            <w:gridSpan w:val="2"/>
            <w:shd w:val="clear" w:color="auto" w:fill="auto"/>
            <w:vAlign w:val="center"/>
          </w:tcPr>
          <w:p w14:paraId="0BCD6965" w14:textId="44B769A2" w:rsidR="00D033B7" w:rsidRPr="00C45F2B" w:rsidRDefault="00D033B7" w:rsidP="00D033B7">
            <w:pPr>
              <w:spacing w:line="240" w:lineRule="exact"/>
              <w:ind w:left="170" w:hanging="170"/>
              <w:rPr>
                <w:rFonts w:eastAsia="Times New Roman" w:cs="Calibri"/>
                <w:szCs w:val="19"/>
                <w:lang w:eastAsia="pl-PL"/>
              </w:rPr>
            </w:pPr>
            <w:r>
              <w:rPr>
                <w:rFonts w:eastAsia="Times New Roman" w:cs="Calibri"/>
                <w:szCs w:val="19"/>
                <w:lang w:val="en-US" w:eastAsia="pl-PL"/>
              </w:rPr>
              <w:t>Community self-help centres</w:t>
            </w:r>
            <w:r w:rsidRPr="00AF473D">
              <w:rPr>
                <w:rFonts w:eastAsia="Times New Roman" w:cs="Calibri"/>
                <w:szCs w:val="19"/>
                <w:lang w:val="en-US" w:eastAsia="pl-PL"/>
              </w:rPr>
              <w:t xml:space="preserve"> </w:t>
            </w:r>
            <w:r w:rsidRPr="00AF473D">
              <w:rPr>
                <w:rFonts w:eastAsia="Times New Roman" w:cs="Calibri"/>
                <w:szCs w:val="19"/>
                <w:vertAlign w:val="superscript"/>
                <w:lang w:val="en-US" w:eastAsia="pl-PL"/>
              </w:rPr>
              <w:t>d</w:t>
            </w:r>
          </w:p>
        </w:tc>
        <w:tc>
          <w:tcPr>
            <w:tcW w:w="1512" w:type="dxa"/>
            <w:tcBorders>
              <w:top w:val="single" w:sz="4" w:space="0" w:color="001D77"/>
              <w:bottom w:val="single" w:sz="4" w:space="0" w:color="001D77"/>
            </w:tcBorders>
            <w:shd w:val="clear" w:color="auto" w:fill="auto"/>
            <w:vAlign w:val="center"/>
          </w:tcPr>
          <w:p w14:paraId="62510129" w14:textId="0E6BBDCF"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w:t>
            </w:r>
          </w:p>
        </w:tc>
        <w:tc>
          <w:tcPr>
            <w:tcW w:w="1512" w:type="dxa"/>
            <w:shd w:val="clear" w:color="auto" w:fill="auto"/>
            <w:vAlign w:val="center"/>
          </w:tcPr>
          <w:p w14:paraId="58A667F2" w14:textId="565D729C"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3</w:t>
            </w:r>
          </w:p>
        </w:tc>
        <w:tc>
          <w:tcPr>
            <w:tcW w:w="1512" w:type="dxa"/>
            <w:shd w:val="clear" w:color="auto" w:fill="auto"/>
            <w:vAlign w:val="center"/>
          </w:tcPr>
          <w:p w14:paraId="02EE97E5" w14:textId="5A029E4A"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w:t>
            </w:r>
          </w:p>
        </w:tc>
      </w:tr>
      <w:tr w:rsidR="00D033B7" w:rsidRPr="00C45F2B" w14:paraId="2F64008B" w14:textId="77777777" w:rsidTr="00C5141F">
        <w:trPr>
          <w:trHeight w:val="57"/>
        </w:trPr>
        <w:tc>
          <w:tcPr>
            <w:tcW w:w="3402" w:type="dxa"/>
            <w:gridSpan w:val="2"/>
            <w:shd w:val="clear" w:color="auto" w:fill="auto"/>
            <w:vAlign w:val="center"/>
          </w:tcPr>
          <w:p w14:paraId="0EA2F754" w14:textId="2CDF1500" w:rsidR="00D033B7" w:rsidRPr="00C45F2B" w:rsidRDefault="00D033B7" w:rsidP="00D033B7">
            <w:pPr>
              <w:spacing w:line="240" w:lineRule="exact"/>
              <w:ind w:left="170" w:hanging="170"/>
              <w:rPr>
                <w:rFonts w:eastAsia="Times New Roman" w:cs="Calibri"/>
                <w:szCs w:val="19"/>
                <w:lang w:eastAsia="pl-PL"/>
              </w:rPr>
            </w:pPr>
            <w:r w:rsidRPr="00AF473D">
              <w:rPr>
                <w:rFonts w:eastAsia="Times New Roman" w:cs="Calibri"/>
                <w:szCs w:val="19"/>
                <w:lang w:val="en-US" w:eastAsia="pl-PL"/>
              </w:rPr>
              <w:t>Houses for mothers with children under age and pregnant women</w:t>
            </w:r>
          </w:p>
        </w:tc>
        <w:tc>
          <w:tcPr>
            <w:tcW w:w="1512" w:type="dxa"/>
            <w:tcBorders>
              <w:top w:val="single" w:sz="4" w:space="0" w:color="001D77"/>
              <w:bottom w:val="single" w:sz="4" w:space="0" w:color="001D77"/>
            </w:tcBorders>
            <w:shd w:val="clear" w:color="auto" w:fill="auto"/>
            <w:vAlign w:val="center"/>
          </w:tcPr>
          <w:p w14:paraId="1CF70F55" w14:textId="317F71FF"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8</w:t>
            </w:r>
          </w:p>
        </w:tc>
        <w:tc>
          <w:tcPr>
            <w:tcW w:w="1512" w:type="dxa"/>
            <w:shd w:val="clear" w:color="auto" w:fill="auto"/>
            <w:vAlign w:val="center"/>
          </w:tcPr>
          <w:p w14:paraId="4D140419" w14:textId="20677F06"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270</w:t>
            </w:r>
          </w:p>
        </w:tc>
        <w:tc>
          <w:tcPr>
            <w:tcW w:w="1512" w:type="dxa"/>
            <w:shd w:val="clear" w:color="auto" w:fill="auto"/>
            <w:vAlign w:val="center"/>
          </w:tcPr>
          <w:p w14:paraId="13EE1338" w14:textId="5B6C51CE"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201</w:t>
            </w:r>
          </w:p>
        </w:tc>
      </w:tr>
      <w:tr w:rsidR="00D033B7" w:rsidRPr="00C45F2B" w14:paraId="31FFF824" w14:textId="77777777" w:rsidTr="00C5141F">
        <w:trPr>
          <w:trHeight w:val="57"/>
        </w:trPr>
        <w:tc>
          <w:tcPr>
            <w:tcW w:w="3402" w:type="dxa"/>
            <w:gridSpan w:val="2"/>
            <w:shd w:val="clear" w:color="auto" w:fill="auto"/>
            <w:vAlign w:val="center"/>
          </w:tcPr>
          <w:p w14:paraId="2A75ACFD" w14:textId="6F96BD33" w:rsidR="00D033B7" w:rsidRPr="00C45F2B" w:rsidRDefault="00D033B7" w:rsidP="00D033B7">
            <w:pPr>
              <w:spacing w:line="240" w:lineRule="exact"/>
              <w:ind w:left="170" w:hanging="170"/>
              <w:rPr>
                <w:rFonts w:eastAsia="Times New Roman" w:cs="Calibri"/>
                <w:szCs w:val="19"/>
                <w:lang w:eastAsia="pl-PL"/>
              </w:rPr>
            </w:pPr>
            <w:r>
              <w:rPr>
                <w:rFonts w:eastAsia="Times New Roman" w:cs="Calibri"/>
                <w:szCs w:val="19"/>
                <w:lang w:eastAsia="pl-PL"/>
              </w:rPr>
              <w:t>Night shelters</w:t>
            </w:r>
          </w:p>
        </w:tc>
        <w:tc>
          <w:tcPr>
            <w:tcW w:w="1512" w:type="dxa"/>
            <w:tcBorders>
              <w:top w:val="single" w:sz="4" w:space="0" w:color="001D77"/>
              <w:bottom w:val="single" w:sz="4" w:space="0" w:color="001D77"/>
            </w:tcBorders>
            <w:shd w:val="clear" w:color="auto" w:fill="auto"/>
            <w:vAlign w:val="center"/>
          </w:tcPr>
          <w:p w14:paraId="7F7A2D3D" w14:textId="27D4DCA4"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10</w:t>
            </w:r>
          </w:p>
        </w:tc>
        <w:tc>
          <w:tcPr>
            <w:tcW w:w="1512" w:type="dxa"/>
            <w:shd w:val="clear" w:color="auto" w:fill="auto"/>
            <w:vAlign w:val="center"/>
          </w:tcPr>
          <w:p w14:paraId="0D267A5E" w14:textId="0EF17FD0"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492</w:t>
            </w:r>
          </w:p>
        </w:tc>
        <w:tc>
          <w:tcPr>
            <w:tcW w:w="1512" w:type="dxa"/>
            <w:shd w:val="clear" w:color="auto" w:fill="auto"/>
            <w:vAlign w:val="center"/>
          </w:tcPr>
          <w:p w14:paraId="18312FB5" w14:textId="796B465E"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387</w:t>
            </w:r>
          </w:p>
        </w:tc>
      </w:tr>
      <w:tr w:rsidR="00D033B7" w:rsidRPr="00C45F2B" w14:paraId="22E9E444" w14:textId="77777777" w:rsidTr="00C5141F">
        <w:trPr>
          <w:trHeight w:val="57"/>
        </w:trPr>
        <w:tc>
          <w:tcPr>
            <w:tcW w:w="3402" w:type="dxa"/>
            <w:gridSpan w:val="2"/>
            <w:shd w:val="clear" w:color="auto" w:fill="auto"/>
            <w:vAlign w:val="center"/>
          </w:tcPr>
          <w:p w14:paraId="43DF3832" w14:textId="671E27B7" w:rsidR="00D033B7" w:rsidRPr="00C45F2B" w:rsidRDefault="00D033B7" w:rsidP="00D033B7">
            <w:pPr>
              <w:spacing w:line="240" w:lineRule="exact"/>
              <w:ind w:left="170" w:hanging="170"/>
              <w:rPr>
                <w:rFonts w:eastAsia="Times New Roman" w:cs="Calibri"/>
                <w:szCs w:val="19"/>
                <w:lang w:eastAsia="pl-PL"/>
              </w:rPr>
            </w:pPr>
            <w:r w:rsidRPr="00AF473D">
              <w:rPr>
                <w:rFonts w:eastAsia="Times New Roman" w:cs="Calibri"/>
                <w:szCs w:val="19"/>
                <w:lang w:eastAsia="pl-PL"/>
              </w:rPr>
              <w:t>Hostels for homeless persons</w:t>
            </w:r>
          </w:p>
        </w:tc>
        <w:tc>
          <w:tcPr>
            <w:tcW w:w="1512" w:type="dxa"/>
            <w:tcBorders>
              <w:top w:val="single" w:sz="4" w:space="0" w:color="001D77"/>
              <w:bottom w:val="single" w:sz="4" w:space="0" w:color="001D77"/>
            </w:tcBorders>
            <w:shd w:val="clear" w:color="auto" w:fill="auto"/>
            <w:vAlign w:val="center"/>
          </w:tcPr>
          <w:p w14:paraId="657BBC11" w14:textId="39F80FA2"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43</w:t>
            </w:r>
          </w:p>
        </w:tc>
        <w:tc>
          <w:tcPr>
            <w:tcW w:w="1512" w:type="dxa"/>
            <w:shd w:val="clear" w:color="auto" w:fill="auto"/>
            <w:vAlign w:val="center"/>
          </w:tcPr>
          <w:p w14:paraId="56EAB336" w14:textId="7544A31B"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1924</w:t>
            </w:r>
          </w:p>
        </w:tc>
        <w:tc>
          <w:tcPr>
            <w:tcW w:w="1512" w:type="dxa"/>
            <w:shd w:val="clear" w:color="auto" w:fill="auto"/>
            <w:vAlign w:val="center"/>
          </w:tcPr>
          <w:p w14:paraId="04EA130F" w14:textId="78E37EB9" w:rsidR="00D033B7" w:rsidRPr="00C45F2B" w:rsidRDefault="00D033B7" w:rsidP="00D033B7">
            <w:pPr>
              <w:spacing w:line="240" w:lineRule="exact"/>
              <w:jc w:val="right"/>
              <w:rPr>
                <w:rFonts w:eastAsia="Times New Roman" w:cs="Calibri"/>
                <w:szCs w:val="19"/>
                <w:lang w:eastAsia="pl-PL"/>
              </w:rPr>
            </w:pPr>
            <w:r>
              <w:rPr>
                <w:rFonts w:eastAsia="Times New Roman" w:cs="Calibri"/>
                <w:szCs w:val="19"/>
                <w:lang w:eastAsia="pl-PL"/>
              </w:rPr>
              <w:t>1537</w:t>
            </w:r>
          </w:p>
        </w:tc>
      </w:tr>
      <w:tr w:rsidR="00D033B7" w:rsidRPr="00C45F2B" w14:paraId="428D4ACD" w14:textId="77777777" w:rsidTr="00C5141F">
        <w:trPr>
          <w:trHeight w:val="57"/>
        </w:trPr>
        <w:tc>
          <w:tcPr>
            <w:tcW w:w="3402" w:type="dxa"/>
            <w:gridSpan w:val="2"/>
            <w:shd w:val="clear" w:color="auto" w:fill="auto"/>
            <w:vAlign w:val="center"/>
          </w:tcPr>
          <w:p w14:paraId="01E6D8ED" w14:textId="4B5E85DC" w:rsidR="00D033B7" w:rsidRPr="00C45F2B" w:rsidRDefault="00D033B7" w:rsidP="00D033B7">
            <w:pPr>
              <w:spacing w:line="240" w:lineRule="exact"/>
              <w:ind w:left="170" w:hanging="170"/>
              <w:rPr>
                <w:rFonts w:eastAsia="Times New Roman" w:cs="Calibri"/>
                <w:bCs/>
                <w:szCs w:val="19"/>
                <w:lang w:eastAsia="pl-PL"/>
              </w:rPr>
            </w:pPr>
            <w:r>
              <w:rPr>
                <w:rFonts w:eastAsia="Times New Roman" w:cs="Calibri"/>
                <w:bCs/>
                <w:szCs w:val="19"/>
                <w:lang w:eastAsia="pl-PL"/>
              </w:rPr>
              <w:t>Others</w:t>
            </w:r>
          </w:p>
        </w:tc>
        <w:tc>
          <w:tcPr>
            <w:tcW w:w="1512" w:type="dxa"/>
            <w:tcBorders>
              <w:top w:val="single" w:sz="4" w:space="0" w:color="001D77"/>
            </w:tcBorders>
            <w:shd w:val="clear" w:color="auto" w:fill="auto"/>
            <w:vAlign w:val="center"/>
          </w:tcPr>
          <w:p w14:paraId="101CB5DF" w14:textId="4A8167F5" w:rsidR="00D033B7" w:rsidRPr="00C45F2B" w:rsidRDefault="00D033B7" w:rsidP="00D033B7">
            <w:pPr>
              <w:spacing w:line="240" w:lineRule="exact"/>
              <w:jc w:val="right"/>
              <w:rPr>
                <w:rFonts w:eastAsia="Times New Roman" w:cs="Calibri"/>
                <w:bCs/>
                <w:szCs w:val="19"/>
                <w:lang w:eastAsia="pl-PL"/>
              </w:rPr>
            </w:pPr>
            <w:r>
              <w:rPr>
                <w:rFonts w:eastAsia="Times New Roman" w:cs="Calibri"/>
                <w:bCs/>
                <w:szCs w:val="19"/>
                <w:lang w:eastAsia="pl-PL"/>
              </w:rPr>
              <w:t>9</w:t>
            </w:r>
          </w:p>
        </w:tc>
        <w:tc>
          <w:tcPr>
            <w:tcW w:w="1512" w:type="dxa"/>
            <w:shd w:val="clear" w:color="auto" w:fill="auto"/>
            <w:vAlign w:val="center"/>
          </w:tcPr>
          <w:p w14:paraId="3879E137" w14:textId="3A0884F8" w:rsidR="00D033B7" w:rsidRPr="00C45F2B" w:rsidRDefault="00D033B7" w:rsidP="00D033B7">
            <w:pPr>
              <w:spacing w:line="240" w:lineRule="exact"/>
              <w:jc w:val="right"/>
              <w:rPr>
                <w:rFonts w:eastAsia="Times New Roman" w:cs="Calibri"/>
                <w:bCs/>
                <w:szCs w:val="19"/>
                <w:lang w:eastAsia="pl-PL"/>
              </w:rPr>
            </w:pPr>
            <w:r>
              <w:rPr>
                <w:rFonts w:eastAsia="Times New Roman" w:cs="Calibri"/>
                <w:bCs/>
                <w:szCs w:val="19"/>
                <w:lang w:eastAsia="pl-PL"/>
              </w:rPr>
              <w:t>170</w:t>
            </w:r>
          </w:p>
        </w:tc>
        <w:tc>
          <w:tcPr>
            <w:tcW w:w="1512" w:type="dxa"/>
            <w:shd w:val="clear" w:color="auto" w:fill="auto"/>
            <w:vAlign w:val="center"/>
          </w:tcPr>
          <w:p w14:paraId="36C1C41D" w14:textId="3B67E63C" w:rsidR="00D033B7" w:rsidRPr="00C45F2B" w:rsidRDefault="00D033B7" w:rsidP="00D033B7">
            <w:pPr>
              <w:spacing w:line="240" w:lineRule="exact"/>
              <w:jc w:val="right"/>
              <w:rPr>
                <w:rFonts w:eastAsia="Times New Roman" w:cs="Calibri"/>
                <w:bCs/>
                <w:szCs w:val="19"/>
                <w:lang w:eastAsia="pl-PL"/>
              </w:rPr>
            </w:pPr>
            <w:r>
              <w:rPr>
                <w:rFonts w:eastAsia="Times New Roman" w:cs="Calibri"/>
                <w:bCs/>
                <w:szCs w:val="19"/>
                <w:lang w:eastAsia="pl-PL"/>
              </w:rPr>
              <w:t>93</w:t>
            </w:r>
          </w:p>
        </w:tc>
      </w:tr>
    </w:tbl>
    <w:p w14:paraId="417B7224" w14:textId="6086431F" w:rsidR="00C45F2B" w:rsidRPr="00C45F2B" w:rsidRDefault="00C45F2B" w:rsidP="00C45F2B">
      <w:pPr>
        <w:spacing w:line="240" w:lineRule="exact"/>
        <w:rPr>
          <w:noProof/>
          <w:spacing w:val="-2"/>
          <w:sz w:val="16"/>
          <w:szCs w:val="16"/>
        </w:rPr>
      </w:pPr>
      <w:r w:rsidRPr="00C45F2B">
        <w:rPr>
          <w:noProof/>
          <w:spacing w:val="-2"/>
          <w:sz w:val="16"/>
          <w:szCs w:val="16"/>
        </w:rPr>
        <w:t xml:space="preserve">a </w:t>
      </w:r>
      <w:r w:rsidR="00D033B7" w:rsidRPr="00D033B7">
        <w:rPr>
          <w:noProof/>
          <w:spacing w:val="-2"/>
          <w:sz w:val="16"/>
          <w:szCs w:val="16"/>
        </w:rPr>
        <w:t>Excluding branches. b Including branches. c Establishments ensuring 24-hour care for disabled persons, chronic patients or elderly persons within the scope of economic activity or their statutory activity. d Including round-the-clock places.</w:t>
      </w:r>
    </w:p>
    <w:p w14:paraId="37D6967C" w14:textId="034B21C8" w:rsidR="00C45F2B" w:rsidRPr="00C45F2B" w:rsidRDefault="00D033B7" w:rsidP="00C45F2B">
      <w:pPr>
        <w:rPr>
          <w:rFonts w:eastAsia="Times New Roman" w:cs="Arial"/>
          <w:bCs/>
          <w:spacing w:val="-4"/>
          <w:szCs w:val="19"/>
          <w:lang w:eastAsia="pl-PL"/>
        </w:rPr>
      </w:pPr>
      <w:r w:rsidRPr="00D033B7">
        <w:rPr>
          <w:rFonts w:eastAsia="Times New Roman" w:cs="Arial"/>
          <w:bCs/>
          <w:spacing w:val="-4"/>
          <w:szCs w:val="19"/>
          <w:lang w:eastAsia="pl-PL"/>
        </w:rPr>
        <w:t>Of the total number of facilities, 4</w:t>
      </w:r>
      <w:r>
        <w:rPr>
          <w:rFonts w:eastAsia="Times New Roman" w:cs="Arial"/>
          <w:bCs/>
          <w:spacing w:val="-4"/>
          <w:szCs w:val="19"/>
          <w:lang w:eastAsia="pl-PL"/>
        </w:rPr>
        <w:t>6</w:t>
      </w:r>
      <w:r w:rsidRPr="00D033B7">
        <w:rPr>
          <w:rFonts w:eastAsia="Times New Roman" w:cs="Arial"/>
          <w:bCs/>
          <w:spacing w:val="-4"/>
          <w:szCs w:val="19"/>
          <w:lang w:eastAsia="pl-PL"/>
        </w:rPr>
        <w:t>.</w:t>
      </w:r>
      <w:r>
        <w:rPr>
          <w:rFonts w:eastAsia="Times New Roman" w:cs="Arial"/>
          <w:bCs/>
          <w:spacing w:val="-4"/>
          <w:szCs w:val="19"/>
          <w:lang w:eastAsia="pl-PL"/>
        </w:rPr>
        <w:t>7</w:t>
      </w:r>
      <w:r w:rsidRPr="00D033B7">
        <w:rPr>
          <w:rFonts w:eastAsia="Times New Roman" w:cs="Arial"/>
          <w:bCs/>
          <w:spacing w:val="-4"/>
          <w:szCs w:val="19"/>
          <w:lang w:eastAsia="pl-PL"/>
        </w:rPr>
        <w:t xml:space="preserve">% were facilities providing 24-hour care to persons with disabilities, chronically ill persons or elderly persons, operating on the basis of the provisions on </w:t>
      </w:r>
      <w:r w:rsidR="00555462" w:rsidRPr="00CF211E">
        <w:rPr>
          <w:rFonts w:ascii="Fira Sans SemiBold" w:eastAsia="Times New Roman" w:hAnsi="Fira Sans SemiBold" w:cs="Times New Roman"/>
          <w:bCs/>
          <w:noProof/>
          <w:color w:val="212492"/>
          <w:spacing w:val="-2"/>
          <w:szCs w:val="24"/>
          <w:highlight w:val="yellow"/>
          <w:lang w:eastAsia="pl-PL"/>
        </w:rPr>
        <w:lastRenderedPageBreak/>
        <mc:AlternateContent>
          <mc:Choice Requires="wps">
            <w:drawing>
              <wp:anchor distT="45720" distB="45720" distL="114300" distR="114300" simplePos="0" relativeHeight="251830272" behindDoc="1" locked="0" layoutInCell="1" allowOverlap="1" wp14:anchorId="19117AC2" wp14:editId="4CC56BAB">
                <wp:simplePos x="0" y="0"/>
                <wp:positionH relativeFrom="margin">
                  <wp:posOffset>5305425</wp:posOffset>
                </wp:positionH>
                <wp:positionV relativeFrom="paragraph">
                  <wp:posOffset>0</wp:posOffset>
                </wp:positionV>
                <wp:extent cx="1590675" cy="1285875"/>
                <wp:effectExtent l="0" t="0" r="0" b="0"/>
                <wp:wrapTight wrapText="bothSides">
                  <wp:wrapPolygon edited="0">
                    <wp:start x="776" y="0"/>
                    <wp:lineTo x="776" y="21120"/>
                    <wp:lineTo x="20695" y="21120"/>
                    <wp:lineTo x="20695" y="0"/>
                    <wp:lineTo x="776" y="0"/>
                  </wp:wrapPolygon>
                </wp:wrapTight>
                <wp:docPr id="4" name="Pole tekstowe 2" descr="Relevant information&#10;&#10;Facilities providing 24-hour care to persons with disabilities, chronically ill persons or the elderly accounted for 47% of all stationary social welfare facilitie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285875"/>
                        </a:xfrm>
                        <a:prstGeom prst="rect">
                          <a:avLst/>
                        </a:prstGeom>
                        <a:noFill/>
                        <a:ln w="9525">
                          <a:noFill/>
                          <a:miter lim="800000"/>
                          <a:headEnd/>
                          <a:tailEnd/>
                        </a:ln>
                      </wps:spPr>
                      <wps:txbx>
                        <w:txbxContent>
                          <w:p w14:paraId="732DB6B0" w14:textId="03ECE6AC" w:rsidR="00CF211E" w:rsidRPr="003D59E3" w:rsidRDefault="00555462" w:rsidP="00CF211E">
                            <w:pPr>
                              <w:pStyle w:val="Margines-tekst"/>
                              <w:spacing w:before="0" w:line="240" w:lineRule="exact"/>
                            </w:pPr>
                            <w:r w:rsidRPr="00555462">
                              <w:t>Facilities providing 24-hour care to persons with disabilities, chronically ill persons or the elderly accounted for 4</w:t>
                            </w:r>
                            <w:r>
                              <w:t>7</w:t>
                            </w:r>
                            <w:r w:rsidRPr="00555462">
                              <w:t xml:space="preserve">% of all stationary social welfare facilities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17AC2" id="_x0000_s1028" type="#_x0000_t202" alt="Relevant information&#10;&#10;Facilities providing 24-hour care to persons with disabilities, chronically ill persons or the elderly accounted for 47% of all stationary social welfare facilities " style="position:absolute;margin-left:417.75pt;margin-top:0;width:125.25pt;height:101.25pt;z-index:-251486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" filled="f" stroked="f">
                <v:textbox>
                  <w:txbxContent>
                    <w:p w14:paraId="732DB6B0" w14:textId="03ECE6AC" w:rsidR="00CF211E" w:rsidRPr="003D59E3" w:rsidRDefault="00555462" w:rsidP="00CF211E">
                      <w:pPr>
                        <w:pStyle w:val="Margines-tekst"/>
                        <w:spacing w:before="0" w:line="240" w:lineRule="exact"/>
                      </w:pPr>
                      <w:r w:rsidRPr="00555462">
                        <w:t>Facilities providing 24-hour care to persons with disabilities, chronically ill persons or the elderly accounted for 4</w:t>
                      </w:r>
                      <w:r>
                        <w:t>7</w:t>
                      </w:r>
                      <w:r w:rsidRPr="00555462">
                        <w:t xml:space="preserve">% of all stationary social welfare facilities </w:t>
                      </w:r>
                    </w:p>
                  </w:txbxContent>
                </v:textbox>
                <w10:wrap type="tight" anchorx="margin"/>
              </v:shape>
            </w:pict>
          </mc:Fallback>
        </mc:AlternateContent>
      </w:r>
      <w:r w:rsidRPr="00D033B7">
        <w:rPr>
          <w:rFonts w:eastAsia="Times New Roman" w:cs="Arial"/>
          <w:bCs/>
          <w:spacing w:val="-4"/>
          <w:szCs w:val="19"/>
          <w:lang w:eastAsia="pl-PL"/>
        </w:rPr>
        <w:t>economic activity or statutory regulations, 3</w:t>
      </w:r>
      <w:r w:rsidR="00555462">
        <w:rPr>
          <w:rFonts w:eastAsia="Times New Roman" w:cs="Arial"/>
          <w:bCs/>
          <w:spacing w:val="-4"/>
          <w:szCs w:val="19"/>
          <w:lang w:eastAsia="pl-PL"/>
        </w:rPr>
        <w:t>2</w:t>
      </w:r>
      <w:r w:rsidRPr="00D033B7">
        <w:rPr>
          <w:rFonts w:eastAsia="Times New Roman" w:cs="Arial"/>
          <w:bCs/>
          <w:spacing w:val="-4"/>
          <w:szCs w:val="19"/>
          <w:lang w:eastAsia="pl-PL"/>
        </w:rPr>
        <w:t>.</w:t>
      </w:r>
      <w:r w:rsidR="00555462">
        <w:rPr>
          <w:rFonts w:eastAsia="Times New Roman" w:cs="Arial"/>
          <w:bCs/>
          <w:spacing w:val="-4"/>
          <w:szCs w:val="19"/>
          <w:lang w:eastAsia="pl-PL"/>
        </w:rPr>
        <w:t>0</w:t>
      </w:r>
      <w:r w:rsidRPr="00D033B7">
        <w:rPr>
          <w:rFonts w:eastAsia="Times New Roman" w:cs="Arial"/>
          <w:bCs/>
          <w:spacing w:val="-4"/>
          <w:szCs w:val="19"/>
          <w:lang w:eastAsia="pl-PL"/>
        </w:rPr>
        <w:t>% – social assistance houses, 1</w:t>
      </w:r>
      <w:r w:rsidR="00555462">
        <w:rPr>
          <w:rFonts w:eastAsia="Times New Roman" w:cs="Arial"/>
          <w:bCs/>
          <w:spacing w:val="-4"/>
          <w:szCs w:val="19"/>
          <w:lang w:eastAsia="pl-PL"/>
        </w:rPr>
        <w:t>5</w:t>
      </w:r>
      <w:r w:rsidRPr="00D033B7">
        <w:rPr>
          <w:rFonts w:eastAsia="Times New Roman" w:cs="Arial"/>
          <w:bCs/>
          <w:spacing w:val="-4"/>
          <w:szCs w:val="19"/>
          <w:lang w:eastAsia="pl-PL"/>
        </w:rPr>
        <w:t>.</w:t>
      </w:r>
      <w:r w:rsidR="00555462">
        <w:rPr>
          <w:rFonts w:eastAsia="Times New Roman" w:cs="Arial"/>
          <w:bCs/>
          <w:spacing w:val="-4"/>
          <w:szCs w:val="19"/>
          <w:lang w:eastAsia="pl-PL"/>
        </w:rPr>
        <w:t>7</w:t>
      </w:r>
      <w:r w:rsidRPr="00D033B7">
        <w:rPr>
          <w:rFonts w:eastAsia="Times New Roman" w:cs="Arial"/>
          <w:bCs/>
          <w:spacing w:val="-4"/>
          <w:szCs w:val="19"/>
          <w:lang w:eastAsia="pl-PL"/>
        </w:rPr>
        <w:t>% – night shelters and hostels for the homeless, 2.</w:t>
      </w:r>
      <w:r w:rsidR="00555462">
        <w:rPr>
          <w:rFonts w:eastAsia="Times New Roman" w:cs="Arial"/>
          <w:bCs/>
          <w:spacing w:val="-4"/>
          <w:szCs w:val="19"/>
          <w:lang w:eastAsia="pl-PL"/>
        </w:rPr>
        <w:t>4</w:t>
      </w:r>
      <w:r w:rsidRPr="00D033B7">
        <w:rPr>
          <w:rFonts w:eastAsia="Times New Roman" w:cs="Arial"/>
          <w:bCs/>
          <w:spacing w:val="-4"/>
          <w:szCs w:val="19"/>
          <w:lang w:eastAsia="pl-PL"/>
        </w:rPr>
        <w:t>% – houses for mothers, 0.</w:t>
      </w:r>
      <w:r w:rsidR="00555462">
        <w:rPr>
          <w:rFonts w:eastAsia="Times New Roman" w:cs="Arial"/>
          <w:bCs/>
          <w:spacing w:val="-4"/>
          <w:szCs w:val="19"/>
          <w:lang w:eastAsia="pl-PL"/>
        </w:rPr>
        <w:t>3</w:t>
      </w:r>
      <w:r w:rsidRPr="00D033B7">
        <w:rPr>
          <w:rFonts w:eastAsia="Times New Roman" w:cs="Arial"/>
          <w:bCs/>
          <w:spacing w:val="-4"/>
          <w:szCs w:val="19"/>
          <w:lang w:eastAsia="pl-PL"/>
        </w:rPr>
        <w:t>%</w:t>
      </w:r>
      <w:r w:rsidR="00555462">
        <w:rPr>
          <w:rFonts w:eastAsia="Times New Roman" w:cs="Arial"/>
          <w:bCs/>
          <w:spacing w:val="-4"/>
          <w:szCs w:val="19"/>
          <w:lang w:eastAsia="pl-PL"/>
        </w:rPr>
        <w:t xml:space="preserve"> each</w:t>
      </w:r>
      <w:r w:rsidRPr="00D033B7">
        <w:rPr>
          <w:rFonts w:eastAsia="Times New Roman" w:cs="Arial"/>
          <w:bCs/>
          <w:spacing w:val="-4"/>
          <w:szCs w:val="19"/>
          <w:lang w:eastAsia="pl-PL"/>
        </w:rPr>
        <w:t xml:space="preserve"> – family-based assistance houses</w:t>
      </w:r>
      <w:r w:rsidR="00555462">
        <w:rPr>
          <w:rFonts w:eastAsia="Times New Roman" w:cs="Arial"/>
          <w:bCs/>
          <w:spacing w:val="-4"/>
          <w:szCs w:val="19"/>
          <w:lang w:eastAsia="pl-PL"/>
        </w:rPr>
        <w:t xml:space="preserve"> and </w:t>
      </w:r>
      <w:r w:rsidRPr="00D033B7">
        <w:rPr>
          <w:rFonts w:eastAsia="Times New Roman" w:cs="Arial"/>
          <w:bCs/>
          <w:spacing w:val="-4"/>
          <w:szCs w:val="19"/>
          <w:lang w:eastAsia="pl-PL"/>
        </w:rPr>
        <w:t>community self-help centres (with 24-hour stay places) and 2.</w:t>
      </w:r>
      <w:r w:rsidR="00555462">
        <w:rPr>
          <w:rFonts w:eastAsia="Times New Roman" w:cs="Arial"/>
          <w:bCs/>
          <w:spacing w:val="-4"/>
          <w:szCs w:val="19"/>
          <w:lang w:eastAsia="pl-PL"/>
        </w:rPr>
        <w:t>7</w:t>
      </w:r>
      <w:r w:rsidRPr="00D033B7">
        <w:rPr>
          <w:rFonts w:eastAsia="Times New Roman" w:cs="Arial"/>
          <w:bCs/>
          <w:spacing w:val="-4"/>
          <w:szCs w:val="19"/>
          <w:lang w:eastAsia="pl-PL"/>
        </w:rPr>
        <w:t xml:space="preserve">% – other not classified in the above categories. </w:t>
      </w:r>
    </w:p>
    <w:p w14:paraId="3F27C73A" w14:textId="146EFB5B" w:rsidR="0019300B" w:rsidRDefault="0019300B" w:rsidP="00C45F2B">
      <w:pPr>
        <w:rPr>
          <w:rFonts w:eastAsia="Times New Roman" w:cs="Arial"/>
          <w:bCs/>
          <w:spacing w:val="-4"/>
          <w:szCs w:val="19"/>
          <w:lang w:eastAsia="pl-PL"/>
        </w:rPr>
      </w:pPr>
      <w:r w:rsidRPr="0019300B">
        <w:rPr>
          <w:rFonts w:eastAsia="Times New Roman" w:cs="Arial"/>
          <w:bCs/>
          <w:spacing w:val="-4"/>
          <w:szCs w:val="19"/>
          <w:lang w:eastAsia="pl-PL"/>
        </w:rPr>
        <w:t xml:space="preserve">For 151 </w:t>
      </w:r>
      <w:r>
        <w:rPr>
          <w:rFonts w:eastAsia="Times New Roman" w:cs="Arial"/>
          <w:bCs/>
          <w:spacing w:val="-4"/>
          <w:szCs w:val="19"/>
          <w:lang w:eastAsia="pl-PL"/>
        </w:rPr>
        <w:t>stationary</w:t>
      </w:r>
      <w:r w:rsidRPr="0019300B">
        <w:rPr>
          <w:rFonts w:eastAsia="Times New Roman" w:cs="Arial"/>
          <w:bCs/>
          <w:spacing w:val="-4"/>
          <w:szCs w:val="19"/>
          <w:lang w:eastAsia="pl-PL"/>
        </w:rPr>
        <w:t xml:space="preserve"> social welfare facilities, the </w:t>
      </w:r>
      <w:r w:rsidR="00B01247">
        <w:rPr>
          <w:rFonts w:eastAsia="Times New Roman" w:cs="Arial"/>
          <w:bCs/>
          <w:spacing w:val="-4"/>
          <w:szCs w:val="19"/>
          <w:lang w:eastAsia="pl-PL"/>
        </w:rPr>
        <w:t>governing</w:t>
      </w:r>
      <w:r w:rsidRPr="0019300B">
        <w:rPr>
          <w:rFonts w:eastAsia="Times New Roman" w:cs="Arial"/>
          <w:bCs/>
          <w:spacing w:val="-4"/>
          <w:szCs w:val="19"/>
          <w:lang w:eastAsia="pl-PL"/>
        </w:rPr>
        <w:t xml:space="preserve"> bodies were natural or legal persons, accounting for 44.7% of all such establishments. The remaining facilities were operated by entities such as local government </w:t>
      </w:r>
      <w:r>
        <w:rPr>
          <w:rFonts w:eastAsia="Times New Roman" w:cs="Arial"/>
          <w:bCs/>
          <w:spacing w:val="-4"/>
          <w:szCs w:val="19"/>
          <w:lang w:eastAsia="pl-PL"/>
        </w:rPr>
        <w:t>units</w:t>
      </w:r>
      <w:r w:rsidRPr="0019300B">
        <w:rPr>
          <w:rFonts w:eastAsia="Times New Roman" w:cs="Arial"/>
          <w:bCs/>
          <w:spacing w:val="-4"/>
          <w:szCs w:val="19"/>
          <w:lang w:eastAsia="pl-PL"/>
        </w:rPr>
        <w:t>, associations, foundations, churches, and religious organi</w:t>
      </w:r>
      <w:r>
        <w:rPr>
          <w:rFonts w:eastAsia="Times New Roman" w:cs="Arial"/>
          <w:bCs/>
          <w:spacing w:val="-4"/>
          <w:szCs w:val="19"/>
          <w:lang w:eastAsia="pl-PL"/>
        </w:rPr>
        <w:t>s</w:t>
      </w:r>
      <w:r w:rsidRPr="0019300B">
        <w:rPr>
          <w:rFonts w:eastAsia="Times New Roman" w:cs="Arial"/>
          <w:bCs/>
          <w:spacing w:val="-4"/>
          <w:szCs w:val="19"/>
          <w:lang w:eastAsia="pl-PL"/>
        </w:rPr>
        <w:t>ations.</w:t>
      </w:r>
    </w:p>
    <w:p w14:paraId="4D598E25" w14:textId="1C0D2E4E" w:rsidR="000D764F" w:rsidRDefault="00555462" w:rsidP="000D764F">
      <w:pPr>
        <w:pStyle w:val="Tytuwykresu"/>
        <w:spacing w:after="0"/>
        <w:ind w:left="851" w:hanging="851"/>
        <w:outlineLvl w:val="0"/>
      </w:pPr>
      <w:r>
        <w:t>Chart</w:t>
      </w:r>
      <w:r w:rsidR="000D764F" w:rsidRPr="000C29A3">
        <w:t xml:space="preserve"> 1.</w:t>
      </w:r>
      <w:r w:rsidR="000D764F" w:rsidRPr="00DB6F37">
        <w:t xml:space="preserve"> </w:t>
      </w:r>
      <w:r w:rsidRPr="00555462">
        <w:t>Stationary social welfare facilities by governing bod</w:t>
      </w:r>
      <w:r w:rsidR="00CB20C1">
        <w:t>y</w:t>
      </w:r>
      <w:r w:rsidRPr="00555462">
        <w:t xml:space="preserve"> in </w:t>
      </w:r>
      <w:r w:rsidR="000D764F" w:rsidRPr="00C45F2B">
        <w:t>202</w:t>
      </w:r>
      <w:r w:rsidR="00E57C63">
        <w:t>5</w:t>
      </w:r>
    </w:p>
    <w:p w14:paraId="7FAEEF23" w14:textId="559C6C5F" w:rsidR="000D764F" w:rsidRPr="00DB1A44" w:rsidRDefault="005D0EB6" w:rsidP="000D764F">
      <w:pPr>
        <w:pStyle w:val="Tytuwykresu"/>
        <w:spacing w:before="0"/>
        <w:ind w:firstLine="851"/>
        <w:outlineLvl w:val="0"/>
        <w:rPr>
          <w:b w:val="0"/>
        </w:rPr>
      </w:pPr>
      <w:r>
        <w:rPr>
          <w:b w:val="0"/>
          <w:bCs w:val="0"/>
        </w:rPr>
        <w:drawing>
          <wp:anchor distT="0" distB="0" distL="114300" distR="114300" simplePos="0" relativeHeight="251849728" behindDoc="0" locked="0" layoutInCell="1" allowOverlap="1" wp14:anchorId="22C74EF5" wp14:editId="37786698">
            <wp:simplePos x="0" y="0"/>
            <wp:positionH relativeFrom="margin">
              <wp:align>center</wp:align>
            </wp:positionH>
            <wp:positionV relativeFrom="page">
              <wp:posOffset>2457450</wp:posOffset>
            </wp:positionV>
            <wp:extent cx="3602355" cy="1163955"/>
            <wp:effectExtent l="0" t="0" r="0" b="0"/>
            <wp:wrapTopAndBottom/>
            <wp:docPr id="2" name="Obraz 2" descr="Chart 1. Stationary social welfare facilities by governing bodies in 2025&#10;&#10;The stacked bar chart shows the structure of stationary social welfare facilities by governing body in 2025. Data for the chart are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Chart 1. Stationary social welfare facilities by governing bodies in 2025&#10;&#10;The stacked bar chart shows the structure of stationary social welfare facilities by governing body in 2025. Data for the chart are available in the attached Excel fi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2355" cy="1163955"/>
                    </a:xfrm>
                    <a:prstGeom prst="rect">
                      <a:avLst/>
                    </a:prstGeom>
                  </pic:spPr>
                </pic:pic>
              </a:graphicData>
            </a:graphic>
            <wp14:sizeRelH relativeFrom="page">
              <wp14:pctWidth>0</wp14:pctWidth>
            </wp14:sizeRelH>
            <wp14:sizeRelV relativeFrom="page">
              <wp14:pctHeight>0</wp14:pctHeight>
            </wp14:sizeRelV>
          </wp:anchor>
        </w:drawing>
      </w:r>
      <w:r w:rsidR="00555462" w:rsidRPr="00555462">
        <w:rPr>
          <w:b w:val="0"/>
          <w:bCs w:val="0"/>
        </w:rPr>
        <w:t>As of</w:t>
      </w:r>
      <w:r w:rsidR="000D764F" w:rsidRPr="00DB1A44">
        <w:rPr>
          <w:rFonts w:cs="Arial"/>
          <w:b w:val="0"/>
          <w:szCs w:val="18"/>
        </w:rPr>
        <w:t xml:space="preserve"> 31 </w:t>
      </w:r>
      <w:r w:rsidR="00555462">
        <w:rPr>
          <w:rFonts w:cs="Arial"/>
          <w:b w:val="0"/>
          <w:szCs w:val="18"/>
        </w:rPr>
        <w:t>December</w:t>
      </w:r>
    </w:p>
    <w:p w14:paraId="6C685E75" w14:textId="1A7A77B2" w:rsidR="00555462" w:rsidRDefault="00555462" w:rsidP="000D764F">
      <w:pPr>
        <w:spacing w:before="360"/>
        <w:rPr>
          <w:rFonts w:eastAsia="Times New Roman" w:cs="Arial"/>
          <w:bCs/>
          <w:spacing w:val="-4"/>
          <w:szCs w:val="19"/>
          <w:lang w:eastAsia="pl-PL"/>
        </w:rPr>
      </w:pPr>
      <w:r w:rsidRPr="00555462">
        <w:rPr>
          <w:rFonts w:eastAsia="Times New Roman" w:cs="Arial"/>
          <w:bCs/>
          <w:spacing w:val="-4"/>
          <w:szCs w:val="19"/>
          <w:lang w:eastAsia="pl-PL"/>
        </w:rPr>
        <w:t>9</w:t>
      </w:r>
      <w:r>
        <w:rPr>
          <w:rFonts w:eastAsia="Times New Roman" w:cs="Arial"/>
          <w:bCs/>
          <w:spacing w:val="-4"/>
          <w:szCs w:val="19"/>
          <w:lang w:eastAsia="pl-PL"/>
        </w:rPr>
        <w:t>3</w:t>
      </w:r>
      <w:r w:rsidRPr="00555462">
        <w:rPr>
          <w:rFonts w:eastAsia="Times New Roman" w:cs="Arial"/>
          <w:bCs/>
          <w:spacing w:val="-4"/>
          <w:szCs w:val="19"/>
          <w:lang w:eastAsia="pl-PL"/>
        </w:rPr>
        <w:t>% of buildings were adapted to the needs of persons with disabilities. Most facilities (</w:t>
      </w:r>
      <w:r>
        <w:rPr>
          <w:rFonts w:eastAsia="Times New Roman" w:cs="Arial"/>
          <w:bCs/>
          <w:spacing w:val="-4"/>
          <w:szCs w:val="19"/>
          <w:lang w:eastAsia="pl-PL"/>
        </w:rPr>
        <w:t>more than</w:t>
      </w:r>
      <w:r w:rsidRPr="00555462">
        <w:rPr>
          <w:rFonts w:eastAsia="Times New Roman" w:cs="Arial"/>
          <w:bCs/>
          <w:spacing w:val="-4"/>
          <w:szCs w:val="19"/>
          <w:lang w:eastAsia="pl-PL"/>
        </w:rPr>
        <w:t xml:space="preserve"> 72%) were equipped with ramps and platforms to facilitate entry. Elevators were available in </w:t>
      </w:r>
      <w:r>
        <w:rPr>
          <w:rFonts w:eastAsia="Times New Roman" w:cs="Arial"/>
          <w:bCs/>
          <w:spacing w:val="-4"/>
          <w:szCs w:val="19"/>
          <w:lang w:eastAsia="pl-PL"/>
        </w:rPr>
        <w:t xml:space="preserve">more than </w:t>
      </w:r>
      <w:r w:rsidRPr="00555462">
        <w:rPr>
          <w:rFonts w:eastAsia="Times New Roman" w:cs="Arial"/>
          <w:bCs/>
          <w:spacing w:val="-4"/>
          <w:szCs w:val="19"/>
          <w:lang w:eastAsia="pl-PL"/>
        </w:rPr>
        <w:t>64% of facilities. Bathrooms adapted for persons with disabilities were available in 7</w:t>
      </w:r>
      <w:r>
        <w:rPr>
          <w:rFonts w:eastAsia="Times New Roman" w:cs="Arial"/>
          <w:bCs/>
          <w:spacing w:val="-4"/>
          <w:szCs w:val="19"/>
          <w:lang w:eastAsia="pl-PL"/>
        </w:rPr>
        <w:t>2</w:t>
      </w:r>
      <w:r w:rsidRPr="00555462">
        <w:rPr>
          <w:rFonts w:eastAsia="Times New Roman" w:cs="Arial"/>
          <w:bCs/>
          <w:spacing w:val="-4"/>
          <w:szCs w:val="19"/>
          <w:lang w:eastAsia="pl-PL"/>
        </w:rPr>
        <w:t>% of facilities, and nearly 4</w:t>
      </w:r>
      <w:r>
        <w:rPr>
          <w:rFonts w:eastAsia="Times New Roman" w:cs="Arial"/>
          <w:bCs/>
          <w:spacing w:val="-4"/>
          <w:szCs w:val="19"/>
          <w:lang w:eastAsia="pl-PL"/>
        </w:rPr>
        <w:t>6</w:t>
      </w:r>
      <w:r w:rsidRPr="00555462">
        <w:rPr>
          <w:rFonts w:eastAsia="Times New Roman" w:cs="Arial"/>
          <w:bCs/>
          <w:spacing w:val="-4"/>
          <w:szCs w:val="19"/>
          <w:lang w:eastAsia="pl-PL"/>
        </w:rPr>
        <w:t>% of buildings had non-slip floors. The remaining facilities (</w:t>
      </w:r>
      <w:r>
        <w:rPr>
          <w:rFonts w:eastAsia="Times New Roman" w:cs="Arial"/>
          <w:bCs/>
          <w:spacing w:val="-4"/>
          <w:szCs w:val="19"/>
          <w:lang w:eastAsia="pl-PL"/>
        </w:rPr>
        <w:t>7</w:t>
      </w:r>
      <w:r w:rsidRPr="00555462">
        <w:rPr>
          <w:rFonts w:eastAsia="Times New Roman" w:cs="Arial"/>
          <w:bCs/>
          <w:spacing w:val="-4"/>
          <w:szCs w:val="19"/>
          <w:lang w:eastAsia="pl-PL"/>
        </w:rPr>
        <w:t>%), primarily shelters and hostels for homeless persons, had no facilities for persons with disabilities.</w:t>
      </w:r>
    </w:p>
    <w:p w14:paraId="6FFF75F3" w14:textId="47135D0D" w:rsidR="00C45F2B" w:rsidRPr="00C45F2B" w:rsidRDefault="007C2CEA" w:rsidP="00C45F2B">
      <w:pPr>
        <w:spacing w:before="360" w:line="240" w:lineRule="auto"/>
        <w:rPr>
          <w:rFonts w:eastAsia="Times New Roman" w:cs="Arial"/>
          <w:bCs/>
          <w:color w:val="001D77"/>
          <w:spacing w:val="-4"/>
          <w:szCs w:val="19"/>
          <w:lang w:eastAsia="pl-PL"/>
        </w:rPr>
      </w:pPr>
      <w:r w:rsidRPr="00CF211E">
        <w:rPr>
          <w:rFonts w:ascii="Fira Sans SemiBold" w:eastAsia="Times New Roman" w:hAnsi="Fira Sans SemiBold" w:cs="Times New Roman"/>
          <w:bCs/>
          <w:noProof/>
          <w:color w:val="212492"/>
          <w:spacing w:val="-2"/>
          <w:szCs w:val="24"/>
          <w:highlight w:val="yellow"/>
          <w:lang w:eastAsia="pl-PL"/>
        </w:rPr>
        <mc:AlternateContent>
          <mc:Choice Requires="wps">
            <w:drawing>
              <wp:anchor distT="45720" distB="45720" distL="114300" distR="114300" simplePos="0" relativeHeight="251832320" behindDoc="1" locked="0" layoutInCell="1" allowOverlap="1" wp14:anchorId="7848A70E" wp14:editId="71EF878D">
                <wp:simplePos x="0" y="0"/>
                <wp:positionH relativeFrom="margin">
                  <wp:posOffset>5276850</wp:posOffset>
                </wp:positionH>
                <wp:positionV relativeFrom="paragraph">
                  <wp:posOffset>295275</wp:posOffset>
                </wp:positionV>
                <wp:extent cx="1685925" cy="828675"/>
                <wp:effectExtent l="0" t="0" r="0" b="0"/>
                <wp:wrapTight wrapText="bothSides">
                  <wp:wrapPolygon edited="0">
                    <wp:start x="732" y="0"/>
                    <wp:lineTo x="732" y="20855"/>
                    <wp:lineTo x="20746" y="20855"/>
                    <wp:lineTo x="20746" y="0"/>
                    <wp:lineTo x="732" y="0"/>
                  </wp:wrapPolygon>
                </wp:wrapTight>
                <wp:docPr id="5" name="Pole tekstowe 2" descr="Relevant information&#10;&#10;Nearly 49% of all places in stationary social welfare facilities are places in social assistance hous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828675"/>
                        </a:xfrm>
                        <a:prstGeom prst="rect">
                          <a:avLst/>
                        </a:prstGeom>
                        <a:noFill/>
                        <a:ln w="9525">
                          <a:noFill/>
                          <a:miter lim="800000"/>
                          <a:headEnd/>
                          <a:tailEnd/>
                        </a:ln>
                      </wps:spPr>
                      <wps:txbx>
                        <w:txbxContent>
                          <w:p w14:paraId="5CE407ED" w14:textId="6F84F7A3" w:rsidR="007C2CEA" w:rsidRPr="003D59E3" w:rsidRDefault="00862D7A" w:rsidP="007C2CEA">
                            <w:pPr>
                              <w:pStyle w:val="Margines-tekst"/>
                              <w:spacing w:before="0" w:line="240" w:lineRule="exact"/>
                            </w:pPr>
                            <w:r w:rsidRPr="00862D7A">
                              <w:t xml:space="preserve">Nearly 49% of all places in stationary social welfare facilities are places in </w:t>
                            </w:r>
                            <w:r w:rsidRPr="002A5574">
                              <w:t xml:space="preserve">social </w:t>
                            </w:r>
                            <w:r w:rsidR="00F35E3D" w:rsidRPr="002A5574">
                              <w:t>assistance houses</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48A70E" id="_x0000_s1029" type="#_x0000_t202" alt="Relevant information&#10;&#10;Nearly 49% of all places in stationary social welfare facilities are places in social assistance houses" style="position:absolute;margin-left:415.5pt;margin-top:23.25pt;width:132.75pt;height:65.25pt;z-index:-251484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" filled="f" stroked="f">
                <v:textbox>
                  <w:txbxContent>
                    <w:p w14:paraId="5CE407ED" w14:textId="6F84F7A3" w:rsidR="007C2CEA" w:rsidRPr="003D59E3" w:rsidRDefault="00862D7A" w:rsidP="007C2CEA">
                      <w:pPr>
                        <w:pStyle w:val="Margines-tekst"/>
                        <w:spacing w:before="0" w:line="240" w:lineRule="exact"/>
                      </w:pPr>
                      <w:r w:rsidRPr="00862D7A">
                        <w:t xml:space="preserve">Nearly 49% of all places in stationary social welfare facilities are places in </w:t>
                      </w:r>
                      <w:r w:rsidRPr="002A5574">
                        <w:t xml:space="preserve">social </w:t>
                      </w:r>
                      <w:r w:rsidR="00F35E3D" w:rsidRPr="002A5574">
                        <w:t>assistance houses</w:t>
                      </w:r>
                      <w:r>
                        <w:t xml:space="preserve"> </w:t>
                      </w:r>
                    </w:p>
                  </w:txbxContent>
                </v:textbox>
                <w10:wrap type="tight" anchorx="margin"/>
              </v:shape>
            </w:pict>
          </mc:Fallback>
        </mc:AlternateContent>
      </w:r>
      <w:r w:rsidR="00555462">
        <w:rPr>
          <w:color w:val="001D77"/>
        </w:rPr>
        <w:t>Places</w:t>
      </w:r>
    </w:p>
    <w:p w14:paraId="18552FD8" w14:textId="4A0DB631" w:rsidR="00B732B4" w:rsidRDefault="00B732B4" w:rsidP="00C45F2B">
      <w:pPr>
        <w:rPr>
          <w:rFonts w:eastAsia="Times New Roman" w:cs="Arial"/>
          <w:bCs/>
          <w:spacing w:val="-4"/>
          <w:szCs w:val="19"/>
          <w:lang w:eastAsia="pl-PL"/>
        </w:rPr>
      </w:pPr>
      <w:r w:rsidRPr="00B732B4">
        <w:rPr>
          <w:rFonts w:eastAsia="Times New Roman" w:cs="Arial"/>
          <w:bCs/>
          <w:spacing w:val="-4"/>
          <w:szCs w:val="19"/>
          <w:lang w:eastAsia="pl-PL"/>
        </w:rPr>
        <w:t xml:space="preserve">Stationary social welfare facilities (including branches) had </w:t>
      </w:r>
      <w:r w:rsidR="00862D7A" w:rsidRPr="00862D7A">
        <w:rPr>
          <w:rFonts w:eastAsia="Times New Roman" w:cs="Arial"/>
          <w:bCs/>
          <w:spacing w:val="-4"/>
          <w:szCs w:val="19"/>
          <w:lang w:eastAsia="pl-PL"/>
        </w:rPr>
        <w:t>20</w:t>
      </w:r>
      <w:r w:rsidR="00862D7A">
        <w:rPr>
          <w:rFonts w:eastAsia="Times New Roman" w:cs="Arial"/>
          <w:bCs/>
          <w:spacing w:val="-4"/>
          <w:szCs w:val="19"/>
          <w:lang w:eastAsia="pl-PL"/>
        </w:rPr>
        <w:t>,</w:t>
      </w:r>
      <w:r w:rsidR="00862D7A" w:rsidRPr="00862D7A">
        <w:rPr>
          <w:rFonts w:eastAsia="Times New Roman" w:cs="Arial"/>
          <w:bCs/>
          <w:spacing w:val="-4"/>
          <w:szCs w:val="19"/>
          <w:lang w:eastAsia="pl-PL"/>
        </w:rPr>
        <w:t xml:space="preserve">419 </w:t>
      </w:r>
      <w:r w:rsidRPr="00B732B4">
        <w:rPr>
          <w:rFonts w:eastAsia="Times New Roman" w:cs="Arial"/>
          <w:bCs/>
          <w:spacing w:val="-4"/>
          <w:szCs w:val="19"/>
          <w:lang w:eastAsia="pl-PL"/>
        </w:rPr>
        <w:t>places available (a</w:t>
      </w:r>
      <w:r w:rsidR="00862D7A">
        <w:rPr>
          <w:rFonts w:eastAsia="Times New Roman" w:cs="Arial"/>
          <w:bCs/>
          <w:spacing w:val="-4"/>
          <w:szCs w:val="19"/>
          <w:lang w:eastAsia="pl-PL"/>
        </w:rPr>
        <w:t>n in</w:t>
      </w:r>
      <w:r w:rsidRPr="00B732B4">
        <w:rPr>
          <w:rFonts w:eastAsia="Times New Roman" w:cs="Arial"/>
          <w:bCs/>
          <w:spacing w:val="-4"/>
          <w:szCs w:val="19"/>
          <w:lang w:eastAsia="pl-PL"/>
        </w:rPr>
        <w:t>crease of 1</w:t>
      </w:r>
      <w:r w:rsidR="00862D7A">
        <w:rPr>
          <w:rFonts w:eastAsia="Times New Roman" w:cs="Arial"/>
          <w:bCs/>
          <w:spacing w:val="-4"/>
          <w:szCs w:val="19"/>
          <w:lang w:eastAsia="pl-PL"/>
        </w:rPr>
        <w:t>674</w:t>
      </w:r>
      <w:r w:rsidRPr="00B732B4">
        <w:rPr>
          <w:rFonts w:eastAsia="Times New Roman" w:cs="Arial"/>
          <w:bCs/>
          <w:spacing w:val="-4"/>
          <w:szCs w:val="19"/>
          <w:lang w:eastAsia="pl-PL"/>
        </w:rPr>
        <w:t xml:space="preserve">, or </w:t>
      </w:r>
      <w:r w:rsidR="00862D7A">
        <w:rPr>
          <w:rFonts w:eastAsia="Times New Roman" w:cs="Arial"/>
          <w:bCs/>
          <w:spacing w:val="-4"/>
          <w:szCs w:val="19"/>
          <w:lang w:eastAsia="pl-PL"/>
        </w:rPr>
        <w:t>8</w:t>
      </w:r>
      <w:r w:rsidRPr="00B732B4">
        <w:rPr>
          <w:rFonts w:eastAsia="Times New Roman" w:cs="Arial"/>
          <w:bCs/>
          <w:spacing w:val="-4"/>
          <w:szCs w:val="19"/>
          <w:lang w:eastAsia="pl-PL"/>
        </w:rPr>
        <w:t>.</w:t>
      </w:r>
      <w:r w:rsidR="00862D7A">
        <w:rPr>
          <w:rFonts w:eastAsia="Times New Roman" w:cs="Arial"/>
          <w:bCs/>
          <w:spacing w:val="-4"/>
          <w:szCs w:val="19"/>
          <w:lang w:eastAsia="pl-PL"/>
        </w:rPr>
        <w:t>9</w:t>
      </w:r>
      <w:r w:rsidRPr="00B732B4">
        <w:rPr>
          <w:rFonts w:eastAsia="Times New Roman" w:cs="Arial"/>
          <w:bCs/>
          <w:spacing w:val="-4"/>
          <w:szCs w:val="19"/>
          <w:lang w:eastAsia="pl-PL"/>
        </w:rPr>
        <w:t>%, compared to 202</w:t>
      </w:r>
      <w:r w:rsidR="00862D7A">
        <w:rPr>
          <w:rFonts w:eastAsia="Times New Roman" w:cs="Arial"/>
          <w:bCs/>
          <w:spacing w:val="-4"/>
          <w:szCs w:val="19"/>
          <w:lang w:eastAsia="pl-PL"/>
        </w:rPr>
        <w:t>4</w:t>
      </w:r>
      <w:r w:rsidRPr="00B732B4">
        <w:rPr>
          <w:rFonts w:eastAsia="Times New Roman" w:cs="Arial"/>
          <w:bCs/>
          <w:spacing w:val="-4"/>
          <w:szCs w:val="19"/>
          <w:lang w:eastAsia="pl-PL"/>
        </w:rPr>
        <w:t>). As in previous years, social assistance houses had the largest number of places (9,96</w:t>
      </w:r>
      <w:r w:rsidR="00862D7A">
        <w:rPr>
          <w:rFonts w:eastAsia="Times New Roman" w:cs="Arial"/>
          <w:bCs/>
          <w:spacing w:val="-4"/>
          <w:szCs w:val="19"/>
          <w:lang w:eastAsia="pl-PL"/>
        </w:rPr>
        <w:t>2</w:t>
      </w:r>
      <w:r w:rsidRPr="00B732B4">
        <w:rPr>
          <w:rFonts w:eastAsia="Times New Roman" w:cs="Arial"/>
          <w:bCs/>
          <w:spacing w:val="-4"/>
          <w:szCs w:val="19"/>
          <w:lang w:eastAsia="pl-PL"/>
        </w:rPr>
        <w:t xml:space="preserve">, or </w:t>
      </w:r>
      <w:r w:rsidR="00862D7A">
        <w:rPr>
          <w:rFonts w:eastAsia="Times New Roman" w:cs="Arial"/>
          <w:bCs/>
          <w:spacing w:val="-4"/>
          <w:szCs w:val="19"/>
          <w:lang w:eastAsia="pl-PL"/>
        </w:rPr>
        <w:t>48</w:t>
      </w:r>
      <w:r w:rsidRPr="00B732B4">
        <w:rPr>
          <w:rFonts w:eastAsia="Times New Roman" w:cs="Arial"/>
          <w:bCs/>
          <w:spacing w:val="-4"/>
          <w:szCs w:val="19"/>
          <w:lang w:eastAsia="pl-PL"/>
        </w:rPr>
        <w:t>.</w:t>
      </w:r>
      <w:r w:rsidR="00862D7A">
        <w:rPr>
          <w:rFonts w:eastAsia="Times New Roman" w:cs="Arial"/>
          <w:bCs/>
          <w:spacing w:val="-4"/>
          <w:szCs w:val="19"/>
          <w:lang w:eastAsia="pl-PL"/>
        </w:rPr>
        <w:t>8</w:t>
      </w:r>
      <w:r w:rsidRPr="00B732B4">
        <w:rPr>
          <w:rFonts w:eastAsia="Times New Roman" w:cs="Arial"/>
          <w:bCs/>
          <w:spacing w:val="-4"/>
          <w:szCs w:val="19"/>
          <w:lang w:eastAsia="pl-PL"/>
        </w:rPr>
        <w:t>% of the total).</w:t>
      </w:r>
    </w:p>
    <w:p w14:paraId="60900E0D" w14:textId="2DD6ADDC" w:rsidR="00862D7A" w:rsidRDefault="00862D7A" w:rsidP="00C45F2B">
      <w:pPr>
        <w:rPr>
          <w:rFonts w:eastAsia="Times New Roman" w:cs="Arial"/>
          <w:bCs/>
          <w:spacing w:val="-4"/>
          <w:szCs w:val="19"/>
          <w:lang w:eastAsia="pl-PL"/>
        </w:rPr>
      </w:pPr>
      <w:r w:rsidRPr="00862D7A">
        <w:rPr>
          <w:rFonts w:eastAsia="Times New Roman" w:cs="Arial"/>
          <w:bCs/>
          <w:spacing w:val="-4"/>
          <w:szCs w:val="19"/>
          <w:lang w:eastAsia="pl-PL"/>
        </w:rPr>
        <w:t xml:space="preserve">Facilities run by local government </w:t>
      </w:r>
      <w:r>
        <w:rPr>
          <w:rFonts w:eastAsia="Times New Roman" w:cs="Arial"/>
          <w:bCs/>
          <w:spacing w:val="-4"/>
          <w:szCs w:val="19"/>
          <w:lang w:eastAsia="pl-PL"/>
        </w:rPr>
        <w:t>units</w:t>
      </w:r>
      <w:r w:rsidRPr="00862D7A">
        <w:rPr>
          <w:rFonts w:eastAsia="Times New Roman" w:cs="Arial"/>
          <w:bCs/>
          <w:spacing w:val="-4"/>
          <w:szCs w:val="19"/>
          <w:lang w:eastAsia="pl-PL"/>
        </w:rPr>
        <w:t xml:space="preserve"> offered the highest number of places</w:t>
      </w:r>
      <w:r w:rsidR="005D0EB6">
        <w:rPr>
          <w:rFonts w:eastAsia="Times New Roman" w:cs="Arial"/>
          <w:bCs/>
          <w:spacing w:val="-4"/>
          <w:szCs w:val="19"/>
          <w:lang w:eastAsia="pl-PL"/>
        </w:rPr>
        <w:t xml:space="preserve"> </w:t>
      </w:r>
      <w:r w:rsidR="005D0EB6" w:rsidRPr="005D0EB6">
        <w:rPr>
          <w:rFonts w:eastAsia="Times New Roman" w:cs="Arial"/>
          <w:bCs/>
          <w:spacing w:val="-4"/>
          <w:szCs w:val="19"/>
          <w:lang w:eastAsia="pl-PL"/>
        </w:rPr>
        <w:t xml:space="preserve">– </w:t>
      </w:r>
      <w:r w:rsidRPr="00862D7A">
        <w:rPr>
          <w:rFonts w:eastAsia="Times New Roman" w:cs="Arial"/>
          <w:bCs/>
          <w:spacing w:val="-4"/>
          <w:szCs w:val="19"/>
          <w:lang w:eastAsia="pl-PL"/>
        </w:rPr>
        <w:t>8.7 thousand. Establishments operated by natural and legal persons provided 7.0 thousand places; those run by associations, foundations, and social organi</w:t>
      </w:r>
      <w:r>
        <w:rPr>
          <w:rFonts w:eastAsia="Times New Roman" w:cs="Arial"/>
          <w:bCs/>
          <w:spacing w:val="-4"/>
          <w:szCs w:val="19"/>
          <w:lang w:eastAsia="pl-PL"/>
        </w:rPr>
        <w:t>s</w:t>
      </w:r>
      <w:r w:rsidRPr="00862D7A">
        <w:rPr>
          <w:rFonts w:eastAsia="Times New Roman" w:cs="Arial"/>
          <w:bCs/>
          <w:spacing w:val="-4"/>
          <w:szCs w:val="19"/>
          <w:lang w:eastAsia="pl-PL"/>
        </w:rPr>
        <w:t xml:space="preserve">ations offered 2.8 thousand; and those managed by the Catholic Church, other churches, and religious </w:t>
      </w:r>
      <w:r>
        <w:rPr>
          <w:rFonts w:eastAsia="Times New Roman" w:cs="Arial"/>
          <w:bCs/>
          <w:spacing w:val="-4"/>
          <w:szCs w:val="19"/>
          <w:lang w:eastAsia="pl-PL"/>
        </w:rPr>
        <w:t>organisations</w:t>
      </w:r>
      <w:r w:rsidRPr="00862D7A">
        <w:rPr>
          <w:rFonts w:eastAsia="Times New Roman" w:cs="Arial"/>
          <w:bCs/>
          <w:spacing w:val="-4"/>
          <w:szCs w:val="19"/>
          <w:lang w:eastAsia="pl-PL"/>
        </w:rPr>
        <w:t xml:space="preserve"> provided 1.9 thousand places.</w:t>
      </w:r>
      <w:r w:rsidR="005D0EB6">
        <w:rPr>
          <w:rFonts w:eastAsia="Times New Roman" w:cs="Arial"/>
          <w:bCs/>
          <w:spacing w:val="-4"/>
          <w:szCs w:val="19"/>
          <w:lang w:eastAsia="pl-PL"/>
        </w:rPr>
        <w:t xml:space="preserve"> </w:t>
      </w:r>
    </w:p>
    <w:p w14:paraId="036F88CD" w14:textId="591685CC" w:rsidR="00E92109" w:rsidRPr="00C45F2B" w:rsidRDefault="00F35E3D" w:rsidP="00E92109">
      <w:pPr>
        <w:spacing w:before="360" w:line="240" w:lineRule="auto"/>
        <w:rPr>
          <w:rFonts w:eastAsia="Times New Roman" w:cs="Arial"/>
          <w:bCs/>
          <w:spacing w:val="-4"/>
          <w:szCs w:val="19"/>
          <w:lang w:eastAsia="pl-PL"/>
        </w:rPr>
      </w:pPr>
      <w:r>
        <w:rPr>
          <w:rFonts w:eastAsia="Times New Roman" w:cs="Arial"/>
          <w:bCs/>
          <w:color w:val="001D77"/>
          <w:spacing w:val="-4"/>
          <w:szCs w:val="19"/>
          <w:lang w:eastAsia="pl-PL"/>
        </w:rPr>
        <w:t>Residents</w:t>
      </w:r>
    </w:p>
    <w:p w14:paraId="3C2A8217" w14:textId="0EAEB13C" w:rsidR="00F35E3D" w:rsidRDefault="00F35E3D" w:rsidP="00E92109">
      <w:pPr>
        <w:spacing w:before="240"/>
        <w:rPr>
          <w:rFonts w:eastAsia="Times New Roman" w:cs="Arial"/>
          <w:bCs/>
          <w:spacing w:val="-4"/>
          <w:szCs w:val="19"/>
          <w:lang w:eastAsia="pl-PL"/>
        </w:rPr>
      </w:pPr>
      <w:r w:rsidRPr="00F35E3D">
        <w:rPr>
          <w:rFonts w:eastAsia="Times New Roman" w:cs="Arial"/>
          <w:bCs/>
          <w:spacing w:val="-4"/>
          <w:szCs w:val="19"/>
          <w:lang w:eastAsia="pl-PL"/>
        </w:rPr>
        <w:t xml:space="preserve">As of the end of the year, there were 18,513 residents in all facilities (an increase of 7.9% compared to the previous year), 55.6% of whom were women. Among the residents of stationary social welfare facilities, the largest number were in facilities for the elderly (8,020 </w:t>
      </w:r>
      <w:r>
        <w:rPr>
          <w:rFonts w:eastAsia="Times New Roman" w:cs="Arial"/>
          <w:bCs/>
          <w:spacing w:val="-4"/>
          <w:szCs w:val="19"/>
          <w:lang w:eastAsia="pl-PL"/>
        </w:rPr>
        <w:t>persons</w:t>
      </w:r>
      <w:r w:rsidRPr="00F35E3D">
        <w:rPr>
          <w:rFonts w:eastAsia="Times New Roman" w:cs="Arial"/>
          <w:bCs/>
          <w:spacing w:val="-4"/>
          <w:szCs w:val="19"/>
          <w:lang w:eastAsia="pl-PL"/>
        </w:rPr>
        <w:t xml:space="preserve">), followed by facilities for the chronically mentally ill (3,228 </w:t>
      </w:r>
      <w:r>
        <w:rPr>
          <w:rFonts w:eastAsia="Times New Roman" w:cs="Arial"/>
          <w:bCs/>
          <w:spacing w:val="-4"/>
          <w:szCs w:val="19"/>
          <w:lang w:eastAsia="pl-PL"/>
        </w:rPr>
        <w:t>persons</w:t>
      </w:r>
      <w:r w:rsidRPr="00F35E3D">
        <w:rPr>
          <w:rFonts w:eastAsia="Times New Roman" w:cs="Arial"/>
          <w:bCs/>
          <w:spacing w:val="-4"/>
          <w:szCs w:val="19"/>
          <w:lang w:eastAsia="pl-PL"/>
        </w:rPr>
        <w:t xml:space="preserve">), while the smallest number were in facilities for other groups (93 </w:t>
      </w:r>
      <w:r>
        <w:rPr>
          <w:rFonts w:eastAsia="Times New Roman" w:cs="Arial"/>
          <w:bCs/>
          <w:spacing w:val="-4"/>
          <w:szCs w:val="19"/>
          <w:lang w:eastAsia="pl-PL"/>
        </w:rPr>
        <w:t>persons</w:t>
      </w:r>
      <w:r w:rsidRPr="00F35E3D">
        <w:rPr>
          <w:rFonts w:eastAsia="Times New Roman" w:cs="Arial"/>
          <w:bCs/>
          <w:spacing w:val="-4"/>
          <w:szCs w:val="19"/>
          <w:lang w:eastAsia="pl-PL"/>
        </w:rPr>
        <w:t>).</w:t>
      </w:r>
    </w:p>
    <w:p w14:paraId="6922BAC1" w14:textId="78712763" w:rsidR="000D764F" w:rsidRDefault="00F35E3D" w:rsidP="00F35E3D">
      <w:pPr>
        <w:spacing w:before="240" w:after="100" w:afterAutospacing="1"/>
        <w:rPr>
          <w:rFonts w:eastAsia="Times New Roman" w:cs="Arial"/>
          <w:bCs/>
          <w:spacing w:val="-4"/>
          <w:szCs w:val="19"/>
          <w:lang w:eastAsia="pl-PL"/>
        </w:rPr>
      </w:pPr>
      <w:r w:rsidRPr="00F35E3D">
        <w:rPr>
          <w:rFonts w:eastAsia="Times New Roman" w:cs="Arial"/>
          <w:bCs/>
          <w:spacing w:val="-4"/>
          <w:szCs w:val="19"/>
          <w:lang w:eastAsia="pl-PL"/>
        </w:rPr>
        <w:t xml:space="preserve">In terms of structure by age, the largest group were </w:t>
      </w:r>
      <w:r>
        <w:rPr>
          <w:rFonts w:eastAsia="Times New Roman" w:cs="Arial"/>
          <w:bCs/>
          <w:spacing w:val="-4"/>
          <w:szCs w:val="19"/>
          <w:lang w:eastAsia="pl-PL"/>
        </w:rPr>
        <w:t>persons</w:t>
      </w:r>
      <w:r w:rsidRPr="00F35E3D">
        <w:rPr>
          <w:rFonts w:eastAsia="Times New Roman" w:cs="Arial"/>
          <w:bCs/>
          <w:spacing w:val="-4"/>
          <w:szCs w:val="19"/>
          <w:lang w:eastAsia="pl-PL"/>
        </w:rPr>
        <w:t xml:space="preserve"> at least 60 years old - 73.5%, and the least numerous was the group of young </w:t>
      </w:r>
      <w:r>
        <w:rPr>
          <w:rFonts w:eastAsia="Times New Roman" w:cs="Arial"/>
          <w:bCs/>
          <w:spacing w:val="-4"/>
          <w:szCs w:val="19"/>
          <w:lang w:eastAsia="pl-PL"/>
        </w:rPr>
        <w:t>persons</w:t>
      </w:r>
      <w:r w:rsidRPr="00F35E3D">
        <w:rPr>
          <w:rFonts w:eastAsia="Times New Roman" w:cs="Arial"/>
          <w:bCs/>
          <w:spacing w:val="-4"/>
          <w:szCs w:val="19"/>
          <w:lang w:eastAsia="pl-PL"/>
        </w:rPr>
        <w:t xml:space="preserve"> (up to 18 years of age), constituting 1.4% of the total population.</w:t>
      </w:r>
      <w:r w:rsidR="000D764F">
        <w:rPr>
          <w:rFonts w:eastAsia="Times New Roman" w:cs="Arial"/>
          <w:bCs/>
          <w:spacing w:val="-4"/>
          <w:szCs w:val="19"/>
          <w:lang w:eastAsia="pl-PL"/>
        </w:rPr>
        <w:br w:type="page"/>
      </w:r>
    </w:p>
    <w:p w14:paraId="47E1E832" w14:textId="7DF96F05" w:rsidR="000D764F" w:rsidRDefault="00F35E3D" w:rsidP="000D764F">
      <w:pPr>
        <w:pStyle w:val="Tytuwykresu"/>
        <w:spacing w:after="0"/>
        <w:ind w:left="851" w:hanging="851"/>
        <w:outlineLvl w:val="0"/>
      </w:pPr>
      <w:r>
        <w:lastRenderedPageBreak/>
        <w:t>Chart</w:t>
      </w:r>
      <w:r w:rsidR="000D764F" w:rsidRPr="000C29A3">
        <w:t xml:space="preserve"> </w:t>
      </w:r>
      <w:r w:rsidR="000D764F">
        <w:t>2</w:t>
      </w:r>
      <w:r w:rsidR="000D764F" w:rsidRPr="000C29A3">
        <w:t>.</w:t>
      </w:r>
      <w:r w:rsidR="000D764F" w:rsidRPr="009B4A7A">
        <w:t xml:space="preserve"> </w:t>
      </w:r>
      <w:r w:rsidR="000D764F" w:rsidRPr="00C45F2B">
        <w:t>Stru</w:t>
      </w:r>
      <w:r>
        <w:t>cture of residents of stationary social welfare facilities</w:t>
      </w:r>
      <w:r w:rsidR="000D764F" w:rsidRPr="00C45F2B">
        <w:t xml:space="preserve"> </w:t>
      </w:r>
      <w:r>
        <w:t>by age group in</w:t>
      </w:r>
      <w:r w:rsidR="000D764F" w:rsidRPr="00C45F2B">
        <w:t xml:space="preserve"> 202</w:t>
      </w:r>
      <w:r w:rsidR="00883079">
        <w:t>5</w:t>
      </w:r>
    </w:p>
    <w:p w14:paraId="40959C08" w14:textId="14186EAA" w:rsidR="000D764F" w:rsidRPr="002D43DA" w:rsidRDefault="0019300B" w:rsidP="000D764F">
      <w:pPr>
        <w:pStyle w:val="Tytuwykresu"/>
        <w:spacing w:before="0"/>
        <w:ind w:firstLine="851"/>
        <w:outlineLvl w:val="0"/>
        <w:rPr>
          <w:rFonts w:cs="Arial"/>
          <w:b w:val="0"/>
        </w:rPr>
      </w:pPr>
      <w:r>
        <w:rPr>
          <w:rFonts w:cs="Arial"/>
          <w:b w:val="0"/>
        </w:rPr>
        <w:drawing>
          <wp:anchor distT="0" distB="0" distL="114300" distR="114300" simplePos="0" relativeHeight="251850752" behindDoc="0" locked="0" layoutInCell="1" allowOverlap="1" wp14:anchorId="4111486B" wp14:editId="38B92337">
            <wp:simplePos x="0" y="0"/>
            <wp:positionH relativeFrom="margin">
              <wp:align>center</wp:align>
            </wp:positionH>
            <wp:positionV relativeFrom="page">
              <wp:posOffset>942975</wp:posOffset>
            </wp:positionV>
            <wp:extent cx="4038600" cy="1292225"/>
            <wp:effectExtent l="0" t="0" r="0" b="3175"/>
            <wp:wrapTopAndBottom/>
            <wp:docPr id="13" name="Obraz 13" descr="Chart 2. Structure of residents of stationary social welfare facilities by age groups in 2025&#10;&#10;The stacked bar chart shows the age structure of residents in stationary social welfare facilities in 2025. Data for the chart are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Chart 2. Structure of residents of stationary social welfare facilities by age groups in 2025&#10;&#10;The stacked bar chart shows the age structure of residents in stationary social welfare facilities in 2025. Data for the chart are available in the attached Excel file.&#10;&#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38600" cy="1292225"/>
                    </a:xfrm>
                    <a:prstGeom prst="rect">
                      <a:avLst/>
                    </a:prstGeom>
                  </pic:spPr>
                </pic:pic>
              </a:graphicData>
            </a:graphic>
            <wp14:sizeRelH relativeFrom="page">
              <wp14:pctWidth>0</wp14:pctWidth>
            </wp14:sizeRelH>
            <wp14:sizeRelV relativeFrom="page">
              <wp14:pctHeight>0</wp14:pctHeight>
            </wp14:sizeRelV>
          </wp:anchor>
        </w:drawing>
      </w:r>
      <w:r w:rsidR="00F35E3D">
        <w:rPr>
          <w:rFonts w:cs="Arial"/>
          <w:b w:val="0"/>
        </w:rPr>
        <w:t>As of</w:t>
      </w:r>
      <w:r w:rsidR="000D764F" w:rsidRPr="002D43DA">
        <w:rPr>
          <w:rFonts w:cs="Arial"/>
          <w:b w:val="0"/>
          <w:szCs w:val="18"/>
        </w:rPr>
        <w:t xml:space="preserve"> 31 </w:t>
      </w:r>
      <w:r w:rsidR="00F35E3D">
        <w:rPr>
          <w:rFonts w:cs="Arial"/>
          <w:b w:val="0"/>
          <w:szCs w:val="18"/>
        </w:rPr>
        <w:t>December</w:t>
      </w:r>
    </w:p>
    <w:p w14:paraId="4F66D80B" w14:textId="741912F8" w:rsidR="00C45F2B" w:rsidRPr="00C45F2B" w:rsidRDefault="0019300B" w:rsidP="00C45F2B">
      <w:pPr>
        <w:spacing w:before="360" w:line="240" w:lineRule="auto"/>
        <w:ind w:left="737" w:hanging="737"/>
        <w:rPr>
          <w:rFonts w:eastAsia="Times New Roman" w:cs="Arial"/>
          <w:bCs/>
          <w:noProof/>
          <w:szCs w:val="18"/>
          <w:lang w:eastAsia="pl-PL"/>
        </w:rPr>
      </w:pPr>
      <w:r>
        <w:rPr>
          <w:rFonts w:eastAsia="Times New Roman" w:cs="Arial"/>
          <w:bCs/>
          <w:noProof/>
          <w:szCs w:val="18"/>
          <w:lang w:eastAsia="pl-PL"/>
        </w:rPr>
        <w:drawing>
          <wp:anchor distT="0" distB="0" distL="114300" distR="114300" simplePos="0" relativeHeight="251851776" behindDoc="0" locked="0" layoutInCell="1" allowOverlap="1" wp14:anchorId="76566C88" wp14:editId="05AF523F">
            <wp:simplePos x="0" y="0"/>
            <wp:positionH relativeFrom="column">
              <wp:posOffset>466725</wp:posOffset>
            </wp:positionH>
            <wp:positionV relativeFrom="page">
              <wp:posOffset>2771775</wp:posOffset>
            </wp:positionV>
            <wp:extent cx="3827780" cy="3020060"/>
            <wp:effectExtent l="0" t="0" r="1270" b="8890"/>
            <wp:wrapTopAndBottom/>
            <wp:docPr id="14" name="Obraz 14" descr="Map 1. Residents of stationary social welfare facilities per 1,000 population in 2025&#10;&#10;The map of the voivodship, broken down by powiat, shows the number of residents in stationary social welfare facilities per 1,000 population in 2025. Data for the map is available in the attached Excel fil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Map 1. Residents of stationary social welfare facilities per 1,000 population in 2025&#10;&#10;The map of the voivodship, broken down by powiat, shows the number of residents in stationary social welfare facilities per 1,000 population in 2025. Data for the map is available in the attached Excel file.&#10;&#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27780" cy="3020060"/>
                    </a:xfrm>
                    <a:prstGeom prst="rect">
                      <a:avLst/>
                    </a:prstGeom>
                  </pic:spPr>
                </pic:pic>
              </a:graphicData>
            </a:graphic>
            <wp14:sizeRelH relativeFrom="page">
              <wp14:pctWidth>0</wp14:pctWidth>
            </wp14:sizeRelH>
            <wp14:sizeRelV relativeFrom="page">
              <wp14:pctHeight>0</wp14:pctHeight>
            </wp14:sizeRelV>
          </wp:anchor>
        </w:drawing>
      </w:r>
      <w:r w:rsidR="00C45F2B" w:rsidRPr="00637F0C">
        <w:rPr>
          <w:rFonts w:eastAsia="Times New Roman" w:cs="Times New Roman"/>
          <w:b/>
          <w:bCs/>
          <w:noProof/>
          <w:szCs w:val="24"/>
          <w:lang w:eastAsia="pl-PL"/>
        </w:rPr>
        <w:t>Map 1.</w:t>
      </w:r>
      <w:r w:rsidR="00C45F2B" w:rsidRPr="00C45F2B">
        <w:rPr>
          <w:rFonts w:eastAsia="Times New Roman" w:cs="Times New Roman"/>
          <w:b/>
          <w:bCs/>
          <w:noProof/>
          <w:szCs w:val="24"/>
          <w:lang w:eastAsia="pl-PL"/>
        </w:rPr>
        <w:t xml:space="preserve"> </w:t>
      </w:r>
      <w:r w:rsidR="00F35E3D">
        <w:rPr>
          <w:rFonts w:eastAsia="Times New Roman" w:cs="Times New Roman"/>
          <w:b/>
          <w:bCs/>
          <w:noProof/>
          <w:szCs w:val="24"/>
          <w:lang w:eastAsia="pl-PL"/>
        </w:rPr>
        <w:t>Residents of stationary social welfare facilities per 1,000 population in 2025</w:t>
      </w:r>
      <w:r w:rsidR="00CB20C1">
        <w:rPr>
          <w:rFonts w:eastAsia="Times New Roman" w:cs="Times New Roman"/>
          <w:b/>
          <w:bCs/>
          <w:noProof/>
          <w:szCs w:val="24"/>
          <w:lang w:eastAsia="pl-PL"/>
        </w:rPr>
        <w:t xml:space="preserve">            </w:t>
      </w:r>
      <w:r w:rsidR="00C45F2B" w:rsidRPr="00C45F2B">
        <w:rPr>
          <w:rFonts w:eastAsia="Times New Roman" w:cs="Times New Roman"/>
          <w:b/>
          <w:bCs/>
          <w:noProof/>
          <w:szCs w:val="24"/>
          <w:lang w:eastAsia="pl-PL"/>
        </w:rPr>
        <w:t xml:space="preserve">  </w:t>
      </w:r>
      <w:r w:rsidR="00F35E3D">
        <w:rPr>
          <w:rFonts w:eastAsia="Times New Roman" w:cs="Times New Roman"/>
          <w:b/>
          <w:bCs/>
          <w:noProof/>
          <w:szCs w:val="24"/>
          <w:lang w:eastAsia="pl-PL"/>
        </w:rPr>
        <w:t xml:space="preserve"> </w:t>
      </w:r>
      <w:r w:rsidR="00F35E3D">
        <w:rPr>
          <w:rFonts w:eastAsia="Times New Roman" w:cs="Times New Roman"/>
          <w:bCs/>
          <w:noProof/>
          <w:szCs w:val="24"/>
          <w:lang w:eastAsia="pl-PL"/>
        </w:rPr>
        <w:t>As of 31 December</w:t>
      </w:r>
    </w:p>
    <w:p w14:paraId="493BDF7D" w14:textId="15A62C36" w:rsidR="00F35E3D" w:rsidRDefault="00F35E3D" w:rsidP="00B4541E">
      <w:pPr>
        <w:spacing w:before="480"/>
        <w:rPr>
          <w:rFonts w:eastAsia="Times New Roman" w:cs="Arial"/>
          <w:bCs/>
          <w:spacing w:val="-4"/>
          <w:szCs w:val="19"/>
          <w:lang w:eastAsia="pl-PL"/>
        </w:rPr>
      </w:pPr>
      <w:r w:rsidRPr="00F35E3D">
        <w:rPr>
          <w:rFonts w:eastAsia="Times New Roman" w:cs="Arial"/>
          <w:bCs/>
          <w:spacing w:val="-4"/>
          <w:szCs w:val="19"/>
          <w:lang w:eastAsia="pl-PL"/>
        </w:rPr>
        <w:t xml:space="preserve">Among the </w:t>
      </w:r>
      <w:r w:rsidR="00F4547B">
        <w:rPr>
          <w:rFonts w:eastAsia="Times New Roman" w:cs="Arial"/>
          <w:bCs/>
          <w:spacing w:val="-4"/>
          <w:szCs w:val="19"/>
          <w:lang w:eastAsia="pl-PL"/>
        </w:rPr>
        <w:t>powiats</w:t>
      </w:r>
      <w:r w:rsidRPr="00F35E3D">
        <w:rPr>
          <w:rFonts w:eastAsia="Times New Roman" w:cs="Arial"/>
          <w:bCs/>
          <w:spacing w:val="-4"/>
          <w:szCs w:val="19"/>
          <w:lang w:eastAsia="pl-PL"/>
        </w:rPr>
        <w:t xml:space="preserve"> of Mazowieckie Voivodship, the highest number of residents in </w:t>
      </w:r>
      <w:r w:rsidR="00A02CA6">
        <w:rPr>
          <w:rFonts w:eastAsia="Times New Roman" w:cs="Arial"/>
          <w:bCs/>
          <w:spacing w:val="-4"/>
          <w:szCs w:val="19"/>
          <w:lang w:eastAsia="pl-PL"/>
        </w:rPr>
        <w:t>stationary social welfare</w:t>
      </w:r>
      <w:r w:rsidRPr="00F35E3D">
        <w:rPr>
          <w:rFonts w:eastAsia="Times New Roman" w:cs="Arial"/>
          <w:bCs/>
          <w:spacing w:val="-4"/>
          <w:szCs w:val="19"/>
          <w:lang w:eastAsia="pl-PL"/>
        </w:rPr>
        <w:t xml:space="preserve"> facilities was recorded in </w:t>
      </w:r>
      <w:r w:rsidR="00A02CA6">
        <w:rPr>
          <w:rFonts w:eastAsia="Times New Roman" w:cs="Arial"/>
          <w:bCs/>
          <w:spacing w:val="-4"/>
          <w:szCs w:val="19"/>
          <w:lang w:eastAsia="pl-PL"/>
        </w:rPr>
        <w:t>m. st. Warszawa</w:t>
      </w:r>
      <w:r w:rsidRPr="00F35E3D">
        <w:rPr>
          <w:rFonts w:eastAsia="Times New Roman" w:cs="Arial"/>
          <w:bCs/>
          <w:spacing w:val="-4"/>
          <w:szCs w:val="19"/>
          <w:lang w:eastAsia="pl-PL"/>
        </w:rPr>
        <w:t xml:space="preserve"> and </w:t>
      </w:r>
      <w:r w:rsidR="00A02CA6">
        <w:rPr>
          <w:rFonts w:eastAsia="Times New Roman" w:cs="Arial"/>
          <w:bCs/>
          <w:spacing w:val="-4"/>
          <w:szCs w:val="19"/>
          <w:lang w:eastAsia="pl-PL"/>
        </w:rPr>
        <w:t>piaseczyński powiat</w:t>
      </w:r>
      <w:r w:rsidRPr="00F35E3D">
        <w:rPr>
          <w:rFonts w:eastAsia="Times New Roman" w:cs="Arial"/>
          <w:bCs/>
          <w:spacing w:val="-4"/>
          <w:szCs w:val="19"/>
          <w:lang w:eastAsia="pl-PL"/>
        </w:rPr>
        <w:t xml:space="preserve">, while the lowest numbers were found in </w:t>
      </w:r>
      <w:r w:rsidR="00A02CA6">
        <w:rPr>
          <w:rFonts w:eastAsia="Times New Roman" w:cs="Arial"/>
          <w:bCs/>
          <w:spacing w:val="-4"/>
          <w:szCs w:val="19"/>
          <w:lang w:eastAsia="pl-PL"/>
        </w:rPr>
        <w:t>ostrowski</w:t>
      </w:r>
      <w:r w:rsidRPr="00F35E3D">
        <w:rPr>
          <w:rFonts w:eastAsia="Times New Roman" w:cs="Arial"/>
          <w:bCs/>
          <w:spacing w:val="-4"/>
          <w:szCs w:val="19"/>
          <w:lang w:eastAsia="pl-PL"/>
        </w:rPr>
        <w:t xml:space="preserve"> and </w:t>
      </w:r>
      <w:r w:rsidR="00A02CA6">
        <w:rPr>
          <w:rFonts w:eastAsia="Times New Roman" w:cs="Arial"/>
          <w:bCs/>
          <w:spacing w:val="-4"/>
          <w:szCs w:val="19"/>
          <w:lang w:eastAsia="pl-PL"/>
        </w:rPr>
        <w:t>białobrzeski</w:t>
      </w:r>
      <w:r w:rsidRPr="00F35E3D">
        <w:rPr>
          <w:rFonts w:eastAsia="Times New Roman" w:cs="Arial"/>
          <w:bCs/>
          <w:spacing w:val="-4"/>
          <w:szCs w:val="19"/>
          <w:lang w:eastAsia="pl-PL"/>
        </w:rPr>
        <w:t xml:space="preserve"> </w:t>
      </w:r>
      <w:r w:rsidR="00A02CA6">
        <w:rPr>
          <w:rFonts w:eastAsia="Times New Roman" w:cs="Arial"/>
          <w:bCs/>
          <w:spacing w:val="-4"/>
          <w:szCs w:val="19"/>
          <w:lang w:eastAsia="pl-PL"/>
        </w:rPr>
        <w:t>powiats</w:t>
      </w:r>
      <w:r w:rsidRPr="00F35E3D">
        <w:rPr>
          <w:rFonts w:eastAsia="Times New Roman" w:cs="Arial"/>
          <w:bCs/>
          <w:spacing w:val="-4"/>
          <w:szCs w:val="19"/>
          <w:lang w:eastAsia="pl-PL"/>
        </w:rPr>
        <w:t xml:space="preserve">. Regarding the number of residents in stationary social welfare facilities per 1,000 inhabitants, the rate was highest in </w:t>
      </w:r>
      <w:r w:rsidR="00A02CA6">
        <w:rPr>
          <w:rFonts w:eastAsia="Times New Roman" w:cs="Arial"/>
          <w:bCs/>
          <w:spacing w:val="-4"/>
          <w:szCs w:val="19"/>
          <w:lang w:eastAsia="pl-PL"/>
        </w:rPr>
        <w:t>pułtuski powiat</w:t>
      </w:r>
      <w:r w:rsidRPr="00F35E3D">
        <w:rPr>
          <w:rFonts w:eastAsia="Times New Roman" w:cs="Arial"/>
          <w:bCs/>
          <w:spacing w:val="-4"/>
          <w:szCs w:val="19"/>
          <w:lang w:eastAsia="pl-PL"/>
        </w:rPr>
        <w:t xml:space="preserve"> (13.3) and lowest in </w:t>
      </w:r>
      <w:r w:rsidR="00A02CA6">
        <w:rPr>
          <w:rFonts w:eastAsia="Times New Roman" w:cs="Arial"/>
          <w:bCs/>
          <w:spacing w:val="-4"/>
          <w:szCs w:val="19"/>
          <w:lang w:eastAsia="pl-PL"/>
        </w:rPr>
        <w:t>ostrowski</w:t>
      </w:r>
      <w:r w:rsidRPr="00F35E3D">
        <w:rPr>
          <w:rFonts w:eastAsia="Times New Roman" w:cs="Arial"/>
          <w:bCs/>
          <w:spacing w:val="-4"/>
          <w:szCs w:val="19"/>
          <w:lang w:eastAsia="pl-PL"/>
        </w:rPr>
        <w:t xml:space="preserve"> and </w:t>
      </w:r>
      <w:r w:rsidR="00A02CA6">
        <w:rPr>
          <w:rFonts w:eastAsia="Times New Roman" w:cs="Arial"/>
          <w:bCs/>
          <w:spacing w:val="-4"/>
          <w:szCs w:val="19"/>
          <w:lang w:eastAsia="pl-PL"/>
        </w:rPr>
        <w:t>ostrołęcki</w:t>
      </w:r>
      <w:r w:rsidRPr="00F35E3D">
        <w:rPr>
          <w:rFonts w:eastAsia="Times New Roman" w:cs="Arial"/>
          <w:bCs/>
          <w:spacing w:val="-4"/>
          <w:szCs w:val="19"/>
          <w:lang w:eastAsia="pl-PL"/>
        </w:rPr>
        <w:t xml:space="preserve"> </w:t>
      </w:r>
      <w:r w:rsidR="00A02CA6">
        <w:rPr>
          <w:rFonts w:eastAsia="Times New Roman" w:cs="Arial"/>
          <w:bCs/>
          <w:spacing w:val="-4"/>
          <w:szCs w:val="19"/>
          <w:lang w:eastAsia="pl-PL"/>
        </w:rPr>
        <w:t>powiats</w:t>
      </w:r>
      <w:r w:rsidRPr="00F35E3D">
        <w:rPr>
          <w:rFonts w:eastAsia="Times New Roman" w:cs="Arial"/>
          <w:bCs/>
          <w:spacing w:val="-4"/>
          <w:szCs w:val="19"/>
          <w:lang w:eastAsia="pl-PL"/>
        </w:rPr>
        <w:t xml:space="preserve"> (0.9 each). It is worth noting that no stationary social welfare facilities were recorded in </w:t>
      </w:r>
      <w:r w:rsidR="00A02CA6">
        <w:rPr>
          <w:rFonts w:eastAsia="Times New Roman" w:cs="Arial"/>
          <w:bCs/>
          <w:spacing w:val="-4"/>
          <w:szCs w:val="19"/>
          <w:lang w:eastAsia="pl-PL"/>
        </w:rPr>
        <w:t>łosicki powiat.</w:t>
      </w:r>
    </w:p>
    <w:p w14:paraId="1B40B7F4" w14:textId="067638BE" w:rsidR="00C45F2B" w:rsidRPr="00C45F2B" w:rsidRDefault="00522F24" w:rsidP="00C45F2B">
      <w:pPr>
        <w:rPr>
          <w:rFonts w:eastAsia="Times New Roman" w:cs="Arial"/>
          <w:bCs/>
          <w:spacing w:val="-4"/>
          <w:szCs w:val="19"/>
          <w:lang w:eastAsia="pl-PL"/>
        </w:rPr>
      </w:pPr>
      <w:r w:rsidRPr="00CF211E">
        <w:rPr>
          <w:rFonts w:ascii="Fira Sans SemiBold" w:eastAsia="Times New Roman" w:hAnsi="Fira Sans SemiBold" w:cs="Times New Roman"/>
          <w:bCs/>
          <w:noProof/>
          <w:color w:val="212492"/>
          <w:spacing w:val="-2"/>
          <w:szCs w:val="24"/>
          <w:highlight w:val="yellow"/>
          <w:lang w:eastAsia="pl-PL"/>
        </w:rPr>
        <mc:AlternateContent>
          <mc:Choice Requires="wps">
            <w:drawing>
              <wp:anchor distT="45720" distB="45720" distL="114300" distR="114300" simplePos="0" relativeHeight="251828224" behindDoc="1" locked="0" layoutInCell="1" allowOverlap="1" wp14:anchorId="40488F7E" wp14:editId="3B90D58C">
                <wp:simplePos x="0" y="0"/>
                <wp:positionH relativeFrom="column">
                  <wp:posOffset>5400675</wp:posOffset>
                </wp:positionH>
                <wp:positionV relativeFrom="paragraph">
                  <wp:posOffset>739775</wp:posOffset>
                </wp:positionV>
                <wp:extent cx="1533525" cy="800100"/>
                <wp:effectExtent l="0" t="0" r="0" b="0"/>
                <wp:wrapTight wrapText="bothSides">
                  <wp:wrapPolygon edited="0">
                    <wp:start x="805" y="0"/>
                    <wp:lineTo x="805" y="21086"/>
                    <wp:lineTo x="20661" y="21086"/>
                    <wp:lineTo x="20661" y="0"/>
                    <wp:lineTo x="805" y="0"/>
                  </wp:wrapPolygon>
                </wp:wrapTight>
                <wp:docPr id="3" name="Pole tekstowe 2" descr="Relevant information&#10;&#10;In 2025, 29.2 thousand residents were staying in stationary social welfare facilit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800100"/>
                        </a:xfrm>
                        <a:prstGeom prst="rect">
                          <a:avLst/>
                        </a:prstGeom>
                        <a:noFill/>
                        <a:ln w="9525">
                          <a:noFill/>
                          <a:miter lim="800000"/>
                          <a:headEnd/>
                          <a:tailEnd/>
                        </a:ln>
                      </wps:spPr>
                      <wps:txbx>
                        <w:txbxContent>
                          <w:p w14:paraId="77A70F53" w14:textId="15EB0E68" w:rsidR="00CF211E" w:rsidRPr="003D59E3" w:rsidRDefault="00522F24" w:rsidP="00CF211E">
                            <w:pPr>
                              <w:pStyle w:val="Margines-tekst"/>
                              <w:spacing w:before="0" w:line="240" w:lineRule="exact"/>
                            </w:pPr>
                            <w:r w:rsidRPr="00522F24">
                              <w:t>In 2025, 29.2 thousand residents were staying in stationary social welfare facilities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488F7E" id="_x0000_s1030" type="#_x0000_t202" alt="Relevant information&#10;&#10;In 2025, 29.2 thousand residents were staying in stationary social welfare facilities" style="position:absolute;margin-left:425.25pt;margin-top:58.25pt;width:120.75pt;height:63pt;z-index:-25148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" filled="f" stroked="f">
                <v:textbox>
                  <w:txbxContent>
                    <w:p w14:paraId="77A70F53" w14:textId="15EB0E68" w:rsidR="00CF211E" w:rsidRPr="003D59E3" w:rsidRDefault="00522F24" w:rsidP="00CF211E">
                      <w:pPr>
                        <w:pStyle w:val="Margines-tekst"/>
                        <w:spacing w:before="0" w:line="240" w:lineRule="exact"/>
                      </w:pPr>
                      <w:r w:rsidRPr="00522F24">
                        <w:t>In 2025, 29.2 thousand residents were staying in stationary social welfare facilities</w:t>
                      </w:r>
                    </w:p>
                  </w:txbxContent>
                </v:textbox>
                <w10:wrap type="tight"/>
              </v:shape>
            </w:pict>
          </mc:Fallback>
        </mc:AlternateContent>
      </w:r>
      <w:r w:rsidR="00A02CA6" w:rsidRPr="00A02CA6">
        <w:rPr>
          <w:rFonts w:eastAsia="Times New Roman" w:cs="Arial"/>
          <w:bCs/>
          <w:spacing w:val="-4"/>
          <w:szCs w:val="19"/>
          <w:lang w:eastAsia="pl-PL"/>
        </w:rPr>
        <w:t xml:space="preserve">A total of 1,545 </w:t>
      </w:r>
      <w:r>
        <w:rPr>
          <w:rFonts w:eastAsia="Times New Roman" w:cs="Arial"/>
          <w:bCs/>
          <w:spacing w:val="-4"/>
          <w:szCs w:val="19"/>
          <w:lang w:eastAsia="pl-PL"/>
        </w:rPr>
        <w:t>persons</w:t>
      </w:r>
      <w:r w:rsidR="00A02CA6" w:rsidRPr="00A02CA6">
        <w:rPr>
          <w:rFonts w:eastAsia="Times New Roman" w:cs="Arial"/>
          <w:bCs/>
          <w:spacing w:val="-4"/>
          <w:szCs w:val="19"/>
          <w:lang w:eastAsia="pl-PL"/>
        </w:rPr>
        <w:t xml:space="preserve"> were waiting for placement in </w:t>
      </w:r>
      <w:r>
        <w:rPr>
          <w:rFonts w:eastAsia="Times New Roman" w:cs="Arial"/>
          <w:bCs/>
          <w:spacing w:val="-4"/>
          <w:szCs w:val="19"/>
          <w:lang w:eastAsia="pl-PL"/>
        </w:rPr>
        <w:t>stationary</w:t>
      </w:r>
      <w:r w:rsidR="00A02CA6" w:rsidRPr="00A02CA6">
        <w:rPr>
          <w:rFonts w:eastAsia="Times New Roman" w:cs="Arial"/>
          <w:bCs/>
          <w:spacing w:val="-4"/>
          <w:szCs w:val="19"/>
          <w:lang w:eastAsia="pl-PL"/>
        </w:rPr>
        <w:t xml:space="preserve"> social welfare facilities. The largest group</w:t>
      </w:r>
      <w:r>
        <w:rPr>
          <w:rFonts w:eastAsia="Times New Roman" w:cs="Arial"/>
          <w:bCs/>
          <w:spacing w:val="-4"/>
          <w:szCs w:val="19"/>
          <w:lang w:eastAsia="pl-PL"/>
        </w:rPr>
        <w:t xml:space="preserve"> </w:t>
      </w:r>
      <w:bookmarkStart w:id="0" w:name="_Hlk240454443"/>
      <w:r w:rsidRPr="00522F24">
        <w:rPr>
          <w:rFonts w:eastAsia="Times New Roman" w:cs="Arial"/>
          <w:bCs/>
          <w:spacing w:val="-4"/>
          <w:szCs w:val="19"/>
          <w:lang w:eastAsia="pl-PL"/>
        </w:rPr>
        <w:t xml:space="preserve">– </w:t>
      </w:r>
      <w:bookmarkEnd w:id="0"/>
      <w:r w:rsidR="00A02CA6" w:rsidRPr="00A02CA6">
        <w:rPr>
          <w:rFonts w:eastAsia="Times New Roman" w:cs="Arial"/>
          <w:bCs/>
          <w:spacing w:val="-4"/>
          <w:szCs w:val="19"/>
          <w:lang w:eastAsia="pl-PL"/>
        </w:rPr>
        <w:t>76.4% of all those waiting</w:t>
      </w:r>
      <w:r>
        <w:rPr>
          <w:rFonts w:eastAsia="Times New Roman" w:cs="Arial"/>
          <w:bCs/>
          <w:spacing w:val="-4"/>
          <w:szCs w:val="19"/>
          <w:lang w:eastAsia="pl-PL"/>
        </w:rPr>
        <w:t xml:space="preserve"> </w:t>
      </w:r>
      <w:r w:rsidRPr="00522F24">
        <w:rPr>
          <w:rFonts w:eastAsia="Times New Roman" w:cs="Arial"/>
          <w:bCs/>
          <w:spacing w:val="-4"/>
          <w:szCs w:val="19"/>
          <w:lang w:eastAsia="pl-PL"/>
        </w:rPr>
        <w:t xml:space="preserve">– </w:t>
      </w:r>
      <w:r w:rsidR="00A02CA6" w:rsidRPr="00A02CA6">
        <w:rPr>
          <w:rFonts w:eastAsia="Times New Roman" w:cs="Arial"/>
          <w:bCs/>
          <w:spacing w:val="-4"/>
          <w:szCs w:val="19"/>
          <w:lang w:eastAsia="pl-PL"/>
        </w:rPr>
        <w:t xml:space="preserve">was awaiting a place in social </w:t>
      </w:r>
      <w:r>
        <w:rPr>
          <w:rFonts w:eastAsia="Times New Roman" w:cs="Arial"/>
          <w:bCs/>
          <w:spacing w:val="-4"/>
          <w:szCs w:val="19"/>
          <w:lang w:eastAsia="pl-PL"/>
        </w:rPr>
        <w:t>assistance houses</w:t>
      </w:r>
      <w:r w:rsidR="00A02CA6" w:rsidRPr="00A02CA6">
        <w:rPr>
          <w:rFonts w:eastAsia="Times New Roman" w:cs="Arial"/>
          <w:bCs/>
          <w:spacing w:val="-4"/>
          <w:szCs w:val="19"/>
          <w:lang w:eastAsia="pl-PL"/>
        </w:rPr>
        <w:t xml:space="preserve">. The majority of residents (71.0%) contributed at least partially to the cost of their stay, covering expenses from their own income. However, only 14.8% of them covered the full cost. For 20.6% of residents, the stay was paid for entirely by family, while for 7.1%, it was covered by the </w:t>
      </w:r>
      <w:r>
        <w:rPr>
          <w:rFonts w:eastAsia="Times New Roman" w:cs="Arial"/>
          <w:bCs/>
          <w:spacing w:val="-4"/>
          <w:szCs w:val="19"/>
          <w:lang w:eastAsia="pl-PL"/>
        </w:rPr>
        <w:t>gmina</w:t>
      </w:r>
      <w:r w:rsidR="00A02CA6" w:rsidRPr="00A02CA6">
        <w:rPr>
          <w:rFonts w:eastAsia="Times New Roman" w:cs="Arial"/>
          <w:bCs/>
          <w:spacing w:val="-4"/>
          <w:szCs w:val="19"/>
          <w:lang w:eastAsia="pl-PL"/>
        </w:rPr>
        <w:t xml:space="preserve"> or the state budget. There were also residents exempt from payment; at the end of 2025, there were 238 such individuals, compared to 291 the previous year.</w:t>
      </w:r>
    </w:p>
    <w:p w14:paraId="1CDDDF30" w14:textId="0A5479C3" w:rsidR="00C45F2B" w:rsidRPr="00C45F2B" w:rsidRDefault="00522F24" w:rsidP="00C45F2B">
      <w:pPr>
        <w:rPr>
          <w:rFonts w:eastAsia="Times New Roman" w:cs="Arial"/>
          <w:szCs w:val="19"/>
          <w:lang w:eastAsia="pl-PL"/>
        </w:rPr>
      </w:pPr>
      <w:r w:rsidRPr="00522F24">
        <w:rPr>
          <w:rFonts w:eastAsia="Times New Roman" w:cs="Arial"/>
          <w:szCs w:val="19"/>
          <w:lang w:eastAsia="pl-PL"/>
        </w:rPr>
        <w:t xml:space="preserve">In 2025, 29,207 </w:t>
      </w:r>
      <w:r>
        <w:rPr>
          <w:rFonts w:eastAsia="Times New Roman" w:cs="Arial"/>
          <w:szCs w:val="19"/>
          <w:lang w:eastAsia="pl-PL"/>
        </w:rPr>
        <w:t>persons</w:t>
      </w:r>
      <w:r w:rsidRPr="00522F24">
        <w:rPr>
          <w:rFonts w:eastAsia="Times New Roman" w:cs="Arial"/>
          <w:szCs w:val="19"/>
          <w:lang w:eastAsia="pl-PL"/>
        </w:rPr>
        <w:t xml:space="preserve"> stayed in stationary social welfare facilities.</w:t>
      </w:r>
    </w:p>
    <w:p w14:paraId="4123CAA2" w14:textId="0FD600E6" w:rsidR="00C45F2B" w:rsidRDefault="00522F24" w:rsidP="0019300B">
      <w:pPr>
        <w:spacing w:before="1200"/>
      </w:pPr>
      <w:r w:rsidRPr="00522F24">
        <w:t>In the case of quoting data from the Statistics Poland, please provide information: “Statistics Poland data source”, and in the case of publishing calculations made on data published by the Statistics Poland, please provide information: “Own study based on Statistics Poland data</w:t>
      </w:r>
      <w:r w:rsidR="00C45F2B" w:rsidRPr="00C45F2B">
        <w:t>”.</w:t>
      </w:r>
      <w:r w:rsidR="000D764F" w:rsidRPr="00C45F2B">
        <w:t xml:space="preserve"> </w:t>
      </w:r>
      <w:r w:rsidR="00C45F2B" w:rsidRPr="00C45F2B">
        <w:br w:type="page"/>
      </w:r>
    </w:p>
    <w:p w14:paraId="02ED33BA" w14:textId="77777777" w:rsidR="003D2D15" w:rsidRPr="003D2D15" w:rsidRDefault="003D2D15" w:rsidP="003D2D15">
      <w:pPr>
        <w:rPr>
          <w:rFonts w:cs="Arial"/>
          <w:bCs/>
        </w:rPr>
        <w:sectPr w:rsidR="003D2D15" w:rsidRPr="003D2D15"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BA2BA7">
        <w:trPr>
          <w:trHeight w:val="1626"/>
        </w:trPr>
        <w:tc>
          <w:tcPr>
            <w:tcW w:w="4926" w:type="dxa"/>
          </w:tcPr>
          <w:p w14:paraId="05DA311F" w14:textId="20ADA984" w:rsidR="00DE2400" w:rsidRPr="004A1D19" w:rsidRDefault="00522F24" w:rsidP="00211BF4">
            <w:pPr>
              <w:pStyle w:val="Ostatniastrona-tekst"/>
            </w:pPr>
            <w:r>
              <w:lastRenderedPageBreak/>
              <w:t>Prepared by</w:t>
            </w:r>
            <w:r w:rsidR="00DE2400" w:rsidRPr="004A1D19">
              <w:t>:</w:t>
            </w:r>
          </w:p>
          <w:p w14:paraId="77A50F00" w14:textId="3D0F1EB6" w:rsidR="00394DA1" w:rsidRPr="00394DA1" w:rsidRDefault="00522F24" w:rsidP="00394DA1">
            <w:pPr>
              <w:spacing w:before="0" w:line="276" w:lineRule="auto"/>
              <w:rPr>
                <w:rFonts w:cs="Arial"/>
                <w:b/>
                <w:color w:val="000000" w:themeColor="text1"/>
                <w:sz w:val="20"/>
              </w:rPr>
            </w:pPr>
            <w:r>
              <w:rPr>
                <w:rFonts w:cs="Arial"/>
                <w:b/>
                <w:sz w:val="20"/>
              </w:rPr>
              <w:t>Statistical Office in Warszawa</w:t>
            </w:r>
          </w:p>
          <w:p w14:paraId="123D6B7D" w14:textId="7C104F07" w:rsidR="00394DA1" w:rsidRPr="00394DA1" w:rsidRDefault="00522F24" w:rsidP="00394DA1">
            <w:pPr>
              <w:spacing w:before="0" w:after="0" w:line="276" w:lineRule="auto"/>
              <w:rPr>
                <w:b/>
                <w:sz w:val="20"/>
                <w:szCs w:val="20"/>
                <w:lang w:val="fi-FI"/>
              </w:rPr>
            </w:pPr>
            <w:r>
              <w:rPr>
                <w:b/>
                <w:sz w:val="20"/>
                <w:szCs w:val="20"/>
                <w:lang w:val="fi-FI"/>
              </w:rPr>
              <w:t>Director</w:t>
            </w:r>
            <w:r w:rsidR="00394DA1" w:rsidRPr="00394DA1">
              <w:rPr>
                <w:b/>
                <w:sz w:val="20"/>
                <w:szCs w:val="20"/>
                <w:lang w:val="fi-FI"/>
              </w:rPr>
              <w:t xml:space="preserve"> Agnieszka Ajdyn</w:t>
            </w:r>
          </w:p>
          <w:p w14:paraId="595150E2" w14:textId="48EAC6F6" w:rsidR="00394DA1" w:rsidRPr="00394DA1" w:rsidRDefault="00522F24" w:rsidP="00394DA1">
            <w:pPr>
              <w:keepNext/>
              <w:keepLines/>
              <w:spacing w:before="0" w:line="276" w:lineRule="auto"/>
              <w:outlineLvl w:val="2"/>
              <w:rPr>
                <w:rFonts w:eastAsiaTheme="majorEastAsia" w:cs="Arial"/>
                <w:color w:val="000000" w:themeColor="text1"/>
                <w:sz w:val="20"/>
                <w:szCs w:val="24"/>
                <w:lang w:val="fi-FI"/>
              </w:rPr>
            </w:pPr>
            <w:r w:rsidRPr="00522F24">
              <w:rPr>
                <w:rFonts w:eastAsiaTheme="majorEastAsia" w:cs="Arial"/>
                <w:color w:val="000000" w:themeColor="text1"/>
                <w:sz w:val="20"/>
                <w:szCs w:val="24"/>
                <w:lang w:val="fi-FI"/>
              </w:rPr>
              <w:t xml:space="preserve">Phone: (+48 22) </w:t>
            </w:r>
            <w:r w:rsidR="00394DA1" w:rsidRPr="00394DA1">
              <w:rPr>
                <w:rFonts w:eastAsiaTheme="majorEastAsia" w:cs="Arial"/>
                <w:color w:val="000000" w:themeColor="text1"/>
                <w:sz w:val="20"/>
                <w:szCs w:val="24"/>
                <w:lang w:val="fi-FI"/>
              </w:rPr>
              <w:t>464 23 15</w:t>
            </w:r>
          </w:p>
          <w:p w14:paraId="5425F0B4" w14:textId="2E75C8CC" w:rsidR="00DE2400" w:rsidRPr="00AB24E4" w:rsidRDefault="00DE2400" w:rsidP="00394DA1">
            <w:pPr>
              <w:pStyle w:val="Ostatniastrona-tekst"/>
              <w:spacing w:after="120"/>
              <w:rPr>
                <w:color w:val="000000" w:themeColor="text1"/>
                <w:lang w:val="fi-FI"/>
              </w:rPr>
            </w:pPr>
          </w:p>
        </w:tc>
        <w:tc>
          <w:tcPr>
            <w:tcW w:w="4927" w:type="dxa"/>
          </w:tcPr>
          <w:p w14:paraId="0A042944" w14:textId="63D6805D" w:rsidR="00C15C71" w:rsidRDefault="00522F24" w:rsidP="00674014">
            <w:pPr>
              <w:pStyle w:val="Ostatniastrona-tekst"/>
            </w:pPr>
            <w:r>
              <w:t>Issued by</w:t>
            </w:r>
            <w:r w:rsidR="00DE2400" w:rsidRPr="004A1D19">
              <w:t>:</w:t>
            </w:r>
          </w:p>
          <w:p w14:paraId="51206DF3" w14:textId="2C417A29" w:rsidR="00394DA1" w:rsidRPr="00394DA1" w:rsidRDefault="00522F24" w:rsidP="00394DA1">
            <w:pPr>
              <w:spacing w:before="0" w:line="276" w:lineRule="auto"/>
              <w:rPr>
                <w:rFonts w:cs="Arial"/>
                <w:b/>
                <w:sz w:val="20"/>
              </w:rPr>
            </w:pPr>
            <w:r>
              <w:rPr>
                <w:rFonts w:cs="Arial"/>
                <w:b/>
                <w:sz w:val="20"/>
              </w:rPr>
              <w:t>Statistical Information Centre</w:t>
            </w:r>
          </w:p>
          <w:p w14:paraId="6426E44F" w14:textId="77777777" w:rsidR="00394DA1" w:rsidRPr="00394DA1" w:rsidRDefault="00394DA1" w:rsidP="00394DA1">
            <w:pPr>
              <w:keepNext/>
              <w:keepLines/>
              <w:spacing w:before="0" w:after="0" w:line="276" w:lineRule="auto"/>
              <w:outlineLvl w:val="2"/>
              <w:rPr>
                <w:rFonts w:eastAsiaTheme="majorEastAsia" w:cs="Arial"/>
                <w:b/>
                <w:sz w:val="20"/>
                <w:szCs w:val="28"/>
              </w:rPr>
            </w:pPr>
            <w:r w:rsidRPr="00394DA1">
              <w:rPr>
                <w:rFonts w:eastAsiaTheme="majorEastAsia" w:cs="Arial"/>
                <w:b/>
                <w:sz w:val="20"/>
                <w:szCs w:val="28"/>
              </w:rPr>
              <w:t>Marcin Kałuski</w:t>
            </w:r>
          </w:p>
          <w:p w14:paraId="43118D28" w14:textId="54F6D98D" w:rsidR="00394DA1" w:rsidRPr="00394DA1" w:rsidRDefault="00522F24" w:rsidP="00394DA1">
            <w:pPr>
              <w:keepNext/>
              <w:keepLines/>
              <w:spacing w:before="0" w:line="276" w:lineRule="auto"/>
              <w:outlineLvl w:val="2"/>
              <w:rPr>
                <w:rFonts w:eastAsiaTheme="majorEastAsia" w:cs="Arial"/>
                <w:color w:val="000000" w:themeColor="text1"/>
                <w:sz w:val="20"/>
                <w:szCs w:val="24"/>
                <w:lang w:val="fi-FI"/>
              </w:rPr>
            </w:pPr>
            <w:r w:rsidRPr="00522F24">
              <w:rPr>
                <w:rFonts w:eastAsiaTheme="majorEastAsia" w:cs="Arial"/>
                <w:sz w:val="20"/>
                <w:szCs w:val="24"/>
                <w:lang w:val="fi-FI"/>
              </w:rPr>
              <w:t xml:space="preserve">Mobile: (+48) </w:t>
            </w:r>
            <w:r w:rsidR="00394DA1" w:rsidRPr="00394DA1">
              <w:rPr>
                <w:rFonts w:eastAsiaTheme="majorEastAsia" w:cs="Arial"/>
                <w:sz w:val="20"/>
                <w:szCs w:val="24"/>
                <w:lang w:val="fi-FI"/>
              </w:rPr>
              <w:t>783 940 141</w:t>
            </w:r>
          </w:p>
          <w:p w14:paraId="3CC62B04" w14:textId="10CADA2B" w:rsidR="00DE2400" w:rsidRPr="00746F23" w:rsidRDefault="00DE2400" w:rsidP="00394DA1">
            <w:pPr>
              <w:pStyle w:val="Ostatniastrona-tekst"/>
              <w:spacing w:after="120"/>
              <w:rPr>
                <w:sz w:val="18"/>
              </w:rPr>
            </w:pPr>
          </w:p>
        </w:tc>
      </w:tr>
      <w:tr w:rsidR="00FE3427" w:rsidRPr="000D764F" w14:paraId="28647E7C" w14:textId="77777777" w:rsidTr="00BA2BA7">
        <w:trPr>
          <w:trHeight w:val="418"/>
        </w:trPr>
        <w:tc>
          <w:tcPr>
            <w:tcW w:w="4926" w:type="dxa"/>
            <w:vMerge w:val="restart"/>
          </w:tcPr>
          <w:p w14:paraId="7F981D8F" w14:textId="07D18A37" w:rsidR="00FE3427" w:rsidRPr="00BF2E83" w:rsidRDefault="00522F24" w:rsidP="00FE3427">
            <w:pPr>
              <w:rPr>
                <w:b/>
                <w:sz w:val="20"/>
              </w:rPr>
            </w:pPr>
            <w:r>
              <w:rPr>
                <w:b/>
                <w:sz w:val="20"/>
              </w:rPr>
              <w:t>Press office in the Statistical Office in Warszawa</w:t>
            </w:r>
          </w:p>
          <w:p w14:paraId="09B305FE" w14:textId="196E6D4B" w:rsidR="00FE3427" w:rsidRPr="00AB09E7" w:rsidRDefault="00522F24" w:rsidP="00FE3427">
            <w:pPr>
              <w:pStyle w:val="Tekstostatniastrona10pt"/>
              <w:rPr>
                <w:lang w:val="en-US"/>
              </w:rPr>
            </w:pPr>
            <w:r w:rsidRPr="00522F24">
              <w:rPr>
                <w:lang w:val="en-US"/>
              </w:rPr>
              <w:t xml:space="preserve">Mobile: (+48) </w:t>
            </w:r>
            <w:r w:rsidR="00FE3427">
              <w:rPr>
                <w:lang w:val="en-GB"/>
              </w:rPr>
              <w:t>783</w:t>
            </w:r>
            <w:r w:rsidR="00394DA1">
              <w:rPr>
                <w:lang w:val="en-GB"/>
              </w:rPr>
              <w:t xml:space="preserve"> </w:t>
            </w:r>
            <w:r w:rsidR="00FE3427">
              <w:rPr>
                <w:lang w:val="en-GB"/>
              </w:rPr>
              <w:t>940 141</w:t>
            </w:r>
          </w:p>
          <w:p w14:paraId="07C73DA1" w14:textId="33F98B4F" w:rsidR="00FE3427" w:rsidRPr="00F05FC7" w:rsidRDefault="00FE3427" w:rsidP="00FE3427">
            <w:pPr>
              <w:pStyle w:val="Ostatniastrona-tekst"/>
              <w:spacing w:before="120" w:after="120" w:line="240" w:lineRule="exact"/>
              <w:rPr>
                <w:sz w:val="18"/>
                <w:lang w:val="en-US"/>
              </w:rPr>
            </w:pPr>
            <w:r w:rsidRPr="00BB273B">
              <w:rPr>
                <w:b/>
                <w:lang w:val="en-GB"/>
              </w:rPr>
              <w:t xml:space="preserve">e-mail: </w:t>
            </w:r>
            <w:hyperlink r:id="rId18" w:history="1">
              <w:r w:rsidRPr="00BB273B">
                <w:rPr>
                  <w:rStyle w:val="Hipercze"/>
                  <w:b/>
                  <w:color w:val="auto"/>
                  <w:lang w:val="en-GB"/>
                </w:rPr>
                <w:t>m.kaluski@stat.gov.pl</w:t>
              </w:r>
            </w:hyperlink>
          </w:p>
        </w:tc>
        <w:tc>
          <w:tcPr>
            <w:tcW w:w="4927" w:type="dxa"/>
            <w:vAlign w:val="center"/>
          </w:tcPr>
          <w:p w14:paraId="01941133" w14:textId="5CD88AC1" w:rsidR="00FE3427" w:rsidRPr="006246D6" w:rsidRDefault="00FE3427" w:rsidP="00FE3427">
            <w:pPr>
              <w:pStyle w:val="Linkinternetowy2"/>
              <w:spacing w:line="240" w:lineRule="exact"/>
              <w:rPr>
                <w:rStyle w:val="Hipercze"/>
                <w:u w:color="000000" w:themeColor="text1"/>
              </w:rPr>
            </w:pPr>
            <w:r w:rsidRPr="006246D6">
              <w:rPr>
                <w:noProof/>
                <w:color w:val="000000" w:themeColor="text1"/>
                <w:u w:val="single" w:color="000000" w:themeColor="text1"/>
                <w:lang w:val="pl-PL" w:eastAsia="pl-PL"/>
              </w:rPr>
              <w:drawing>
                <wp:anchor distT="0" distB="0" distL="114300" distR="114300" simplePos="0" relativeHeight="251841536" behindDoc="0" locked="0" layoutInCell="1" allowOverlap="1" wp14:anchorId="211F79B1" wp14:editId="7A1E4582">
                  <wp:simplePos x="0" y="0"/>
                  <wp:positionH relativeFrom="column">
                    <wp:posOffset>97790</wp:posOffset>
                  </wp:positionH>
                  <wp:positionV relativeFrom="paragraph">
                    <wp:posOffset>-3175</wp:posOffset>
                  </wp:positionV>
                  <wp:extent cx="251460" cy="251460"/>
                  <wp:effectExtent l="0" t="0" r="0" b="0"/>
                  <wp:wrapNone/>
                  <wp:docPr id="22" name="Obraz 22" descr="Website icon&#10;&#10;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Website icon&#10;&#10;Website ic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tooltip="Link do strony Urzędu Statystycznego w Warszawie" w:history="1">
              <w:r w:rsidR="001A6CFF" w:rsidRPr="006246D6">
                <w:rPr>
                  <w:rStyle w:val="Hipercze"/>
                  <w:rFonts w:cstheme="minorBidi"/>
                  <w:color w:val="000000" w:themeColor="text1"/>
                  <w:u w:color="000000" w:themeColor="text1"/>
                </w:rPr>
                <w:t>www.warszawa.new.stat.gov.pl</w:t>
              </w:r>
            </w:hyperlink>
            <w:r w:rsidR="00522F24">
              <w:rPr>
                <w:rStyle w:val="Hipercze"/>
                <w:rFonts w:cstheme="minorBidi"/>
                <w:color w:val="000000" w:themeColor="text1"/>
                <w:u w:color="000000" w:themeColor="text1"/>
              </w:rPr>
              <w:t>/en/</w:t>
            </w:r>
          </w:p>
        </w:tc>
      </w:tr>
      <w:tr w:rsidR="00FE3427" w14:paraId="36A99721" w14:textId="77777777" w:rsidTr="00BA2BA7">
        <w:trPr>
          <w:trHeight w:val="418"/>
        </w:trPr>
        <w:tc>
          <w:tcPr>
            <w:tcW w:w="4926" w:type="dxa"/>
            <w:vMerge/>
          </w:tcPr>
          <w:p w14:paraId="3255344A" w14:textId="77777777" w:rsidR="00FE3427" w:rsidRPr="000D764F" w:rsidRDefault="00FE3427" w:rsidP="00FE3427">
            <w:pPr>
              <w:rPr>
                <w:b/>
                <w:sz w:val="20"/>
                <w:lang w:val="en-US"/>
              </w:rPr>
            </w:pPr>
          </w:p>
        </w:tc>
        <w:tc>
          <w:tcPr>
            <w:tcW w:w="4927" w:type="dxa"/>
            <w:vAlign w:val="center"/>
          </w:tcPr>
          <w:p w14:paraId="09C3C6AD" w14:textId="7AA66CA5" w:rsidR="00FE3427" w:rsidRPr="006246D6" w:rsidRDefault="00000000" w:rsidP="00FE3427">
            <w:pPr>
              <w:pStyle w:val="Linkinternetowy2"/>
              <w:spacing w:line="240" w:lineRule="exact"/>
              <w:ind w:firstLine="0"/>
              <w:rPr>
                <w:rStyle w:val="Hipercze"/>
                <w:u w:color="000000" w:themeColor="text1"/>
              </w:rPr>
            </w:pPr>
            <w:hyperlink r:id="rId21" w:tooltip="Link do serwisu X" w:history="1">
              <w:r w:rsidR="00FE3427" w:rsidRPr="006246D6">
                <w:rPr>
                  <w:rStyle w:val="Hipercze"/>
                  <w:rFonts w:cstheme="minorBidi"/>
                  <w:noProof/>
                  <w:color w:val="000000" w:themeColor="text1"/>
                  <w:u w:color="000000" w:themeColor="text1"/>
                  <w:lang w:val="pl-PL" w:eastAsia="pl-PL"/>
                </w:rPr>
                <w:drawing>
                  <wp:anchor distT="0" distB="0" distL="114300" distR="114300" simplePos="0" relativeHeight="251842560" behindDoc="0" locked="0" layoutInCell="1" allowOverlap="1" wp14:anchorId="24A0C83B" wp14:editId="7A55AB77">
                    <wp:simplePos x="0" y="0"/>
                    <wp:positionH relativeFrom="column">
                      <wp:posOffset>89535</wp:posOffset>
                    </wp:positionH>
                    <wp:positionV relativeFrom="paragraph">
                      <wp:posOffset>0</wp:posOffset>
                    </wp:positionV>
                    <wp:extent cx="251460" cy="251460"/>
                    <wp:effectExtent l="0" t="0" r="0" b="0"/>
                    <wp:wrapThrough wrapText="bothSides">
                      <wp:wrapPolygon edited="0">
                        <wp:start x="1636" y="0"/>
                        <wp:lineTo x="0" y="4909"/>
                        <wp:lineTo x="0" y="16364"/>
                        <wp:lineTo x="1636" y="19636"/>
                        <wp:lineTo x="18000" y="19636"/>
                        <wp:lineTo x="19636" y="16364"/>
                        <wp:lineTo x="19636" y="4909"/>
                        <wp:lineTo x="18000" y="0"/>
                        <wp:lineTo x="1636" y="0"/>
                      </wp:wrapPolygon>
                    </wp:wrapThrough>
                    <wp:docPr id="16" name="Obraz 16" descr="X icon&#10;&#10;X icon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X icon&#10;&#10;X icon (formerly Twitte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margin">
                      <wp14:pctWidth>0</wp14:pctWidth>
                    </wp14:sizeRelH>
                    <wp14:sizeRelV relativeFrom="margin">
                      <wp14:pctHeight>0</wp14:pctHeight>
                    </wp14:sizeRelV>
                  </wp:anchor>
                </w:drawing>
              </w:r>
              <w:r w:rsidR="00FE3427" w:rsidRPr="006246D6">
                <w:rPr>
                  <w:rStyle w:val="Hipercze"/>
                  <w:rFonts w:cstheme="minorBidi"/>
                  <w:color w:val="000000" w:themeColor="text1"/>
                  <w:u w:color="000000" w:themeColor="text1"/>
                </w:rPr>
                <w:t>@WARSZAWA_STAT</w:t>
              </w:r>
            </w:hyperlink>
          </w:p>
        </w:tc>
      </w:tr>
      <w:tr w:rsidR="00FE3427" w14:paraId="549C3B1C" w14:textId="77777777" w:rsidTr="00BA2BA7">
        <w:trPr>
          <w:trHeight w:val="476"/>
        </w:trPr>
        <w:tc>
          <w:tcPr>
            <w:tcW w:w="4926" w:type="dxa"/>
            <w:vMerge/>
          </w:tcPr>
          <w:p w14:paraId="231798A1" w14:textId="77777777" w:rsidR="00FE3427" w:rsidRPr="00C91687" w:rsidRDefault="00FE3427" w:rsidP="00FE3427">
            <w:pPr>
              <w:rPr>
                <w:b/>
                <w:sz w:val="20"/>
              </w:rPr>
            </w:pPr>
          </w:p>
        </w:tc>
        <w:tc>
          <w:tcPr>
            <w:tcW w:w="4927" w:type="dxa"/>
          </w:tcPr>
          <w:p w14:paraId="5B472D28" w14:textId="5657B8CB" w:rsidR="00FE3427" w:rsidRPr="003B0084" w:rsidRDefault="00FE3427" w:rsidP="00FE3427">
            <w:pPr>
              <w:spacing w:line="240" w:lineRule="exact"/>
              <w:ind w:firstLine="680"/>
              <w:rPr>
                <w:rStyle w:val="Hipercze"/>
              </w:rPr>
            </w:pPr>
            <w:r w:rsidRPr="00EA3DA4">
              <w:rPr>
                <w:noProof/>
                <w:sz w:val="20"/>
                <w:lang w:eastAsia="pl-PL"/>
              </w:rPr>
              <w:drawing>
                <wp:anchor distT="0" distB="0" distL="114300" distR="114300" simplePos="0" relativeHeight="251843584" behindDoc="0" locked="0" layoutInCell="1" allowOverlap="1" wp14:anchorId="7E592453" wp14:editId="742BC2C1">
                  <wp:simplePos x="0" y="0"/>
                  <wp:positionH relativeFrom="column">
                    <wp:posOffset>80645</wp:posOffset>
                  </wp:positionH>
                  <wp:positionV relativeFrom="paragraph">
                    <wp:posOffset>13970</wp:posOffset>
                  </wp:positionV>
                  <wp:extent cx="251460" cy="251460"/>
                  <wp:effectExtent l="0" t="0" r="0" b="0"/>
                  <wp:wrapNone/>
                  <wp:docPr id="18" name="Obraz 18" descr="Facebook icon&#10;&#10;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Facebook icon&#10;&#10;Facebook ic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Link do facebooka" w:history="1">
              <w:r w:rsidRPr="00EA3DA4">
                <w:rPr>
                  <w:rStyle w:val="Hipercze"/>
                  <w:rFonts w:cstheme="minorBidi"/>
                  <w:color w:val="auto"/>
                  <w:sz w:val="20"/>
                </w:rPr>
                <w:t>@UrzadStatystycznywWarszawie</w:t>
              </w:r>
            </w:hyperlink>
          </w:p>
        </w:tc>
      </w:tr>
      <w:tr w:rsidR="00FE3427" w14:paraId="037BF1E8" w14:textId="77777777" w:rsidTr="00BA2BA7">
        <w:trPr>
          <w:trHeight w:val="476"/>
        </w:trPr>
        <w:tc>
          <w:tcPr>
            <w:tcW w:w="4926" w:type="dxa"/>
          </w:tcPr>
          <w:p w14:paraId="067748D7" w14:textId="77777777" w:rsidR="00FE3427" w:rsidRPr="00191759" w:rsidRDefault="00FE3427" w:rsidP="00FE3427">
            <w:pPr>
              <w:rPr>
                <w:b/>
                <w:sz w:val="20"/>
                <w:u w:val="single" w:color="000000" w:themeColor="text1"/>
              </w:rPr>
            </w:pPr>
          </w:p>
        </w:tc>
        <w:tc>
          <w:tcPr>
            <w:tcW w:w="4927" w:type="dxa"/>
          </w:tcPr>
          <w:p w14:paraId="2932232B" w14:textId="1A4FBFCF" w:rsidR="00FE3427" w:rsidRPr="003B0084" w:rsidRDefault="00000000" w:rsidP="00FE3427">
            <w:pPr>
              <w:spacing w:line="240" w:lineRule="exact"/>
              <w:ind w:firstLine="680"/>
              <w:rPr>
                <w:rStyle w:val="Hipercze"/>
              </w:rPr>
            </w:pPr>
            <w:hyperlink r:id="rId25" w:tooltip="Link do instagrama" w:history="1">
              <w:r w:rsidR="00FE3427" w:rsidRPr="00EA3DA4">
                <w:rPr>
                  <w:rStyle w:val="Hipercze"/>
                  <w:rFonts w:cstheme="minorBidi"/>
                  <w:noProof/>
                  <w:color w:val="auto"/>
                  <w:sz w:val="20"/>
                  <w:lang w:eastAsia="pl-PL"/>
                </w:rPr>
                <w:drawing>
                  <wp:anchor distT="0" distB="0" distL="114300" distR="114300" simplePos="0" relativeHeight="251844608" behindDoc="0" locked="0" layoutInCell="1" allowOverlap="1" wp14:anchorId="007E31C8" wp14:editId="4429D584">
                    <wp:simplePos x="0" y="0"/>
                    <wp:positionH relativeFrom="column">
                      <wp:posOffset>82550</wp:posOffset>
                    </wp:positionH>
                    <wp:positionV relativeFrom="paragraph">
                      <wp:posOffset>12700</wp:posOffset>
                    </wp:positionV>
                    <wp:extent cx="251460" cy="251460"/>
                    <wp:effectExtent l="0" t="0" r="0" b="0"/>
                    <wp:wrapNone/>
                    <wp:docPr id="19" name="Obraz 19" descr="Instagram icon&#10;&#10;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Instagram icon&#10;&#10;Instagram ic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FE3427" w:rsidRPr="00EA3DA4">
                <w:rPr>
                  <w:rStyle w:val="Hipercze"/>
                  <w:rFonts w:cstheme="minorBidi"/>
                  <w:color w:val="auto"/>
                  <w:sz w:val="20"/>
                </w:rPr>
                <w:t>gus_stat</w:t>
              </w:r>
            </w:hyperlink>
          </w:p>
        </w:tc>
      </w:tr>
      <w:tr w:rsidR="00FE3427" w14:paraId="72DB7653" w14:textId="77777777" w:rsidTr="00BA2BA7">
        <w:trPr>
          <w:trHeight w:val="476"/>
        </w:trPr>
        <w:tc>
          <w:tcPr>
            <w:tcW w:w="4926" w:type="dxa"/>
          </w:tcPr>
          <w:p w14:paraId="2EC3C9DA" w14:textId="77777777" w:rsidR="00FE3427" w:rsidRPr="00C91687" w:rsidRDefault="00FE3427" w:rsidP="00FE3427">
            <w:pPr>
              <w:rPr>
                <w:b/>
                <w:sz w:val="20"/>
              </w:rPr>
            </w:pPr>
          </w:p>
        </w:tc>
        <w:tc>
          <w:tcPr>
            <w:tcW w:w="4927" w:type="dxa"/>
          </w:tcPr>
          <w:p w14:paraId="2823720F" w14:textId="6D7E0673" w:rsidR="00FE3427" w:rsidRPr="003B0084" w:rsidRDefault="00FE3427" w:rsidP="00FE3427">
            <w:pPr>
              <w:spacing w:line="240" w:lineRule="exact"/>
              <w:ind w:firstLine="680"/>
              <w:rPr>
                <w:rStyle w:val="Hipercze"/>
              </w:rPr>
            </w:pPr>
            <w:r w:rsidRPr="00EA3DA4">
              <w:rPr>
                <w:noProof/>
                <w:sz w:val="20"/>
                <w:lang w:eastAsia="pl-PL"/>
              </w:rPr>
              <w:drawing>
                <wp:anchor distT="0" distB="0" distL="114300" distR="114300" simplePos="0" relativeHeight="251845632" behindDoc="0" locked="0" layoutInCell="1" allowOverlap="1" wp14:anchorId="16CA654B" wp14:editId="47DD0F1E">
                  <wp:simplePos x="0" y="0"/>
                  <wp:positionH relativeFrom="column">
                    <wp:posOffset>82550</wp:posOffset>
                  </wp:positionH>
                  <wp:positionV relativeFrom="paragraph">
                    <wp:posOffset>13970</wp:posOffset>
                  </wp:positionV>
                  <wp:extent cx="251460" cy="251460"/>
                  <wp:effectExtent l="0" t="0" r="0" b="0"/>
                  <wp:wrapNone/>
                  <wp:docPr id="20" name="Obraz 20" descr="Youtube icon&#10;&#10;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Youtube icon&#10;&#10;Youtube ico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Link do youtube" w:history="1">
              <w:r w:rsidRPr="00EA3DA4">
                <w:rPr>
                  <w:rStyle w:val="Hipercze"/>
                  <w:rFonts w:cstheme="minorBidi"/>
                  <w:color w:val="auto"/>
                  <w:sz w:val="20"/>
                </w:rPr>
                <w:t>glownyurzadstatystycznygus</w:t>
              </w:r>
            </w:hyperlink>
          </w:p>
        </w:tc>
      </w:tr>
      <w:tr w:rsidR="00FE3427" w14:paraId="58B7A5A2" w14:textId="77777777" w:rsidTr="00BA2BA7">
        <w:trPr>
          <w:trHeight w:val="953"/>
        </w:trPr>
        <w:tc>
          <w:tcPr>
            <w:tcW w:w="4926" w:type="dxa"/>
          </w:tcPr>
          <w:p w14:paraId="67322A8A" w14:textId="64A49E6A" w:rsidR="00FE3427" w:rsidRPr="00C91687" w:rsidRDefault="00FE3427" w:rsidP="00FE3427">
            <w:pPr>
              <w:rPr>
                <w:b/>
                <w:sz w:val="20"/>
              </w:rPr>
            </w:pPr>
          </w:p>
        </w:tc>
        <w:tc>
          <w:tcPr>
            <w:tcW w:w="4927" w:type="dxa"/>
          </w:tcPr>
          <w:p w14:paraId="0A96DD62" w14:textId="6C34A003" w:rsidR="00FE3427" w:rsidRPr="003B0084" w:rsidRDefault="00000000" w:rsidP="00FE3427">
            <w:pPr>
              <w:spacing w:line="240" w:lineRule="exact"/>
              <w:ind w:firstLine="680"/>
              <w:rPr>
                <w:rStyle w:val="Hipercze"/>
              </w:rPr>
            </w:pPr>
            <w:hyperlink r:id="rId29" w:tooltip="Link do linkedin" w:history="1">
              <w:r w:rsidR="00FE3427" w:rsidRPr="00EA3DA4">
                <w:rPr>
                  <w:rStyle w:val="Hipercze"/>
                  <w:rFonts w:cstheme="minorBidi"/>
                  <w:noProof/>
                  <w:color w:val="auto"/>
                  <w:sz w:val="20"/>
                  <w:lang w:eastAsia="pl-PL"/>
                </w:rPr>
                <w:t>glownyurzadstatystyczny</w:t>
              </w:r>
            </w:hyperlink>
            <w:r w:rsidR="00FE3427" w:rsidRPr="00EA3DA4">
              <w:rPr>
                <w:noProof/>
                <w:sz w:val="20"/>
                <w:lang w:eastAsia="pl-PL"/>
              </w:rPr>
              <w:drawing>
                <wp:anchor distT="0" distB="0" distL="114300" distR="114300" simplePos="0" relativeHeight="251846656" behindDoc="0" locked="0" layoutInCell="1" allowOverlap="1" wp14:anchorId="233476CD" wp14:editId="2F16DDDE">
                  <wp:simplePos x="0" y="0"/>
                  <wp:positionH relativeFrom="column">
                    <wp:posOffset>82550</wp:posOffset>
                  </wp:positionH>
                  <wp:positionV relativeFrom="paragraph">
                    <wp:posOffset>15240</wp:posOffset>
                  </wp:positionV>
                  <wp:extent cx="251460" cy="251460"/>
                  <wp:effectExtent l="0" t="0" r="0" b="0"/>
                  <wp:wrapNone/>
                  <wp:docPr id="24" name="Obraz 24" descr="Linkedin icon&#10;&#10;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Linkedin icon&#10;&#10;Linkedin ico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FE3427" w:rsidRPr="008D6865" w14:paraId="385E56CC" w14:textId="77777777" w:rsidTr="00BA2BA7">
        <w:trPr>
          <w:trHeight w:val="4114"/>
        </w:trPr>
        <w:tc>
          <w:tcPr>
            <w:tcW w:w="9853" w:type="dxa"/>
            <w:gridSpan w:val="2"/>
            <w:shd w:val="clear" w:color="auto" w:fill="D9D9D9" w:themeFill="background1" w:themeFillShade="D9"/>
          </w:tcPr>
          <w:p w14:paraId="4056A22F" w14:textId="1A5E3A1A" w:rsidR="00FE3427" w:rsidRPr="00522F24" w:rsidRDefault="002A5574" w:rsidP="00FE3427">
            <w:pPr>
              <w:shd w:val="clear" w:color="auto" w:fill="D9D9D9" w:themeFill="background1" w:themeFillShade="D9"/>
              <w:spacing w:line="240" w:lineRule="exact"/>
              <w:rPr>
                <w:b/>
                <w:bCs/>
              </w:rPr>
            </w:pPr>
            <w:r>
              <w:rPr>
                <w:noProof/>
                <w:sz w:val="18"/>
                <w:lang w:eastAsia="pl-PL"/>
              </w:rPr>
              <w:drawing>
                <wp:anchor distT="0" distB="0" distL="114300" distR="114300" simplePos="0" relativeHeight="251848704" behindDoc="1" locked="0" layoutInCell="1" allowOverlap="1" wp14:anchorId="4582F275" wp14:editId="2D2A987A">
                  <wp:simplePos x="0" y="0"/>
                  <wp:positionH relativeFrom="column">
                    <wp:posOffset>4149725</wp:posOffset>
                  </wp:positionH>
                  <wp:positionV relativeFrom="page">
                    <wp:posOffset>14605</wp:posOffset>
                  </wp:positionV>
                  <wp:extent cx="2037080" cy="882015"/>
                  <wp:effectExtent l="0" t="0" r="1270" b="0"/>
                  <wp:wrapTight wrapText="bothSides">
                    <wp:wrapPolygon edited="0">
                      <wp:start x="0" y="0"/>
                      <wp:lineTo x="0" y="20994"/>
                      <wp:lineTo x="21411" y="20994"/>
                      <wp:lineTo x="21411" y="0"/>
                      <wp:lineTo x="0" y="0"/>
                    </wp:wrapPolygon>
                  </wp:wrapTight>
                  <wp:docPr id="11" name="Obraz 11" descr="Evaluate the study" title="Evaluate the stu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37080" cy="882015"/>
                          </a:xfrm>
                          <a:prstGeom prst="rect">
                            <a:avLst/>
                          </a:prstGeom>
                          <a:noFill/>
                        </pic:spPr>
                      </pic:pic>
                    </a:graphicData>
                  </a:graphic>
                </wp:anchor>
              </w:drawing>
            </w:r>
            <w:r w:rsidR="00522F24" w:rsidRPr="00522F24">
              <w:rPr>
                <w:b/>
                <w:bCs/>
                <w:noProof/>
                <w:lang w:eastAsia="pl-PL"/>
              </w:rPr>
              <w:t>Related information</w:t>
            </w:r>
            <w:r w:rsidR="00FE3427" w:rsidRPr="00522F24">
              <w:rPr>
                <w:b/>
                <w:bCs/>
              </w:rPr>
              <w:t xml:space="preserve"> </w:t>
            </w:r>
          </w:p>
          <w:p w14:paraId="5698ACA1" w14:textId="70E8C4AF" w:rsidR="00FE3427" w:rsidRPr="00451EDA" w:rsidRDefault="00FE3427" w:rsidP="00FE3427">
            <w:pPr>
              <w:spacing w:line="240" w:lineRule="exact"/>
              <w:rPr>
                <w:color w:val="001D77"/>
                <w:szCs w:val="18"/>
                <w:u w:val="single"/>
              </w:rPr>
            </w:pPr>
            <w:r w:rsidRPr="0019540C">
              <w:rPr>
                <w:color w:val="001D77"/>
                <w:sz w:val="18"/>
                <w:szCs w:val="18"/>
                <w:u w:val="single"/>
              </w:rPr>
              <w:fldChar w:fldCharType="begin"/>
            </w:r>
            <w:r w:rsidR="00522F24">
              <w:rPr>
                <w:color w:val="001D77"/>
                <w:sz w:val="18"/>
                <w:szCs w:val="18"/>
                <w:u w:val="single"/>
              </w:rPr>
              <w:instrText>HYPERLINK "https://publikacje.new.stat.gov.pl/portal-publikacje/pomoc-spoleczna-i-opieka-nad-dzieckiem-i-rodzina-w-2024-r" \o "Link do LLink to: \"Social assistance, child and family services in 2024\"</w:instrText>
            </w:r>
            <w:r w:rsidR="00522F24" w:rsidRPr="0019540C">
              <w:rPr>
                <w:color w:val="001D77"/>
                <w:sz w:val="18"/>
                <w:szCs w:val="18"/>
                <w:u w:val="single"/>
              </w:rPr>
            </w:r>
            <w:r w:rsidRPr="0019540C">
              <w:rPr>
                <w:color w:val="001D77"/>
                <w:sz w:val="18"/>
                <w:szCs w:val="18"/>
                <w:u w:val="single"/>
              </w:rPr>
              <w:fldChar w:fldCharType="separate"/>
            </w:r>
            <w:r w:rsidR="00522F24">
              <w:rPr>
                <w:color w:val="001D77"/>
                <w:szCs w:val="18"/>
                <w:u w:val="single"/>
              </w:rPr>
              <w:t xml:space="preserve">Social assistance, </w:t>
            </w:r>
            <w:r w:rsidR="002A5574">
              <w:rPr>
                <w:color w:val="001D77"/>
                <w:szCs w:val="18"/>
                <w:u w:val="single"/>
              </w:rPr>
              <w:t>child and family services in 2024</w:t>
            </w:r>
          </w:p>
          <w:p w14:paraId="3A23883C" w14:textId="0D281D20" w:rsidR="00FE3427" w:rsidRPr="000203D7" w:rsidRDefault="00FE3427" w:rsidP="00FE3427">
            <w:pPr>
              <w:shd w:val="clear" w:color="auto" w:fill="D9D9D9" w:themeFill="background1" w:themeFillShade="D9"/>
              <w:spacing w:before="360" w:line="240" w:lineRule="exact"/>
              <w:rPr>
                <w:b/>
                <w:color w:val="000000" w:themeColor="text1"/>
                <w:szCs w:val="24"/>
              </w:rPr>
            </w:pPr>
            <w:r w:rsidRPr="0019540C">
              <w:rPr>
                <w:color w:val="001D77"/>
                <w:sz w:val="18"/>
                <w:szCs w:val="18"/>
                <w:u w:val="single"/>
              </w:rPr>
              <w:fldChar w:fldCharType="end"/>
            </w:r>
            <w:r w:rsidR="00522F24">
              <w:rPr>
                <w:b/>
                <w:color w:val="000000" w:themeColor="text1"/>
                <w:szCs w:val="24"/>
              </w:rPr>
              <w:t>Data available in databases</w:t>
            </w:r>
          </w:p>
          <w:p w14:paraId="002E4748" w14:textId="3D230E1C" w:rsidR="00FE3427" w:rsidRDefault="002A5574" w:rsidP="00FE3427">
            <w:pPr>
              <w:spacing w:line="240" w:lineRule="exact"/>
              <w:rPr>
                <w:rStyle w:val="Hipercze"/>
                <w:szCs w:val="19"/>
              </w:rPr>
            </w:pPr>
            <w:hyperlink r:id="rId32" w:tooltip="link to Local Data Bank" w:history="1">
              <w:r w:rsidRPr="001D5510">
                <w:rPr>
                  <w:rFonts w:cs="Times New Roman"/>
                  <w:color w:val="001D77"/>
                  <w:szCs w:val="19"/>
                  <w:u w:val="single"/>
                  <w:lang w:val="en-US"/>
                </w:rPr>
                <w:t>Local Data Bank -&gt; Health care, social welfare and benefits to the family</w:t>
              </w:r>
            </w:hyperlink>
            <w:r w:rsidR="00FE3427" w:rsidRPr="008827D8">
              <w:rPr>
                <w:rStyle w:val="Hipercze"/>
                <w:szCs w:val="19"/>
              </w:rPr>
              <w:t xml:space="preserve"> </w:t>
            </w:r>
          </w:p>
          <w:p w14:paraId="0A7154B3" w14:textId="2310B7BD" w:rsidR="00FE3427" w:rsidRPr="000203D7" w:rsidRDefault="00522F24" w:rsidP="00FE3427">
            <w:pPr>
              <w:shd w:val="clear" w:color="auto" w:fill="D9D9D9" w:themeFill="background1" w:themeFillShade="D9"/>
              <w:spacing w:before="360" w:line="240" w:lineRule="exact"/>
              <w:rPr>
                <w:b/>
                <w:color w:val="000000" w:themeColor="text1"/>
                <w:szCs w:val="24"/>
              </w:rPr>
            </w:pPr>
            <w:r>
              <w:rPr>
                <w:b/>
                <w:color w:val="000000" w:themeColor="text1"/>
                <w:szCs w:val="24"/>
              </w:rPr>
              <w:t>Terms used in official statistics</w:t>
            </w:r>
            <w:r w:rsidR="00FE3427" w:rsidRPr="000203D7">
              <w:rPr>
                <w:b/>
                <w:color w:val="000000" w:themeColor="text1"/>
                <w:szCs w:val="24"/>
              </w:rPr>
              <w:t xml:space="preserve"> </w:t>
            </w:r>
          </w:p>
          <w:p w14:paraId="068FD02F" w14:textId="1D80ED6E" w:rsidR="00FE3427" w:rsidRPr="00133FBF" w:rsidRDefault="00000000" w:rsidP="00FE3427">
            <w:pPr>
              <w:spacing w:line="240" w:lineRule="exact"/>
              <w:rPr>
                <w:color w:val="001D77"/>
                <w:szCs w:val="18"/>
                <w:u w:val="single"/>
              </w:rPr>
            </w:pPr>
            <w:hyperlink r:id="rId33" w:tooltip="Social assistance house" w:history="1">
              <w:r w:rsidR="002A5574">
                <w:rPr>
                  <w:color w:val="001D77"/>
                  <w:szCs w:val="18"/>
                  <w:u w:val="single"/>
                </w:rPr>
                <w:t>Social assistance house</w:t>
              </w:r>
            </w:hyperlink>
          </w:p>
          <w:p w14:paraId="56324B1A" w14:textId="43B74DE8" w:rsidR="00FE3427" w:rsidRPr="00133FBF" w:rsidRDefault="00000000" w:rsidP="00FE3427">
            <w:pPr>
              <w:spacing w:line="240" w:lineRule="exact"/>
              <w:rPr>
                <w:color w:val="001D77"/>
                <w:szCs w:val="18"/>
              </w:rPr>
            </w:pPr>
            <w:hyperlink r:id="rId34" w:tooltip="House for mothers with children under age and pregnant women" w:history="1">
              <w:r w:rsidR="002A5574">
                <w:rPr>
                  <w:color w:val="001D77"/>
                  <w:szCs w:val="18"/>
                  <w:u w:val="single"/>
                </w:rPr>
                <w:t>House for mothers with children under age and pregnant women</w:t>
              </w:r>
            </w:hyperlink>
          </w:p>
          <w:p w14:paraId="62780ED7" w14:textId="0B6F1FDE" w:rsidR="00FE3427" w:rsidRPr="00133FBF" w:rsidRDefault="00FE3427" w:rsidP="00FE3427">
            <w:pPr>
              <w:spacing w:line="240" w:lineRule="exact"/>
              <w:rPr>
                <w:color w:val="001D77"/>
                <w:szCs w:val="18"/>
                <w:u w:val="single"/>
              </w:rPr>
            </w:pPr>
            <w:r w:rsidRPr="00133FBF">
              <w:rPr>
                <w:color w:val="001D77"/>
                <w:szCs w:val="18"/>
                <w:u w:val="single"/>
              </w:rPr>
              <w:fldChar w:fldCharType="begin"/>
            </w:r>
            <w:r w:rsidR="002A5574">
              <w:rPr>
                <w:color w:val="001D77"/>
                <w:szCs w:val="18"/>
                <w:u w:val="single"/>
              </w:rPr>
              <w:instrText>HYPERLINK "https://stat.gov.pl/en/metainformation/glossary/terms-used-in-official-statistics/1933,term.html" \o "Link do słownika pojęć - Rodzinny dom pomocy"</w:instrText>
            </w:r>
            <w:r w:rsidR="002A5574" w:rsidRPr="00133FBF">
              <w:rPr>
                <w:color w:val="001D77"/>
                <w:szCs w:val="18"/>
                <w:u w:val="single"/>
              </w:rPr>
            </w:r>
            <w:r w:rsidRPr="00133FBF">
              <w:rPr>
                <w:color w:val="001D77"/>
                <w:szCs w:val="18"/>
                <w:u w:val="single"/>
              </w:rPr>
              <w:fldChar w:fldCharType="separate"/>
            </w:r>
            <w:r w:rsidR="002A5574">
              <w:rPr>
                <w:color w:val="001D77"/>
                <w:szCs w:val="18"/>
                <w:u w:val="single"/>
              </w:rPr>
              <w:t xml:space="preserve">Family-based assistance house </w:t>
            </w:r>
          </w:p>
          <w:p w14:paraId="59EB7117" w14:textId="1748D867" w:rsidR="00FE3427" w:rsidRPr="008D6865" w:rsidRDefault="00FE3427" w:rsidP="00FE3427">
            <w:pPr>
              <w:spacing w:line="240" w:lineRule="exact"/>
              <w:rPr>
                <w:b/>
                <w:color w:val="000000" w:themeColor="text1"/>
                <w:szCs w:val="24"/>
              </w:rPr>
            </w:pPr>
            <w:r w:rsidRPr="00133FBF">
              <w:rPr>
                <w:color w:val="001D77"/>
                <w:szCs w:val="18"/>
                <w:u w:val="single"/>
              </w:rPr>
              <w:fldChar w:fldCharType="end"/>
            </w:r>
          </w:p>
        </w:tc>
      </w:tr>
    </w:tbl>
    <w:p w14:paraId="7C19EFAE" w14:textId="5AAD912C" w:rsidR="00D261A2" w:rsidRPr="008D6865" w:rsidRDefault="00D261A2" w:rsidP="006D14A1">
      <w:pPr>
        <w:rPr>
          <w:sz w:val="18"/>
        </w:rPr>
      </w:pPr>
    </w:p>
    <w:sectPr w:rsidR="00D261A2" w:rsidRPr="008D6865" w:rsidSect="003B18B6">
      <w:headerReference w:type="default" r:id="rId35"/>
      <w:footerReference w:type="default" r:id="rId36"/>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14F05" w14:textId="77777777" w:rsidR="00FB7E76" w:rsidRDefault="00FB7E76" w:rsidP="000662E2">
      <w:pPr>
        <w:spacing w:after="0" w:line="240" w:lineRule="auto"/>
      </w:pPr>
      <w:r>
        <w:separator/>
      </w:r>
    </w:p>
    <w:p w14:paraId="17F15BA5" w14:textId="77777777" w:rsidR="00FB7E76" w:rsidRDefault="00FB7E76"/>
    <w:p w14:paraId="215580D7" w14:textId="77777777" w:rsidR="00FB7E76" w:rsidRDefault="00FB7E76"/>
  </w:endnote>
  <w:endnote w:type="continuationSeparator" w:id="0">
    <w:p w14:paraId="73DDA36F" w14:textId="77777777" w:rsidR="00FB7E76" w:rsidRDefault="00FB7E76" w:rsidP="000662E2">
      <w:pPr>
        <w:spacing w:after="0" w:line="240" w:lineRule="auto"/>
      </w:pPr>
      <w:r>
        <w:continuationSeparator/>
      </w:r>
    </w:p>
    <w:p w14:paraId="18D3BDA8" w14:textId="77777777" w:rsidR="00FB7E76" w:rsidRDefault="00FB7E76"/>
    <w:p w14:paraId="0E1F91E7" w14:textId="77777777" w:rsidR="00FB7E76" w:rsidRDefault="00FB7E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0000001" w:usb2="00000000" w:usb3="00000000" w:csb0="0000019F" w:csb1="00000000"/>
  </w:font>
  <w:font w:name="Fira Sans Light">
    <w:panose1 w:val="020B0403050000020004"/>
    <w:charset w:val="00"/>
    <w:family w:val="swiss"/>
    <w:notTrueType/>
    <w:pitch w:val="variable"/>
    <w:sig w:usb0="600002FF" w:usb1="00000001" w:usb2="00000000" w:usb3="00000000" w:csb0="0000019F" w:csb1="00000000"/>
  </w:font>
  <w:font w:name="Fira Sans SemiBold">
    <w:panose1 w:val="020B0603050000020004"/>
    <w:charset w:val="00"/>
    <w:family w:val="swiss"/>
    <w:notTrueType/>
    <w:pitch w:val="variable"/>
    <w:sig w:usb0="600002FF" w:usb1="00000001" w:usb2="00000000" w:usb3="00000000" w:csb0="0000019F" w:csb1="00000000"/>
  </w:font>
  <w:font w:name="Fira Sans Medium">
    <w:panose1 w:val="020B0603050000020004"/>
    <w:charset w:val="00"/>
    <w:family w:val="swiss"/>
    <w:notTrueType/>
    <w:pitch w:val="variable"/>
    <w:sig w:usb0="600002FF" w:usb1="00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B0EC584F-2793-42C3-BB5A-E1E84DC3E990}"/>
  </w:font>
  <w:font w:name="Arial">
    <w:panose1 w:val="020B0604020202020204"/>
    <w:charset w:val="00"/>
    <w:family w:val="swiss"/>
    <w:pitch w:val="variable"/>
    <w:sig w:usb0="E0002EFF" w:usb1="C000785B" w:usb2="00000009" w:usb3="00000000" w:csb0="000001FF" w:csb1="00000000"/>
  </w:font>
  <w:font w:name="Fira Sans Extra Condensed SemiB">
    <w:altName w:val="Fira Sans SemiBold"/>
    <w:panose1 w:val="020B0603050000020004"/>
    <w:charset w:val="EE"/>
    <w:family w:val="swiss"/>
    <w:pitch w:val="variable"/>
    <w:sig w:usb0="600002FF" w:usb1="00000001" w:usb2="00000000" w:usb3="00000000" w:csb0="0000019F" w:csb1="00000000"/>
    <w:embedRegular r:id="rId2" w:fontKey="{29A686E0-E090-47E2-B466-3D9E940DC76D}"/>
  </w:font>
  <w:font w:name="Calibri">
    <w:panose1 w:val="020F0502020204030204"/>
    <w:charset w:val="EE"/>
    <w:family w:val="swiss"/>
    <w:pitch w:val="variable"/>
    <w:sig w:usb0="E4002EFF" w:usb1="C200247B" w:usb2="00000009" w:usb3="00000000" w:csb0="000001FF" w:csb1="00000000"/>
    <w:embedRegular r:id="rId3" w:fontKey="{43476D03-2330-4D5D-9013-69218B2D7D65}"/>
    <w:embedBold r:id="rId4" w:fontKey="{34393C43-18A1-4253-BD78-58496D5B9F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822907"/>
      <w:docPartObj>
        <w:docPartGallery w:val="Page Numbers (Bottom of Page)"/>
        <w:docPartUnique/>
      </w:docPartObj>
    </w:sdtPr>
    <w:sdtContent>
      <w:p w14:paraId="6E91F2FF" w14:textId="77777777" w:rsidR="00EB556D" w:rsidRDefault="00541E6E" w:rsidP="003B18B6">
        <w:pPr>
          <w:pStyle w:val="Stopka"/>
          <w:jc w:val="center"/>
        </w:pPr>
        <w:r>
          <w:fldChar w:fldCharType="begin"/>
        </w:r>
        <w:r>
          <w:instrText>PAGE   \* MERGEFORMAT</w:instrText>
        </w:r>
        <w:r>
          <w:fldChar w:fldCharType="separate"/>
        </w:r>
        <w:r w:rsidR="00394DA1">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3747277"/>
      <w:docPartObj>
        <w:docPartGallery w:val="Page Numbers (Bottom of Page)"/>
        <w:docPartUnique/>
      </w:docPartObj>
    </w:sdtPr>
    <w:sdtContent>
      <w:p w14:paraId="7A63DCE2" w14:textId="77777777" w:rsidR="00EB556D" w:rsidRDefault="00541E6E" w:rsidP="003B18B6">
        <w:pPr>
          <w:pStyle w:val="Stopka"/>
          <w:jc w:val="center"/>
        </w:pPr>
        <w:r>
          <w:fldChar w:fldCharType="begin"/>
        </w:r>
        <w:r>
          <w:instrText>PAGE   \* MERGEFORMAT</w:instrText>
        </w:r>
        <w:r>
          <w:fldChar w:fldCharType="separate"/>
        </w:r>
        <w:r w:rsidR="00394DA1">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Content>
      <w:p w14:paraId="535B31BF" w14:textId="77777777" w:rsidR="003B18B6" w:rsidRDefault="003B18B6" w:rsidP="003B18B6">
        <w:pPr>
          <w:pStyle w:val="Stopka"/>
          <w:jc w:val="center"/>
        </w:pPr>
        <w:r>
          <w:fldChar w:fldCharType="begin"/>
        </w:r>
        <w:r>
          <w:instrText>PAGE   \* MERGEFORMAT</w:instrText>
        </w:r>
        <w:r>
          <w:fldChar w:fldCharType="separate"/>
        </w:r>
        <w:r w:rsidR="00394DA1">
          <w:rPr>
            <w:noProof/>
          </w:rPr>
          <w:t>4</w:t>
        </w:r>
        <w:r>
          <w:fldChar w:fldCharType="end"/>
        </w:r>
      </w:p>
    </w:sdtContent>
  </w:sdt>
  <w:p w14:paraId="351BE4CC" w14:textId="77777777" w:rsidR="00A90BAA" w:rsidRDefault="00A90BAA"/>
  <w:p w14:paraId="42AED1DF" w14:textId="77777777" w:rsidR="00A90BAA" w:rsidRDefault="00A90B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FC8E0" w14:textId="77777777" w:rsidR="00FB7E76" w:rsidRDefault="00FB7E76" w:rsidP="000662E2">
      <w:pPr>
        <w:spacing w:after="0" w:line="240" w:lineRule="auto"/>
      </w:pPr>
      <w:r>
        <w:separator/>
      </w:r>
    </w:p>
    <w:p w14:paraId="4D6A002F" w14:textId="77777777" w:rsidR="00FB7E76" w:rsidRDefault="00FB7E76"/>
    <w:p w14:paraId="7695D780" w14:textId="77777777" w:rsidR="00FB7E76" w:rsidRDefault="00FB7E76"/>
  </w:footnote>
  <w:footnote w:type="continuationSeparator" w:id="0">
    <w:p w14:paraId="5CE0003F" w14:textId="77777777" w:rsidR="00FB7E76" w:rsidRDefault="00FB7E76" w:rsidP="000662E2">
      <w:pPr>
        <w:spacing w:after="0" w:line="240" w:lineRule="auto"/>
      </w:pPr>
      <w:r>
        <w:continuationSeparator/>
      </w:r>
    </w:p>
    <w:p w14:paraId="18764FD3" w14:textId="77777777" w:rsidR="00FB7E76" w:rsidRDefault="00FB7E76"/>
    <w:p w14:paraId="0DE10A74" w14:textId="77777777" w:rsidR="00FB7E76" w:rsidRDefault="00FB7E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281F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4D8C" w14:textId="10282871" w:rsidR="00003437" w:rsidRDefault="0019300B">
    <w:pPr>
      <w:pStyle w:val="Nagwek"/>
      <w:rPr>
        <w:noProof/>
        <w:lang w:eastAsia="pl-PL"/>
      </w:rPr>
    </w:pPr>
    <w:r>
      <w:rPr>
        <w:noProof/>
        <w:lang w:eastAsia="pl-PL"/>
      </w:rPr>
      <w:drawing>
        <wp:inline distT="0" distB="0" distL="0" distR="0" wp14:anchorId="6FA41FA9" wp14:editId="065F8179">
          <wp:extent cx="1420495" cy="469265"/>
          <wp:effectExtent l="0" t="0" r="8255" b="6985"/>
          <wp:docPr id="38" name="Obraz 38" descr="In the upper left corner of the page, there is the logotype of the Statistical Office in Warszawa, showing two circles, one green and the other navy blue, overlapping each other vertically. Next to it is the inscription Statistical Office in Warszawa." title="Logo of the Statistical Office in Warsz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495" cy="469265"/>
                  </a:xfrm>
                  <a:prstGeom prst="rect">
                    <a:avLst/>
                  </a:prstGeom>
                  <a:noFill/>
                </pic:spPr>
              </pic:pic>
            </a:graphicData>
          </a:graphic>
        </wp:inline>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051CFB77">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Publication series&#10;&#10;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0610CF83" w:rsidR="00F37172" w:rsidRPr="003C6C8D" w:rsidRDefault="00CE724D"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1" alt="Publication series&#10;&#10;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0610CF83" w:rsidR="00F37172" w:rsidRPr="003C6C8D" w:rsidRDefault="00CE724D" w:rsidP="00F33074">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DD0F423">
              <wp:simplePos x="0" y="0"/>
              <wp:positionH relativeFrom="column">
                <wp:posOffset>5216769</wp:posOffset>
              </wp:positionH>
              <wp:positionV relativeFrom="page">
                <wp:posOffset>691662</wp:posOffset>
              </wp:positionV>
              <wp:extent cx="1871980" cy="22905085"/>
              <wp:effectExtent l="0" t="0" r="0" b="0"/>
              <wp:wrapSquare wrapText="bothSides"/>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EE3A0" id="Prostokąt 10" o:spid="_x0000_s1026" style="position:absolute;margin-left:410.75pt;margin-top:54.45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" fillcolor="#f2f2f2" stroked="f" strokeweight="1pt">
              <w10:wrap type="square" anchory="page"/>
            </v:rect>
          </w:pict>
        </mc:Fallback>
      </mc:AlternateContent>
    </w: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56414D89">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 of the news release&#10;&#10;Publication date of the news release is 29 July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6B34D7D0" w:rsidR="00F37172" w:rsidRPr="00A01B40" w:rsidRDefault="008E4DE9" w:rsidP="00A42F0A">
                          <w:pPr>
                            <w:pStyle w:val="Margines-datainformacji"/>
                            <w:spacing w:line="240" w:lineRule="exact"/>
                          </w:pPr>
                          <w:r>
                            <w:t>2</w:t>
                          </w:r>
                          <w:r w:rsidR="009F0AAA">
                            <w:t>9</w:t>
                          </w:r>
                          <w:r w:rsidR="00CE724D">
                            <w:t xml:space="preserve"> July </w:t>
                          </w:r>
                          <w:r w:rsidR="00C67AF5">
                            <w:t>202</w:t>
                          </w:r>
                          <w:r w:rsidR="00B33AB0">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2" type="#_x0000_t202" alt="Publication date of the news release&#10;&#10;Publication date of the news release is 29 July 2026"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" filled="f" stroked="f">
              <v:textbox>
                <w:txbxContent>
                  <w:p w14:paraId="71967FEA" w14:textId="6B34D7D0" w:rsidR="00F37172" w:rsidRPr="00A01B40" w:rsidRDefault="008E4DE9" w:rsidP="00A42F0A">
                    <w:pPr>
                      <w:pStyle w:val="Margines-datainformacji"/>
                      <w:spacing w:line="240" w:lineRule="exact"/>
                    </w:pPr>
                    <w:r>
                      <w:t>2</w:t>
                    </w:r>
                    <w:r w:rsidR="009F0AAA">
                      <w:t>9</w:t>
                    </w:r>
                    <w:r w:rsidR="00CE724D">
                      <w:t xml:space="preserve"> July </w:t>
                    </w:r>
                    <w:r w:rsidR="00C67AF5">
                      <w:t>202</w:t>
                    </w:r>
                    <w:r w:rsidR="00B33AB0">
                      <w:t>6</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6" type="#_x0000_t75" style="width:126pt;height:126pt;visibility:visible;mso-wrap-style:square" o:bullet="t">
        <v:imagedata r:id="rId1" o:title=""/>
      </v:shape>
    </w:pict>
  </w:numPicBullet>
  <w:numPicBullet w:numPicBulletId="1">
    <w:pict>
      <v:shape id="_x0000_i1177" type="#_x0000_t75" style="width:126pt;height:126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16cid:durableId="1171487900">
    <w:abstractNumId w:val="4"/>
  </w:num>
  <w:num w:numId="2" w16cid:durableId="176816402">
    <w:abstractNumId w:val="1"/>
  </w:num>
  <w:num w:numId="3" w16cid:durableId="1638143353">
    <w:abstractNumId w:val="2"/>
  </w:num>
  <w:num w:numId="4" w16cid:durableId="94237277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7847121">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201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22"/>
    <w:rsid w:val="00001C5B"/>
    <w:rsid w:val="00003437"/>
    <w:rsid w:val="00006623"/>
    <w:rsid w:val="0000709F"/>
    <w:rsid w:val="000108B8"/>
    <w:rsid w:val="0001340E"/>
    <w:rsid w:val="00014522"/>
    <w:rsid w:val="000152F5"/>
    <w:rsid w:val="000211C3"/>
    <w:rsid w:val="00021D05"/>
    <w:rsid w:val="00022A0C"/>
    <w:rsid w:val="000234AC"/>
    <w:rsid w:val="00033A7E"/>
    <w:rsid w:val="00040CC4"/>
    <w:rsid w:val="00044C69"/>
    <w:rsid w:val="0004582E"/>
    <w:rsid w:val="0004697F"/>
    <w:rsid w:val="000470AA"/>
    <w:rsid w:val="00054291"/>
    <w:rsid w:val="00057CA1"/>
    <w:rsid w:val="00060EB8"/>
    <w:rsid w:val="000612B8"/>
    <w:rsid w:val="0006309C"/>
    <w:rsid w:val="000647A9"/>
    <w:rsid w:val="00065A86"/>
    <w:rsid w:val="000662E2"/>
    <w:rsid w:val="00066883"/>
    <w:rsid w:val="0006690D"/>
    <w:rsid w:val="00071B39"/>
    <w:rsid w:val="00071C15"/>
    <w:rsid w:val="00074DD8"/>
    <w:rsid w:val="00075759"/>
    <w:rsid w:val="00077378"/>
    <w:rsid w:val="0007763D"/>
    <w:rsid w:val="000806F7"/>
    <w:rsid w:val="00080B30"/>
    <w:rsid w:val="00091277"/>
    <w:rsid w:val="00091A4A"/>
    <w:rsid w:val="00092305"/>
    <w:rsid w:val="00094797"/>
    <w:rsid w:val="00097840"/>
    <w:rsid w:val="000A2966"/>
    <w:rsid w:val="000A3175"/>
    <w:rsid w:val="000A774F"/>
    <w:rsid w:val="000A7B48"/>
    <w:rsid w:val="000A7FD4"/>
    <w:rsid w:val="000B0727"/>
    <w:rsid w:val="000B530A"/>
    <w:rsid w:val="000C135D"/>
    <w:rsid w:val="000C1D32"/>
    <w:rsid w:val="000C486F"/>
    <w:rsid w:val="000C7D6E"/>
    <w:rsid w:val="000D0101"/>
    <w:rsid w:val="000D1236"/>
    <w:rsid w:val="000D1D43"/>
    <w:rsid w:val="000D225C"/>
    <w:rsid w:val="000D2A5C"/>
    <w:rsid w:val="000D39F0"/>
    <w:rsid w:val="000D764F"/>
    <w:rsid w:val="000D76F4"/>
    <w:rsid w:val="000E0918"/>
    <w:rsid w:val="000E2395"/>
    <w:rsid w:val="000E318F"/>
    <w:rsid w:val="000E36BE"/>
    <w:rsid w:val="000E4A53"/>
    <w:rsid w:val="000E6BD9"/>
    <w:rsid w:val="000E79A9"/>
    <w:rsid w:val="00100181"/>
    <w:rsid w:val="001011C3"/>
    <w:rsid w:val="00103B3A"/>
    <w:rsid w:val="00106DA3"/>
    <w:rsid w:val="00110214"/>
    <w:rsid w:val="00110D87"/>
    <w:rsid w:val="00112399"/>
    <w:rsid w:val="00114DB9"/>
    <w:rsid w:val="00116087"/>
    <w:rsid w:val="0011651C"/>
    <w:rsid w:val="00117711"/>
    <w:rsid w:val="00117A0C"/>
    <w:rsid w:val="00130296"/>
    <w:rsid w:val="00131336"/>
    <w:rsid w:val="00133FBF"/>
    <w:rsid w:val="00134145"/>
    <w:rsid w:val="00134BFE"/>
    <w:rsid w:val="001358B1"/>
    <w:rsid w:val="00136736"/>
    <w:rsid w:val="00136D67"/>
    <w:rsid w:val="00141109"/>
    <w:rsid w:val="0014151B"/>
    <w:rsid w:val="001423B6"/>
    <w:rsid w:val="00143A4A"/>
    <w:rsid w:val="001448A7"/>
    <w:rsid w:val="00146621"/>
    <w:rsid w:val="00147E8C"/>
    <w:rsid w:val="0015245B"/>
    <w:rsid w:val="00152D64"/>
    <w:rsid w:val="0015588D"/>
    <w:rsid w:val="001617E3"/>
    <w:rsid w:val="00162325"/>
    <w:rsid w:val="00164741"/>
    <w:rsid w:val="00165B48"/>
    <w:rsid w:val="00165BC5"/>
    <w:rsid w:val="00166303"/>
    <w:rsid w:val="00167190"/>
    <w:rsid w:val="001808A9"/>
    <w:rsid w:val="00183B0E"/>
    <w:rsid w:val="00191759"/>
    <w:rsid w:val="00192979"/>
    <w:rsid w:val="0019300B"/>
    <w:rsid w:val="00194B14"/>
    <w:rsid w:val="001951DA"/>
    <w:rsid w:val="001A2DB1"/>
    <w:rsid w:val="001A4420"/>
    <w:rsid w:val="001A6CFF"/>
    <w:rsid w:val="001A7269"/>
    <w:rsid w:val="001B053D"/>
    <w:rsid w:val="001C2683"/>
    <w:rsid w:val="001C3269"/>
    <w:rsid w:val="001D19B6"/>
    <w:rsid w:val="001D1DB4"/>
    <w:rsid w:val="001D23F1"/>
    <w:rsid w:val="001D25F9"/>
    <w:rsid w:val="001D2D35"/>
    <w:rsid w:val="001D61ED"/>
    <w:rsid w:val="001E42F3"/>
    <w:rsid w:val="001E5B2D"/>
    <w:rsid w:val="001E5C04"/>
    <w:rsid w:val="001E6275"/>
    <w:rsid w:val="001E79EE"/>
    <w:rsid w:val="001F062C"/>
    <w:rsid w:val="001F2939"/>
    <w:rsid w:val="001F423D"/>
    <w:rsid w:val="00201135"/>
    <w:rsid w:val="0020156C"/>
    <w:rsid w:val="00202FA9"/>
    <w:rsid w:val="00210C11"/>
    <w:rsid w:val="00210C49"/>
    <w:rsid w:val="00210D0C"/>
    <w:rsid w:val="00210EF0"/>
    <w:rsid w:val="00210FBD"/>
    <w:rsid w:val="00211BF4"/>
    <w:rsid w:val="00212555"/>
    <w:rsid w:val="0021322C"/>
    <w:rsid w:val="002156F4"/>
    <w:rsid w:val="00216634"/>
    <w:rsid w:val="002222C1"/>
    <w:rsid w:val="00226A9A"/>
    <w:rsid w:val="0023044B"/>
    <w:rsid w:val="00233B04"/>
    <w:rsid w:val="00237507"/>
    <w:rsid w:val="00237992"/>
    <w:rsid w:val="00241C1A"/>
    <w:rsid w:val="00242D31"/>
    <w:rsid w:val="00245984"/>
    <w:rsid w:val="00252052"/>
    <w:rsid w:val="00253EB3"/>
    <w:rsid w:val="002544A2"/>
    <w:rsid w:val="0025481E"/>
    <w:rsid w:val="00256185"/>
    <w:rsid w:val="0025652C"/>
    <w:rsid w:val="002574F9"/>
    <w:rsid w:val="00260077"/>
    <w:rsid w:val="00262B61"/>
    <w:rsid w:val="00262CC6"/>
    <w:rsid w:val="00263E08"/>
    <w:rsid w:val="00264846"/>
    <w:rsid w:val="0026687A"/>
    <w:rsid w:val="00271A5D"/>
    <w:rsid w:val="002724E9"/>
    <w:rsid w:val="00272E0B"/>
    <w:rsid w:val="00272FC3"/>
    <w:rsid w:val="00276811"/>
    <w:rsid w:val="002775BD"/>
    <w:rsid w:val="00282699"/>
    <w:rsid w:val="00286154"/>
    <w:rsid w:val="00286756"/>
    <w:rsid w:val="002926DF"/>
    <w:rsid w:val="00296697"/>
    <w:rsid w:val="002A0C4F"/>
    <w:rsid w:val="002A2534"/>
    <w:rsid w:val="002A2E23"/>
    <w:rsid w:val="002A5574"/>
    <w:rsid w:val="002A694C"/>
    <w:rsid w:val="002B0472"/>
    <w:rsid w:val="002B1A8E"/>
    <w:rsid w:val="002B4360"/>
    <w:rsid w:val="002B6B12"/>
    <w:rsid w:val="002C21F0"/>
    <w:rsid w:val="002D00C0"/>
    <w:rsid w:val="002D01DF"/>
    <w:rsid w:val="002D037F"/>
    <w:rsid w:val="002D43DA"/>
    <w:rsid w:val="002D4FF1"/>
    <w:rsid w:val="002E015B"/>
    <w:rsid w:val="002E1706"/>
    <w:rsid w:val="002E3EB3"/>
    <w:rsid w:val="002E6140"/>
    <w:rsid w:val="002E6985"/>
    <w:rsid w:val="002E71B6"/>
    <w:rsid w:val="002F0E57"/>
    <w:rsid w:val="002F35F6"/>
    <w:rsid w:val="002F43A8"/>
    <w:rsid w:val="002F77C8"/>
    <w:rsid w:val="00304F22"/>
    <w:rsid w:val="003062F2"/>
    <w:rsid w:val="00306C7C"/>
    <w:rsid w:val="003072FB"/>
    <w:rsid w:val="00307F1D"/>
    <w:rsid w:val="0031060C"/>
    <w:rsid w:val="003107D8"/>
    <w:rsid w:val="00314F86"/>
    <w:rsid w:val="00317F4D"/>
    <w:rsid w:val="003211C6"/>
    <w:rsid w:val="003219D8"/>
    <w:rsid w:val="00322EDD"/>
    <w:rsid w:val="00323CAD"/>
    <w:rsid w:val="003279DF"/>
    <w:rsid w:val="003309FA"/>
    <w:rsid w:val="00332320"/>
    <w:rsid w:val="00335462"/>
    <w:rsid w:val="00342D0A"/>
    <w:rsid w:val="00343649"/>
    <w:rsid w:val="00347D72"/>
    <w:rsid w:val="00351DFE"/>
    <w:rsid w:val="003538B2"/>
    <w:rsid w:val="00353F45"/>
    <w:rsid w:val="0035573F"/>
    <w:rsid w:val="00357611"/>
    <w:rsid w:val="0035764E"/>
    <w:rsid w:val="00357D45"/>
    <w:rsid w:val="00362999"/>
    <w:rsid w:val="0036432A"/>
    <w:rsid w:val="00364AF9"/>
    <w:rsid w:val="00367237"/>
    <w:rsid w:val="0037077F"/>
    <w:rsid w:val="00372411"/>
    <w:rsid w:val="00373882"/>
    <w:rsid w:val="00373999"/>
    <w:rsid w:val="00373B1A"/>
    <w:rsid w:val="00383E20"/>
    <w:rsid w:val="0038410C"/>
    <w:rsid w:val="003843DB"/>
    <w:rsid w:val="00391C1F"/>
    <w:rsid w:val="00393761"/>
    <w:rsid w:val="00393E0E"/>
    <w:rsid w:val="00394BA8"/>
    <w:rsid w:val="00394DA1"/>
    <w:rsid w:val="00394E26"/>
    <w:rsid w:val="00396691"/>
    <w:rsid w:val="00397D18"/>
    <w:rsid w:val="003A1B36"/>
    <w:rsid w:val="003A69E0"/>
    <w:rsid w:val="003B0084"/>
    <w:rsid w:val="003B1454"/>
    <w:rsid w:val="003B18B6"/>
    <w:rsid w:val="003B3968"/>
    <w:rsid w:val="003B3BD3"/>
    <w:rsid w:val="003B4E10"/>
    <w:rsid w:val="003B5931"/>
    <w:rsid w:val="003C029B"/>
    <w:rsid w:val="003C161B"/>
    <w:rsid w:val="003C2F13"/>
    <w:rsid w:val="003C4B08"/>
    <w:rsid w:val="003C59E0"/>
    <w:rsid w:val="003C6C8D"/>
    <w:rsid w:val="003D0E64"/>
    <w:rsid w:val="003D1CAD"/>
    <w:rsid w:val="003D2656"/>
    <w:rsid w:val="003D2C3F"/>
    <w:rsid w:val="003D2D15"/>
    <w:rsid w:val="003D3188"/>
    <w:rsid w:val="003D3F4F"/>
    <w:rsid w:val="003D4F95"/>
    <w:rsid w:val="003D5F42"/>
    <w:rsid w:val="003D60A9"/>
    <w:rsid w:val="003E5AE9"/>
    <w:rsid w:val="003E72BF"/>
    <w:rsid w:val="003E76F6"/>
    <w:rsid w:val="003E7A15"/>
    <w:rsid w:val="003F1632"/>
    <w:rsid w:val="003F4C97"/>
    <w:rsid w:val="003F666D"/>
    <w:rsid w:val="003F73F8"/>
    <w:rsid w:val="003F7FE6"/>
    <w:rsid w:val="00400193"/>
    <w:rsid w:val="00400742"/>
    <w:rsid w:val="00400C82"/>
    <w:rsid w:val="0040107B"/>
    <w:rsid w:val="00410D92"/>
    <w:rsid w:val="00416EAF"/>
    <w:rsid w:val="004212E7"/>
    <w:rsid w:val="004239FE"/>
    <w:rsid w:val="00423C88"/>
    <w:rsid w:val="0042446D"/>
    <w:rsid w:val="00427BF8"/>
    <w:rsid w:val="00431C02"/>
    <w:rsid w:val="00431DA7"/>
    <w:rsid w:val="004328B6"/>
    <w:rsid w:val="00434266"/>
    <w:rsid w:val="004354DD"/>
    <w:rsid w:val="00437395"/>
    <w:rsid w:val="00445047"/>
    <w:rsid w:val="00446749"/>
    <w:rsid w:val="0045019B"/>
    <w:rsid w:val="00450596"/>
    <w:rsid w:val="00453EB7"/>
    <w:rsid w:val="00457427"/>
    <w:rsid w:val="00463E39"/>
    <w:rsid w:val="004657FC"/>
    <w:rsid w:val="00470026"/>
    <w:rsid w:val="004702C2"/>
    <w:rsid w:val="004712F7"/>
    <w:rsid w:val="004733F6"/>
    <w:rsid w:val="00473FB3"/>
    <w:rsid w:val="00474E69"/>
    <w:rsid w:val="0047564B"/>
    <w:rsid w:val="004776DC"/>
    <w:rsid w:val="00482627"/>
    <w:rsid w:val="00483E9F"/>
    <w:rsid w:val="00485A2C"/>
    <w:rsid w:val="00485AAF"/>
    <w:rsid w:val="00487357"/>
    <w:rsid w:val="00490AB3"/>
    <w:rsid w:val="0049197A"/>
    <w:rsid w:val="0049621B"/>
    <w:rsid w:val="004A1D19"/>
    <w:rsid w:val="004A4000"/>
    <w:rsid w:val="004B14A7"/>
    <w:rsid w:val="004C0587"/>
    <w:rsid w:val="004C095A"/>
    <w:rsid w:val="004C1895"/>
    <w:rsid w:val="004C462D"/>
    <w:rsid w:val="004C6D40"/>
    <w:rsid w:val="004D1AE9"/>
    <w:rsid w:val="004D1CA9"/>
    <w:rsid w:val="004D3E5B"/>
    <w:rsid w:val="004D77AA"/>
    <w:rsid w:val="004E0F37"/>
    <w:rsid w:val="004E30B8"/>
    <w:rsid w:val="004E3C60"/>
    <w:rsid w:val="004E4428"/>
    <w:rsid w:val="004E6AA8"/>
    <w:rsid w:val="004F0C3C"/>
    <w:rsid w:val="004F2280"/>
    <w:rsid w:val="004F23BB"/>
    <w:rsid w:val="004F43EB"/>
    <w:rsid w:val="004F63FC"/>
    <w:rsid w:val="00505A92"/>
    <w:rsid w:val="00510502"/>
    <w:rsid w:val="00515965"/>
    <w:rsid w:val="0051784C"/>
    <w:rsid w:val="005203F1"/>
    <w:rsid w:val="00521BC3"/>
    <w:rsid w:val="00522F24"/>
    <w:rsid w:val="00524BD4"/>
    <w:rsid w:val="00533632"/>
    <w:rsid w:val="00534013"/>
    <w:rsid w:val="00535552"/>
    <w:rsid w:val="00540C1F"/>
    <w:rsid w:val="00540C5C"/>
    <w:rsid w:val="005415A5"/>
    <w:rsid w:val="00541E6E"/>
    <w:rsid w:val="0054251F"/>
    <w:rsid w:val="00546F84"/>
    <w:rsid w:val="00551434"/>
    <w:rsid w:val="005514DB"/>
    <w:rsid w:val="005520D8"/>
    <w:rsid w:val="00555462"/>
    <w:rsid w:val="00555CFB"/>
    <w:rsid w:val="00556CF1"/>
    <w:rsid w:val="00560DE4"/>
    <w:rsid w:val="005722EA"/>
    <w:rsid w:val="005762A7"/>
    <w:rsid w:val="00577EBD"/>
    <w:rsid w:val="0058218B"/>
    <w:rsid w:val="00583688"/>
    <w:rsid w:val="0058404A"/>
    <w:rsid w:val="005847C8"/>
    <w:rsid w:val="00587032"/>
    <w:rsid w:val="00587B79"/>
    <w:rsid w:val="00587CEE"/>
    <w:rsid w:val="00590323"/>
    <w:rsid w:val="005916D7"/>
    <w:rsid w:val="0059427F"/>
    <w:rsid w:val="00594954"/>
    <w:rsid w:val="00595A3F"/>
    <w:rsid w:val="005A0543"/>
    <w:rsid w:val="005A698C"/>
    <w:rsid w:val="005A762B"/>
    <w:rsid w:val="005B0348"/>
    <w:rsid w:val="005B65F8"/>
    <w:rsid w:val="005B70C5"/>
    <w:rsid w:val="005B79EA"/>
    <w:rsid w:val="005C0CAC"/>
    <w:rsid w:val="005C33D5"/>
    <w:rsid w:val="005C60D8"/>
    <w:rsid w:val="005D062E"/>
    <w:rsid w:val="005D0EB6"/>
    <w:rsid w:val="005D327F"/>
    <w:rsid w:val="005D42E1"/>
    <w:rsid w:val="005E0799"/>
    <w:rsid w:val="005E10F9"/>
    <w:rsid w:val="005E1200"/>
    <w:rsid w:val="005E6C55"/>
    <w:rsid w:val="005F0259"/>
    <w:rsid w:val="005F45EE"/>
    <w:rsid w:val="005F5A80"/>
    <w:rsid w:val="005F6A97"/>
    <w:rsid w:val="005F7EA8"/>
    <w:rsid w:val="00602B2C"/>
    <w:rsid w:val="006044FF"/>
    <w:rsid w:val="00607CC5"/>
    <w:rsid w:val="0061179B"/>
    <w:rsid w:val="006125F9"/>
    <w:rsid w:val="006174C9"/>
    <w:rsid w:val="00617E01"/>
    <w:rsid w:val="00622E98"/>
    <w:rsid w:val="00622FB8"/>
    <w:rsid w:val="00623E87"/>
    <w:rsid w:val="00623FBF"/>
    <w:rsid w:val="00624573"/>
    <w:rsid w:val="006246D6"/>
    <w:rsid w:val="00632C62"/>
    <w:rsid w:val="00633014"/>
    <w:rsid w:val="0063437B"/>
    <w:rsid w:val="00637F0C"/>
    <w:rsid w:val="0064017E"/>
    <w:rsid w:val="006463E3"/>
    <w:rsid w:val="0064700E"/>
    <w:rsid w:val="00650746"/>
    <w:rsid w:val="00651359"/>
    <w:rsid w:val="00651559"/>
    <w:rsid w:val="00651B9F"/>
    <w:rsid w:val="00654BB6"/>
    <w:rsid w:val="00654E1F"/>
    <w:rsid w:val="00655B8A"/>
    <w:rsid w:val="006568B5"/>
    <w:rsid w:val="0066134F"/>
    <w:rsid w:val="00663676"/>
    <w:rsid w:val="00664954"/>
    <w:rsid w:val="00664C07"/>
    <w:rsid w:val="0066723E"/>
    <w:rsid w:val="006673CA"/>
    <w:rsid w:val="00670892"/>
    <w:rsid w:val="006717BD"/>
    <w:rsid w:val="00673C26"/>
    <w:rsid w:val="00674014"/>
    <w:rsid w:val="00674DE5"/>
    <w:rsid w:val="00677ACA"/>
    <w:rsid w:val="00680AEE"/>
    <w:rsid w:val="0068109D"/>
    <w:rsid w:val="006812AF"/>
    <w:rsid w:val="0068327D"/>
    <w:rsid w:val="00690AAF"/>
    <w:rsid w:val="00691534"/>
    <w:rsid w:val="00691E10"/>
    <w:rsid w:val="00693880"/>
    <w:rsid w:val="00694AF0"/>
    <w:rsid w:val="00694E3A"/>
    <w:rsid w:val="00695733"/>
    <w:rsid w:val="0069584F"/>
    <w:rsid w:val="006A4452"/>
    <w:rsid w:val="006A4686"/>
    <w:rsid w:val="006B0E9E"/>
    <w:rsid w:val="006B17D0"/>
    <w:rsid w:val="006B2B3F"/>
    <w:rsid w:val="006B486D"/>
    <w:rsid w:val="006B5014"/>
    <w:rsid w:val="006B5AE4"/>
    <w:rsid w:val="006D0CB4"/>
    <w:rsid w:val="006D14A1"/>
    <w:rsid w:val="006D1507"/>
    <w:rsid w:val="006D366F"/>
    <w:rsid w:val="006D371A"/>
    <w:rsid w:val="006D4054"/>
    <w:rsid w:val="006E02EC"/>
    <w:rsid w:val="006E277F"/>
    <w:rsid w:val="006E3C4F"/>
    <w:rsid w:val="006E4510"/>
    <w:rsid w:val="006E6F41"/>
    <w:rsid w:val="006E73E6"/>
    <w:rsid w:val="006F0F50"/>
    <w:rsid w:val="00700523"/>
    <w:rsid w:val="007005B9"/>
    <w:rsid w:val="00701B73"/>
    <w:rsid w:val="00703FE4"/>
    <w:rsid w:val="0070417E"/>
    <w:rsid w:val="00711713"/>
    <w:rsid w:val="00712E95"/>
    <w:rsid w:val="00714F95"/>
    <w:rsid w:val="00715D75"/>
    <w:rsid w:val="007211B1"/>
    <w:rsid w:val="007277DA"/>
    <w:rsid w:val="00730945"/>
    <w:rsid w:val="00731D27"/>
    <w:rsid w:val="00737010"/>
    <w:rsid w:val="00737C2B"/>
    <w:rsid w:val="00741501"/>
    <w:rsid w:val="007422BE"/>
    <w:rsid w:val="00742E80"/>
    <w:rsid w:val="00746187"/>
    <w:rsid w:val="007465D6"/>
    <w:rsid w:val="00746BB5"/>
    <w:rsid w:val="00746F23"/>
    <w:rsid w:val="00753044"/>
    <w:rsid w:val="00755057"/>
    <w:rsid w:val="007563C1"/>
    <w:rsid w:val="00760A4A"/>
    <w:rsid w:val="0076254F"/>
    <w:rsid w:val="00766EE0"/>
    <w:rsid w:val="007707A5"/>
    <w:rsid w:val="00773C68"/>
    <w:rsid w:val="007746F1"/>
    <w:rsid w:val="00775A5E"/>
    <w:rsid w:val="007801F5"/>
    <w:rsid w:val="00781A6E"/>
    <w:rsid w:val="00783CA4"/>
    <w:rsid w:val="00784281"/>
    <w:rsid w:val="007842FB"/>
    <w:rsid w:val="0078442F"/>
    <w:rsid w:val="007844D0"/>
    <w:rsid w:val="00785C6C"/>
    <w:rsid w:val="00786124"/>
    <w:rsid w:val="0078755A"/>
    <w:rsid w:val="0079115D"/>
    <w:rsid w:val="007950C3"/>
    <w:rsid w:val="0079514B"/>
    <w:rsid w:val="00795252"/>
    <w:rsid w:val="00795848"/>
    <w:rsid w:val="00796581"/>
    <w:rsid w:val="007A2A87"/>
    <w:rsid w:val="007A2DC1"/>
    <w:rsid w:val="007A301C"/>
    <w:rsid w:val="007A3070"/>
    <w:rsid w:val="007B3907"/>
    <w:rsid w:val="007B39CD"/>
    <w:rsid w:val="007B6C36"/>
    <w:rsid w:val="007B7CA8"/>
    <w:rsid w:val="007C0061"/>
    <w:rsid w:val="007C2CEA"/>
    <w:rsid w:val="007C4CDC"/>
    <w:rsid w:val="007C60E6"/>
    <w:rsid w:val="007D0869"/>
    <w:rsid w:val="007D14C4"/>
    <w:rsid w:val="007D3319"/>
    <w:rsid w:val="007D335D"/>
    <w:rsid w:val="007D3DEC"/>
    <w:rsid w:val="007D605C"/>
    <w:rsid w:val="007D62EE"/>
    <w:rsid w:val="007E039D"/>
    <w:rsid w:val="007E3314"/>
    <w:rsid w:val="007E3514"/>
    <w:rsid w:val="007E4B03"/>
    <w:rsid w:val="007E57A2"/>
    <w:rsid w:val="007F324B"/>
    <w:rsid w:val="008012FB"/>
    <w:rsid w:val="0080553C"/>
    <w:rsid w:val="00805B46"/>
    <w:rsid w:val="00805DB4"/>
    <w:rsid w:val="00807501"/>
    <w:rsid w:val="00810D57"/>
    <w:rsid w:val="00814F51"/>
    <w:rsid w:val="008203AD"/>
    <w:rsid w:val="00823593"/>
    <w:rsid w:val="00824080"/>
    <w:rsid w:val="00825DC2"/>
    <w:rsid w:val="0082680F"/>
    <w:rsid w:val="00834AD3"/>
    <w:rsid w:val="00837D9B"/>
    <w:rsid w:val="00843795"/>
    <w:rsid w:val="00847F0F"/>
    <w:rsid w:val="00851AF5"/>
    <w:rsid w:val="00852448"/>
    <w:rsid w:val="0086084F"/>
    <w:rsid w:val="00862D7A"/>
    <w:rsid w:val="0086587D"/>
    <w:rsid w:val="00871400"/>
    <w:rsid w:val="0087289A"/>
    <w:rsid w:val="00875588"/>
    <w:rsid w:val="008760C4"/>
    <w:rsid w:val="00877F6C"/>
    <w:rsid w:val="00880CC7"/>
    <w:rsid w:val="0088258A"/>
    <w:rsid w:val="00883079"/>
    <w:rsid w:val="00886332"/>
    <w:rsid w:val="00891DF1"/>
    <w:rsid w:val="008925F0"/>
    <w:rsid w:val="008935C4"/>
    <w:rsid w:val="0089448A"/>
    <w:rsid w:val="008949B7"/>
    <w:rsid w:val="00897877"/>
    <w:rsid w:val="008A0DE0"/>
    <w:rsid w:val="008A14FC"/>
    <w:rsid w:val="008A22BD"/>
    <w:rsid w:val="008A26D9"/>
    <w:rsid w:val="008A30EA"/>
    <w:rsid w:val="008A5590"/>
    <w:rsid w:val="008A592D"/>
    <w:rsid w:val="008A7B5B"/>
    <w:rsid w:val="008B0D9D"/>
    <w:rsid w:val="008B12D2"/>
    <w:rsid w:val="008B2271"/>
    <w:rsid w:val="008C0C29"/>
    <w:rsid w:val="008C2E5F"/>
    <w:rsid w:val="008C41DE"/>
    <w:rsid w:val="008C4DD8"/>
    <w:rsid w:val="008C63A0"/>
    <w:rsid w:val="008C6987"/>
    <w:rsid w:val="008D0004"/>
    <w:rsid w:val="008D02DA"/>
    <w:rsid w:val="008D165D"/>
    <w:rsid w:val="008D3F92"/>
    <w:rsid w:val="008D4DE9"/>
    <w:rsid w:val="008D55EB"/>
    <w:rsid w:val="008D5E14"/>
    <w:rsid w:val="008D5F03"/>
    <w:rsid w:val="008D60ED"/>
    <w:rsid w:val="008D6865"/>
    <w:rsid w:val="008D76BC"/>
    <w:rsid w:val="008D7C8A"/>
    <w:rsid w:val="008E17F0"/>
    <w:rsid w:val="008E2CAA"/>
    <w:rsid w:val="008E4DE9"/>
    <w:rsid w:val="008E55BD"/>
    <w:rsid w:val="008E7DBA"/>
    <w:rsid w:val="008F0829"/>
    <w:rsid w:val="008F20D2"/>
    <w:rsid w:val="008F3638"/>
    <w:rsid w:val="008F4441"/>
    <w:rsid w:val="008F4893"/>
    <w:rsid w:val="008F6B20"/>
    <w:rsid w:val="008F6F31"/>
    <w:rsid w:val="008F7091"/>
    <w:rsid w:val="008F74DF"/>
    <w:rsid w:val="008F759E"/>
    <w:rsid w:val="00902274"/>
    <w:rsid w:val="009034B7"/>
    <w:rsid w:val="00903624"/>
    <w:rsid w:val="00910F8E"/>
    <w:rsid w:val="009127BA"/>
    <w:rsid w:val="00914687"/>
    <w:rsid w:val="00914A4D"/>
    <w:rsid w:val="00920AAE"/>
    <w:rsid w:val="00921CE9"/>
    <w:rsid w:val="009227A6"/>
    <w:rsid w:val="00923D44"/>
    <w:rsid w:val="009252FD"/>
    <w:rsid w:val="009319D4"/>
    <w:rsid w:val="00933EC1"/>
    <w:rsid w:val="009346B8"/>
    <w:rsid w:val="00935D17"/>
    <w:rsid w:val="009373F1"/>
    <w:rsid w:val="009446AD"/>
    <w:rsid w:val="00952FF3"/>
    <w:rsid w:val="009530DB"/>
    <w:rsid w:val="00953676"/>
    <w:rsid w:val="00956F30"/>
    <w:rsid w:val="00961649"/>
    <w:rsid w:val="0096547A"/>
    <w:rsid w:val="00966C9A"/>
    <w:rsid w:val="009705EE"/>
    <w:rsid w:val="009705F0"/>
    <w:rsid w:val="0097780C"/>
    <w:rsid w:val="00977927"/>
    <w:rsid w:val="0098135C"/>
    <w:rsid w:val="0098156A"/>
    <w:rsid w:val="00987FA2"/>
    <w:rsid w:val="00991BAC"/>
    <w:rsid w:val="00995337"/>
    <w:rsid w:val="009A4630"/>
    <w:rsid w:val="009A5211"/>
    <w:rsid w:val="009A6EA0"/>
    <w:rsid w:val="009B0426"/>
    <w:rsid w:val="009B43A8"/>
    <w:rsid w:val="009C1335"/>
    <w:rsid w:val="009C1AB2"/>
    <w:rsid w:val="009C3C08"/>
    <w:rsid w:val="009C53A8"/>
    <w:rsid w:val="009C7251"/>
    <w:rsid w:val="009D2907"/>
    <w:rsid w:val="009D666D"/>
    <w:rsid w:val="009E0B31"/>
    <w:rsid w:val="009E2989"/>
    <w:rsid w:val="009E2E91"/>
    <w:rsid w:val="009E334D"/>
    <w:rsid w:val="009E3426"/>
    <w:rsid w:val="009E406F"/>
    <w:rsid w:val="009F0AAA"/>
    <w:rsid w:val="009F218B"/>
    <w:rsid w:val="009F625D"/>
    <w:rsid w:val="00A01B40"/>
    <w:rsid w:val="00A02CA6"/>
    <w:rsid w:val="00A036BC"/>
    <w:rsid w:val="00A04C95"/>
    <w:rsid w:val="00A06978"/>
    <w:rsid w:val="00A06AAF"/>
    <w:rsid w:val="00A078BA"/>
    <w:rsid w:val="00A10BD3"/>
    <w:rsid w:val="00A139F5"/>
    <w:rsid w:val="00A2041D"/>
    <w:rsid w:val="00A231E1"/>
    <w:rsid w:val="00A32E16"/>
    <w:rsid w:val="00A33965"/>
    <w:rsid w:val="00A35F7C"/>
    <w:rsid w:val="00A365F4"/>
    <w:rsid w:val="00A3760E"/>
    <w:rsid w:val="00A37D59"/>
    <w:rsid w:val="00A42F0A"/>
    <w:rsid w:val="00A43E7A"/>
    <w:rsid w:val="00A47D80"/>
    <w:rsid w:val="00A51DA8"/>
    <w:rsid w:val="00A53132"/>
    <w:rsid w:val="00A5451D"/>
    <w:rsid w:val="00A54F15"/>
    <w:rsid w:val="00A563F2"/>
    <w:rsid w:val="00A566E8"/>
    <w:rsid w:val="00A6612C"/>
    <w:rsid w:val="00A66347"/>
    <w:rsid w:val="00A679D2"/>
    <w:rsid w:val="00A77884"/>
    <w:rsid w:val="00A810F9"/>
    <w:rsid w:val="00A82D31"/>
    <w:rsid w:val="00A85E7E"/>
    <w:rsid w:val="00A860C1"/>
    <w:rsid w:val="00A86ECC"/>
    <w:rsid w:val="00A86FCC"/>
    <w:rsid w:val="00A90A6D"/>
    <w:rsid w:val="00A90BAA"/>
    <w:rsid w:val="00A94D73"/>
    <w:rsid w:val="00A95090"/>
    <w:rsid w:val="00A95AB2"/>
    <w:rsid w:val="00A971E5"/>
    <w:rsid w:val="00AA2119"/>
    <w:rsid w:val="00AA710D"/>
    <w:rsid w:val="00AB1F23"/>
    <w:rsid w:val="00AB64F3"/>
    <w:rsid w:val="00AB6D25"/>
    <w:rsid w:val="00AC1AAD"/>
    <w:rsid w:val="00AC43B3"/>
    <w:rsid w:val="00AC489F"/>
    <w:rsid w:val="00AC4B83"/>
    <w:rsid w:val="00AC7DBE"/>
    <w:rsid w:val="00AD0E56"/>
    <w:rsid w:val="00AD7B42"/>
    <w:rsid w:val="00AD7D81"/>
    <w:rsid w:val="00AE2047"/>
    <w:rsid w:val="00AE229B"/>
    <w:rsid w:val="00AE2D4B"/>
    <w:rsid w:val="00AE4F99"/>
    <w:rsid w:val="00AE5EEA"/>
    <w:rsid w:val="00AF79B9"/>
    <w:rsid w:val="00B00B15"/>
    <w:rsid w:val="00B01247"/>
    <w:rsid w:val="00B060CA"/>
    <w:rsid w:val="00B0751F"/>
    <w:rsid w:val="00B07648"/>
    <w:rsid w:val="00B07F34"/>
    <w:rsid w:val="00B11B69"/>
    <w:rsid w:val="00B14952"/>
    <w:rsid w:val="00B16871"/>
    <w:rsid w:val="00B25B45"/>
    <w:rsid w:val="00B304DF"/>
    <w:rsid w:val="00B31E5A"/>
    <w:rsid w:val="00B336FA"/>
    <w:rsid w:val="00B33AB0"/>
    <w:rsid w:val="00B351ED"/>
    <w:rsid w:val="00B37805"/>
    <w:rsid w:val="00B40992"/>
    <w:rsid w:val="00B445D6"/>
    <w:rsid w:val="00B4541E"/>
    <w:rsid w:val="00B47359"/>
    <w:rsid w:val="00B51EE5"/>
    <w:rsid w:val="00B5245F"/>
    <w:rsid w:val="00B54B41"/>
    <w:rsid w:val="00B64B07"/>
    <w:rsid w:val="00B653AB"/>
    <w:rsid w:val="00B65887"/>
    <w:rsid w:val="00B659F6"/>
    <w:rsid w:val="00B65F9E"/>
    <w:rsid w:val="00B66B19"/>
    <w:rsid w:val="00B732B4"/>
    <w:rsid w:val="00B7480A"/>
    <w:rsid w:val="00B75C86"/>
    <w:rsid w:val="00B771E3"/>
    <w:rsid w:val="00B849C0"/>
    <w:rsid w:val="00B862B0"/>
    <w:rsid w:val="00B914E9"/>
    <w:rsid w:val="00B9417C"/>
    <w:rsid w:val="00B94843"/>
    <w:rsid w:val="00B956EE"/>
    <w:rsid w:val="00B97DBE"/>
    <w:rsid w:val="00BA2BA1"/>
    <w:rsid w:val="00BA2BA7"/>
    <w:rsid w:val="00BA3447"/>
    <w:rsid w:val="00BA3562"/>
    <w:rsid w:val="00BA59F8"/>
    <w:rsid w:val="00BA63C0"/>
    <w:rsid w:val="00BA7D80"/>
    <w:rsid w:val="00BA7FB5"/>
    <w:rsid w:val="00BB182B"/>
    <w:rsid w:val="00BB2B4B"/>
    <w:rsid w:val="00BB4F09"/>
    <w:rsid w:val="00BC0EDF"/>
    <w:rsid w:val="00BC1039"/>
    <w:rsid w:val="00BC251B"/>
    <w:rsid w:val="00BC2D48"/>
    <w:rsid w:val="00BC35B9"/>
    <w:rsid w:val="00BC3651"/>
    <w:rsid w:val="00BD3B23"/>
    <w:rsid w:val="00BD4E33"/>
    <w:rsid w:val="00BD616C"/>
    <w:rsid w:val="00BD6F76"/>
    <w:rsid w:val="00BD7CD8"/>
    <w:rsid w:val="00BE26F1"/>
    <w:rsid w:val="00BE43D7"/>
    <w:rsid w:val="00BE5051"/>
    <w:rsid w:val="00BE59B1"/>
    <w:rsid w:val="00BE6516"/>
    <w:rsid w:val="00BE7BFA"/>
    <w:rsid w:val="00BF05E8"/>
    <w:rsid w:val="00BF0A1A"/>
    <w:rsid w:val="00BF293F"/>
    <w:rsid w:val="00BF4CC8"/>
    <w:rsid w:val="00BF6E86"/>
    <w:rsid w:val="00BF73E7"/>
    <w:rsid w:val="00BF7575"/>
    <w:rsid w:val="00BF7940"/>
    <w:rsid w:val="00C00968"/>
    <w:rsid w:val="00C02EA8"/>
    <w:rsid w:val="00C030DE"/>
    <w:rsid w:val="00C032A9"/>
    <w:rsid w:val="00C03A2E"/>
    <w:rsid w:val="00C051A8"/>
    <w:rsid w:val="00C0536E"/>
    <w:rsid w:val="00C07080"/>
    <w:rsid w:val="00C11986"/>
    <w:rsid w:val="00C126A3"/>
    <w:rsid w:val="00C15C71"/>
    <w:rsid w:val="00C17EE7"/>
    <w:rsid w:val="00C210CE"/>
    <w:rsid w:val="00C22105"/>
    <w:rsid w:val="00C22ADB"/>
    <w:rsid w:val="00C22BA0"/>
    <w:rsid w:val="00C23172"/>
    <w:rsid w:val="00C244B6"/>
    <w:rsid w:val="00C27BF1"/>
    <w:rsid w:val="00C35550"/>
    <w:rsid w:val="00C35843"/>
    <w:rsid w:val="00C3702F"/>
    <w:rsid w:val="00C4176D"/>
    <w:rsid w:val="00C4242B"/>
    <w:rsid w:val="00C4500A"/>
    <w:rsid w:val="00C45F2B"/>
    <w:rsid w:val="00C476BB"/>
    <w:rsid w:val="00C47ADF"/>
    <w:rsid w:val="00C5369A"/>
    <w:rsid w:val="00C573D6"/>
    <w:rsid w:val="00C613C8"/>
    <w:rsid w:val="00C61B57"/>
    <w:rsid w:val="00C62238"/>
    <w:rsid w:val="00C64A37"/>
    <w:rsid w:val="00C677E4"/>
    <w:rsid w:val="00C67AF5"/>
    <w:rsid w:val="00C7158E"/>
    <w:rsid w:val="00C72501"/>
    <w:rsid w:val="00C7250B"/>
    <w:rsid w:val="00C7346B"/>
    <w:rsid w:val="00C77C0E"/>
    <w:rsid w:val="00C81E7C"/>
    <w:rsid w:val="00C82422"/>
    <w:rsid w:val="00C8275C"/>
    <w:rsid w:val="00C85BA6"/>
    <w:rsid w:val="00C873E9"/>
    <w:rsid w:val="00C91687"/>
    <w:rsid w:val="00C924A8"/>
    <w:rsid w:val="00C92CAE"/>
    <w:rsid w:val="00C945FE"/>
    <w:rsid w:val="00C96752"/>
    <w:rsid w:val="00C96FAA"/>
    <w:rsid w:val="00C97A04"/>
    <w:rsid w:val="00CA107B"/>
    <w:rsid w:val="00CA1B64"/>
    <w:rsid w:val="00CA484D"/>
    <w:rsid w:val="00CA4FB6"/>
    <w:rsid w:val="00CB20C1"/>
    <w:rsid w:val="00CB2F90"/>
    <w:rsid w:val="00CB6679"/>
    <w:rsid w:val="00CB6AD4"/>
    <w:rsid w:val="00CB7738"/>
    <w:rsid w:val="00CB7D7F"/>
    <w:rsid w:val="00CC14F6"/>
    <w:rsid w:val="00CC739E"/>
    <w:rsid w:val="00CC7889"/>
    <w:rsid w:val="00CD02FE"/>
    <w:rsid w:val="00CD0594"/>
    <w:rsid w:val="00CD1EBB"/>
    <w:rsid w:val="00CD28CF"/>
    <w:rsid w:val="00CD2B1F"/>
    <w:rsid w:val="00CD4D00"/>
    <w:rsid w:val="00CD50FD"/>
    <w:rsid w:val="00CD58B7"/>
    <w:rsid w:val="00CD6CD7"/>
    <w:rsid w:val="00CD7926"/>
    <w:rsid w:val="00CD7967"/>
    <w:rsid w:val="00CE0E7E"/>
    <w:rsid w:val="00CE5731"/>
    <w:rsid w:val="00CE724D"/>
    <w:rsid w:val="00CF18EE"/>
    <w:rsid w:val="00CF211E"/>
    <w:rsid w:val="00CF30BD"/>
    <w:rsid w:val="00CF4099"/>
    <w:rsid w:val="00CF423F"/>
    <w:rsid w:val="00CF4DA6"/>
    <w:rsid w:val="00CF7E89"/>
    <w:rsid w:val="00D00796"/>
    <w:rsid w:val="00D033B7"/>
    <w:rsid w:val="00D04159"/>
    <w:rsid w:val="00D1213C"/>
    <w:rsid w:val="00D23531"/>
    <w:rsid w:val="00D24C7C"/>
    <w:rsid w:val="00D261A2"/>
    <w:rsid w:val="00D316D6"/>
    <w:rsid w:val="00D37926"/>
    <w:rsid w:val="00D41E99"/>
    <w:rsid w:val="00D426CC"/>
    <w:rsid w:val="00D42DF3"/>
    <w:rsid w:val="00D45470"/>
    <w:rsid w:val="00D45F94"/>
    <w:rsid w:val="00D50804"/>
    <w:rsid w:val="00D51886"/>
    <w:rsid w:val="00D547A8"/>
    <w:rsid w:val="00D60F55"/>
    <w:rsid w:val="00D616D2"/>
    <w:rsid w:val="00D63B5F"/>
    <w:rsid w:val="00D70B1E"/>
    <w:rsid w:val="00D70EF7"/>
    <w:rsid w:val="00D7148D"/>
    <w:rsid w:val="00D723F7"/>
    <w:rsid w:val="00D765A5"/>
    <w:rsid w:val="00D7755E"/>
    <w:rsid w:val="00D8397C"/>
    <w:rsid w:val="00D87243"/>
    <w:rsid w:val="00D914A4"/>
    <w:rsid w:val="00D94EED"/>
    <w:rsid w:val="00D96026"/>
    <w:rsid w:val="00D9710A"/>
    <w:rsid w:val="00D971B4"/>
    <w:rsid w:val="00D972F6"/>
    <w:rsid w:val="00D97770"/>
    <w:rsid w:val="00DA0EBD"/>
    <w:rsid w:val="00DA331D"/>
    <w:rsid w:val="00DA4D69"/>
    <w:rsid w:val="00DA5879"/>
    <w:rsid w:val="00DA5A56"/>
    <w:rsid w:val="00DA7C1C"/>
    <w:rsid w:val="00DB0B3B"/>
    <w:rsid w:val="00DB147A"/>
    <w:rsid w:val="00DB1A44"/>
    <w:rsid w:val="00DB1B7A"/>
    <w:rsid w:val="00DB39B1"/>
    <w:rsid w:val="00DB706E"/>
    <w:rsid w:val="00DB79BD"/>
    <w:rsid w:val="00DC019D"/>
    <w:rsid w:val="00DC6708"/>
    <w:rsid w:val="00DC73FB"/>
    <w:rsid w:val="00DD011A"/>
    <w:rsid w:val="00DD0356"/>
    <w:rsid w:val="00DD06BA"/>
    <w:rsid w:val="00DD28A7"/>
    <w:rsid w:val="00DD582D"/>
    <w:rsid w:val="00DD5EB5"/>
    <w:rsid w:val="00DE2400"/>
    <w:rsid w:val="00DE58F1"/>
    <w:rsid w:val="00DE633E"/>
    <w:rsid w:val="00DE6B58"/>
    <w:rsid w:val="00DE7827"/>
    <w:rsid w:val="00DF250B"/>
    <w:rsid w:val="00DF45C4"/>
    <w:rsid w:val="00DF520F"/>
    <w:rsid w:val="00DF5E32"/>
    <w:rsid w:val="00DF7C96"/>
    <w:rsid w:val="00E01436"/>
    <w:rsid w:val="00E02D93"/>
    <w:rsid w:val="00E03736"/>
    <w:rsid w:val="00E03E79"/>
    <w:rsid w:val="00E045BD"/>
    <w:rsid w:val="00E04681"/>
    <w:rsid w:val="00E04C5D"/>
    <w:rsid w:val="00E04D6C"/>
    <w:rsid w:val="00E17B77"/>
    <w:rsid w:val="00E231AB"/>
    <w:rsid w:val="00E23337"/>
    <w:rsid w:val="00E259EA"/>
    <w:rsid w:val="00E25D33"/>
    <w:rsid w:val="00E314D8"/>
    <w:rsid w:val="00E32061"/>
    <w:rsid w:val="00E3239D"/>
    <w:rsid w:val="00E33F48"/>
    <w:rsid w:val="00E4214A"/>
    <w:rsid w:val="00E42FF9"/>
    <w:rsid w:val="00E43C65"/>
    <w:rsid w:val="00E44790"/>
    <w:rsid w:val="00E46B9D"/>
    <w:rsid w:val="00E4714C"/>
    <w:rsid w:val="00E5178D"/>
    <w:rsid w:val="00E51AEB"/>
    <w:rsid w:val="00E522A7"/>
    <w:rsid w:val="00E5349E"/>
    <w:rsid w:val="00E54452"/>
    <w:rsid w:val="00E54DA6"/>
    <w:rsid w:val="00E55B38"/>
    <w:rsid w:val="00E55BAA"/>
    <w:rsid w:val="00E57C63"/>
    <w:rsid w:val="00E62EC1"/>
    <w:rsid w:val="00E63760"/>
    <w:rsid w:val="00E63B0C"/>
    <w:rsid w:val="00E664C5"/>
    <w:rsid w:val="00E671A2"/>
    <w:rsid w:val="00E719CC"/>
    <w:rsid w:val="00E71F11"/>
    <w:rsid w:val="00E732D1"/>
    <w:rsid w:val="00E75216"/>
    <w:rsid w:val="00E76D26"/>
    <w:rsid w:val="00E76EE5"/>
    <w:rsid w:val="00E77933"/>
    <w:rsid w:val="00E81704"/>
    <w:rsid w:val="00E821F3"/>
    <w:rsid w:val="00E831B6"/>
    <w:rsid w:val="00E92109"/>
    <w:rsid w:val="00E94E46"/>
    <w:rsid w:val="00E95B8E"/>
    <w:rsid w:val="00E970D3"/>
    <w:rsid w:val="00EA0379"/>
    <w:rsid w:val="00EA0FAB"/>
    <w:rsid w:val="00EA5555"/>
    <w:rsid w:val="00EB1390"/>
    <w:rsid w:val="00EB2C71"/>
    <w:rsid w:val="00EB3333"/>
    <w:rsid w:val="00EB4340"/>
    <w:rsid w:val="00EB556D"/>
    <w:rsid w:val="00EB5A7D"/>
    <w:rsid w:val="00EB62C9"/>
    <w:rsid w:val="00EB6B38"/>
    <w:rsid w:val="00EB7ED1"/>
    <w:rsid w:val="00EC2ACA"/>
    <w:rsid w:val="00EC3846"/>
    <w:rsid w:val="00EC460A"/>
    <w:rsid w:val="00ED1483"/>
    <w:rsid w:val="00ED55C0"/>
    <w:rsid w:val="00ED682B"/>
    <w:rsid w:val="00EE17FD"/>
    <w:rsid w:val="00EE21F2"/>
    <w:rsid w:val="00EE41D5"/>
    <w:rsid w:val="00EE4B86"/>
    <w:rsid w:val="00EE7603"/>
    <w:rsid w:val="00EE7D13"/>
    <w:rsid w:val="00EF0952"/>
    <w:rsid w:val="00EF5DD9"/>
    <w:rsid w:val="00F00430"/>
    <w:rsid w:val="00F0166F"/>
    <w:rsid w:val="00F01870"/>
    <w:rsid w:val="00F037A4"/>
    <w:rsid w:val="00F046E2"/>
    <w:rsid w:val="00F049AB"/>
    <w:rsid w:val="00F07803"/>
    <w:rsid w:val="00F07F9B"/>
    <w:rsid w:val="00F10D40"/>
    <w:rsid w:val="00F12B69"/>
    <w:rsid w:val="00F13072"/>
    <w:rsid w:val="00F142DB"/>
    <w:rsid w:val="00F15F2E"/>
    <w:rsid w:val="00F20559"/>
    <w:rsid w:val="00F23F51"/>
    <w:rsid w:val="00F27A5A"/>
    <w:rsid w:val="00F27C8F"/>
    <w:rsid w:val="00F32749"/>
    <w:rsid w:val="00F33074"/>
    <w:rsid w:val="00F35E3D"/>
    <w:rsid w:val="00F365BF"/>
    <w:rsid w:val="00F369BA"/>
    <w:rsid w:val="00F37172"/>
    <w:rsid w:val="00F37F44"/>
    <w:rsid w:val="00F41954"/>
    <w:rsid w:val="00F437D4"/>
    <w:rsid w:val="00F4477E"/>
    <w:rsid w:val="00F4547B"/>
    <w:rsid w:val="00F46269"/>
    <w:rsid w:val="00F47269"/>
    <w:rsid w:val="00F507ED"/>
    <w:rsid w:val="00F60BA8"/>
    <w:rsid w:val="00F60E55"/>
    <w:rsid w:val="00F61010"/>
    <w:rsid w:val="00F64016"/>
    <w:rsid w:val="00F67D8F"/>
    <w:rsid w:val="00F722F7"/>
    <w:rsid w:val="00F72C26"/>
    <w:rsid w:val="00F749B3"/>
    <w:rsid w:val="00F75186"/>
    <w:rsid w:val="00F802BE"/>
    <w:rsid w:val="00F80E93"/>
    <w:rsid w:val="00F86024"/>
    <w:rsid w:val="00F8611A"/>
    <w:rsid w:val="00F861EF"/>
    <w:rsid w:val="00F903EE"/>
    <w:rsid w:val="00F931C9"/>
    <w:rsid w:val="00F936EB"/>
    <w:rsid w:val="00F94A39"/>
    <w:rsid w:val="00FA0801"/>
    <w:rsid w:val="00FA5128"/>
    <w:rsid w:val="00FB06B7"/>
    <w:rsid w:val="00FB42D4"/>
    <w:rsid w:val="00FB46EF"/>
    <w:rsid w:val="00FB4D04"/>
    <w:rsid w:val="00FB5906"/>
    <w:rsid w:val="00FB762F"/>
    <w:rsid w:val="00FB7E76"/>
    <w:rsid w:val="00FC260E"/>
    <w:rsid w:val="00FC2AED"/>
    <w:rsid w:val="00FC6C46"/>
    <w:rsid w:val="00FD5EA7"/>
    <w:rsid w:val="00FD7DD5"/>
    <w:rsid w:val="00FE3427"/>
    <w:rsid w:val="00FE36CF"/>
    <w:rsid w:val="00FE3A4B"/>
    <w:rsid w:val="00FE43AE"/>
    <w:rsid w:val="00FE48D9"/>
    <w:rsid w:val="00FE703E"/>
    <w:rsid w:val="00FF0246"/>
    <w:rsid w:val="00FF258A"/>
    <w:rsid w:val="00FF6E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EF5DD9"/>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semiHidden/>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semiHidden/>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Wstplead">
    <w:name w:val="Wstęp (lead)"/>
    <w:basedOn w:val="Normalny"/>
    <w:link w:val="WstpleadZnak"/>
    <w:qFormat/>
    <w:rsid w:val="006D366F"/>
    <w:pPr>
      <w:spacing w:before="360" w:line="240" w:lineRule="exact"/>
    </w:pPr>
    <w:rPr>
      <w:b/>
      <w:noProof/>
      <w:szCs w:val="19"/>
      <w:lang w:eastAsia="pl-PL"/>
    </w:rPr>
  </w:style>
  <w:style w:type="character" w:customStyle="1" w:styleId="Nagwek2Znak">
    <w:name w:val="Nagłówek 2 Znak"/>
    <w:basedOn w:val="Domylnaczcionkaakapitu"/>
    <w:link w:val="Nagwek2"/>
    <w:uiPriority w:val="9"/>
    <w:semiHidden/>
    <w:rsid w:val="00211BF4"/>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211BF4"/>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semiHidden/>
    <w:rsid w:val="00211BF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aliases w:val="Hiperłącze tekst zwykły"/>
    <w:uiPriority w:val="99"/>
    <w:rsid w:val="003B0084"/>
    <w:rPr>
      <w:rFonts w:cs="Times New Roman"/>
      <w:color w:val="001D77"/>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semiHidden/>
    <w:qFormat/>
    <w:rsid w:val="005203F1"/>
    <w:rPr>
      <w:b/>
      <w:bCs/>
    </w:rPr>
  </w:style>
  <w:style w:type="paragraph" w:styleId="Nagwek">
    <w:name w:val="header"/>
    <w:basedOn w:val="Normalny"/>
    <w:link w:val="NagwekZnak"/>
    <w:uiPriority w:val="99"/>
    <w:semiHidden/>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11BF4"/>
    <w:rPr>
      <w:rFonts w:ascii="Fira Sans" w:hAnsi="Fira Sans"/>
      <w:sz w:val="19"/>
    </w:rPr>
  </w:style>
  <w:style w:type="paragraph" w:styleId="Stopka">
    <w:name w:val="footer"/>
    <w:basedOn w:val="Normalny"/>
    <w:link w:val="StopkaZnak"/>
    <w:uiPriority w:val="99"/>
    <w:semiHidden/>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11BF4"/>
    <w:rPr>
      <w:rFonts w:ascii="Fira Sans" w:hAnsi="Fira Sans"/>
      <w:sz w:val="19"/>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Ostatniastrona-tekst">
    <w:name w:val="Ostatnia strona - tekst"/>
    <w:basedOn w:val="Normalny"/>
    <w:qFormat/>
    <w:rsid w:val="00211BF4"/>
    <w:pPr>
      <w:spacing w:before="0" w:after="0" w:line="276" w:lineRule="auto"/>
    </w:pPr>
    <w:rPr>
      <w:rFonts w:cs="Arial"/>
      <w:sz w:val="20"/>
    </w:rPr>
  </w:style>
  <w:style w:type="paragraph" w:customStyle="1" w:styleId="Margines-tekst">
    <w:name w:val="Margines - tekst"/>
    <w:basedOn w:val="Normalny"/>
    <w:qFormat/>
    <w:rsid w:val="008F74DF"/>
    <w:pPr>
      <w:spacing w:after="0"/>
    </w:pPr>
    <w:rPr>
      <w:rFonts w:eastAsia="Times New Roman" w:cs="Times New Roman"/>
      <w:bCs/>
      <w:color w:val="001D77"/>
      <w:sz w:val="18"/>
      <w:szCs w:val="18"/>
      <w:lang w:eastAsia="pl-PL"/>
    </w:rPr>
  </w:style>
  <w:style w:type="paragraph" w:customStyle="1" w:styleId="Linkinternetowy2">
    <w:name w:val="Link internetowy 2"/>
    <w:basedOn w:val="Normalny"/>
    <w:next w:val="Normalny"/>
    <w:semiHidden/>
    <w:rsid w:val="003B0084"/>
    <w:pPr>
      <w:ind w:firstLine="680"/>
    </w:pPr>
    <w:rPr>
      <w:color w:val="001D77"/>
      <w:sz w:val="20"/>
      <w:szCs w:val="20"/>
      <w:u w:val="words" w:color="5B9BD5" w:themeColor="accent1"/>
      <w:lang w:val="en-US"/>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Normalny"/>
    <w:link w:val="TytuinfomacjisygnalnejZnak"/>
    <w:qFormat/>
    <w:rsid w:val="008F4893"/>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paragraph" w:customStyle="1" w:styleId="Ramka-ikonawskanika">
    <w:name w:val="Ramka - ikona wskaźnika"/>
    <w:basedOn w:val="Normalny"/>
    <w:link w:val="Ramka-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Domylnaczcionkaakapitu"/>
    <w:link w:val="Tytuinfomacjisygnalnej"/>
    <w:rsid w:val="008F4893"/>
    <w:rPr>
      <w:rFonts w:ascii="Fira Sans Extra Condensed SemiB" w:hAnsi="Fira Sans Extra Condensed SemiB"/>
      <w:color w:val="000000" w:themeColor="text1"/>
      <w:sz w:val="40"/>
      <w:szCs w:val="26"/>
    </w:rPr>
  </w:style>
  <w:style w:type="paragraph" w:customStyle="1" w:styleId="Ramka-wartowskanika">
    <w:name w:val="Ramka - wartość wskaźnika"/>
    <w:basedOn w:val="Normalny"/>
    <w:link w:val="Ramka-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Ramka-ikonawskanikaZnak">
    <w:name w:val="Ramka - ikona wskaźnika Znak"/>
    <w:basedOn w:val="Domylnaczcionkaakapitu"/>
    <w:link w:val="Ramka-ikonawskanika"/>
    <w:rsid w:val="00F049AB"/>
    <w:rPr>
      <w:rFonts w:ascii="Fira Sans SemiBold" w:hAnsi="Fira Sans SemiBold"/>
      <w:color w:val="66AFDE"/>
      <w:sz w:val="60"/>
      <w:szCs w:val="60"/>
    </w:rPr>
  </w:style>
  <w:style w:type="paragraph" w:customStyle="1" w:styleId="Ramka-opiswskanika">
    <w:name w:val="Ramka - opis wskaźnika"/>
    <w:basedOn w:val="Normalny"/>
    <w:link w:val="Ramka-opiswskanikaZnak"/>
    <w:qFormat/>
    <w:rsid w:val="008F4893"/>
    <w:pPr>
      <w:spacing w:before="0" w:after="0" w:line="240" w:lineRule="auto"/>
    </w:pPr>
    <w:rPr>
      <w:color w:val="FFFFFF" w:themeColor="background1"/>
      <w:sz w:val="20"/>
    </w:rPr>
  </w:style>
  <w:style w:type="character" w:customStyle="1" w:styleId="Ramka-wartowskanikaZnak">
    <w:name w:val="Ramka - wartość wskaźnika Znak"/>
    <w:basedOn w:val="Domylnaczcionkaakapitu"/>
    <w:link w:val="Ramka-wartowskanika"/>
    <w:rsid w:val="00F049AB"/>
    <w:rPr>
      <w:rFonts w:ascii="Fira Sans SemiBold" w:hAnsi="Fira Sans SemiBold"/>
      <w:color w:val="FFFFFF" w:themeColor="background1"/>
      <w:sz w:val="40"/>
      <w:szCs w:val="56"/>
    </w:rPr>
  </w:style>
  <w:style w:type="paragraph" w:customStyle="1" w:styleId="Lead">
    <w:name w:val="Lead"/>
    <w:basedOn w:val="Wstplead"/>
    <w:link w:val="LeadZnak"/>
    <w:semiHidden/>
    <w:rsid w:val="00F049AB"/>
  </w:style>
  <w:style w:type="character" w:customStyle="1" w:styleId="Ramka-opiswskanikaZnak">
    <w:name w:val="Ramka - opis wskaźnika Znak"/>
    <w:basedOn w:val="Domylnaczcionkaakapitu"/>
    <w:link w:val="Ramka-opiswskanika"/>
    <w:rsid w:val="008F4893"/>
    <w:rPr>
      <w:rFonts w:ascii="Fira Sans" w:hAnsi="Fira Sans"/>
      <w:color w:val="FFFFFF" w:themeColor="background1"/>
      <w:sz w:val="20"/>
    </w:rPr>
  </w:style>
  <w:style w:type="paragraph" w:customStyle="1" w:styleId="Margines-datainformacji">
    <w:name w:val="Margines - data informacji"/>
    <w:basedOn w:val="Normalny"/>
    <w:link w:val="Margines-datainformacjiZnak"/>
    <w:qFormat/>
    <w:rsid w:val="00F049AB"/>
    <w:pPr>
      <w:jc w:val="both"/>
    </w:pPr>
    <w:rPr>
      <w:rFonts w:ascii="Fira Sans SemiBold" w:hAnsi="Fira Sans SemiBold"/>
      <w:color w:val="001D77"/>
      <w:sz w:val="20"/>
      <w:szCs w:val="20"/>
    </w:rPr>
  </w:style>
  <w:style w:type="character" w:customStyle="1" w:styleId="WstpleadZnak">
    <w:name w:val="Wstęp (lead) Znak"/>
    <w:basedOn w:val="Domylnaczcionkaakapitu"/>
    <w:link w:val="Wstplead"/>
    <w:rsid w:val="006D366F"/>
    <w:rPr>
      <w:rFonts w:ascii="Fira Sans" w:hAnsi="Fira Sans"/>
      <w:b/>
      <w:noProof/>
      <w:sz w:val="19"/>
      <w:szCs w:val="19"/>
      <w:lang w:eastAsia="pl-PL"/>
    </w:rPr>
  </w:style>
  <w:style w:type="character" w:customStyle="1" w:styleId="LeadZnak">
    <w:name w:val="Lead Znak"/>
    <w:basedOn w:val="WstpleadZnak"/>
    <w:link w:val="Lead"/>
    <w:semiHidden/>
    <w:rsid w:val="00211BF4"/>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Margines-datainformacjiZnak">
    <w:name w:val="Margines - data informacji Znak"/>
    <w:basedOn w:val="Domylnaczcionkaakapitu"/>
    <w:link w:val="Margines-datainformacji"/>
    <w:rsid w:val="00F049AB"/>
    <w:rPr>
      <w:rFonts w:ascii="Fira Sans SemiBold" w:hAnsi="Fira Sans SemiBold"/>
      <w:color w:val="001D77"/>
      <w:sz w:val="20"/>
      <w:szCs w:val="20"/>
    </w:rPr>
  </w:style>
  <w:style w:type="paragraph" w:customStyle="1" w:styleId="Tablicagwka">
    <w:name w:val="Tablica główka"/>
    <w:basedOn w:val="Normalny"/>
    <w:link w:val="TablicagwkaZnak"/>
    <w:qFormat/>
    <w:rsid w:val="00211BF4"/>
    <w:pPr>
      <w:spacing w:before="60" w:after="60" w:line="240" w:lineRule="auto"/>
      <w:jc w:val="center"/>
    </w:pPr>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character" w:customStyle="1" w:styleId="TablicagwkaZnak">
    <w:name w:val="Tablica główka Znak"/>
    <w:basedOn w:val="Domylnaczcionkaakapitu"/>
    <w:link w:val="Tablicagwka"/>
    <w:rsid w:val="00211BF4"/>
    <w:rPr>
      <w:rFonts w:ascii="Fira Sans" w:eastAsia="Times New Roman" w:hAnsi="Fira Sans" w:cs="Calibri"/>
      <w:sz w:val="19"/>
      <w:szCs w:val="19"/>
      <w:lang w:eastAsia="pl-PL"/>
    </w:rPr>
  </w:style>
  <w:style w:type="paragraph" w:customStyle="1" w:styleId="Tablicadanedoprawej">
    <w:name w:val="Tablica dane (do prawej)"/>
    <w:basedOn w:val="Normalny"/>
    <w:link w:val="TablicadanedoprawejZnak"/>
    <w:qFormat/>
    <w:rsid w:val="00966C9A"/>
    <w:pPr>
      <w:jc w:val="right"/>
    </w:pPr>
    <w:rPr>
      <w:rFonts w:eastAsia="Times New Roman" w:cs="Calibri"/>
      <w:szCs w:val="19"/>
      <w:lang w:eastAsia="pl-PL"/>
    </w:rPr>
  </w:style>
  <w:style w:type="paragraph" w:customStyle="1" w:styleId="Tablicaboczek1">
    <w:name w:val="Tablica boczek 1"/>
    <w:basedOn w:val="Normalny"/>
    <w:link w:val="Tablicaboczek1Znak"/>
    <w:qFormat/>
    <w:rsid w:val="00211BF4"/>
    <w:pPr>
      <w:ind w:left="170" w:hanging="170"/>
    </w:pPr>
    <w:rPr>
      <w:rFonts w:eastAsia="Times New Roman" w:cs="Calibri"/>
      <w:szCs w:val="19"/>
      <w:lang w:eastAsia="pl-PL"/>
    </w:rPr>
  </w:style>
  <w:style w:type="character" w:customStyle="1" w:styleId="TablicadanedoprawejZnak">
    <w:name w:val="Tablica dane (do prawej) Znak"/>
    <w:basedOn w:val="Domylnaczcionkaakapitu"/>
    <w:link w:val="Tablicadanedoprawej"/>
    <w:rsid w:val="00966C9A"/>
    <w:rPr>
      <w:rFonts w:ascii="Fira Sans" w:eastAsia="Times New Roman" w:hAnsi="Fira Sans" w:cs="Calibri"/>
      <w:sz w:val="19"/>
      <w:szCs w:val="19"/>
      <w:lang w:eastAsia="pl-PL"/>
    </w:rPr>
  </w:style>
  <w:style w:type="character" w:customStyle="1" w:styleId="Tablicaboczek1Znak">
    <w:name w:val="Tablica boczek 1 Znak"/>
    <w:basedOn w:val="Domylnaczcionkaakapitu"/>
    <w:link w:val="Tablicaboczek1"/>
    <w:rsid w:val="00211BF4"/>
    <w:rPr>
      <w:rFonts w:ascii="Fira Sans" w:eastAsia="Times New Roman" w:hAnsi="Fira Sans" w:cs="Calibri"/>
      <w:sz w:val="19"/>
      <w:szCs w:val="19"/>
      <w:lang w:eastAsia="pl-PL"/>
    </w:rPr>
  </w:style>
  <w:style w:type="paragraph" w:customStyle="1" w:styleId="Tablicaboczek2">
    <w:name w:val="Tablica boczek 2"/>
    <w:basedOn w:val="Tablicaboczek1"/>
    <w:link w:val="Tablicaboczek2Znak"/>
    <w:qFormat/>
    <w:rsid w:val="00211BF4"/>
    <w:pPr>
      <w:ind w:left="340"/>
    </w:pPr>
  </w:style>
  <w:style w:type="paragraph" w:customStyle="1" w:styleId="Tablicaiwykresnotka">
    <w:name w:val="Tablica i wykres notka"/>
    <w:basedOn w:val="Normalny"/>
    <w:link w:val="TablicaiwykresnotkaZnak"/>
    <w:qFormat/>
    <w:rsid w:val="00966C9A"/>
    <w:rPr>
      <w:noProof/>
      <w:spacing w:val="-2"/>
      <w:sz w:val="16"/>
      <w:szCs w:val="16"/>
    </w:rPr>
  </w:style>
  <w:style w:type="character" w:customStyle="1" w:styleId="Tablicaboczek2Znak">
    <w:name w:val="Tablica boczek 2 Znak"/>
    <w:basedOn w:val="Domylnaczcionkaakapitu"/>
    <w:link w:val="Tablicaboczek2"/>
    <w:rsid w:val="00211BF4"/>
    <w:rPr>
      <w:rFonts w:ascii="Fira Sans" w:eastAsia="Times New Roman" w:hAnsi="Fira Sans" w:cs="Calibri"/>
      <w:sz w:val="19"/>
      <w:szCs w:val="19"/>
      <w:lang w:eastAsia="pl-PL"/>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iwykresnotkaZnak">
    <w:name w:val="Tablica i wykres notka Znak"/>
    <w:basedOn w:val="Domylnaczcionkaakapitu"/>
    <w:link w:val="Tablicaiwykresnotka"/>
    <w:rsid w:val="00966C9A"/>
    <w:rPr>
      <w:rFonts w:ascii="Fira Sans" w:hAnsi="Fira Sans"/>
      <w:noProof/>
      <w:spacing w:val="-2"/>
      <w:sz w:val="16"/>
      <w:szCs w:val="16"/>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
    <w:name w:val="Tytuł wykresu"/>
    <w:basedOn w:val="Nagwek1"/>
    <w:link w:val="TytuwykresuZnak"/>
    <w:qFormat/>
    <w:rsid w:val="00211BF4"/>
    <w:pPr>
      <w:keepNext w:val="0"/>
      <w:outlineLvl w:val="9"/>
    </w:pPr>
    <w:rPr>
      <w:rFonts w:ascii="Fira Sans" w:hAnsi="Fira Sans"/>
      <w:b/>
      <w:noProof/>
      <w:color w:val="auto"/>
    </w:rPr>
  </w:style>
  <w:style w:type="character" w:customStyle="1" w:styleId="TytuwykresuZnak">
    <w:name w:val="Tytuł wykresu Znak"/>
    <w:basedOn w:val="Nagwek1Znak"/>
    <w:link w:val="Tytuwykresu"/>
    <w:rsid w:val="00211BF4"/>
    <w:rPr>
      <w:rFonts w:ascii="Fira Sans" w:eastAsia="Times New Roman" w:hAnsi="Fira Sans" w:cs="Times New Roman"/>
      <w:b/>
      <w:bCs/>
      <w:noProof/>
      <w:color w:val="001D77"/>
      <w:sz w:val="19"/>
      <w:szCs w:val="24"/>
      <w:lang w:eastAsia="pl-PL"/>
    </w:rPr>
  </w:style>
  <w:style w:type="character" w:styleId="UyteHipercze">
    <w:name w:val="FollowedHyperlink"/>
    <w:basedOn w:val="Hipercze"/>
    <w:uiPriority w:val="99"/>
    <w:unhideWhenUsed/>
    <w:rsid w:val="00EF5DD9"/>
    <w:rPr>
      <w:rFonts w:cs="Times New Roman"/>
      <w:color w:val="001D77"/>
      <w:u w:val="single"/>
    </w:rPr>
  </w:style>
  <w:style w:type="table" w:customStyle="1" w:styleId="Tabela-Siatka1">
    <w:name w:val="Tabela - Siatka1"/>
    <w:basedOn w:val="Standardowy"/>
    <w:next w:val="Tabela-Siatka"/>
    <w:uiPriority w:val="39"/>
    <w:rsid w:val="00C45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statniastrona10pt">
    <w:name w:val="Tekst ostatnia strona 10pt"/>
    <w:basedOn w:val="Normalny"/>
    <w:qFormat/>
    <w:rsid w:val="00FE3427"/>
    <w:pPr>
      <w:spacing w:before="0" w:after="0" w:line="276" w:lineRule="auto"/>
    </w:pPr>
    <w:rPr>
      <w:rFonts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m.kaluski@stat.gov.pl" TargetMode="External"/><Relationship Id="rId26" Type="http://schemas.openxmlformats.org/officeDocument/2006/relationships/image" Target="media/image10.png"/><Relationship Id="rId21" Type="http://schemas.openxmlformats.org/officeDocument/2006/relationships/hyperlink" Target="https://twitter.com/Warszawa_STAT" TargetMode="External"/><Relationship Id="rId34" Type="http://schemas.openxmlformats.org/officeDocument/2006/relationships/hyperlink" Target="https://stat.gov.pl/en/metainformation/glossary/terms-used-in-official-statistics/1920,term.html"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yperlink" Target="https://www.instagram.com/gus_stat/" TargetMode="External"/><Relationship Id="rId33" Type="http://schemas.openxmlformats.org/officeDocument/2006/relationships/hyperlink" Target="https://stat.gov.pl/en/metainformation/glossary/terms-used-in-official-statistics/1353,term.html"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arszawa.new.stat.gov.pl/" TargetMode="External"/><Relationship Id="rId29" Type="http://schemas.openxmlformats.org/officeDocument/2006/relationships/hyperlink" Target="https://www.linkedin.com/company/glownyurzadstatystyczn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facebook.com/UrzadStatystycznywWarszawie" TargetMode="External"/><Relationship Id="rId32" Type="http://schemas.openxmlformats.org/officeDocument/2006/relationships/hyperlink" Target="https://bdl.stat.gov.pl/bdl/dane/podgrup/temat"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9.png"/><Relationship Id="rId28" Type="http://schemas.openxmlformats.org/officeDocument/2006/relationships/hyperlink" Target="https://www.youtube.com/channel/UC0wiQMElFgYszpAoYgTnXtg/featured"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2.png"/><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4.xml><?xml version="1.0" encoding="utf-8"?>
<ds:datastoreItem xmlns:ds="http://schemas.openxmlformats.org/officeDocument/2006/customXml" ds:itemID="{C56447AA-CC2C-4E00-BB35-C6F17BB1D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4</Pages>
  <Words>1147</Words>
  <Characters>6885</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Funkcjonowanie zakładów stacjonarnych pomocy społecznej w województwie mazowieckim w 2024 r.</vt:lpstr>
    </vt:vector>
  </TitlesOfParts>
  <Company/>
  <LinksUpToDate>false</LinksUpToDate>
  <CharactersWithSpaces>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Funkcjonowanie zakładów stacjonarnych pomocy społecznej w województwie mazowieckim w 2024 r.</dc:title>
  <dc:subject/>
  <dc:creator>Urząd Statystyczny w Warszawie</dc:creator>
  <cp:keywords>pomoc społeczna, zdrowie</cp:keywords>
  <dc:description>pomoc społeczna, zdrowie</dc:description>
  <cp:lastModifiedBy>Gromek-Żukowska Agnieszka</cp:lastModifiedBy>
  <cp:revision>11</cp:revision>
  <cp:lastPrinted>2023-06-19T08:56:00Z</cp:lastPrinted>
  <dcterms:created xsi:type="dcterms:W3CDTF">2026-09-10T10:46:00Z</dcterms:created>
  <dcterms:modified xsi:type="dcterms:W3CDTF">2026-09-16T11:25:00Z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