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21B0E" w:rsidRPr="00343479" w:rsidRDefault="006B4A6D" w:rsidP="00021B0E">
      <w:pPr>
        <w:pStyle w:val="tytuinformacji"/>
        <w:rPr>
          <w:szCs w:val="40"/>
          <w:shd w:val="clear" w:color="auto" w:fill="FFFFFF"/>
        </w:rPr>
      </w:pPr>
      <w:r w:rsidRPr="00343479">
        <w:rPr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84192" behindDoc="1" locked="0" layoutInCell="1" allowOverlap="1" wp14:anchorId="1225FA3F" wp14:editId="05C8988E">
                <wp:simplePos x="0" y="0"/>
                <wp:positionH relativeFrom="column">
                  <wp:posOffset>5238750</wp:posOffset>
                </wp:positionH>
                <wp:positionV relativeFrom="paragraph">
                  <wp:posOffset>50165</wp:posOffset>
                </wp:positionV>
                <wp:extent cx="1593850" cy="419100"/>
                <wp:effectExtent l="0" t="0" r="0" b="0"/>
                <wp:wrapTight wrapText="bothSides">
                  <wp:wrapPolygon edited="0">
                    <wp:start x="775" y="0"/>
                    <wp:lineTo x="775" y="20618"/>
                    <wp:lineTo x="20653" y="20618"/>
                    <wp:lineTo x="20653" y="0"/>
                    <wp:lineTo x="775" y="0"/>
                  </wp:wrapPolygon>
                </wp:wrapTight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31D" w:rsidRPr="009D5DA8" w:rsidRDefault="00184741" w:rsidP="0095331D">
                            <w:pPr>
                              <w:pStyle w:val="tekstzboku"/>
                              <w:rPr>
                                <w:rFonts w:ascii="Fira Sans SemiBold" w:hAnsi="Fira Sans SemiBold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sz w:val="19"/>
                                <w:szCs w:val="19"/>
                              </w:rPr>
                              <w:t>15</w:t>
                            </w:r>
                            <w:r w:rsidR="00EF2E37">
                              <w:rPr>
                                <w:rFonts w:ascii="Fira Sans SemiBold" w:hAnsi="Fira Sans SemiBold"/>
                                <w:sz w:val="19"/>
                                <w:szCs w:val="19"/>
                              </w:rPr>
                              <w:t>.06.2020</w:t>
                            </w:r>
                            <w:r w:rsidR="0095331D" w:rsidRPr="009D5DA8">
                              <w:rPr>
                                <w:rFonts w:ascii="Fira Sans SemiBold" w:hAnsi="Fira Sans SemiBold"/>
                                <w:sz w:val="19"/>
                                <w:szCs w:val="19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1225FA3F">
                <v:stroke joinstyle="miter"/>
                <v:path gradientshapeok="t" o:connecttype="rect"/>
              </v:shapetype>
              <v:shape id="Pole tekstowe 2" style="position:absolute;margin-left:412.5pt;margin-top:3.95pt;width:125.5pt;height:33pt;z-index:-251532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n+DgIAAPgDAAAOAAAAZHJzL2Uyb0RvYy54bWysU1Fv0zAQfkfiP1h+p0lLC23UdBobQ0gD&#10;Jg1+wNVxGmu2z9huk/LrOTtdV8EbIg+WL3f33X3fnddXg9HsIH1QaGs+nZScSSuwUXZX8x/f794s&#10;OQsRbAMaraz5UQZ+tXn9at27Ss6wQ91IzwjEhqp3Ne9idFVRBNFJA2GCTlpytugNRDL9rmg89IRu&#10;dDEry3dFj75xHoUMgf7ejk6+yfhtK0X81rZBRqZrTr3FfPp8btNZbNZQ7Ty4TolTG/APXRhQloqe&#10;oW4hAtt79ReUUcJjwDZOBJoC21YJmTkQm2n5B5vHDpzMXEic4M4yhf8HK74eHjxTDc1uzpkFQzN6&#10;QC1ZlE8hYi/ZLGnUu1BR6KOj4Dh8wIHiM9/g7lE8BWbxpgO7k9feY99JaKjHacosLlJHnJBAtv0X&#10;bKgW7CNmoKH1JglIkjBCp1kdz/ORQ2QilVys3i4X5BLkm09X0zIPsIDqOdv5ED9JNCxdau5p/hkd&#10;Dvchpm6geg5JxSzeKa3zDmjL+pqvFrNFTrjwGBVpRbUyNV+W6RuXJpH8aJucHEHp8U4FtD2xTkRH&#10;ynHYDhSYpNhicyT+HsdVpKdDlw79L856WsOah5978JIz/dmShqvpfJ72NhvzxfsZGf7Ss730gBUE&#10;VfPI2Xi9iXnXR67XpHWrsgwvnZx6pfXK6pyeQtrfSztHvTzYzW8AAAD//wMAUEsDBBQABgAIAAAA&#10;IQA/cwIH3QAAAAkBAAAPAAAAZHJzL2Rvd25yZXYueG1sTI9LT8MwEITvSPwHa5G4UZtCHwnZVAjE&#10;FUR5SNzceJtExOsodpvw79me4Lgzo9lvis3kO3WkIbaBEa5nBhRxFVzLNcL729PVGlRMlp3tAhPC&#10;D0XYlOdnhc1dGPmVjttUKynhmFuEJqU+1zpWDXkbZ6EnFm8fBm+TnEOt3WBHKfednhuz1N62LB8a&#10;29NDQ9X39uARPp73X5+35qV+9It+DJPR7DONeHkx3d+BSjSlvzCc8AUdSmHahQO7qDqE9XwhWxLC&#10;KgN18s1qKcJOhJsMdFno/wvKXwAAAP//AwBQSwECLQAUAAYACAAAACEAtoM4kv4AAADhAQAAEwAA&#10;AAAAAAAAAAAAAAAAAAAAW0NvbnRlbnRfVHlwZXNdLnhtbFBLAQItABQABgAIAAAAIQA4/SH/1gAA&#10;AJQBAAALAAAAAAAAAAAAAAAAAC8BAABfcmVscy8ucmVsc1BLAQItABQABgAIAAAAIQAVgDn+DgIA&#10;APgDAAAOAAAAAAAAAAAAAAAAAC4CAABkcnMvZTJvRG9jLnhtbFBLAQItABQABgAIAAAAIQA/cwIH&#10;3QAAAAkBAAAPAAAAAAAAAAAAAAAAAGgEAABkcnMvZG93bnJldi54bWxQSwUGAAAAAAQABADzAAAA&#10;cgUAAAAA&#10;">
                <v:textbox>
                  <w:txbxContent>
                    <w:p w:rsidRPr="009D5DA8" w:rsidR="0095331D" w:rsidP="0095331D" w:rsidRDefault="00184741">
                      <w:pPr>
                        <w:pStyle w:val="tekstzboku"/>
                        <w:rPr>
                          <w:rFonts w:ascii="Fira Sans SemiBold" w:hAnsi="Fira Sans SemiBold"/>
                          <w:sz w:val="19"/>
                          <w:szCs w:val="19"/>
                        </w:rPr>
                      </w:pPr>
                      <w:r>
                        <w:rPr>
                          <w:rFonts w:ascii="Fira Sans SemiBold" w:hAnsi="Fira Sans SemiBold"/>
                          <w:sz w:val="19"/>
                          <w:szCs w:val="19"/>
                        </w:rPr>
                        <w:t>15</w:t>
                      </w:r>
                      <w:r w:rsidR="00EF2E37">
                        <w:rPr>
                          <w:rFonts w:ascii="Fira Sans SemiBold" w:hAnsi="Fira Sans SemiBold"/>
                          <w:sz w:val="19"/>
                          <w:szCs w:val="19"/>
                        </w:rPr>
                        <w:t>.06.2020</w:t>
                      </w:r>
                      <w:r w:rsidRPr="009D5DA8" w:rsidR="0095331D">
                        <w:rPr>
                          <w:rFonts w:ascii="Fira Sans SemiBold" w:hAnsi="Fira Sans SemiBold"/>
                          <w:sz w:val="19"/>
                          <w:szCs w:val="19"/>
                        </w:rPr>
                        <w:t xml:space="preserve"> 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5331D" w:rsidRPr="0034347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5694AD8" wp14:editId="440EF676">
                <wp:simplePos x="0" y="0"/>
                <wp:positionH relativeFrom="page">
                  <wp:posOffset>5499735</wp:posOffset>
                </wp:positionH>
                <wp:positionV relativeFrom="paragraph">
                  <wp:posOffset>-586105</wp:posOffset>
                </wp:positionV>
                <wp:extent cx="2060575" cy="357505"/>
                <wp:effectExtent l="0" t="0" r="0" b="4445"/>
                <wp:wrapNone/>
                <wp:docPr id="20" name="Schemat blokowy: opóźnieni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60575" cy="357505"/>
                        </a:xfrm>
                        <a:custGeom>
                          <a:avLst/>
                          <a:gdLst>
                            <a:gd name="connsiteX0" fmla="*/ 0 w 612140"/>
                            <a:gd name="connsiteY0" fmla="*/ 0 h 612140"/>
                            <a:gd name="connsiteX1" fmla="*/ 306070 w 612140"/>
                            <a:gd name="connsiteY1" fmla="*/ 0 h 612140"/>
                            <a:gd name="connsiteX2" fmla="*/ 612140 w 612140"/>
                            <a:gd name="connsiteY2" fmla="*/ 306070 h 612140"/>
                            <a:gd name="connsiteX3" fmla="*/ 306070 w 612140"/>
                            <a:gd name="connsiteY3" fmla="*/ 612140 h 612140"/>
                            <a:gd name="connsiteX4" fmla="*/ 0 w 612140"/>
                            <a:gd name="connsiteY4" fmla="*/ 612140 h 612140"/>
                            <a:gd name="connsiteX5" fmla="*/ 0 w 612140"/>
                            <a:gd name="connsiteY5" fmla="*/ 0 h 612140"/>
                            <a:gd name="connsiteX0" fmla="*/ 0 w 1939208"/>
                            <a:gd name="connsiteY0" fmla="*/ 0 h 612140"/>
                            <a:gd name="connsiteX1" fmla="*/ 1633138 w 1939208"/>
                            <a:gd name="connsiteY1" fmla="*/ 0 h 612140"/>
                            <a:gd name="connsiteX2" fmla="*/ 1939208 w 1939208"/>
                            <a:gd name="connsiteY2" fmla="*/ 306070 h 612140"/>
                            <a:gd name="connsiteX3" fmla="*/ 1633138 w 1939208"/>
                            <a:gd name="connsiteY3" fmla="*/ 612140 h 612140"/>
                            <a:gd name="connsiteX4" fmla="*/ 1327068 w 1939208"/>
                            <a:gd name="connsiteY4" fmla="*/ 612140 h 612140"/>
                            <a:gd name="connsiteX5" fmla="*/ 0 w 1939208"/>
                            <a:gd name="connsiteY5" fmla="*/ 0 h 612140"/>
                            <a:gd name="connsiteX0" fmla="*/ 0 w 1939208"/>
                            <a:gd name="connsiteY0" fmla="*/ 0 h 612140"/>
                            <a:gd name="connsiteX1" fmla="*/ 1633138 w 1939208"/>
                            <a:gd name="connsiteY1" fmla="*/ 0 h 612140"/>
                            <a:gd name="connsiteX2" fmla="*/ 1939208 w 1939208"/>
                            <a:gd name="connsiteY2" fmla="*/ 306070 h 612140"/>
                            <a:gd name="connsiteX3" fmla="*/ 1633138 w 1939208"/>
                            <a:gd name="connsiteY3" fmla="*/ 612140 h 612140"/>
                            <a:gd name="connsiteX4" fmla="*/ 0 w 1939208"/>
                            <a:gd name="connsiteY4" fmla="*/ 612140 h 612140"/>
                            <a:gd name="connsiteX5" fmla="*/ 0 w 1939208"/>
                            <a:gd name="connsiteY5" fmla="*/ 0 h 612140"/>
                            <a:gd name="connsiteX0" fmla="*/ 1 w 3113643"/>
                            <a:gd name="connsiteY0" fmla="*/ 10131 h 612140"/>
                            <a:gd name="connsiteX1" fmla="*/ 2807573 w 3113643"/>
                            <a:gd name="connsiteY1" fmla="*/ 0 h 612140"/>
                            <a:gd name="connsiteX2" fmla="*/ 3113643 w 3113643"/>
                            <a:gd name="connsiteY2" fmla="*/ 306070 h 612140"/>
                            <a:gd name="connsiteX3" fmla="*/ 2807573 w 3113643"/>
                            <a:gd name="connsiteY3" fmla="*/ 612140 h 612140"/>
                            <a:gd name="connsiteX4" fmla="*/ 1174435 w 3113643"/>
                            <a:gd name="connsiteY4" fmla="*/ 612140 h 612140"/>
                            <a:gd name="connsiteX5" fmla="*/ 1 w 3113643"/>
                            <a:gd name="connsiteY5" fmla="*/ 10131 h 612140"/>
                            <a:gd name="connsiteX0" fmla="*/ 0 w 3113643"/>
                            <a:gd name="connsiteY0" fmla="*/ 0 h 612140"/>
                            <a:gd name="connsiteX1" fmla="*/ 2807573 w 3113643"/>
                            <a:gd name="connsiteY1" fmla="*/ 0 h 612140"/>
                            <a:gd name="connsiteX2" fmla="*/ 3113643 w 3113643"/>
                            <a:gd name="connsiteY2" fmla="*/ 306070 h 612140"/>
                            <a:gd name="connsiteX3" fmla="*/ 2807573 w 3113643"/>
                            <a:gd name="connsiteY3" fmla="*/ 612140 h 612140"/>
                            <a:gd name="connsiteX4" fmla="*/ 1174435 w 3113643"/>
                            <a:gd name="connsiteY4" fmla="*/ 612140 h 612140"/>
                            <a:gd name="connsiteX5" fmla="*/ 0 w 3113643"/>
                            <a:gd name="connsiteY5" fmla="*/ 0 h 612140"/>
                            <a:gd name="connsiteX0" fmla="*/ 0 w 3113643"/>
                            <a:gd name="connsiteY0" fmla="*/ 0 h 612140"/>
                            <a:gd name="connsiteX1" fmla="*/ 2807573 w 3113643"/>
                            <a:gd name="connsiteY1" fmla="*/ 0 h 612140"/>
                            <a:gd name="connsiteX2" fmla="*/ 3113643 w 3113643"/>
                            <a:gd name="connsiteY2" fmla="*/ 306070 h 612140"/>
                            <a:gd name="connsiteX3" fmla="*/ 2807573 w 3113643"/>
                            <a:gd name="connsiteY3" fmla="*/ 612140 h 612140"/>
                            <a:gd name="connsiteX4" fmla="*/ 0 w 3113643"/>
                            <a:gd name="connsiteY4" fmla="*/ 612140 h 612140"/>
                            <a:gd name="connsiteX5" fmla="*/ 0 w 3113643"/>
                            <a:gd name="connsiteY5" fmla="*/ 0 h 612140"/>
                            <a:gd name="connsiteX0" fmla="*/ 0 w 3902529"/>
                            <a:gd name="connsiteY0" fmla="*/ 0 h 612140"/>
                            <a:gd name="connsiteX1" fmla="*/ 3596459 w 3902529"/>
                            <a:gd name="connsiteY1" fmla="*/ 0 h 612140"/>
                            <a:gd name="connsiteX2" fmla="*/ 3902529 w 3902529"/>
                            <a:gd name="connsiteY2" fmla="*/ 306070 h 612140"/>
                            <a:gd name="connsiteX3" fmla="*/ 3596459 w 3902529"/>
                            <a:gd name="connsiteY3" fmla="*/ 612140 h 612140"/>
                            <a:gd name="connsiteX4" fmla="*/ 788886 w 3902529"/>
                            <a:gd name="connsiteY4" fmla="*/ 612140 h 612140"/>
                            <a:gd name="connsiteX5" fmla="*/ 0 w 3902529"/>
                            <a:gd name="connsiteY5" fmla="*/ 0 h 612140"/>
                            <a:gd name="connsiteX0" fmla="*/ 0 w 3902529"/>
                            <a:gd name="connsiteY0" fmla="*/ 0 h 612140"/>
                            <a:gd name="connsiteX1" fmla="*/ 3596459 w 3902529"/>
                            <a:gd name="connsiteY1" fmla="*/ 0 h 612140"/>
                            <a:gd name="connsiteX2" fmla="*/ 3902529 w 3902529"/>
                            <a:gd name="connsiteY2" fmla="*/ 306070 h 612140"/>
                            <a:gd name="connsiteX3" fmla="*/ 3596459 w 3902529"/>
                            <a:gd name="connsiteY3" fmla="*/ 612140 h 612140"/>
                            <a:gd name="connsiteX4" fmla="*/ 0 w 3902529"/>
                            <a:gd name="connsiteY4" fmla="*/ 612140 h 612140"/>
                            <a:gd name="connsiteX5" fmla="*/ 0 w 3902529"/>
                            <a:gd name="connsiteY5" fmla="*/ 0 h 612140"/>
                            <a:gd name="connsiteX0" fmla="*/ 546911 w 3902529"/>
                            <a:gd name="connsiteY0" fmla="*/ 0 h 612140"/>
                            <a:gd name="connsiteX1" fmla="*/ 3596459 w 3902529"/>
                            <a:gd name="connsiteY1" fmla="*/ 0 h 612140"/>
                            <a:gd name="connsiteX2" fmla="*/ 3902529 w 3902529"/>
                            <a:gd name="connsiteY2" fmla="*/ 306070 h 612140"/>
                            <a:gd name="connsiteX3" fmla="*/ 3596459 w 3902529"/>
                            <a:gd name="connsiteY3" fmla="*/ 612140 h 612140"/>
                            <a:gd name="connsiteX4" fmla="*/ 0 w 3902529"/>
                            <a:gd name="connsiteY4" fmla="*/ 612140 h 612140"/>
                            <a:gd name="connsiteX5" fmla="*/ 546911 w 3902529"/>
                            <a:gd name="connsiteY5" fmla="*/ 0 h 612140"/>
                            <a:gd name="connsiteX0" fmla="*/ 23272 w 3378890"/>
                            <a:gd name="connsiteY0" fmla="*/ 0 h 612140"/>
                            <a:gd name="connsiteX1" fmla="*/ 3072820 w 3378890"/>
                            <a:gd name="connsiteY1" fmla="*/ 0 h 612140"/>
                            <a:gd name="connsiteX2" fmla="*/ 3378890 w 3378890"/>
                            <a:gd name="connsiteY2" fmla="*/ 306070 h 612140"/>
                            <a:gd name="connsiteX3" fmla="*/ 3072820 w 3378890"/>
                            <a:gd name="connsiteY3" fmla="*/ 612140 h 612140"/>
                            <a:gd name="connsiteX4" fmla="*/ 0 w 3378890"/>
                            <a:gd name="connsiteY4" fmla="*/ 612140 h 612140"/>
                            <a:gd name="connsiteX5" fmla="*/ 23272 w 3378890"/>
                            <a:gd name="connsiteY5" fmla="*/ 0 h 612140"/>
                            <a:gd name="connsiteX0" fmla="*/ 0 w 3355618"/>
                            <a:gd name="connsiteY0" fmla="*/ 0 h 612140"/>
                            <a:gd name="connsiteX1" fmla="*/ 3049548 w 3355618"/>
                            <a:gd name="connsiteY1" fmla="*/ 0 h 612140"/>
                            <a:gd name="connsiteX2" fmla="*/ 3355618 w 3355618"/>
                            <a:gd name="connsiteY2" fmla="*/ 306070 h 612140"/>
                            <a:gd name="connsiteX3" fmla="*/ 3049548 w 3355618"/>
                            <a:gd name="connsiteY3" fmla="*/ 612140 h 612140"/>
                            <a:gd name="connsiteX4" fmla="*/ 19571 w 3355618"/>
                            <a:gd name="connsiteY4" fmla="*/ 612140 h 612140"/>
                            <a:gd name="connsiteX5" fmla="*/ 0 w 3355618"/>
                            <a:gd name="connsiteY5" fmla="*/ 0 h 612140"/>
                            <a:gd name="connsiteX0" fmla="*/ 0 w 3355618"/>
                            <a:gd name="connsiteY0" fmla="*/ 0 h 612140"/>
                            <a:gd name="connsiteX1" fmla="*/ 3049548 w 3355618"/>
                            <a:gd name="connsiteY1" fmla="*/ 0 h 612140"/>
                            <a:gd name="connsiteX2" fmla="*/ 3355618 w 3355618"/>
                            <a:gd name="connsiteY2" fmla="*/ 306070 h 612140"/>
                            <a:gd name="connsiteX3" fmla="*/ 3049548 w 3355618"/>
                            <a:gd name="connsiteY3" fmla="*/ 612140 h 612140"/>
                            <a:gd name="connsiteX4" fmla="*/ 0 w 3355618"/>
                            <a:gd name="connsiteY4" fmla="*/ 612140 h 612140"/>
                            <a:gd name="connsiteX5" fmla="*/ 0 w 3355618"/>
                            <a:gd name="connsiteY5" fmla="*/ 0 h 612140"/>
                            <a:gd name="connsiteX0" fmla="*/ 0 w 3527018"/>
                            <a:gd name="connsiteY0" fmla="*/ 0 h 612140"/>
                            <a:gd name="connsiteX1" fmla="*/ 3220948 w 3527018"/>
                            <a:gd name="connsiteY1" fmla="*/ 0 h 612140"/>
                            <a:gd name="connsiteX2" fmla="*/ 3527018 w 3527018"/>
                            <a:gd name="connsiteY2" fmla="*/ 306070 h 612140"/>
                            <a:gd name="connsiteX3" fmla="*/ 3220948 w 3527018"/>
                            <a:gd name="connsiteY3" fmla="*/ 612140 h 612140"/>
                            <a:gd name="connsiteX4" fmla="*/ 171400 w 3527018"/>
                            <a:gd name="connsiteY4" fmla="*/ 612140 h 612140"/>
                            <a:gd name="connsiteX5" fmla="*/ 0 w 3527018"/>
                            <a:gd name="connsiteY5" fmla="*/ 0 h 612140"/>
                            <a:gd name="connsiteX0" fmla="*/ 0 w 3527018"/>
                            <a:gd name="connsiteY0" fmla="*/ 0 h 612140"/>
                            <a:gd name="connsiteX1" fmla="*/ 3220948 w 3527018"/>
                            <a:gd name="connsiteY1" fmla="*/ 0 h 612140"/>
                            <a:gd name="connsiteX2" fmla="*/ 3527018 w 3527018"/>
                            <a:gd name="connsiteY2" fmla="*/ 306070 h 612140"/>
                            <a:gd name="connsiteX3" fmla="*/ 3220948 w 3527018"/>
                            <a:gd name="connsiteY3" fmla="*/ 612140 h 612140"/>
                            <a:gd name="connsiteX4" fmla="*/ 21835 w 3527018"/>
                            <a:gd name="connsiteY4" fmla="*/ 612140 h 612140"/>
                            <a:gd name="connsiteX5" fmla="*/ 0 w 3527018"/>
                            <a:gd name="connsiteY5" fmla="*/ 0 h 612140"/>
                            <a:gd name="connsiteX0" fmla="*/ 0 w 3527018"/>
                            <a:gd name="connsiteY0" fmla="*/ 0 h 612140"/>
                            <a:gd name="connsiteX1" fmla="*/ 3220948 w 3527018"/>
                            <a:gd name="connsiteY1" fmla="*/ 0 h 612140"/>
                            <a:gd name="connsiteX2" fmla="*/ 3527018 w 3527018"/>
                            <a:gd name="connsiteY2" fmla="*/ 306070 h 612140"/>
                            <a:gd name="connsiteX3" fmla="*/ 3220948 w 3527018"/>
                            <a:gd name="connsiteY3" fmla="*/ 612140 h 612140"/>
                            <a:gd name="connsiteX4" fmla="*/ 0 w 3527018"/>
                            <a:gd name="connsiteY4" fmla="*/ 612140 h 612140"/>
                            <a:gd name="connsiteX5" fmla="*/ 0 w 3527018"/>
                            <a:gd name="connsiteY5" fmla="*/ 0 h 612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527018" h="612140">
                              <a:moveTo>
                                <a:pt x="0" y="0"/>
                              </a:moveTo>
                              <a:lnTo>
                                <a:pt x="3220948" y="0"/>
                              </a:lnTo>
                              <a:cubicBezTo>
                                <a:pt x="3389986" y="0"/>
                                <a:pt x="3527018" y="137032"/>
                                <a:pt x="3527018" y="306070"/>
                              </a:cubicBezTo>
                              <a:cubicBezTo>
                                <a:pt x="3527018" y="475108"/>
                                <a:pt x="3389986" y="612140"/>
                                <a:pt x="3220948" y="612140"/>
                              </a:cubicBezTo>
                              <a:lnTo>
                                <a:pt x="0" y="6121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D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31D" w:rsidRPr="003C6C8D" w:rsidRDefault="0095331D" w:rsidP="0095331D">
                            <w:pPr>
                              <w:spacing w:before="0" w:after="0" w:line="240" w:lineRule="auto"/>
                              <w:ind w:left="227"/>
                              <w:jc w:val="both"/>
                              <w:rPr>
                                <w:rFonts w:ascii="Fira Sans SemiBold" w:hAnsi="Fira Sans SemiBold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</w:rPr>
                              <w:t>INFORMACJE SYGNALNE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 id="Schemat blokowy: opóźnienie 6" style="position:absolute;margin-left:433.05pt;margin-top:-46.15pt;width:162.25pt;height:28.15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527018,612140" o:spid="_x0000_s1027" fillcolor="#001d77" stroked="f" strokeweight="1pt" o:spt="100" adj="-11796480,,5400" path="m,l3220948,v169038,,306070,137032,306070,306070c3527018,475108,3389986,612140,3220948,612140l,61214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jSPAYAABI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0AylOnFfToQhVfoFVJf6XbmwWizZ+///VHXRD4&#10;h2ayZtuGL0D1onnP2isOS1mAXc4qlJdF8wPAQZUEkkQ7VfGbfcXJTqAMvgz8mR/FkYcy2Ath5UfS&#10;/ETbkfayKy6+J7SS6/T6DRe6Y2tYqXqv26AzWte8EOQTpJFXJTTxmwny0RbNcICnXaNvS//Sl94M&#10;S3/Chu0QQo/tDkwVH9kcBIYDHbg1A1OljcnmJTS8OKZhqrSB2bxMDS/2OpnSjg4ANkd0ui9tC76P&#10;iy3CSZgE/rydFw8IIzwLQxzOoc0WF/cHUmvY7mIklJxTGQkmHAaxP3Mo2QNgytKUE6isuP2PgEpO&#10;KEuznzKcMIQfYhzOpqHLjMI+DrH1NDJHTjD34ygO7W5MpeMOvDZ+u4uRkHJOZeycwvF0Gkb2fEYC&#10;y6H35pxy6/3tA/AIcNm7bmLEuRumkt1FDyP6xrA3oqekn+9sDwomRpxTMZUcH3ZMjOB/CVhyJlr6&#10;bgLL3pQTqJ4uqByabWLQEbZ9fDw2nBI/iILE5QC0Y9UcN2GUzKZRIm+HYRemkt1Fb9xow3YXPaXj&#10;4eScysgZFc/hb2ZP5yEwNdyTPgRt8/yLETVsvC9uM27Cw7kRptL/G1NqRA334ynDKZrOEqwe1oZz&#10;OGEKXt053x4j59TjY8q17fefUwG8EAnkqA1h6iaP8q4zDuaBKtWwixGzShu2ZzH2/PMdU3kIXA0X&#10;a+Sscuz6/WGl+x1FM/wI7z1Df5pEU/kSLwwHXYyBlDJsdzEaUo6pjIQUTqJYHR/DBRsJK4eunyBl&#10;Re1/BFIOzX7ycIrg14BHmVBB4Cd6Qg27GDGhtGE5oYZdjIWTaypjJ1QMP7UqTA2n8xCYGvYwckQN&#10;Gx/xgO7aiBOmut/wAzzX79CHe3KClG2GnCDVQeqJTyhgv1x2/JZ001Fesl3dcl5ghVLJr/IVv6ah&#10;XPJrTAIMkGm6S2C4aEINaCk+zbAygMRUxkcpwyllKgdHKcPRYyqrnzGhEm5hw91vKk+P8gxnhanc&#10;MZCUZx1BW3gGdDJJJCsVkUx4CIhkzENAJFtJh+miSYXsV7dEW0lq0o8naLP09Dtz1bSKXpMPVAmK&#10;W+wocHnYLWtTKtTHh4q362snkV2tiuw78rknH86TZD47yEOIyt0+Kkgch7Efql7dtav5QV09ez7u&#10;9NilC4ancYQ7ykzr1oinLYaumw7KyO6wKzvQc9slrE3CWQyueuKdQPe/KfhF1UrKib5BZPMU9Wzf&#10;ReX6QD/jtCzWr4uylG3j7HL1smToOpXMQh+/iuO2SD2xUt10NZVq2o38ZiL5c5oxp1bipiTSaFn/&#10;RHJg40lmnIKJ4kGSvZ80y0gtNK2Ob9I10e4jH/4675K8JzVUKsqgtJyD/73t1kAnqY10tnWUrbxU&#10;JYpGuVfWQ+cfAtPKew3lmdZir1wVNWV3ZVZCVq1nLd8VSZdGVknsVjvFVFSS8psVXd8Ae5FRTevk&#10;Tfa6YFy8Sbl4nzKgAAI4gJsq3sFHXlK4G+GuUysPbSj7fNf3Uh7olbDroS3wQpce/+0qZcRD5Y81&#10;EC8TPAU2IRLqYhrFkjbJzJ2VuVNfVS8pAATGKkSnllJelN0yZ7T6CBTWc+kVttI6A98wvgUMFn3x&#10;UsA1bAEJNiPn52oN5FFA6Zv6osk6mmUDmX/YfUxZg+Ry6QkgWb6lHYf0wJ4EVB9kZYdqen4laF5I&#10;aqVCpq5rewHEUwWlliQrma3mtZI6UHnP/gYAAP//AwBQSwMEFAAGAAgAAAAhAMGolTjfAAAADAEA&#10;AA8AAABkcnMvZG93bnJldi54bWxMj8FuwjAMhu+T9g6RJ+0GSUGKoGuKENJ2QpNG2T00Xtstcaok&#10;QHn7hdN2tP3p9/dXm8lZdsEQB08KirkAhtR6M1Cn4Ni8zlbAYtJktPWECm4YYVM/PlS6NP5KH3g5&#10;pI7lEIqlVtCnNJacx7ZHp+Pcj0j59uWD0ymPoeMm6GsOd5YvhJDc6YHyh16PuOux/TmcnQJrd2No&#10;0tvtvWm3+6No9unzOyr1/DRtX4AlnNIfDHf9rA51djr5M5nIrIKVlEVGFczWiyWwO1GshQR2yqul&#10;FMDriv8vUf8CAAD//wMAUEsBAi0AFAAGAAgAAAAhALaDOJL+AAAA4QEAABMAAAAAAAAAAAAAAAAA&#10;AAAAAFtDb250ZW50X1R5cGVzXS54bWxQSwECLQAUAAYACAAAACEAOP0h/9YAAACUAQAACwAAAAAA&#10;AAAAAAAAAAAvAQAAX3JlbHMvLnJlbHNQSwECLQAUAAYACAAAACEAyUp40jwGAAASLAAADgAAAAAA&#10;AAAAAAAAAAAuAgAAZHJzL2Uyb0RvYy54bWxQSwECLQAUAAYACAAAACEAwaiVON8AAAAMAQAADwAA&#10;AAAAAAAAAAAAAACWCAAAZHJzL2Rvd25yZXYueG1sUEsFBgAAAAAEAAQA8wAAAKIJAAAAAA==&#10;" w14:anchorId="35694AD8">
                <v:stroke joinstyle="miter"/>
                <v:formulas/>
                <v:path textboxrect="0,0,3527018,612140" arrowok="t" o:connecttype="custom" o:connectlocs="0,0;1881761,0;2060575,178753;1881761,357505;0,357505;0,0" o:connectangles="0,0,0,0,0,0"/>
                <v:textbox>
                  <w:txbxContent>
                    <w:p w:rsidRPr="003C6C8D" w:rsidR="0095331D" w:rsidP="0095331D" w:rsidRDefault="0095331D">
                      <w:pPr>
                        <w:spacing w:before="0" w:after="0" w:line="240" w:lineRule="auto"/>
                        <w:ind w:left="227"/>
                        <w:jc w:val="both"/>
                        <w:rPr>
                          <w:rFonts w:ascii="Fira Sans SemiBold" w:hAnsi="Fira Sans SemiBold"/>
                        </w:rPr>
                      </w:pPr>
                      <w:r>
                        <w:rPr>
                          <w:rFonts w:ascii="Fira Sans SemiBold" w:hAnsi="Fira Sans SemiBold"/>
                        </w:rPr>
                        <w:t>INFORMACJE SYGNALNE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1B0E" w:rsidRPr="00343479">
        <w:rPr>
          <w:shd w:val="clear" w:color="auto" w:fill="FFFFFF"/>
        </w:rPr>
        <w:t>Efek</w:t>
      </w:r>
      <w:r w:rsidR="00021B0E" w:rsidRPr="00343479">
        <w:rPr>
          <w:szCs w:val="40"/>
          <w:shd w:val="clear" w:color="auto" w:fill="FFFFFF"/>
        </w:rPr>
        <w:t>tywność wykorzystania energii</w:t>
      </w:r>
      <w:r w:rsidR="00343479">
        <w:rPr>
          <w:szCs w:val="40"/>
          <w:shd w:val="clear" w:color="auto" w:fill="FFFFFF"/>
        </w:rPr>
        <w:t xml:space="preserve"> </w:t>
      </w:r>
      <w:r w:rsidR="00343479">
        <w:rPr>
          <w:szCs w:val="40"/>
          <w:shd w:val="clear" w:color="auto" w:fill="FFFFFF"/>
        </w:rPr>
        <w:br/>
      </w:r>
      <w:r w:rsidR="008425D4" w:rsidRPr="00343479">
        <w:rPr>
          <w:szCs w:val="40"/>
          <w:shd w:val="clear" w:color="auto" w:fill="FFFFFF"/>
        </w:rPr>
        <w:t>w latach 2008-2018</w:t>
      </w:r>
    </w:p>
    <w:p w:rsidR="00393761" w:rsidRPr="00001C5B" w:rsidRDefault="00393761" w:rsidP="00343479">
      <w:pPr>
        <w:pStyle w:val="tytuinformacji"/>
        <w:spacing w:before="0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A31C759" wp14:editId="32B96990">
                <wp:simplePos x="0" y="0"/>
                <wp:positionH relativeFrom="column">
                  <wp:posOffset>5219700</wp:posOffset>
                </wp:positionH>
                <wp:positionV relativeFrom="paragraph">
                  <wp:posOffset>189230</wp:posOffset>
                </wp:positionV>
                <wp:extent cx="1753870" cy="1216025"/>
                <wp:effectExtent l="0" t="0" r="0" b="3175"/>
                <wp:wrapTight wrapText="bothSides">
                  <wp:wrapPolygon edited="0">
                    <wp:start x="704" y="0"/>
                    <wp:lineTo x="704" y="21318"/>
                    <wp:lineTo x="20881" y="21318"/>
                    <wp:lineTo x="20881" y="0"/>
                    <wp:lineTo x="704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121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DC1" w:rsidRPr="00C275DE" w:rsidRDefault="007A2DC1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 id="_x0000_s1028" style="position:absolute;margin-left:411pt;margin-top:14.9pt;width:138.1pt;height:95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PEEAIAAAAEAAAOAAAAZHJzL2Uyb0RvYy54bWysU11v2yAUfZ+0/4B4X/yxpEmtOFXXrtOk&#10;bqvU7gdgjGNU4DIgsbNfvwtOs6h7q+YHBL6Xc+8597C+GrUie+G8BFPTYpZTIgyHVpptTX8+3X1Y&#10;UeIDMy1TYERND8LTq837d+vBVqKEHlQrHEEQ46vB1rQPwVZZ5nkvNPMzsMJgsAOnWcCj22atYwOi&#10;a5WVeX6RDeBa64AL7/Hv7RSkm4TfdYKHH13nRSCqpthbSKtLaxPXbLNm1dYx20t+bIO9oQvNpMGi&#10;J6hbFhjZOfkPlJbcgYcuzDjoDLpOcpE4IJsif8XmsWdWJC4ojrcnmfz/g+Xf9w+OyBZnV1BimMYZ&#10;PYASJIhnH2AQpIwaDdZXmPpoMTmMn2DE/MTX23vgz54YuOmZ2Ypr52DoBWuxxyLezM6uTjg+gjTD&#10;N2ixFtsFSEBj53QUECUhiI6zOpzmI8ZAeCy5XHxcLTHEMVaUxUVeLlINVr1ct86HLwI0iZuaOjRA&#10;gmf7ex9iO6x6SYnVDNxJpZIJlCFDTS8XCPkqomVAjyqpa7rK4ze5JrL8bNp0OTCppj0WUOZIOzKd&#10;OIexGZPKJzUbaA+og4PJkviEcNOD+03JgHasqf+1Y05Qor4a1PKymM+jf9NhvliWeHDnkeY8wgxH&#10;qJoGSqbtTUien4hdo+adTGrE4UydHFtGmyWRjk8i+vj8nLL+PtzNHwAAAP//AwBQSwMEFAAGAAgA&#10;AAAhAJNne+TeAAAACwEAAA8AAABkcnMvZG93bnJldi54bWxMj01PwzAMhu9I/IfISNxYsvChtjSd&#10;EIgriAGTdssar61onKrJ1vLv8U7saPvV6+cpV7PvxRHH2AUysFwoEEh1cB01Br4+X28yEDFZcrYP&#10;hAZ+McKqurwobeHCRB94XKdGcAnFwhpoUxoKKWPdordxEQYkvu3D6G3icWykG+3E5b6XWqkH6W1H&#10;/KG1Az63WP+sD97A99t+u7lT782Lvx+mMCtJPpfGXF/NT48gEs7pPwwnfEaHipl24UAuit5ApjW7&#10;JAM6Z4VTQOWZBrHjjV7egqxKee5Q/QEAAP//AwBQSwECLQAUAAYACAAAACEAtoM4kv4AAADhAQAA&#10;EwAAAAAAAAAAAAAAAAAAAAAAW0NvbnRlbnRfVHlwZXNdLnhtbFBLAQItABQABgAIAAAAIQA4/SH/&#10;1gAAAJQBAAALAAAAAAAAAAAAAAAAAC8BAABfcmVscy8ucmVsc1BLAQItABQABgAIAAAAIQCeWkPE&#10;EAIAAAAEAAAOAAAAAAAAAAAAAAAAAC4CAABkcnMvZTJvRG9jLnhtbFBLAQItABQABgAIAAAAIQCT&#10;Z3vk3gAAAAsBAAAPAAAAAAAAAAAAAAAAAGoEAABkcnMvZG93bnJldi54bWxQSwUGAAAAAAQABADz&#10;AAAAdQUAAAAA&#10;" w14:anchorId="0A31C759">
                <v:textbox>
                  <w:txbxContent>
                    <w:p w:rsidRPr="00C275DE" w:rsidR="007A2DC1" w:rsidP="00074DD8" w:rsidRDefault="007A2DC1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D0E0C" w:rsidRDefault="006B3384" w:rsidP="00FB37B4">
      <w:pPr>
        <w:pStyle w:val="LID"/>
      </w:pPr>
      <w:r w:rsidRPr="002D0E0C"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E13970D" wp14:editId="20968A1E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250315"/>
                <wp:effectExtent l="0" t="0" r="0" b="698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50831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E0C" w:rsidRPr="00B66B19" w:rsidRDefault="002D0E0C" w:rsidP="002D0E0C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37BFCAD3" wp14:editId="53D4C117">
                                  <wp:extent cx="336550" cy="336550"/>
                                  <wp:effectExtent l="0" t="0" r="6350" b="6350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550" cy="33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021B0E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  </w:t>
                            </w:r>
                            <w:r w:rsidR="0058367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9123A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,7</w:t>
                            </w:r>
                            <w:r w:rsidR="00021B0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2D0E0C" w:rsidRPr="00C512EE" w:rsidRDefault="00021B0E" w:rsidP="00021B0E">
                            <w:pPr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9D5DA8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pl-PL"/>
                              </w:rPr>
                              <w:t>Roczne tempo wzrostu efektywności ener</w:t>
                            </w:r>
                            <w:r w:rsidR="009123A0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pl-PL"/>
                              </w:rPr>
                              <w:t>getycznej w Polsce w latach 2008</w:t>
                            </w:r>
                            <w:r w:rsidR="0058367C" w:rsidRPr="009D5DA8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pl-PL"/>
                              </w:rPr>
                              <w:t>-201</w:t>
                            </w:r>
                            <w:r w:rsidR="009123A0" w:rsidRPr="0063316C">
                              <w:rPr>
                                <w:rFonts w:eastAsia="Times New Roman" w:cstheme="minorHAnsi"/>
                                <w:sz w:val="20"/>
                                <w:lang w:eastAsia="pl-PL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3970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6.55pt;width:2in;height:98.45pt;z-index:251737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TwKAIAACgEAAAOAAAAZHJzL2Uyb0RvYy54bWysU8Fu2zAMvQ/YPwi6L3bcZEmNOEWXrMOA&#10;bivQ7QNkWY6FSqImKbGzrx8lJ1nQ3Yb5IIgm9Ug+Pq7uBq3IQTgvwVR0OskpEYZDI82uoj++P7xb&#10;UuIDMw1TYERFj8LTu/XbN6velqKADlQjHEEQ48veVrQLwZZZ5nknNPMTsMKgswWnWUDT7bLGsR7R&#10;tcqKPH+f9eAa64AL7/HvdnTSdcJvW8HDt7b1IhBVUawtpNOls45ntl6xcueY7SQ/lcH+oQrNpMGk&#10;F6gtC4zsnfwLSkvuwEMbJhx0Bm0ruUg9YDfT/FU3zx2zIvWC5Hh7ocn/P1j+9fDkiGwqOqPEMI0j&#10;egIlSBAvPkAvSBEp6q0vMfLZYmwYPsCAo07tevsI/MUTA5uOmZ24dw76TrAGS5zGl9nV0xHHR5C6&#10;/wIN5mL7AAloaJ2O/CEjBNFxVMfLeMQQCI8pl8VymaOLo29azPPlzZiDlefn1vnwSYAm8VJRh/NP&#10;8Ozw6EMsh5XnkJjNg5LNg1QqGW5Xb5QjBxa1kk+3i0Xq4FWYMqSv6O28mCdkA/F9kpGWAbWspK4o&#10;lonfqK5Ix0fTpJDApBrvWIkyJ34iJSM5YaiHNI2bM+01NEckzMEoXVw1vHTgflHSo2wr6n/umROU&#10;qM8GSb+dzmZR58mYzRcFGu7aU197mOEIVdFAyXjdhLQbkQ4D9zicViba4hTHSk4loxwTm6fViXq/&#10;tlPUnwVf/wYAAP//AwBQSwMEFAAGAAgAAAAhALuMGurbAAAABwEAAA8AAABkcnMvZG93bnJldi54&#10;bWxMj0FPwzAMhe9I/IfISNxY0oJQVZpOCNQDIBBsXLh5jWkrGqdqsq38e8wJbvZ71vP3qvXiR3Wg&#10;OQ6BLWQrA4q4DW7gzsL7trkoQMWE7HAMTBa+KcK6Pj2psHThyG902KROSQjHEi30KU2l1rHtyWNc&#10;hYlYvM8we0yyzp12Mx4l3I86N+ZaexxYPvQ40V1P7ddm7y1cZS9t8Ro/thyem7x5ukf/EB+tPT9b&#10;bm9AJVrS3zH84gs61MK0C3t2UY0WpEgS9TIDJW5eFCLsZMiMAV1X+j9//QMAAP//AwBQSwECLQAU&#10;AAYACAAAACEAtoM4kv4AAADhAQAAEwAAAAAAAAAAAAAAAAAAAAAAW0NvbnRlbnRfVHlwZXNdLnht&#10;bFBLAQItABQABgAIAAAAIQA4/SH/1gAAAJQBAAALAAAAAAAAAAAAAAAAAC8BAABfcmVscy8ucmVs&#10;c1BLAQItABQABgAIAAAAIQDkWdTwKAIAACgEAAAOAAAAAAAAAAAAAAAAAC4CAABkcnMvZTJvRG9j&#10;LnhtbFBLAQItABQABgAIAAAAIQC7jBrq2wAAAAcBAAAPAAAAAAAAAAAAAAAAAIIEAABkcnMvZG93&#10;bnJldi54bWxQSwUGAAAAAAQABADzAAAAigUAAAAA&#10;" fillcolor="#001d77" stroked="f">
                <v:textbox>
                  <w:txbxContent>
                    <w:p w:rsidR="002D0E0C" w:rsidRPr="00B66B19" w:rsidRDefault="002D0E0C" w:rsidP="002D0E0C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37BFCAD3" wp14:editId="53D4C117">
                            <wp:extent cx="336550" cy="336550"/>
                            <wp:effectExtent l="0" t="0" r="6350" b="6350"/>
                            <wp:docPr id="8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550" cy="336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021B0E">
                        <w:rPr>
                          <w:noProof/>
                          <w:color w:val="001D77"/>
                          <w:lang w:eastAsia="pl-PL"/>
                        </w:rPr>
                        <w:t xml:space="preserve">   </w:t>
                      </w:r>
                      <w:r w:rsidR="0058367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="009123A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,7</w:t>
                      </w:r>
                      <w:r w:rsidR="00021B0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2D0E0C" w:rsidRPr="00C512EE" w:rsidRDefault="00021B0E" w:rsidP="00021B0E">
                      <w:pPr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9D5DA8">
                        <w:rPr>
                          <w:rFonts w:eastAsia="Times New Roman" w:cstheme="minorHAnsi"/>
                          <w:sz w:val="20"/>
                          <w:szCs w:val="20"/>
                          <w:lang w:eastAsia="pl-PL"/>
                        </w:rPr>
                        <w:t>Roczne tempo wzrostu efektywności ener</w:t>
                      </w:r>
                      <w:r w:rsidR="009123A0">
                        <w:rPr>
                          <w:rFonts w:eastAsia="Times New Roman" w:cstheme="minorHAnsi"/>
                          <w:sz w:val="20"/>
                          <w:szCs w:val="20"/>
                          <w:lang w:eastAsia="pl-PL"/>
                        </w:rPr>
                        <w:t>getycznej w Polsce w latach 2008</w:t>
                      </w:r>
                      <w:r w:rsidR="0058367C" w:rsidRPr="009D5DA8">
                        <w:rPr>
                          <w:rFonts w:eastAsia="Times New Roman" w:cstheme="minorHAnsi"/>
                          <w:sz w:val="20"/>
                          <w:szCs w:val="20"/>
                          <w:lang w:eastAsia="pl-PL"/>
                        </w:rPr>
                        <w:t>-201</w:t>
                      </w:r>
                      <w:r w:rsidR="009123A0" w:rsidRPr="0063316C">
                        <w:rPr>
                          <w:rFonts w:eastAsia="Times New Roman" w:cstheme="minorHAnsi"/>
                          <w:sz w:val="20"/>
                          <w:lang w:eastAsia="pl-PL"/>
                        </w:rPr>
                        <w:t>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3437" w:rsidRPr="00074DD8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A3D63CF" wp14:editId="302ADDE8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18999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90446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EC1" w:rsidRPr="00B66B19" w:rsidRDefault="00581A74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1D77"/>
                                <w:sz w:val="22"/>
                              </w:rPr>
                              <w:pict w14:anchorId="2400714A">
                                <v:shape id="Obraz 33" o:spid="_x0000_i1025" type="#_x0000_t75" style="width:30pt;height:30pt;visibility:visible;mso-wrap-style:square" o:bullet="t">
                                  <v:imagedata r:id="rId12" o:title=""/>
                                </v:shape>
                              </w:pict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3F3148" w:rsidRPr="003F314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109,0</w:t>
                            </w:r>
                          </w:p>
                          <w:p w:rsidR="003F3148" w:rsidRPr="003F3148" w:rsidRDefault="003F3148" w:rsidP="003F3148">
                            <w:pPr>
                              <w:pStyle w:val="tekstnaniebieskimtle"/>
                            </w:pPr>
                            <w:r w:rsidRPr="003F3148">
                              <w:t>Produkcja sprzedana przemysłu w porównaniu ze styczniem ub. roku</w:t>
                            </w:r>
                          </w:p>
                          <w:p w:rsidR="00933EC1" w:rsidRPr="003F3148" w:rsidRDefault="00933EC1" w:rsidP="003F314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 id="_x0000_s1030" style="position:absolute;margin-left:0;margin-top:6.55pt;width:2in;height:93.7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fillcolor="#001d7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r89KwIAACoEAAAOAAAAZHJzL2Uyb0RvYy54bWysU9tu2zAMfR+wfxD0vvgCp0mMOEWXrMOA&#10;bivQ7QNkWY6FSqInKbGzrx8lp2m2vQ3zgyCa5OHhIbW+HbUiR2GdBFPRbJZSIgyHRpp9Rb9/u3+3&#10;pMR5ZhqmwIiKnoSjt5u3b9ZDX4ocOlCNsARBjCuHvqKd932ZJI53QjM3g14YdLZgNfNo2n3SWDYg&#10;ulZJnqY3yQC26S1w4Rz+3U1Ouon4bSu4/9q2TniiKorcfDxtPOtwJps1K/eW9Z3kZxrsH1hoJg0W&#10;vUDtmGfkYOVfUFpyCw5aP+OgE2hbyUXsAbvJ0j+6eepYL2IvKI7rLzK5/wfLvxwfLZFNRfNsQYlh&#10;Gof0CEoQL56dh0GQPIg09K7E2Kceo/34HkYcdmzY9Q/Anx0xsO2Y2Ys7a2HoBGuQZBYyk6vUCccF&#10;kHr4DA3WYgcPEWhsrQ4KoiYE0XFYp8uAxOgJDyWX+XKZooujL8tWaVHcxBqsfEnvrfMfBWgSLhW1&#10;uAERnh0fnA90WPkSEqo5ULK5l0pFw+7rrbLkyMK2pNlusTij/xamDBkquprn84hsIOTHRdLS4zYr&#10;qSuKNPEL6awMcnwwTbx7JtV0RybKnPUJkkzi+LEe4zyKkBu0q6E5oWAWpuXFx4aXDuxPSgZc3Iq6&#10;HwdmBSXqk0HRV1lRhE2PRjFf5GjYa0997WGGI1RFPSXTdevj6wi0DdzhcFoZZXtlcqaMCxnVPD+e&#10;sPHXdox6feKbXwAAAP//AwBQSwMEFAAGAAgAAAAhAJ+CSkvdAAAABwEAAA8AAABkcnMvZG93bnJl&#10;di54bWxMj81Ow0AMhO9IvMPKSNzoJuFHUZpNhUA5AKKClktvbtYkEVlvlN224e0xJ7jZM9b4m3I1&#10;u0EdaQq9ZwPpIgFF3Hjbc2vgY1tf5aBCRLY4eCYD3xRgVZ2flVhYf+J3Om5iqySEQ4EGuhjHQuvQ&#10;dOQwLPxILN6nnxxGWadW2wlPEu4GnSXJnXbYs3zocKSHjpqvzcEZuEnXTf4Wdlv2r3VWvzyiewrP&#10;xlxezPdLUJHm+HcMv/iCDpUw7f2BbVCDASkSRb1OQYmb5bkIexmS5BZ0Ver//NUPAAAA//8DAFBL&#10;AQItABQABgAIAAAAIQC2gziS/gAAAOEBAAATAAAAAAAAAAAAAAAAAAAAAABbQ29udGVudF9UeXBl&#10;c10ueG1sUEsBAi0AFAAGAAgAAAAhADj9If/WAAAAlAEAAAsAAAAAAAAAAAAAAAAALwEAAF9yZWxz&#10;Ly5yZWxzUEsBAi0AFAAGAAgAAAAhANvmvz0rAgAAKgQAAA4AAAAAAAAAAAAAAAAALgIAAGRycy9l&#10;Mm9Eb2MueG1sUEsBAi0AFAAGAAgAAAAhAJ+CSkvdAAAABwEAAA8AAAAAAAAAAAAAAAAAhQQAAGRy&#10;cy9kb3ducmV2LnhtbFBLBQYAAAAABAAEAPMAAACPBQAAAAA=&#10;" w14:anchorId="4A3D63CF">
                <v:textbox>
                  <w:txbxContent>
                    <w:p w:rsidRPr="00B66B19" w:rsidR="00933EC1" w:rsidP="00633014" w:rsidRDefault="00306BD6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color w:val="001D77"/>
                          <w:sz w:val="22"/>
                        </w:rPr>
                        <w:pict w14:anchorId="2400714A">
                          <v:shape id="Obraz 33" style="width:30pt;height:30pt;visibility:visible;mso-wrap-style:square" o:spid="_x0000_i1025" o:bullet="t" type="#_x0000_t75">
                            <v:imagedata o:title="" r:id="rId13"/>
                          </v:shape>
                        </w:pict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Pr="003F3148" w:rsidR="003F314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109,0</w:t>
                      </w:r>
                    </w:p>
                    <w:p w:rsidRPr="003F3148" w:rsidR="003F3148" w:rsidP="003F3148" w:rsidRDefault="003F3148">
                      <w:pPr>
                        <w:pStyle w:val="tekstnaniebieskimtle"/>
                      </w:pPr>
                      <w:r w:rsidRPr="003F3148">
                        <w:t>Produkcja sprzedana przemysłu w porównaniu ze styczniem ub. roku</w:t>
                      </w:r>
                    </w:p>
                    <w:p w:rsidRPr="003F3148" w:rsidR="00933EC1" w:rsidP="003F3148" w:rsidRDefault="00933EC1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549E">
        <w:t>W Polsce w latach 2008-2018</w:t>
      </w:r>
      <w:r w:rsidR="00021B0E" w:rsidRPr="00021B0E">
        <w:t xml:space="preserve"> nastąpiła poprawa efektywności energetycznej. Energochłonność pierwotna obniżała się</w:t>
      </w:r>
      <w:r w:rsidR="007E668D">
        <w:t xml:space="preserve"> w tym okresie średnio </w:t>
      </w:r>
      <w:r w:rsidR="007E668D" w:rsidRPr="007E668D">
        <w:t xml:space="preserve">o </w:t>
      </w:r>
      <w:r w:rsidR="008D46EB" w:rsidRPr="007E668D">
        <w:t>2</w:t>
      </w:r>
      <w:r w:rsidR="007E668D" w:rsidRPr="007E668D">
        <w:t>,6</w:t>
      </w:r>
      <w:r w:rsidR="00021B0E" w:rsidRPr="007E668D">
        <w:t>% rocznie</w:t>
      </w:r>
      <w:r w:rsidR="00021B0E" w:rsidRPr="00021B0E">
        <w:t xml:space="preserve">, </w:t>
      </w:r>
      <w:r w:rsidR="0058409F">
        <w:t xml:space="preserve">a </w:t>
      </w:r>
      <w:r w:rsidR="008D46EB">
        <w:t xml:space="preserve">energochłonność </w:t>
      </w:r>
      <w:r w:rsidR="008D46EB" w:rsidRPr="007E668D">
        <w:t>finalna o</w:t>
      </w:r>
      <w:r w:rsidR="00021B0E" w:rsidRPr="007E668D">
        <w:t xml:space="preserve"> 2</w:t>
      </w:r>
      <w:r w:rsidR="007E668D" w:rsidRPr="007E668D">
        <w:t>,0</w:t>
      </w:r>
      <w:r w:rsidR="00021B0E" w:rsidRPr="007E668D">
        <w:t>%</w:t>
      </w:r>
      <w:r w:rsidR="0058409F" w:rsidRPr="007E668D">
        <w:t>.</w:t>
      </w:r>
      <w:r w:rsidR="00021B0E" w:rsidRPr="007E668D">
        <w:t xml:space="preserve"> </w:t>
      </w:r>
      <w:r w:rsidR="00021B0E" w:rsidRPr="00021B0E">
        <w:t xml:space="preserve">Najszybsze tempo poprawy efektywności energetycznej odnotowano w </w:t>
      </w:r>
      <w:r w:rsidR="0058409F">
        <w:t>przemyśle</w:t>
      </w:r>
      <w:r w:rsidR="008D46EB">
        <w:t>.</w:t>
      </w:r>
    </w:p>
    <w:p w:rsidR="006C739F" w:rsidRDefault="00192D3F" w:rsidP="00A41DEF">
      <w:pPr>
        <w:jc w:val="both"/>
        <w:rPr>
          <w:rFonts w:ascii="Fira Sans SemiBold" w:hAnsi="Fira Sans SemiBold"/>
          <w:color w:val="001D77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78FE1B9" wp14:editId="65D36B3E">
                <wp:simplePos x="0" y="0"/>
                <wp:positionH relativeFrom="column">
                  <wp:posOffset>5212080</wp:posOffset>
                </wp:positionH>
                <wp:positionV relativeFrom="paragraph">
                  <wp:posOffset>186319</wp:posOffset>
                </wp:positionV>
                <wp:extent cx="1757045" cy="2423795"/>
                <wp:effectExtent l="0" t="0" r="0" b="0"/>
                <wp:wrapTight wrapText="bothSides">
                  <wp:wrapPolygon edited="0">
                    <wp:start x="703" y="0"/>
                    <wp:lineTo x="703" y="21391"/>
                    <wp:lineTo x="20843" y="21391"/>
                    <wp:lineTo x="20843" y="0"/>
                    <wp:lineTo x="703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2423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93B" w:rsidRPr="00E966AB" w:rsidRDefault="00021B0E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Całkowite zużycie en</w:t>
                            </w:r>
                            <w:r w:rsidR="009123A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ergii pierwotnej w latach 2008-2018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5C18B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wzrosło </w:t>
                            </w:r>
                            <w:r w:rsidR="009123A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 0,8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 rocznie</w:t>
                            </w:r>
                          </w:p>
                          <w:p w:rsidR="00EA2A04" w:rsidRPr="00E94EC2" w:rsidRDefault="00EA2A04" w:rsidP="00E94EC2">
                            <w:pPr>
                              <w:spacing w:before="0" w:after="0" w:line="160" w:lineRule="exact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8"/>
                                <w:szCs w:val="8"/>
                                <w:lang w:eastAsia="pl-PL"/>
                              </w:rPr>
                            </w:pPr>
                          </w:p>
                          <w:p w:rsidR="00D616D2" w:rsidRPr="00D616D2" w:rsidRDefault="00021B0E" w:rsidP="00EA2A04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Finalne zużycie energii w latach 2</w:t>
                            </w:r>
                            <w:r w:rsidR="009123A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008-2018</w:t>
                            </w:r>
                            <w:r w:rsidR="00FE4F0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wzrosło o 1,4</w:t>
                            </w:r>
                            <w:r w:rsidR="00D3313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 rocznie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 id="_x0000_s1031" style="position:absolute;left:0;text-align:left;margin-left:410.4pt;margin-top:14.65pt;width:138.35pt;height:190.8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TlEQIAAP8DAAAOAAAAZHJzL2Uyb0RvYy54bWysU9Fu2yAUfZ+0f0C8L3a8eGmskKpr12lS&#10;t1Xq9gEE4xgVuAxI7O7re8FpGm1v0/yAwJd77j3nHtaXo9HkIH1QYBmdz0pKpBXQKrtj9OeP23cX&#10;lITIbcs1WMnokwz0cvP2zXpwjaygB91KTxDEhmZwjPYxuqYoguil4WEGTloMduANj3j0u6L1fEB0&#10;o4uqLD8UA/jWeRAyBPx7MwXpJuN3nRTxe9cFGYlmFHuLefV53aa12Kx5s/Pc9Uoc2+D/0IXhymLR&#10;E9QNj5zsvfoLyijhIUAXZwJMAV2nhMwckM28/IPNQ8+dzFxQnOBOMoX/Byu+He49US2jFSWWGxzR&#10;PWhJonwMEQZJqiTR4EKDNx8c3o3jRxhx1JlucHcgHgOxcN1zu5NX3sPQS95ii/OUWZylTjghgWyH&#10;r9BiLb6PkIHGzpukHypCEB1H9XQajxwjEanksl6Wi5oSgbFqUb1frupcgzcv6c6H+FmCIWnDqMf5&#10;Z3h+uAsxtcOblyupmoVbpXX2gLZkYHRVV3VOOIsYFdGiWhlGL8r0TaZJLD/ZNidHrvS0xwLaHmkn&#10;phPnOG7HLHLuN0myhfYJdfAwORJfEG568L8pGdCNjIZfe+4lJfqLRS1X88Ui2TcfFvWywoM/j2zP&#10;I9wKhGI0UjJtr2O2/ET5CjXvVFbjtZNjy+iyLNLxRSQbn5/zrdd3u3kGAAD//wMAUEsDBBQABgAI&#10;AAAAIQA0OqR23wAAAAsBAAAPAAAAZHJzL2Rvd25yZXYueG1sTI/BTsMwEETvSPyDtUjcqJ3QliZk&#10;UyEQ1yJaQOLmxtskIl5HsduEv697guNoRjNvivVkO3GiwbeOEZKZAkFcOdNyjfCxe71bgfBBs9Gd&#10;Y0L4JQ/r8vqq0LlxI7/TaRtqEUvY5xqhCaHPpfRVQ1b7meuJo3dwg9UhyqGWZtBjLLedTJVaSqtb&#10;jguN7um5oepne7QIn5vD99dcvdUvdtGPblKSbSYRb2+mp0cQgabwF4YLfkSHMjLt3ZGNFx3CKlUR&#10;PSCk2T2IS0BlDwsQe4R5kiiQZSH/fyjPAAAA//8DAFBLAQItABQABgAIAAAAIQC2gziS/gAAAOEB&#10;AAATAAAAAAAAAAAAAAAAAAAAAABbQ29udGVudF9UeXBlc10ueG1sUEsBAi0AFAAGAAgAAAAhADj9&#10;If/WAAAAlAEAAAsAAAAAAAAAAAAAAAAALwEAAF9yZWxzLy5yZWxzUEsBAi0AFAAGAAgAAAAhAJGy&#10;xOURAgAA/wMAAA4AAAAAAAAAAAAAAAAALgIAAGRycy9lMm9Eb2MueG1sUEsBAi0AFAAGAAgAAAAh&#10;ADQ6pHbfAAAACwEAAA8AAAAAAAAAAAAAAAAAawQAAGRycy9kb3ducmV2LnhtbFBLBQYAAAAABAAE&#10;APMAAAB3BQAAAAA=&#10;" w14:anchorId="778FE1B9">
                <v:textbox>
                  <w:txbxContent>
                    <w:p w:rsidRPr="00E966AB" w:rsidR="0045393B" w:rsidP="00D616D2" w:rsidRDefault="00021B0E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Całkowite zużycie en</w:t>
                      </w:r>
                      <w:r w:rsidR="009123A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ergii pierwotnej w latach 2008-2018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5C18B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wzrosło </w:t>
                      </w:r>
                      <w:r w:rsidR="009123A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 0,8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 rocznie</w:t>
                      </w:r>
                    </w:p>
                    <w:p w:rsidRPr="00E94EC2" w:rsidR="00EA2A04" w:rsidP="00E94EC2" w:rsidRDefault="00EA2A04">
                      <w:pPr>
                        <w:spacing w:before="0" w:after="0" w:line="160" w:lineRule="exact"/>
                        <w:rPr>
                          <w:rFonts w:eastAsia="Times New Roman" w:cs="Times New Roman"/>
                          <w:bCs/>
                          <w:color w:val="001D77"/>
                          <w:sz w:val="8"/>
                          <w:szCs w:val="8"/>
                          <w:lang w:eastAsia="pl-PL"/>
                        </w:rPr>
                      </w:pPr>
                    </w:p>
                    <w:p w:rsidRPr="00D616D2" w:rsidR="00D616D2" w:rsidP="00EA2A04" w:rsidRDefault="00021B0E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Finalne zużycie energii w latach 2</w:t>
                      </w:r>
                      <w:r w:rsidR="009123A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008-2018</w:t>
                      </w:r>
                      <w:r w:rsidR="00FE4F0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wzrosło o 1,4</w:t>
                      </w:r>
                      <w:r w:rsidR="00D3313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 rocznie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43479" w:rsidRDefault="00343479" w:rsidP="00FB37B4">
      <w:pPr>
        <w:rPr>
          <w:b/>
        </w:rPr>
      </w:pPr>
    </w:p>
    <w:p w:rsidR="00021B0E" w:rsidRPr="00390BF5" w:rsidRDefault="00021B0E" w:rsidP="00FB37B4">
      <w:r w:rsidRPr="00021B0E">
        <w:rPr>
          <w:b/>
        </w:rPr>
        <w:t>Całkowite zużycie energii pierwotnej</w:t>
      </w:r>
      <w:r w:rsidRPr="00390BF5">
        <w:t xml:space="preserve"> wzrosło w latach </w:t>
      </w:r>
      <w:r w:rsidR="00E4549E">
        <w:t>2008</w:t>
      </w:r>
      <w:r w:rsidR="008D46EB">
        <w:t>-</w:t>
      </w:r>
      <w:r w:rsidR="00E4549E">
        <w:t>2018</w:t>
      </w:r>
      <w:r w:rsidR="00D06E45">
        <w:t xml:space="preserve"> z </w:t>
      </w:r>
      <w:r w:rsidR="00E4549E" w:rsidRPr="00E4549E">
        <w:t xml:space="preserve">98,1 </w:t>
      </w:r>
      <w:proofErr w:type="spellStart"/>
      <w:r w:rsidR="00E4549E" w:rsidRPr="00E4549E">
        <w:t>Mtoe</w:t>
      </w:r>
      <w:proofErr w:type="spellEnd"/>
      <w:r w:rsidR="00E4549E" w:rsidRPr="00E4549E">
        <w:t xml:space="preserve"> do 105,7 </w:t>
      </w:r>
      <w:proofErr w:type="spellStart"/>
      <w:r w:rsidR="00E4549E" w:rsidRPr="00E4549E">
        <w:t>Mtoe</w:t>
      </w:r>
      <w:proofErr w:type="spellEnd"/>
      <w:r w:rsidR="00E4549E" w:rsidRPr="00E4549E">
        <w:t xml:space="preserve"> (0,8%/rok)</w:t>
      </w:r>
      <w:r w:rsidRPr="00390BF5">
        <w:t xml:space="preserve">. Zużycie </w:t>
      </w:r>
      <w:r w:rsidR="008D2BE4">
        <w:t xml:space="preserve">miało tendencję wzrostową i </w:t>
      </w:r>
      <w:r w:rsidR="005C18BD">
        <w:t xml:space="preserve">osiągnęło </w:t>
      </w:r>
      <w:r w:rsidRPr="00390BF5">
        <w:t xml:space="preserve">najwyższą wartość w </w:t>
      </w:r>
      <w:r w:rsidR="00E4549E">
        <w:t>2018</w:t>
      </w:r>
      <w:r w:rsidR="003C6A04">
        <w:t xml:space="preserve"> r</w:t>
      </w:r>
      <w:r w:rsidR="005C18BD">
        <w:t>.</w:t>
      </w:r>
    </w:p>
    <w:p w:rsidR="00021B0E" w:rsidRDefault="00021B0E" w:rsidP="00FB37B4">
      <w:r w:rsidRPr="00021B0E">
        <w:rPr>
          <w:b/>
        </w:rPr>
        <w:t>Finalne zużycie</w:t>
      </w:r>
      <w:r w:rsidRPr="00390BF5">
        <w:t xml:space="preserve"> </w:t>
      </w:r>
      <w:r w:rsidRPr="00021B0E">
        <w:rPr>
          <w:b/>
        </w:rPr>
        <w:t>energii</w:t>
      </w:r>
      <w:r w:rsidRPr="00390BF5">
        <w:t xml:space="preserve"> wzrosło w </w:t>
      </w:r>
      <w:r w:rsidR="008E32A6">
        <w:t xml:space="preserve">analizowanym </w:t>
      </w:r>
      <w:r w:rsidR="008D2BE4">
        <w:t xml:space="preserve">okresie z </w:t>
      </w:r>
      <w:r w:rsidR="00E4549E" w:rsidRPr="00E4549E">
        <w:t xml:space="preserve">61,6 do 70,7 </w:t>
      </w:r>
      <w:proofErr w:type="spellStart"/>
      <w:r w:rsidR="00E4549E" w:rsidRPr="00E4549E">
        <w:t>Mtoe</w:t>
      </w:r>
      <w:proofErr w:type="spellEnd"/>
      <w:r w:rsidRPr="00390BF5">
        <w:t xml:space="preserve">, co oznacza </w:t>
      </w:r>
      <w:r w:rsidR="008D2BE4">
        <w:t>średnie roczne tempo wzrostu 1,4</w:t>
      </w:r>
      <w:r w:rsidRPr="00390BF5">
        <w:t xml:space="preserve">%. </w:t>
      </w:r>
    </w:p>
    <w:p w:rsidR="008D2BE4" w:rsidRDefault="00FB5906" w:rsidP="00FB37B4">
      <w:pPr>
        <w:pStyle w:val="tytuwykresu"/>
        <w:rPr>
          <w:shd w:val="clear" w:color="auto" w:fill="FFFFFF"/>
        </w:rPr>
      </w:pPr>
      <w:r w:rsidRPr="00E3795E">
        <w:t xml:space="preserve">Wykres </w:t>
      </w:r>
      <w:r w:rsidR="00074DD8" w:rsidRPr="00E3795E">
        <w:t>1</w:t>
      </w:r>
      <w:r w:rsidR="003A405E" w:rsidRPr="00E3795E">
        <w:t>.</w:t>
      </w:r>
      <w:r w:rsidR="00074DD8" w:rsidRPr="00E3795E">
        <w:rPr>
          <w:shd w:val="clear" w:color="auto" w:fill="FFFFFF"/>
        </w:rPr>
        <w:t xml:space="preserve"> </w:t>
      </w:r>
      <w:r w:rsidR="006C739F" w:rsidRPr="006C739F">
        <w:rPr>
          <w:shd w:val="clear" w:color="auto" w:fill="FFFFFF"/>
        </w:rPr>
        <w:t>Całkowite zużycie energii pierwotnej i finalne zużycie energii</w:t>
      </w:r>
      <w:r w:rsidR="00FB6AFD" w:rsidRPr="00021B0E">
        <w:rPr>
          <w:noProof/>
          <w:highlight w:val="yellow"/>
          <w:lang w:eastAsia="pl-PL"/>
        </w:rPr>
        <w:drawing>
          <wp:anchor distT="0" distB="0" distL="114300" distR="114300" simplePos="0" relativeHeight="251761664" behindDoc="0" locked="0" layoutInCell="1" allowOverlap="1" wp14:anchorId="7AC61F3C" wp14:editId="49C169C4">
            <wp:simplePos x="0" y="0"/>
            <wp:positionH relativeFrom="column">
              <wp:posOffset>-52070</wp:posOffset>
            </wp:positionH>
            <wp:positionV relativeFrom="paragraph">
              <wp:posOffset>232410</wp:posOffset>
            </wp:positionV>
            <wp:extent cx="5177790" cy="3571875"/>
            <wp:effectExtent l="0" t="0" r="381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3124" w:rsidRDefault="00021B0E" w:rsidP="008D2BE4">
      <w:pPr>
        <w:pStyle w:val="tytuwykresu"/>
        <w:rPr>
          <w:b w:val="0"/>
          <w:sz w:val="19"/>
          <w:szCs w:val="19"/>
        </w:rPr>
      </w:pPr>
      <w:r w:rsidRPr="003C6A04">
        <w:rPr>
          <w:sz w:val="19"/>
          <w:szCs w:val="19"/>
        </w:rPr>
        <w:t xml:space="preserve">Energochłonność pierwotna </w:t>
      </w:r>
      <w:r w:rsidR="003C6A04">
        <w:rPr>
          <w:sz w:val="19"/>
          <w:szCs w:val="19"/>
        </w:rPr>
        <w:t xml:space="preserve">PKB </w:t>
      </w:r>
      <w:r w:rsidR="00344701">
        <w:rPr>
          <w:b w:val="0"/>
          <w:sz w:val="19"/>
          <w:szCs w:val="19"/>
        </w:rPr>
        <w:t>zmniejszyła się w 2018</w:t>
      </w:r>
      <w:r w:rsidR="003C6A04" w:rsidRPr="003C6A04">
        <w:rPr>
          <w:b w:val="0"/>
          <w:sz w:val="19"/>
          <w:szCs w:val="19"/>
        </w:rPr>
        <w:t xml:space="preserve"> r. </w:t>
      </w:r>
      <w:r w:rsidR="00AA3977">
        <w:rPr>
          <w:b w:val="0"/>
          <w:sz w:val="19"/>
          <w:szCs w:val="19"/>
        </w:rPr>
        <w:t xml:space="preserve">o </w:t>
      </w:r>
      <w:r w:rsidR="00344701">
        <w:rPr>
          <w:b w:val="0"/>
          <w:sz w:val="19"/>
          <w:szCs w:val="19"/>
        </w:rPr>
        <w:t xml:space="preserve">3,3% </w:t>
      </w:r>
      <w:r w:rsidR="00193124">
        <w:rPr>
          <w:b w:val="0"/>
          <w:sz w:val="19"/>
          <w:szCs w:val="19"/>
        </w:rPr>
        <w:t>w stosunku do roku poprzedniego, natomiast</w:t>
      </w:r>
      <w:r w:rsidR="003C6A04">
        <w:rPr>
          <w:sz w:val="19"/>
          <w:szCs w:val="19"/>
        </w:rPr>
        <w:t xml:space="preserve"> </w:t>
      </w:r>
      <w:r w:rsidR="00193124">
        <w:rPr>
          <w:sz w:val="19"/>
          <w:szCs w:val="19"/>
        </w:rPr>
        <w:t>e</w:t>
      </w:r>
      <w:r w:rsidR="003C6A04">
        <w:rPr>
          <w:sz w:val="19"/>
          <w:szCs w:val="19"/>
        </w:rPr>
        <w:t>nergochłonność</w:t>
      </w:r>
      <w:r w:rsidRPr="003C6A04">
        <w:rPr>
          <w:sz w:val="19"/>
          <w:szCs w:val="19"/>
        </w:rPr>
        <w:t xml:space="preserve"> finalna PKB</w:t>
      </w:r>
      <w:r w:rsidR="008D2BE4" w:rsidRPr="003C6A04">
        <w:rPr>
          <w:sz w:val="19"/>
          <w:szCs w:val="19"/>
        </w:rPr>
        <w:t xml:space="preserve"> </w:t>
      </w:r>
      <w:r w:rsidR="008D2BE4" w:rsidRPr="003C6A04">
        <w:rPr>
          <w:b w:val="0"/>
          <w:sz w:val="19"/>
          <w:szCs w:val="19"/>
        </w:rPr>
        <w:t xml:space="preserve">o </w:t>
      </w:r>
      <w:r w:rsidR="00344701">
        <w:rPr>
          <w:b w:val="0"/>
          <w:sz w:val="19"/>
          <w:szCs w:val="19"/>
        </w:rPr>
        <w:t>3,2</w:t>
      </w:r>
      <w:r w:rsidR="00193124">
        <w:rPr>
          <w:b w:val="0"/>
          <w:sz w:val="19"/>
          <w:szCs w:val="19"/>
        </w:rPr>
        <w:t>%.</w:t>
      </w:r>
    </w:p>
    <w:p w:rsidR="008D2BE4" w:rsidRPr="00CB0773" w:rsidRDefault="00344701" w:rsidP="00CB0773">
      <w:pPr>
        <w:pStyle w:val="tytuwykresu"/>
        <w:rPr>
          <w:b w:val="0"/>
          <w:sz w:val="19"/>
          <w:szCs w:val="19"/>
          <w:highlight w:val="yellow"/>
          <w:shd w:val="clear" w:color="auto" w:fill="FFFFFF"/>
        </w:rPr>
      </w:pPr>
      <w:r>
        <w:rPr>
          <w:b w:val="0"/>
          <w:sz w:val="19"/>
          <w:szCs w:val="19"/>
        </w:rPr>
        <w:t>W stosunku do roku 2008</w:t>
      </w:r>
      <w:r w:rsidR="00193124">
        <w:rPr>
          <w:b w:val="0"/>
          <w:sz w:val="19"/>
          <w:szCs w:val="19"/>
        </w:rPr>
        <w:t xml:space="preserve"> energochłonność PKB </w:t>
      </w:r>
      <w:r w:rsidR="00CD118C">
        <w:rPr>
          <w:b w:val="0"/>
          <w:sz w:val="19"/>
          <w:szCs w:val="19"/>
        </w:rPr>
        <w:t xml:space="preserve">w 2018 r. </w:t>
      </w:r>
      <w:r w:rsidR="00193124">
        <w:rPr>
          <w:b w:val="0"/>
          <w:sz w:val="19"/>
          <w:szCs w:val="19"/>
        </w:rPr>
        <w:t>obniżyła się o</w:t>
      </w:r>
      <w:r>
        <w:rPr>
          <w:b w:val="0"/>
          <w:sz w:val="19"/>
          <w:szCs w:val="19"/>
        </w:rPr>
        <w:t xml:space="preserve"> 23,4</w:t>
      </w:r>
      <w:r w:rsidR="008D2BE4" w:rsidRPr="003C6A04">
        <w:rPr>
          <w:b w:val="0"/>
          <w:sz w:val="19"/>
          <w:szCs w:val="19"/>
        </w:rPr>
        <w:t xml:space="preserve">% </w:t>
      </w:r>
      <w:r w:rsidR="00193124">
        <w:rPr>
          <w:b w:val="0"/>
          <w:sz w:val="19"/>
          <w:szCs w:val="19"/>
        </w:rPr>
        <w:t xml:space="preserve">(pierwotna) </w:t>
      </w:r>
      <w:r>
        <w:rPr>
          <w:b w:val="0"/>
          <w:sz w:val="19"/>
          <w:szCs w:val="19"/>
        </w:rPr>
        <w:t>i 18,4</w:t>
      </w:r>
      <w:r w:rsidR="008D2BE4" w:rsidRPr="003C6A04">
        <w:rPr>
          <w:b w:val="0"/>
          <w:sz w:val="19"/>
          <w:szCs w:val="19"/>
        </w:rPr>
        <w:t>%</w:t>
      </w:r>
      <w:r w:rsidR="00193124">
        <w:rPr>
          <w:b w:val="0"/>
          <w:sz w:val="19"/>
          <w:szCs w:val="19"/>
        </w:rPr>
        <w:t xml:space="preserve"> (finalna)</w:t>
      </w:r>
      <w:r w:rsidR="008D2BE4" w:rsidRPr="003C6A04">
        <w:rPr>
          <w:b w:val="0"/>
          <w:sz w:val="19"/>
          <w:szCs w:val="19"/>
        </w:rPr>
        <w:t>, po uwzględnieniu korekty klimatycznej tempo poprawy było nieznacznie wyższe.</w:t>
      </w:r>
      <w:r w:rsidR="006454E0">
        <w:rPr>
          <w:b w:val="0"/>
          <w:sz w:val="19"/>
          <w:szCs w:val="19"/>
        </w:rPr>
        <w:t xml:space="preserve"> </w:t>
      </w:r>
      <w:r w:rsidR="00452FF5" w:rsidRPr="006454E0">
        <w:rPr>
          <w:b w:val="0"/>
          <w:szCs w:val="19"/>
        </w:rPr>
        <w:t xml:space="preserve">Tempo poprawy </w:t>
      </w:r>
      <w:r w:rsidR="00193124" w:rsidRPr="006454E0">
        <w:rPr>
          <w:b w:val="0"/>
          <w:szCs w:val="19"/>
        </w:rPr>
        <w:t>w latach 201</w:t>
      </w:r>
      <w:r w:rsidR="00CB0773">
        <w:rPr>
          <w:b w:val="0"/>
          <w:szCs w:val="19"/>
        </w:rPr>
        <w:t>4</w:t>
      </w:r>
      <w:r w:rsidR="00193124" w:rsidRPr="006454E0">
        <w:rPr>
          <w:b w:val="0"/>
          <w:szCs w:val="19"/>
        </w:rPr>
        <w:t>–201</w:t>
      </w:r>
      <w:r w:rsidR="00CB0773">
        <w:rPr>
          <w:b w:val="0"/>
          <w:szCs w:val="19"/>
        </w:rPr>
        <w:t>8</w:t>
      </w:r>
      <w:r w:rsidR="00193124" w:rsidRPr="006454E0">
        <w:rPr>
          <w:b w:val="0"/>
          <w:szCs w:val="19"/>
        </w:rPr>
        <w:t xml:space="preserve"> było niższe niż </w:t>
      </w:r>
      <w:r w:rsidR="00452FF5" w:rsidRPr="006454E0">
        <w:rPr>
          <w:b w:val="0"/>
          <w:szCs w:val="19"/>
        </w:rPr>
        <w:t>w pierwszej połowie</w:t>
      </w:r>
      <w:r w:rsidR="008D2BE4" w:rsidRPr="006454E0">
        <w:rPr>
          <w:b w:val="0"/>
          <w:szCs w:val="19"/>
        </w:rPr>
        <w:t xml:space="preserve"> omawi</w:t>
      </w:r>
      <w:r w:rsidR="00452FF5" w:rsidRPr="006454E0">
        <w:rPr>
          <w:b w:val="0"/>
          <w:szCs w:val="19"/>
        </w:rPr>
        <w:t>anego okresu</w:t>
      </w:r>
      <w:r w:rsidR="00CB0773">
        <w:rPr>
          <w:b w:val="0"/>
          <w:szCs w:val="19"/>
        </w:rPr>
        <w:t>, jednakże w 2018 r. zaobserwowano znaczne zmniejszenie energochłonności</w:t>
      </w:r>
      <w:r w:rsidR="007C619F">
        <w:rPr>
          <w:b w:val="0"/>
          <w:szCs w:val="19"/>
        </w:rPr>
        <w:t xml:space="preserve"> pierwotnej i finalnej PKB</w:t>
      </w:r>
      <w:r w:rsidR="00CB0773">
        <w:rPr>
          <w:b w:val="0"/>
          <w:szCs w:val="19"/>
        </w:rPr>
        <w:t xml:space="preserve"> wynoszące odpowiednio 3,3% oraz 3,2%.</w:t>
      </w:r>
    </w:p>
    <w:p w:rsidR="008D2BE4" w:rsidRDefault="008D2BE4" w:rsidP="008D2BE4">
      <w:pPr>
        <w:jc w:val="both"/>
        <w:rPr>
          <w:szCs w:val="19"/>
        </w:rPr>
      </w:pPr>
    </w:p>
    <w:p w:rsidR="008D2BE4" w:rsidRDefault="008D2BE4" w:rsidP="008D2BE4">
      <w:pPr>
        <w:jc w:val="both"/>
        <w:rPr>
          <w:szCs w:val="19"/>
        </w:rPr>
      </w:pPr>
    </w:p>
    <w:p w:rsidR="008D2BE4" w:rsidRPr="008D2BE4" w:rsidRDefault="008D2BE4" w:rsidP="008D2BE4">
      <w:pPr>
        <w:jc w:val="both"/>
        <w:rPr>
          <w:szCs w:val="19"/>
        </w:rPr>
      </w:pPr>
    </w:p>
    <w:p w:rsidR="00C275DE" w:rsidRPr="009D5DA8" w:rsidRDefault="00021B0E" w:rsidP="008D2BE4">
      <w:pPr>
        <w:keepNext/>
        <w:rPr>
          <w:b/>
          <w:sz w:val="18"/>
          <w:szCs w:val="18"/>
        </w:rPr>
      </w:pPr>
      <w:r w:rsidRPr="009D5DA8">
        <w:rPr>
          <w:b/>
          <w:sz w:val="18"/>
          <w:szCs w:val="18"/>
        </w:rPr>
        <w:lastRenderedPageBreak/>
        <w:t>Tablica</w:t>
      </w:r>
      <w:r w:rsidR="00C275DE" w:rsidRPr="009D5DA8">
        <w:rPr>
          <w:b/>
          <w:sz w:val="18"/>
          <w:szCs w:val="18"/>
        </w:rPr>
        <w:t xml:space="preserve"> 1. </w:t>
      </w:r>
      <w:r w:rsidRPr="009D5DA8">
        <w:rPr>
          <w:b/>
          <w:sz w:val="18"/>
          <w:szCs w:val="18"/>
        </w:rPr>
        <w:t>Tempo zmian wskaźników energochłonności PKB (%/rok)</w:t>
      </w:r>
    </w:p>
    <w:tbl>
      <w:tblPr>
        <w:tblpPr w:leftFromText="141" w:rightFromText="141" w:vertAnchor="text" w:horzAnchor="margin" w:tblpY="152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464"/>
        <w:gridCol w:w="1465"/>
        <w:gridCol w:w="1465"/>
      </w:tblGrid>
      <w:tr w:rsidR="002E41D3" w:rsidRPr="002B57E6" w:rsidTr="004B3932">
        <w:tc>
          <w:tcPr>
            <w:tcW w:w="3686" w:type="dxa"/>
            <w:tcBorders>
              <w:top w:val="nil"/>
              <w:left w:val="nil"/>
              <w:bottom w:val="single" w:sz="12" w:space="0" w:color="1F4E79"/>
              <w:right w:val="single" w:sz="8" w:space="0" w:color="1F4E79"/>
            </w:tcBorders>
          </w:tcPr>
          <w:p w:rsidR="002E41D3" w:rsidRPr="00021B0E" w:rsidRDefault="002E41D3" w:rsidP="002E41D3">
            <w:pPr>
              <w:pStyle w:val="Tekstpodstawowywcity"/>
              <w:keepNext/>
              <w:spacing w:after="0"/>
              <w:ind w:left="0"/>
              <w:jc w:val="center"/>
              <w:rPr>
                <w:rFonts w:ascii="Fira Sans" w:hAnsi="Fira Sans" w:cstheme="minorHAnsi"/>
                <w:sz w:val="19"/>
                <w:szCs w:val="19"/>
              </w:rPr>
            </w:pPr>
            <w:r w:rsidRPr="00021B0E">
              <w:rPr>
                <w:rFonts w:ascii="Fira Sans" w:hAnsi="Fira Sans" w:cstheme="minorHAnsi"/>
                <w:sz w:val="19"/>
                <w:szCs w:val="19"/>
              </w:rPr>
              <w:t>Tempo zmian</w:t>
            </w:r>
          </w:p>
        </w:tc>
        <w:tc>
          <w:tcPr>
            <w:tcW w:w="1464" w:type="dxa"/>
            <w:tcBorders>
              <w:top w:val="nil"/>
              <w:left w:val="single" w:sz="8" w:space="0" w:color="1F4E79"/>
              <w:bottom w:val="single" w:sz="12" w:space="0" w:color="1F4E79"/>
              <w:right w:val="single" w:sz="8" w:space="0" w:color="1F4E79"/>
            </w:tcBorders>
          </w:tcPr>
          <w:p w:rsidR="002E41D3" w:rsidRPr="002E41D3" w:rsidRDefault="002E41D3" w:rsidP="002E41D3">
            <w:pPr>
              <w:pStyle w:val="Tekstpodstawowywcity"/>
              <w:keepNext/>
              <w:spacing w:after="0"/>
              <w:ind w:left="0"/>
              <w:jc w:val="center"/>
              <w:rPr>
                <w:rFonts w:ascii="Fira Sans" w:hAnsi="Fira Sans" w:cstheme="minorHAnsi"/>
                <w:sz w:val="19"/>
                <w:szCs w:val="19"/>
              </w:rPr>
            </w:pPr>
            <w:r w:rsidRPr="002E41D3">
              <w:rPr>
                <w:rFonts w:ascii="Fira Sans" w:hAnsi="Fira Sans"/>
                <w:sz w:val="19"/>
                <w:szCs w:val="19"/>
              </w:rPr>
              <w:t>2009–2013</w:t>
            </w:r>
          </w:p>
        </w:tc>
        <w:tc>
          <w:tcPr>
            <w:tcW w:w="1465" w:type="dxa"/>
            <w:tcBorders>
              <w:top w:val="nil"/>
              <w:left w:val="single" w:sz="8" w:space="0" w:color="1F4E79"/>
              <w:bottom w:val="single" w:sz="12" w:space="0" w:color="1F4E79"/>
              <w:right w:val="single" w:sz="8" w:space="0" w:color="1F4E79"/>
            </w:tcBorders>
          </w:tcPr>
          <w:p w:rsidR="002E41D3" w:rsidRPr="002E41D3" w:rsidRDefault="002E41D3" w:rsidP="002E41D3">
            <w:pPr>
              <w:pStyle w:val="Tekstpodstawowywcity"/>
              <w:keepNext/>
              <w:spacing w:after="0"/>
              <w:ind w:left="0"/>
              <w:jc w:val="center"/>
              <w:rPr>
                <w:rFonts w:ascii="Fira Sans" w:hAnsi="Fira Sans" w:cstheme="minorHAnsi"/>
                <w:sz w:val="19"/>
                <w:szCs w:val="19"/>
              </w:rPr>
            </w:pPr>
            <w:r w:rsidRPr="002E41D3">
              <w:rPr>
                <w:rFonts w:ascii="Fira Sans" w:hAnsi="Fira Sans"/>
                <w:sz w:val="19"/>
                <w:szCs w:val="19"/>
              </w:rPr>
              <w:t>2014–2018</w:t>
            </w:r>
          </w:p>
        </w:tc>
        <w:tc>
          <w:tcPr>
            <w:tcW w:w="1465" w:type="dxa"/>
            <w:tcBorders>
              <w:top w:val="nil"/>
              <w:left w:val="single" w:sz="8" w:space="0" w:color="1F4E79"/>
              <w:bottom w:val="single" w:sz="12" w:space="0" w:color="1F4E79"/>
              <w:right w:val="nil"/>
            </w:tcBorders>
          </w:tcPr>
          <w:p w:rsidR="002E41D3" w:rsidRPr="002E41D3" w:rsidRDefault="002E41D3" w:rsidP="002E41D3">
            <w:pPr>
              <w:pStyle w:val="Tekstpodstawowywcity"/>
              <w:keepNext/>
              <w:spacing w:after="0"/>
              <w:ind w:left="0"/>
              <w:jc w:val="center"/>
              <w:rPr>
                <w:rFonts w:ascii="Fira Sans" w:hAnsi="Fira Sans" w:cstheme="minorHAnsi"/>
                <w:sz w:val="19"/>
                <w:szCs w:val="19"/>
              </w:rPr>
            </w:pPr>
            <w:r w:rsidRPr="002E41D3">
              <w:rPr>
                <w:rFonts w:ascii="Fira Sans" w:hAnsi="Fira Sans"/>
                <w:sz w:val="19"/>
                <w:szCs w:val="19"/>
              </w:rPr>
              <w:t>2009–2018</w:t>
            </w:r>
          </w:p>
        </w:tc>
      </w:tr>
      <w:tr w:rsidR="002E41D3" w:rsidRPr="002B57E6" w:rsidTr="004B3932">
        <w:trPr>
          <w:trHeight w:val="555"/>
        </w:trPr>
        <w:tc>
          <w:tcPr>
            <w:tcW w:w="3686" w:type="dxa"/>
            <w:tcBorders>
              <w:top w:val="single" w:sz="12" w:space="0" w:color="1F4E79"/>
              <w:left w:val="nil"/>
              <w:bottom w:val="single" w:sz="8" w:space="0" w:color="1F4E79"/>
              <w:right w:val="single" w:sz="8" w:space="0" w:color="1F4E79"/>
            </w:tcBorders>
            <w:vAlign w:val="center"/>
          </w:tcPr>
          <w:p w:rsidR="002E41D3" w:rsidRPr="00021B0E" w:rsidRDefault="002E41D3" w:rsidP="002E41D3">
            <w:pPr>
              <w:pStyle w:val="Tekstpodstawowywcity"/>
              <w:keepNext/>
              <w:spacing w:after="0" w:line="259" w:lineRule="auto"/>
              <w:ind w:left="0"/>
              <w:jc w:val="both"/>
              <w:rPr>
                <w:rFonts w:ascii="Fira Sans" w:hAnsi="Fira Sans" w:cstheme="minorHAnsi"/>
                <w:sz w:val="19"/>
                <w:szCs w:val="19"/>
              </w:rPr>
            </w:pPr>
            <w:r>
              <w:rPr>
                <w:rFonts w:ascii="Fira Sans" w:hAnsi="Fira Sans" w:cstheme="minorHAnsi"/>
                <w:sz w:val="19"/>
                <w:szCs w:val="19"/>
              </w:rPr>
              <w:t>Energochłonność pierwotna</w:t>
            </w:r>
            <w:r w:rsidRPr="00021B0E">
              <w:rPr>
                <w:rFonts w:ascii="Fira Sans" w:hAnsi="Fira Sans" w:cstheme="minorHAnsi"/>
                <w:sz w:val="19"/>
                <w:szCs w:val="19"/>
              </w:rPr>
              <w:t xml:space="preserve"> PKB</w:t>
            </w:r>
          </w:p>
        </w:tc>
        <w:tc>
          <w:tcPr>
            <w:tcW w:w="1464" w:type="dxa"/>
            <w:tcBorders>
              <w:top w:val="single" w:sz="12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772D7A" w:rsidRDefault="002E41D3" w:rsidP="002E41D3">
            <w:pPr>
              <w:keepNext/>
              <w:jc w:val="right"/>
              <w:rPr>
                <w:rFonts w:cstheme="minorHAnsi"/>
                <w:szCs w:val="19"/>
              </w:rPr>
            </w:pPr>
            <w:r w:rsidRPr="00AD057A">
              <w:t>-2,95</w:t>
            </w:r>
          </w:p>
        </w:tc>
        <w:tc>
          <w:tcPr>
            <w:tcW w:w="1465" w:type="dxa"/>
            <w:tcBorders>
              <w:top w:val="single" w:sz="12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772D7A" w:rsidRDefault="002E41D3" w:rsidP="002E41D3">
            <w:pPr>
              <w:keepNext/>
              <w:jc w:val="right"/>
              <w:rPr>
                <w:rFonts w:cstheme="minorHAnsi"/>
                <w:szCs w:val="19"/>
              </w:rPr>
            </w:pPr>
            <w:r w:rsidRPr="00AD057A">
              <w:t>-2,30</w:t>
            </w:r>
          </w:p>
        </w:tc>
        <w:tc>
          <w:tcPr>
            <w:tcW w:w="1465" w:type="dxa"/>
            <w:tcBorders>
              <w:top w:val="single" w:sz="12" w:space="0" w:color="1F4E79"/>
              <w:left w:val="single" w:sz="8" w:space="0" w:color="1F4E79"/>
              <w:bottom w:val="single" w:sz="8" w:space="0" w:color="1F4E79"/>
              <w:right w:val="nil"/>
            </w:tcBorders>
          </w:tcPr>
          <w:p w:rsidR="002E41D3" w:rsidRPr="00772D7A" w:rsidRDefault="002E41D3" w:rsidP="002E41D3">
            <w:pPr>
              <w:keepNext/>
              <w:jc w:val="right"/>
              <w:rPr>
                <w:rFonts w:cstheme="minorHAnsi"/>
                <w:szCs w:val="19"/>
              </w:rPr>
            </w:pPr>
            <w:r w:rsidRPr="00AD057A">
              <w:t>-2,63</w:t>
            </w:r>
          </w:p>
        </w:tc>
      </w:tr>
      <w:tr w:rsidR="002E41D3" w:rsidRPr="002B57E6" w:rsidTr="004B3932">
        <w:trPr>
          <w:trHeight w:val="555"/>
        </w:trPr>
        <w:tc>
          <w:tcPr>
            <w:tcW w:w="3686" w:type="dxa"/>
            <w:tcBorders>
              <w:top w:val="single" w:sz="8" w:space="0" w:color="1F4E79"/>
              <w:left w:val="nil"/>
              <w:bottom w:val="single" w:sz="8" w:space="0" w:color="1F4E79"/>
              <w:right w:val="single" w:sz="8" w:space="0" w:color="1F4E79"/>
            </w:tcBorders>
          </w:tcPr>
          <w:p w:rsidR="002E41D3" w:rsidRPr="00021B0E" w:rsidRDefault="002E41D3" w:rsidP="002E41D3">
            <w:pPr>
              <w:pStyle w:val="Tekstpodstawowywcity"/>
              <w:keepNext/>
              <w:spacing w:after="0" w:line="259" w:lineRule="auto"/>
              <w:ind w:left="0"/>
              <w:jc w:val="both"/>
              <w:rPr>
                <w:rFonts w:ascii="Fira Sans" w:hAnsi="Fira Sans" w:cstheme="minorHAnsi"/>
                <w:sz w:val="19"/>
                <w:szCs w:val="19"/>
              </w:rPr>
            </w:pPr>
            <w:r>
              <w:rPr>
                <w:rFonts w:ascii="Fira Sans" w:hAnsi="Fira Sans" w:cstheme="minorHAnsi"/>
                <w:sz w:val="19"/>
                <w:szCs w:val="19"/>
              </w:rPr>
              <w:t>Energochłonność pierwotna</w:t>
            </w:r>
            <w:r w:rsidRPr="00021B0E">
              <w:rPr>
                <w:rFonts w:ascii="Fira Sans" w:hAnsi="Fira Sans" w:cstheme="minorHAnsi"/>
                <w:sz w:val="19"/>
                <w:szCs w:val="19"/>
              </w:rPr>
              <w:t xml:space="preserve"> PKB z korektą klimatyczną</w:t>
            </w:r>
          </w:p>
        </w:tc>
        <w:tc>
          <w:tcPr>
            <w:tcW w:w="146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772D7A" w:rsidRDefault="002E41D3" w:rsidP="002E41D3">
            <w:pPr>
              <w:keepNext/>
              <w:jc w:val="right"/>
              <w:rPr>
                <w:rFonts w:cstheme="minorHAnsi"/>
                <w:szCs w:val="19"/>
              </w:rPr>
            </w:pPr>
            <w:r w:rsidRPr="00AD057A">
              <w:t>-3,29</w:t>
            </w:r>
          </w:p>
        </w:tc>
        <w:tc>
          <w:tcPr>
            <w:tcW w:w="1465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772D7A" w:rsidRDefault="002E41D3" w:rsidP="002E41D3">
            <w:pPr>
              <w:keepNext/>
              <w:jc w:val="right"/>
              <w:rPr>
                <w:rFonts w:cstheme="minorHAnsi"/>
                <w:szCs w:val="19"/>
              </w:rPr>
            </w:pPr>
            <w:r w:rsidRPr="00AD057A">
              <w:t>-1,96</w:t>
            </w:r>
          </w:p>
        </w:tc>
        <w:tc>
          <w:tcPr>
            <w:tcW w:w="1465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nil"/>
            </w:tcBorders>
          </w:tcPr>
          <w:p w:rsidR="002E41D3" w:rsidRPr="00772D7A" w:rsidRDefault="002E41D3" w:rsidP="002E41D3">
            <w:pPr>
              <w:keepNext/>
              <w:jc w:val="right"/>
              <w:rPr>
                <w:rFonts w:cstheme="minorHAnsi"/>
                <w:szCs w:val="19"/>
              </w:rPr>
            </w:pPr>
            <w:r w:rsidRPr="00AD057A">
              <w:t>-2,63</w:t>
            </w:r>
          </w:p>
        </w:tc>
      </w:tr>
      <w:tr w:rsidR="002E41D3" w:rsidRPr="002B57E6" w:rsidTr="004B3932">
        <w:trPr>
          <w:trHeight w:val="555"/>
        </w:trPr>
        <w:tc>
          <w:tcPr>
            <w:tcW w:w="3686" w:type="dxa"/>
            <w:tcBorders>
              <w:top w:val="single" w:sz="8" w:space="0" w:color="1F4E79"/>
              <w:left w:val="nil"/>
              <w:bottom w:val="single" w:sz="8" w:space="0" w:color="1F4E79"/>
              <w:right w:val="single" w:sz="8" w:space="0" w:color="1F4E79"/>
            </w:tcBorders>
            <w:vAlign w:val="center"/>
          </w:tcPr>
          <w:p w:rsidR="002E41D3" w:rsidRPr="00021B0E" w:rsidRDefault="002E41D3" w:rsidP="002E41D3">
            <w:pPr>
              <w:pStyle w:val="Tekstpodstawowywcity"/>
              <w:keepNext/>
              <w:spacing w:after="0" w:line="259" w:lineRule="auto"/>
              <w:ind w:left="0"/>
              <w:jc w:val="both"/>
              <w:rPr>
                <w:rFonts w:ascii="Fira Sans" w:hAnsi="Fira Sans" w:cstheme="minorHAnsi"/>
                <w:sz w:val="19"/>
                <w:szCs w:val="19"/>
              </w:rPr>
            </w:pPr>
            <w:r>
              <w:rPr>
                <w:rFonts w:ascii="Fira Sans" w:hAnsi="Fira Sans" w:cstheme="minorHAnsi"/>
                <w:sz w:val="19"/>
                <w:szCs w:val="19"/>
              </w:rPr>
              <w:t>Energochłonność finalna</w:t>
            </w:r>
            <w:r w:rsidRPr="00021B0E">
              <w:rPr>
                <w:rFonts w:ascii="Fira Sans" w:hAnsi="Fira Sans" w:cstheme="minorHAnsi"/>
                <w:sz w:val="19"/>
                <w:szCs w:val="19"/>
              </w:rPr>
              <w:t xml:space="preserve"> PKB</w:t>
            </w:r>
          </w:p>
        </w:tc>
        <w:tc>
          <w:tcPr>
            <w:tcW w:w="146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772D7A" w:rsidRDefault="002E41D3" w:rsidP="002E41D3">
            <w:pPr>
              <w:keepNext/>
              <w:jc w:val="right"/>
              <w:rPr>
                <w:rFonts w:cstheme="minorHAnsi"/>
                <w:szCs w:val="19"/>
              </w:rPr>
            </w:pPr>
            <w:r w:rsidRPr="00AD057A">
              <w:t>-2,76</w:t>
            </w:r>
          </w:p>
        </w:tc>
        <w:tc>
          <w:tcPr>
            <w:tcW w:w="1465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772D7A" w:rsidRDefault="002E41D3" w:rsidP="002E41D3">
            <w:pPr>
              <w:keepNext/>
              <w:jc w:val="right"/>
              <w:rPr>
                <w:rFonts w:cstheme="minorHAnsi"/>
                <w:szCs w:val="19"/>
              </w:rPr>
            </w:pPr>
            <w:r w:rsidRPr="00AD057A">
              <w:t>-1,25</w:t>
            </w:r>
          </w:p>
        </w:tc>
        <w:tc>
          <w:tcPr>
            <w:tcW w:w="1465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nil"/>
            </w:tcBorders>
          </w:tcPr>
          <w:p w:rsidR="002E41D3" w:rsidRPr="00772D7A" w:rsidRDefault="002E41D3" w:rsidP="002E41D3">
            <w:pPr>
              <w:keepNext/>
              <w:jc w:val="right"/>
              <w:rPr>
                <w:rFonts w:cstheme="minorHAnsi"/>
                <w:szCs w:val="19"/>
              </w:rPr>
            </w:pPr>
            <w:r w:rsidRPr="00AD057A">
              <w:t>-2,01</w:t>
            </w:r>
          </w:p>
        </w:tc>
      </w:tr>
      <w:tr w:rsidR="002E41D3" w:rsidRPr="002B57E6" w:rsidTr="004B3932">
        <w:trPr>
          <w:trHeight w:val="555"/>
        </w:trPr>
        <w:tc>
          <w:tcPr>
            <w:tcW w:w="3686" w:type="dxa"/>
            <w:tcBorders>
              <w:top w:val="single" w:sz="8" w:space="0" w:color="1F4E79"/>
              <w:left w:val="nil"/>
              <w:bottom w:val="single" w:sz="8" w:space="0" w:color="1F4E79"/>
              <w:right w:val="single" w:sz="8" w:space="0" w:color="1F4E79"/>
            </w:tcBorders>
          </w:tcPr>
          <w:p w:rsidR="002E41D3" w:rsidRPr="00021B0E" w:rsidRDefault="002E41D3" w:rsidP="002E41D3">
            <w:pPr>
              <w:pStyle w:val="Tekstpodstawowywcity"/>
              <w:keepNext/>
              <w:spacing w:after="0" w:line="259" w:lineRule="auto"/>
              <w:ind w:left="0"/>
              <w:jc w:val="both"/>
              <w:rPr>
                <w:rFonts w:ascii="Fira Sans" w:hAnsi="Fira Sans" w:cstheme="minorHAnsi"/>
                <w:sz w:val="19"/>
                <w:szCs w:val="19"/>
              </w:rPr>
            </w:pPr>
            <w:r>
              <w:rPr>
                <w:rFonts w:ascii="Fira Sans" w:hAnsi="Fira Sans" w:cstheme="minorHAnsi"/>
                <w:sz w:val="19"/>
                <w:szCs w:val="19"/>
              </w:rPr>
              <w:t>Energochłonność finalna</w:t>
            </w:r>
            <w:r w:rsidRPr="00021B0E">
              <w:rPr>
                <w:rFonts w:ascii="Fira Sans" w:hAnsi="Fira Sans" w:cstheme="minorHAnsi"/>
                <w:sz w:val="19"/>
                <w:szCs w:val="19"/>
              </w:rPr>
              <w:t xml:space="preserve"> PKB z korektą klimatyczną</w:t>
            </w:r>
          </w:p>
        </w:tc>
        <w:tc>
          <w:tcPr>
            <w:tcW w:w="146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772D7A" w:rsidRDefault="002E41D3" w:rsidP="002E41D3">
            <w:pPr>
              <w:keepNext/>
              <w:jc w:val="right"/>
              <w:rPr>
                <w:rFonts w:cstheme="minorHAnsi"/>
                <w:szCs w:val="19"/>
              </w:rPr>
            </w:pPr>
            <w:r w:rsidRPr="00AD057A">
              <w:t>-3,31</w:t>
            </w:r>
          </w:p>
        </w:tc>
        <w:tc>
          <w:tcPr>
            <w:tcW w:w="1465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772D7A" w:rsidRDefault="002E41D3" w:rsidP="002E41D3">
            <w:pPr>
              <w:keepNext/>
              <w:jc w:val="right"/>
              <w:rPr>
                <w:rFonts w:cstheme="minorHAnsi"/>
                <w:szCs w:val="19"/>
              </w:rPr>
            </w:pPr>
            <w:r w:rsidRPr="00AD057A">
              <w:t>-0,75</w:t>
            </w:r>
          </w:p>
        </w:tc>
        <w:tc>
          <w:tcPr>
            <w:tcW w:w="1465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nil"/>
            </w:tcBorders>
          </w:tcPr>
          <w:p w:rsidR="002E41D3" w:rsidRPr="00772D7A" w:rsidRDefault="002E41D3" w:rsidP="002E41D3">
            <w:pPr>
              <w:keepNext/>
              <w:jc w:val="right"/>
              <w:rPr>
                <w:rFonts w:cstheme="minorHAnsi"/>
                <w:szCs w:val="19"/>
              </w:rPr>
            </w:pPr>
            <w:r w:rsidRPr="00AD057A">
              <w:t>-2,03</w:t>
            </w:r>
          </w:p>
        </w:tc>
      </w:tr>
    </w:tbl>
    <w:p w:rsidR="00F867EB" w:rsidRPr="00F867EB" w:rsidRDefault="00D056B3" w:rsidP="008D2BE4">
      <w:pPr>
        <w:pStyle w:val="Nagwek1"/>
        <w:spacing w:before="120" w:line="240" w:lineRule="exact"/>
      </w:pPr>
      <w:r>
        <w:t>Gospodarstwa domowe</w:t>
      </w:r>
    </w:p>
    <w:p w:rsidR="00F867EB" w:rsidRDefault="003D6CEE" w:rsidP="00FB37B4">
      <w:r w:rsidRPr="003D6CEE">
        <w:t>Udział zużycia energii w gospodarstwach domowych w fin</w:t>
      </w:r>
      <w:r w:rsidR="00D87357">
        <w:t>al</w:t>
      </w:r>
      <w:r w:rsidR="001823A0">
        <w:t xml:space="preserve">nym zużyciu energii </w:t>
      </w:r>
      <w:r w:rsidR="00CD118C">
        <w:t>w 2018</w:t>
      </w:r>
      <w:r w:rsidR="00CD118C" w:rsidRPr="003D6CEE">
        <w:t xml:space="preserve"> r. </w:t>
      </w:r>
      <w:r w:rsidR="001823A0">
        <w:t>wyniósł 28,1%</w:t>
      </w:r>
      <w:r w:rsidR="00CD118C">
        <w:t>.</w:t>
      </w:r>
      <w:r w:rsidR="001823A0">
        <w:t xml:space="preserve"> </w:t>
      </w:r>
      <w:r w:rsidRPr="003D6CEE">
        <w:t>Najważniejszym kierunkiem użytkowania energii było ogrzewanie pomieszc</w:t>
      </w:r>
      <w:r w:rsidR="008457DA">
        <w:t>zeń, któr</w:t>
      </w:r>
      <w:r w:rsidR="00B37777">
        <w:t>ego</w:t>
      </w:r>
      <w:r w:rsidR="008457DA">
        <w:t xml:space="preserve"> udział wyniósł 65,1</w:t>
      </w:r>
      <w:r w:rsidRPr="003D6CEE">
        <w:t>%</w:t>
      </w:r>
      <w:r w:rsidR="008457DA">
        <w:t>. Na ogrzewanie wody zużyto 16,6</w:t>
      </w:r>
      <w:r w:rsidRPr="003D6CEE">
        <w:t>% energii, na oświetle</w:t>
      </w:r>
      <w:r w:rsidR="008457DA">
        <w:t>nie i urządzenia elektryczne 9,8%, a na gotowanie posiłków 8,5</w:t>
      </w:r>
      <w:r w:rsidRPr="003D6CEE">
        <w:t>%.</w:t>
      </w:r>
    </w:p>
    <w:p w:rsidR="00F867EB" w:rsidRPr="009D5DA8" w:rsidRDefault="008D2BE4" w:rsidP="00FB37B4">
      <w:pPr>
        <w:rPr>
          <w:b/>
          <w:bCs/>
          <w:sz w:val="18"/>
          <w:szCs w:val="18"/>
        </w:rPr>
      </w:pPr>
      <w:r w:rsidRPr="009D5DA8">
        <w:rPr>
          <w:b/>
          <w:noProof/>
          <w:spacing w:val="-2"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91360" behindDoc="1" locked="0" layoutInCell="1" allowOverlap="1" wp14:anchorId="44C4952C" wp14:editId="51BAD0C1">
                <wp:simplePos x="0" y="0"/>
                <wp:positionH relativeFrom="column">
                  <wp:posOffset>5229860</wp:posOffset>
                </wp:positionH>
                <wp:positionV relativeFrom="paragraph">
                  <wp:posOffset>423545</wp:posOffset>
                </wp:positionV>
                <wp:extent cx="1796415" cy="793115"/>
                <wp:effectExtent l="0" t="0" r="0" b="0"/>
                <wp:wrapTight wrapText="bothSides">
                  <wp:wrapPolygon edited="0">
                    <wp:start x="687" y="0"/>
                    <wp:lineTo x="687" y="20753"/>
                    <wp:lineTo x="20844" y="20753"/>
                    <wp:lineTo x="20844" y="0"/>
                    <wp:lineTo x="687" y="0"/>
                  </wp:wrapPolygon>
                </wp:wrapTight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793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797" w:rsidRDefault="00054EFC" w:rsidP="00BC1797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65,1</w:t>
                            </w:r>
                            <w:r w:rsidR="00C0082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 energii zużywanej prze</w:t>
                            </w:r>
                            <w:r w:rsidR="0094188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 gospodarstwa domowe przeznaczane jest</w:t>
                            </w:r>
                            <w:r w:rsidR="00C0082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na o</w:t>
                            </w:r>
                            <w:r w:rsidR="00BC179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grzewanie pomieszczeń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 id="Pole tekstowe 24" style="position:absolute;margin-left:411.8pt;margin-top:33.35pt;width:141.45pt;height:62.45pt;z-index:-251525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6lUEwIAAAAEAAAOAAAAZHJzL2Uyb0RvYy54bWysU9tu2zAMfR+wfxD0vjjOcmmMKEXXrsOA&#10;bivQ7gMUWY6FSqImKbGzry8lJ1mwvg3zg0GJ5CHPIbW67o0me+mDAstoORpTIq2AWtktoz+f7z9c&#10;URIitzXXYCWjBxno9fr9u1XnKjmBFnQtPUEQG6rOMdrG6KqiCKKVhocROGnR2YA3POLRb4va8w7R&#10;jS4m4/G86MDXzoOQIeDt3eCk64zfNFLEH00TZCSaUewt5r/P/036F+sVr7aeu1aJYxv8H7owXFks&#10;eoa645GTnVdvoIwSHgI0cSTAFNA0SsjMAdmU47/YPLXcycwFxQnuLFP4f7Di+/7RE1UzOplSYrnB&#10;GT2CliTKlxChkwTvUaTOhQpjnxxGx/4T9DjsTDi4BxAvgVi4bbndyhvvoWslr7HJMmUWF6kDTkgg&#10;m+4b1FiM7yJkoL7xJimImhBEx2EdzgOSfSQilVws59NyRolA32L5sUQ7leDVKdv5EL9IMCQZjHpc&#10;gIzO9w8hDqGnkFTMwr3SGu95pS3pGF3OJrOccOExKuKOamUYvRqnb9iaRPKzrXNy5EoPNvai7ZF1&#10;IjpQjv2mzyrPT2JuoD6gDB6GlcQnhEYL/jclHa4jo+HXjntJif5qUcplOZ2m/c2H6WwxwYO/9Gwu&#10;PdwKhGI0UjKYtzHv/ED5BiVvVFYjzWbo5NgyrlnW8/gk0h5fnnPUn4e7fgUAAP//AwBQSwMEFAAG&#10;AAgAAAAhAPJMMGTfAAAACwEAAA8AAABkcnMvZG93bnJldi54bWxMj8FOwzAMhu9IvENkJG4s6WDZ&#10;VupOCMQVxGBI3LLGaysap2qytbw92Qlutvzp9/cXm8l14kRDaD0jZDMFgrjytuUa4eP9+WYFIkTD&#10;1nSeCeGHAmzKy4vC5NaP/EanbaxFCuGQG4Qmxj6XMlQNORNmvidOt4MfnIlpHWppBzOmcNfJuVJa&#10;OtNy+tCYnh4bqr63R4ewezl8fd6p1/rJLfrRT0qyW0vE66vp4R5EpCn+wXDWT+pQJqe9P7INokNY&#10;zW91QhG0XoI4A5nSCxD7NK0zDbIs5P8O5S8AAAD//wMAUEsBAi0AFAAGAAgAAAAhALaDOJL+AAAA&#10;4QEAABMAAAAAAAAAAAAAAAAAAAAAAFtDb250ZW50X1R5cGVzXS54bWxQSwECLQAUAAYACAAAACEA&#10;OP0h/9YAAACUAQAACwAAAAAAAAAAAAAAAAAvAQAAX3JlbHMvLnJlbHNQSwECLQAUAAYACAAAACEA&#10;pzOpVBMCAAAABAAADgAAAAAAAAAAAAAAAAAuAgAAZHJzL2Uyb0RvYy54bWxQSwECLQAUAAYACAAA&#10;ACEA8kwwZN8AAAALAQAADwAAAAAAAAAAAAAAAABtBAAAZHJzL2Rvd25yZXYueG1sUEsFBgAAAAAE&#10;AAQA8wAAAHkFAAAAAA==&#10;" w14:anchorId="44C4952C">
                <v:textbox>
                  <w:txbxContent>
                    <w:p w:rsidR="00BC1797" w:rsidP="00BC1797" w:rsidRDefault="00054EFC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65,1</w:t>
                      </w:r>
                      <w:r w:rsidR="00C0082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 energii zużywanej prze</w:t>
                      </w:r>
                      <w:r w:rsidR="0094188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 gospodarstwa domowe przeznaczane jest</w:t>
                      </w:r>
                      <w:r w:rsidR="00C0082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na o</w:t>
                      </w:r>
                      <w:r w:rsidR="00BC179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grzewanie pomieszczeń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867EB" w:rsidRPr="009D5DA8">
        <w:rPr>
          <w:b/>
          <w:bCs/>
          <w:sz w:val="18"/>
          <w:szCs w:val="18"/>
        </w:rPr>
        <w:t xml:space="preserve">Tablica 2. Struktura zużycia energii w gospodarstwach domowych </w:t>
      </w:r>
      <w:r w:rsidR="002837F4" w:rsidRPr="009D5DA8">
        <w:rPr>
          <w:b/>
          <w:bCs/>
          <w:sz w:val="18"/>
          <w:szCs w:val="18"/>
        </w:rPr>
        <w:t>według</w:t>
      </w:r>
      <w:r w:rsidR="00F867EB" w:rsidRPr="009D5DA8">
        <w:rPr>
          <w:b/>
          <w:bCs/>
          <w:sz w:val="18"/>
          <w:szCs w:val="18"/>
        </w:rPr>
        <w:t xml:space="preserve"> kierunków użytkowania (%)</w:t>
      </w:r>
    </w:p>
    <w:tbl>
      <w:tblPr>
        <w:tblpPr w:leftFromText="141" w:rightFromText="141" w:vertAnchor="text" w:horzAnchor="margin" w:tblpY="35"/>
        <w:tblW w:w="8081" w:type="dxa"/>
        <w:tblBorders>
          <w:top w:val="single" w:sz="4" w:space="0" w:color="auto"/>
          <w:insideH w:val="single" w:sz="4" w:space="0" w:color="0070C0"/>
          <w:insideV w:val="single" w:sz="4" w:space="0" w:color="007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921"/>
        <w:gridCol w:w="922"/>
        <w:gridCol w:w="921"/>
        <w:gridCol w:w="921"/>
        <w:gridCol w:w="922"/>
        <w:gridCol w:w="922"/>
      </w:tblGrid>
      <w:tr w:rsidR="002E41D3" w:rsidRPr="00600BCF" w:rsidTr="002E41D3">
        <w:tc>
          <w:tcPr>
            <w:tcW w:w="2552" w:type="dxa"/>
            <w:tcBorders>
              <w:top w:val="nil"/>
              <w:bottom w:val="single" w:sz="12" w:space="0" w:color="1F4E79"/>
              <w:right w:val="single" w:sz="8" w:space="0" w:color="1F4E79"/>
            </w:tcBorders>
          </w:tcPr>
          <w:p w:rsidR="002E41D3" w:rsidRPr="002837F4" w:rsidRDefault="002E41D3" w:rsidP="002E41D3">
            <w:pPr>
              <w:jc w:val="center"/>
            </w:pPr>
            <w:r w:rsidRPr="002837F4">
              <w:t>Wyszczególnienie</w:t>
            </w:r>
          </w:p>
        </w:tc>
        <w:tc>
          <w:tcPr>
            <w:tcW w:w="921" w:type="dxa"/>
            <w:tcBorders>
              <w:top w:val="nil"/>
              <w:left w:val="single" w:sz="8" w:space="0" w:color="1F4E79"/>
              <w:bottom w:val="single" w:sz="12" w:space="0" w:color="1F4E79"/>
              <w:right w:val="single" w:sz="8" w:space="0" w:color="1F4E79"/>
            </w:tcBorders>
          </w:tcPr>
          <w:p w:rsidR="002E41D3" w:rsidRPr="002837F4" w:rsidRDefault="002E41D3" w:rsidP="002E41D3">
            <w:pPr>
              <w:jc w:val="center"/>
            </w:pPr>
            <w:r w:rsidRPr="002837F4">
              <w:t>2009</w:t>
            </w:r>
          </w:p>
        </w:tc>
        <w:tc>
          <w:tcPr>
            <w:tcW w:w="922" w:type="dxa"/>
            <w:tcBorders>
              <w:top w:val="nil"/>
              <w:left w:val="single" w:sz="8" w:space="0" w:color="1F4E79"/>
              <w:bottom w:val="single" w:sz="12" w:space="0" w:color="1F4E79"/>
              <w:right w:val="single" w:sz="8" w:space="0" w:color="1F4E79"/>
            </w:tcBorders>
          </w:tcPr>
          <w:p w:rsidR="002E41D3" w:rsidRPr="002837F4" w:rsidRDefault="002E41D3" w:rsidP="002E41D3">
            <w:pPr>
              <w:jc w:val="center"/>
            </w:pPr>
            <w:r w:rsidRPr="002837F4">
              <w:t>2012</w:t>
            </w:r>
          </w:p>
        </w:tc>
        <w:tc>
          <w:tcPr>
            <w:tcW w:w="921" w:type="dxa"/>
            <w:tcBorders>
              <w:top w:val="nil"/>
              <w:left w:val="single" w:sz="8" w:space="0" w:color="1F4E79"/>
              <w:bottom w:val="single" w:sz="12" w:space="0" w:color="1F4E79"/>
              <w:right w:val="single" w:sz="8" w:space="0" w:color="1F4E79"/>
            </w:tcBorders>
          </w:tcPr>
          <w:p w:rsidR="002E41D3" w:rsidRPr="002837F4" w:rsidRDefault="002E41D3" w:rsidP="002E41D3">
            <w:pPr>
              <w:jc w:val="center"/>
            </w:pPr>
            <w:r w:rsidRPr="002837F4">
              <w:t>2015</w:t>
            </w:r>
          </w:p>
        </w:tc>
        <w:tc>
          <w:tcPr>
            <w:tcW w:w="921" w:type="dxa"/>
            <w:tcBorders>
              <w:top w:val="nil"/>
              <w:left w:val="single" w:sz="8" w:space="0" w:color="1F4E79"/>
              <w:bottom w:val="single" w:sz="12" w:space="0" w:color="1F4E79"/>
              <w:right w:val="single" w:sz="8" w:space="0" w:color="1F4E79"/>
            </w:tcBorders>
          </w:tcPr>
          <w:p w:rsidR="002E41D3" w:rsidRPr="002837F4" w:rsidRDefault="002E41D3" w:rsidP="002E41D3">
            <w:pPr>
              <w:jc w:val="center"/>
            </w:pPr>
            <w:r>
              <w:t>2016</w:t>
            </w:r>
          </w:p>
        </w:tc>
        <w:tc>
          <w:tcPr>
            <w:tcW w:w="922" w:type="dxa"/>
            <w:tcBorders>
              <w:top w:val="nil"/>
              <w:left w:val="single" w:sz="8" w:space="0" w:color="1F4E79"/>
              <w:bottom w:val="single" w:sz="12" w:space="0" w:color="1F4E79"/>
            </w:tcBorders>
          </w:tcPr>
          <w:p w:rsidR="002E41D3" w:rsidRPr="002837F4" w:rsidRDefault="002E41D3" w:rsidP="002E41D3">
            <w:pPr>
              <w:jc w:val="center"/>
            </w:pPr>
            <w:r>
              <w:t>2017</w:t>
            </w:r>
          </w:p>
        </w:tc>
        <w:tc>
          <w:tcPr>
            <w:tcW w:w="922" w:type="dxa"/>
            <w:tcBorders>
              <w:top w:val="nil"/>
              <w:left w:val="single" w:sz="8" w:space="0" w:color="1F4E79"/>
              <w:bottom w:val="single" w:sz="12" w:space="0" w:color="1F4E79"/>
            </w:tcBorders>
          </w:tcPr>
          <w:p w:rsidR="002E41D3" w:rsidRDefault="002E41D3" w:rsidP="002E41D3">
            <w:pPr>
              <w:jc w:val="center"/>
            </w:pPr>
            <w:r w:rsidRPr="008E715D">
              <w:t>2018</w:t>
            </w:r>
          </w:p>
        </w:tc>
      </w:tr>
      <w:tr w:rsidR="002E41D3" w:rsidRPr="00600BCF" w:rsidTr="002E41D3">
        <w:tc>
          <w:tcPr>
            <w:tcW w:w="2552" w:type="dxa"/>
            <w:tcBorders>
              <w:top w:val="single" w:sz="12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600BCF" w:rsidRDefault="002E41D3" w:rsidP="002E41D3">
            <w:pPr>
              <w:jc w:val="both"/>
            </w:pPr>
            <w:r w:rsidRPr="00600BCF">
              <w:t>Ogółem</w:t>
            </w:r>
          </w:p>
        </w:tc>
        <w:tc>
          <w:tcPr>
            <w:tcW w:w="921" w:type="dxa"/>
            <w:tcBorders>
              <w:top w:val="single" w:sz="12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600BCF" w:rsidRDefault="002E41D3" w:rsidP="002E41D3">
            <w:pPr>
              <w:jc w:val="right"/>
            </w:pPr>
            <w:r w:rsidRPr="00600BCF">
              <w:t>100,0</w:t>
            </w:r>
          </w:p>
        </w:tc>
        <w:tc>
          <w:tcPr>
            <w:tcW w:w="922" w:type="dxa"/>
            <w:tcBorders>
              <w:top w:val="single" w:sz="12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600BCF" w:rsidRDefault="002E41D3" w:rsidP="002E41D3">
            <w:pPr>
              <w:jc w:val="right"/>
            </w:pPr>
            <w:r w:rsidRPr="00600BCF">
              <w:t>100,0</w:t>
            </w:r>
          </w:p>
        </w:tc>
        <w:tc>
          <w:tcPr>
            <w:tcW w:w="921" w:type="dxa"/>
            <w:tcBorders>
              <w:top w:val="single" w:sz="12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600BCF" w:rsidRDefault="002E41D3" w:rsidP="002E41D3">
            <w:pPr>
              <w:jc w:val="right"/>
            </w:pPr>
            <w:r w:rsidRPr="00251371">
              <w:t>100,0</w:t>
            </w:r>
          </w:p>
        </w:tc>
        <w:tc>
          <w:tcPr>
            <w:tcW w:w="921" w:type="dxa"/>
            <w:tcBorders>
              <w:top w:val="single" w:sz="12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600BCF" w:rsidRDefault="002E41D3" w:rsidP="002E41D3">
            <w:pPr>
              <w:jc w:val="right"/>
            </w:pPr>
            <w:r w:rsidRPr="00251371">
              <w:t>100,0</w:t>
            </w:r>
          </w:p>
        </w:tc>
        <w:tc>
          <w:tcPr>
            <w:tcW w:w="922" w:type="dxa"/>
            <w:tcBorders>
              <w:top w:val="single" w:sz="12" w:space="0" w:color="1F4E79"/>
              <w:left w:val="single" w:sz="8" w:space="0" w:color="1F4E79"/>
              <w:bottom w:val="single" w:sz="8" w:space="0" w:color="1F4E79"/>
            </w:tcBorders>
          </w:tcPr>
          <w:p w:rsidR="002E41D3" w:rsidRPr="00600BCF" w:rsidRDefault="002E41D3" w:rsidP="002E41D3">
            <w:pPr>
              <w:jc w:val="right"/>
            </w:pPr>
            <w:r w:rsidRPr="00251371">
              <w:t>100,0</w:t>
            </w:r>
          </w:p>
        </w:tc>
        <w:tc>
          <w:tcPr>
            <w:tcW w:w="922" w:type="dxa"/>
            <w:tcBorders>
              <w:top w:val="single" w:sz="12" w:space="0" w:color="1F4E79"/>
              <w:left w:val="single" w:sz="8" w:space="0" w:color="1F4E79"/>
              <w:bottom w:val="single" w:sz="8" w:space="0" w:color="1F4E79"/>
            </w:tcBorders>
          </w:tcPr>
          <w:p w:rsidR="002E41D3" w:rsidRPr="00251371" w:rsidRDefault="002E41D3" w:rsidP="002E41D3">
            <w:pPr>
              <w:jc w:val="right"/>
            </w:pPr>
            <w:r w:rsidRPr="008E715D">
              <w:t>100,0</w:t>
            </w:r>
          </w:p>
        </w:tc>
      </w:tr>
      <w:tr w:rsidR="002E41D3" w:rsidRPr="00600BCF" w:rsidTr="002E41D3">
        <w:tc>
          <w:tcPr>
            <w:tcW w:w="2552" w:type="dxa"/>
            <w:tcBorders>
              <w:top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600BCF" w:rsidRDefault="002E41D3" w:rsidP="002E41D3">
            <w:pPr>
              <w:jc w:val="both"/>
            </w:pPr>
            <w:r w:rsidRPr="00600BCF">
              <w:t>Ogrzewanie pomieszczeń</w:t>
            </w:r>
          </w:p>
        </w:tc>
        <w:tc>
          <w:tcPr>
            <w:tcW w:w="92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600BCF" w:rsidRDefault="002E41D3" w:rsidP="002E41D3">
            <w:pPr>
              <w:jc w:val="right"/>
            </w:pPr>
            <w:r w:rsidRPr="00600BCF">
              <w:t>70,2</w:t>
            </w:r>
          </w:p>
        </w:tc>
        <w:tc>
          <w:tcPr>
            <w:tcW w:w="92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600BCF" w:rsidRDefault="002E41D3" w:rsidP="002E41D3">
            <w:pPr>
              <w:jc w:val="right"/>
            </w:pPr>
            <w:r w:rsidRPr="00600BCF">
              <w:t>68,8</w:t>
            </w:r>
          </w:p>
        </w:tc>
        <w:tc>
          <w:tcPr>
            <w:tcW w:w="92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600BCF" w:rsidRDefault="002E41D3" w:rsidP="002E41D3">
            <w:pPr>
              <w:jc w:val="right"/>
            </w:pPr>
            <w:r w:rsidRPr="00251371">
              <w:t>65,5</w:t>
            </w:r>
          </w:p>
        </w:tc>
        <w:tc>
          <w:tcPr>
            <w:tcW w:w="92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600BCF" w:rsidRDefault="002E41D3" w:rsidP="002E41D3">
            <w:pPr>
              <w:jc w:val="right"/>
            </w:pPr>
            <w:r w:rsidRPr="00251371">
              <w:t>66,2</w:t>
            </w:r>
          </w:p>
        </w:tc>
        <w:tc>
          <w:tcPr>
            <w:tcW w:w="92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</w:tcBorders>
          </w:tcPr>
          <w:p w:rsidR="002E41D3" w:rsidRPr="00600BCF" w:rsidRDefault="002E41D3" w:rsidP="002E41D3">
            <w:pPr>
              <w:jc w:val="right"/>
            </w:pPr>
            <w:r w:rsidRPr="00251371">
              <w:t>65,8</w:t>
            </w:r>
          </w:p>
        </w:tc>
        <w:tc>
          <w:tcPr>
            <w:tcW w:w="92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</w:tcBorders>
          </w:tcPr>
          <w:p w:rsidR="002E41D3" w:rsidRPr="00251371" w:rsidRDefault="002E41D3" w:rsidP="002E41D3">
            <w:pPr>
              <w:jc w:val="right"/>
            </w:pPr>
            <w:r w:rsidRPr="008E715D">
              <w:t>65,1</w:t>
            </w:r>
          </w:p>
        </w:tc>
      </w:tr>
      <w:tr w:rsidR="002E41D3" w:rsidRPr="00600BCF" w:rsidTr="002E41D3">
        <w:tc>
          <w:tcPr>
            <w:tcW w:w="2552" w:type="dxa"/>
            <w:tcBorders>
              <w:top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600BCF" w:rsidRDefault="002E41D3" w:rsidP="002E41D3">
            <w:pPr>
              <w:jc w:val="both"/>
            </w:pPr>
            <w:r w:rsidRPr="00600BCF">
              <w:t>Ogrzewanie wody</w:t>
            </w:r>
          </w:p>
        </w:tc>
        <w:tc>
          <w:tcPr>
            <w:tcW w:w="92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600BCF" w:rsidRDefault="002E41D3" w:rsidP="002E41D3">
            <w:pPr>
              <w:jc w:val="right"/>
            </w:pPr>
            <w:r w:rsidRPr="00600BCF">
              <w:t>14,4</w:t>
            </w:r>
          </w:p>
        </w:tc>
        <w:tc>
          <w:tcPr>
            <w:tcW w:w="92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600BCF" w:rsidRDefault="002E41D3" w:rsidP="002E41D3">
            <w:pPr>
              <w:jc w:val="right"/>
            </w:pPr>
            <w:r w:rsidRPr="00600BCF">
              <w:t>14,8</w:t>
            </w:r>
          </w:p>
        </w:tc>
        <w:tc>
          <w:tcPr>
            <w:tcW w:w="92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600BCF" w:rsidRDefault="002E41D3" w:rsidP="002E41D3">
            <w:pPr>
              <w:jc w:val="right"/>
            </w:pPr>
            <w:r w:rsidRPr="00251371">
              <w:t>16,2</w:t>
            </w:r>
          </w:p>
        </w:tc>
        <w:tc>
          <w:tcPr>
            <w:tcW w:w="92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600BCF" w:rsidRDefault="002E41D3" w:rsidP="002E41D3">
            <w:pPr>
              <w:jc w:val="right"/>
            </w:pPr>
            <w:r w:rsidRPr="00251371">
              <w:t>16,0</w:t>
            </w:r>
          </w:p>
        </w:tc>
        <w:tc>
          <w:tcPr>
            <w:tcW w:w="92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</w:tcBorders>
          </w:tcPr>
          <w:p w:rsidR="002E41D3" w:rsidRPr="00600BCF" w:rsidRDefault="002E41D3" w:rsidP="002E41D3">
            <w:pPr>
              <w:jc w:val="right"/>
            </w:pPr>
            <w:r w:rsidRPr="00251371">
              <w:t>16,3</w:t>
            </w:r>
          </w:p>
        </w:tc>
        <w:tc>
          <w:tcPr>
            <w:tcW w:w="92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</w:tcBorders>
          </w:tcPr>
          <w:p w:rsidR="002E41D3" w:rsidRPr="00251371" w:rsidRDefault="002E41D3" w:rsidP="002E41D3">
            <w:pPr>
              <w:jc w:val="right"/>
            </w:pPr>
            <w:r w:rsidRPr="008E715D">
              <w:t>16,6</w:t>
            </w:r>
          </w:p>
        </w:tc>
      </w:tr>
      <w:tr w:rsidR="002E41D3" w:rsidRPr="00600BCF" w:rsidTr="002E41D3">
        <w:tc>
          <w:tcPr>
            <w:tcW w:w="2552" w:type="dxa"/>
            <w:tcBorders>
              <w:top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600BCF" w:rsidRDefault="002E41D3" w:rsidP="002E41D3">
            <w:pPr>
              <w:jc w:val="both"/>
            </w:pPr>
            <w:r w:rsidRPr="00600BCF">
              <w:t>Gotowanie posiłków</w:t>
            </w:r>
          </w:p>
        </w:tc>
        <w:tc>
          <w:tcPr>
            <w:tcW w:w="92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600BCF" w:rsidRDefault="002E41D3" w:rsidP="002E41D3">
            <w:pPr>
              <w:jc w:val="right"/>
            </w:pPr>
            <w:r w:rsidRPr="00600BCF">
              <w:t>8,2</w:t>
            </w:r>
          </w:p>
        </w:tc>
        <w:tc>
          <w:tcPr>
            <w:tcW w:w="92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600BCF" w:rsidRDefault="002E41D3" w:rsidP="002E41D3">
            <w:pPr>
              <w:jc w:val="right"/>
            </w:pPr>
            <w:r w:rsidRPr="00600BCF">
              <w:t>8,3</w:t>
            </w:r>
          </w:p>
        </w:tc>
        <w:tc>
          <w:tcPr>
            <w:tcW w:w="92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600BCF" w:rsidRDefault="002E41D3" w:rsidP="002E41D3">
            <w:pPr>
              <w:jc w:val="right"/>
            </w:pPr>
            <w:r w:rsidRPr="00251371">
              <w:t>8,5</w:t>
            </w:r>
          </w:p>
        </w:tc>
        <w:tc>
          <w:tcPr>
            <w:tcW w:w="92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600BCF" w:rsidRDefault="002E41D3" w:rsidP="002E41D3">
            <w:pPr>
              <w:jc w:val="right"/>
            </w:pPr>
            <w:r w:rsidRPr="00251371">
              <w:t>8,3</w:t>
            </w:r>
          </w:p>
        </w:tc>
        <w:tc>
          <w:tcPr>
            <w:tcW w:w="922" w:type="dxa"/>
            <w:tcBorders>
              <w:top w:val="single" w:sz="8" w:space="0" w:color="1F4E79"/>
              <w:left w:val="single" w:sz="8" w:space="0" w:color="1F4E79"/>
              <w:bottom w:val="single" w:sz="4" w:space="0" w:color="0070C0"/>
            </w:tcBorders>
          </w:tcPr>
          <w:p w:rsidR="002E41D3" w:rsidRPr="00600BCF" w:rsidRDefault="002E41D3" w:rsidP="002E41D3">
            <w:pPr>
              <w:jc w:val="right"/>
            </w:pPr>
            <w:r w:rsidRPr="00251371">
              <w:t>8,3</w:t>
            </w:r>
          </w:p>
        </w:tc>
        <w:tc>
          <w:tcPr>
            <w:tcW w:w="922" w:type="dxa"/>
            <w:tcBorders>
              <w:top w:val="single" w:sz="8" w:space="0" w:color="1F4E79"/>
              <w:left w:val="single" w:sz="8" w:space="0" w:color="1F4E79"/>
              <w:bottom w:val="single" w:sz="4" w:space="0" w:color="0070C0"/>
            </w:tcBorders>
          </w:tcPr>
          <w:p w:rsidR="002E41D3" w:rsidRPr="00251371" w:rsidRDefault="002E41D3" w:rsidP="002E41D3">
            <w:pPr>
              <w:jc w:val="right"/>
            </w:pPr>
            <w:r w:rsidRPr="008E715D">
              <w:t>8,5</w:t>
            </w:r>
          </w:p>
        </w:tc>
      </w:tr>
      <w:tr w:rsidR="002E41D3" w:rsidRPr="00600BCF" w:rsidTr="002E41D3">
        <w:tc>
          <w:tcPr>
            <w:tcW w:w="2552" w:type="dxa"/>
            <w:tcBorders>
              <w:top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600BCF" w:rsidRDefault="002E41D3" w:rsidP="002E41D3">
            <w:pPr>
              <w:jc w:val="both"/>
            </w:pPr>
            <w:r w:rsidRPr="00600BCF">
              <w:t>Oświetlenie</w:t>
            </w:r>
          </w:p>
        </w:tc>
        <w:tc>
          <w:tcPr>
            <w:tcW w:w="92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600BCF" w:rsidRDefault="002E41D3" w:rsidP="002E41D3">
            <w:pPr>
              <w:jc w:val="right"/>
            </w:pPr>
            <w:r w:rsidRPr="00600BCF">
              <w:t>1,8</w:t>
            </w:r>
          </w:p>
        </w:tc>
        <w:tc>
          <w:tcPr>
            <w:tcW w:w="92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600BCF" w:rsidRDefault="002E41D3" w:rsidP="002E41D3">
            <w:pPr>
              <w:jc w:val="right"/>
            </w:pPr>
            <w:r w:rsidRPr="00600BCF">
              <w:t>1,5</w:t>
            </w:r>
          </w:p>
        </w:tc>
        <w:tc>
          <w:tcPr>
            <w:tcW w:w="921" w:type="dxa"/>
            <w:vMerge w:val="restart"/>
            <w:tcBorders>
              <w:top w:val="single" w:sz="8" w:space="0" w:color="1F4E79"/>
              <w:left w:val="single" w:sz="8" w:space="0" w:color="1F4E79"/>
              <w:bottom w:val="single" w:sz="4" w:space="0" w:color="0070C0"/>
              <w:right w:val="single" w:sz="8" w:space="0" w:color="1F4E79"/>
            </w:tcBorders>
            <w:vAlign w:val="center"/>
          </w:tcPr>
          <w:p w:rsidR="002E41D3" w:rsidRPr="00600BCF" w:rsidRDefault="002E41D3" w:rsidP="002E41D3">
            <w:pPr>
              <w:jc w:val="right"/>
            </w:pPr>
            <w:r w:rsidRPr="006760EF">
              <w:t>9,8*)</w:t>
            </w:r>
          </w:p>
        </w:tc>
        <w:tc>
          <w:tcPr>
            <w:tcW w:w="921" w:type="dxa"/>
            <w:vMerge w:val="restart"/>
            <w:tcBorders>
              <w:top w:val="single" w:sz="8" w:space="0" w:color="1F4E79"/>
              <w:left w:val="single" w:sz="8" w:space="0" w:color="1F4E79"/>
              <w:bottom w:val="single" w:sz="4" w:space="0" w:color="0070C0"/>
              <w:right w:val="single" w:sz="8" w:space="0" w:color="1F4E79"/>
            </w:tcBorders>
            <w:vAlign w:val="center"/>
          </w:tcPr>
          <w:p w:rsidR="002E41D3" w:rsidRPr="00600BCF" w:rsidRDefault="002E41D3" w:rsidP="002E41D3">
            <w:pPr>
              <w:jc w:val="right"/>
            </w:pPr>
            <w:r w:rsidRPr="006760EF">
              <w:t>9,6*)</w:t>
            </w:r>
          </w:p>
        </w:tc>
        <w:tc>
          <w:tcPr>
            <w:tcW w:w="922" w:type="dxa"/>
            <w:vMerge w:val="restart"/>
            <w:tcBorders>
              <w:top w:val="single" w:sz="4" w:space="0" w:color="0070C0"/>
              <w:left w:val="single" w:sz="8" w:space="0" w:color="1F4E79"/>
              <w:bottom w:val="single" w:sz="4" w:space="0" w:color="0070C0"/>
            </w:tcBorders>
            <w:vAlign w:val="center"/>
          </w:tcPr>
          <w:p w:rsidR="002E41D3" w:rsidRPr="00600BCF" w:rsidRDefault="002E41D3" w:rsidP="002E41D3">
            <w:pPr>
              <w:jc w:val="right"/>
            </w:pPr>
            <w:r w:rsidRPr="006760EF">
              <w:t>9,6*)</w:t>
            </w:r>
          </w:p>
        </w:tc>
        <w:tc>
          <w:tcPr>
            <w:tcW w:w="922" w:type="dxa"/>
            <w:vMerge w:val="restart"/>
            <w:tcBorders>
              <w:top w:val="single" w:sz="4" w:space="0" w:color="0070C0"/>
              <w:left w:val="single" w:sz="8" w:space="0" w:color="1F4E79"/>
            </w:tcBorders>
            <w:vAlign w:val="center"/>
          </w:tcPr>
          <w:p w:rsidR="002E41D3" w:rsidRPr="006760EF" w:rsidRDefault="002E41D3" w:rsidP="002E41D3">
            <w:pPr>
              <w:jc w:val="right"/>
            </w:pPr>
            <w:r w:rsidRPr="008E715D">
              <w:t>9,8*)</w:t>
            </w:r>
          </w:p>
        </w:tc>
      </w:tr>
      <w:tr w:rsidR="002E41D3" w:rsidRPr="00600BCF" w:rsidTr="00604A8C">
        <w:tc>
          <w:tcPr>
            <w:tcW w:w="2552" w:type="dxa"/>
            <w:tcBorders>
              <w:top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600BCF" w:rsidRDefault="002E41D3" w:rsidP="002837F4">
            <w:pPr>
              <w:jc w:val="both"/>
            </w:pPr>
            <w:r w:rsidRPr="00600BCF">
              <w:t>Urządzenia elektryczne</w:t>
            </w:r>
          </w:p>
        </w:tc>
        <w:tc>
          <w:tcPr>
            <w:tcW w:w="92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600BCF" w:rsidRDefault="002E41D3" w:rsidP="00F867EB">
            <w:pPr>
              <w:jc w:val="right"/>
            </w:pPr>
            <w:r w:rsidRPr="00600BCF">
              <w:t>5,4</w:t>
            </w:r>
          </w:p>
        </w:tc>
        <w:tc>
          <w:tcPr>
            <w:tcW w:w="92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600BCF" w:rsidRDefault="002E41D3" w:rsidP="00F867EB">
            <w:pPr>
              <w:jc w:val="right"/>
            </w:pPr>
            <w:r w:rsidRPr="00600BCF">
              <w:t>6,6</w:t>
            </w:r>
          </w:p>
        </w:tc>
        <w:tc>
          <w:tcPr>
            <w:tcW w:w="921" w:type="dxa"/>
            <w:vMerge/>
            <w:tcBorders>
              <w:top w:val="single" w:sz="4" w:space="0" w:color="0070C0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600BCF" w:rsidRDefault="002E41D3" w:rsidP="00F867EB">
            <w:pPr>
              <w:jc w:val="both"/>
            </w:pPr>
          </w:p>
        </w:tc>
        <w:tc>
          <w:tcPr>
            <w:tcW w:w="921" w:type="dxa"/>
            <w:vMerge/>
            <w:tcBorders>
              <w:top w:val="single" w:sz="4" w:space="0" w:color="0070C0"/>
              <w:left w:val="single" w:sz="8" w:space="0" w:color="1F4E79"/>
              <w:bottom w:val="single" w:sz="8" w:space="0" w:color="1F4E79"/>
              <w:right w:val="single" w:sz="8" w:space="0" w:color="1F4E79"/>
            </w:tcBorders>
          </w:tcPr>
          <w:p w:rsidR="002E41D3" w:rsidRPr="00600BCF" w:rsidRDefault="002E41D3" w:rsidP="00F867EB">
            <w:pPr>
              <w:jc w:val="both"/>
            </w:pPr>
          </w:p>
        </w:tc>
        <w:tc>
          <w:tcPr>
            <w:tcW w:w="922" w:type="dxa"/>
            <w:vMerge/>
            <w:tcBorders>
              <w:top w:val="single" w:sz="4" w:space="0" w:color="0070C0"/>
              <w:left w:val="single" w:sz="8" w:space="0" w:color="1F4E79"/>
              <w:bottom w:val="single" w:sz="8" w:space="0" w:color="1F4E79"/>
            </w:tcBorders>
          </w:tcPr>
          <w:p w:rsidR="002E41D3" w:rsidRPr="00600BCF" w:rsidRDefault="002E41D3" w:rsidP="00F867EB">
            <w:pPr>
              <w:jc w:val="both"/>
            </w:pPr>
          </w:p>
        </w:tc>
        <w:tc>
          <w:tcPr>
            <w:tcW w:w="922" w:type="dxa"/>
            <w:vMerge/>
            <w:tcBorders>
              <w:left w:val="single" w:sz="8" w:space="0" w:color="1F4E79"/>
              <w:bottom w:val="single" w:sz="8" w:space="0" w:color="1F4E79"/>
            </w:tcBorders>
          </w:tcPr>
          <w:p w:rsidR="002E41D3" w:rsidRPr="00600BCF" w:rsidRDefault="002E41D3" w:rsidP="00F867EB">
            <w:pPr>
              <w:jc w:val="both"/>
            </w:pPr>
          </w:p>
        </w:tc>
      </w:tr>
    </w:tbl>
    <w:p w:rsidR="00F867EB" w:rsidRPr="00700DE8" w:rsidRDefault="00F867EB" w:rsidP="00700DE8">
      <w:pPr>
        <w:jc w:val="both"/>
        <w:rPr>
          <w:sz w:val="18"/>
          <w:szCs w:val="18"/>
        </w:rPr>
      </w:pPr>
      <w:r w:rsidRPr="00700DE8">
        <w:rPr>
          <w:sz w:val="18"/>
          <w:szCs w:val="18"/>
        </w:rPr>
        <w:t>*</w:t>
      </w:r>
      <w:r w:rsidRPr="00700DE8">
        <w:rPr>
          <w:sz w:val="18"/>
          <w:szCs w:val="18"/>
          <w:vertAlign w:val="superscript"/>
        </w:rPr>
        <w:t>)</w:t>
      </w:r>
      <w:r w:rsidR="002837F4" w:rsidRPr="00700DE8">
        <w:rPr>
          <w:sz w:val="18"/>
          <w:szCs w:val="18"/>
        </w:rPr>
        <w:t xml:space="preserve"> </w:t>
      </w:r>
      <w:r w:rsidRPr="00700DE8">
        <w:rPr>
          <w:sz w:val="18"/>
          <w:szCs w:val="18"/>
        </w:rPr>
        <w:t>łącznie oświetlenie i urządzenia elektryczne</w:t>
      </w:r>
    </w:p>
    <w:p w:rsidR="00941881" w:rsidRPr="00D96BC9" w:rsidRDefault="003D6CEE" w:rsidP="00FB37B4">
      <w:pPr>
        <w:rPr>
          <w:szCs w:val="19"/>
        </w:rPr>
      </w:pPr>
      <w:r w:rsidRPr="003D6CEE">
        <w:rPr>
          <w:szCs w:val="19"/>
        </w:rPr>
        <w:t>Zużycie energii w gospodarstwach domowych w przeliczeniu na m</w:t>
      </w:r>
      <w:r w:rsidRPr="003D6CEE">
        <w:rPr>
          <w:szCs w:val="19"/>
          <w:vertAlign w:val="superscript"/>
        </w:rPr>
        <w:t>2</w:t>
      </w:r>
      <w:r w:rsidR="002A0BC6">
        <w:rPr>
          <w:szCs w:val="19"/>
        </w:rPr>
        <w:t xml:space="preserve"> </w:t>
      </w:r>
      <w:r w:rsidRPr="003D6CEE">
        <w:rPr>
          <w:szCs w:val="19"/>
        </w:rPr>
        <w:t xml:space="preserve">wykazywało tendencję spadkową; wzrost zużycia został zaobserwowany w roku 2010, 2012 i 2016, w pozostałych latach odnotowano </w:t>
      </w:r>
      <w:r w:rsidR="00B37777">
        <w:rPr>
          <w:szCs w:val="19"/>
        </w:rPr>
        <w:t xml:space="preserve">jego </w:t>
      </w:r>
      <w:r w:rsidRPr="003D6CEE">
        <w:rPr>
          <w:szCs w:val="19"/>
        </w:rPr>
        <w:t xml:space="preserve">zmniejszenie. </w:t>
      </w:r>
      <w:r w:rsidR="00763B46">
        <w:rPr>
          <w:szCs w:val="19"/>
        </w:rPr>
        <w:t>Wielkość zużycia wyniosła w 2018 r. 18,0</w:t>
      </w:r>
      <w:r w:rsidRPr="003D6CEE">
        <w:rPr>
          <w:szCs w:val="19"/>
        </w:rPr>
        <w:t xml:space="preserve"> </w:t>
      </w:r>
      <w:proofErr w:type="spellStart"/>
      <w:r w:rsidRPr="003D6CEE">
        <w:rPr>
          <w:szCs w:val="19"/>
        </w:rPr>
        <w:t>kgoe</w:t>
      </w:r>
      <w:proofErr w:type="spellEnd"/>
      <w:r w:rsidRPr="003D6CEE">
        <w:rPr>
          <w:szCs w:val="19"/>
        </w:rPr>
        <w:t>/m</w:t>
      </w:r>
      <w:r w:rsidRPr="003D6CEE">
        <w:rPr>
          <w:szCs w:val="19"/>
          <w:vertAlign w:val="superscript"/>
        </w:rPr>
        <w:t>2</w:t>
      </w:r>
      <w:r w:rsidR="00763B46">
        <w:rPr>
          <w:szCs w:val="19"/>
        </w:rPr>
        <w:t>, w porównaniu do 21,3</w:t>
      </w:r>
      <w:r w:rsidRPr="003D6CEE">
        <w:rPr>
          <w:szCs w:val="19"/>
        </w:rPr>
        <w:t xml:space="preserve"> </w:t>
      </w:r>
      <w:proofErr w:type="spellStart"/>
      <w:r w:rsidRPr="003D6CEE">
        <w:rPr>
          <w:szCs w:val="19"/>
        </w:rPr>
        <w:t>kgoe</w:t>
      </w:r>
      <w:proofErr w:type="spellEnd"/>
      <w:r w:rsidRPr="003D6CEE">
        <w:rPr>
          <w:szCs w:val="19"/>
        </w:rPr>
        <w:t>/m</w:t>
      </w:r>
      <w:r w:rsidRPr="003D6CEE">
        <w:rPr>
          <w:szCs w:val="19"/>
          <w:vertAlign w:val="superscript"/>
        </w:rPr>
        <w:t>2</w:t>
      </w:r>
      <w:r w:rsidR="00763B46">
        <w:rPr>
          <w:szCs w:val="19"/>
        </w:rPr>
        <w:t xml:space="preserve"> w roku 2008 (spadek 1,7</w:t>
      </w:r>
      <w:r w:rsidRPr="003D6CEE">
        <w:rPr>
          <w:szCs w:val="19"/>
        </w:rPr>
        <w:t>%/rok). Po uwzględnieniu korekty klimatycznej zużycie na m</w:t>
      </w:r>
      <w:r w:rsidRPr="003D6CEE">
        <w:rPr>
          <w:szCs w:val="19"/>
          <w:vertAlign w:val="superscript"/>
        </w:rPr>
        <w:t>2</w:t>
      </w:r>
      <w:r w:rsidRPr="003D6CEE">
        <w:rPr>
          <w:szCs w:val="19"/>
        </w:rPr>
        <w:t xml:space="preserve"> obniżało się o 1,6%/rok.</w:t>
      </w:r>
    </w:p>
    <w:p w:rsidR="00F867EB" w:rsidRPr="00D96BC9" w:rsidRDefault="00D056B3" w:rsidP="00E3795E">
      <w:pPr>
        <w:jc w:val="both"/>
        <w:rPr>
          <w:b/>
          <w:sz w:val="18"/>
        </w:rPr>
      </w:pPr>
      <w:r w:rsidRPr="00021B0E">
        <w:rPr>
          <w:noProof/>
          <w:highlight w:val="yellow"/>
          <w:lang w:eastAsia="pl-PL"/>
        </w:rPr>
        <w:lastRenderedPageBreak/>
        <w:drawing>
          <wp:anchor distT="0" distB="0" distL="114300" distR="114300" simplePos="0" relativeHeight="251793408" behindDoc="0" locked="0" layoutInCell="1" allowOverlap="1" wp14:anchorId="092F2C13" wp14:editId="73B8C664">
            <wp:simplePos x="0" y="0"/>
            <wp:positionH relativeFrom="column">
              <wp:posOffset>0</wp:posOffset>
            </wp:positionH>
            <wp:positionV relativeFrom="paragraph">
              <wp:posOffset>231140</wp:posOffset>
            </wp:positionV>
            <wp:extent cx="5177790" cy="3305175"/>
            <wp:effectExtent l="0" t="0" r="3810" b="0"/>
            <wp:wrapSquare wrapText="bothSides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03E">
        <w:rPr>
          <w:b/>
          <w:sz w:val="18"/>
        </w:rPr>
        <w:t>Wykres 2</w:t>
      </w:r>
      <w:r w:rsidR="00941881" w:rsidRPr="00D96BC9">
        <w:rPr>
          <w:b/>
          <w:sz w:val="18"/>
        </w:rPr>
        <w:t xml:space="preserve">. Zużycie energii </w:t>
      </w:r>
      <w:r w:rsidR="00836CA1" w:rsidRPr="00D96BC9">
        <w:rPr>
          <w:b/>
          <w:sz w:val="18"/>
        </w:rPr>
        <w:t>w gospodarstwach domowych na m</w:t>
      </w:r>
      <w:r w:rsidR="00836CA1" w:rsidRPr="00D96BC9">
        <w:rPr>
          <w:b/>
          <w:sz w:val="18"/>
          <w:vertAlign w:val="superscript"/>
        </w:rPr>
        <w:t>2</w:t>
      </w:r>
    </w:p>
    <w:p w:rsidR="00D056B3" w:rsidRDefault="00D056B3" w:rsidP="00D056B3">
      <w:pPr>
        <w:pStyle w:val="Nagwek1"/>
        <w:spacing w:before="120" w:line="240" w:lineRule="exact"/>
      </w:pPr>
      <w:r>
        <w:t>Przemysł</w:t>
      </w:r>
    </w:p>
    <w:p w:rsidR="00F867EB" w:rsidRPr="003A6392" w:rsidRDefault="007C619F" w:rsidP="00FB37B4">
      <w:r>
        <w:t>W latach 2008-2018 f</w:t>
      </w:r>
      <w:r w:rsidRPr="004A149E">
        <w:t xml:space="preserve">inalne </w:t>
      </w:r>
      <w:r w:rsidR="004A149E" w:rsidRPr="004A149E">
        <w:t xml:space="preserve">zużycie energii w przemyśle osiągnęło najniższą wartość </w:t>
      </w:r>
      <w:r>
        <w:t>w 2009 </w:t>
      </w:r>
      <w:r w:rsidRPr="004A149E">
        <w:t xml:space="preserve">r. </w:t>
      </w:r>
      <w:r>
        <w:t>(</w:t>
      </w:r>
      <w:r w:rsidR="004A149E" w:rsidRPr="004A149E">
        <w:t>13</w:t>
      </w:r>
      <w:r w:rsidR="006D0D00">
        <w:t>,0</w:t>
      </w:r>
      <w:r w:rsidR="004A149E" w:rsidRPr="004A149E">
        <w:t xml:space="preserve"> </w:t>
      </w:r>
      <w:proofErr w:type="spellStart"/>
      <w:r w:rsidR="004A149E" w:rsidRPr="004A149E">
        <w:t>M</w:t>
      </w:r>
      <w:r w:rsidR="002A0BC6">
        <w:t>toe</w:t>
      </w:r>
      <w:proofErr w:type="spellEnd"/>
      <w:r>
        <w:t>).</w:t>
      </w:r>
      <w:r w:rsidR="002A0BC6">
        <w:t xml:space="preserve"> </w:t>
      </w:r>
      <w:r w:rsidR="004A149E" w:rsidRPr="004A149E">
        <w:t xml:space="preserve">W następnych latach obserwowano </w:t>
      </w:r>
      <w:r w:rsidR="00FE4F02">
        <w:t xml:space="preserve">niewielkie wahania, </w:t>
      </w:r>
      <w:r w:rsidR="00EF48D9">
        <w:t xml:space="preserve">a od roku 2016 nastąpił znaczący wzrost </w:t>
      </w:r>
      <w:r>
        <w:t xml:space="preserve">zużycia </w:t>
      </w:r>
      <w:r w:rsidR="00EF48D9">
        <w:t xml:space="preserve">do poziomu 16,8 </w:t>
      </w:r>
      <w:proofErr w:type="spellStart"/>
      <w:r w:rsidR="00EF48D9">
        <w:t>Mtoe</w:t>
      </w:r>
      <w:proofErr w:type="spellEnd"/>
      <w:r w:rsidR="00E47672">
        <w:t xml:space="preserve"> w 2018 r</w:t>
      </w:r>
      <w:r w:rsidR="00EF48D9">
        <w:t>.</w:t>
      </w:r>
    </w:p>
    <w:p w:rsidR="00F867EB" w:rsidRPr="00907225" w:rsidRDefault="00CB0773" w:rsidP="00FB37B4">
      <w:r>
        <w:t>W latach 2008-2018 w</w:t>
      </w:r>
      <w:r w:rsidR="00EF48D9">
        <w:t xml:space="preserve">zrosło </w:t>
      </w:r>
      <w:r w:rsidR="00EF48D9" w:rsidRPr="00EF48D9">
        <w:t xml:space="preserve">zużycie </w:t>
      </w:r>
      <w:r w:rsidR="00EF48D9">
        <w:t>energii elektrycznej (o 36,9</w:t>
      </w:r>
      <w:r w:rsidR="00EF48D9" w:rsidRPr="00EF48D9">
        <w:t>%)</w:t>
      </w:r>
      <w:r w:rsidR="00EF48D9">
        <w:t>,</w:t>
      </w:r>
      <w:r w:rsidR="00EF48D9" w:rsidRPr="00EF48D9">
        <w:t xml:space="preserve"> gazu</w:t>
      </w:r>
      <w:r w:rsidR="00EF48D9">
        <w:t xml:space="preserve"> ziemnego (o 16,8</w:t>
      </w:r>
      <w:r w:rsidR="00EF48D9" w:rsidRPr="00EF48D9">
        <w:t>%)</w:t>
      </w:r>
      <w:r w:rsidR="00EF48D9">
        <w:t>, ciepła (o 26,1</w:t>
      </w:r>
      <w:r w:rsidR="00EF48D9" w:rsidRPr="00EF48D9">
        <w:t>%) or</w:t>
      </w:r>
      <w:r w:rsidR="00EF48D9">
        <w:t>az pozostałych nośników (o 142,2</w:t>
      </w:r>
      <w:r w:rsidR="00EF48D9" w:rsidRPr="00EF48D9">
        <w:t>%).</w:t>
      </w:r>
      <w:r w:rsidR="00EF48D9">
        <w:t xml:space="preserve"> </w:t>
      </w:r>
      <w:r w:rsidR="004A149E" w:rsidRPr="004A149E">
        <w:t>Największy spadek zużycia nastąpił w przypadku paliw ci</w:t>
      </w:r>
      <w:r w:rsidR="00EF48D9">
        <w:t>ekłych (spadek o 41,5</w:t>
      </w:r>
      <w:r w:rsidR="004A149E" w:rsidRPr="004A149E">
        <w:t xml:space="preserve">%). Zmniejszeniu uległo także zużycie </w:t>
      </w:r>
      <w:r w:rsidR="00EF48D9">
        <w:t>węgla (o 12,6%).</w:t>
      </w:r>
    </w:p>
    <w:p w:rsidR="00836CA1" w:rsidRPr="003772DB" w:rsidRDefault="00836CA1" w:rsidP="00FB37B4">
      <w:pPr>
        <w:rPr>
          <w:szCs w:val="19"/>
        </w:rPr>
      </w:pPr>
      <w:r w:rsidRPr="003772DB">
        <w:rPr>
          <w:szCs w:val="19"/>
        </w:rPr>
        <w:t xml:space="preserve">Najwyższe tempo spadku energochłonności wartości dodanej odnotowano w przemyśle maszynowym </w:t>
      </w:r>
      <w:r w:rsidR="00CB0773">
        <w:rPr>
          <w:szCs w:val="19"/>
        </w:rPr>
        <w:t xml:space="preserve">(o 5,2%/rok) </w:t>
      </w:r>
      <w:r w:rsidRPr="003772DB">
        <w:rPr>
          <w:szCs w:val="19"/>
        </w:rPr>
        <w:t>i tekstylnym</w:t>
      </w:r>
      <w:r w:rsidR="00CB0773">
        <w:rPr>
          <w:szCs w:val="19"/>
        </w:rPr>
        <w:t xml:space="preserve"> (o 4,8%/rok)</w:t>
      </w:r>
      <w:r w:rsidRPr="003772DB">
        <w:rPr>
          <w:szCs w:val="19"/>
        </w:rPr>
        <w:t>, a najniżs</w:t>
      </w:r>
      <w:r w:rsidR="004A149E" w:rsidRPr="003772DB">
        <w:rPr>
          <w:szCs w:val="19"/>
        </w:rPr>
        <w:t>ze</w:t>
      </w:r>
      <w:r w:rsidR="00EF48D9">
        <w:rPr>
          <w:szCs w:val="19"/>
        </w:rPr>
        <w:t xml:space="preserve"> w przemyśle drzewnym </w:t>
      </w:r>
      <w:r w:rsidR="00CB0773">
        <w:rPr>
          <w:szCs w:val="19"/>
        </w:rPr>
        <w:t xml:space="preserve">(0,4%/rok) </w:t>
      </w:r>
      <w:r w:rsidR="00EF48D9">
        <w:rPr>
          <w:szCs w:val="19"/>
        </w:rPr>
        <w:t>i spożywczym</w:t>
      </w:r>
      <w:r w:rsidR="00CB0773">
        <w:rPr>
          <w:szCs w:val="19"/>
        </w:rPr>
        <w:t xml:space="preserve"> (0,4%/rok)</w:t>
      </w:r>
      <w:r w:rsidRPr="003772DB">
        <w:rPr>
          <w:szCs w:val="19"/>
        </w:rPr>
        <w:t>.</w:t>
      </w:r>
    </w:p>
    <w:p w:rsidR="00836CA1" w:rsidRPr="00836CA1" w:rsidRDefault="0088203E" w:rsidP="00836CA1">
      <w:pPr>
        <w:jc w:val="both"/>
        <w:rPr>
          <w:b/>
          <w:sz w:val="18"/>
        </w:rPr>
      </w:pPr>
      <w:r>
        <w:rPr>
          <w:b/>
          <w:sz w:val="18"/>
        </w:rPr>
        <w:t>Tablica 3</w:t>
      </w:r>
      <w:r w:rsidR="00836CA1" w:rsidRPr="00836CA1">
        <w:rPr>
          <w:b/>
          <w:sz w:val="18"/>
        </w:rPr>
        <w:t>. Średnia zmiana roczna energochłonnośc</w:t>
      </w:r>
      <w:r w:rsidR="008425D4">
        <w:rPr>
          <w:b/>
          <w:sz w:val="18"/>
        </w:rPr>
        <w:t>i wartości dodanej w latach 2009–2018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1701"/>
      </w:tblGrid>
      <w:tr w:rsidR="00836CA1" w:rsidRPr="00836CA1" w:rsidTr="004B3932">
        <w:tc>
          <w:tcPr>
            <w:tcW w:w="4531" w:type="dxa"/>
            <w:tcBorders>
              <w:top w:val="nil"/>
              <w:left w:val="nil"/>
              <w:bottom w:val="single" w:sz="12" w:space="0" w:color="1F4E79"/>
              <w:right w:val="single" w:sz="4" w:space="0" w:color="1F4E79"/>
            </w:tcBorders>
          </w:tcPr>
          <w:p w:rsidR="00836CA1" w:rsidRPr="002E41D3" w:rsidRDefault="00836CA1" w:rsidP="00836CA1">
            <w:pPr>
              <w:jc w:val="both"/>
              <w:rPr>
                <w:szCs w:val="19"/>
              </w:rPr>
            </w:pPr>
            <w:r w:rsidRPr="002E41D3">
              <w:rPr>
                <w:szCs w:val="19"/>
              </w:rPr>
              <w:t>Przemysł</w:t>
            </w:r>
          </w:p>
        </w:tc>
        <w:tc>
          <w:tcPr>
            <w:tcW w:w="1701" w:type="dxa"/>
            <w:tcBorders>
              <w:top w:val="nil"/>
              <w:left w:val="single" w:sz="4" w:space="0" w:color="1F4E79"/>
              <w:bottom w:val="single" w:sz="12" w:space="0" w:color="1F4E79"/>
              <w:right w:val="nil"/>
            </w:tcBorders>
            <w:vAlign w:val="center"/>
          </w:tcPr>
          <w:p w:rsidR="00836CA1" w:rsidRPr="002E41D3" w:rsidRDefault="00836CA1" w:rsidP="004A149E">
            <w:pPr>
              <w:jc w:val="center"/>
              <w:rPr>
                <w:szCs w:val="19"/>
                <w:lang w:val="en-US"/>
              </w:rPr>
            </w:pPr>
            <w:proofErr w:type="spellStart"/>
            <w:r w:rsidRPr="002E41D3">
              <w:rPr>
                <w:szCs w:val="19"/>
                <w:lang w:val="en-US"/>
              </w:rPr>
              <w:t>Średnia</w:t>
            </w:r>
            <w:proofErr w:type="spellEnd"/>
            <w:r w:rsidRPr="002E41D3">
              <w:rPr>
                <w:szCs w:val="19"/>
                <w:lang w:val="en-US"/>
              </w:rPr>
              <w:t xml:space="preserve"> </w:t>
            </w:r>
            <w:proofErr w:type="spellStart"/>
            <w:r w:rsidRPr="002E41D3">
              <w:rPr>
                <w:szCs w:val="19"/>
                <w:lang w:val="en-US"/>
              </w:rPr>
              <w:t>zmiana</w:t>
            </w:r>
            <w:proofErr w:type="spellEnd"/>
            <w:r w:rsidRPr="002E41D3">
              <w:rPr>
                <w:szCs w:val="19"/>
                <w:lang w:val="en-US"/>
              </w:rPr>
              <w:t xml:space="preserve"> </w:t>
            </w:r>
            <w:proofErr w:type="spellStart"/>
            <w:r w:rsidRPr="002E41D3">
              <w:rPr>
                <w:szCs w:val="19"/>
                <w:lang w:val="en-US"/>
              </w:rPr>
              <w:t>roczna</w:t>
            </w:r>
            <w:proofErr w:type="spellEnd"/>
          </w:p>
        </w:tc>
      </w:tr>
      <w:tr w:rsidR="002E41D3" w:rsidRPr="00836CA1" w:rsidTr="004A149E">
        <w:tc>
          <w:tcPr>
            <w:tcW w:w="4531" w:type="dxa"/>
            <w:tcBorders>
              <w:top w:val="single" w:sz="12" w:space="0" w:color="1F4E79"/>
              <w:left w:val="nil"/>
              <w:bottom w:val="single" w:sz="4" w:space="0" w:color="1F4E79"/>
              <w:right w:val="single" w:sz="4" w:space="0" w:color="1F4E79"/>
            </w:tcBorders>
          </w:tcPr>
          <w:p w:rsidR="002E41D3" w:rsidRPr="002E41D3" w:rsidRDefault="002E41D3" w:rsidP="002E41D3">
            <w:pPr>
              <w:jc w:val="both"/>
              <w:rPr>
                <w:szCs w:val="19"/>
              </w:rPr>
            </w:pPr>
            <w:r w:rsidRPr="002E41D3">
              <w:rPr>
                <w:szCs w:val="19"/>
              </w:rPr>
              <w:t>Spożywczy</w:t>
            </w:r>
          </w:p>
        </w:tc>
        <w:tc>
          <w:tcPr>
            <w:tcW w:w="1701" w:type="dxa"/>
            <w:tcBorders>
              <w:top w:val="single" w:sz="12" w:space="0" w:color="1F4E79"/>
              <w:left w:val="single" w:sz="4" w:space="0" w:color="1F4E79"/>
              <w:bottom w:val="single" w:sz="4" w:space="0" w:color="1F4E79"/>
              <w:right w:val="nil"/>
            </w:tcBorders>
          </w:tcPr>
          <w:p w:rsidR="002E41D3" w:rsidRPr="002E41D3" w:rsidRDefault="002E41D3" w:rsidP="002E41D3">
            <w:pPr>
              <w:jc w:val="right"/>
              <w:rPr>
                <w:szCs w:val="19"/>
              </w:rPr>
            </w:pPr>
            <w:r w:rsidRPr="002E41D3">
              <w:rPr>
                <w:szCs w:val="19"/>
              </w:rPr>
              <w:t>-0,4%</w:t>
            </w:r>
          </w:p>
        </w:tc>
      </w:tr>
      <w:tr w:rsidR="002E41D3" w:rsidRPr="00836CA1" w:rsidTr="004A149E">
        <w:tc>
          <w:tcPr>
            <w:tcW w:w="4531" w:type="dxa"/>
            <w:tcBorders>
              <w:top w:val="single" w:sz="4" w:space="0" w:color="1F4E79"/>
              <w:left w:val="nil"/>
              <w:bottom w:val="single" w:sz="4" w:space="0" w:color="1F4E79"/>
              <w:right w:val="single" w:sz="4" w:space="0" w:color="1F4E79"/>
            </w:tcBorders>
          </w:tcPr>
          <w:p w:rsidR="002E41D3" w:rsidRPr="002E41D3" w:rsidRDefault="002E41D3" w:rsidP="002E41D3">
            <w:pPr>
              <w:jc w:val="both"/>
              <w:rPr>
                <w:szCs w:val="19"/>
              </w:rPr>
            </w:pPr>
            <w:r w:rsidRPr="002E41D3">
              <w:rPr>
                <w:szCs w:val="19"/>
              </w:rPr>
              <w:t>Tekstylny</w:t>
            </w:r>
          </w:p>
        </w:tc>
        <w:tc>
          <w:tcPr>
            <w:tcW w:w="1701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nil"/>
            </w:tcBorders>
          </w:tcPr>
          <w:p w:rsidR="002E41D3" w:rsidRPr="002E41D3" w:rsidRDefault="002E41D3" w:rsidP="002E41D3">
            <w:pPr>
              <w:jc w:val="right"/>
              <w:rPr>
                <w:szCs w:val="19"/>
              </w:rPr>
            </w:pPr>
            <w:r w:rsidRPr="002E41D3">
              <w:rPr>
                <w:szCs w:val="19"/>
              </w:rPr>
              <w:t>-4,8%</w:t>
            </w:r>
          </w:p>
        </w:tc>
      </w:tr>
      <w:tr w:rsidR="002E41D3" w:rsidRPr="00836CA1" w:rsidTr="004A149E">
        <w:tc>
          <w:tcPr>
            <w:tcW w:w="4531" w:type="dxa"/>
            <w:tcBorders>
              <w:top w:val="single" w:sz="4" w:space="0" w:color="1F4E79"/>
              <w:left w:val="nil"/>
              <w:bottom w:val="single" w:sz="4" w:space="0" w:color="1F4E79"/>
              <w:right w:val="single" w:sz="4" w:space="0" w:color="1F4E79"/>
            </w:tcBorders>
          </w:tcPr>
          <w:p w:rsidR="002E41D3" w:rsidRPr="002E41D3" w:rsidRDefault="002E41D3" w:rsidP="002E41D3">
            <w:pPr>
              <w:jc w:val="both"/>
              <w:rPr>
                <w:szCs w:val="19"/>
              </w:rPr>
            </w:pPr>
            <w:r w:rsidRPr="002E41D3">
              <w:rPr>
                <w:szCs w:val="19"/>
              </w:rPr>
              <w:t>Drzewny</w:t>
            </w:r>
          </w:p>
        </w:tc>
        <w:tc>
          <w:tcPr>
            <w:tcW w:w="1701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nil"/>
            </w:tcBorders>
          </w:tcPr>
          <w:p w:rsidR="002E41D3" w:rsidRPr="002E41D3" w:rsidRDefault="002E41D3" w:rsidP="002E41D3">
            <w:pPr>
              <w:jc w:val="right"/>
              <w:rPr>
                <w:szCs w:val="19"/>
              </w:rPr>
            </w:pPr>
            <w:r w:rsidRPr="002E41D3">
              <w:rPr>
                <w:szCs w:val="19"/>
              </w:rPr>
              <w:t>-0,4%</w:t>
            </w:r>
          </w:p>
        </w:tc>
      </w:tr>
      <w:tr w:rsidR="002E41D3" w:rsidRPr="00836CA1" w:rsidTr="004A149E">
        <w:tc>
          <w:tcPr>
            <w:tcW w:w="4531" w:type="dxa"/>
            <w:tcBorders>
              <w:top w:val="single" w:sz="4" w:space="0" w:color="1F4E79"/>
              <w:left w:val="nil"/>
              <w:bottom w:val="single" w:sz="4" w:space="0" w:color="1F4E79"/>
              <w:right w:val="single" w:sz="4" w:space="0" w:color="1F4E79"/>
            </w:tcBorders>
          </w:tcPr>
          <w:p w:rsidR="002E41D3" w:rsidRPr="002E41D3" w:rsidRDefault="002E41D3" w:rsidP="002E41D3">
            <w:pPr>
              <w:jc w:val="both"/>
              <w:rPr>
                <w:szCs w:val="19"/>
              </w:rPr>
            </w:pPr>
            <w:r w:rsidRPr="002E41D3">
              <w:rPr>
                <w:szCs w:val="19"/>
              </w:rPr>
              <w:t>Papierniczy</w:t>
            </w:r>
          </w:p>
        </w:tc>
        <w:tc>
          <w:tcPr>
            <w:tcW w:w="1701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nil"/>
            </w:tcBorders>
          </w:tcPr>
          <w:p w:rsidR="002E41D3" w:rsidRPr="002E41D3" w:rsidRDefault="002E41D3" w:rsidP="002E41D3">
            <w:pPr>
              <w:jc w:val="right"/>
              <w:rPr>
                <w:szCs w:val="19"/>
              </w:rPr>
            </w:pPr>
            <w:r w:rsidRPr="002E41D3">
              <w:rPr>
                <w:szCs w:val="19"/>
              </w:rPr>
              <w:t>-0,9%</w:t>
            </w:r>
          </w:p>
        </w:tc>
      </w:tr>
      <w:tr w:rsidR="002E41D3" w:rsidRPr="00836CA1" w:rsidTr="004A149E">
        <w:tc>
          <w:tcPr>
            <w:tcW w:w="4531" w:type="dxa"/>
            <w:tcBorders>
              <w:top w:val="single" w:sz="4" w:space="0" w:color="1F4E79"/>
              <w:left w:val="nil"/>
              <w:bottom w:val="single" w:sz="4" w:space="0" w:color="1F4E79"/>
              <w:right w:val="single" w:sz="4" w:space="0" w:color="1F4E79"/>
            </w:tcBorders>
          </w:tcPr>
          <w:p w:rsidR="002E41D3" w:rsidRPr="002E41D3" w:rsidRDefault="002E41D3" w:rsidP="002E41D3">
            <w:pPr>
              <w:jc w:val="both"/>
              <w:rPr>
                <w:szCs w:val="19"/>
              </w:rPr>
            </w:pPr>
            <w:r w:rsidRPr="002E41D3">
              <w:rPr>
                <w:szCs w:val="19"/>
              </w:rPr>
              <w:t>Chemiczny</w:t>
            </w:r>
          </w:p>
        </w:tc>
        <w:tc>
          <w:tcPr>
            <w:tcW w:w="1701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nil"/>
            </w:tcBorders>
          </w:tcPr>
          <w:p w:rsidR="002E41D3" w:rsidRPr="002E41D3" w:rsidRDefault="002E41D3" w:rsidP="002E41D3">
            <w:pPr>
              <w:jc w:val="right"/>
              <w:rPr>
                <w:szCs w:val="19"/>
              </w:rPr>
            </w:pPr>
            <w:r w:rsidRPr="002E41D3">
              <w:rPr>
                <w:szCs w:val="19"/>
              </w:rPr>
              <w:t>-1,1%</w:t>
            </w:r>
          </w:p>
        </w:tc>
      </w:tr>
      <w:tr w:rsidR="002E41D3" w:rsidRPr="00836CA1" w:rsidTr="004A149E">
        <w:tc>
          <w:tcPr>
            <w:tcW w:w="4531" w:type="dxa"/>
            <w:tcBorders>
              <w:top w:val="single" w:sz="4" w:space="0" w:color="1F4E79"/>
              <w:left w:val="nil"/>
              <w:bottom w:val="single" w:sz="4" w:space="0" w:color="1F4E79"/>
              <w:right w:val="single" w:sz="4" w:space="0" w:color="1F4E79"/>
            </w:tcBorders>
          </w:tcPr>
          <w:p w:rsidR="002E41D3" w:rsidRPr="002E41D3" w:rsidRDefault="002E41D3" w:rsidP="002E41D3">
            <w:pPr>
              <w:jc w:val="both"/>
              <w:rPr>
                <w:szCs w:val="19"/>
              </w:rPr>
            </w:pPr>
            <w:r w:rsidRPr="002E41D3">
              <w:rPr>
                <w:szCs w:val="19"/>
              </w:rPr>
              <w:t>Mineralny</w:t>
            </w:r>
          </w:p>
        </w:tc>
        <w:tc>
          <w:tcPr>
            <w:tcW w:w="1701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nil"/>
            </w:tcBorders>
          </w:tcPr>
          <w:p w:rsidR="002E41D3" w:rsidRPr="002E41D3" w:rsidRDefault="002E41D3" w:rsidP="002E41D3">
            <w:pPr>
              <w:jc w:val="right"/>
              <w:rPr>
                <w:szCs w:val="19"/>
              </w:rPr>
            </w:pPr>
            <w:r w:rsidRPr="002E41D3">
              <w:rPr>
                <w:szCs w:val="19"/>
              </w:rPr>
              <w:t>-4,1%</w:t>
            </w:r>
          </w:p>
        </w:tc>
      </w:tr>
      <w:tr w:rsidR="002E41D3" w:rsidRPr="00836CA1" w:rsidTr="004A149E">
        <w:tc>
          <w:tcPr>
            <w:tcW w:w="4531" w:type="dxa"/>
            <w:tcBorders>
              <w:top w:val="single" w:sz="4" w:space="0" w:color="1F4E79"/>
              <w:left w:val="nil"/>
              <w:bottom w:val="single" w:sz="4" w:space="0" w:color="1F4E79"/>
              <w:right w:val="single" w:sz="4" w:space="0" w:color="1F4E79"/>
            </w:tcBorders>
          </w:tcPr>
          <w:p w:rsidR="002E41D3" w:rsidRPr="002E41D3" w:rsidRDefault="002E41D3" w:rsidP="002E41D3">
            <w:pPr>
              <w:jc w:val="both"/>
              <w:rPr>
                <w:szCs w:val="19"/>
              </w:rPr>
            </w:pPr>
            <w:r w:rsidRPr="002E41D3">
              <w:rPr>
                <w:szCs w:val="19"/>
              </w:rPr>
              <w:t>Hutniczy</w:t>
            </w:r>
          </w:p>
        </w:tc>
        <w:tc>
          <w:tcPr>
            <w:tcW w:w="1701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nil"/>
            </w:tcBorders>
          </w:tcPr>
          <w:p w:rsidR="002E41D3" w:rsidRPr="002E41D3" w:rsidRDefault="002E41D3" w:rsidP="002E41D3">
            <w:pPr>
              <w:jc w:val="right"/>
              <w:rPr>
                <w:szCs w:val="19"/>
              </w:rPr>
            </w:pPr>
            <w:r w:rsidRPr="002E41D3">
              <w:rPr>
                <w:szCs w:val="19"/>
              </w:rPr>
              <w:t>-1,5%</w:t>
            </w:r>
          </w:p>
        </w:tc>
      </w:tr>
      <w:tr w:rsidR="002E41D3" w:rsidRPr="00836CA1" w:rsidTr="004A149E">
        <w:tc>
          <w:tcPr>
            <w:tcW w:w="4531" w:type="dxa"/>
            <w:tcBorders>
              <w:top w:val="single" w:sz="4" w:space="0" w:color="1F4E79"/>
              <w:left w:val="nil"/>
              <w:bottom w:val="single" w:sz="4" w:space="0" w:color="1F4E79"/>
              <w:right w:val="single" w:sz="4" w:space="0" w:color="1F4E79"/>
            </w:tcBorders>
          </w:tcPr>
          <w:p w:rsidR="002E41D3" w:rsidRPr="002E41D3" w:rsidRDefault="002E41D3" w:rsidP="002E41D3">
            <w:pPr>
              <w:jc w:val="both"/>
              <w:rPr>
                <w:szCs w:val="19"/>
              </w:rPr>
            </w:pPr>
            <w:r w:rsidRPr="002E41D3">
              <w:rPr>
                <w:szCs w:val="19"/>
              </w:rPr>
              <w:t>Maszynowy</w:t>
            </w:r>
          </w:p>
        </w:tc>
        <w:tc>
          <w:tcPr>
            <w:tcW w:w="1701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nil"/>
            </w:tcBorders>
          </w:tcPr>
          <w:p w:rsidR="002E41D3" w:rsidRPr="002E41D3" w:rsidRDefault="002E41D3" w:rsidP="002E41D3">
            <w:pPr>
              <w:jc w:val="right"/>
              <w:rPr>
                <w:szCs w:val="19"/>
              </w:rPr>
            </w:pPr>
            <w:r w:rsidRPr="002E41D3">
              <w:rPr>
                <w:szCs w:val="19"/>
              </w:rPr>
              <w:t>-5,2%</w:t>
            </w:r>
          </w:p>
        </w:tc>
      </w:tr>
      <w:tr w:rsidR="002E41D3" w:rsidRPr="00836CA1" w:rsidTr="004A149E">
        <w:tc>
          <w:tcPr>
            <w:tcW w:w="4531" w:type="dxa"/>
            <w:tcBorders>
              <w:top w:val="single" w:sz="4" w:space="0" w:color="1F4E79"/>
              <w:left w:val="nil"/>
              <w:bottom w:val="single" w:sz="4" w:space="0" w:color="1F4E79"/>
              <w:right w:val="single" w:sz="4" w:space="0" w:color="1F4E79"/>
            </w:tcBorders>
          </w:tcPr>
          <w:p w:rsidR="002E41D3" w:rsidRPr="002E41D3" w:rsidRDefault="002E41D3" w:rsidP="002E41D3">
            <w:pPr>
              <w:jc w:val="both"/>
              <w:rPr>
                <w:szCs w:val="19"/>
              </w:rPr>
            </w:pPr>
            <w:r w:rsidRPr="002E41D3">
              <w:rPr>
                <w:szCs w:val="19"/>
              </w:rPr>
              <w:t>Środków transportu</w:t>
            </w:r>
          </w:p>
        </w:tc>
        <w:tc>
          <w:tcPr>
            <w:tcW w:w="1701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nil"/>
            </w:tcBorders>
          </w:tcPr>
          <w:p w:rsidR="002E41D3" w:rsidRPr="002E41D3" w:rsidRDefault="002E41D3" w:rsidP="002E41D3">
            <w:pPr>
              <w:jc w:val="right"/>
              <w:rPr>
                <w:szCs w:val="19"/>
              </w:rPr>
            </w:pPr>
            <w:r w:rsidRPr="002E41D3">
              <w:rPr>
                <w:szCs w:val="19"/>
              </w:rPr>
              <w:t>-4,3%</w:t>
            </w:r>
          </w:p>
        </w:tc>
      </w:tr>
      <w:tr w:rsidR="002E41D3" w:rsidRPr="00836CA1" w:rsidTr="004A149E">
        <w:tc>
          <w:tcPr>
            <w:tcW w:w="4531" w:type="dxa"/>
            <w:tcBorders>
              <w:top w:val="single" w:sz="4" w:space="0" w:color="1F4E79"/>
              <w:left w:val="nil"/>
              <w:bottom w:val="single" w:sz="4" w:space="0" w:color="1F4E79"/>
              <w:right w:val="single" w:sz="4" w:space="0" w:color="1F4E79"/>
            </w:tcBorders>
          </w:tcPr>
          <w:p w:rsidR="002E41D3" w:rsidRPr="002E41D3" w:rsidRDefault="002E41D3" w:rsidP="002E41D3">
            <w:pPr>
              <w:jc w:val="both"/>
              <w:rPr>
                <w:szCs w:val="19"/>
              </w:rPr>
            </w:pPr>
            <w:r w:rsidRPr="002E41D3">
              <w:rPr>
                <w:szCs w:val="19"/>
              </w:rPr>
              <w:t>Pozostały</w:t>
            </w:r>
          </w:p>
        </w:tc>
        <w:tc>
          <w:tcPr>
            <w:tcW w:w="1701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nil"/>
            </w:tcBorders>
          </w:tcPr>
          <w:p w:rsidR="002E41D3" w:rsidRPr="002E41D3" w:rsidRDefault="002E41D3" w:rsidP="002E41D3">
            <w:pPr>
              <w:jc w:val="right"/>
              <w:rPr>
                <w:szCs w:val="19"/>
              </w:rPr>
            </w:pPr>
            <w:r w:rsidRPr="002E41D3">
              <w:rPr>
                <w:szCs w:val="19"/>
              </w:rPr>
              <w:t>-2,4%</w:t>
            </w:r>
          </w:p>
        </w:tc>
      </w:tr>
    </w:tbl>
    <w:p w:rsidR="00836CA1" w:rsidRPr="00572600" w:rsidRDefault="00A23794" w:rsidP="00FB37B4">
      <w:pPr>
        <w:rPr>
          <w:szCs w:val="19"/>
        </w:rPr>
      </w:pPr>
      <w:r w:rsidRPr="00572600">
        <w:rPr>
          <w:szCs w:val="19"/>
        </w:rPr>
        <w:lastRenderedPageBreak/>
        <w:t>W</w:t>
      </w:r>
      <w:r w:rsidR="00EF48D9">
        <w:rPr>
          <w:szCs w:val="19"/>
        </w:rPr>
        <w:t xml:space="preserve"> latach 2014–2018</w:t>
      </w:r>
      <w:r w:rsidR="006D0D00" w:rsidRPr="00572600">
        <w:rPr>
          <w:szCs w:val="19"/>
        </w:rPr>
        <w:t xml:space="preserve"> </w:t>
      </w:r>
      <w:r w:rsidRPr="00572600">
        <w:rPr>
          <w:szCs w:val="19"/>
        </w:rPr>
        <w:t>tempo spadku energochłonności prze</w:t>
      </w:r>
      <w:r w:rsidR="00EF48D9">
        <w:rPr>
          <w:szCs w:val="19"/>
        </w:rPr>
        <w:t>mysłu przetwórczego wyniosło 3,1</w:t>
      </w:r>
      <w:r w:rsidRPr="00572600">
        <w:rPr>
          <w:szCs w:val="19"/>
        </w:rPr>
        <w:t>%/rok, zmiany strukturalne</w:t>
      </w:r>
      <w:r w:rsidR="00EF48D9">
        <w:rPr>
          <w:szCs w:val="19"/>
        </w:rPr>
        <w:t xml:space="preserve"> przyczyniły się do spadku o 1,8</w:t>
      </w:r>
      <w:r w:rsidRPr="00572600">
        <w:rPr>
          <w:szCs w:val="19"/>
        </w:rPr>
        <w:t xml:space="preserve">%/rok, a tempo poprawy energochłonności przy </w:t>
      </w:r>
      <w:r w:rsidRPr="00572600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05696" behindDoc="1" locked="0" layoutInCell="1" allowOverlap="1" wp14:anchorId="5C38233F" wp14:editId="54F022DF">
                <wp:simplePos x="0" y="0"/>
                <wp:positionH relativeFrom="column">
                  <wp:posOffset>5229225</wp:posOffset>
                </wp:positionH>
                <wp:positionV relativeFrom="paragraph">
                  <wp:posOffset>164465</wp:posOffset>
                </wp:positionV>
                <wp:extent cx="1796415" cy="1028700"/>
                <wp:effectExtent l="0" t="0" r="0" b="0"/>
                <wp:wrapTight wrapText="bothSides">
                  <wp:wrapPolygon edited="0">
                    <wp:start x="687" y="0"/>
                    <wp:lineTo x="687" y="21200"/>
                    <wp:lineTo x="20844" y="21200"/>
                    <wp:lineTo x="20844" y="0"/>
                    <wp:lineTo x="687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48" w:rsidRDefault="00452FF5" w:rsidP="00A40248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57260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Zmiany strukturalne spowodow</w:t>
                            </w:r>
                            <w:r w:rsidR="00FE4F02" w:rsidRPr="0057260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ały zmniejszenie energochłonności</w:t>
                            </w:r>
                            <w:r w:rsidRPr="0057260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przemysłu przetwórczego o </w:t>
                            </w:r>
                            <w:r w:rsidR="00054EF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1,8%/rok w latach 2014–2018</w:t>
                            </w:r>
                            <w:r w:rsidR="00D06E45" w:rsidRPr="0057260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 id="Pole tekstowe 9" style="position:absolute;margin-left:411.75pt;margin-top:12.95pt;width:141.45pt;height:81pt;z-index:-251510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PLEgIAAP8DAAAOAAAAZHJzL2Uyb0RvYy54bWysU9uO2yAQfa/Uf0C8N74o2SRWnNV2t1tV&#10;2rYrbfsBGOMYLTAUSOz06zvgJI3at6p+QOBhzsw5c9jcjlqRg3BegqlpMcspEYZDK82upt+/Pb5b&#10;UeIDMy1TYERNj8LT2+3bN5vBVqKEHlQrHEEQ46vB1rQPwVZZ5nkvNPMzsMJgsAOnWcCj22WtYwOi&#10;a5WVeX6TDeBa64AL7/HvwxSk24TfdYKHr13nRSCqpthbSKtLaxPXbLth1c4x20t+aoP9QxeaSYNF&#10;L1APLDCyd/IvKC25Aw9dmHHQGXSd5CJxQDZF/gebl55ZkbigON5eZPL/D5Z/OTw7ItuarikxTOOI&#10;nkEJEsSrDzAIso4SDdZXePPF4t0wvocRR53oevsE/NUTA/c9Mztx5xwMvWAttljEzOwqdcLxEaQZ&#10;PkOLtdg+QAIaO6ejfqgIQXQc1fEyHjEGwmPJ5fpmXiwo4Rgr8nK1zNMAM1ad063z4aMATeKmpg7n&#10;n+DZ4cmH2A6rzldiNQOPUqnkAWXIgCIsykVKuIpoGdCiSuqarvL4TaaJLD+YNiUHJtW0xwLKnGhH&#10;phPnMDZjEnl5VrOB9og6OJgciS8INz24n5QM6Maa+h975gQl6pNBLdfFfB7tmw7zxbLEg7uONNcR&#10;ZjhC1TRQMm3vQ7L8RPkONe9kUiMOZ+rk1DK6LIl0ehHRxtfndOv3u93+AgAA//8DAFBLAwQUAAYA&#10;CAAAACEAozASkt8AAAALAQAADwAAAGRycy9kb3ducmV2LnhtbEyPTU/DMAyG70j8h8hI3Fiyso62&#10;NJ0QiCto40PiljVeW9E4VZOt5d/jneBmy49eP2+5mV0vTjiGzpOG5UKBQKq97ajR8P72fJOBCNGQ&#10;Nb0n1PCDATbV5UVpCusn2uJpFxvBIRQKo6GNcSikDHWLzoSFH5D4dvCjM5HXsZF2NBOHu14mSq2l&#10;Mx3xh9YM+Nhi/b07Og0fL4evz5V6bZ5cOkx+VpJcLrW+vpof7kFEnOMfDGd9VoeKnfb+SDaIXkOW&#10;3KaMakjSHMQZWKr1CsSep+wuB1mV8n+H6hcAAP//AwBQSwECLQAUAAYACAAAACEAtoM4kv4AAADh&#10;AQAAEwAAAAAAAAAAAAAAAAAAAAAAW0NvbnRlbnRfVHlwZXNdLnhtbFBLAQItABQABgAIAAAAIQA4&#10;/SH/1gAAAJQBAAALAAAAAAAAAAAAAAAAAC8BAABfcmVscy8ucmVsc1BLAQItABQABgAIAAAAIQDI&#10;aaPLEgIAAP8DAAAOAAAAAAAAAAAAAAAAAC4CAABkcnMvZTJvRG9jLnhtbFBLAQItABQABgAIAAAA&#10;IQCjMBKS3wAAAAsBAAAPAAAAAAAAAAAAAAAAAGwEAABkcnMvZG93bnJldi54bWxQSwUGAAAAAAQA&#10;BADzAAAAeAUAAAAA&#10;" w14:anchorId="5C38233F">
                <v:textbox>
                  <w:txbxContent>
                    <w:p w:rsidR="00A40248" w:rsidP="00A40248" w:rsidRDefault="00452FF5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57260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Zmiany strukturalne spowodow</w:t>
                      </w:r>
                      <w:r w:rsidRPr="00572600" w:rsidR="00FE4F0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ały zmniejszenie energochłonności</w:t>
                      </w:r>
                      <w:r w:rsidRPr="0057260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przemysłu przetwórczego o </w:t>
                      </w:r>
                      <w:r w:rsidR="00054EF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1,8%/rok w latach 2014–2018</w:t>
                      </w:r>
                      <w:r w:rsidRPr="00572600" w:rsidR="00D06E4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72600">
        <w:rPr>
          <w:szCs w:val="19"/>
        </w:rPr>
        <w:t>stałej strukturze, a więc po wyeliminowaniu wpływu zmieniających się udziałów poszczególnych branż w ogólnej wielkości przemysłu przetwórczego wyniosło 1,5%/rok.</w:t>
      </w:r>
      <w:r w:rsidR="006D0D00" w:rsidRPr="00572600">
        <w:rPr>
          <w:szCs w:val="19"/>
        </w:rPr>
        <w:t xml:space="preserve"> </w:t>
      </w:r>
    </w:p>
    <w:p w:rsidR="00D96BC9" w:rsidRDefault="00126C7B" w:rsidP="00836CA1">
      <w:pPr>
        <w:jc w:val="both"/>
        <w:rPr>
          <w:sz w:val="18"/>
        </w:rPr>
      </w:pPr>
      <w:r w:rsidRPr="00021B0E">
        <w:rPr>
          <w:noProof/>
          <w:highlight w:val="yellow"/>
          <w:lang w:eastAsia="pl-PL"/>
        </w:rPr>
        <w:drawing>
          <wp:anchor distT="0" distB="0" distL="114300" distR="114300" simplePos="0" relativeHeight="251795456" behindDoc="0" locked="0" layoutInCell="1" allowOverlap="1" wp14:anchorId="548889D5" wp14:editId="0D75F97C">
            <wp:simplePos x="0" y="0"/>
            <wp:positionH relativeFrom="column">
              <wp:posOffset>0</wp:posOffset>
            </wp:positionH>
            <wp:positionV relativeFrom="paragraph">
              <wp:posOffset>231140</wp:posOffset>
            </wp:positionV>
            <wp:extent cx="5177790" cy="3000375"/>
            <wp:effectExtent l="0" t="0" r="3810" b="0"/>
            <wp:wrapSquare wrapText="bothSides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BC9" w:rsidRPr="00836CA1">
        <w:rPr>
          <w:b/>
          <w:sz w:val="18"/>
        </w:rPr>
        <w:t>Wykres</w:t>
      </w:r>
      <w:r w:rsidR="0088203E">
        <w:rPr>
          <w:b/>
          <w:sz w:val="18"/>
        </w:rPr>
        <w:t xml:space="preserve"> 3</w:t>
      </w:r>
      <w:r w:rsidR="00D96BC9" w:rsidRPr="00836CA1">
        <w:rPr>
          <w:b/>
          <w:sz w:val="18"/>
        </w:rPr>
        <w:t>. Energochłonność przemysłu przetwórczego – rola zmian strukturalnych</w:t>
      </w:r>
      <w:r w:rsidR="00253795">
        <w:rPr>
          <w:b/>
          <w:sz w:val="18"/>
        </w:rPr>
        <w:t xml:space="preserve"> (%/rok)</w:t>
      </w:r>
      <w:r w:rsidR="00A40248" w:rsidRPr="00A40248">
        <w:rPr>
          <w:b/>
          <w:noProof/>
          <w:spacing w:val="-2"/>
          <w:szCs w:val="19"/>
          <w:lang w:eastAsia="pl-PL"/>
        </w:rPr>
        <w:t xml:space="preserve"> </w:t>
      </w:r>
    </w:p>
    <w:p w:rsidR="00D056B3" w:rsidRPr="00D056B3" w:rsidRDefault="00D056B3" w:rsidP="00D056B3">
      <w:pPr>
        <w:pStyle w:val="Nagwek1"/>
        <w:spacing w:before="120" w:line="240" w:lineRule="exact"/>
      </w:pPr>
      <w:r>
        <w:t>Wskaźnik ODEX</w:t>
      </w:r>
    </w:p>
    <w:p w:rsidR="00D96BC9" w:rsidRDefault="002A0BC6" w:rsidP="00FB37B4">
      <w:pPr>
        <w:rPr>
          <w:szCs w:val="19"/>
        </w:rPr>
      </w:pPr>
      <w:r w:rsidRPr="00021B0E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07744" behindDoc="1" locked="0" layoutInCell="1" allowOverlap="1" wp14:anchorId="2738D115" wp14:editId="6F2B119A">
                <wp:simplePos x="0" y="0"/>
                <wp:positionH relativeFrom="column">
                  <wp:posOffset>5229225</wp:posOffset>
                </wp:positionH>
                <wp:positionV relativeFrom="paragraph">
                  <wp:posOffset>95250</wp:posOffset>
                </wp:positionV>
                <wp:extent cx="1796415" cy="1447800"/>
                <wp:effectExtent l="0" t="0" r="0" b="0"/>
                <wp:wrapTight wrapText="bothSides">
                  <wp:wrapPolygon edited="0">
                    <wp:start x="687" y="0"/>
                    <wp:lineTo x="687" y="21316"/>
                    <wp:lineTo x="20844" y="21316"/>
                    <wp:lineTo x="20844" y="0"/>
                    <wp:lineTo x="687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48" w:rsidRDefault="002A0BC6" w:rsidP="00A40248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Wskaźnik ODEX obniżył się w latach </w:t>
                            </w:r>
                            <w:r w:rsidR="00054EF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2008–2018 z 78,1 do 66,2</w:t>
                            </w:r>
                            <w:r w:rsidRPr="002A0BC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pkt.</w:t>
                            </w:r>
                            <w:r w:rsidRPr="002A0BC6">
                              <w:rPr>
                                <w:szCs w:val="19"/>
                              </w:rPr>
                              <w:t xml:space="preserve"> </w:t>
                            </w:r>
                            <w:r w:rsidR="00054EF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Najszybsze tempo poprawy (2,2</w:t>
                            </w:r>
                            <w:r w:rsidRPr="002A0BC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 rocznie) zanotował przemysł przetwórczy</w:t>
                            </w:r>
                            <w:r w:rsidR="00A2379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,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najwolniejsze </w:t>
                            </w:r>
                            <w:r w:rsidR="00FE4F0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tempo poprawy miało miejsce w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gospodarstwa</w:t>
                            </w:r>
                            <w:r w:rsidR="00FE4F0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ch domowych</w:t>
                            </w:r>
                            <w:r w:rsidR="00054EF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(1,2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</w:t>
                            </w:r>
                            <w:r w:rsidR="00054EF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/rok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 id="Pole tekstowe 10" style="position:absolute;margin-left:411.75pt;margin-top:7.5pt;width:141.45pt;height:114pt;z-index:-251508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PCEgIAAAEEAAAOAAAAZHJzL2Uyb0RvYy54bWysU8GO2jAQvVfqP1i+lwCCBSLCarvbrSpt&#10;25W2/YDBcYi1tse1DQn9+o4doKi9Vc3B8mQ8b+Y9P69ve6PZQfqg0FZ8MhpzJq3AWtldxb9/e3y3&#10;5CxEsDVotLLiRxn47ebtm3XnSjnFFnUtPSMQG8rOVbyN0ZVFEUQrDYQROmkp2aA3ECn0u6L20BG6&#10;0cV0PL4pOvS18yhkCPT3YUjyTcZvGini16YJMjJdcZot5tXndZvWYrOGcufBtUqcxoB/mMKAstT0&#10;AvUAEdjeq7+gjBIeAzZxJNAU2DRKyMyB2EzGf7B5acHJzIXECe4iU/h/sOLL4dkzVdPdkTwWDN3R&#10;M2rJonwNETvJ6D+J1LlQ0tkXR6dj/x57KsiEg3tC8RqYxfsW7E7eeY9dK6GmISepsrgqHXBCAtl2&#10;n7GmZrCPmIH6xpukIGnCCJ2mOV4uSPaRidRysbqZTeacCcpNZrPFcpynK6A8lzsf4keJhqVNxT05&#10;IMPD4SnENA6U5yOpm8VHpXV2gbasq/hqPp3ngquMUZFMqpWpODWkb7BNYvnB1rk4gtLDnhpoe6Kd&#10;mA6cY7/ts8zLs5pbrI+kg8fBk/SGaNOi/8lZR36sePixBy85058sabkiusnAOZjNF1MK/HVme50B&#10;Kwiq4pGzYXsfs+kHynekeaOyGulyhklOI5PPskinN5GMfB3nU79f7uYXAAAA//8DAFBLAwQUAAYA&#10;CAAAACEAVlGaHN4AAAALAQAADwAAAGRycy9kb3ducmV2LnhtbEyPwU7DMBBE70j9B2uRuFG7aVKV&#10;EKeqQFxBlBaJmxtvk4h4HcVuE/6e7QmOq3mafVNsJteJCw6h9aRhMVcgkCpvW6o17D9e7tcgQjRk&#10;TecJNfxggE05uylMbv1I73jZxVpwCYXcaGhi7HMpQ9WgM2HueyTOTn5wJvI51NIOZuRy18lEqZV0&#10;piX+0Jgenxqsvndnp+Hwevr6TNVb/eyyfvSTkuQepNZ3t9P2EUTEKf7BcNVndSjZ6ejPZIPoNKyT&#10;ZcYoBxlvugILtUpBHDUk6VKBLAv5f0P5CwAA//8DAFBLAQItABQABgAIAAAAIQC2gziS/gAAAOEB&#10;AAATAAAAAAAAAAAAAAAAAAAAAABbQ29udGVudF9UeXBlc10ueG1sUEsBAi0AFAAGAAgAAAAhADj9&#10;If/WAAAAlAEAAAsAAAAAAAAAAAAAAAAALwEAAF9yZWxzLy5yZWxzUEsBAi0AFAAGAAgAAAAhACsk&#10;A8ISAgAAAQQAAA4AAAAAAAAAAAAAAAAALgIAAGRycy9lMm9Eb2MueG1sUEsBAi0AFAAGAAgAAAAh&#10;AFZRmhzeAAAACwEAAA8AAAAAAAAAAAAAAAAAbAQAAGRycy9kb3ducmV2LnhtbFBLBQYAAAAABAAE&#10;APMAAAB3BQAAAAA=&#10;" w14:anchorId="2738D115">
                <v:textbox>
                  <w:txbxContent>
                    <w:p w:rsidR="00A40248" w:rsidP="00A40248" w:rsidRDefault="002A0BC6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Wskaźnik ODEX obniżył się w latach </w:t>
                      </w:r>
                      <w:r w:rsidR="00054EF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2008–2018 z 78,1 do 66,2</w:t>
                      </w:r>
                      <w:r w:rsidRPr="002A0BC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pkt.</w:t>
                      </w:r>
                      <w:r w:rsidRPr="002A0BC6">
                        <w:rPr>
                          <w:szCs w:val="19"/>
                        </w:rPr>
                        <w:t xml:space="preserve"> </w:t>
                      </w:r>
                      <w:r w:rsidR="00054EF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Najszybsze tempo poprawy (2,2</w:t>
                      </w:r>
                      <w:r w:rsidRPr="002A0BC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 rocznie) zanotował przemysł przetwórczy</w:t>
                      </w:r>
                      <w:r w:rsidR="00A2379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,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najwolniejsze </w:t>
                      </w:r>
                      <w:r w:rsidR="00FE4F0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tempo poprawy miało miejsce w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gospodarstwa</w:t>
                      </w:r>
                      <w:r w:rsidR="00FE4F0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ch domowych</w:t>
                      </w:r>
                      <w:r w:rsidR="00054EF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(1,2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</w:t>
                      </w:r>
                      <w:r w:rsidR="00054EF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/rok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96BC9" w:rsidRPr="00B07D88">
        <w:rPr>
          <w:szCs w:val="19"/>
        </w:rPr>
        <w:t>Wskaźnik ODEX liczony do podstawy 20</w:t>
      </w:r>
      <w:r w:rsidR="00EF48D9">
        <w:rPr>
          <w:szCs w:val="19"/>
        </w:rPr>
        <w:t>00=100 obniżył się w latach 2008–2018</w:t>
      </w:r>
      <w:r w:rsidR="00054EFC">
        <w:rPr>
          <w:szCs w:val="19"/>
        </w:rPr>
        <w:t xml:space="preserve"> z 78,1 do 66,2</w:t>
      </w:r>
      <w:r w:rsidR="00D96BC9" w:rsidRPr="00B07D88">
        <w:rPr>
          <w:szCs w:val="19"/>
        </w:rPr>
        <w:t xml:space="preserve"> pkt. Śre</w:t>
      </w:r>
      <w:r w:rsidR="00BB5656">
        <w:rPr>
          <w:szCs w:val="19"/>
        </w:rPr>
        <w:t>dnie tempo poprawy wyniosło 1,7</w:t>
      </w:r>
      <w:r w:rsidR="00D96BC9" w:rsidRPr="00B07D88">
        <w:rPr>
          <w:szCs w:val="19"/>
        </w:rPr>
        <w:t>%/ro</w:t>
      </w:r>
      <w:r w:rsidR="00054EFC">
        <w:rPr>
          <w:szCs w:val="19"/>
        </w:rPr>
        <w:t>k. Najszybsze tempo poprawy (2,2</w:t>
      </w:r>
      <w:r w:rsidR="00D96BC9" w:rsidRPr="00B07D88">
        <w:rPr>
          <w:szCs w:val="19"/>
        </w:rPr>
        <w:t>% rocznie) zanotował przemysł przetwórczy, dla którego</w:t>
      </w:r>
      <w:r w:rsidR="00054EFC">
        <w:rPr>
          <w:szCs w:val="19"/>
        </w:rPr>
        <w:t xml:space="preserve"> wartość wskaźnika wyniosła 46,3 pkt. w 2018</w:t>
      </w:r>
      <w:r w:rsidR="00D96BC9" w:rsidRPr="00B07D88">
        <w:rPr>
          <w:szCs w:val="19"/>
        </w:rPr>
        <w:t xml:space="preserve"> r. Najwolniejsze tempo poprawy miało miejsce w sektorze gospodarstw domowych, gd</w:t>
      </w:r>
      <w:r w:rsidR="00054EFC">
        <w:rPr>
          <w:szCs w:val="19"/>
        </w:rPr>
        <w:t>zie roczna poprawa w latach 2009–2018 wyniosła 1,2</w:t>
      </w:r>
      <w:r w:rsidR="00D96BC9" w:rsidRPr="00B07D88">
        <w:rPr>
          <w:szCs w:val="19"/>
        </w:rPr>
        <w:t>%. W sektorze transportu śred</w:t>
      </w:r>
      <w:r w:rsidR="00054EFC">
        <w:rPr>
          <w:szCs w:val="19"/>
        </w:rPr>
        <w:t>nie tempo poprawy wyniosło 2,0%, a wartość wskaźnika w 2018 r. 73,9</w:t>
      </w:r>
      <w:r w:rsidR="00D96BC9" w:rsidRPr="00B07D88">
        <w:rPr>
          <w:szCs w:val="19"/>
        </w:rPr>
        <w:t xml:space="preserve"> pkt.</w:t>
      </w:r>
    </w:p>
    <w:p w:rsidR="00D056B3" w:rsidRPr="00B07D88" w:rsidRDefault="0088203E" w:rsidP="00836CA1">
      <w:pPr>
        <w:jc w:val="both"/>
        <w:rPr>
          <w:b/>
          <w:sz w:val="18"/>
        </w:rPr>
      </w:pPr>
      <w:r>
        <w:rPr>
          <w:b/>
          <w:sz w:val="18"/>
        </w:rPr>
        <w:t xml:space="preserve">Wykres </w:t>
      </w:r>
      <w:r w:rsidR="00B07D88" w:rsidRPr="00B07D88">
        <w:rPr>
          <w:b/>
          <w:sz w:val="18"/>
        </w:rPr>
        <w:t>4. Wskaźnik ODEX</w:t>
      </w:r>
      <w:r w:rsidR="00D056B3" w:rsidRPr="00021B0E">
        <w:rPr>
          <w:noProof/>
          <w:highlight w:val="yellow"/>
          <w:lang w:eastAsia="pl-PL"/>
        </w:rPr>
        <w:drawing>
          <wp:anchor distT="0" distB="0" distL="114300" distR="114300" simplePos="0" relativeHeight="251811840" behindDoc="0" locked="0" layoutInCell="1" allowOverlap="1" wp14:anchorId="68AEF411" wp14:editId="4E81984A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5177790" cy="3171825"/>
            <wp:effectExtent l="0" t="0" r="3810" b="0"/>
            <wp:wrapSquare wrapText="bothSides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0BC6" w:rsidRDefault="002A0BC6" w:rsidP="00B07D88">
      <w:pPr>
        <w:jc w:val="both"/>
        <w:rPr>
          <w:szCs w:val="19"/>
        </w:rPr>
      </w:pPr>
    </w:p>
    <w:p w:rsidR="002A0BC6" w:rsidRPr="002A0BC6" w:rsidRDefault="002A0BC6" w:rsidP="002A0BC6">
      <w:pPr>
        <w:pStyle w:val="Nagwek1"/>
        <w:spacing w:before="120" w:line="240" w:lineRule="exact"/>
      </w:pPr>
      <w:r>
        <w:lastRenderedPageBreak/>
        <w:t>Dekompozycja zużycia energii</w:t>
      </w:r>
    </w:p>
    <w:p w:rsidR="00B07D88" w:rsidRPr="00B07D88" w:rsidRDefault="00B07D88" w:rsidP="00FB37B4">
      <w:pPr>
        <w:rPr>
          <w:szCs w:val="19"/>
        </w:rPr>
      </w:pPr>
      <w:r w:rsidRPr="00B07D88">
        <w:rPr>
          <w:szCs w:val="19"/>
        </w:rPr>
        <w:t xml:space="preserve">Największy wpływ na zmianę zużycia miała </w:t>
      </w:r>
      <w:r w:rsidR="003666B4">
        <w:rPr>
          <w:szCs w:val="19"/>
        </w:rPr>
        <w:t>działalność</w:t>
      </w:r>
      <w:r w:rsidR="003666B4" w:rsidRPr="00B07D88">
        <w:rPr>
          <w:szCs w:val="19"/>
        </w:rPr>
        <w:t xml:space="preserve"> </w:t>
      </w:r>
      <w:r w:rsidRPr="00B07D88">
        <w:rPr>
          <w:szCs w:val="19"/>
        </w:rPr>
        <w:t xml:space="preserve">gospodarcza, której zwiększenie przyczyniło się do wzrostu zapotrzebowania na energię o </w:t>
      </w:r>
      <w:r w:rsidR="00054EFC">
        <w:rPr>
          <w:szCs w:val="19"/>
        </w:rPr>
        <w:t>15,0</w:t>
      </w:r>
      <w:r w:rsidR="00253795">
        <w:rPr>
          <w:szCs w:val="19"/>
        </w:rPr>
        <w:t xml:space="preserve"> </w:t>
      </w:r>
      <w:proofErr w:type="spellStart"/>
      <w:r w:rsidR="00253795">
        <w:rPr>
          <w:szCs w:val="19"/>
        </w:rPr>
        <w:t>Mtoe</w:t>
      </w:r>
      <w:proofErr w:type="spellEnd"/>
      <w:r w:rsidRPr="00B07D88">
        <w:rPr>
          <w:szCs w:val="19"/>
        </w:rPr>
        <w:t xml:space="preserve">. W przypadku gospodarstw domowych czynnikami wpływającymi na zwiększenie zapotrzebowania na energię były wzrost liczby mieszkań i zmiana stylu życia (większe mieszkania). Zmiany strukturalne w przemyśle </w:t>
      </w:r>
      <w:r w:rsidR="00054EFC">
        <w:rPr>
          <w:szCs w:val="19"/>
        </w:rPr>
        <w:t>zmniejszyły zużycie energii o 0,9</w:t>
      </w:r>
      <w:r w:rsidRPr="00B07D88">
        <w:rPr>
          <w:szCs w:val="19"/>
        </w:rPr>
        <w:t xml:space="preserve"> </w:t>
      </w:r>
      <w:proofErr w:type="spellStart"/>
      <w:r w:rsidRPr="00B07D88">
        <w:rPr>
          <w:szCs w:val="19"/>
        </w:rPr>
        <w:t>Mtoe</w:t>
      </w:r>
      <w:proofErr w:type="spellEnd"/>
      <w:r w:rsidRPr="00B07D88">
        <w:rPr>
          <w:szCs w:val="19"/>
        </w:rPr>
        <w:t>, natomias</w:t>
      </w:r>
      <w:r w:rsidR="00054EFC">
        <w:rPr>
          <w:szCs w:val="19"/>
        </w:rPr>
        <w:t>t w transporcie zwiększyły o 1,0</w:t>
      </w:r>
      <w:r w:rsidR="00FC51B4">
        <w:rPr>
          <w:szCs w:val="19"/>
        </w:rPr>
        <w:t xml:space="preserve"> </w:t>
      </w:r>
      <w:proofErr w:type="spellStart"/>
      <w:r w:rsidRPr="00B07D88">
        <w:rPr>
          <w:szCs w:val="19"/>
        </w:rPr>
        <w:t>Mtoe</w:t>
      </w:r>
      <w:proofErr w:type="spellEnd"/>
      <w:r w:rsidRPr="00B07D88">
        <w:rPr>
          <w:szCs w:val="19"/>
        </w:rPr>
        <w:t>. Oszczędności ener</w:t>
      </w:r>
      <w:r w:rsidR="00054EFC">
        <w:rPr>
          <w:szCs w:val="19"/>
        </w:rPr>
        <w:t>gii wyniosły łącznie 9,0</w:t>
      </w:r>
      <w:r w:rsidR="006D0D00">
        <w:rPr>
          <w:szCs w:val="19"/>
        </w:rPr>
        <w:t xml:space="preserve"> </w:t>
      </w:r>
      <w:proofErr w:type="spellStart"/>
      <w:r w:rsidR="006D0D00">
        <w:rPr>
          <w:szCs w:val="19"/>
        </w:rPr>
        <w:t>Mtoe</w:t>
      </w:r>
      <w:proofErr w:type="spellEnd"/>
      <w:r w:rsidR="006D0D00">
        <w:rPr>
          <w:szCs w:val="19"/>
        </w:rPr>
        <w:t>,</w:t>
      </w:r>
      <w:r w:rsidRPr="00B07D88">
        <w:rPr>
          <w:szCs w:val="19"/>
        </w:rPr>
        <w:t xml:space="preserve"> największ</w:t>
      </w:r>
      <w:r w:rsidR="00054EFC">
        <w:rPr>
          <w:szCs w:val="19"/>
        </w:rPr>
        <w:t>e zostały osiągnięte w transporcie (3,3</w:t>
      </w:r>
      <w:r w:rsidRPr="00B07D88">
        <w:rPr>
          <w:szCs w:val="19"/>
        </w:rPr>
        <w:t xml:space="preserve"> </w:t>
      </w:r>
      <w:proofErr w:type="spellStart"/>
      <w:r w:rsidRPr="00B07D88">
        <w:rPr>
          <w:szCs w:val="19"/>
        </w:rPr>
        <w:t>Mtoe</w:t>
      </w:r>
      <w:proofErr w:type="spellEnd"/>
      <w:r w:rsidRPr="00B07D88">
        <w:rPr>
          <w:szCs w:val="19"/>
        </w:rPr>
        <w:t>). Warunki pogodowe wpłynęły na z</w:t>
      </w:r>
      <w:r w:rsidR="00054EFC">
        <w:rPr>
          <w:szCs w:val="19"/>
        </w:rPr>
        <w:t>mniejszenie zużycia energii o 0,1</w:t>
      </w:r>
      <w:r w:rsidRPr="00B07D88">
        <w:rPr>
          <w:szCs w:val="19"/>
        </w:rPr>
        <w:t xml:space="preserve"> </w:t>
      </w:r>
      <w:proofErr w:type="spellStart"/>
      <w:r w:rsidRPr="00B07D88">
        <w:rPr>
          <w:szCs w:val="19"/>
        </w:rPr>
        <w:t>Mtoe</w:t>
      </w:r>
      <w:proofErr w:type="spellEnd"/>
      <w:r w:rsidR="00054EFC">
        <w:rPr>
          <w:szCs w:val="19"/>
        </w:rPr>
        <w:t>, a pozostałe czynniki o 0,5</w:t>
      </w:r>
      <w:r w:rsidRPr="00B07D88">
        <w:rPr>
          <w:szCs w:val="19"/>
        </w:rPr>
        <w:t xml:space="preserve"> </w:t>
      </w:r>
      <w:proofErr w:type="spellStart"/>
      <w:r w:rsidRPr="00B07D88">
        <w:rPr>
          <w:szCs w:val="19"/>
        </w:rPr>
        <w:t>Mtoe</w:t>
      </w:r>
      <w:proofErr w:type="spellEnd"/>
      <w:r w:rsidRPr="00B07D88">
        <w:rPr>
          <w:szCs w:val="19"/>
        </w:rPr>
        <w:t>.</w:t>
      </w:r>
    </w:p>
    <w:p w:rsidR="00B07D88" w:rsidRPr="009D5DA8" w:rsidRDefault="0088203E" w:rsidP="00B07D88">
      <w:pPr>
        <w:jc w:val="both"/>
        <w:rPr>
          <w:b/>
          <w:sz w:val="18"/>
          <w:szCs w:val="18"/>
        </w:rPr>
      </w:pPr>
      <w:r w:rsidRPr="009D5DA8">
        <w:rPr>
          <w:b/>
          <w:sz w:val="18"/>
          <w:szCs w:val="18"/>
        </w:rPr>
        <w:t>Ta</w:t>
      </w:r>
      <w:r w:rsidR="00126C7B" w:rsidRPr="009D5DA8">
        <w:rPr>
          <w:b/>
          <w:sz w:val="18"/>
          <w:szCs w:val="18"/>
        </w:rPr>
        <w:t>b</w:t>
      </w:r>
      <w:r w:rsidRPr="009D5DA8">
        <w:rPr>
          <w:b/>
          <w:sz w:val="18"/>
          <w:szCs w:val="18"/>
        </w:rPr>
        <w:t>lica 4</w:t>
      </w:r>
      <w:r w:rsidR="00B07D88" w:rsidRPr="009D5DA8">
        <w:rPr>
          <w:b/>
          <w:sz w:val="18"/>
          <w:szCs w:val="18"/>
        </w:rPr>
        <w:t>. Wpływ czynników na zmianę finalne</w:t>
      </w:r>
      <w:r w:rsidR="008425D4">
        <w:rPr>
          <w:b/>
          <w:sz w:val="18"/>
          <w:szCs w:val="18"/>
        </w:rPr>
        <w:t>go zużycia energii w latach 2008–2018</w:t>
      </w:r>
      <w:r w:rsidR="00B07D88" w:rsidRPr="009D5DA8">
        <w:rPr>
          <w:b/>
          <w:sz w:val="18"/>
          <w:szCs w:val="18"/>
        </w:rPr>
        <w:t xml:space="preserve"> (</w:t>
      </w:r>
      <w:proofErr w:type="spellStart"/>
      <w:r w:rsidR="00B07D88" w:rsidRPr="009D5DA8">
        <w:rPr>
          <w:b/>
          <w:sz w:val="18"/>
          <w:szCs w:val="18"/>
        </w:rPr>
        <w:t>Mtoe</w:t>
      </w:r>
      <w:proofErr w:type="spellEnd"/>
      <w:r w:rsidR="00B07D88" w:rsidRPr="009D5DA8">
        <w:rPr>
          <w:b/>
          <w:sz w:val="18"/>
          <w:szCs w:val="18"/>
        </w:rPr>
        <w:t>)</w:t>
      </w:r>
    </w:p>
    <w:tbl>
      <w:tblPr>
        <w:tblW w:w="78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992"/>
        <w:gridCol w:w="992"/>
        <w:gridCol w:w="1134"/>
        <w:gridCol w:w="851"/>
        <w:gridCol w:w="1134"/>
        <w:gridCol w:w="1134"/>
      </w:tblGrid>
      <w:tr w:rsidR="00B07D88" w:rsidRPr="00B07D88" w:rsidTr="004B3932">
        <w:tc>
          <w:tcPr>
            <w:tcW w:w="1594" w:type="dxa"/>
            <w:tcBorders>
              <w:top w:val="nil"/>
              <w:left w:val="nil"/>
              <w:bottom w:val="single" w:sz="12" w:space="0" w:color="1F4E79"/>
              <w:right w:val="single" w:sz="8" w:space="0" w:color="1F4E79"/>
            </w:tcBorders>
            <w:shd w:val="clear" w:color="auto" w:fill="auto"/>
          </w:tcPr>
          <w:p w:rsidR="00B07D88" w:rsidRPr="00B07D88" w:rsidRDefault="00B07D88" w:rsidP="00B07D88">
            <w:pPr>
              <w:jc w:val="both"/>
              <w:rPr>
                <w:szCs w:val="19"/>
              </w:rPr>
            </w:pPr>
            <w:r w:rsidRPr="00B07D88">
              <w:rPr>
                <w:szCs w:val="19"/>
              </w:rPr>
              <w:t>Wyszczególnienie</w:t>
            </w:r>
          </w:p>
        </w:tc>
        <w:tc>
          <w:tcPr>
            <w:tcW w:w="992" w:type="dxa"/>
            <w:tcBorders>
              <w:top w:val="nil"/>
              <w:left w:val="single" w:sz="8" w:space="0" w:color="1F4E79"/>
              <w:bottom w:val="single" w:sz="12" w:space="0" w:color="1F4E79"/>
              <w:right w:val="single" w:sz="8" w:space="0" w:color="1F4E79"/>
            </w:tcBorders>
            <w:shd w:val="clear" w:color="auto" w:fill="auto"/>
          </w:tcPr>
          <w:p w:rsidR="00B07D88" w:rsidRPr="00B07D88" w:rsidRDefault="00B07D88" w:rsidP="00B07D88">
            <w:pPr>
              <w:jc w:val="both"/>
              <w:rPr>
                <w:szCs w:val="19"/>
              </w:rPr>
            </w:pPr>
            <w:r w:rsidRPr="00B07D88">
              <w:rPr>
                <w:szCs w:val="19"/>
              </w:rPr>
              <w:t>Przemysł</w:t>
            </w:r>
          </w:p>
        </w:tc>
        <w:tc>
          <w:tcPr>
            <w:tcW w:w="992" w:type="dxa"/>
            <w:tcBorders>
              <w:top w:val="nil"/>
              <w:left w:val="single" w:sz="8" w:space="0" w:color="1F4E79"/>
              <w:bottom w:val="single" w:sz="12" w:space="0" w:color="1F4E79"/>
              <w:right w:val="single" w:sz="8" w:space="0" w:color="1F4E79"/>
            </w:tcBorders>
            <w:shd w:val="clear" w:color="auto" w:fill="auto"/>
          </w:tcPr>
          <w:p w:rsidR="00B07D88" w:rsidRPr="00B07D88" w:rsidRDefault="00B07D88" w:rsidP="00B07D88">
            <w:pPr>
              <w:jc w:val="both"/>
              <w:rPr>
                <w:szCs w:val="19"/>
              </w:rPr>
            </w:pPr>
            <w:r w:rsidRPr="00B07D88">
              <w:rPr>
                <w:szCs w:val="19"/>
              </w:rPr>
              <w:t>Gospodarstwa domowe</w:t>
            </w:r>
          </w:p>
        </w:tc>
        <w:tc>
          <w:tcPr>
            <w:tcW w:w="1134" w:type="dxa"/>
            <w:tcBorders>
              <w:top w:val="nil"/>
              <w:left w:val="single" w:sz="8" w:space="0" w:color="1F4E79"/>
              <w:bottom w:val="single" w:sz="12" w:space="0" w:color="1F4E79"/>
              <w:right w:val="single" w:sz="8" w:space="0" w:color="1F4E79"/>
            </w:tcBorders>
            <w:shd w:val="clear" w:color="auto" w:fill="auto"/>
          </w:tcPr>
          <w:p w:rsidR="00B07D88" w:rsidRPr="00B07D88" w:rsidRDefault="00B07D88" w:rsidP="00B07D88">
            <w:pPr>
              <w:jc w:val="both"/>
              <w:rPr>
                <w:szCs w:val="19"/>
              </w:rPr>
            </w:pPr>
            <w:r w:rsidRPr="00B07D88">
              <w:rPr>
                <w:szCs w:val="19"/>
              </w:rPr>
              <w:t>Transport</w:t>
            </w:r>
          </w:p>
        </w:tc>
        <w:tc>
          <w:tcPr>
            <w:tcW w:w="851" w:type="dxa"/>
            <w:tcBorders>
              <w:top w:val="nil"/>
              <w:left w:val="single" w:sz="8" w:space="0" w:color="1F4E79"/>
              <w:bottom w:val="single" w:sz="12" w:space="0" w:color="1F4E79"/>
              <w:right w:val="single" w:sz="8" w:space="0" w:color="1F4E79"/>
            </w:tcBorders>
            <w:shd w:val="clear" w:color="auto" w:fill="auto"/>
          </w:tcPr>
          <w:p w:rsidR="00B07D88" w:rsidRPr="00B07D88" w:rsidRDefault="00B07D88" w:rsidP="00B07D88">
            <w:pPr>
              <w:jc w:val="both"/>
              <w:rPr>
                <w:szCs w:val="19"/>
              </w:rPr>
            </w:pPr>
            <w:r w:rsidRPr="00B07D88">
              <w:rPr>
                <w:szCs w:val="19"/>
              </w:rPr>
              <w:t>Usługi</w:t>
            </w:r>
          </w:p>
        </w:tc>
        <w:tc>
          <w:tcPr>
            <w:tcW w:w="1134" w:type="dxa"/>
            <w:tcBorders>
              <w:top w:val="nil"/>
              <w:left w:val="single" w:sz="8" w:space="0" w:color="1F4E79"/>
              <w:bottom w:val="single" w:sz="12" w:space="0" w:color="1F4E79"/>
              <w:right w:val="single" w:sz="8" w:space="0" w:color="1F4E79"/>
            </w:tcBorders>
            <w:shd w:val="clear" w:color="auto" w:fill="auto"/>
          </w:tcPr>
          <w:p w:rsidR="00B07D88" w:rsidRPr="00B07D88" w:rsidRDefault="00B07D88" w:rsidP="00B07D88">
            <w:pPr>
              <w:jc w:val="both"/>
              <w:rPr>
                <w:szCs w:val="19"/>
              </w:rPr>
            </w:pPr>
            <w:r w:rsidRPr="00B07D88">
              <w:rPr>
                <w:szCs w:val="19"/>
              </w:rPr>
              <w:t>Rolnictwo</w:t>
            </w:r>
          </w:p>
          <w:p w:rsidR="00B07D88" w:rsidRPr="00B07D88" w:rsidRDefault="00B07D88" w:rsidP="00B07D88">
            <w:pPr>
              <w:jc w:val="both"/>
              <w:rPr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1F4E79"/>
              <w:bottom w:val="single" w:sz="12" w:space="0" w:color="1F4E79"/>
              <w:right w:val="nil"/>
            </w:tcBorders>
            <w:shd w:val="clear" w:color="auto" w:fill="auto"/>
          </w:tcPr>
          <w:p w:rsidR="00B07D88" w:rsidRPr="00B07D88" w:rsidRDefault="00B07D88" w:rsidP="00B07D88">
            <w:pPr>
              <w:jc w:val="both"/>
              <w:rPr>
                <w:szCs w:val="19"/>
              </w:rPr>
            </w:pPr>
            <w:r w:rsidRPr="00B07D88">
              <w:rPr>
                <w:szCs w:val="19"/>
              </w:rPr>
              <w:t>Ogółem</w:t>
            </w:r>
          </w:p>
        </w:tc>
      </w:tr>
      <w:tr w:rsidR="008425D4" w:rsidRPr="00B07D88" w:rsidTr="00253795">
        <w:tc>
          <w:tcPr>
            <w:tcW w:w="1594" w:type="dxa"/>
            <w:tcBorders>
              <w:top w:val="single" w:sz="12" w:space="0" w:color="1F4E79"/>
              <w:left w:val="nil"/>
              <w:bottom w:val="nil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both"/>
              <w:rPr>
                <w:szCs w:val="19"/>
              </w:rPr>
            </w:pPr>
            <w:r>
              <w:rPr>
                <w:szCs w:val="19"/>
              </w:rPr>
              <w:t>Zmiana zużycia</w:t>
            </w:r>
          </w:p>
        </w:tc>
        <w:tc>
          <w:tcPr>
            <w:tcW w:w="992" w:type="dxa"/>
            <w:tcBorders>
              <w:top w:val="single" w:sz="12" w:space="0" w:color="1F4E79"/>
              <w:left w:val="single" w:sz="8" w:space="0" w:color="1F4E79"/>
              <w:bottom w:val="nil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88263C">
              <w:t>2,2</w:t>
            </w:r>
          </w:p>
        </w:tc>
        <w:tc>
          <w:tcPr>
            <w:tcW w:w="992" w:type="dxa"/>
            <w:tcBorders>
              <w:top w:val="single" w:sz="12" w:space="0" w:color="1F4E79"/>
              <w:left w:val="single" w:sz="8" w:space="0" w:color="1F4E79"/>
              <w:bottom w:val="nil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88263C">
              <w:t>-0,1</w:t>
            </w:r>
          </w:p>
        </w:tc>
        <w:tc>
          <w:tcPr>
            <w:tcW w:w="1134" w:type="dxa"/>
            <w:tcBorders>
              <w:top w:val="single" w:sz="12" w:space="0" w:color="1F4E79"/>
              <w:left w:val="single" w:sz="8" w:space="0" w:color="1F4E79"/>
              <w:bottom w:val="nil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88263C">
              <w:t>7,4</w:t>
            </w:r>
          </w:p>
        </w:tc>
        <w:tc>
          <w:tcPr>
            <w:tcW w:w="851" w:type="dxa"/>
            <w:tcBorders>
              <w:top w:val="single" w:sz="12" w:space="0" w:color="1F4E79"/>
              <w:left w:val="single" w:sz="8" w:space="0" w:color="1F4E79"/>
              <w:bottom w:val="nil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88263C">
              <w:t>-0,6</w:t>
            </w:r>
          </w:p>
        </w:tc>
        <w:tc>
          <w:tcPr>
            <w:tcW w:w="1134" w:type="dxa"/>
            <w:tcBorders>
              <w:top w:val="single" w:sz="12" w:space="0" w:color="1F4E79"/>
              <w:left w:val="single" w:sz="8" w:space="0" w:color="1F4E79"/>
              <w:bottom w:val="nil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88263C">
              <w:t>0,3</w:t>
            </w:r>
          </w:p>
        </w:tc>
        <w:tc>
          <w:tcPr>
            <w:tcW w:w="1134" w:type="dxa"/>
            <w:tcBorders>
              <w:top w:val="single" w:sz="12" w:space="0" w:color="1F4E79"/>
              <w:left w:val="single" w:sz="8" w:space="0" w:color="1F4E79"/>
              <w:bottom w:val="nil"/>
              <w:right w:val="nil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88263C">
              <w:t>9,1</w:t>
            </w:r>
          </w:p>
        </w:tc>
      </w:tr>
      <w:tr w:rsidR="00B07D88" w:rsidRPr="00B07D88" w:rsidTr="004B3932">
        <w:tc>
          <w:tcPr>
            <w:tcW w:w="78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D88" w:rsidRPr="00B07D88" w:rsidRDefault="00B07D88" w:rsidP="00B07D88">
            <w:pPr>
              <w:jc w:val="center"/>
              <w:rPr>
                <w:szCs w:val="19"/>
              </w:rPr>
            </w:pPr>
            <w:r w:rsidRPr="00B07D88">
              <w:rPr>
                <w:szCs w:val="19"/>
              </w:rPr>
              <w:t>CZYNNIKI</w:t>
            </w:r>
          </w:p>
        </w:tc>
      </w:tr>
      <w:tr w:rsidR="008425D4" w:rsidRPr="00B07D88" w:rsidTr="004B3932">
        <w:tc>
          <w:tcPr>
            <w:tcW w:w="1594" w:type="dxa"/>
            <w:tcBorders>
              <w:top w:val="nil"/>
              <w:left w:val="nil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both"/>
              <w:rPr>
                <w:szCs w:val="19"/>
              </w:rPr>
            </w:pPr>
            <w:r w:rsidRPr="00B07D88">
              <w:rPr>
                <w:szCs w:val="19"/>
              </w:rPr>
              <w:t>Aktywność</w:t>
            </w:r>
          </w:p>
        </w:tc>
        <w:tc>
          <w:tcPr>
            <w:tcW w:w="992" w:type="dxa"/>
            <w:tcBorders>
              <w:top w:val="nil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AC61E5">
              <w:t>5,8</w:t>
            </w:r>
          </w:p>
        </w:tc>
        <w:tc>
          <w:tcPr>
            <w:tcW w:w="992" w:type="dxa"/>
            <w:tcBorders>
              <w:top w:val="nil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AC61E5">
              <w:t>–</w:t>
            </w:r>
          </w:p>
        </w:tc>
        <w:tc>
          <w:tcPr>
            <w:tcW w:w="1134" w:type="dxa"/>
            <w:tcBorders>
              <w:top w:val="nil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AC61E5">
              <w:t>6,8</w:t>
            </w:r>
          </w:p>
        </w:tc>
        <w:tc>
          <w:tcPr>
            <w:tcW w:w="851" w:type="dxa"/>
            <w:tcBorders>
              <w:top w:val="nil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AC61E5">
              <w:t>2,8</w:t>
            </w:r>
          </w:p>
        </w:tc>
        <w:tc>
          <w:tcPr>
            <w:tcW w:w="1134" w:type="dxa"/>
            <w:tcBorders>
              <w:top w:val="nil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AC61E5">
              <w:t>-0,4</w:t>
            </w:r>
          </w:p>
        </w:tc>
        <w:tc>
          <w:tcPr>
            <w:tcW w:w="1134" w:type="dxa"/>
            <w:tcBorders>
              <w:top w:val="nil"/>
              <w:left w:val="single" w:sz="8" w:space="0" w:color="1F4E79"/>
              <w:bottom w:val="single" w:sz="8" w:space="0" w:color="1F4E79"/>
              <w:right w:val="nil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AC61E5">
              <w:t>15,0</w:t>
            </w:r>
          </w:p>
        </w:tc>
      </w:tr>
      <w:tr w:rsidR="00AA3A0D" w:rsidRPr="00B07D88" w:rsidTr="004B3932">
        <w:tc>
          <w:tcPr>
            <w:tcW w:w="1594" w:type="dxa"/>
            <w:tcBorders>
              <w:top w:val="single" w:sz="8" w:space="0" w:color="1F4E79"/>
              <w:left w:val="nil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AA3A0D" w:rsidRPr="00B07D88" w:rsidRDefault="00AA3A0D" w:rsidP="00AA3A0D">
            <w:pPr>
              <w:jc w:val="both"/>
              <w:rPr>
                <w:szCs w:val="19"/>
                <w:lang w:val="en-US"/>
              </w:rPr>
            </w:pPr>
            <w:proofErr w:type="spellStart"/>
            <w:r w:rsidRPr="00B07D88">
              <w:rPr>
                <w:szCs w:val="19"/>
                <w:lang w:val="en-US"/>
              </w:rPr>
              <w:t>Liczba</w:t>
            </w:r>
            <w:proofErr w:type="spellEnd"/>
            <w:r w:rsidRPr="00B07D88">
              <w:rPr>
                <w:szCs w:val="19"/>
                <w:lang w:val="en-US"/>
              </w:rPr>
              <w:t xml:space="preserve"> </w:t>
            </w:r>
            <w:proofErr w:type="spellStart"/>
            <w:r w:rsidRPr="00B07D88">
              <w:rPr>
                <w:szCs w:val="19"/>
                <w:lang w:val="en-US"/>
              </w:rPr>
              <w:t>mieszkań</w:t>
            </w:r>
            <w:proofErr w:type="spellEnd"/>
          </w:p>
        </w:tc>
        <w:tc>
          <w:tcPr>
            <w:tcW w:w="99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AA3A0D" w:rsidRPr="00B07D88" w:rsidRDefault="00AA3A0D" w:rsidP="00AA3A0D">
            <w:pPr>
              <w:jc w:val="right"/>
              <w:rPr>
                <w:szCs w:val="19"/>
              </w:rPr>
            </w:pPr>
            <w:r w:rsidRPr="00AC61E5">
              <w:t>–</w:t>
            </w:r>
          </w:p>
        </w:tc>
        <w:tc>
          <w:tcPr>
            <w:tcW w:w="99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AA3A0D" w:rsidRPr="00B07D88" w:rsidRDefault="00AA3A0D" w:rsidP="00AA3A0D">
            <w:pPr>
              <w:jc w:val="right"/>
              <w:rPr>
                <w:szCs w:val="19"/>
              </w:rPr>
            </w:pPr>
            <w:r w:rsidRPr="00AC24C5">
              <w:t>2,2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AA3A0D" w:rsidRPr="00B07D88" w:rsidRDefault="00AA3A0D" w:rsidP="00AA3A0D">
            <w:pPr>
              <w:jc w:val="right"/>
              <w:rPr>
                <w:szCs w:val="19"/>
              </w:rPr>
            </w:pPr>
            <w:r w:rsidRPr="00903EC9">
              <w:t>–</w:t>
            </w:r>
          </w:p>
        </w:tc>
        <w:tc>
          <w:tcPr>
            <w:tcW w:w="85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AA3A0D" w:rsidRPr="00B07D88" w:rsidRDefault="00AA3A0D" w:rsidP="00AA3A0D">
            <w:pPr>
              <w:jc w:val="right"/>
              <w:rPr>
                <w:szCs w:val="19"/>
              </w:rPr>
            </w:pPr>
            <w:r w:rsidRPr="00AC61E5">
              <w:t>–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AA3A0D" w:rsidRPr="00B07D88" w:rsidRDefault="00AA3A0D" w:rsidP="00AA3A0D">
            <w:pPr>
              <w:jc w:val="right"/>
              <w:rPr>
                <w:szCs w:val="19"/>
              </w:rPr>
            </w:pPr>
            <w:r w:rsidRPr="00AC61E5">
              <w:t>–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nil"/>
            </w:tcBorders>
            <w:shd w:val="clear" w:color="auto" w:fill="auto"/>
          </w:tcPr>
          <w:p w:rsidR="00AA3A0D" w:rsidRPr="00B07D88" w:rsidRDefault="00AA3A0D" w:rsidP="00AA3A0D">
            <w:pPr>
              <w:jc w:val="right"/>
              <w:rPr>
                <w:szCs w:val="19"/>
              </w:rPr>
            </w:pPr>
            <w:r w:rsidRPr="00AC61E5">
              <w:t>2,2</w:t>
            </w:r>
          </w:p>
        </w:tc>
      </w:tr>
      <w:tr w:rsidR="00AA3A0D" w:rsidRPr="00B07D88" w:rsidTr="004B3932">
        <w:tc>
          <w:tcPr>
            <w:tcW w:w="1594" w:type="dxa"/>
            <w:tcBorders>
              <w:top w:val="single" w:sz="8" w:space="0" w:color="1F4E79"/>
              <w:left w:val="nil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AA3A0D" w:rsidRPr="00B07D88" w:rsidRDefault="00AA3A0D" w:rsidP="00AA3A0D">
            <w:pPr>
              <w:jc w:val="both"/>
              <w:rPr>
                <w:szCs w:val="19"/>
              </w:rPr>
            </w:pPr>
            <w:r w:rsidRPr="00B07D88">
              <w:rPr>
                <w:szCs w:val="19"/>
              </w:rPr>
              <w:t>Styl życia</w:t>
            </w:r>
          </w:p>
        </w:tc>
        <w:tc>
          <w:tcPr>
            <w:tcW w:w="99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AA3A0D" w:rsidRPr="00B07D88" w:rsidRDefault="00AA3A0D" w:rsidP="00AA3A0D">
            <w:pPr>
              <w:jc w:val="right"/>
              <w:rPr>
                <w:szCs w:val="19"/>
              </w:rPr>
            </w:pPr>
            <w:r w:rsidRPr="00AC61E5">
              <w:t>–</w:t>
            </w:r>
          </w:p>
        </w:tc>
        <w:tc>
          <w:tcPr>
            <w:tcW w:w="99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AA3A0D" w:rsidRPr="00B07D88" w:rsidRDefault="00AA3A0D" w:rsidP="00AA3A0D">
            <w:pPr>
              <w:jc w:val="right"/>
              <w:rPr>
                <w:szCs w:val="19"/>
              </w:rPr>
            </w:pPr>
            <w:r w:rsidRPr="00AC24C5">
              <w:t>1,3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AA3A0D" w:rsidRPr="00B07D88" w:rsidRDefault="00AA3A0D" w:rsidP="00AA3A0D">
            <w:pPr>
              <w:jc w:val="right"/>
              <w:rPr>
                <w:szCs w:val="19"/>
              </w:rPr>
            </w:pPr>
            <w:r w:rsidRPr="00903EC9">
              <w:t>–</w:t>
            </w:r>
          </w:p>
        </w:tc>
        <w:tc>
          <w:tcPr>
            <w:tcW w:w="85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AA3A0D" w:rsidRPr="00B07D88" w:rsidRDefault="00AA3A0D" w:rsidP="00AA3A0D">
            <w:pPr>
              <w:jc w:val="right"/>
              <w:rPr>
                <w:szCs w:val="19"/>
              </w:rPr>
            </w:pPr>
            <w:r w:rsidRPr="00AC61E5">
              <w:t>–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AA3A0D" w:rsidRPr="00B07D88" w:rsidRDefault="00AA3A0D" w:rsidP="00AA3A0D">
            <w:pPr>
              <w:jc w:val="right"/>
              <w:rPr>
                <w:szCs w:val="19"/>
              </w:rPr>
            </w:pPr>
            <w:r w:rsidRPr="00AC61E5">
              <w:t>–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nil"/>
            </w:tcBorders>
            <w:shd w:val="clear" w:color="auto" w:fill="auto"/>
          </w:tcPr>
          <w:p w:rsidR="00AA3A0D" w:rsidRPr="00B07D88" w:rsidRDefault="00AA3A0D" w:rsidP="00AA3A0D">
            <w:pPr>
              <w:jc w:val="right"/>
              <w:rPr>
                <w:szCs w:val="19"/>
              </w:rPr>
            </w:pPr>
            <w:r w:rsidRPr="00AC61E5">
              <w:t>1,3</w:t>
            </w:r>
          </w:p>
        </w:tc>
      </w:tr>
      <w:tr w:rsidR="008425D4" w:rsidRPr="00B07D88" w:rsidTr="004B3932">
        <w:tc>
          <w:tcPr>
            <w:tcW w:w="1594" w:type="dxa"/>
            <w:tcBorders>
              <w:top w:val="single" w:sz="8" w:space="0" w:color="1F4E79"/>
              <w:left w:val="nil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both"/>
              <w:rPr>
                <w:szCs w:val="19"/>
              </w:rPr>
            </w:pPr>
            <w:r w:rsidRPr="00B07D88">
              <w:rPr>
                <w:szCs w:val="19"/>
              </w:rPr>
              <w:t>Zmiany strukturalne</w:t>
            </w:r>
          </w:p>
        </w:tc>
        <w:tc>
          <w:tcPr>
            <w:tcW w:w="99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AC61E5">
              <w:t>-0,9</w:t>
            </w:r>
          </w:p>
        </w:tc>
        <w:tc>
          <w:tcPr>
            <w:tcW w:w="99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AC61E5">
              <w:t>–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AC61E5">
              <w:t>1,0</w:t>
            </w:r>
          </w:p>
        </w:tc>
        <w:tc>
          <w:tcPr>
            <w:tcW w:w="85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AC61E5">
              <w:t>–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AC61E5">
              <w:t>–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nil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AC61E5">
              <w:t>0,2</w:t>
            </w:r>
          </w:p>
        </w:tc>
      </w:tr>
      <w:tr w:rsidR="008425D4" w:rsidRPr="00B07D88" w:rsidTr="004B3932">
        <w:tc>
          <w:tcPr>
            <w:tcW w:w="1594" w:type="dxa"/>
            <w:tcBorders>
              <w:top w:val="single" w:sz="8" w:space="0" w:color="1F4E79"/>
              <w:left w:val="nil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both"/>
              <w:rPr>
                <w:szCs w:val="19"/>
              </w:rPr>
            </w:pPr>
            <w:r w:rsidRPr="00B07D88">
              <w:rPr>
                <w:szCs w:val="19"/>
              </w:rPr>
              <w:t>Oszczędności energii</w:t>
            </w:r>
          </w:p>
        </w:tc>
        <w:tc>
          <w:tcPr>
            <w:tcW w:w="99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AC61E5">
              <w:t>-3,1</w:t>
            </w:r>
          </w:p>
        </w:tc>
        <w:tc>
          <w:tcPr>
            <w:tcW w:w="99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AC61E5">
              <w:t>-2,6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AC61E5">
              <w:t>-3,3</w:t>
            </w:r>
          </w:p>
        </w:tc>
        <w:tc>
          <w:tcPr>
            <w:tcW w:w="85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AC61E5">
              <w:t>0,0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AC61E5">
              <w:t>0,0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nil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AC61E5">
              <w:t>-9,0</w:t>
            </w:r>
          </w:p>
        </w:tc>
      </w:tr>
      <w:tr w:rsidR="008425D4" w:rsidRPr="00B07D88" w:rsidTr="004B3932">
        <w:tc>
          <w:tcPr>
            <w:tcW w:w="1594" w:type="dxa"/>
            <w:tcBorders>
              <w:top w:val="single" w:sz="8" w:space="0" w:color="1F4E79"/>
              <w:left w:val="nil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both"/>
              <w:rPr>
                <w:szCs w:val="19"/>
              </w:rPr>
            </w:pPr>
            <w:r>
              <w:rPr>
                <w:szCs w:val="19"/>
              </w:rPr>
              <w:t>Warunki pogodowe</w:t>
            </w:r>
          </w:p>
        </w:tc>
        <w:tc>
          <w:tcPr>
            <w:tcW w:w="99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AC61E5">
              <w:t>–</w:t>
            </w:r>
          </w:p>
        </w:tc>
        <w:tc>
          <w:tcPr>
            <w:tcW w:w="99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AC61E5">
              <w:t>-0,1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AC61E5">
              <w:t>–</w:t>
            </w:r>
          </w:p>
        </w:tc>
        <w:tc>
          <w:tcPr>
            <w:tcW w:w="85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AC61E5">
              <w:t>0,0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AC61E5">
              <w:t>–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nil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AC61E5">
              <w:t>-0,1</w:t>
            </w:r>
          </w:p>
        </w:tc>
      </w:tr>
      <w:tr w:rsidR="008425D4" w:rsidRPr="00B07D88" w:rsidTr="004B3932">
        <w:tc>
          <w:tcPr>
            <w:tcW w:w="1594" w:type="dxa"/>
            <w:tcBorders>
              <w:top w:val="single" w:sz="8" w:space="0" w:color="1F4E79"/>
              <w:left w:val="nil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both"/>
              <w:rPr>
                <w:szCs w:val="19"/>
              </w:rPr>
            </w:pPr>
            <w:r w:rsidRPr="00B07D88">
              <w:rPr>
                <w:szCs w:val="19"/>
              </w:rPr>
              <w:t>Pozostałe</w:t>
            </w:r>
          </w:p>
        </w:tc>
        <w:tc>
          <w:tcPr>
            <w:tcW w:w="99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AC61E5">
              <w:t>0,3</w:t>
            </w:r>
          </w:p>
        </w:tc>
        <w:tc>
          <w:tcPr>
            <w:tcW w:w="992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AC61E5">
              <w:t>-1,0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AC61E5">
              <w:t>2,9</w:t>
            </w:r>
          </w:p>
        </w:tc>
        <w:tc>
          <w:tcPr>
            <w:tcW w:w="851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AC61E5">
              <w:t>-3,4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AC61E5">
              <w:t>0,7</w:t>
            </w:r>
          </w:p>
        </w:tc>
        <w:tc>
          <w:tcPr>
            <w:tcW w:w="1134" w:type="dxa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nil"/>
            </w:tcBorders>
            <w:shd w:val="clear" w:color="auto" w:fill="auto"/>
          </w:tcPr>
          <w:p w:rsidR="008425D4" w:rsidRPr="00B07D88" w:rsidRDefault="008425D4" w:rsidP="008425D4">
            <w:pPr>
              <w:jc w:val="right"/>
              <w:rPr>
                <w:szCs w:val="19"/>
              </w:rPr>
            </w:pPr>
            <w:r w:rsidRPr="00AC61E5">
              <w:t>-0,5</w:t>
            </w:r>
          </w:p>
        </w:tc>
      </w:tr>
    </w:tbl>
    <w:p w:rsidR="00ED1104" w:rsidRDefault="00ED1104" w:rsidP="00F867EB">
      <w:pPr>
        <w:jc w:val="both"/>
        <w:rPr>
          <w:szCs w:val="19"/>
        </w:rPr>
      </w:pPr>
    </w:p>
    <w:p w:rsidR="00343479" w:rsidRDefault="00343479" w:rsidP="00F867EB">
      <w:pPr>
        <w:jc w:val="both"/>
        <w:rPr>
          <w:szCs w:val="19"/>
        </w:rPr>
      </w:pPr>
    </w:p>
    <w:p w:rsidR="00343479" w:rsidRDefault="00343479" w:rsidP="00F867EB">
      <w:pPr>
        <w:jc w:val="both"/>
        <w:rPr>
          <w:szCs w:val="19"/>
        </w:rPr>
      </w:pPr>
    </w:p>
    <w:p w:rsidR="00343479" w:rsidRDefault="00343479" w:rsidP="00F867EB">
      <w:pPr>
        <w:jc w:val="both"/>
        <w:rPr>
          <w:szCs w:val="19"/>
        </w:rPr>
      </w:pPr>
    </w:p>
    <w:p w:rsidR="00343479" w:rsidRDefault="00343479" w:rsidP="00F867EB">
      <w:pPr>
        <w:jc w:val="both"/>
        <w:rPr>
          <w:szCs w:val="19"/>
        </w:rPr>
      </w:pPr>
    </w:p>
    <w:p w:rsidR="00ED1104" w:rsidRDefault="00112736" w:rsidP="00F867EB">
      <w:pPr>
        <w:jc w:val="both"/>
        <w:rPr>
          <w:szCs w:val="19"/>
        </w:rPr>
      </w:pPr>
      <w:r w:rsidRPr="00112736">
        <w:rPr>
          <w:szCs w:val="19"/>
        </w:rPr>
        <w:t>W przypadku cytowania danych Głównego Urzędu Statystycznego prosimy o zamieszczenie informacji: „Źródło danych GUS”, a przypadku publikowania obliczeń dokonanych na danych opublikowanych przez GUS prosimy o zamieszczenie informacji: „Opracowanie własne na podstawie danych GUS”.</w:t>
      </w:r>
    </w:p>
    <w:p w:rsidR="00ED1104" w:rsidRDefault="00ED1104" w:rsidP="00F867EB">
      <w:pPr>
        <w:jc w:val="both"/>
        <w:rPr>
          <w:szCs w:val="19"/>
        </w:rPr>
      </w:pPr>
    </w:p>
    <w:p w:rsidR="00ED1104" w:rsidRDefault="00ED1104" w:rsidP="00F867EB">
      <w:pPr>
        <w:jc w:val="both"/>
        <w:rPr>
          <w:szCs w:val="19"/>
        </w:rPr>
      </w:pPr>
    </w:p>
    <w:p w:rsidR="008E6E6D" w:rsidRDefault="008E6E6D" w:rsidP="00F867EB">
      <w:pPr>
        <w:jc w:val="both"/>
        <w:rPr>
          <w:b/>
        </w:rPr>
      </w:pPr>
    </w:p>
    <w:p w:rsidR="00F867EB" w:rsidRPr="00507FDA" w:rsidRDefault="00F867EB" w:rsidP="00E3795E">
      <w:pPr>
        <w:jc w:val="both"/>
        <w:rPr>
          <w:sz w:val="18"/>
        </w:rPr>
        <w:sectPr w:rsidR="00F867EB" w:rsidRPr="00507FDA" w:rsidSect="00D213A3">
          <w:headerReference w:type="default" r:id="rId18"/>
          <w:footerReference w:type="default" r:id="rId19"/>
          <w:headerReference w:type="first" r:id="rId20"/>
          <w:pgSz w:w="11906" w:h="16838"/>
          <w:pgMar w:top="720" w:right="3119" w:bottom="720" w:left="720" w:header="170" w:footer="397" w:gutter="0"/>
          <w:pgNumType w:start="1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4255"/>
        <w:gridCol w:w="3812"/>
      </w:tblGrid>
      <w:tr w:rsidR="008F1896" w:rsidRPr="007F2415" w:rsidTr="008F1896">
        <w:trPr>
          <w:trHeight w:val="1912"/>
        </w:trPr>
        <w:tc>
          <w:tcPr>
            <w:tcW w:w="4255" w:type="dxa"/>
          </w:tcPr>
          <w:p w:rsidR="008F1896" w:rsidRPr="008F3638" w:rsidRDefault="008F1896" w:rsidP="008F1896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8F1896" w:rsidRPr="00954B4D" w:rsidRDefault="008F1896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954B4D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DE553B">
              <w:rPr>
                <w:rFonts w:cs="Arial"/>
                <w:b/>
                <w:color w:val="000000" w:themeColor="text1"/>
                <w:sz w:val="20"/>
              </w:rPr>
              <w:t>Przedsiębiorstw</w:t>
            </w:r>
          </w:p>
          <w:p w:rsidR="008F1896" w:rsidRPr="00954B4D" w:rsidRDefault="007F2415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Dyrektor Katarzyna Walkowska</w:t>
            </w:r>
          </w:p>
          <w:p w:rsidR="008F1896" w:rsidRPr="00AA0BAD" w:rsidRDefault="008F1896" w:rsidP="008F1896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  <w:lang w:val="fi-FI"/>
              </w:rPr>
            </w:pPr>
            <w:r w:rsidRPr="00AA0BAD">
              <w:rPr>
                <w:rFonts w:cs="Arial"/>
                <w:color w:val="000000" w:themeColor="text1"/>
                <w:sz w:val="20"/>
                <w:lang w:val="fi-FI"/>
              </w:rPr>
              <w:t>Tel: 22</w:t>
            </w:r>
            <w:r w:rsidR="007F2415">
              <w:rPr>
                <w:rFonts w:cs="Arial"/>
                <w:color w:val="000000" w:themeColor="text1"/>
                <w:sz w:val="20"/>
                <w:lang w:val="en-US"/>
              </w:rPr>
              <w:t xml:space="preserve"> 608 31 25</w:t>
            </w:r>
          </w:p>
          <w:p w:rsidR="008F1896" w:rsidRPr="008F3638" w:rsidRDefault="008F1896" w:rsidP="00DE553B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812" w:type="dxa"/>
          </w:tcPr>
          <w:p w:rsidR="008F1896" w:rsidRPr="008F3638" w:rsidRDefault="008F1896" w:rsidP="008F1896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7E668D" w:rsidRDefault="008F1896" w:rsidP="008F18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7E668D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8F1896" w:rsidRPr="008F3638" w:rsidRDefault="007F2415" w:rsidP="008F18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695 255 </w:t>
            </w:r>
            <w:r w:rsidR="007E668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011</w:t>
            </w:r>
          </w:p>
          <w:p w:rsidR="008F1896" w:rsidRPr="008F3638" w:rsidRDefault="008F1896" w:rsidP="008F18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0470AA" w:rsidRPr="003F3148" w:rsidRDefault="000470AA" w:rsidP="000470AA">
      <w:pPr>
        <w:rPr>
          <w:sz w:val="18"/>
          <w:lang w:val="en-US"/>
        </w:rPr>
      </w:pPr>
    </w:p>
    <w:tbl>
      <w:tblPr>
        <w:tblStyle w:val="Tabela-Siatka"/>
        <w:tblpPr w:leftFromText="141" w:rightFromText="141" w:vertAnchor="text" w:horzAnchor="margin" w:tblpY="9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8F1896" w:rsidTr="008F1896">
        <w:trPr>
          <w:trHeight w:val="610"/>
        </w:trPr>
        <w:tc>
          <w:tcPr>
            <w:tcW w:w="2721" w:type="pct"/>
            <w:vMerge w:val="restart"/>
            <w:vAlign w:val="center"/>
          </w:tcPr>
          <w:p w:rsidR="008F1896" w:rsidRPr="00C91687" w:rsidRDefault="008F1896" w:rsidP="008F1896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8F1896" w:rsidRPr="00D41D31" w:rsidRDefault="00343479" w:rsidP="008F1896">
            <w:pPr>
              <w:rPr>
                <w:sz w:val="20"/>
              </w:rPr>
            </w:pPr>
            <w:r w:rsidRPr="00343479">
              <w:rPr>
                <w:sz w:val="20"/>
              </w:rPr>
              <w:t>Tel</w:t>
            </w:r>
            <w:r w:rsidR="008F1896" w:rsidRPr="00343479">
              <w:rPr>
                <w:sz w:val="20"/>
              </w:rPr>
              <w:t>:</w:t>
            </w:r>
            <w:r w:rsidR="008F1896" w:rsidRPr="001E6093">
              <w:rPr>
                <w:b/>
                <w:sz w:val="20"/>
              </w:rPr>
              <w:t xml:space="preserve"> </w:t>
            </w:r>
            <w:r w:rsidR="009D5DA8">
              <w:rPr>
                <w:sz w:val="20"/>
              </w:rPr>
              <w:t xml:space="preserve">608 34 91, </w:t>
            </w:r>
            <w:r w:rsidR="008F1896" w:rsidRPr="001E6093">
              <w:rPr>
                <w:sz w:val="20"/>
              </w:rPr>
              <w:t xml:space="preserve">608 38 04 </w:t>
            </w:r>
          </w:p>
          <w:p w:rsidR="008F1896" w:rsidRPr="006A5EE4" w:rsidRDefault="008F1896" w:rsidP="008F1896">
            <w:pPr>
              <w:rPr>
                <w:sz w:val="18"/>
                <w:lang w:val="en-US"/>
              </w:rPr>
            </w:pPr>
            <w:r w:rsidRPr="006A5EE4">
              <w:rPr>
                <w:b/>
                <w:sz w:val="20"/>
                <w:lang w:val="en-US"/>
              </w:rPr>
              <w:t xml:space="preserve">e-mail: </w:t>
            </w:r>
            <w:hyperlink r:id="rId21" w:history="1">
              <w:r w:rsidRPr="006A5EE4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8F1896" w:rsidRPr="006A5EE4" w:rsidRDefault="008F1896" w:rsidP="008F1896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3472" behindDoc="0" locked="0" layoutInCell="1" allowOverlap="1" wp14:anchorId="382B9AA8" wp14:editId="7BD8ED8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8F1896" w:rsidRPr="009D5DA8" w:rsidRDefault="00581A74" w:rsidP="008F1896">
            <w:pPr>
              <w:rPr>
                <w:sz w:val="20"/>
                <w:szCs w:val="20"/>
              </w:rPr>
            </w:pPr>
            <w:hyperlink r:id="rId23" w:history="1">
              <w:r w:rsidR="008F1896" w:rsidRPr="009D5DA8">
                <w:rPr>
                  <w:rStyle w:val="Hipercze"/>
                  <w:rFonts w:cstheme="minorBidi"/>
                  <w:color w:val="auto"/>
                  <w:sz w:val="20"/>
                  <w:szCs w:val="20"/>
                  <w:u w:val="none"/>
                </w:rPr>
                <w:t>http://stat.gov.pl/</w:t>
              </w:r>
            </w:hyperlink>
          </w:p>
        </w:tc>
      </w:tr>
      <w:tr w:rsidR="008F1896" w:rsidTr="008F1896">
        <w:trPr>
          <w:trHeight w:val="436"/>
        </w:trPr>
        <w:tc>
          <w:tcPr>
            <w:tcW w:w="2721" w:type="pct"/>
            <w:vMerge/>
            <w:vAlign w:val="center"/>
          </w:tcPr>
          <w:p w:rsidR="008F1896" w:rsidRDefault="008F1896" w:rsidP="008F1896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8F1896" w:rsidRDefault="008F1896" w:rsidP="008F1896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5520" behindDoc="0" locked="0" layoutInCell="1" allowOverlap="1" wp14:anchorId="4C1E4836" wp14:editId="40C5218C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8F1896" w:rsidRDefault="008F1896" w:rsidP="008F1896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8F1896" w:rsidTr="008F1896">
        <w:trPr>
          <w:trHeight w:val="436"/>
        </w:trPr>
        <w:tc>
          <w:tcPr>
            <w:tcW w:w="2721" w:type="pct"/>
            <w:vMerge/>
            <w:vAlign w:val="center"/>
          </w:tcPr>
          <w:p w:rsidR="008F1896" w:rsidRDefault="008F1896" w:rsidP="008F1896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8F1896" w:rsidRDefault="008F1896" w:rsidP="008F1896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4496" behindDoc="0" locked="0" layoutInCell="1" allowOverlap="1" wp14:anchorId="65A4E135" wp14:editId="016096E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8F1896" w:rsidRDefault="008F1896" w:rsidP="008F1896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8F1896" w:rsidRDefault="008F1896" w:rsidP="00E76D26">
      <w:pPr>
        <w:rPr>
          <w:sz w:val="18"/>
        </w:rPr>
      </w:pPr>
    </w:p>
    <w:p w:rsidR="008F1896" w:rsidRDefault="008F1896" w:rsidP="00E76D26">
      <w:pPr>
        <w:rPr>
          <w:sz w:val="18"/>
        </w:rPr>
      </w:pPr>
    </w:p>
    <w:p w:rsidR="00D261A2" w:rsidRPr="00001C5B" w:rsidRDefault="008F1896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18AF8C8" wp14:editId="7B770611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AB6D25" w:rsidRPr="00E769D5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E769D5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1D6DF8" w:rsidRPr="00D538D6" w:rsidRDefault="00D538D6" w:rsidP="001D6DF8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</w:rPr>
                            </w:pPr>
                            <w:r w:rsidRPr="00D538D6">
                              <w:rPr>
                                <w:rStyle w:val="Hipercze"/>
                                <w:color w:val="001D77"/>
                              </w:rPr>
                              <w:fldChar w:fldCharType="begin"/>
                            </w:r>
                            <w:r w:rsidRPr="00D538D6">
                              <w:rPr>
                                <w:rStyle w:val="Hipercze"/>
                                <w:color w:val="001D77"/>
                              </w:rPr>
                              <w:instrText xml:space="preserve"> HYPERLINK "http://stat.gov.pl/obszary-tematyczne/srodowisko-energia/energia/gospodarka-paliwowo-energetyczna-w-latach-2017-i-2018,4,14.html" </w:instrText>
                            </w:r>
                            <w:r w:rsidRPr="00D538D6">
                              <w:rPr>
                                <w:rStyle w:val="Hipercze"/>
                                <w:color w:val="001D77"/>
                              </w:rPr>
                              <w:fldChar w:fldCharType="separate"/>
                            </w:r>
                            <w:r w:rsidR="00300749" w:rsidRPr="00D538D6">
                              <w:rPr>
                                <w:rStyle w:val="Hipercze"/>
                                <w:color w:val="001D77"/>
                              </w:rPr>
                              <w:t>Gospodarka-p</w:t>
                            </w:r>
                            <w:r w:rsidR="001D6DF8" w:rsidRPr="00D538D6">
                              <w:rPr>
                                <w:rStyle w:val="Hipercze"/>
                                <w:color w:val="001D77"/>
                              </w:rPr>
                              <w:t>aliwowo-</w:t>
                            </w:r>
                            <w:r w:rsidR="00300749" w:rsidRPr="00D538D6">
                              <w:rPr>
                                <w:rStyle w:val="Hipercze"/>
                                <w:color w:val="001D77"/>
                              </w:rPr>
                              <w:t>e</w:t>
                            </w:r>
                            <w:r w:rsidR="001D6DF8" w:rsidRPr="00D538D6">
                              <w:rPr>
                                <w:rStyle w:val="Hipercze"/>
                                <w:color w:val="001D77"/>
                              </w:rPr>
                              <w:t>nergetyczna</w:t>
                            </w:r>
                          </w:p>
                          <w:p w:rsidR="001D6DF8" w:rsidRPr="00E769D5" w:rsidRDefault="00D538D6" w:rsidP="001D6DF8">
                            <w:pPr>
                              <w:rPr>
                                <w:color w:val="001D77"/>
                              </w:rPr>
                            </w:pPr>
                            <w:r w:rsidRPr="00D538D6">
                              <w:rPr>
                                <w:rStyle w:val="Hipercze"/>
                                <w:color w:val="001D77"/>
                              </w:rPr>
                              <w:fldChar w:fldCharType="end"/>
                            </w:r>
                            <w:hyperlink r:id="rId26" w:history="1">
                              <w:r w:rsidR="001D6DF8" w:rsidRPr="00E769D5">
                                <w:rPr>
                                  <w:rStyle w:val="Hipercze"/>
                                  <w:color w:val="001D77"/>
                                </w:rPr>
                                <w:t>Zasady-metodyczne badań statystycznych z zakresu energii ze źródeł odnawialnych</w:t>
                              </w:r>
                            </w:hyperlink>
                          </w:p>
                          <w:p w:rsidR="001D6DF8" w:rsidRPr="00E769D5" w:rsidRDefault="00581A74" w:rsidP="001D6DF8">
                            <w:pPr>
                              <w:rPr>
                                <w:color w:val="001D77"/>
                              </w:rPr>
                            </w:pPr>
                            <w:hyperlink r:id="rId27" w:history="1">
                              <w:r w:rsidR="001D6DF8" w:rsidRPr="00E769D5">
                                <w:rPr>
                                  <w:rStyle w:val="Hipercze"/>
                                  <w:color w:val="001D77"/>
                                </w:rPr>
                                <w:t>Zasady metodyczne sprawozdawczości statystycznej z zakresu gospodarki paliwami i energią oraz definicje stosowanych pojęć</w:t>
                              </w:r>
                            </w:hyperlink>
                          </w:p>
                          <w:p w:rsidR="003A30B0" w:rsidRPr="00E769D5" w:rsidRDefault="003A30B0" w:rsidP="00643957">
                            <w:pPr>
                              <w:rPr>
                                <w:color w:val="001D77"/>
                              </w:rPr>
                            </w:pPr>
                          </w:p>
                          <w:p w:rsidR="00AB6D25" w:rsidRPr="00E769D5" w:rsidRDefault="00AB6D25" w:rsidP="00AB6D25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E769D5">
                              <w:rPr>
                                <w:b/>
                                <w:szCs w:val="24"/>
                              </w:rPr>
                              <w:t>Temat dostępny w bazach danych</w:t>
                            </w:r>
                          </w:p>
                          <w:p w:rsidR="003A30B0" w:rsidRPr="00E769D5" w:rsidRDefault="00581A74" w:rsidP="00643957">
                            <w:pPr>
                              <w:rPr>
                                <w:color w:val="001D77"/>
                              </w:rPr>
                            </w:pPr>
                            <w:hyperlink r:id="rId28" w:history="1">
                              <w:r w:rsidR="0006777E" w:rsidRPr="00E769D5">
                                <w:rPr>
                                  <w:rStyle w:val="Hipercze"/>
                                  <w:color w:val="001D77"/>
                                </w:rPr>
                                <w:t>Dziedzinowa Baza Wiedzy - Gospodarka Paliwowo Energetyczna</w:t>
                              </w:r>
                            </w:hyperlink>
                          </w:p>
                          <w:p w:rsidR="00643957" w:rsidRPr="00E769D5" w:rsidRDefault="00581A74" w:rsidP="00643957">
                            <w:pPr>
                              <w:rPr>
                                <w:color w:val="001D77"/>
                                <w:u w:val="single"/>
                              </w:rPr>
                            </w:pPr>
                            <w:hyperlink r:id="rId29" w:history="1">
                              <w:r w:rsidR="00643957" w:rsidRPr="00E769D5">
                                <w:rPr>
                                  <w:rStyle w:val="Hipercze"/>
                                  <w:rFonts w:cstheme="minorBidi"/>
                                  <w:color w:val="001D77"/>
                                </w:rPr>
                                <w:t>Wskaźniki makroekonomiczne</w:t>
                              </w:r>
                            </w:hyperlink>
                          </w:p>
                          <w:p w:rsidR="00575D28" w:rsidRPr="00E769D5" w:rsidRDefault="00581A74" w:rsidP="00643957">
                            <w:pPr>
                              <w:rPr>
                                <w:color w:val="001D77"/>
                              </w:rPr>
                            </w:pPr>
                            <w:hyperlink r:id="rId30" w:history="1">
                              <w:r w:rsidR="000B0A9C" w:rsidRPr="00E769D5">
                                <w:rPr>
                                  <w:rStyle w:val="Hipercze"/>
                                  <w:rFonts w:cstheme="minorBidi"/>
                                  <w:color w:val="001D77"/>
                                </w:rPr>
                                <w:t>Bank D</w:t>
                              </w:r>
                              <w:r w:rsidR="00575D28" w:rsidRPr="00E769D5">
                                <w:rPr>
                                  <w:rStyle w:val="Hipercze"/>
                                  <w:rFonts w:cstheme="minorBidi"/>
                                  <w:color w:val="001D77"/>
                                </w:rPr>
                                <w:t>anych Makroekonomicznych</w:t>
                              </w:r>
                            </w:hyperlink>
                          </w:p>
                          <w:p w:rsidR="00ED2F18" w:rsidRPr="00E769D5" w:rsidRDefault="00ED2F18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:rsidR="00AB6D25" w:rsidRPr="00E769D5" w:rsidRDefault="00AB6D25" w:rsidP="00AB6D25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E769D5">
                              <w:rPr>
                                <w:b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="003A30B0" w:rsidRPr="00E769D5" w:rsidRDefault="00581A74" w:rsidP="00643957">
                            <w:pPr>
                              <w:rPr>
                                <w:color w:val="001D77"/>
                                <w:szCs w:val="19"/>
                              </w:rPr>
                            </w:pPr>
                            <w:hyperlink r:id="rId31" w:history="1">
                              <w:r w:rsidR="003A30B0" w:rsidRPr="00E769D5">
                                <w:rPr>
                                  <w:rStyle w:val="Hipercze"/>
                                  <w:color w:val="001D77"/>
                                  <w:szCs w:val="19"/>
                                </w:rPr>
                                <w:t>Energia pierwotna</w:t>
                              </w:r>
                            </w:hyperlink>
                          </w:p>
                          <w:p w:rsidR="003A30B0" w:rsidRPr="00E769D5" w:rsidRDefault="00581A74" w:rsidP="00643957">
                            <w:pPr>
                              <w:rPr>
                                <w:color w:val="001D77"/>
                                <w:szCs w:val="19"/>
                              </w:rPr>
                            </w:pPr>
                            <w:hyperlink r:id="rId32" w:history="1">
                              <w:r w:rsidR="003A30B0" w:rsidRPr="00E769D5">
                                <w:rPr>
                                  <w:rStyle w:val="Hipercze"/>
                                  <w:color w:val="001D77"/>
                                  <w:szCs w:val="19"/>
                                </w:rPr>
                                <w:t>Energia pochodna</w:t>
                              </w:r>
                            </w:hyperlink>
                          </w:p>
                          <w:p w:rsidR="003A30B0" w:rsidRPr="00E769D5" w:rsidRDefault="00581A74" w:rsidP="00643957">
                            <w:pPr>
                              <w:rPr>
                                <w:color w:val="001D77"/>
                                <w:szCs w:val="19"/>
                              </w:rPr>
                            </w:pPr>
                            <w:hyperlink r:id="rId33" w:history="1">
                              <w:r w:rsidR="003A30B0" w:rsidRPr="00E769D5">
                                <w:rPr>
                                  <w:rStyle w:val="Hipercze"/>
                                  <w:color w:val="001D77"/>
                                  <w:szCs w:val="19"/>
                                </w:rPr>
                                <w:t>Zużycie energii</w:t>
                              </w:r>
                            </w:hyperlink>
                          </w:p>
                          <w:p w:rsidR="003A30B0" w:rsidRPr="003A30B0" w:rsidRDefault="003A30B0" w:rsidP="00643957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 id="_x0000_s1035" style="position:absolute;margin-left:0;margin-top:14.95pt;width:516.5pt;height:349.85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fillcolor="#f2f2f2 [305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JRPwIAAHMEAAAOAAAAZHJzL2Uyb0RvYy54bWysVFFv0zAQfkfiP1h+p0m7ZqxR02l0DCEN&#10;mDT4AVfHaazZvmC7Tcav5+y0pYMHJMRL5POdv/vuu7ssrwej2V46r9BWfDrJOZNWYK3stuLfvt69&#10;ueLMB7A1aLSy4s/S8+vV61fLvivlDFvUtXSMQKwv+67ibQhdmWVetNKAn2AnLTkbdAYCmW6b1Q56&#10;Qjc6m+X5ZdajqzuHQnpPt7ejk68SftNIEb40jZeB6YoTt5C+Ln038ZutllBuHXStEgca8A8sDChL&#10;SU9QtxCA7Zz6A8oo4dBjEyYCTYZNo4RMNVA10/y3ah5b6GSqhcTx3Ukm//9gxef9g2OqrvgFZxYM&#10;tegBtWRBPvmAvWSzKFHf+ZIiHzuKDcM7HKjVqVzf3aN48sziugW7lTfOYd9KqIniNL7Mzp6OOD6C&#10;bPpPWFMu2AVMQEPjTNSPFGGETq16PrVHDoEJurwsikVRkEuQbz6fX+SLIuWA8vi8cz58kGhYPFTc&#10;Uf8TPOzvfYh0oDyGxGwetarvlNbJiDMn19qxPdC0bLZjiXpniOt4tyjyPM0M4aQRjeEJ9QWStqyv&#10;+KKYFaNIf8ky8nqBYFSgtdDKVPyKUo5JoYzKvrc1PYAygNLjmchoe5A6qjvqHIbNkBq7OHZwg/Uz&#10;ae9w3ALaWjq06H5w1tMGVNx/34GTnOmPlvq3mM7ncWWSMS/ezshw557NuQesIKiKB87G4zqkNYtU&#10;Ld5QnxuVOhAHYmRyoEyTnSQ8bGFcnXM7Rf36V6x+AgAA//8DAFBLAwQUAAYACAAAACEAp0CsVd4A&#10;AAAIAQAADwAAAGRycy9kb3ducmV2LnhtbEyPwU7DMBBE70j8g7VIXBB1SEWCQzYVQqrghlIquLrx&#10;koTG6yh22/D3uCc4zs5q5k25mu0gjjT53jHC3SIBQdw403OLsH1f3z6A8EGz0YNjQvghD6vq8qLU&#10;hXEnrum4Ca2IIewLjdCFMBZS+qYjq/3CjcTR+3KT1SHKqZVm0qcYbgeZJkkmre45NnR6pOeOmv3m&#10;YBFeVH6/fk23+ds++86Muqk/xs8a8fpqfnoEEWgOf89wxo/oUEWmnTuw8WJAiEMCQqoUiLObLJfx&#10;skPIU5WBrEr5f0D1CwAA//8DAFBLAQItABQABgAIAAAAIQC2gziS/gAAAOEBAAATAAAAAAAAAAAA&#10;AAAAAAAAAABbQ29udGVudF9UeXBlc10ueG1sUEsBAi0AFAAGAAgAAAAhADj9If/WAAAAlAEAAAsA&#10;AAAAAAAAAAAAAAAALwEAAF9yZWxzLy5yZWxzUEsBAi0AFAAGAAgAAAAhAB97YlE/AgAAcwQAAA4A&#10;AAAAAAAAAAAAAAAALgIAAGRycy9lMm9Eb2MueG1sUEsBAi0AFAAGAAgAAAAhAKdArFXeAAAACAEA&#10;AA8AAAAAAAAAAAAAAAAAmQQAAGRycy9kb3ducmV2LnhtbFBLBQYAAAAABAAEAPMAAACkBQAAAAA=&#10;" w14:anchorId="718AF8C8">
                <v:textbox>
                  <w:txbxContent>
                    <w:p w:rsidR="00AB6D25" w:rsidP="00AB6D25" w:rsidRDefault="00AB6D25">
                      <w:pPr>
                        <w:rPr>
                          <w:b/>
                        </w:rPr>
                      </w:pPr>
                    </w:p>
                    <w:p w:rsidRPr="00E769D5" w:rsidR="00AB6D25" w:rsidP="00AB6D25" w:rsidRDefault="00AB6D25">
                      <w:pPr>
                        <w:rPr>
                          <w:b/>
                        </w:rPr>
                      </w:pPr>
                      <w:r w:rsidRPr="00E769D5">
                        <w:rPr>
                          <w:b/>
                        </w:rPr>
                        <w:t>Powiązane opracowania</w:t>
                      </w:r>
                    </w:p>
                    <w:p w:rsidRPr="00D538D6" w:rsidR="001D6DF8" w:rsidP="001D6DF8" w:rsidRDefault="00D538D6">
                      <w:pPr>
                        <w:rPr>
                          <w:rStyle w:val="Hipercze"/>
                          <w:rFonts w:cstheme="minorBidi"/>
                          <w:color w:val="001D77"/>
                        </w:rPr>
                      </w:pPr>
                      <w:r w:rsidRPr="00D538D6">
                        <w:rPr>
                          <w:rStyle w:val="Hipercze"/>
                          <w:color w:val="001D77"/>
                        </w:rPr>
                        <w:fldChar w:fldCharType="begin"/>
                      </w:r>
                      <w:r w:rsidRPr="00D538D6">
                        <w:rPr>
                          <w:rStyle w:val="Hipercze"/>
                          <w:color w:val="001D77"/>
                        </w:rPr>
                        <w:instrText xml:space="preserve"> HYPERLINK "http://stat.gov.pl/obszary-tematyczne/srodowisko-energia/energia/gospodarka-paliwowo-energetyczna-w-latach-2017-i-2018,4,14.html" </w:instrText>
                      </w:r>
                      <w:r w:rsidRPr="00D538D6">
                        <w:rPr>
                          <w:rStyle w:val="Hipercze"/>
                          <w:color w:val="001D77"/>
                        </w:rPr>
                        <w:fldChar w:fldCharType="separate"/>
                      </w:r>
                      <w:r w:rsidRPr="00D538D6" w:rsidR="00300749">
                        <w:rPr>
                          <w:rStyle w:val="Hipercze"/>
                          <w:color w:val="001D77"/>
                        </w:rPr>
                        <w:t>Gospodarka-p</w:t>
                      </w:r>
                      <w:r w:rsidRPr="00D538D6" w:rsidR="001D6DF8">
                        <w:rPr>
                          <w:rStyle w:val="Hipercze"/>
                          <w:color w:val="001D77"/>
                        </w:rPr>
                        <w:t>aliwowo-</w:t>
                      </w:r>
                      <w:r w:rsidRPr="00D538D6" w:rsidR="00300749">
                        <w:rPr>
                          <w:rStyle w:val="Hipercze"/>
                          <w:color w:val="001D77"/>
                        </w:rPr>
                        <w:t>e</w:t>
                      </w:r>
                      <w:r w:rsidRPr="00D538D6" w:rsidR="001D6DF8">
                        <w:rPr>
                          <w:rStyle w:val="Hipercze"/>
                          <w:color w:val="001D77"/>
                        </w:rPr>
                        <w:t>nergetyczna</w:t>
                      </w:r>
                    </w:p>
                    <w:p w:rsidRPr="00E769D5" w:rsidR="001D6DF8" w:rsidP="001D6DF8" w:rsidRDefault="00D538D6">
                      <w:pPr>
                        <w:rPr>
                          <w:color w:val="001D77"/>
                        </w:rPr>
                      </w:pPr>
                      <w:r w:rsidRPr="00D538D6">
                        <w:rPr>
                          <w:rStyle w:val="Hipercze"/>
                          <w:color w:val="001D77"/>
                        </w:rPr>
                        <w:fldChar w:fldCharType="end"/>
                      </w:r>
                      <w:hyperlink w:history="1" r:id="rId34">
                        <w:r w:rsidRPr="00E769D5" w:rsidR="001D6DF8">
                          <w:rPr>
                            <w:rStyle w:val="Hipercze"/>
                            <w:color w:val="001D77"/>
                          </w:rPr>
                          <w:t>Zasady-metodyczne badań statystycznych z zakresu energii ze źródeł odnawialnych</w:t>
                        </w:r>
                      </w:hyperlink>
                    </w:p>
                    <w:p w:rsidRPr="00E769D5" w:rsidR="001D6DF8" w:rsidP="001D6DF8" w:rsidRDefault="00306BD6">
                      <w:pPr>
                        <w:rPr>
                          <w:color w:val="001D77"/>
                        </w:rPr>
                      </w:pPr>
                      <w:hyperlink w:history="1" r:id="rId35">
                        <w:r w:rsidRPr="00E769D5" w:rsidR="001D6DF8">
                          <w:rPr>
                            <w:rStyle w:val="Hipercze"/>
                            <w:color w:val="001D77"/>
                          </w:rPr>
                          <w:t>Zasady metodyczne sprawozdawczości statystycznej z zakresu gospodarki paliwami i energią oraz definicje stosowanych pojęć</w:t>
                        </w:r>
                      </w:hyperlink>
                    </w:p>
                    <w:p w:rsidRPr="00E769D5" w:rsidR="003A30B0" w:rsidP="00643957" w:rsidRDefault="003A30B0">
                      <w:pPr>
                        <w:rPr>
                          <w:color w:val="001D77"/>
                        </w:rPr>
                      </w:pPr>
                    </w:p>
                    <w:p w:rsidRPr="00E769D5" w:rsidR="00AB6D25" w:rsidP="00AB6D25" w:rsidRDefault="00AB6D25">
                      <w:pPr>
                        <w:rPr>
                          <w:b/>
                          <w:szCs w:val="24"/>
                        </w:rPr>
                      </w:pPr>
                      <w:r w:rsidRPr="00E769D5">
                        <w:rPr>
                          <w:b/>
                          <w:szCs w:val="24"/>
                        </w:rPr>
                        <w:t>Temat dostępny w bazach danych</w:t>
                      </w:r>
                    </w:p>
                    <w:p w:rsidRPr="00E769D5" w:rsidR="003A30B0" w:rsidP="00643957" w:rsidRDefault="00306BD6">
                      <w:pPr>
                        <w:rPr>
                          <w:color w:val="001D77"/>
                        </w:rPr>
                      </w:pPr>
                      <w:hyperlink w:history="1" r:id="rId36">
                        <w:r w:rsidRPr="00E769D5" w:rsidR="0006777E">
                          <w:rPr>
                            <w:rStyle w:val="Hipercze"/>
                            <w:color w:val="001D77"/>
                          </w:rPr>
                          <w:t>Dziedzinowa Baza Wiedzy - Gospodarka Paliwowo Energetyczna</w:t>
                        </w:r>
                      </w:hyperlink>
                    </w:p>
                    <w:p w:rsidRPr="00E769D5" w:rsidR="00643957" w:rsidP="00643957" w:rsidRDefault="00306BD6">
                      <w:pPr>
                        <w:rPr>
                          <w:color w:val="001D77"/>
                          <w:u w:val="single"/>
                        </w:rPr>
                      </w:pPr>
                      <w:hyperlink w:history="1" r:id="rId37">
                        <w:r w:rsidRPr="00E769D5" w:rsidR="00643957">
                          <w:rPr>
                            <w:rStyle w:val="Hipercze"/>
                            <w:rFonts w:cstheme="minorBidi"/>
                            <w:color w:val="001D77"/>
                          </w:rPr>
                          <w:t>Wskaźniki makroekonomiczne</w:t>
                        </w:r>
                      </w:hyperlink>
                    </w:p>
                    <w:p w:rsidRPr="00E769D5" w:rsidR="00575D28" w:rsidP="00643957" w:rsidRDefault="00306BD6">
                      <w:pPr>
                        <w:rPr>
                          <w:color w:val="001D77"/>
                        </w:rPr>
                      </w:pPr>
                      <w:hyperlink w:history="1" r:id="rId38">
                        <w:r w:rsidRPr="00E769D5" w:rsidR="000B0A9C">
                          <w:rPr>
                            <w:rStyle w:val="Hipercze"/>
                            <w:rFonts w:cstheme="minorBidi"/>
                            <w:color w:val="001D77"/>
                          </w:rPr>
                          <w:t>Bank D</w:t>
                        </w:r>
                        <w:r w:rsidRPr="00E769D5" w:rsidR="00575D28">
                          <w:rPr>
                            <w:rStyle w:val="Hipercze"/>
                            <w:rFonts w:cstheme="minorBidi"/>
                            <w:color w:val="001D77"/>
                          </w:rPr>
                          <w:t>anych Makroekonomicznych</w:t>
                        </w:r>
                      </w:hyperlink>
                    </w:p>
                    <w:p w:rsidRPr="00E769D5" w:rsidR="00ED2F18" w:rsidP="00673C26" w:rsidRDefault="00ED2F18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:rsidRPr="00E769D5" w:rsidR="00AB6D25" w:rsidP="00AB6D25" w:rsidRDefault="00AB6D25">
                      <w:pPr>
                        <w:rPr>
                          <w:b/>
                          <w:szCs w:val="24"/>
                        </w:rPr>
                      </w:pPr>
                      <w:r w:rsidRPr="00E769D5">
                        <w:rPr>
                          <w:b/>
                          <w:szCs w:val="24"/>
                        </w:rPr>
                        <w:t>Ważniejsze pojęcia dostępne w słowniku</w:t>
                      </w:r>
                    </w:p>
                    <w:p w:rsidRPr="00E769D5" w:rsidR="003A30B0" w:rsidP="00643957" w:rsidRDefault="00306BD6">
                      <w:pPr>
                        <w:rPr>
                          <w:color w:val="001D77"/>
                          <w:szCs w:val="19"/>
                        </w:rPr>
                      </w:pPr>
                      <w:hyperlink w:history="1" r:id="rId39">
                        <w:r w:rsidRPr="00E769D5" w:rsidR="003A30B0">
                          <w:rPr>
                            <w:rStyle w:val="Hipercze"/>
                            <w:color w:val="001D77"/>
                            <w:szCs w:val="19"/>
                          </w:rPr>
                          <w:t>Energia pierwotna</w:t>
                        </w:r>
                      </w:hyperlink>
                    </w:p>
                    <w:p w:rsidRPr="00E769D5" w:rsidR="003A30B0" w:rsidP="00643957" w:rsidRDefault="00306BD6">
                      <w:pPr>
                        <w:rPr>
                          <w:color w:val="001D77"/>
                          <w:szCs w:val="19"/>
                        </w:rPr>
                      </w:pPr>
                      <w:hyperlink w:history="1" r:id="rId40">
                        <w:r w:rsidRPr="00E769D5" w:rsidR="003A30B0">
                          <w:rPr>
                            <w:rStyle w:val="Hipercze"/>
                            <w:color w:val="001D77"/>
                            <w:szCs w:val="19"/>
                          </w:rPr>
                          <w:t>Energia pochodna</w:t>
                        </w:r>
                      </w:hyperlink>
                    </w:p>
                    <w:p w:rsidRPr="00E769D5" w:rsidR="003A30B0" w:rsidP="00643957" w:rsidRDefault="00306BD6">
                      <w:pPr>
                        <w:rPr>
                          <w:color w:val="001D77"/>
                          <w:szCs w:val="19"/>
                        </w:rPr>
                      </w:pPr>
                      <w:hyperlink w:history="1" r:id="rId41">
                        <w:r w:rsidRPr="00E769D5" w:rsidR="003A30B0">
                          <w:rPr>
                            <w:rStyle w:val="Hipercze"/>
                            <w:color w:val="001D77"/>
                            <w:szCs w:val="19"/>
                          </w:rPr>
                          <w:t>Zużycie energii</w:t>
                        </w:r>
                      </w:hyperlink>
                    </w:p>
                    <w:p w:rsidRPr="003A30B0" w:rsidR="003A30B0" w:rsidP="00643957" w:rsidRDefault="003A30B0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2D0068">
      <w:headerReference w:type="default" r:id="rId42"/>
      <w:pgSz w:w="11906" w:h="16838"/>
      <w:pgMar w:top="720" w:right="3119" w:bottom="720" w:left="720" w:header="170" w:footer="397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A74" w:rsidRDefault="00581A74" w:rsidP="000662E2">
      <w:pPr>
        <w:spacing w:after="0" w:line="240" w:lineRule="auto"/>
      </w:pPr>
      <w:r>
        <w:separator/>
      </w:r>
    </w:p>
  </w:endnote>
  <w:endnote w:type="continuationSeparator" w:id="0">
    <w:p w:rsidR="00581A74" w:rsidRDefault="00581A74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8746199"/>
      <w:docPartObj>
        <w:docPartGallery w:val="Page Numbers (Bottom of Page)"/>
        <w:docPartUnique/>
      </w:docPartObj>
    </w:sdtPr>
    <w:sdtEndPr/>
    <w:sdtContent>
      <w:p w:rsidR="00430A2E" w:rsidRDefault="00430A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69A">
          <w:rPr>
            <w:noProof/>
          </w:rPr>
          <w:t>6</w:t>
        </w:r>
        <w:r>
          <w:fldChar w:fldCharType="end"/>
        </w:r>
      </w:p>
    </w:sdtContent>
  </w:sdt>
  <w:p w:rsidR="00CB22C7" w:rsidRDefault="00CB22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A74" w:rsidRDefault="00581A74" w:rsidP="000662E2">
      <w:pPr>
        <w:spacing w:after="0" w:line="240" w:lineRule="auto"/>
      </w:pPr>
      <w:r>
        <w:separator/>
      </w:r>
    </w:p>
  </w:footnote>
  <w:footnote w:type="continuationSeparator" w:id="0">
    <w:p w:rsidR="00581A74" w:rsidRDefault="00581A74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5" w:rsidRDefault="008F189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BBE793F" wp14:editId="1348FD93">
              <wp:simplePos x="0" y="0"/>
              <wp:positionH relativeFrom="page">
                <wp:align>right</wp:align>
              </wp:positionH>
              <wp:positionV relativeFrom="paragraph">
                <wp:posOffset>-105410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BA11B4" id="Prostokąt 7" o:spid="_x0000_s1026" style="position:absolute;margin-left:96.2pt;margin-top:-8.3pt;width:147.4pt;height:1803.5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sunAIAAIgFAAAOAAAAZHJzL2Uyb0RvYy54bWysVM1u2zAMvg/YOwi6r/5Bs6RBnSJokWFA&#10;0QVrh54VWYqNyaImKX+77832YKMk2+26YodhCSBLIvmR/ETy8urYKbIX1rWgK1qc5ZQIzaFu9bai&#10;Xx5W72aUOM90zRRoUdGTcPRq8fbN5cHMRQkNqFpYgiDazQ+moo33Zp5ljjeiY+4MjNAolGA75vFo&#10;t1lt2QHRO5WVef4+O4CtjQUunMPbmySki4gvpeD+k5ROeKIqirH5uNq4bsKaLS7ZfGuZaVreh8H+&#10;IYqOtRqdjlA3zDOys+0fUF3LLTiQ/oxDl4GULRcxB8ymyF9kc98wI2IuSI4zI03u/8Hyu/3akrau&#10;6JQSzTp8ojUG6OHrzx+eTAM/B+PmqHZv1rY/OdyGZI/SduGLaZBj5PQ0ciqOnnC8LGbT4mKG1HOU&#10;leVFPslnkwCbPdkb6/wHAR0Jm4pafLVIJtvfOp9UB5XgzoFq61WrVDzY7eZaWbJn+MKrMvx79N/U&#10;lA7KGoJZQgw3WcgtZRN3/qRE0FP6s5DICsZfxkhiPYrRD+NcaF8kUcNqkdxPcvwN3kMFB4uYaQQM&#10;yBL9j9g9wKCZQAbsFGWvH0xFLOfROP9bYMl4tIieQfvRuGs12NcAFGbVe076A0mJmsDSBuoT1oyF&#10;1EzO8FWL73bLnF8zi92Dj40TwX/CRSo4VBT6HSUN2O+v3Qd9LGqUUnLAbqyo+7ZjVlCiPmos94vi&#10;/Dy0bzycT6YlHuxzyea5RO+6a8ByKHD2GB63Qd+rYSstdI84OJbBK4qY5ui7otzb4XDt05TA0cPF&#10;chnVsGUN87f63vAAHlgNdflwfGTW9MXrsfDvYOhcNn9Rw0k3WGpY7jzINhb4E68939jusXD60RTm&#10;yfNz1HoaoItfAAAA//8DAFBLAwQUAAYACAAAACEAvaUkduIAAAAJAQAADwAAAGRycy9kb3ducmV2&#10;LnhtbEyPwU7DMBBE70j8g7VI3FqnhUZtyKZCQCQkLtASQW9uvCRR43WI3TTw9ZgTHFezmnkvXY+m&#10;FQP1rrGMMJtGIIhLqxuuEF63+WQJwnnFWrWWCeGLHKyz87NUJdqe+IWGja9EKGGXKITa+y6R0pU1&#10;GeWmtiMO2YftjfLh7Cupe3UK5aaV8yiKpVENh4VadXRXU3nYHA2C3Q3bJ53nh6L4vn97Xj68F5+7&#10;R8TLi/H2BoSn0f89wy9+QIcsMO3tkbUTLUIQ8QiTWRyDCPF8dR1M9ghXi1W0AJml8r9B9gMAAP//&#10;AwBQSwECLQAUAAYACAAAACEAtoM4kv4AAADhAQAAEwAAAAAAAAAAAAAAAAAAAAAAW0NvbnRlbnRf&#10;VHlwZXNdLnhtbFBLAQItABQABgAIAAAAIQA4/SH/1gAAAJQBAAALAAAAAAAAAAAAAAAAAC8BAABf&#10;cmVscy8ucmVsc1BLAQItABQABgAIAAAAIQBULGsunAIAAIgFAAAOAAAAAAAAAAAAAAAAAC4CAABk&#10;cnMvZTJvRG9jLnhtbFBLAQItABQABgAIAAAAIQC9pSR24gAAAAkBAAAPAAAAAAAAAAAAAAAAAPYE&#10;AABkcnMvZG93bnJldi54bWxQSwUGAAAAAAQABADzAAAABQYAAAAA&#10;" fillcolor="#f2f2f2" stroked="f" strokeweight="1pt">
              <w10:wrap type="tight" anchorx="page"/>
            </v:rect>
          </w:pict>
        </mc:Fallback>
      </mc:AlternateContent>
    </w:r>
  </w:p>
  <w:p w:rsidR="00607CC5" w:rsidRDefault="00607C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3A3" w:rsidRDefault="00D213A3">
    <w:pPr>
      <w:pStyle w:val="Nagwek"/>
    </w:pPr>
    <w:r>
      <w:rPr>
        <w:noProof/>
        <w:lang w:eastAsia="pl-PL"/>
      </w:rPr>
      <w:drawing>
        <wp:inline distT="0" distB="0" distL="0" distR="0" wp14:anchorId="233D17AD" wp14:editId="79C20D27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74D4F79E" wp14:editId="368A24CE">
              <wp:simplePos x="0" y="0"/>
              <wp:positionH relativeFrom="page">
                <wp:posOffset>5667375</wp:posOffset>
              </wp:positionH>
              <wp:positionV relativeFrom="paragraph">
                <wp:posOffset>218440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5" name="Prostokąt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A5CBE4" id="Prostokąt 15" o:spid="_x0000_s1026" style="position:absolute;margin-left:446.25pt;margin-top:17.2pt;width:147.4pt;height:1803.5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QnbwIAAM0EAAAOAAAAZHJzL2Uyb0RvYy54bWysVNtqGzEQfS/0H4Tem10vSeOYrINJcCmE&#10;xOCUPMtarVdUt0qy1+l7/6wf1iPtOknTPpXaIM9oRnM5c8aXVwetyF74IK2p6eSkpEQYbhtptjX9&#10;8rD8MKUkRGYapqwRNX0SgV7N37+77N1MVLazqhGeIIgJs97VtIvRzYoi8E5oFk6sEwbG1nrNIlS/&#10;LRrPekTXqqjK8mPRW984b7kIAbc3g5HOc/y2FTzet20QkaiaoraYT5/PTTqL+SWbbT1zneRjGewf&#10;qtBMGiR9DnXDIiM7L/8IpSX3Ntg2nnCrC9u2kovcA7qZlG+6WXfMidwLwAnuGabw/8Lyu/3KE9lg&#10;dmeUGKYxoxUqjPbrzx+R4BII9S7M4Lh2Kz9qAWJq99B6nX7RCDlkVJ+eURWHSDguJ9PzycUU4HPY&#10;quqiPCunOWzx8t75ED8Jq0kSauoxtwwn29+GiJxwPbqkdMEq2SylUlnx28218mTPMONllb6paDz5&#10;zU0Z0qOY6rxMpTBwrVUsQtQO3QezpYSpLUjMo8+5jU0ZEGnIfcNCN+TIYQfmaBlBXyV1Tadl+oyZ&#10;lUnPRCbg2EECcYAtSRvbPAF4bwdGBseXEq3fshBXzIOCKBJrFe9xtMqicjtKlHTWf//bffIHM2Cl&#10;pAel0dW3HfOCEvXZgDMXk9PTtANZOT07r6D415bNa4vZ6WsLRCdYYMezmPyjOoqtt/oR27dIWWFi&#10;hiP3gN+oXMdh1bC/XCwW2Q28dyzemrXjKfgR3ofDI/NunH8Ed+7skf5s9oYGg296aexiF20rM0de&#10;cMX0k4KdyTwY9zst5Ws9e738C81/AQAA//8DAFBLAwQUAAYACAAAACEAnSfdtuUAAAAMAQAADwAA&#10;AGRycy9kb3ducmV2LnhtbEyPwU6DQBCG7ya+w2ZMvNmFlraILI1RSUy8aFuivW3ZEUjZWWS3FH16&#10;tyc9zsyXf74/XY26ZQP2tjEkIJwEwJBKoxqqBGw3+U0MzDpJSraGUMA3WlhllxepTJQ50RsOa1cx&#10;H0I2kQJq57qEc1vWqKWdmA7J3z5Nr6XzY19x1cuTD9ctnwbBgmvZkP9Qyw4faiwP66MWYHbD5kXl&#10;+aEofh7fX+Onj+Jr9yzE9dV4fwfM4ej+YDjre3XIvNPeHElZ1gqIb6dzjwqYRRGwMxDGyxmwvd8s&#10;onAOPEv5/xLZLwAAAP//AwBQSwECLQAUAAYACAAAACEAtoM4kv4AAADhAQAAEwAAAAAAAAAAAAAA&#10;AAAAAAAAW0NvbnRlbnRfVHlwZXNdLnhtbFBLAQItABQABgAIAAAAIQA4/SH/1gAAAJQBAAALAAAA&#10;AAAAAAAAAAAAAC8BAABfcmVscy8ucmVsc1BLAQItABQABgAIAAAAIQCSqyQnbwIAAM0EAAAOAAAA&#10;AAAAAAAAAAAAAC4CAABkcnMvZTJvRG9jLnhtbFBLAQItABQABgAIAAAAIQCdJ9225QAAAAwBAAAP&#10;AAAAAAAAAAAAAAAAAMkEAABkcnMvZG93bnJldi54bWxQSwUGAAAAAAQABADzAAAA2wUAAAAA&#10;" fillcolor="#f2f2f2" stroked="f" strokeweight="1pt">
              <w10:wrap type="tight"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96" w:rsidRDefault="008F1896">
    <w:pPr>
      <w:pStyle w:val="Nagwek"/>
    </w:pPr>
  </w:p>
  <w:p w:rsidR="008F1896" w:rsidRDefault="008F18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4pt;height:122.4pt;visibility:visible;mso-wrap-style:square" o:bullet="t">
        <v:imagedata r:id="rId1" o:title=""/>
      </v:shape>
    </w:pict>
  </w:numPicBullet>
  <w:numPicBullet w:numPicBulletId="1">
    <w:pict>
      <v:shape id="_x0000_i1029" type="#_x0000_t75" style="width:122.4pt;height:122.4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3719"/>
    <w:rsid w:val="00006FA3"/>
    <w:rsid w:val="0000709F"/>
    <w:rsid w:val="000108B8"/>
    <w:rsid w:val="0001184D"/>
    <w:rsid w:val="00013323"/>
    <w:rsid w:val="000152F5"/>
    <w:rsid w:val="0001684B"/>
    <w:rsid w:val="0001763A"/>
    <w:rsid w:val="00021B0E"/>
    <w:rsid w:val="00022514"/>
    <w:rsid w:val="00025739"/>
    <w:rsid w:val="000360CA"/>
    <w:rsid w:val="00036CDF"/>
    <w:rsid w:val="00037A14"/>
    <w:rsid w:val="00042EB9"/>
    <w:rsid w:val="00044AB5"/>
    <w:rsid w:val="0004582E"/>
    <w:rsid w:val="000470AA"/>
    <w:rsid w:val="00052281"/>
    <w:rsid w:val="0005280B"/>
    <w:rsid w:val="00054EFC"/>
    <w:rsid w:val="00057CA1"/>
    <w:rsid w:val="000662E2"/>
    <w:rsid w:val="00066883"/>
    <w:rsid w:val="0006777E"/>
    <w:rsid w:val="0007220F"/>
    <w:rsid w:val="00074DD8"/>
    <w:rsid w:val="00075F08"/>
    <w:rsid w:val="00076C31"/>
    <w:rsid w:val="00077121"/>
    <w:rsid w:val="00077961"/>
    <w:rsid w:val="000806F7"/>
    <w:rsid w:val="0008129D"/>
    <w:rsid w:val="00082130"/>
    <w:rsid w:val="00083AD4"/>
    <w:rsid w:val="000850BC"/>
    <w:rsid w:val="000908A7"/>
    <w:rsid w:val="0009556C"/>
    <w:rsid w:val="000A0B6C"/>
    <w:rsid w:val="000A5EEA"/>
    <w:rsid w:val="000A7B6E"/>
    <w:rsid w:val="000B0727"/>
    <w:rsid w:val="000B0A9C"/>
    <w:rsid w:val="000B3D5D"/>
    <w:rsid w:val="000B7F30"/>
    <w:rsid w:val="000C135D"/>
    <w:rsid w:val="000C1F25"/>
    <w:rsid w:val="000C2B07"/>
    <w:rsid w:val="000C5181"/>
    <w:rsid w:val="000C5358"/>
    <w:rsid w:val="000C5397"/>
    <w:rsid w:val="000D1D43"/>
    <w:rsid w:val="000D225C"/>
    <w:rsid w:val="000D2A5C"/>
    <w:rsid w:val="000D7754"/>
    <w:rsid w:val="000E0918"/>
    <w:rsid w:val="000E107D"/>
    <w:rsid w:val="000F40A3"/>
    <w:rsid w:val="000F5DD1"/>
    <w:rsid w:val="001011C3"/>
    <w:rsid w:val="001055A7"/>
    <w:rsid w:val="00110D87"/>
    <w:rsid w:val="001123D9"/>
    <w:rsid w:val="00112736"/>
    <w:rsid w:val="001130D6"/>
    <w:rsid w:val="00114DB9"/>
    <w:rsid w:val="00116087"/>
    <w:rsid w:val="00126C7B"/>
    <w:rsid w:val="00130296"/>
    <w:rsid w:val="00135CA6"/>
    <w:rsid w:val="001423B6"/>
    <w:rsid w:val="001448A7"/>
    <w:rsid w:val="00146621"/>
    <w:rsid w:val="00146E32"/>
    <w:rsid w:val="001511FA"/>
    <w:rsid w:val="00151D87"/>
    <w:rsid w:val="00152273"/>
    <w:rsid w:val="001525F8"/>
    <w:rsid w:val="00156594"/>
    <w:rsid w:val="00160C77"/>
    <w:rsid w:val="00162325"/>
    <w:rsid w:val="00174419"/>
    <w:rsid w:val="001823A0"/>
    <w:rsid w:val="001834E2"/>
    <w:rsid w:val="00184741"/>
    <w:rsid w:val="00187138"/>
    <w:rsid w:val="00192D3F"/>
    <w:rsid w:val="00193124"/>
    <w:rsid w:val="001951DA"/>
    <w:rsid w:val="001A013B"/>
    <w:rsid w:val="001A7644"/>
    <w:rsid w:val="001B0659"/>
    <w:rsid w:val="001B2DAE"/>
    <w:rsid w:val="001B4AA8"/>
    <w:rsid w:val="001B6243"/>
    <w:rsid w:val="001C235E"/>
    <w:rsid w:val="001C3269"/>
    <w:rsid w:val="001C6CAC"/>
    <w:rsid w:val="001D0D90"/>
    <w:rsid w:val="001D115F"/>
    <w:rsid w:val="001D1DB4"/>
    <w:rsid w:val="001D3476"/>
    <w:rsid w:val="001D6DF8"/>
    <w:rsid w:val="001E0821"/>
    <w:rsid w:val="001E4F42"/>
    <w:rsid w:val="001E6093"/>
    <w:rsid w:val="001F023F"/>
    <w:rsid w:val="00214694"/>
    <w:rsid w:val="00232EE0"/>
    <w:rsid w:val="00233D39"/>
    <w:rsid w:val="002376C0"/>
    <w:rsid w:val="002469D1"/>
    <w:rsid w:val="00253795"/>
    <w:rsid w:val="002568AB"/>
    <w:rsid w:val="002574F9"/>
    <w:rsid w:val="00263373"/>
    <w:rsid w:val="00272778"/>
    <w:rsid w:val="00274201"/>
    <w:rsid w:val="00276811"/>
    <w:rsid w:val="00282699"/>
    <w:rsid w:val="002837F4"/>
    <w:rsid w:val="002847AA"/>
    <w:rsid w:val="00290365"/>
    <w:rsid w:val="002926DF"/>
    <w:rsid w:val="00296697"/>
    <w:rsid w:val="002A0BC6"/>
    <w:rsid w:val="002B046F"/>
    <w:rsid w:val="002B0472"/>
    <w:rsid w:val="002B6B12"/>
    <w:rsid w:val="002C2FF1"/>
    <w:rsid w:val="002C374C"/>
    <w:rsid w:val="002C4C4F"/>
    <w:rsid w:val="002D0068"/>
    <w:rsid w:val="002D0E0C"/>
    <w:rsid w:val="002E1A89"/>
    <w:rsid w:val="002E309F"/>
    <w:rsid w:val="002E41D3"/>
    <w:rsid w:val="002E6140"/>
    <w:rsid w:val="002E6985"/>
    <w:rsid w:val="002E71B6"/>
    <w:rsid w:val="002F5CFF"/>
    <w:rsid w:val="002F77C8"/>
    <w:rsid w:val="00300749"/>
    <w:rsid w:val="0030312C"/>
    <w:rsid w:val="00304F22"/>
    <w:rsid w:val="00306BD6"/>
    <w:rsid w:val="00306C7C"/>
    <w:rsid w:val="0030741C"/>
    <w:rsid w:val="00312FC3"/>
    <w:rsid w:val="0031744D"/>
    <w:rsid w:val="00320333"/>
    <w:rsid w:val="00322EDD"/>
    <w:rsid w:val="00326F83"/>
    <w:rsid w:val="00332320"/>
    <w:rsid w:val="00333A97"/>
    <w:rsid w:val="00334DDA"/>
    <w:rsid w:val="003357CD"/>
    <w:rsid w:val="00343479"/>
    <w:rsid w:val="00343E5F"/>
    <w:rsid w:val="00344701"/>
    <w:rsid w:val="00347D72"/>
    <w:rsid w:val="00357611"/>
    <w:rsid w:val="003607A6"/>
    <w:rsid w:val="003666B4"/>
    <w:rsid w:val="00367237"/>
    <w:rsid w:val="0037077F"/>
    <w:rsid w:val="00373882"/>
    <w:rsid w:val="003772DB"/>
    <w:rsid w:val="0038300B"/>
    <w:rsid w:val="003834FD"/>
    <w:rsid w:val="003843DB"/>
    <w:rsid w:val="00393761"/>
    <w:rsid w:val="00397D18"/>
    <w:rsid w:val="003A03E6"/>
    <w:rsid w:val="003A1B36"/>
    <w:rsid w:val="003A30B0"/>
    <w:rsid w:val="003A405E"/>
    <w:rsid w:val="003A4DC9"/>
    <w:rsid w:val="003A532D"/>
    <w:rsid w:val="003A6392"/>
    <w:rsid w:val="003B1454"/>
    <w:rsid w:val="003B1EE9"/>
    <w:rsid w:val="003B4975"/>
    <w:rsid w:val="003B622D"/>
    <w:rsid w:val="003C0F90"/>
    <w:rsid w:val="003C59E0"/>
    <w:rsid w:val="003C5AB7"/>
    <w:rsid w:val="003C6A04"/>
    <w:rsid w:val="003C6BB9"/>
    <w:rsid w:val="003C6C8D"/>
    <w:rsid w:val="003D22D4"/>
    <w:rsid w:val="003D2A8C"/>
    <w:rsid w:val="003D3A6F"/>
    <w:rsid w:val="003D4F95"/>
    <w:rsid w:val="003D5D64"/>
    <w:rsid w:val="003D5F42"/>
    <w:rsid w:val="003D60A9"/>
    <w:rsid w:val="003D6100"/>
    <w:rsid w:val="003D6CEE"/>
    <w:rsid w:val="003E3742"/>
    <w:rsid w:val="003F3148"/>
    <w:rsid w:val="003F4C97"/>
    <w:rsid w:val="003F58AC"/>
    <w:rsid w:val="003F7ED3"/>
    <w:rsid w:val="003F7FD5"/>
    <w:rsid w:val="003F7FE6"/>
    <w:rsid w:val="00400193"/>
    <w:rsid w:val="00402667"/>
    <w:rsid w:val="00402B02"/>
    <w:rsid w:val="00406163"/>
    <w:rsid w:val="00416D07"/>
    <w:rsid w:val="004212E7"/>
    <w:rsid w:val="0042446D"/>
    <w:rsid w:val="00424FE7"/>
    <w:rsid w:val="004252A3"/>
    <w:rsid w:val="00427BF8"/>
    <w:rsid w:val="00430079"/>
    <w:rsid w:val="00430A2E"/>
    <w:rsid w:val="00431C02"/>
    <w:rsid w:val="00437395"/>
    <w:rsid w:val="00445047"/>
    <w:rsid w:val="00446382"/>
    <w:rsid w:val="00452FF5"/>
    <w:rsid w:val="0045393B"/>
    <w:rsid w:val="00455F39"/>
    <w:rsid w:val="00461FC6"/>
    <w:rsid w:val="00463E39"/>
    <w:rsid w:val="004657FC"/>
    <w:rsid w:val="00473092"/>
    <w:rsid w:val="004733F6"/>
    <w:rsid w:val="00474E69"/>
    <w:rsid w:val="00475544"/>
    <w:rsid w:val="00485D27"/>
    <w:rsid w:val="00486816"/>
    <w:rsid w:val="0049621B"/>
    <w:rsid w:val="004974CF"/>
    <w:rsid w:val="004A0666"/>
    <w:rsid w:val="004A149E"/>
    <w:rsid w:val="004B3932"/>
    <w:rsid w:val="004B43DE"/>
    <w:rsid w:val="004B7D05"/>
    <w:rsid w:val="004C1895"/>
    <w:rsid w:val="004C19D3"/>
    <w:rsid w:val="004C307C"/>
    <w:rsid w:val="004C36E2"/>
    <w:rsid w:val="004C46FE"/>
    <w:rsid w:val="004C6D40"/>
    <w:rsid w:val="004D7AD5"/>
    <w:rsid w:val="004F0769"/>
    <w:rsid w:val="004F0C3C"/>
    <w:rsid w:val="004F4BBA"/>
    <w:rsid w:val="004F63FC"/>
    <w:rsid w:val="00505A92"/>
    <w:rsid w:val="00506CB5"/>
    <w:rsid w:val="00507D96"/>
    <w:rsid w:val="00507FDA"/>
    <w:rsid w:val="005142C6"/>
    <w:rsid w:val="005157E9"/>
    <w:rsid w:val="005203F1"/>
    <w:rsid w:val="0052161D"/>
    <w:rsid w:val="00521BC3"/>
    <w:rsid w:val="00523F50"/>
    <w:rsid w:val="0052546F"/>
    <w:rsid w:val="00530905"/>
    <w:rsid w:val="00533632"/>
    <w:rsid w:val="00537670"/>
    <w:rsid w:val="0054251F"/>
    <w:rsid w:val="00547DD0"/>
    <w:rsid w:val="00550618"/>
    <w:rsid w:val="00550FFC"/>
    <w:rsid w:val="005520D8"/>
    <w:rsid w:val="00556CF1"/>
    <w:rsid w:val="00557887"/>
    <w:rsid w:val="00563C76"/>
    <w:rsid w:val="005645ED"/>
    <w:rsid w:val="005722E0"/>
    <w:rsid w:val="00572600"/>
    <w:rsid w:val="00575940"/>
    <w:rsid w:val="00575D28"/>
    <w:rsid w:val="005762A7"/>
    <w:rsid w:val="005776BC"/>
    <w:rsid w:val="00581325"/>
    <w:rsid w:val="00581A74"/>
    <w:rsid w:val="0058367C"/>
    <w:rsid w:val="0058409F"/>
    <w:rsid w:val="005916D7"/>
    <w:rsid w:val="00591EBB"/>
    <w:rsid w:val="005A2411"/>
    <w:rsid w:val="005A2E64"/>
    <w:rsid w:val="005A53B6"/>
    <w:rsid w:val="005A5994"/>
    <w:rsid w:val="005A698C"/>
    <w:rsid w:val="005B294A"/>
    <w:rsid w:val="005B749F"/>
    <w:rsid w:val="005C104C"/>
    <w:rsid w:val="005C18BD"/>
    <w:rsid w:val="005C63F1"/>
    <w:rsid w:val="005E0799"/>
    <w:rsid w:val="005E1BD0"/>
    <w:rsid w:val="005E7AA5"/>
    <w:rsid w:val="005F1E67"/>
    <w:rsid w:val="005F57CF"/>
    <w:rsid w:val="005F5A80"/>
    <w:rsid w:val="006044FF"/>
    <w:rsid w:val="00607CC5"/>
    <w:rsid w:val="0061167A"/>
    <w:rsid w:val="00614493"/>
    <w:rsid w:val="00622B75"/>
    <w:rsid w:val="00633014"/>
    <w:rsid w:val="0063316C"/>
    <w:rsid w:val="00633EA6"/>
    <w:rsid w:val="0063437B"/>
    <w:rsid w:val="00643957"/>
    <w:rsid w:val="006454E0"/>
    <w:rsid w:val="006460F8"/>
    <w:rsid w:val="0065120E"/>
    <w:rsid w:val="00656D8B"/>
    <w:rsid w:val="00667289"/>
    <w:rsid w:val="006672D5"/>
    <w:rsid w:val="006673CA"/>
    <w:rsid w:val="00673C26"/>
    <w:rsid w:val="00676552"/>
    <w:rsid w:val="006812AF"/>
    <w:rsid w:val="0068185F"/>
    <w:rsid w:val="0068327D"/>
    <w:rsid w:val="00684454"/>
    <w:rsid w:val="00694AF0"/>
    <w:rsid w:val="006959E8"/>
    <w:rsid w:val="00695C15"/>
    <w:rsid w:val="0069791B"/>
    <w:rsid w:val="006A33E7"/>
    <w:rsid w:val="006A5427"/>
    <w:rsid w:val="006A5EE4"/>
    <w:rsid w:val="006A6721"/>
    <w:rsid w:val="006B0E9E"/>
    <w:rsid w:val="006B2B1F"/>
    <w:rsid w:val="006B3384"/>
    <w:rsid w:val="006B4A6D"/>
    <w:rsid w:val="006B5AE4"/>
    <w:rsid w:val="006C230C"/>
    <w:rsid w:val="006C739F"/>
    <w:rsid w:val="006D0D00"/>
    <w:rsid w:val="006D4054"/>
    <w:rsid w:val="006D46F9"/>
    <w:rsid w:val="006D60DB"/>
    <w:rsid w:val="006D7265"/>
    <w:rsid w:val="006E02EC"/>
    <w:rsid w:val="006E42A0"/>
    <w:rsid w:val="006E711B"/>
    <w:rsid w:val="006F7CEE"/>
    <w:rsid w:val="00700DE8"/>
    <w:rsid w:val="007028FA"/>
    <w:rsid w:val="0071725E"/>
    <w:rsid w:val="0072092C"/>
    <w:rsid w:val="007211B1"/>
    <w:rsid w:val="0072190E"/>
    <w:rsid w:val="00724E6C"/>
    <w:rsid w:val="007300F4"/>
    <w:rsid w:val="00732B5E"/>
    <w:rsid w:val="00741C70"/>
    <w:rsid w:val="00746187"/>
    <w:rsid w:val="00761B1A"/>
    <w:rsid w:val="0076254F"/>
    <w:rsid w:val="00762624"/>
    <w:rsid w:val="00763370"/>
    <w:rsid w:val="00763B46"/>
    <w:rsid w:val="0077217E"/>
    <w:rsid w:val="00772D7A"/>
    <w:rsid w:val="007800D9"/>
    <w:rsid w:val="007801F5"/>
    <w:rsid w:val="00783CA4"/>
    <w:rsid w:val="007842FB"/>
    <w:rsid w:val="00784354"/>
    <w:rsid w:val="00786124"/>
    <w:rsid w:val="00787CD9"/>
    <w:rsid w:val="00794ABF"/>
    <w:rsid w:val="0079514B"/>
    <w:rsid w:val="0079682F"/>
    <w:rsid w:val="007A2DC1"/>
    <w:rsid w:val="007A2EB9"/>
    <w:rsid w:val="007A73F5"/>
    <w:rsid w:val="007B4E61"/>
    <w:rsid w:val="007C619F"/>
    <w:rsid w:val="007C73C2"/>
    <w:rsid w:val="007C79C9"/>
    <w:rsid w:val="007D3319"/>
    <w:rsid w:val="007D335D"/>
    <w:rsid w:val="007D7AE5"/>
    <w:rsid w:val="007E3314"/>
    <w:rsid w:val="007E4B03"/>
    <w:rsid w:val="007E668D"/>
    <w:rsid w:val="007F2415"/>
    <w:rsid w:val="007F324B"/>
    <w:rsid w:val="007F4108"/>
    <w:rsid w:val="00800293"/>
    <w:rsid w:val="00801E4E"/>
    <w:rsid w:val="00804047"/>
    <w:rsid w:val="0080553C"/>
    <w:rsid w:val="00805B46"/>
    <w:rsid w:val="00823814"/>
    <w:rsid w:val="00824095"/>
    <w:rsid w:val="0082533B"/>
    <w:rsid w:val="00825DC2"/>
    <w:rsid w:val="008301CC"/>
    <w:rsid w:val="00834AD3"/>
    <w:rsid w:val="00836CA1"/>
    <w:rsid w:val="008425D4"/>
    <w:rsid w:val="00843795"/>
    <w:rsid w:val="008457DA"/>
    <w:rsid w:val="00846562"/>
    <w:rsid w:val="00847F0F"/>
    <w:rsid w:val="00851A78"/>
    <w:rsid w:val="00852448"/>
    <w:rsid w:val="008569B2"/>
    <w:rsid w:val="0086576C"/>
    <w:rsid w:val="00865964"/>
    <w:rsid w:val="00871D33"/>
    <w:rsid w:val="00881828"/>
    <w:rsid w:val="0088203E"/>
    <w:rsid w:val="0088258A"/>
    <w:rsid w:val="00886332"/>
    <w:rsid w:val="008A26D9"/>
    <w:rsid w:val="008A4BEB"/>
    <w:rsid w:val="008C0C29"/>
    <w:rsid w:val="008C431E"/>
    <w:rsid w:val="008C44DA"/>
    <w:rsid w:val="008C5E1E"/>
    <w:rsid w:val="008C7BAC"/>
    <w:rsid w:val="008D2BE4"/>
    <w:rsid w:val="008D46EB"/>
    <w:rsid w:val="008E32A6"/>
    <w:rsid w:val="008E6266"/>
    <w:rsid w:val="008E6E6D"/>
    <w:rsid w:val="008F1896"/>
    <w:rsid w:val="008F3638"/>
    <w:rsid w:val="008F4063"/>
    <w:rsid w:val="008F6F31"/>
    <w:rsid w:val="008F74DF"/>
    <w:rsid w:val="0090415A"/>
    <w:rsid w:val="00906035"/>
    <w:rsid w:val="00907225"/>
    <w:rsid w:val="009123A0"/>
    <w:rsid w:val="009127BA"/>
    <w:rsid w:val="009160A8"/>
    <w:rsid w:val="00921C29"/>
    <w:rsid w:val="009227A6"/>
    <w:rsid w:val="00924298"/>
    <w:rsid w:val="0092720A"/>
    <w:rsid w:val="00930C81"/>
    <w:rsid w:val="00933EC1"/>
    <w:rsid w:val="009354FF"/>
    <w:rsid w:val="009400A8"/>
    <w:rsid w:val="00941881"/>
    <w:rsid w:val="0094416F"/>
    <w:rsid w:val="009451ED"/>
    <w:rsid w:val="009530DB"/>
    <w:rsid w:val="0095331D"/>
    <w:rsid w:val="00953676"/>
    <w:rsid w:val="00954038"/>
    <w:rsid w:val="00954B4D"/>
    <w:rsid w:val="009552BE"/>
    <w:rsid w:val="009564A2"/>
    <w:rsid w:val="009635A5"/>
    <w:rsid w:val="00967FD8"/>
    <w:rsid w:val="009705EE"/>
    <w:rsid w:val="00975500"/>
    <w:rsid w:val="00976E12"/>
    <w:rsid w:val="00977927"/>
    <w:rsid w:val="0098135C"/>
    <w:rsid w:val="0098156A"/>
    <w:rsid w:val="00981BB4"/>
    <w:rsid w:val="00981FAF"/>
    <w:rsid w:val="00982424"/>
    <w:rsid w:val="00987C5D"/>
    <w:rsid w:val="009900B9"/>
    <w:rsid w:val="00991BAC"/>
    <w:rsid w:val="009A27F7"/>
    <w:rsid w:val="009A3F21"/>
    <w:rsid w:val="009A6EA0"/>
    <w:rsid w:val="009B4A1B"/>
    <w:rsid w:val="009C0A9B"/>
    <w:rsid w:val="009C1335"/>
    <w:rsid w:val="009C164E"/>
    <w:rsid w:val="009C1AB2"/>
    <w:rsid w:val="009C5AC9"/>
    <w:rsid w:val="009C6876"/>
    <w:rsid w:val="009C7251"/>
    <w:rsid w:val="009C7E69"/>
    <w:rsid w:val="009D3FCB"/>
    <w:rsid w:val="009D5DA8"/>
    <w:rsid w:val="009D604E"/>
    <w:rsid w:val="009E1BA5"/>
    <w:rsid w:val="009E2E91"/>
    <w:rsid w:val="009E5C5B"/>
    <w:rsid w:val="009F23BA"/>
    <w:rsid w:val="00A05838"/>
    <w:rsid w:val="00A072EE"/>
    <w:rsid w:val="00A139F5"/>
    <w:rsid w:val="00A23794"/>
    <w:rsid w:val="00A24AC8"/>
    <w:rsid w:val="00A365F4"/>
    <w:rsid w:val="00A40159"/>
    <w:rsid w:val="00A40248"/>
    <w:rsid w:val="00A41DEF"/>
    <w:rsid w:val="00A43F34"/>
    <w:rsid w:val="00A47543"/>
    <w:rsid w:val="00A47D80"/>
    <w:rsid w:val="00A53132"/>
    <w:rsid w:val="00A563F2"/>
    <w:rsid w:val="00A566E8"/>
    <w:rsid w:val="00A61018"/>
    <w:rsid w:val="00A63D2E"/>
    <w:rsid w:val="00A644CB"/>
    <w:rsid w:val="00A66A5C"/>
    <w:rsid w:val="00A67FF3"/>
    <w:rsid w:val="00A7216A"/>
    <w:rsid w:val="00A72AC4"/>
    <w:rsid w:val="00A7569A"/>
    <w:rsid w:val="00A810F9"/>
    <w:rsid w:val="00A8219A"/>
    <w:rsid w:val="00A8551B"/>
    <w:rsid w:val="00A86ECC"/>
    <w:rsid w:val="00A86FCC"/>
    <w:rsid w:val="00A9351A"/>
    <w:rsid w:val="00AA0BAD"/>
    <w:rsid w:val="00AA3977"/>
    <w:rsid w:val="00AA3A0D"/>
    <w:rsid w:val="00AA710D"/>
    <w:rsid w:val="00AB3023"/>
    <w:rsid w:val="00AB6D25"/>
    <w:rsid w:val="00AC07B2"/>
    <w:rsid w:val="00AC144D"/>
    <w:rsid w:val="00AD34B9"/>
    <w:rsid w:val="00AD6497"/>
    <w:rsid w:val="00AE02E0"/>
    <w:rsid w:val="00AE2D4B"/>
    <w:rsid w:val="00AE4F99"/>
    <w:rsid w:val="00B06BC2"/>
    <w:rsid w:val="00B07D88"/>
    <w:rsid w:val="00B132C3"/>
    <w:rsid w:val="00B14952"/>
    <w:rsid w:val="00B30117"/>
    <w:rsid w:val="00B31E5A"/>
    <w:rsid w:val="00B3222E"/>
    <w:rsid w:val="00B37777"/>
    <w:rsid w:val="00B470F8"/>
    <w:rsid w:val="00B5685C"/>
    <w:rsid w:val="00B640B3"/>
    <w:rsid w:val="00B65014"/>
    <w:rsid w:val="00B653AB"/>
    <w:rsid w:val="00B65F9E"/>
    <w:rsid w:val="00B663B4"/>
    <w:rsid w:val="00B66B19"/>
    <w:rsid w:val="00B66D71"/>
    <w:rsid w:val="00B711DC"/>
    <w:rsid w:val="00B73046"/>
    <w:rsid w:val="00B73B68"/>
    <w:rsid w:val="00B914E9"/>
    <w:rsid w:val="00B956EE"/>
    <w:rsid w:val="00BA2BA1"/>
    <w:rsid w:val="00BB36CB"/>
    <w:rsid w:val="00BB4E3C"/>
    <w:rsid w:val="00BB4F09"/>
    <w:rsid w:val="00BB5656"/>
    <w:rsid w:val="00BB74B8"/>
    <w:rsid w:val="00BC1797"/>
    <w:rsid w:val="00BD4E33"/>
    <w:rsid w:val="00BD79BE"/>
    <w:rsid w:val="00BE3861"/>
    <w:rsid w:val="00BE5D18"/>
    <w:rsid w:val="00BF1006"/>
    <w:rsid w:val="00C00370"/>
    <w:rsid w:val="00C0082C"/>
    <w:rsid w:val="00C030DE"/>
    <w:rsid w:val="00C04EC9"/>
    <w:rsid w:val="00C22105"/>
    <w:rsid w:val="00C244B6"/>
    <w:rsid w:val="00C24B4A"/>
    <w:rsid w:val="00C2742C"/>
    <w:rsid w:val="00C275DE"/>
    <w:rsid w:val="00C31800"/>
    <w:rsid w:val="00C3702F"/>
    <w:rsid w:val="00C5101E"/>
    <w:rsid w:val="00C558B4"/>
    <w:rsid w:val="00C55B0D"/>
    <w:rsid w:val="00C602B1"/>
    <w:rsid w:val="00C64A37"/>
    <w:rsid w:val="00C64FB8"/>
    <w:rsid w:val="00C7030C"/>
    <w:rsid w:val="00C7117C"/>
    <w:rsid w:val="00C7158E"/>
    <w:rsid w:val="00C7250B"/>
    <w:rsid w:val="00C7346B"/>
    <w:rsid w:val="00C736D3"/>
    <w:rsid w:val="00C76634"/>
    <w:rsid w:val="00C77C0E"/>
    <w:rsid w:val="00C82D93"/>
    <w:rsid w:val="00C85E40"/>
    <w:rsid w:val="00C91687"/>
    <w:rsid w:val="00C924A8"/>
    <w:rsid w:val="00C945FE"/>
    <w:rsid w:val="00C946B7"/>
    <w:rsid w:val="00C96FAA"/>
    <w:rsid w:val="00C97A04"/>
    <w:rsid w:val="00CA107B"/>
    <w:rsid w:val="00CA466A"/>
    <w:rsid w:val="00CA484D"/>
    <w:rsid w:val="00CA5BC6"/>
    <w:rsid w:val="00CA7499"/>
    <w:rsid w:val="00CB0773"/>
    <w:rsid w:val="00CB22C7"/>
    <w:rsid w:val="00CB761D"/>
    <w:rsid w:val="00CC39FE"/>
    <w:rsid w:val="00CC4F59"/>
    <w:rsid w:val="00CC739E"/>
    <w:rsid w:val="00CD118C"/>
    <w:rsid w:val="00CD58B7"/>
    <w:rsid w:val="00CF1168"/>
    <w:rsid w:val="00CF4099"/>
    <w:rsid w:val="00CF6077"/>
    <w:rsid w:val="00CF7C3B"/>
    <w:rsid w:val="00D00796"/>
    <w:rsid w:val="00D01E2E"/>
    <w:rsid w:val="00D056B3"/>
    <w:rsid w:val="00D06E45"/>
    <w:rsid w:val="00D11ACB"/>
    <w:rsid w:val="00D12BF4"/>
    <w:rsid w:val="00D174AB"/>
    <w:rsid w:val="00D17A8D"/>
    <w:rsid w:val="00D20E52"/>
    <w:rsid w:val="00D213A3"/>
    <w:rsid w:val="00D261A2"/>
    <w:rsid w:val="00D33134"/>
    <w:rsid w:val="00D3612A"/>
    <w:rsid w:val="00D41ABA"/>
    <w:rsid w:val="00D41D31"/>
    <w:rsid w:val="00D52A54"/>
    <w:rsid w:val="00D538D6"/>
    <w:rsid w:val="00D56874"/>
    <w:rsid w:val="00D5786D"/>
    <w:rsid w:val="00D616BE"/>
    <w:rsid w:val="00D616D2"/>
    <w:rsid w:val="00D63B5F"/>
    <w:rsid w:val="00D674E0"/>
    <w:rsid w:val="00D70EF7"/>
    <w:rsid w:val="00D724E6"/>
    <w:rsid w:val="00D80066"/>
    <w:rsid w:val="00D8397C"/>
    <w:rsid w:val="00D87357"/>
    <w:rsid w:val="00D922C8"/>
    <w:rsid w:val="00D942BC"/>
    <w:rsid w:val="00D94EED"/>
    <w:rsid w:val="00D96026"/>
    <w:rsid w:val="00D96BC9"/>
    <w:rsid w:val="00DA7C1C"/>
    <w:rsid w:val="00DB0202"/>
    <w:rsid w:val="00DB039E"/>
    <w:rsid w:val="00DB147A"/>
    <w:rsid w:val="00DB1B7A"/>
    <w:rsid w:val="00DB1D15"/>
    <w:rsid w:val="00DB1FBF"/>
    <w:rsid w:val="00DB54FC"/>
    <w:rsid w:val="00DB562E"/>
    <w:rsid w:val="00DC4543"/>
    <w:rsid w:val="00DC6708"/>
    <w:rsid w:val="00DD52B0"/>
    <w:rsid w:val="00DE0F20"/>
    <w:rsid w:val="00DE553B"/>
    <w:rsid w:val="00DF4230"/>
    <w:rsid w:val="00DF7836"/>
    <w:rsid w:val="00E01436"/>
    <w:rsid w:val="00E045BD"/>
    <w:rsid w:val="00E125A2"/>
    <w:rsid w:val="00E17B77"/>
    <w:rsid w:val="00E23337"/>
    <w:rsid w:val="00E2509B"/>
    <w:rsid w:val="00E255AD"/>
    <w:rsid w:val="00E259EA"/>
    <w:rsid w:val="00E30915"/>
    <w:rsid w:val="00E32061"/>
    <w:rsid w:val="00E35249"/>
    <w:rsid w:val="00E3795E"/>
    <w:rsid w:val="00E42FF9"/>
    <w:rsid w:val="00E4549E"/>
    <w:rsid w:val="00E4714C"/>
    <w:rsid w:val="00E47672"/>
    <w:rsid w:val="00E51AEB"/>
    <w:rsid w:val="00E522A7"/>
    <w:rsid w:val="00E53288"/>
    <w:rsid w:val="00E54452"/>
    <w:rsid w:val="00E5533A"/>
    <w:rsid w:val="00E664C5"/>
    <w:rsid w:val="00E66890"/>
    <w:rsid w:val="00E671A2"/>
    <w:rsid w:val="00E72B2E"/>
    <w:rsid w:val="00E73157"/>
    <w:rsid w:val="00E769D5"/>
    <w:rsid w:val="00E76D26"/>
    <w:rsid w:val="00E7781B"/>
    <w:rsid w:val="00E828CB"/>
    <w:rsid w:val="00E94EC2"/>
    <w:rsid w:val="00E966AB"/>
    <w:rsid w:val="00EA2A04"/>
    <w:rsid w:val="00EA60EE"/>
    <w:rsid w:val="00EB1390"/>
    <w:rsid w:val="00EB2C71"/>
    <w:rsid w:val="00EB3CBC"/>
    <w:rsid w:val="00EB4340"/>
    <w:rsid w:val="00EB556D"/>
    <w:rsid w:val="00EB5A7D"/>
    <w:rsid w:val="00ED1104"/>
    <w:rsid w:val="00ED2F18"/>
    <w:rsid w:val="00ED3259"/>
    <w:rsid w:val="00ED55C0"/>
    <w:rsid w:val="00ED682B"/>
    <w:rsid w:val="00ED6A4A"/>
    <w:rsid w:val="00EE39D5"/>
    <w:rsid w:val="00EE41D5"/>
    <w:rsid w:val="00EE63A6"/>
    <w:rsid w:val="00EF09C2"/>
    <w:rsid w:val="00EF2E37"/>
    <w:rsid w:val="00EF48D9"/>
    <w:rsid w:val="00F00F3C"/>
    <w:rsid w:val="00F037A4"/>
    <w:rsid w:val="00F04CEF"/>
    <w:rsid w:val="00F1007C"/>
    <w:rsid w:val="00F16287"/>
    <w:rsid w:val="00F27C8F"/>
    <w:rsid w:val="00F30E49"/>
    <w:rsid w:val="00F32749"/>
    <w:rsid w:val="00F35F3D"/>
    <w:rsid w:val="00F37172"/>
    <w:rsid w:val="00F41E38"/>
    <w:rsid w:val="00F439C5"/>
    <w:rsid w:val="00F4477E"/>
    <w:rsid w:val="00F50274"/>
    <w:rsid w:val="00F561B1"/>
    <w:rsid w:val="00F561D4"/>
    <w:rsid w:val="00F568AB"/>
    <w:rsid w:val="00F645E3"/>
    <w:rsid w:val="00F67D8F"/>
    <w:rsid w:val="00F70E57"/>
    <w:rsid w:val="00F7377E"/>
    <w:rsid w:val="00F802BE"/>
    <w:rsid w:val="00F86024"/>
    <w:rsid w:val="00F8611A"/>
    <w:rsid w:val="00F867EB"/>
    <w:rsid w:val="00F9454E"/>
    <w:rsid w:val="00F959E3"/>
    <w:rsid w:val="00F963CF"/>
    <w:rsid w:val="00F97DD1"/>
    <w:rsid w:val="00FA374B"/>
    <w:rsid w:val="00FA414F"/>
    <w:rsid w:val="00FA5128"/>
    <w:rsid w:val="00FB37B4"/>
    <w:rsid w:val="00FB42D4"/>
    <w:rsid w:val="00FB5906"/>
    <w:rsid w:val="00FB6AFD"/>
    <w:rsid w:val="00FB762F"/>
    <w:rsid w:val="00FB7BD7"/>
    <w:rsid w:val="00FC2AED"/>
    <w:rsid w:val="00FC51B4"/>
    <w:rsid w:val="00FD5EA7"/>
    <w:rsid w:val="00FD6AFC"/>
    <w:rsid w:val="00FE0430"/>
    <w:rsid w:val="00FE2F2B"/>
    <w:rsid w:val="00FE3A1C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D2F1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6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6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6F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6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6F9"/>
    <w:rPr>
      <w:rFonts w:ascii="Fira Sans" w:hAnsi="Fira Sans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021B0E"/>
    <w:pPr>
      <w:spacing w:before="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1B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emf"/><Relationship Id="rId18" Type="http://schemas.openxmlformats.org/officeDocument/2006/relationships/header" Target="header1.xml"/><Relationship Id="rId26" Type="http://schemas.openxmlformats.org/officeDocument/2006/relationships/hyperlink" Target="http://stat.gov.pl/obszary-tematyczne/srodowisko-energia/energia/zasady-metodyczne-badan-statystycznych-z-zakresu-energii-ze-zrodel-odnawialnych,8,1.html" TargetMode="External"/><Relationship Id="rId39" Type="http://schemas.openxmlformats.org/officeDocument/2006/relationships/hyperlink" Target="http://stat.gov.pl/metainformacje/slownik-pojec/pojecia-stosowane-w-statystyce-publicznej/93,pojecie.html" TargetMode="External"/><Relationship Id="rId21" Type="http://schemas.openxmlformats.org/officeDocument/2006/relationships/hyperlink" Target="mailto:obslugaprasowa@stat.gov.pl" TargetMode="External"/><Relationship Id="rId34" Type="http://schemas.openxmlformats.org/officeDocument/2006/relationships/hyperlink" Target="http://stat.gov.pl/obszary-tematyczne/srodowisko-energia/energia/zasady-metodyczne-badan-statystycznych-z-zakresu-energii-ze-zrodel-odnawialnych,8,1.html" TargetMode="External"/><Relationship Id="rId42" Type="http://schemas.openxmlformats.org/officeDocument/2006/relationships/header" Target="head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header" Target="header2.xml"/><Relationship Id="rId29" Type="http://schemas.openxmlformats.org/officeDocument/2006/relationships/hyperlink" Target="http://stat.gov.pl/wskazniki-makroekonomiczne/" TargetMode="External"/><Relationship Id="rId41" Type="http://schemas.openxmlformats.org/officeDocument/2006/relationships/hyperlink" Target="http://stat.gov.pl/metainformacje/slownik-pojec/pojecia-stosowane-w-statystyce-publicznej/672,pojecie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emf"/><Relationship Id="rId24" Type="http://schemas.openxmlformats.org/officeDocument/2006/relationships/image" Target="media/image6.png"/><Relationship Id="rId32" Type="http://schemas.openxmlformats.org/officeDocument/2006/relationships/hyperlink" Target="http://stat.gov.pl/metainformacje/slownik-pojec/pojecia-stosowane-w-statystyce-publicznej/94,pojecie.html" TargetMode="External"/><Relationship Id="rId37" Type="http://schemas.openxmlformats.org/officeDocument/2006/relationships/hyperlink" Target="http://stat.gov.pl/wskazniki-makroekonomiczne/" TargetMode="External"/><Relationship Id="rId40" Type="http://schemas.openxmlformats.org/officeDocument/2006/relationships/hyperlink" Target="http://stat.gov.pl/metainformacje/slownik-pojec/pojecia-stosowane-w-statystyce-publicznej/94,pojecie.html" TargetMode="External"/><Relationship Id="rId5" Type="http://schemas.openxmlformats.org/officeDocument/2006/relationships/styles" Target="styles.xml"/><Relationship Id="rId15" Type="http://schemas.openxmlformats.org/officeDocument/2006/relationships/chart" Target="charts/chart2.xml"/><Relationship Id="rId23" Type="http://schemas.openxmlformats.org/officeDocument/2006/relationships/hyperlink" Target="http://stat.gov.pl/" TargetMode="External"/><Relationship Id="rId28" Type="http://schemas.openxmlformats.org/officeDocument/2006/relationships/hyperlink" Target="http://swaid.stat.gov.pl/SitePagesDBW/GospodarkaPaliwowoEn.aspx" TargetMode="External"/><Relationship Id="rId36" Type="http://schemas.openxmlformats.org/officeDocument/2006/relationships/hyperlink" Target="http://swaid.stat.gov.pl/SitePagesDBW/GospodarkaPaliwowoEn.aspx" TargetMode="External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31" Type="http://schemas.openxmlformats.org/officeDocument/2006/relationships/hyperlink" Target="http://stat.gov.pl/metainformacje/slownik-pojec/pojecia-stosowane-w-statystyce-publicznej/93,pojecie.html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1.xml"/><Relationship Id="rId22" Type="http://schemas.openxmlformats.org/officeDocument/2006/relationships/image" Target="media/image5.png"/><Relationship Id="rId27" Type="http://schemas.openxmlformats.org/officeDocument/2006/relationships/hyperlink" Target="http://stat.gov.pl/obszary-tematyczne/srodowisko-energia/energia/zasady-metodyczne-sprawozdawczosci-statystycznej-z-zakresu-gospodarki-paliwami-i-energia-oraz-definicje-stosowanych-pojec,7,1.html" TargetMode="External"/><Relationship Id="rId30" Type="http://schemas.openxmlformats.org/officeDocument/2006/relationships/hyperlink" Target="http://bdm.stat.gov.pl/" TargetMode="External"/><Relationship Id="rId35" Type="http://schemas.openxmlformats.org/officeDocument/2006/relationships/hyperlink" Target="http://stat.gov.pl/obszary-tematyczne/srodowisko-energia/energia/zasady-metodyczne-sprawozdawczosci-statystycznej-z-zakresu-gospodarki-paliwami-i-energia-oraz-definicje-stosowanych-pojec,7,1.html" TargetMode="External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2.emf"/><Relationship Id="rId17" Type="http://schemas.openxmlformats.org/officeDocument/2006/relationships/chart" Target="charts/chart4.xml"/><Relationship Id="rId25" Type="http://schemas.openxmlformats.org/officeDocument/2006/relationships/image" Target="media/image7.png"/><Relationship Id="rId33" Type="http://schemas.openxmlformats.org/officeDocument/2006/relationships/hyperlink" Target="http://stat.gov.pl/metainformacje/slownik-pojec/pojecia-stosowane-w-statystyce-publicznej/672,pojecie.html" TargetMode="External"/><Relationship Id="rId38" Type="http://schemas.openxmlformats.org/officeDocument/2006/relationships/hyperlink" Target="http://bdm.stat.gov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325611892332449E-2"/>
          <c:y val="3.911111111111111E-2"/>
          <c:w val="0.88259933292002957"/>
          <c:h val="0.67572997375328081"/>
        </c:manualLayout>
      </c:layout>
      <c:lineChart>
        <c:grouping val="standard"/>
        <c:varyColors val="0"/>
        <c:ser>
          <c:idx val="0"/>
          <c:order val="0"/>
          <c:tx>
            <c:strRef>
              <c:f>'2018'!$A$5</c:f>
              <c:strCache>
                <c:ptCount val="1"/>
                <c:pt idx="0">
                  <c:v>Całkowite zużycie 
energii pierwotnej</c:v>
                </c:pt>
              </c:strCache>
            </c:strRef>
          </c:tx>
          <c:spPr>
            <a:ln w="28575" cap="flat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cat>
            <c:numRef>
              <c:f>'2018'!$B$4:$L$4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'2018'!$B$5:$L$5</c:f>
              <c:numCache>
                <c:formatCode>0.0</c:formatCode>
                <c:ptCount val="11"/>
                <c:pt idx="0">
                  <c:v>98.105623000000008</c:v>
                </c:pt>
                <c:pt idx="1">
                  <c:v>94.316175000000001</c:v>
                </c:pt>
                <c:pt idx="2">
                  <c:v>100.526206</c:v>
                </c:pt>
                <c:pt idx="3">
                  <c:v>101.457432</c:v>
                </c:pt>
                <c:pt idx="4">
                  <c:v>98.095498000000006</c:v>
                </c:pt>
                <c:pt idx="5">
                  <c:v>97.747793999999999</c:v>
                </c:pt>
                <c:pt idx="6">
                  <c:v>93.818401000000009</c:v>
                </c:pt>
                <c:pt idx="7">
                  <c:v>95.098997999999995</c:v>
                </c:pt>
                <c:pt idx="8">
                  <c:v>99.316755000000015</c:v>
                </c:pt>
                <c:pt idx="9">
                  <c:v>104.01988500000002</c:v>
                </c:pt>
                <c:pt idx="10">
                  <c:v>105.72129099999999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'2018'!$A$6</c:f>
              <c:strCache>
                <c:ptCount val="1"/>
                <c:pt idx="0">
                  <c:v>Finalne zużycie 
energii</c:v>
                </c:pt>
              </c:strCache>
            </c:strRef>
          </c:tx>
          <c:spPr>
            <a:ln w="28575" cap="rnd">
              <a:solidFill>
                <a:srgbClr val="6677AD"/>
              </a:solidFill>
              <a:round/>
            </a:ln>
            <a:effectLst/>
          </c:spPr>
          <c:marker>
            <c:symbol val="none"/>
          </c:marker>
          <c:cat>
            <c:numRef>
              <c:f>'2018'!$B$4:$L$4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'2018'!$B$6:$L$6</c:f>
              <c:numCache>
                <c:formatCode>0.0</c:formatCode>
                <c:ptCount val="11"/>
                <c:pt idx="0">
                  <c:v>61.589918000000004</c:v>
                </c:pt>
                <c:pt idx="1">
                  <c:v>60.603936000000004</c:v>
                </c:pt>
                <c:pt idx="2">
                  <c:v>65.239287000000004</c:v>
                </c:pt>
                <c:pt idx="3">
                  <c:v>63.729378000000004</c:v>
                </c:pt>
                <c:pt idx="4">
                  <c:v>63.227967000000007</c:v>
                </c:pt>
                <c:pt idx="5">
                  <c:v>61.957895000000001</c:v>
                </c:pt>
                <c:pt idx="6">
                  <c:v>60.410899999999998</c:v>
                </c:pt>
                <c:pt idx="7">
                  <c:v>61.027207000000004</c:v>
                </c:pt>
                <c:pt idx="8">
                  <c:v>65.35515199999999</c:v>
                </c:pt>
                <c:pt idx="9">
                  <c:v>69.546310999999989</c:v>
                </c:pt>
                <c:pt idx="10">
                  <c:v>70.711987999999991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'2018'!$A$7</c:f>
              <c:strCache>
                <c:ptCount val="1"/>
                <c:pt idx="0">
                  <c:v>Finalne zużycie energii 
z korektą klimatyczną</c:v>
                </c:pt>
              </c:strCache>
            </c:strRef>
          </c:tx>
          <c:spPr>
            <a:ln w="28575" cap="rnd">
              <a:solidFill>
                <a:srgbClr val="CCD2E4"/>
              </a:solidFill>
              <a:round/>
            </a:ln>
            <a:effectLst/>
          </c:spPr>
          <c:marker>
            <c:symbol val="none"/>
          </c:marker>
          <c:cat>
            <c:numRef>
              <c:f>'2018'!$B$4:$L$4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'2018'!$B$7:$L$7</c:f>
              <c:numCache>
                <c:formatCode>0.0</c:formatCode>
                <c:ptCount val="11"/>
                <c:pt idx="0">
                  <c:v>63.947693638490662</c:v>
                </c:pt>
                <c:pt idx="1">
                  <c:v>61.477112731661421</c:v>
                </c:pt>
                <c:pt idx="2">
                  <c:v>63.70691505979589</c:v>
                </c:pt>
                <c:pt idx="3">
                  <c:v>65.341137267191073</c:v>
                </c:pt>
                <c:pt idx="4">
                  <c:v>63.590133472831596</c:v>
                </c:pt>
                <c:pt idx="5">
                  <c:v>62.546516544330132</c:v>
                </c:pt>
                <c:pt idx="6">
                  <c:v>63.097867665454316</c:v>
                </c:pt>
                <c:pt idx="7">
                  <c:v>63.597262477765931</c:v>
                </c:pt>
                <c:pt idx="8">
                  <c:v>67.056429414092179</c:v>
                </c:pt>
                <c:pt idx="9">
                  <c:v>71.182854624339697</c:v>
                </c:pt>
                <c:pt idx="10">
                  <c:v>73.214522895664075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79323056"/>
        <c:axId val="879312176"/>
      </c:lineChart>
      <c:catAx>
        <c:axId val="879323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79312176"/>
        <c:crosses val="autoZero"/>
        <c:auto val="1"/>
        <c:lblAlgn val="ctr"/>
        <c:lblOffset val="100"/>
        <c:noMultiLvlLbl val="0"/>
      </c:catAx>
      <c:valAx>
        <c:axId val="879312176"/>
        <c:scaling>
          <c:orientation val="minMax"/>
          <c:max val="12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Mtoe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79323056"/>
        <c:crosses val="autoZero"/>
        <c:crossBetween val="between"/>
        <c:majorUnit val="20"/>
        <c:minorUnit val="1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4.9999903433704342E-2"/>
          <c:y val="0.84504272965879279"/>
          <c:w val="0.9"/>
          <c:h val="0.101623937007874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5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325611892332449E-2"/>
          <c:y val="3.911111111111111E-2"/>
          <c:w val="0.88259933292002957"/>
          <c:h val="0.66036019272807034"/>
        </c:manualLayout>
      </c:layout>
      <c:lineChart>
        <c:grouping val="standard"/>
        <c:varyColors val="0"/>
        <c:ser>
          <c:idx val="0"/>
          <c:order val="0"/>
          <c:tx>
            <c:strRef>
              <c:f>'2018'!$A$5</c:f>
              <c:strCache>
                <c:ptCount val="1"/>
                <c:pt idx="0">
                  <c:v>Zużycie ogółem</c:v>
                </c:pt>
              </c:strCache>
            </c:strRef>
          </c:tx>
          <c:spPr>
            <a:ln w="28575" cap="flat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cat>
            <c:numRef>
              <c:f>'2018'!$B$4:$L$4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'2018'!$B$5:$L$5</c:f>
              <c:numCache>
                <c:formatCode>0.0</c:formatCode>
                <c:ptCount val="11"/>
                <c:pt idx="0">
                  <c:v>21.30318243988863</c:v>
                </c:pt>
                <c:pt idx="1">
                  <c:v>21.274807533498496</c:v>
                </c:pt>
                <c:pt idx="2">
                  <c:v>22.419835062046815</c:v>
                </c:pt>
                <c:pt idx="3">
                  <c:v>20.375039037626188</c:v>
                </c:pt>
                <c:pt idx="4">
                  <c:v>20.735820178860813</c:v>
                </c:pt>
                <c:pt idx="5">
                  <c:v>20.141324468920093</c:v>
                </c:pt>
                <c:pt idx="6">
                  <c:v>18.471076265535242</c:v>
                </c:pt>
                <c:pt idx="7">
                  <c:v>18.147778159529043</c:v>
                </c:pt>
                <c:pt idx="8">
                  <c:v>18.767357669389657</c:v>
                </c:pt>
                <c:pt idx="9">
                  <c:v>18.600674928267814</c:v>
                </c:pt>
                <c:pt idx="10">
                  <c:v>18.022791691685878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'2018'!$A$6</c:f>
              <c:strCache>
                <c:ptCount val="1"/>
                <c:pt idx="0">
                  <c:v>Zużycie na ogrzewanie</c:v>
                </c:pt>
              </c:strCache>
            </c:strRef>
          </c:tx>
          <c:spPr>
            <a:ln w="28575" cap="rnd">
              <a:solidFill>
                <a:srgbClr val="7077AD"/>
              </a:solidFill>
              <a:round/>
            </a:ln>
            <a:effectLst/>
          </c:spPr>
          <c:marker>
            <c:symbol val="none"/>
          </c:marker>
          <c:cat>
            <c:numRef>
              <c:f>'2018'!$B$4:$L$4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'2018'!$B$6:$L$6</c:f>
              <c:numCache>
                <c:formatCode>0.0</c:formatCode>
                <c:ptCount val="11"/>
                <c:pt idx="0">
                  <c:v>14.897140060059927</c:v>
                </c:pt>
                <c:pt idx="1">
                  <c:v>14.869647662431072</c:v>
                </c:pt>
                <c:pt idx="2">
                  <c:v>15.839454115337462</c:v>
                </c:pt>
                <c:pt idx="3">
                  <c:v>14.26092473545671</c:v>
                </c:pt>
                <c:pt idx="4">
                  <c:v>14.577890232679112</c:v>
                </c:pt>
                <c:pt idx="5">
                  <c:v>14.094919245840364</c:v>
                </c:pt>
                <c:pt idx="6">
                  <c:v>12.771168190131533</c:v>
                </c:pt>
                <c:pt idx="7">
                  <c:v>11.93505159897639</c:v>
                </c:pt>
                <c:pt idx="8">
                  <c:v>12.470544561035725</c:v>
                </c:pt>
                <c:pt idx="9">
                  <c:v>12.278653100720783</c:v>
                </c:pt>
                <c:pt idx="10">
                  <c:v>11.775783620051154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'2018'!$A$7</c:f>
              <c:strCache>
                <c:ptCount val="1"/>
                <c:pt idx="0">
                  <c:v>Zużycie ogółem
z korektą klimatyczną</c:v>
                </c:pt>
              </c:strCache>
            </c:strRef>
          </c:tx>
          <c:spPr>
            <a:ln w="28575" cap="rnd">
              <a:solidFill>
                <a:srgbClr val="334A92"/>
              </a:solidFill>
              <a:round/>
            </a:ln>
            <a:effectLst/>
          </c:spPr>
          <c:marker>
            <c:symbol val="none"/>
          </c:marker>
          <c:cat>
            <c:numRef>
              <c:f>'2018'!$B$4:$L$4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'2018'!$B$7:$L$7</c:f>
              <c:numCache>
                <c:formatCode>0.0</c:formatCode>
                <c:ptCount val="11"/>
                <c:pt idx="0">
                  <c:v>23.119728277904535</c:v>
                </c:pt>
                <c:pt idx="1">
                  <c:v>21.938654532722818</c:v>
                </c:pt>
                <c:pt idx="2">
                  <c:v>21.299670004867924</c:v>
                </c:pt>
                <c:pt idx="3">
                  <c:v>21.528077564129919</c:v>
                </c:pt>
                <c:pt idx="4">
                  <c:v>20.994843062185751</c:v>
                </c:pt>
                <c:pt idx="5">
                  <c:v>20.558324607423408</c:v>
                </c:pt>
                <c:pt idx="6">
                  <c:v>20.328721690908438</c:v>
                </c:pt>
                <c:pt idx="7">
                  <c:v>19.897469396001977</c:v>
                </c:pt>
                <c:pt idx="8">
                  <c:v>19.917071036509615</c:v>
                </c:pt>
                <c:pt idx="9">
                  <c:v>19.723698726530998</c:v>
                </c:pt>
                <c:pt idx="10">
                  <c:v>19.697345689843768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'2018'!$A$8</c:f>
              <c:strCache>
                <c:ptCount val="1"/>
                <c:pt idx="0">
                  <c:v>Zużycie na ogrzewanie
z korektą klimatyczną</c:v>
                </c:pt>
              </c:strCache>
            </c:strRef>
          </c:tx>
          <c:spPr>
            <a:ln w="28575" cap="rnd">
              <a:solidFill>
                <a:srgbClr val="99A5C9"/>
              </a:solidFill>
              <a:round/>
            </a:ln>
            <a:effectLst/>
          </c:spPr>
          <c:marker>
            <c:symbol val="none"/>
          </c:marker>
          <c:cat>
            <c:numRef>
              <c:f>'2018'!$B$4:$L$4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'2018'!$B$8:$L$8</c:f>
              <c:numCache>
                <c:formatCode>0.0</c:formatCode>
                <c:ptCount val="11"/>
                <c:pt idx="0">
                  <c:v>16.747043094333616</c:v>
                </c:pt>
                <c:pt idx="1">
                  <c:v>15.532362665333102</c:v>
                </c:pt>
                <c:pt idx="2">
                  <c:v>14.742944276648455</c:v>
                </c:pt>
                <c:pt idx="3">
                  <c:v>15.433421548150262</c:v>
                </c:pt>
                <c:pt idx="4">
                  <c:v>14.838335911330912</c:v>
                </c:pt>
                <c:pt idx="5">
                  <c:v>14.515038493273231</c:v>
                </c:pt>
                <c:pt idx="6">
                  <c:v>14.692781657346577</c:v>
                </c:pt>
                <c:pt idx="7">
                  <c:v>13.659339589532401</c:v>
                </c:pt>
                <c:pt idx="8">
                  <c:v>13.601026263841474</c:v>
                </c:pt>
                <c:pt idx="9">
                  <c:v>13.378827664402438</c:v>
                </c:pt>
                <c:pt idx="10">
                  <c:v>13.429727532130055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79313264"/>
        <c:axId val="879314896"/>
      </c:lineChart>
      <c:catAx>
        <c:axId val="879313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79314896"/>
        <c:crosses val="autoZero"/>
        <c:auto val="1"/>
        <c:lblAlgn val="ctr"/>
        <c:lblOffset val="100"/>
        <c:noMultiLvlLbl val="0"/>
      </c:catAx>
      <c:valAx>
        <c:axId val="879314896"/>
        <c:scaling>
          <c:orientation val="minMax"/>
          <c:max val="2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kgoe/m</a:t>
                </a:r>
                <a:r>
                  <a:rPr lang="pl-PL" baseline="30000"/>
                  <a:t>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79313264"/>
        <c:crosses val="autoZero"/>
        <c:crossBetween val="between"/>
        <c:majorUnit val="5"/>
        <c:minorUnit val="1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5.2317301396928043E-2"/>
          <c:y val="0.79600111945660967"/>
          <c:w val="0.92970437194246969"/>
          <c:h val="0.164313841173311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5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325611892332449E-2"/>
          <c:y val="3.911111111111111E-2"/>
          <c:w val="0.88259933292002957"/>
          <c:h val="0.675729973753280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'2018'!$A$5</c:f>
              <c:strCache>
                <c:ptCount val="1"/>
                <c:pt idx="0">
                  <c:v>Energochłonność</c:v>
                </c:pt>
              </c:strCache>
            </c:strRef>
          </c:tx>
          <c:spPr>
            <a:solidFill>
              <a:srgbClr val="001D77"/>
            </a:solidFill>
            <a:ln cap="flat">
              <a:noFill/>
            </a:ln>
            <a:effectLst/>
          </c:spPr>
          <c:invertIfNegative val="0"/>
          <c:cat>
            <c:strRef>
              <c:f>'2018'!$B$4:$C$4</c:f>
              <c:strCache>
                <c:ptCount val="2"/>
                <c:pt idx="0">
                  <c:v>2009-2013</c:v>
                </c:pt>
                <c:pt idx="1">
                  <c:v>2014-2018</c:v>
                </c:pt>
              </c:strCache>
            </c:strRef>
          </c:cat>
          <c:val>
            <c:numRef>
              <c:f>'2018'!$B$5:$C$5</c:f>
              <c:numCache>
                <c:formatCode>0.00%</c:formatCode>
                <c:ptCount val="2"/>
                <c:pt idx="0">
                  <c:v>-3.8695852804884967E-2</c:v>
                </c:pt>
                <c:pt idx="1">
                  <c:v>-3.0656615787853281E-2</c:v>
                </c:pt>
              </c:numCache>
            </c:numRef>
          </c:val>
        </c:ser>
        <c:ser>
          <c:idx val="1"/>
          <c:order val="1"/>
          <c:tx>
            <c:strRef>
              <c:f>'2018'!$A$6</c:f>
              <c:strCache>
                <c:ptCount val="1"/>
                <c:pt idx="0">
                  <c:v>Energochłonność 
w stałej strukturze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cat>
            <c:strRef>
              <c:f>'2018'!$B$4:$C$4</c:f>
              <c:strCache>
                <c:ptCount val="2"/>
                <c:pt idx="0">
                  <c:v>2009-2013</c:v>
                </c:pt>
                <c:pt idx="1">
                  <c:v>2014-2018</c:v>
                </c:pt>
              </c:strCache>
            </c:strRef>
          </c:cat>
          <c:val>
            <c:numRef>
              <c:f>'2018'!$B$6:$C$6</c:f>
              <c:numCache>
                <c:formatCode>0.00%</c:formatCode>
                <c:ptCount val="2"/>
                <c:pt idx="0">
                  <c:v>-3.1659811260832837E-2</c:v>
                </c:pt>
                <c:pt idx="1">
                  <c:v>-1.3412887839298726E-2</c:v>
                </c:pt>
              </c:numCache>
            </c:numRef>
          </c:val>
        </c:ser>
        <c:ser>
          <c:idx val="2"/>
          <c:order val="2"/>
          <c:tx>
            <c:strRef>
              <c:f>'2018'!$A$7</c:f>
              <c:strCache>
                <c:ptCount val="1"/>
                <c:pt idx="0">
                  <c:v>Efekt zmian strukturalnych</c:v>
                </c:pt>
              </c:strCache>
            </c:strRef>
          </c:tx>
          <c:spPr>
            <a:solidFill>
              <a:srgbClr val="7077AD"/>
            </a:solidFill>
            <a:ln>
              <a:noFill/>
            </a:ln>
            <a:effectLst/>
          </c:spPr>
          <c:invertIfNegative val="0"/>
          <c:cat>
            <c:strRef>
              <c:f>'2018'!$B$4:$C$4</c:f>
              <c:strCache>
                <c:ptCount val="2"/>
                <c:pt idx="0">
                  <c:v>2009-2013</c:v>
                </c:pt>
                <c:pt idx="1">
                  <c:v>2014-2018</c:v>
                </c:pt>
              </c:strCache>
            </c:strRef>
          </c:cat>
          <c:val>
            <c:numRef>
              <c:f>'2018'!$B$7:$C$7</c:f>
              <c:numCache>
                <c:formatCode>0.00%</c:formatCode>
                <c:ptCount val="2"/>
                <c:pt idx="0">
                  <c:v>-7.2660844049171613E-3</c:v>
                </c:pt>
                <c:pt idx="1">
                  <c:v>-1.7478160555725819E-2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5"/>
        <c:axId val="879324144"/>
        <c:axId val="879319248"/>
      </c:barChart>
      <c:catAx>
        <c:axId val="879324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79319248"/>
        <c:crosses val="autoZero"/>
        <c:auto val="1"/>
        <c:lblAlgn val="ctr"/>
        <c:lblOffset val="100"/>
        <c:noMultiLvlLbl val="0"/>
      </c:catAx>
      <c:valAx>
        <c:axId val="879319248"/>
        <c:scaling>
          <c:orientation val="minMax"/>
          <c:max val="0"/>
          <c:min val="-6.0000000000000012E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79324144"/>
        <c:crosses val="autoZero"/>
        <c:crossBetween val="between"/>
        <c:majorUnit val="1.0000000000000002E-2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4.9864517487190486E-2"/>
          <c:y val="0.79898288713910759"/>
          <c:w val="0.81800420642783889"/>
          <c:h val="0.20018332073815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5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325611892332449E-2"/>
          <c:y val="3.911111111111111E-2"/>
          <c:w val="0.88259933292002957"/>
          <c:h val="0.67572997375328081"/>
        </c:manualLayout>
      </c:layout>
      <c:lineChart>
        <c:grouping val="standard"/>
        <c:varyColors val="0"/>
        <c:ser>
          <c:idx val="0"/>
          <c:order val="0"/>
          <c:tx>
            <c:strRef>
              <c:f>'2018'!$A$5</c:f>
              <c:strCache>
                <c:ptCount val="1"/>
                <c:pt idx="0">
                  <c:v>Przemysł przetwórczy</c:v>
                </c:pt>
              </c:strCache>
            </c:strRef>
          </c:tx>
          <c:spPr>
            <a:ln w="28575" cap="flat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cat>
            <c:numRef>
              <c:f>'2018'!$B$4:$L$4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'2018'!$B$5:$L$5</c:f>
              <c:numCache>
                <c:formatCode>0.0</c:formatCode>
                <c:ptCount val="11"/>
                <c:pt idx="0">
                  <c:v>57.541331694973628</c:v>
                </c:pt>
                <c:pt idx="1">
                  <c:v>54.56814216580851</c:v>
                </c:pt>
                <c:pt idx="2">
                  <c:v>52.233105140492377</c:v>
                </c:pt>
                <c:pt idx="3">
                  <c:v>50.36057637473661</c:v>
                </c:pt>
                <c:pt idx="4">
                  <c:v>50.248058615659453</c:v>
                </c:pt>
                <c:pt idx="5">
                  <c:v>49.680064754545299</c:v>
                </c:pt>
                <c:pt idx="6">
                  <c:v>48.953204425234517</c:v>
                </c:pt>
                <c:pt idx="7">
                  <c:v>47.473332398850076</c:v>
                </c:pt>
                <c:pt idx="8">
                  <c:v>46.718400805191067</c:v>
                </c:pt>
                <c:pt idx="9">
                  <c:v>46.401970098304055</c:v>
                </c:pt>
                <c:pt idx="10">
                  <c:v>46.271845194176763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'2018'!$A$6</c:f>
              <c:strCache>
                <c:ptCount val="1"/>
                <c:pt idx="0">
                  <c:v>Transport</c:v>
                </c:pt>
              </c:strCache>
            </c:strRef>
          </c:tx>
          <c:spPr>
            <a:ln w="28575" cap="rnd">
              <a:solidFill>
                <a:srgbClr val="334A92"/>
              </a:solidFill>
              <a:round/>
            </a:ln>
            <a:effectLst/>
          </c:spPr>
          <c:marker>
            <c:symbol val="none"/>
          </c:marker>
          <c:cat>
            <c:numRef>
              <c:f>'2018'!$B$4:$L$4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'2018'!$B$6:$L$6</c:f>
              <c:numCache>
                <c:formatCode>0.0</c:formatCode>
                <c:ptCount val="11"/>
                <c:pt idx="0">
                  <c:v>90.083268573002826</c:v>
                </c:pt>
                <c:pt idx="1">
                  <c:v>88.112671960692282</c:v>
                </c:pt>
                <c:pt idx="2">
                  <c:v>86.554269232126998</c:v>
                </c:pt>
                <c:pt idx="3">
                  <c:v>84.374277832227889</c:v>
                </c:pt>
                <c:pt idx="4">
                  <c:v>79.965433399035504</c:v>
                </c:pt>
                <c:pt idx="5">
                  <c:v>75.766353516570533</c:v>
                </c:pt>
                <c:pt idx="6">
                  <c:v>73.050785177741915</c:v>
                </c:pt>
                <c:pt idx="7">
                  <c:v>73.276235423451013</c:v>
                </c:pt>
                <c:pt idx="8">
                  <c:v>73.699696744599962</c:v>
                </c:pt>
                <c:pt idx="9">
                  <c:v>73.865996735198564</c:v>
                </c:pt>
                <c:pt idx="10">
                  <c:v>73.904191653136394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'2018'!$A$7</c:f>
              <c:strCache>
                <c:ptCount val="1"/>
                <c:pt idx="0">
                  <c:v>Gospodarstwa domowe</c:v>
                </c:pt>
              </c:strCache>
            </c:strRef>
          </c:tx>
          <c:spPr>
            <a:ln w="28575" cap="rnd">
              <a:solidFill>
                <a:srgbClr val="7077AD"/>
              </a:solidFill>
              <a:round/>
            </a:ln>
            <a:effectLst/>
          </c:spPr>
          <c:marker>
            <c:symbol val="none"/>
          </c:marker>
          <c:cat>
            <c:numRef>
              <c:f>'2018'!$B$4:$L$4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'2018'!$B$7:$L$7</c:f>
              <c:numCache>
                <c:formatCode>0.0</c:formatCode>
                <c:ptCount val="11"/>
                <c:pt idx="0">
                  <c:v>83.17124596284313</c:v>
                </c:pt>
                <c:pt idx="1">
                  <c:v>82.798766329644806</c:v>
                </c:pt>
                <c:pt idx="2">
                  <c:v>82.066818466928098</c:v>
                </c:pt>
                <c:pt idx="3">
                  <c:v>81.791290691341018</c:v>
                </c:pt>
                <c:pt idx="4">
                  <c:v>81.477101294700063</c:v>
                </c:pt>
                <c:pt idx="5">
                  <c:v>79.94656925620788</c:v>
                </c:pt>
                <c:pt idx="6">
                  <c:v>79.681733326361154</c:v>
                </c:pt>
                <c:pt idx="7">
                  <c:v>75.359299096363856</c:v>
                </c:pt>
                <c:pt idx="8">
                  <c:v>74.983435750333015</c:v>
                </c:pt>
                <c:pt idx="9">
                  <c:v>73.721226072438924</c:v>
                </c:pt>
                <c:pt idx="10">
                  <c:v>73.483709010230342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'2018'!$A$8</c:f>
              <c:strCache>
                <c:ptCount val="1"/>
                <c:pt idx="0">
                  <c:v>Ogółem</c:v>
                </c:pt>
              </c:strCache>
            </c:strRef>
          </c:tx>
          <c:spPr>
            <a:ln w="28575" cap="rnd">
              <a:solidFill>
                <a:srgbClr val="99A5C9"/>
              </a:solidFill>
              <a:round/>
            </a:ln>
            <a:effectLst/>
          </c:spPr>
          <c:marker>
            <c:symbol val="none"/>
          </c:marker>
          <c:cat>
            <c:numRef>
              <c:f>'2018'!$B$4:$L$4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'2018'!$B$8:$L$8</c:f>
              <c:numCache>
                <c:formatCode>0.0</c:formatCode>
                <c:ptCount val="11"/>
                <c:pt idx="0">
                  <c:v>78.132824282213477</c:v>
                </c:pt>
                <c:pt idx="1">
                  <c:v>77.118722133187219</c:v>
                </c:pt>
                <c:pt idx="2">
                  <c:v>75.694064990984828</c:v>
                </c:pt>
                <c:pt idx="3">
                  <c:v>74.169496193032145</c:v>
                </c:pt>
                <c:pt idx="4">
                  <c:v>72.493619719099328</c:v>
                </c:pt>
                <c:pt idx="5">
                  <c:v>69.995930632964502</c:v>
                </c:pt>
                <c:pt idx="6">
                  <c:v>68.875813663090909</c:v>
                </c:pt>
                <c:pt idx="7">
                  <c:v>66.821755357650929</c:v>
                </c:pt>
                <c:pt idx="8">
                  <c:v>66.700488481484371</c:v>
                </c:pt>
                <c:pt idx="9">
                  <c:v>66.262693172616451</c:v>
                </c:pt>
                <c:pt idx="10">
                  <c:v>66.151634036511851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79315984"/>
        <c:axId val="879318160"/>
      </c:lineChart>
      <c:catAx>
        <c:axId val="879315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79318160"/>
        <c:crosses val="autoZero"/>
        <c:auto val="1"/>
        <c:lblAlgn val="ctr"/>
        <c:lblOffset val="100"/>
        <c:noMultiLvlLbl val="0"/>
      </c:catAx>
      <c:valAx>
        <c:axId val="879318160"/>
        <c:scaling>
          <c:orientation val="minMax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2000=100</a:t>
                </a:r>
              </a:p>
            </c:rich>
          </c:tx>
          <c:layout>
            <c:manualLayout>
              <c:xMode val="edge"/>
              <c:yMode val="edge"/>
              <c:x val="0"/>
              <c:y val="0.2821813939924176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79315984"/>
        <c:crosses val="autoZero"/>
        <c:crossBetween val="between"/>
        <c:majorUnit val="10"/>
        <c:minorUnit val="1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4.9864517487190486E-2"/>
          <c:y val="0.79898288713910759"/>
          <c:w val="0.92970437194246969"/>
          <c:h val="0.179683779527559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5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  <Odbiorcy2 xmlns="8C029B3F-2CC4-4A59-AF0D-A90575FA3373" xsi:nil="true"/>
    <Osoba xmlns="8C029B3F-2CC4-4A59-AF0D-A90575FA3373">STAT\RozkrutD</Osoba>
    <NazwaPliku xmlns="8C029B3F-2CC4-4A59-AF0D-A90575FA3373">Informacja sygnalna - efektywność 2020v3.docx</NazwaPlik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98F55544-429F-4BE7-BE16-4421B2F31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4A259-1D02-4752-A2FD-2F8F98CB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Statystyczny;</Company>
  <LinksUpToDate>false</LinksUpToDate>
  <CharactersWithSpaces>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Efektywność wykorzystania energii w latach 2008-2018</dc:title>
  <dc:subject>Efektywność wykorzystania energii w latach 2008-2018</dc:subject>
  <dc:creator>Główny Urząd Statystyczny</dc:creator>
  <cp:keywords>efektywność wykorzystania energii; energia; energia pierwotna; energia pochodna; zużycie energii</cp:keywords>
  <dc:description/>
  <cp:revision>2</cp:revision>
  <cp:lastPrinted>2019-06-13T07:44:00Z</cp:lastPrinted>
  <dcterms:created xsi:type="dcterms:W3CDTF">2020-06-15T06:51:00Z</dcterms:created>
  <dcterms:modified xsi:type="dcterms:W3CDTF">2020-06-15T06:51:00Z</dcterms:modified>
  <cp:category>Energia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  <property fmtid="{D5CDD505-2E9C-101B-9397-08002B2CF9AE}" pid="3" name="ZnakPisma">
    <vt:lpwstr>GUS-PZ06.6362.2.2020.1</vt:lpwstr>
  </property>
  <property fmtid="{D5CDD505-2E9C-101B-9397-08002B2CF9AE}" pid="4" name="UNPPisma">
    <vt:lpwstr>2020-106209</vt:lpwstr>
  </property>
  <property fmtid="{D5CDD505-2E9C-101B-9397-08002B2CF9AE}" pid="5" name="ZnakSprawy">
    <vt:lpwstr>GUS-PZ06.6362.2.2020</vt:lpwstr>
  </property>
  <property fmtid="{D5CDD505-2E9C-101B-9397-08002B2CF9AE}" pid="6" name="ZnakSprawyPrzedPrzeniesieniem">
    <vt:lpwstr/>
  </property>
  <property fmtid="{D5CDD505-2E9C-101B-9397-08002B2CF9AE}" pid="7" name="Autor">
    <vt:lpwstr>Peryt Szymon</vt:lpwstr>
  </property>
  <property fmtid="{D5CDD505-2E9C-101B-9397-08002B2CF9AE}" pid="8" name="AutorInicjaly">
    <vt:lpwstr>PS</vt:lpwstr>
  </property>
  <property fmtid="{D5CDD505-2E9C-101B-9397-08002B2CF9AE}" pid="9" name="AutorNrTelefonu">
    <vt:lpwstr>(022) 608-3389</vt:lpwstr>
  </property>
  <property fmtid="{D5CDD505-2E9C-101B-9397-08002B2CF9AE}" pid="10" name="Stanowisko">
    <vt:lpwstr>główny specjalista</vt:lpwstr>
  </property>
  <property fmtid="{D5CDD505-2E9C-101B-9397-08002B2CF9AE}" pid="11" name="OpisPisma">
    <vt:lpwstr>Informacja sygnalna - Efektywność wykorzystania energii w katach 2008-2018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2020-06-10</vt:lpwstr>
  </property>
  <property fmtid="{D5CDD505-2E9C-101B-9397-08002B2CF9AE}" pid="15" name="Wydzial">
    <vt:lpwstr>Wydział Bilansów Paliw, Surowców i Materiałów</vt:lpwstr>
  </property>
  <property fmtid="{D5CDD505-2E9C-101B-9397-08002B2CF9AE}" pid="16" name="KodWydzialu">
    <vt:lpwstr>PZ-06</vt:lpwstr>
  </property>
  <property fmtid="{D5CDD505-2E9C-101B-9397-08002B2CF9AE}" pid="17" name="ZaakceptowanePrzez">
    <vt:lpwstr>n/d</vt:lpwstr>
  </property>
  <property fmtid="{D5CDD505-2E9C-101B-9397-08002B2CF9AE}" pid="18" name="PrzekazanieDo">
    <vt:lpwstr>Wydział Bilansów Paliw, Surowców i Materiałów(PZ-06)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