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2A27" w14:textId="47D88720" w:rsidR="00D01F46" w:rsidRDefault="001C0385" w:rsidP="00D01F46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Biotechnologia i nanotechnologia w Polsce w 201</w:t>
      </w:r>
      <w:r w:rsidR="00136B5A">
        <w:rPr>
          <w:shd w:val="clear" w:color="auto" w:fill="FFFFFF"/>
        </w:rPr>
        <w:t>8</w:t>
      </w:r>
      <w:r>
        <w:rPr>
          <w:shd w:val="clear" w:color="auto" w:fill="FFFFFF"/>
        </w:rPr>
        <w:t xml:space="preserve"> r.</w:t>
      </w:r>
    </w:p>
    <w:p w14:paraId="18900F39" w14:textId="6F8CB8A0" w:rsidR="001D3D15" w:rsidRPr="00001C5B" w:rsidRDefault="001D3D15" w:rsidP="00D01F46">
      <w:pPr>
        <w:pStyle w:val="tytuinformacji"/>
        <w:rPr>
          <w:sz w:val="32"/>
        </w:rPr>
      </w:pPr>
    </w:p>
    <w:p w14:paraId="7FEACEDE" w14:textId="3A70AEB5" w:rsidR="00D01F46" w:rsidRDefault="000672BB" w:rsidP="004E7443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5954BB9" wp14:editId="3F849A68">
                <wp:simplePos x="0" y="0"/>
                <wp:positionH relativeFrom="margin">
                  <wp:posOffset>25400</wp:posOffset>
                </wp:positionH>
                <wp:positionV relativeFrom="paragraph">
                  <wp:posOffset>123190</wp:posOffset>
                </wp:positionV>
                <wp:extent cx="2088000" cy="1193800"/>
                <wp:effectExtent l="0" t="0" r="762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000" cy="11938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8AD7" w14:textId="7028B17E" w:rsidR="004D2119" w:rsidRPr="00B66B19" w:rsidRDefault="004D2119" w:rsidP="004D211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C5A0A3" wp14:editId="34B060FC">
                                  <wp:extent cx="336550" cy="330200"/>
                                  <wp:effectExtent l="0" t="0" r="635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8544A">
                              <w:rPr>
                                <w:noProof/>
                                <w:color w:val="001D77"/>
                                <w:lang w:eastAsia="pl-PL"/>
                              </w:rPr>
                              <w:t>4</w:t>
                            </w:r>
                            <w:r w:rsidR="0008544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48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7E3EB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0672B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  <w:p w14:paraId="79BEFF57" w14:textId="4803A250" w:rsidR="004D2119" w:rsidRPr="004D2119" w:rsidRDefault="004D2119" w:rsidP="004D2119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4D2119">
                              <w:rPr>
                                <w:color w:val="FFFFFF" w:themeColor="background1"/>
                              </w:rPr>
                              <w:t xml:space="preserve">Wzrost </w:t>
                            </w:r>
                            <w:r w:rsidR="000672BB">
                              <w:rPr>
                                <w:color w:val="FFFFFF" w:themeColor="background1"/>
                              </w:rPr>
                              <w:t xml:space="preserve">nakładów wewnętrznych </w:t>
                            </w:r>
                            <w:r w:rsidR="000672BB">
                              <w:rPr>
                                <w:color w:val="FFFFFF" w:themeColor="background1"/>
                              </w:rPr>
                              <w:br/>
                              <w:t xml:space="preserve">przedsiębiorstw na działalność </w:t>
                            </w:r>
                            <w:r w:rsidR="000672BB">
                              <w:rPr>
                                <w:color w:val="FFFFFF" w:themeColor="background1"/>
                              </w:rPr>
                              <w:br/>
                              <w:t>biotechnologiczną</w:t>
                            </w:r>
                            <w:r w:rsidR="006D4EA2">
                              <w:rPr>
                                <w:color w:val="FFFFFF" w:themeColor="background1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54B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pt;margin-top:9.7pt;width:164.4pt;height:94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" fillcolor="#001d77" stroked="f">
                <v:textbox>
                  <w:txbxContent>
                    <w:p w14:paraId="0B348AD7" w14:textId="7028B17E" w:rsidR="004D2119" w:rsidRPr="00B66B19" w:rsidRDefault="004D2119" w:rsidP="004D211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C5A0A3" wp14:editId="34B060FC">
                            <wp:extent cx="336550" cy="330200"/>
                            <wp:effectExtent l="0" t="0" r="635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8544A">
                        <w:rPr>
                          <w:noProof/>
                          <w:color w:val="001D77"/>
                          <w:lang w:eastAsia="pl-PL"/>
                        </w:rPr>
                        <w:t>4</w:t>
                      </w:r>
                      <w:r w:rsidR="0008544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48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7E3EB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0672B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  <w:p w14:paraId="79BEFF57" w14:textId="4803A250" w:rsidR="004D2119" w:rsidRPr="004D2119" w:rsidRDefault="004D2119" w:rsidP="004D2119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4D2119">
                        <w:rPr>
                          <w:color w:val="FFFFFF" w:themeColor="background1"/>
                        </w:rPr>
                        <w:t xml:space="preserve">Wzrost </w:t>
                      </w:r>
                      <w:r w:rsidR="000672BB">
                        <w:rPr>
                          <w:color w:val="FFFFFF" w:themeColor="background1"/>
                        </w:rPr>
                        <w:t xml:space="preserve">nakładów wewnętrznych </w:t>
                      </w:r>
                      <w:r w:rsidR="000672BB">
                        <w:rPr>
                          <w:color w:val="FFFFFF" w:themeColor="background1"/>
                        </w:rPr>
                        <w:br/>
                        <w:t xml:space="preserve">przedsiębiorstw na działalność </w:t>
                      </w:r>
                      <w:r w:rsidR="000672BB">
                        <w:rPr>
                          <w:color w:val="FFFFFF" w:themeColor="background1"/>
                        </w:rPr>
                        <w:br/>
                        <w:t>biotechnologiczną</w:t>
                      </w:r>
                      <w:r w:rsidR="006D4EA2">
                        <w:rPr>
                          <w:color w:val="FFFFFF" w:themeColor="background1"/>
                        </w:rPr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3EB8">
        <w:t xml:space="preserve">W 2018 r. działalność w dziedzinie biotechnologii prowadziło 208 przedsiębiorstw, tj. o 10,6% więcej niż przed rokiem. Nakłady wewnętrzne poniesione przez przedsiębiorstwa na działalność biotechnologiczną wyniosły 1223,7 mln zł i wzrosły </w:t>
      </w:r>
      <w:r w:rsidR="00EB2AF4">
        <w:br/>
      </w:r>
      <w:r w:rsidR="007E3EB8">
        <w:t xml:space="preserve">w skali roku o 48,2%. W dziedzinie biotechnologii </w:t>
      </w:r>
      <w:r w:rsidR="0047401C">
        <w:br/>
      </w:r>
      <w:r w:rsidR="007E3EB8">
        <w:t xml:space="preserve">w przedsiębiorstwach pracowało 4179 osób. Działalność badawczą i rozwojową w dziedzinie biotechnologii prowadziło 258 podmiotów, </w:t>
      </w:r>
      <w:r w:rsidR="00EE22C1">
        <w:br/>
      </w:r>
      <w:r w:rsidR="007E3EB8">
        <w:t xml:space="preserve">tj. o 6,2% więcej niż w roku poprzednim. Nakłady wewnętrzne poniesione na działalność B+R </w:t>
      </w:r>
      <w:r w:rsidR="00EB2AF4">
        <w:br/>
      </w:r>
      <w:r w:rsidR="007E3EB8">
        <w:t xml:space="preserve">w dziedzinie biotechnologii wyniosły 916,8 mln zł i zwiększyły się w skali roku o 0,5%. </w:t>
      </w:r>
      <w:r w:rsidR="00EE22C1">
        <w:br/>
      </w:r>
      <w:r w:rsidR="007E3EB8">
        <w:t>W działalność badawczą i rozwojową w dziedzinie biotechnologii zaangażowane były 8072 osoby</w:t>
      </w:r>
      <w:r w:rsidR="001C0385">
        <w:t>.</w:t>
      </w:r>
    </w:p>
    <w:p w14:paraId="2579E6B3" w14:textId="406CEFC3" w:rsidR="00D01F46" w:rsidRDefault="000672BB" w:rsidP="001462E8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74CE121" wp14:editId="59544BF6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2088000" cy="1193800"/>
                <wp:effectExtent l="0" t="0" r="7620" b="635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000" cy="11938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0DF98" w14:textId="30E634D8" w:rsidR="000672BB" w:rsidRPr="00B66B19" w:rsidRDefault="000672BB" w:rsidP="000672BB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847160D" wp14:editId="2A2595AA">
                                  <wp:extent cx="336550" cy="330200"/>
                                  <wp:effectExtent l="0" t="0" r="6350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7E3EB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7E3EB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% </w:t>
                            </w:r>
                          </w:p>
                          <w:p w14:paraId="021EA689" w14:textId="4E76A729" w:rsidR="000672BB" w:rsidRPr="004D2119" w:rsidRDefault="000672BB" w:rsidP="000672BB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4D2119">
                              <w:rPr>
                                <w:color w:val="FFFFFF" w:themeColor="background1"/>
                              </w:rPr>
                              <w:t xml:space="preserve">Wzrost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nakładów wewnętrznych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 xml:space="preserve">przedsiębiorstw na działalność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>nanotechnologiczną</w:t>
                            </w:r>
                            <w:r w:rsidR="006D4EA2">
                              <w:rPr>
                                <w:color w:val="FFFFFF" w:themeColor="background1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E121" id="_x0000_s1027" type="#_x0000_t202" style="position:absolute;margin-left:0;margin-top:3.1pt;width:164.4pt;height:94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" fillcolor="#001d77" stroked="f">
                <v:textbox>
                  <w:txbxContent>
                    <w:p w14:paraId="62D0DF98" w14:textId="30E634D8" w:rsidR="000672BB" w:rsidRPr="00B66B19" w:rsidRDefault="000672BB" w:rsidP="000672BB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847160D" wp14:editId="2A2595AA">
                            <wp:extent cx="336550" cy="330200"/>
                            <wp:effectExtent l="0" t="0" r="6350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7E3EB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7E3EB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% </w:t>
                      </w:r>
                    </w:p>
                    <w:p w14:paraId="021EA689" w14:textId="4E76A729" w:rsidR="000672BB" w:rsidRPr="004D2119" w:rsidRDefault="000672BB" w:rsidP="000672BB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4D2119">
                        <w:rPr>
                          <w:color w:val="FFFFFF" w:themeColor="background1"/>
                        </w:rPr>
                        <w:t xml:space="preserve">Wzrost </w:t>
                      </w:r>
                      <w:r>
                        <w:rPr>
                          <w:color w:val="FFFFFF" w:themeColor="background1"/>
                        </w:rPr>
                        <w:t xml:space="preserve">nakładów wewnętrznych </w:t>
                      </w:r>
                      <w:r>
                        <w:rPr>
                          <w:color w:val="FFFFFF" w:themeColor="background1"/>
                        </w:rPr>
                        <w:br/>
                        <w:t xml:space="preserve">przedsiębiorstw na działalność </w:t>
                      </w:r>
                      <w:r>
                        <w:rPr>
                          <w:color w:val="FFFFFF" w:themeColor="background1"/>
                        </w:rPr>
                        <w:br/>
                        <w:t>nanotechnologiczną</w:t>
                      </w:r>
                      <w:r w:rsidR="006D4EA2">
                        <w:rPr>
                          <w:color w:val="FFFFFF" w:themeColor="background1"/>
                        </w:rPr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3EB8">
        <w:t>Działalność nanotechnologiczną prowadziło 100 przedsiębiorstw,</w:t>
      </w:r>
      <w:r w:rsidR="007E3EB8" w:rsidRPr="00070669">
        <w:t xml:space="preserve"> </w:t>
      </w:r>
      <w:r w:rsidR="007E3EB8">
        <w:t>tj. o 13,6</w:t>
      </w:r>
      <w:r w:rsidR="007E3EB8" w:rsidRPr="00070669">
        <w:t>%</w:t>
      </w:r>
      <w:r w:rsidR="007E3EB8">
        <w:t xml:space="preserve"> </w:t>
      </w:r>
      <w:r w:rsidR="007E3EB8" w:rsidRPr="00070669">
        <w:t>w</w:t>
      </w:r>
      <w:r w:rsidR="007E3EB8">
        <w:t>ięcej niż przed rokiem</w:t>
      </w:r>
      <w:r w:rsidR="007E3EB8" w:rsidRPr="00070669">
        <w:t>.</w:t>
      </w:r>
      <w:r w:rsidR="007E3EB8">
        <w:t xml:space="preserve"> Nakłady wewnętrzne poniesione przez </w:t>
      </w:r>
      <w:r w:rsidR="007E3EB8" w:rsidRPr="0047401C">
        <w:rPr>
          <w:spacing w:val="-2"/>
        </w:rPr>
        <w:t>przedsiębiorstwa na działalność</w:t>
      </w:r>
      <w:r w:rsidR="007E3EB8">
        <w:t xml:space="preserve"> </w:t>
      </w:r>
      <w:r w:rsidR="007E3EB8" w:rsidRPr="0047401C">
        <w:rPr>
          <w:spacing w:val="-2"/>
        </w:rPr>
        <w:t>nanotechnologiczną</w:t>
      </w:r>
      <w:r w:rsidR="007E3EB8">
        <w:t xml:space="preserve"> wyniosły 274,3 mln zł i w porównaniu z rokiem poprzednim były wyższe o 0,8%. W dziedzinie nanotechnologii pracowało 3831 osób, z czego </w:t>
      </w:r>
      <w:r w:rsidR="0047401C">
        <w:br/>
      </w:r>
      <w:r w:rsidR="007E3EB8">
        <w:t>w przedsiębiorstwach – 1494 osoby. Działalność badawczą i rozwojową w dziedzinie nanotechnologii prowadziło 150 podmiotów</w:t>
      </w:r>
      <w:r w:rsidR="007E3EB8" w:rsidRPr="00070669">
        <w:t xml:space="preserve">, </w:t>
      </w:r>
      <w:r w:rsidR="007E3EB8">
        <w:t>tj.</w:t>
      </w:r>
      <w:r w:rsidR="007E3EB8" w:rsidRPr="00070669">
        <w:t xml:space="preserve"> o </w:t>
      </w:r>
      <w:r w:rsidR="007E3EB8">
        <w:t>2,7</w:t>
      </w:r>
      <w:r w:rsidR="007E3EB8" w:rsidRPr="00070669">
        <w:t xml:space="preserve">% więcej niż </w:t>
      </w:r>
      <w:r w:rsidR="007E3EB8">
        <w:t xml:space="preserve">przed rokiem. Nakłady wewnętrzne poniesione na działalność B+R w dziedzinie nanotechnologii wyniosły 242,1 mln zł i były </w:t>
      </w:r>
      <w:r w:rsidR="0047401C">
        <w:br/>
      </w:r>
      <w:r w:rsidR="007E3EB8">
        <w:t>o 16,0% wyższe niż w roku poprzednim. W działalność badawczą i rozwojową w dziedzinie nanotechnologii zaangażowanych było 3006 osób.</w:t>
      </w:r>
    </w:p>
    <w:p w14:paraId="2E36D2B9" w14:textId="77777777" w:rsidR="0047401C" w:rsidRDefault="0047401C" w:rsidP="0047401C">
      <w:pPr>
        <w:pStyle w:val="Nagwek1"/>
      </w:pPr>
    </w:p>
    <w:p w14:paraId="498C1219" w14:textId="0FCD0ED9" w:rsidR="001462E8" w:rsidRDefault="001462E8" w:rsidP="001462E8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t>BIOTECHNOLOGIA</w:t>
      </w:r>
    </w:p>
    <w:p w14:paraId="18765723" w14:textId="48BF5773" w:rsidR="007E3EB8" w:rsidRPr="00427132" w:rsidRDefault="0047401C" w:rsidP="007E3EB8">
      <w:pPr>
        <w:pStyle w:val="Nagwek1"/>
        <w:rPr>
          <w:shd w:val="clear" w:color="auto" w:fill="FFFFFF"/>
        </w:rPr>
      </w:pPr>
      <w:r w:rsidRPr="00427132">
        <w:rPr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0EF9A5D8" wp14:editId="1B10B77C">
                <wp:simplePos x="0" y="0"/>
                <wp:positionH relativeFrom="column">
                  <wp:posOffset>5257800</wp:posOffset>
                </wp:positionH>
                <wp:positionV relativeFrom="paragraph">
                  <wp:posOffset>240030</wp:posOffset>
                </wp:positionV>
                <wp:extent cx="1758950" cy="1287780"/>
                <wp:effectExtent l="0" t="0" r="0" b="0"/>
                <wp:wrapTight wrapText="bothSides">
                  <wp:wrapPolygon edited="0">
                    <wp:start x="702" y="0"/>
                    <wp:lineTo x="702" y="21089"/>
                    <wp:lineTo x="20820" y="21089"/>
                    <wp:lineTo x="20820" y="0"/>
                    <wp:lineTo x="702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F3CC" w14:textId="77777777" w:rsidR="007E3EB8" w:rsidRPr="00D616D2" w:rsidRDefault="007E3EB8" w:rsidP="0047401C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Ponad połowa przedsiębiorstw prowadzących działalność w dziedzinie biotechnologii to przedsiębiorstwa określane jako wyspecjalizowane w działalności biotechnologicznej (DBF)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A5D8" id="Pole tekstowe 7" o:spid="_x0000_s1028" type="#_x0000_t202" style="position:absolute;margin-left:414pt;margin-top:18.9pt;width:138.5pt;height:101.4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" filled="f" stroked="f">
                <v:textbox>
                  <w:txbxContent>
                    <w:p w14:paraId="76AEF3CC" w14:textId="77777777" w:rsidR="007E3EB8" w:rsidRPr="00D616D2" w:rsidRDefault="007E3EB8" w:rsidP="0047401C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Ponad połowa przedsiębiorstw prowadzących działalność w dziedzinie biotechnologii to przedsiębiorstwa określane jako wyspecjalizowane w działalności biotechnologicznej (DBF)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3EB8">
        <w:rPr>
          <w:noProof/>
          <w:spacing w:val="-2"/>
          <w:szCs w:val="19"/>
        </w:rPr>
        <w:t>Bio</w:t>
      </w:r>
      <w:r w:rsidR="007E3EB8" w:rsidRPr="00427132">
        <w:rPr>
          <w:noProof/>
          <w:spacing w:val="-2"/>
          <w:szCs w:val="19"/>
        </w:rPr>
        <w:t>technologia w przedsiębiorstwach</w:t>
      </w:r>
    </w:p>
    <w:p w14:paraId="382C5944" w14:textId="77777777" w:rsidR="007E3EB8" w:rsidRPr="00A34D79" w:rsidRDefault="007E3EB8" w:rsidP="00A34D79">
      <w:r w:rsidRPr="00A34D79">
        <w:t>W 2018 r. działalność w dziedzinie biotechnologii prowadziło 208 przedsiębiorstw, nazywanych przedsiębiorstwami biotechnologicznymi (BF). Wśród nich 54,3% stanowiły przedsiębiorstwa określane jako wyspecjalizowane w działalności biotechnologicznej (DBF). Przedsiębiorstwa prowadzące działalność badawczą i rozwojową (B+R) w dziedzinie biotechnologii (BRDF) obejmowały 68,3% ogólnej liczby przedsiębiorstw biotechnologicznych, z czego niemal 70% prowadziło tylko działalność B+R w dziedzinie biotechnologii. Pozostała część przedsiębiorstw (BRDF) łączyła działalność B+R z produkcją biotechnologiczną.</w:t>
      </w:r>
    </w:p>
    <w:p w14:paraId="542A9268" w14:textId="3AF17A5C" w:rsidR="001462E8" w:rsidRPr="00A34D79" w:rsidRDefault="007E3EB8" w:rsidP="00A34D79">
      <w:r w:rsidRPr="00A34D79">
        <w:t xml:space="preserve">Pod względem klas wielkości dominowały tzw. małe przedsiębiorstwa (o liczbie pracujących 49 osób i mniej), które stanowiły 61,0% ogólnej liczby przedsiębiorstw biotechnologicznych; udział przedsiębiorstw średnich (od 50 do 249 osób) i dużych (250 osób i więcej) wyniósł </w:t>
      </w:r>
      <w:r w:rsidR="00A34D79">
        <w:br/>
      </w:r>
      <w:r w:rsidRPr="00A34D79">
        <w:t>odpowiednio 23,1% i 15,9%.</w:t>
      </w:r>
      <w:r w:rsidR="001462E8" w:rsidRPr="00A34D79">
        <w:t xml:space="preserve"> </w:t>
      </w:r>
    </w:p>
    <w:p w14:paraId="1E67F66A" w14:textId="77777777" w:rsidR="0062342D" w:rsidRDefault="0062342D" w:rsidP="00AC64BD">
      <w:pPr>
        <w:rPr>
          <w:lang w:eastAsia="pl-PL"/>
        </w:rPr>
      </w:pPr>
    </w:p>
    <w:p w14:paraId="5CEFE91F" w14:textId="77777777" w:rsidR="00A34D79" w:rsidRDefault="00A34D79" w:rsidP="00AC64BD">
      <w:pPr>
        <w:rPr>
          <w:lang w:eastAsia="pl-PL"/>
        </w:rPr>
      </w:pPr>
    </w:p>
    <w:p w14:paraId="7ACF31F6" w14:textId="77777777" w:rsidR="00A34D79" w:rsidRDefault="00A34D79" w:rsidP="00AC64BD">
      <w:pPr>
        <w:rPr>
          <w:lang w:eastAsia="pl-PL"/>
        </w:rPr>
      </w:pPr>
    </w:p>
    <w:p w14:paraId="79BC9330" w14:textId="77777777" w:rsidR="00A34D79" w:rsidRDefault="00A34D79" w:rsidP="00AC64BD">
      <w:pPr>
        <w:rPr>
          <w:lang w:eastAsia="pl-PL"/>
        </w:rPr>
      </w:pPr>
    </w:p>
    <w:p w14:paraId="52679D22" w14:textId="77777777" w:rsidR="00A34D79" w:rsidRDefault="00A34D79" w:rsidP="00AC64BD">
      <w:pPr>
        <w:rPr>
          <w:lang w:eastAsia="pl-PL"/>
        </w:rPr>
      </w:pPr>
    </w:p>
    <w:p w14:paraId="6C041590" w14:textId="77777777" w:rsidR="00A34D79" w:rsidRDefault="00A34D79" w:rsidP="00AC64BD">
      <w:pPr>
        <w:rPr>
          <w:lang w:eastAsia="pl-PL"/>
        </w:rPr>
      </w:pPr>
    </w:p>
    <w:p w14:paraId="73BC2AF2" w14:textId="77777777" w:rsidR="00A34D79" w:rsidRDefault="00A34D79" w:rsidP="00AC64BD">
      <w:pPr>
        <w:rPr>
          <w:lang w:eastAsia="pl-PL"/>
        </w:rPr>
      </w:pPr>
    </w:p>
    <w:p w14:paraId="7945BB79" w14:textId="183D3B08" w:rsidR="001462E8" w:rsidRDefault="001462E8" w:rsidP="001462E8">
      <w:pPr>
        <w:pStyle w:val="tytuwykresu"/>
        <w:rPr>
          <w:lang w:eastAsia="pl-PL"/>
        </w:rPr>
      </w:pPr>
      <w:r w:rsidRPr="00A34A66">
        <w:rPr>
          <w:lang w:eastAsia="pl-PL"/>
        </w:rPr>
        <w:lastRenderedPageBreak/>
        <w:t>Wykres 1. Przedsiębiorstwa biotechnologiczne prowadzące działalność w dziedzinie biotechnologii</w:t>
      </w:r>
    </w:p>
    <w:p w14:paraId="42D2FC6E" w14:textId="77777777" w:rsidR="006425A7" w:rsidRDefault="006425A7" w:rsidP="00A34D79"/>
    <w:p w14:paraId="135119FC" w14:textId="4B0BBB49" w:rsidR="007E3EB8" w:rsidRDefault="007E3EB8" w:rsidP="007E3EB8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1C1CC8A5" wp14:editId="4051BDC7">
            <wp:extent cx="3636000" cy="1980000"/>
            <wp:effectExtent l="0" t="0" r="3175" b="127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50E890" w14:textId="77777777" w:rsidR="0062342D" w:rsidRDefault="0062342D" w:rsidP="00A34D79">
      <w:pPr>
        <w:pStyle w:val="Nagwek1"/>
      </w:pPr>
    </w:p>
    <w:p w14:paraId="43F6A092" w14:textId="1AEA5D01" w:rsidR="0062342D" w:rsidRDefault="0062342D" w:rsidP="0062342D">
      <w:pPr>
        <w:pStyle w:val="Nagwek1"/>
      </w:pPr>
      <w:r w:rsidRPr="00427132">
        <w:rPr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20032" behindDoc="1" locked="0" layoutInCell="1" allowOverlap="1" wp14:anchorId="3B26F31E" wp14:editId="72CFD99E">
                <wp:simplePos x="0" y="0"/>
                <wp:positionH relativeFrom="column">
                  <wp:posOffset>5213350</wp:posOffset>
                </wp:positionH>
                <wp:positionV relativeFrom="paragraph">
                  <wp:posOffset>372745</wp:posOffset>
                </wp:positionV>
                <wp:extent cx="1782445" cy="779145"/>
                <wp:effectExtent l="0" t="0" r="0" b="1905"/>
                <wp:wrapTight wrapText="bothSides">
                  <wp:wrapPolygon edited="0">
                    <wp:start x="693" y="0"/>
                    <wp:lineTo x="693" y="21125"/>
                    <wp:lineTo x="20777" y="21125"/>
                    <wp:lineTo x="20777" y="0"/>
                    <wp:lineTo x="693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BA9EB" w14:textId="053FDAB3" w:rsidR="0062342D" w:rsidRPr="00D616D2" w:rsidRDefault="0062342D" w:rsidP="00A34D79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Największe nakłady na działalność biotechnologiczną </w:t>
                            </w:r>
                            <w:r w:rsidR="00A34D7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poniosły przedsiębiorstwa duże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F31E" id="Pole tekstowe 29" o:spid="_x0000_s1029" type="#_x0000_t202" style="position:absolute;margin-left:410.5pt;margin-top:29.35pt;width:140.35pt;height:61.35pt;z-index:-25149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" filled="f" stroked="f">
                <v:textbox>
                  <w:txbxContent>
                    <w:p w14:paraId="476BA9EB" w14:textId="053FDAB3" w:rsidR="0062342D" w:rsidRPr="00D616D2" w:rsidRDefault="0062342D" w:rsidP="00A34D79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Największe nakłady na działalność biotechnologiczną </w:t>
                      </w:r>
                      <w:r w:rsidR="00A34D7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poniosły przedsiębiorstwa duże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331B4">
        <w:rPr>
          <w:shd w:val="clear" w:color="auto" w:fill="FFFFFF"/>
        </w:rPr>
        <w:t xml:space="preserve">Nakłady wewnętrzne przedsiębiorstw </w:t>
      </w:r>
      <w:r>
        <w:rPr>
          <w:shd w:val="clear" w:color="auto" w:fill="FFFFFF"/>
        </w:rPr>
        <w:t xml:space="preserve">biotechnologicznych na działalność </w:t>
      </w:r>
      <w:r w:rsidRPr="008331B4">
        <w:rPr>
          <w:shd w:val="clear" w:color="auto" w:fill="FFFFFF"/>
        </w:rPr>
        <w:t xml:space="preserve">w dziedzinie </w:t>
      </w:r>
      <w:r w:rsidR="00A34D79">
        <w:rPr>
          <w:shd w:val="clear" w:color="auto" w:fill="FFFFFF"/>
        </w:rPr>
        <w:br/>
      </w:r>
      <w:r>
        <w:rPr>
          <w:shd w:val="clear" w:color="auto" w:fill="FFFFFF"/>
        </w:rPr>
        <w:t>bio</w:t>
      </w:r>
      <w:r w:rsidRPr="008331B4">
        <w:rPr>
          <w:shd w:val="clear" w:color="auto" w:fill="FFFFFF"/>
        </w:rPr>
        <w:t>technologii</w:t>
      </w:r>
    </w:p>
    <w:p w14:paraId="08627910" w14:textId="2BFE9D72" w:rsidR="0062342D" w:rsidRPr="00A34D79" w:rsidRDefault="0062342D" w:rsidP="00A34D79">
      <w:r w:rsidRPr="00A34D79">
        <w:t xml:space="preserve">Nakłady wewnętrzne przedsiębiorstw poniesione na działalność w dziedzinie biotechnologii w 2018 r. wyniosły 1223,7 mln zł, z czego 87,7% stanowiły środki własne przedsiębiorstw. </w:t>
      </w:r>
    </w:p>
    <w:p w14:paraId="5050DF09" w14:textId="61EAED16" w:rsidR="00231EFF" w:rsidRPr="00A34D79" w:rsidRDefault="0062342D" w:rsidP="00A34D79">
      <w:r w:rsidRPr="00A34D79">
        <w:t>Uwzględniając klasy wielkości przedsiębiorstw, największe nakłady na działalność biotechnologiczną poniosły podmioty zaliczane do przedsiębiorstw dużych – 530,6 mln zł i były one wyższe o 37,6% niż w 2017 r</w:t>
      </w:r>
      <w:r w:rsidR="00A34D79">
        <w:t>.</w:t>
      </w:r>
    </w:p>
    <w:p w14:paraId="178916D1" w14:textId="77777777" w:rsidR="00A21375" w:rsidRPr="001831F4" w:rsidRDefault="00A21375" w:rsidP="00AC64BD">
      <w:pPr>
        <w:rPr>
          <w:lang w:eastAsia="pl-PL"/>
        </w:rPr>
      </w:pPr>
    </w:p>
    <w:p w14:paraId="75A8871C" w14:textId="69127BBC" w:rsidR="00231EFF" w:rsidRDefault="00231EFF" w:rsidP="009E3C20">
      <w:pPr>
        <w:pStyle w:val="tytuwykresu"/>
        <w:ind w:left="822" w:hanging="822"/>
        <w:rPr>
          <w:lang w:eastAsia="pl-PL"/>
        </w:rPr>
      </w:pPr>
      <w:r>
        <w:rPr>
          <w:lang w:eastAsia="pl-PL"/>
        </w:rPr>
        <w:t xml:space="preserve">Wykres 2. </w:t>
      </w:r>
      <w:r w:rsidRPr="00DB0E38">
        <w:rPr>
          <w:lang w:eastAsia="pl-PL"/>
        </w:rPr>
        <w:t xml:space="preserve">Nakłady wewnętrzne </w:t>
      </w:r>
      <w:r>
        <w:rPr>
          <w:lang w:eastAsia="pl-PL"/>
        </w:rPr>
        <w:t>przedsiębiorstw</w:t>
      </w:r>
      <w:r w:rsidRPr="00DB0E38">
        <w:rPr>
          <w:lang w:eastAsia="pl-PL"/>
        </w:rPr>
        <w:t xml:space="preserve"> biotechnologicznych na działalność w dziedzinie</w:t>
      </w:r>
      <w:r>
        <w:rPr>
          <w:lang w:eastAsia="pl-PL"/>
        </w:rPr>
        <w:t xml:space="preserve"> biotechnologii</w:t>
      </w:r>
    </w:p>
    <w:p w14:paraId="656A635A" w14:textId="03758010" w:rsidR="0062342D" w:rsidRDefault="0062342D" w:rsidP="00AF2D6C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4DBEA0C8" wp14:editId="33B60116">
            <wp:extent cx="3636000" cy="1980000"/>
            <wp:effectExtent l="0" t="0" r="3175" b="127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952B86" w14:textId="77777777" w:rsidR="0062342D" w:rsidRDefault="0062342D" w:rsidP="00A34D79">
      <w:pPr>
        <w:pStyle w:val="Nagwek1"/>
      </w:pPr>
    </w:p>
    <w:p w14:paraId="431D4A7B" w14:textId="77777777" w:rsidR="0062342D" w:rsidRDefault="0062342D" w:rsidP="0062342D">
      <w:pPr>
        <w:pStyle w:val="Nagwek1"/>
        <w:rPr>
          <w:shd w:val="clear" w:color="auto" w:fill="FFFFFF"/>
        </w:rPr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22080" behindDoc="1" locked="0" layoutInCell="1" allowOverlap="1" wp14:anchorId="22592225" wp14:editId="4CF42EE1">
                <wp:simplePos x="0" y="0"/>
                <wp:positionH relativeFrom="column">
                  <wp:posOffset>5267325</wp:posOffset>
                </wp:positionH>
                <wp:positionV relativeFrom="paragraph">
                  <wp:posOffset>245745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2384" w14:textId="77777777" w:rsidR="0062342D" w:rsidRPr="00D616D2" w:rsidRDefault="0062342D" w:rsidP="00A34D79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761C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201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</w:t>
                            </w:r>
                            <w:r w:rsidRPr="007761C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liczba</w:t>
                            </w:r>
                            <w:r w:rsidRPr="007761C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pracujących w przedsiębiorstwach w dziedzinie biotechnologii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wzrosła w skali roku o 25,8%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2225" id="Pole tekstowe 30" o:spid="_x0000_s1030" type="#_x0000_t202" style="position:absolute;margin-left:414.75pt;margin-top:19.35pt;width:135.85pt;height:65.5pt;z-index:-25149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" filled="f" stroked="f">
                <v:textbox>
                  <w:txbxContent>
                    <w:p w14:paraId="45D62384" w14:textId="77777777" w:rsidR="0062342D" w:rsidRPr="00D616D2" w:rsidRDefault="0062342D" w:rsidP="00A34D79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7761C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201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</w:t>
                      </w:r>
                      <w:r w:rsidRPr="007761C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liczba</w:t>
                      </w:r>
                      <w:r w:rsidRPr="007761C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pracujących w przedsiębiorstwach w dziedzinie biotechnologii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wzrosła w skali roku o 25,8%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hd w:val="clear" w:color="auto" w:fill="FFFFFF"/>
        </w:rPr>
        <w:t>Personel w dziedzinie bio</w:t>
      </w:r>
      <w:r w:rsidRPr="008331B4">
        <w:rPr>
          <w:shd w:val="clear" w:color="auto" w:fill="FFFFFF"/>
        </w:rPr>
        <w:t>technologii</w:t>
      </w:r>
    </w:p>
    <w:p w14:paraId="208FC06F" w14:textId="55BF2E1E" w:rsidR="0062342D" w:rsidRPr="0062342D" w:rsidRDefault="0062342D" w:rsidP="0062342D">
      <w:r w:rsidRPr="0062342D">
        <w:t>W 2018 r. w działalność biotechnologiczną zaangażowanych było 10307 osób (o 8,6% więcej niż w roku poprzednim), z czego ponad jedną trzecią stanowili pracujący w przedsiębiorstwach. Działalnością badawczą i rozwojową w dziedzinie biotechnologii w przedsiębiorstwach zajmowały się 1944 osoby.</w:t>
      </w:r>
    </w:p>
    <w:p w14:paraId="4EE2C9F3" w14:textId="77777777" w:rsidR="0062342D" w:rsidRDefault="0062342D" w:rsidP="0062342D"/>
    <w:p w14:paraId="4EB742C8" w14:textId="77777777" w:rsidR="00A34D79" w:rsidRDefault="00A34D79" w:rsidP="0062342D"/>
    <w:p w14:paraId="6789D2B6" w14:textId="77777777" w:rsidR="00A34D79" w:rsidRDefault="00A34D79" w:rsidP="0062342D"/>
    <w:p w14:paraId="2D658B13" w14:textId="77777777" w:rsidR="00A34D79" w:rsidRDefault="00A34D79" w:rsidP="0062342D"/>
    <w:p w14:paraId="2B953484" w14:textId="77777777" w:rsidR="00A34D79" w:rsidRDefault="00A34D79" w:rsidP="0062342D"/>
    <w:p w14:paraId="3A6BB2C2" w14:textId="0356DCA4" w:rsidR="00231EFF" w:rsidRDefault="00231EFF" w:rsidP="00A34D79">
      <w:pPr>
        <w:pStyle w:val="tytuwykresu"/>
        <w:ind w:left="794" w:hanging="794"/>
        <w:rPr>
          <w:lang w:eastAsia="pl-PL"/>
        </w:rPr>
      </w:pPr>
      <w:r w:rsidRPr="00770190">
        <w:rPr>
          <w:lang w:eastAsia="pl-PL"/>
        </w:rPr>
        <w:lastRenderedPageBreak/>
        <w:t xml:space="preserve">Wykres 3. </w:t>
      </w:r>
      <w:r w:rsidR="009E3C20">
        <w:rPr>
          <w:lang w:eastAsia="pl-PL"/>
        </w:rPr>
        <w:t>Personel</w:t>
      </w:r>
      <w:r w:rsidRPr="00770190">
        <w:rPr>
          <w:lang w:eastAsia="pl-PL"/>
        </w:rPr>
        <w:t xml:space="preserve"> w dziedzinie biotechnologii w przedsiębiorstwach</w:t>
      </w:r>
      <w:r w:rsidRPr="00770190">
        <w:t xml:space="preserve"> </w:t>
      </w:r>
      <w:r w:rsidR="007B2B7C">
        <w:br/>
      </w:r>
      <w:r w:rsidRPr="00A34D79">
        <w:rPr>
          <w:b w:val="0"/>
          <w:lang w:eastAsia="pl-PL"/>
        </w:rPr>
        <w:t>Stan w dniu 31 XII</w:t>
      </w:r>
    </w:p>
    <w:p w14:paraId="1614F788" w14:textId="24B73988" w:rsidR="001C64D2" w:rsidRDefault="001C64D2" w:rsidP="001C64D2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2426D3A0" wp14:editId="6A7DFE3D">
            <wp:extent cx="3636000" cy="1980000"/>
            <wp:effectExtent l="0" t="0" r="3175" b="1270"/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E8F4D83" w14:textId="77777777" w:rsidR="00BD2F47" w:rsidRDefault="00BD2F47" w:rsidP="00BD2F47">
      <w:pPr>
        <w:rPr>
          <w:shd w:val="clear" w:color="auto" w:fill="FFFFFF"/>
        </w:rPr>
      </w:pPr>
    </w:p>
    <w:p w14:paraId="66128213" w14:textId="77777777" w:rsidR="001C64D2" w:rsidRDefault="001C64D2" w:rsidP="001C64D2">
      <w:pPr>
        <w:pStyle w:val="Nagwek1"/>
        <w:jc w:val="both"/>
        <w:rPr>
          <w:shd w:val="clear" w:color="auto" w:fill="FFFFFF"/>
        </w:rPr>
      </w:pPr>
      <w:r w:rsidRPr="00522B71">
        <w:rPr>
          <w:shd w:val="clear" w:color="auto" w:fill="FFFFFF"/>
        </w:rPr>
        <w:t>Działalność badawc</w:t>
      </w:r>
      <w:r>
        <w:rPr>
          <w:shd w:val="clear" w:color="auto" w:fill="FFFFFF"/>
        </w:rPr>
        <w:t>za i rozwojowa w dziedzinie bio</w:t>
      </w:r>
      <w:r w:rsidRPr="00522B71">
        <w:rPr>
          <w:shd w:val="clear" w:color="auto" w:fill="FFFFFF"/>
        </w:rPr>
        <w:t>technologii</w:t>
      </w:r>
    </w:p>
    <w:p w14:paraId="6F14F91A" w14:textId="77777777" w:rsidR="001C64D2" w:rsidRPr="00BD2F47" w:rsidRDefault="001C64D2" w:rsidP="00BD2F47">
      <w:r w:rsidRPr="00BD2F47">
        <w:t>W Polsce w 2018 r. działalność badawczą i rozwojową w dziedzinie biotechnologii prowadziło 258 podmiotów, z czego 61,6% stanowiły</w:t>
      </w:r>
      <w:r w:rsidRPr="00BD2F47" w:rsidDel="0050375B">
        <w:t xml:space="preserve"> </w:t>
      </w:r>
      <w:r w:rsidRPr="00BD2F47">
        <w:t>podmioty sektora przedsiębiorstw. Najliczniejszą grupą pod względem obszarów zastosowania biotechnologii były podmioty zajmujące się ochroną zdrowia ludzi – 78,3% ogólnej liczby podmiotów prowadzących biotechnologiczną działalność B+R.</w:t>
      </w:r>
    </w:p>
    <w:p w14:paraId="12A5515C" w14:textId="067E817D" w:rsidR="001C64D2" w:rsidRPr="00BD2F47" w:rsidRDefault="001C64D2" w:rsidP="00BD2F47">
      <w:r w:rsidRPr="00BD2F47">
        <w:t xml:space="preserve">Nakłady wewnętrzne na działalność B+R w dziedzinie biotechnologii w 2018 r. wzrosły w skali roku o 0,5%, osiągając wartość 916,8 mln zł. Nakłady wewnętrzne podmiotów zaliczanych </w:t>
      </w:r>
      <w:r w:rsidR="002B42A2">
        <w:br/>
      </w:r>
      <w:r w:rsidRPr="00BD2F47">
        <w:t>do sektora przedsiębiorstw stanowiły 55,0% tej kwoty, sektora szkolnictwa wyższego – 43,0%, natomiast sektora rządowego wraz z sektorem prywatnych instytucji niekomercyjnych – 2,0%.</w:t>
      </w:r>
    </w:p>
    <w:p w14:paraId="53F2BCE6" w14:textId="6B2EF416" w:rsidR="001C64D2" w:rsidRPr="00BD2F47" w:rsidRDefault="001C64D2" w:rsidP="00BD2F47">
      <w:r w:rsidRPr="00BD2F47">
        <w:t>W 2018 r. w działalność B+R w dziedzinie biotechnologii zaangażowane były 8072 osoby. Liczba pracujących wzrosła w stosunku do 2017 r. o 7,0%. Niemal trzy czwarte personelu zaangażowanego w działalność B+R w dziedzinie biotechnologii stanowiły osoby wykonujące prace naukowo-badawcze.</w:t>
      </w:r>
    </w:p>
    <w:p w14:paraId="2245AD35" w14:textId="77777777" w:rsidR="001C64D2" w:rsidRDefault="001C64D2" w:rsidP="00231EFF">
      <w:pPr>
        <w:jc w:val="both"/>
        <w:rPr>
          <w:lang w:eastAsia="pl-PL"/>
        </w:rPr>
      </w:pPr>
    </w:p>
    <w:p w14:paraId="16B56C6A" w14:textId="6141F1C1" w:rsidR="00231EFF" w:rsidRDefault="00231EFF" w:rsidP="004E005B">
      <w:pPr>
        <w:pStyle w:val="tytuwykresu"/>
        <w:ind w:left="822" w:hanging="822"/>
        <w:rPr>
          <w:noProof/>
          <w:szCs w:val="19"/>
        </w:rPr>
      </w:pPr>
      <w:r>
        <w:rPr>
          <w:noProof/>
          <w:szCs w:val="19"/>
        </w:rPr>
        <w:t xml:space="preserve">Tablica </w:t>
      </w:r>
      <w:r w:rsidR="0080092B">
        <w:rPr>
          <w:noProof/>
          <w:szCs w:val="19"/>
        </w:rPr>
        <w:t>1</w:t>
      </w:r>
      <w:r>
        <w:rPr>
          <w:noProof/>
          <w:szCs w:val="19"/>
        </w:rPr>
        <w:t xml:space="preserve">. </w:t>
      </w:r>
      <w:r w:rsidR="00374D43">
        <w:rPr>
          <w:noProof/>
          <w:szCs w:val="19"/>
        </w:rPr>
        <w:t xml:space="preserve">Nakłady wewnętrzne na działalność B+R </w:t>
      </w:r>
      <w:r w:rsidR="00374D43" w:rsidRPr="00522B71">
        <w:rPr>
          <w:noProof/>
          <w:szCs w:val="19"/>
        </w:rPr>
        <w:t xml:space="preserve">w dziedzinie </w:t>
      </w:r>
      <w:r w:rsidR="00374D43">
        <w:rPr>
          <w:noProof/>
          <w:szCs w:val="19"/>
        </w:rPr>
        <w:t>bio</w:t>
      </w:r>
      <w:r w:rsidR="00374D43" w:rsidRPr="00522B71">
        <w:rPr>
          <w:noProof/>
          <w:szCs w:val="19"/>
        </w:rPr>
        <w:t>technologi</w:t>
      </w:r>
      <w:r w:rsidR="00374D43">
        <w:rPr>
          <w:noProof/>
          <w:szCs w:val="19"/>
        </w:rPr>
        <w:t>i</w:t>
      </w:r>
      <w:r>
        <w:rPr>
          <w:noProof/>
          <w:szCs w:val="19"/>
        </w:rPr>
        <w:t xml:space="preserve"> według sektorów wykonawczych</w:t>
      </w:r>
      <w:r w:rsidRPr="00522B71">
        <w:rPr>
          <w:noProof/>
          <w:szCs w:val="19"/>
        </w:rPr>
        <w:t xml:space="preserve"> </w:t>
      </w:r>
    </w:p>
    <w:p w14:paraId="5FC2E7C7" w14:textId="77777777" w:rsidR="00FC37ED" w:rsidRPr="007761CA" w:rsidRDefault="00FC37ED" w:rsidP="004E005B">
      <w:pPr>
        <w:pStyle w:val="tytuwykresu"/>
        <w:ind w:left="822" w:hanging="822"/>
        <w:rPr>
          <w:lang w:eastAsia="pl-PL"/>
        </w:rPr>
      </w:pPr>
    </w:p>
    <w:tbl>
      <w:tblPr>
        <w:tblStyle w:val="Tabela-Siatka"/>
        <w:tblW w:w="7938" w:type="dxa"/>
        <w:tblLayout w:type="fixed"/>
        <w:tblLook w:val="04A0" w:firstRow="1" w:lastRow="0" w:firstColumn="1" w:lastColumn="0" w:noHBand="0" w:noVBand="1"/>
      </w:tblPr>
      <w:tblGrid>
        <w:gridCol w:w="3119"/>
        <w:gridCol w:w="2409"/>
        <w:gridCol w:w="2410"/>
      </w:tblGrid>
      <w:tr w:rsidR="006443FD" w:rsidRPr="00E270E4" w14:paraId="3B0B2F21" w14:textId="77777777" w:rsidTr="002B42A2">
        <w:trPr>
          <w:trHeight w:val="185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</w:tcPr>
          <w:p w14:paraId="490CEEC1" w14:textId="5F1642C5" w:rsidR="006443FD" w:rsidRPr="007B2B7C" w:rsidRDefault="002B42A2" w:rsidP="00374D43">
            <w:pPr>
              <w:jc w:val="center"/>
              <w:rPr>
                <w:color w:val="000000" w:themeColor="text1"/>
              </w:rPr>
            </w:pPr>
            <w:r w:rsidRPr="00374D43">
              <w:rPr>
                <w:color w:val="000000" w:themeColor="text1"/>
                <w:sz w:val="16"/>
              </w:rPr>
              <w:t>SEKTORY WYKONAWCZE</w:t>
            </w:r>
          </w:p>
        </w:tc>
        <w:tc>
          <w:tcPr>
            <w:tcW w:w="240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0305090" w14:textId="02AFACE2" w:rsidR="006443FD" w:rsidRPr="007B2B7C" w:rsidRDefault="006443FD" w:rsidP="007B2B7C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241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</w:tcPr>
          <w:p w14:paraId="288F4DC0" w14:textId="055B6581" w:rsidR="006443FD" w:rsidRPr="007B2B7C" w:rsidRDefault="006443FD" w:rsidP="007B2B7C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2018</w:t>
            </w:r>
          </w:p>
        </w:tc>
      </w:tr>
      <w:tr w:rsidR="006443FD" w:rsidRPr="00E270E4" w14:paraId="4290AE00" w14:textId="77777777" w:rsidTr="006443FD">
        <w:trPr>
          <w:trHeight w:val="184"/>
        </w:trPr>
        <w:tc>
          <w:tcPr>
            <w:tcW w:w="3119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250DAE" w14:textId="77777777" w:rsidR="006443FD" w:rsidRPr="00374D43" w:rsidRDefault="006443FD" w:rsidP="00374D4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</w:tcPr>
          <w:p w14:paraId="4A949E7B" w14:textId="1D078BD4" w:rsidR="006443FD" w:rsidRDefault="002B42A2" w:rsidP="007B2B7C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</w:t>
            </w:r>
            <w:r w:rsidR="006443FD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tys. zł</w:t>
            </w:r>
          </w:p>
        </w:tc>
      </w:tr>
      <w:tr w:rsidR="006443FD" w:rsidRPr="00A81537" w14:paraId="5E953347" w14:textId="77777777" w:rsidTr="002B42A2">
        <w:tc>
          <w:tcPr>
            <w:tcW w:w="3119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71BC760" w14:textId="20178F01" w:rsidR="006443FD" w:rsidRPr="007B2B7C" w:rsidRDefault="00466851" w:rsidP="007B2B7C">
            <w:pPr>
              <w:pStyle w:val="LewakolumnaTabela"/>
              <w:spacing w:before="120" w:after="120" w:line="240" w:lineRule="atLeast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7B2B7C">
              <w:rPr>
                <w:rFonts w:ascii="Fira Sans" w:hAnsi="Fira Sans"/>
                <w:b/>
                <w:color w:val="auto"/>
                <w:sz w:val="16"/>
                <w:szCs w:val="16"/>
              </w:rPr>
              <w:t xml:space="preserve">OGÓŁEM </w:t>
            </w:r>
          </w:p>
        </w:tc>
        <w:tc>
          <w:tcPr>
            <w:tcW w:w="240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FBC852B" w14:textId="7DAE86F4" w:rsidR="006443FD" w:rsidRPr="007B2B7C" w:rsidRDefault="006443FD" w:rsidP="00F04FD0">
            <w:pPr>
              <w:jc w:val="right"/>
              <w:rPr>
                <w:b/>
                <w:sz w:val="16"/>
                <w:szCs w:val="16"/>
              </w:rPr>
            </w:pPr>
            <w:r w:rsidRPr="00FD2A74">
              <w:rPr>
                <w:b/>
                <w:sz w:val="16"/>
                <w:szCs w:val="16"/>
              </w:rPr>
              <w:t>911856,1</w:t>
            </w:r>
          </w:p>
        </w:tc>
        <w:tc>
          <w:tcPr>
            <w:tcW w:w="241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E4D8D8D" w14:textId="0D45CA9A" w:rsidR="006443FD" w:rsidRPr="007B2B7C" w:rsidRDefault="006443FD" w:rsidP="00F04FD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916820,0</w:t>
            </w:r>
          </w:p>
        </w:tc>
      </w:tr>
      <w:tr w:rsidR="006443FD" w:rsidRPr="00377291" w14:paraId="31670164" w14:textId="77777777" w:rsidTr="002B42A2">
        <w:tc>
          <w:tcPr>
            <w:tcW w:w="3119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CDD218F" w14:textId="42CF025F" w:rsidR="006443FD" w:rsidRPr="007B2B7C" w:rsidRDefault="006443FD" w:rsidP="00DC038D">
            <w:pPr>
              <w:pStyle w:val="LewakolumnaTabela"/>
              <w:autoSpaceDE/>
              <w:autoSpaceDN/>
              <w:adjustRightInd/>
              <w:spacing w:before="120" w:after="120" w:line="240" w:lineRule="atLeast"/>
              <w:ind w:left="284" w:hanging="284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S</w:t>
            </w:r>
            <w:r w:rsidRPr="007B2B7C">
              <w:rPr>
                <w:rFonts w:ascii="Fira Sans" w:hAnsi="Fira Sans"/>
                <w:color w:val="auto"/>
                <w:sz w:val="16"/>
                <w:szCs w:val="16"/>
              </w:rPr>
              <w:t xml:space="preserve">ektor przedsiębiorstw </w:t>
            </w:r>
          </w:p>
        </w:tc>
        <w:tc>
          <w:tcPr>
            <w:tcW w:w="24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5D1A9A" w14:textId="5CF7E3C3" w:rsidR="006443FD" w:rsidRPr="007B2B7C" w:rsidRDefault="006443FD" w:rsidP="00F04FD0">
            <w:pPr>
              <w:jc w:val="right"/>
              <w:rPr>
                <w:sz w:val="16"/>
                <w:szCs w:val="16"/>
              </w:rPr>
            </w:pPr>
            <w:r w:rsidRPr="00FD2A74">
              <w:rPr>
                <w:sz w:val="16"/>
                <w:szCs w:val="16"/>
              </w:rPr>
              <w:t>490637,1</w:t>
            </w:r>
          </w:p>
        </w:tc>
        <w:tc>
          <w:tcPr>
            <w:tcW w:w="241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0D273DE" w14:textId="44DD87FC" w:rsidR="006443FD" w:rsidRPr="007B2B7C" w:rsidRDefault="006443FD" w:rsidP="00F04F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504483,6</w:t>
            </w:r>
          </w:p>
        </w:tc>
      </w:tr>
      <w:tr w:rsidR="006443FD" w:rsidRPr="00377291" w14:paraId="574AEEA7" w14:textId="77777777" w:rsidTr="002B42A2">
        <w:tc>
          <w:tcPr>
            <w:tcW w:w="3119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7AD18F1" w14:textId="6A1E26F5" w:rsidR="006443FD" w:rsidRPr="007B2B7C" w:rsidRDefault="006443FD" w:rsidP="00DC038D">
            <w:pPr>
              <w:pStyle w:val="LewakolumnaTabela"/>
              <w:autoSpaceDE/>
              <w:autoSpaceDN/>
              <w:adjustRightInd/>
              <w:spacing w:before="120" w:after="120" w:line="240" w:lineRule="atLeas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B2B7C">
              <w:rPr>
                <w:rFonts w:ascii="Fira Sans" w:hAnsi="Fira Sans"/>
                <w:color w:val="auto"/>
                <w:sz w:val="16"/>
                <w:szCs w:val="16"/>
              </w:rPr>
              <w:t>w tym przedsiębiorstwa</w:t>
            </w:r>
          </w:p>
        </w:tc>
        <w:tc>
          <w:tcPr>
            <w:tcW w:w="24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6A2B78F" w14:textId="22208FF2" w:rsidR="006443FD" w:rsidRPr="007B2B7C" w:rsidRDefault="006443FD" w:rsidP="00F04FD0">
            <w:pPr>
              <w:jc w:val="right"/>
              <w:rPr>
                <w:sz w:val="16"/>
                <w:szCs w:val="16"/>
              </w:rPr>
            </w:pPr>
            <w:r w:rsidRPr="00FD2A74">
              <w:rPr>
                <w:sz w:val="16"/>
                <w:szCs w:val="16"/>
              </w:rPr>
              <w:t>420825,6</w:t>
            </w:r>
          </w:p>
        </w:tc>
        <w:tc>
          <w:tcPr>
            <w:tcW w:w="241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B68B2E7" w14:textId="55301A90" w:rsidR="006443FD" w:rsidRPr="007B2B7C" w:rsidRDefault="006443FD" w:rsidP="00F04F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429298,4</w:t>
            </w:r>
          </w:p>
        </w:tc>
      </w:tr>
      <w:tr w:rsidR="006443FD" w:rsidRPr="00D10637" w14:paraId="1FF3C197" w14:textId="77777777" w:rsidTr="002B42A2">
        <w:tc>
          <w:tcPr>
            <w:tcW w:w="3119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1EFB42B" w14:textId="3E3DF521" w:rsidR="006443FD" w:rsidRPr="007B2B7C" w:rsidRDefault="006443FD" w:rsidP="00DC038D">
            <w:pPr>
              <w:pStyle w:val="LewakolumnaTabela"/>
              <w:autoSpaceDE/>
              <w:autoSpaceDN/>
              <w:adjustRightInd/>
              <w:spacing w:before="120" w:after="120" w:line="240" w:lineRule="atLeast"/>
              <w:ind w:left="284" w:hanging="284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S</w:t>
            </w:r>
            <w:r w:rsidRPr="007B2B7C">
              <w:rPr>
                <w:rFonts w:ascii="Fira Sans" w:hAnsi="Fira Sans"/>
                <w:color w:val="auto"/>
                <w:sz w:val="16"/>
                <w:szCs w:val="16"/>
              </w:rPr>
              <w:t>ektor rządowy i sektor prywatnych instytucji niekomercyjnych</w:t>
            </w:r>
          </w:p>
        </w:tc>
        <w:tc>
          <w:tcPr>
            <w:tcW w:w="24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3DFB887" w14:textId="39877140" w:rsidR="006443FD" w:rsidRPr="007B2B7C" w:rsidRDefault="006443FD" w:rsidP="00F04FD0">
            <w:pPr>
              <w:jc w:val="right"/>
              <w:rPr>
                <w:sz w:val="16"/>
                <w:szCs w:val="16"/>
              </w:rPr>
            </w:pPr>
            <w:r w:rsidRPr="00FD2A74">
              <w:rPr>
                <w:sz w:val="16"/>
                <w:szCs w:val="16"/>
              </w:rPr>
              <w:t>17396,6</w:t>
            </w:r>
          </w:p>
        </w:tc>
        <w:tc>
          <w:tcPr>
            <w:tcW w:w="241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8B6E3E3" w14:textId="2997FDBA" w:rsidR="006443FD" w:rsidRPr="007B2B7C" w:rsidRDefault="006443FD" w:rsidP="00F04F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18284,8</w:t>
            </w:r>
          </w:p>
        </w:tc>
      </w:tr>
      <w:tr w:rsidR="006443FD" w:rsidRPr="00E270E4" w14:paraId="742716FF" w14:textId="77777777" w:rsidTr="002B42A2">
        <w:tc>
          <w:tcPr>
            <w:tcW w:w="3119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456280B5" w14:textId="7BB079AB" w:rsidR="006443FD" w:rsidRPr="007B2B7C" w:rsidRDefault="006443FD" w:rsidP="00DC038D">
            <w:pPr>
              <w:pStyle w:val="LewakolumnaTabela"/>
              <w:autoSpaceDE/>
              <w:autoSpaceDN/>
              <w:adjustRightInd/>
              <w:spacing w:before="120" w:after="120" w:line="240" w:lineRule="atLeast"/>
              <w:ind w:left="284" w:hanging="284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S</w:t>
            </w:r>
            <w:r w:rsidRPr="007B2B7C">
              <w:rPr>
                <w:rFonts w:ascii="Fira Sans" w:hAnsi="Fira Sans"/>
                <w:color w:val="auto"/>
                <w:sz w:val="16"/>
                <w:szCs w:val="16"/>
              </w:rPr>
              <w:t>ektor szkolnictwa wyższego</w:t>
            </w:r>
          </w:p>
        </w:tc>
        <w:tc>
          <w:tcPr>
            <w:tcW w:w="24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EF07DDC" w14:textId="0D451EB3" w:rsidR="006443FD" w:rsidRPr="007B2B7C" w:rsidRDefault="006443FD" w:rsidP="00F04FD0">
            <w:pPr>
              <w:jc w:val="right"/>
              <w:rPr>
                <w:sz w:val="16"/>
                <w:szCs w:val="16"/>
              </w:rPr>
            </w:pPr>
            <w:r w:rsidRPr="00FD2A74">
              <w:rPr>
                <w:sz w:val="16"/>
                <w:szCs w:val="16"/>
              </w:rPr>
              <w:t>403822,4</w:t>
            </w:r>
          </w:p>
        </w:tc>
        <w:tc>
          <w:tcPr>
            <w:tcW w:w="241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1B196686" w14:textId="09EF65EC" w:rsidR="006443FD" w:rsidRPr="007B2B7C" w:rsidRDefault="006443FD" w:rsidP="00F04F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394051,6</w:t>
            </w:r>
          </w:p>
        </w:tc>
      </w:tr>
    </w:tbl>
    <w:p w14:paraId="1AAA19B8" w14:textId="39E45700" w:rsidR="00231EFF" w:rsidRDefault="00231EFF" w:rsidP="00231EFF">
      <w:pPr>
        <w:jc w:val="both"/>
        <w:rPr>
          <w:sz w:val="16"/>
          <w:lang w:eastAsia="pl-PL"/>
        </w:rPr>
      </w:pPr>
    </w:p>
    <w:p w14:paraId="379823C8" w14:textId="458C0E92" w:rsidR="00D82FF3" w:rsidRPr="002B42A2" w:rsidRDefault="00D82FF3" w:rsidP="002B42A2">
      <w:r w:rsidRPr="002B42A2">
        <w:t xml:space="preserve">Wśród sektorów wykonawczych najwyższymi nakładami na działalność B+R w dziedzinie biotechnologii charakteryzował się sektor przedsiębiorstw, który przeznaczył na prowadzenie badań naukowych i prac rozwojowych w dziedzinie biotechnologii ponad 500 mln zł, co stanowiło 55,0% nakładów wewnętrznych na działalność B+R w dziedzinie biotechnologii. </w:t>
      </w:r>
      <w:r w:rsidR="002B42A2">
        <w:br/>
      </w:r>
      <w:r w:rsidRPr="002B42A2">
        <w:t>W przypadku sektorów szkolnictwa wyższego oraz rządowego łącznie z sektorem prywatnych instytucji niekomercyjnych udział ten wyniósł odpowiednio 43,0% i 2,0%.</w:t>
      </w:r>
    </w:p>
    <w:p w14:paraId="73C54222" w14:textId="77777777" w:rsidR="00231EFF" w:rsidRDefault="00231EFF" w:rsidP="00D82FF3">
      <w:pPr>
        <w:pStyle w:val="Nagwek1"/>
        <w:rPr>
          <w:shd w:val="clear" w:color="auto" w:fill="FFFFFF"/>
        </w:rPr>
      </w:pPr>
      <w:r w:rsidRPr="00D82FF3">
        <w:lastRenderedPageBreak/>
        <w:t>NANOTECHNOLOGIA</w:t>
      </w:r>
    </w:p>
    <w:p w14:paraId="7C19B330" w14:textId="77777777" w:rsidR="00D82FF3" w:rsidRPr="00427132" w:rsidRDefault="00D82FF3" w:rsidP="00D82FF3">
      <w:pPr>
        <w:pStyle w:val="Nagwek1"/>
        <w:rPr>
          <w:shd w:val="clear" w:color="auto" w:fill="FFFFFF"/>
        </w:rPr>
      </w:pPr>
      <w:r w:rsidRPr="00D82FF3">
        <w:t>Nanotechnologia</w:t>
      </w:r>
      <w:r w:rsidRPr="00427132">
        <w:rPr>
          <w:noProof/>
        </w:rPr>
        <w:t xml:space="preserve"> w przedsiębiorstwach</w:t>
      </w:r>
    </w:p>
    <w:p w14:paraId="6C089A19" w14:textId="77777777" w:rsidR="00D82FF3" w:rsidRDefault="00D82FF3" w:rsidP="00F04FD0">
      <w:pPr>
        <w:rPr>
          <w:shd w:val="clear" w:color="auto" w:fill="FFFFFF"/>
        </w:rPr>
      </w:pPr>
      <w:r w:rsidRPr="004C4765">
        <w:rPr>
          <w:shd w:val="clear" w:color="auto" w:fill="FFFFFF"/>
        </w:rPr>
        <w:t>W 201</w:t>
      </w:r>
      <w:r>
        <w:rPr>
          <w:shd w:val="clear" w:color="auto" w:fill="FFFFFF"/>
        </w:rPr>
        <w:t>8</w:t>
      </w:r>
      <w:r w:rsidRPr="004C4765">
        <w:rPr>
          <w:shd w:val="clear" w:color="auto" w:fill="FFFFFF"/>
        </w:rPr>
        <w:t xml:space="preserve"> r. liczba przedsiębiorstw, które w badaniu wykazały działalność nanotechnologiczną, czyli stosowały nanotechnologię do produkcji dóbr pośrednich i finalnych i/lub prowadziły działalność badawczą i rozwojową w dziedzinie nanotechnologii, wyniosła </w:t>
      </w:r>
      <w:r>
        <w:rPr>
          <w:shd w:val="clear" w:color="auto" w:fill="FFFFFF"/>
        </w:rPr>
        <w:t>100</w:t>
      </w:r>
      <w:r w:rsidRPr="004C4765">
        <w:rPr>
          <w:shd w:val="clear" w:color="auto" w:fill="FFFFFF"/>
        </w:rPr>
        <w:t xml:space="preserve">, co oznacza </w:t>
      </w:r>
      <w:r>
        <w:rPr>
          <w:shd w:val="clear" w:color="auto" w:fill="FFFFFF"/>
        </w:rPr>
        <w:t>wzrost</w:t>
      </w:r>
      <w:r w:rsidRPr="004C4765">
        <w:rPr>
          <w:shd w:val="clear" w:color="auto" w:fill="FFFFFF"/>
        </w:rPr>
        <w:t xml:space="preserve"> o </w:t>
      </w:r>
      <w:r>
        <w:rPr>
          <w:shd w:val="clear" w:color="auto" w:fill="FFFFFF"/>
        </w:rPr>
        <w:t>13,6</w:t>
      </w:r>
      <w:r w:rsidRPr="004C4765">
        <w:rPr>
          <w:shd w:val="clear" w:color="auto" w:fill="FFFFFF"/>
        </w:rPr>
        <w:t>% w porównaniu z rokiem poprzednim.</w:t>
      </w:r>
    </w:p>
    <w:p w14:paraId="7BD253AE" w14:textId="77777777" w:rsidR="00D82FF3" w:rsidRDefault="00D82FF3" w:rsidP="00F04FD0">
      <w:pPr>
        <w:rPr>
          <w:shd w:val="clear" w:color="auto" w:fill="FFFFFF"/>
        </w:rPr>
      </w:pPr>
    </w:p>
    <w:p w14:paraId="7AA6E330" w14:textId="7FDEF427" w:rsidR="00D82FF3" w:rsidRDefault="00D82FF3" w:rsidP="00D82FF3">
      <w:pPr>
        <w:pStyle w:val="tytuwykresu"/>
        <w:ind w:left="822" w:hanging="822"/>
        <w:rPr>
          <w:lang w:eastAsia="pl-PL"/>
        </w:rPr>
      </w:pPr>
      <w:r>
        <w:rPr>
          <w:lang w:eastAsia="pl-PL"/>
        </w:rPr>
        <w:t xml:space="preserve">Wykres 4. </w:t>
      </w:r>
      <w:r w:rsidRPr="00414602">
        <w:rPr>
          <w:lang w:eastAsia="pl-PL"/>
        </w:rPr>
        <w:t xml:space="preserve">Przedsiębiorstwa </w:t>
      </w:r>
      <w:r>
        <w:rPr>
          <w:lang w:eastAsia="pl-PL"/>
        </w:rPr>
        <w:t>nanotechnologiczne</w:t>
      </w:r>
      <w:r w:rsidRPr="00414602">
        <w:rPr>
          <w:lang w:eastAsia="pl-PL"/>
        </w:rPr>
        <w:t xml:space="preserve"> prowadzące działalność w dziedzinie </w:t>
      </w:r>
      <w:r w:rsidR="00453257">
        <w:rPr>
          <w:lang w:eastAsia="pl-PL"/>
        </w:rPr>
        <w:br/>
      </w:r>
      <w:r>
        <w:rPr>
          <w:lang w:eastAsia="pl-PL"/>
        </w:rPr>
        <w:t>nano</w:t>
      </w:r>
      <w:r w:rsidRPr="00414602">
        <w:rPr>
          <w:lang w:eastAsia="pl-PL"/>
        </w:rPr>
        <w:t>technologii</w:t>
      </w:r>
    </w:p>
    <w:p w14:paraId="2EE184FB" w14:textId="77777777" w:rsidR="00D82FF3" w:rsidRDefault="00D82FF3" w:rsidP="00F04FD0">
      <w:pPr>
        <w:rPr>
          <w:shd w:val="clear" w:color="auto" w:fill="FFFFFF"/>
        </w:rPr>
      </w:pPr>
    </w:p>
    <w:p w14:paraId="34BEBCB6" w14:textId="314F6B27" w:rsidR="00DC038D" w:rsidRDefault="00DC038D" w:rsidP="00DC038D">
      <w:pPr>
        <w:pStyle w:val="Brakstyluakapitowego"/>
        <w:jc w:val="center"/>
        <w:rPr>
          <w:shd w:val="clear" w:color="auto" w:fill="FFFFFF"/>
        </w:rPr>
      </w:pPr>
      <w:r>
        <w:rPr>
          <w:noProof/>
          <w:lang w:val="pl-PL"/>
        </w:rPr>
        <w:drawing>
          <wp:inline distT="0" distB="0" distL="0" distR="0" wp14:anchorId="4ECE8099" wp14:editId="301E35E8">
            <wp:extent cx="3636000" cy="2016000"/>
            <wp:effectExtent l="0" t="0" r="3175" b="3810"/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45A6AD6" w14:textId="77777777" w:rsidR="00DC038D" w:rsidRPr="004C4765" w:rsidRDefault="00DC038D" w:rsidP="00F04FD0">
      <w:pPr>
        <w:rPr>
          <w:shd w:val="clear" w:color="auto" w:fill="FFFFFF"/>
        </w:rPr>
      </w:pPr>
    </w:p>
    <w:p w14:paraId="5B919E19" w14:textId="6B7A2CDC" w:rsidR="00231EFF" w:rsidRDefault="00231EFF" w:rsidP="00F04FD0">
      <w:pPr>
        <w:rPr>
          <w:shd w:val="clear" w:color="auto" w:fill="FFFFFF"/>
        </w:rPr>
      </w:pPr>
      <w:r w:rsidRPr="00427132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1B096BE4" wp14:editId="503FBCBB">
                <wp:simplePos x="0" y="0"/>
                <wp:positionH relativeFrom="column">
                  <wp:posOffset>5281295</wp:posOffset>
                </wp:positionH>
                <wp:positionV relativeFrom="paragraph">
                  <wp:posOffset>941070</wp:posOffset>
                </wp:positionV>
                <wp:extent cx="1725295" cy="969645"/>
                <wp:effectExtent l="0" t="0" r="0" b="1905"/>
                <wp:wrapTight wrapText="bothSides">
                  <wp:wrapPolygon edited="0">
                    <wp:start x="715" y="0"/>
                    <wp:lineTo x="715" y="21218"/>
                    <wp:lineTo x="20749" y="21218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69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FDEB" w14:textId="0F6C524F" w:rsidR="00231EFF" w:rsidRDefault="007C7717" w:rsidP="00FC37ED">
                            <w:pPr>
                              <w:pStyle w:val="tekstzboku"/>
                              <w:spacing w:before="0"/>
                            </w:pPr>
                            <w:r>
                              <w:t>W 2018 r. dla 74,0% badanych przedsiębiorstw dominującym obszarem zastosowania</w:t>
                            </w:r>
                            <w:r w:rsidRPr="004241D9">
                              <w:t xml:space="preserve"> </w:t>
                            </w:r>
                            <w:r>
                              <w:t>nanotechnologii były nanomateriały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6BE4" id="_x0000_s1031" type="#_x0000_t202" style="position:absolute;margin-left:415.85pt;margin-top:74.1pt;width:135.85pt;height:76.35pt;z-index:-25150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" filled="f" stroked="f">
                <v:textbox>
                  <w:txbxContent>
                    <w:p w14:paraId="3193FDEB" w14:textId="0F6C524F" w:rsidR="00231EFF" w:rsidRDefault="007C7717" w:rsidP="00FC37ED">
                      <w:pPr>
                        <w:pStyle w:val="tekstzboku"/>
                        <w:spacing w:before="0"/>
                      </w:pPr>
                      <w:r>
                        <w:t>W 2018 r. dla 74,0% badanych przedsiębiorstw dominującym obszarem zastosowania</w:t>
                      </w:r>
                      <w:r w:rsidRPr="004241D9">
                        <w:t xml:space="preserve"> </w:t>
                      </w:r>
                      <w:r>
                        <w:t>nanotechnologii były nanomateriały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82FF3" w:rsidRPr="004C4765">
        <w:rPr>
          <w:shd w:val="clear" w:color="auto" w:fill="FFFFFF"/>
        </w:rPr>
        <w:t xml:space="preserve">Działalność nanotechnologiczna w przedsiębiorstwach </w:t>
      </w:r>
      <w:r w:rsidR="00D82FF3">
        <w:rPr>
          <w:shd w:val="clear" w:color="auto" w:fill="FFFFFF"/>
        </w:rPr>
        <w:t>odnosi się do</w:t>
      </w:r>
      <w:r w:rsidR="00D82FF3" w:rsidRPr="004C4765">
        <w:rPr>
          <w:shd w:val="clear" w:color="auto" w:fill="FFFFFF"/>
        </w:rPr>
        <w:t xml:space="preserve"> produkcj</w:t>
      </w:r>
      <w:r w:rsidR="00D82FF3">
        <w:rPr>
          <w:shd w:val="clear" w:color="auto" w:fill="FFFFFF"/>
        </w:rPr>
        <w:t>i</w:t>
      </w:r>
      <w:r w:rsidR="00D82FF3" w:rsidRPr="004C4765">
        <w:rPr>
          <w:shd w:val="clear" w:color="auto" w:fill="FFFFFF"/>
        </w:rPr>
        <w:t>, w której</w:t>
      </w:r>
      <w:r w:rsidR="00453257">
        <w:rPr>
          <w:shd w:val="clear" w:color="auto" w:fill="FFFFFF"/>
        </w:rPr>
        <w:t xml:space="preserve"> </w:t>
      </w:r>
      <w:r w:rsidR="00453257">
        <w:rPr>
          <w:shd w:val="clear" w:color="auto" w:fill="FFFFFF"/>
        </w:rPr>
        <w:br/>
      </w:r>
      <w:r w:rsidR="00D82FF3" w:rsidRPr="004C4765">
        <w:rPr>
          <w:shd w:val="clear" w:color="auto" w:fill="FFFFFF"/>
        </w:rPr>
        <w:t xml:space="preserve">nanotechnologię stosuje się do wytwarzania dóbr pośrednich i finalnych. Zastosowanie </w:t>
      </w:r>
      <w:r w:rsidR="00453257">
        <w:rPr>
          <w:shd w:val="clear" w:color="auto" w:fill="FFFFFF"/>
        </w:rPr>
        <w:br/>
      </w:r>
      <w:r w:rsidR="00D82FF3" w:rsidRPr="004C4765">
        <w:rPr>
          <w:shd w:val="clear" w:color="auto" w:fill="FFFFFF"/>
        </w:rPr>
        <w:t xml:space="preserve">nanotechnologii w produkcji obejmuje </w:t>
      </w:r>
      <w:r w:rsidR="00D82FF3">
        <w:rPr>
          <w:shd w:val="clear" w:color="auto" w:fill="FFFFFF"/>
        </w:rPr>
        <w:t>również</w:t>
      </w:r>
      <w:r w:rsidR="00D82FF3" w:rsidRPr="004C4765">
        <w:rPr>
          <w:shd w:val="clear" w:color="auto" w:fill="FFFFFF"/>
        </w:rPr>
        <w:t xml:space="preserve"> zaangażowanie przedsiębiorstw w nanotechnologię w sposób pośredni, jako użytkownik lub integrator. Nanotechnologia znajduje </w:t>
      </w:r>
      <w:r w:rsidR="00D82FF3">
        <w:rPr>
          <w:shd w:val="clear" w:color="auto" w:fill="FFFFFF"/>
        </w:rPr>
        <w:t>także</w:t>
      </w:r>
      <w:r w:rsidR="00D82FF3" w:rsidRPr="004C4765">
        <w:rPr>
          <w:shd w:val="clear" w:color="auto" w:fill="FFFFFF"/>
        </w:rPr>
        <w:t xml:space="preserve"> zastosowanie w działalności badawczej i rozwojowej, czyli w badaniach naukowych i eksperymentalnych pracach rozwojowych</w:t>
      </w:r>
      <w:r w:rsidR="00D82FF3">
        <w:rPr>
          <w:shd w:val="clear" w:color="auto" w:fill="FFFFFF"/>
        </w:rPr>
        <w:t>.</w:t>
      </w:r>
    </w:p>
    <w:p w14:paraId="7C6B15EC" w14:textId="335A5102" w:rsidR="00231EFF" w:rsidRDefault="007C7717" w:rsidP="00F04FD0">
      <w:pPr>
        <w:rPr>
          <w:shd w:val="clear" w:color="auto" w:fill="FFFFFF"/>
        </w:rPr>
      </w:pPr>
      <w:r w:rsidRPr="004C4765">
        <w:rPr>
          <w:shd w:val="clear" w:color="auto" w:fill="FFFFFF"/>
        </w:rPr>
        <w:t>W badaniu dotyczącym działalności nanotechnologicznej przedsiębiorstwa określały obszary zastosowania nanotechnologii w produkcji oraz w dzia</w:t>
      </w:r>
      <w:r>
        <w:rPr>
          <w:shd w:val="clear" w:color="auto" w:fill="FFFFFF"/>
        </w:rPr>
        <w:t xml:space="preserve">łalności badawczej i rozwojowej, </w:t>
      </w:r>
      <w:r w:rsidR="00FC37ED">
        <w:rPr>
          <w:shd w:val="clear" w:color="auto" w:fill="FFFFFF"/>
        </w:rPr>
        <w:br/>
      </w:r>
      <w:r>
        <w:rPr>
          <w:shd w:val="clear" w:color="auto" w:fill="FFFFFF"/>
        </w:rPr>
        <w:t>a także</w:t>
      </w:r>
      <w:r w:rsidRPr="004C4765">
        <w:rPr>
          <w:shd w:val="clear" w:color="auto" w:fill="FFFFFF"/>
        </w:rPr>
        <w:t xml:space="preserve"> </w:t>
      </w:r>
      <w:r>
        <w:rPr>
          <w:shd w:val="clear" w:color="auto" w:fill="FFFFFF"/>
        </w:rPr>
        <w:t>wskazywały</w:t>
      </w:r>
      <w:r w:rsidRPr="004C4765">
        <w:rPr>
          <w:shd w:val="clear" w:color="auto" w:fill="FFFFFF"/>
        </w:rPr>
        <w:t xml:space="preserve"> obszar dominujący. W 201</w:t>
      </w:r>
      <w:r>
        <w:rPr>
          <w:shd w:val="clear" w:color="auto" w:fill="FFFFFF"/>
        </w:rPr>
        <w:t>8</w:t>
      </w:r>
      <w:r w:rsidRPr="004C4765">
        <w:rPr>
          <w:shd w:val="clear" w:color="auto" w:fill="FFFFFF"/>
        </w:rPr>
        <w:t xml:space="preserve"> r., podobnie jak w latach poprzednich</w:t>
      </w:r>
      <w:r>
        <w:rPr>
          <w:shd w:val="clear" w:color="auto" w:fill="FFFFFF"/>
        </w:rPr>
        <w:t xml:space="preserve"> dla większości przedsiębiorstw dominującym obszarem zastosowania </w:t>
      </w:r>
      <w:r w:rsidRPr="004C4765">
        <w:rPr>
          <w:shd w:val="clear" w:color="auto" w:fill="FFFFFF"/>
        </w:rPr>
        <w:t>nano</w:t>
      </w:r>
      <w:r>
        <w:rPr>
          <w:shd w:val="clear" w:color="auto" w:fill="FFFFFF"/>
        </w:rPr>
        <w:t xml:space="preserve">technologii były </w:t>
      </w:r>
      <w:r w:rsidR="00FC37ED">
        <w:rPr>
          <w:shd w:val="clear" w:color="auto" w:fill="FFFFFF"/>
        </w:rPr>
        <w:br/>
      </w:r>
      <w:r>
        <w:rPr>
          <w:shd w:val="clear" w:color="auto" w:fill="FFFFFF"/>
        </w:rPr>
        <w:t xml:space="preserve">nanomateriały; liczba takich podmiotów wzrosła w skali roku </w:t>
      </w:r>
      <w:r w:rsidRPr="007001B0">
        <w:rPr>
          <w:shd w:val="clear" w:color="auto" w:fill="FFFFFF"/>
        </w:rPr>
        <w:t>o 10,4%.</w:t>
      </w:r>
    </w:p>
    <w:p w14:paraId="0A344182" w14:textId="77777777" w:rsidR="00146C61" w:rsidRDefault="00146C61" w:rsidP="00F04FD0">
      <w:pPr>
        <w:rPr>
          <w:shd w:val="clear" w:color="auto" w:fill="FFFFFF"/>
        </w:rPr>
      </w:pPr>
    </w:p>
    <w:p w14:paraId="3334EDB4" w14:textId="077F8F0B" w:rsidR="00231EFF" w:rsidRDefault="00231EFF" w:rsidP="00F04FD0">
      <w:pPr>
        <w:pStyle w:val="tytuwykresu"/>
        <w:rPr>
          <w:lang w:eastAsia="pl-PL"/>
        </w:rPr>
      </w:pPr>
      <w:r>
        <w:rPr>
          <w:lang w:eastAsia="pl-PL"/>
        </w:rPr>
        <w:t xml:space="preserve">Tablica </w:t>
      </w:r>
      <w:r w:rsidR="0080092B">
        <w:rPr>
          <w:lang w:eastAsia="pl-PL"/>
        </w:rPr>
        <w:t>2</w:t>
      </w:r>
      <w:r>
        <w:rPr>
          <w:lang w:eastAsia="pl-PL"/>
        </w:rPr>
        <w:t xml:space="preserve">. </w:t>
      </w:r>
      <w:r w:rsidRPr="008331B4">
        <w:rPr>
          <w:lang w:eastAsia="pl-PL"/>
        </w:rPr>
        <w:t>Przedsiębiorstwa według dominującego obszaru zastosowania nanotechnologii</w:t>
      </w:r>
    </w:p>
    <w:p w14:paraId="383837D6" w14:textId="77777777" w:rsidR="00FC37ED" w:rsidRDefault="00FC37ED" w:rsidP="00FC37ED">
      <w:pPr>
        <w:rPr>
          <w:lang w:eastAsia="pl-PL"/>
        </w:rPr>
      </w:pPr>
    </w:p>
    <w:tbl>
      <w:tblPr>
        <w:tblStyle w:val="Tabela-Siatka"/>
        <w:tblW w:w="78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1418"/>
        <w:gridCol w:w="1560"/>
        <w:gridCol w:w="1561"/>
      </w:tblGrid>
      <w:tr w:rsidR="00231EFF" w14:paraId="0FDAF6F5" w14:textId="77777777" w:rsidTr="00DD1A4F">
        <w:trPr>
          <w:trHeight w:val="284"/>
        </w:trPr>
        <w:tc>
          <w:tcPr>
            <w:tcW w:w="3263" w:type="dxa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77A453" w14:textId="6B25C319" w:rsidR="00231EFF" w:rsidRPr="00F04FD0" w:rsidRDefault="009F18F5" w:rsidP="00F04FD0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OBSZARY ZASTOSOWANIA</w:t>
            </w:r>
          </w:p>
        </w:tc>
        <w:tc>
          <w:tcPr>
            <w:tcW w:w="1418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4E8118C" w14:textId="15CEEB76" w:rsidR="00231EFF" w:rsidRPr="00F04FD0" w:rsidRDefault="00231EFF" w:rsidP="009F18F5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201</w:t>
            </w:r>
            <w:r w:rsidR="00DD1A4F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5F5D20C" w14:textId="32D579EA" w:rsidR="00231EFF" w:rsidRPr="00F04FD0" w:rsidRDefault="00231EFF" w:rsidP="009F18F5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201</w:t>
            </w:r>
            <w:r w:rsidR="00DD1A4F">
              <w:rPr>
                <w:sz w:val="16"/>
                <w:szCs w:val="16"/>
              </w:rPr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</w:tcPr>
          <w:p w14:paraId="6287D3F3" w14:textId="6045BBE7" w:rsidR="00231EFF" w:rsidRPr="00F04FD0" w:rsidRDefault="00231EFF" w:rsidP="009F18F5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201</w:t>
            </w:r>
            <w:r w:rsidR="00DD1A4F">
              <w:rPr>
                <w:sz w:val="16"/>
                <w:szCs w:val="16"/>
              </w:rPr>
              <w:t>8</w:t>
            </w:r>
          </w:p>
        </w:tc>
      </w:tr>
      <w:tr w:rsidR="00FC37ED" w14:paraId="6B38B2BC" w14:textId="77777777" w:rsidTr="00FC37ED">
        <w:trPr>
          <w:trHeight w:val="57"/>
        </w:trPr>
        <w:tc>
          <w:tcPr>
            <w:tcW w:w="3263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E40DB23" w14:textId="2AA90C45" w:rsidR="00FC37ED" w:rsidRPr="00FC37ED" w:rsidRDefault="00FC37ED" w:rsidP="00466851">
            <w:pPr>
              <w:rPr>
                <w:b/>
              </w:rPr>
            </w:pPr>
            <w:r w:rsidRPr="00FC37ED">
              <w:rPr>
                <w:b/>
                <w:sz w:val="16"/>
              </w:rPr>
              <w:t>OGÓŁEM</w:t>
            </w:r>
          </w:p>
        </w:tc>
        <w:tc>
          <w:tcPr>
            <w:tcW w:w="141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923A826" w14:textId="211CCCE8" w:rsidR="00FC37ED" w:rsidRPr="00F04FD0" w:rsidRDefault="00FC37ED" w:rsidP="00466851">
            <w:pPr>
              <w:pStyle w:val="DANE"/>
              <w:spacing w:before="120" w:after="120" w:line="240" w:lineRule="exact"/>
              <w:ind w:right="0"/>
              <w:contextualSpacing w:val="0"/>
              <w:rPr>
                <w:rFonts w:ascii="Fira Sans" w:hAnsi="Fira Sans"/>
                <w:b/>
                <w:sz w:val="16"/>
                <w:szCs w:val="16"/>
              </w:rPr>
            </w:pPr>
            <w:r w:rsidRPr="00F04FD0">
              <w:rPr>
                <w:rFonts w:ascii="Fira Sans" w:hAnsi="Fira Sans"/>
                <w:b/>
                <w:sz w:val="16"/>
                <w:szCs w:val="16"/>
              </w:rPr>
              <w:t>10</w:t>
            </w:r>
            <w:r>
              <w:rPr>
                <w:rFonts w:ascii="Fira Sans" w:hAnsi="Fira Sans"/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7F6C339" w14:textId="7D9AC786" w:rsidR="00FC37ED" w:rsidRPr="00F04FD0" w:rsidRDefault="00FC37ED" w:rsidP="00466851">
            <w:pPr>
              <w:pStyle w:val="DANE"/>
              <w:spacing w:before="120" w:after="120" w:line="240" w:lineRule="exact"/>
              <w:ind w:right="0"/>
              <w:contextualSpacing w:val="0"/>
              <w:rPr>
                <w:rFonts w:ascii="Fira Sans" w:hAnsi="Fira Sans"/>
                <w:b/>
                <w:sz w:val="16"/>
                <w:szCs w:val="16"/>
              </w:rPr>
            </w:pPr>
            <w:r>
              <w:rPr>
                <w:rFonts w:ascii="Fira Sans" w:hAnsi="Fira Sans"/>
                <w:b/>
                <w:sz w:val="16"/>
                <w:szCs w:val="16"/>
              </w:rPr>
              <w:t>88</w:t>
            </w:r>
          </w:p>
        </w:tc>
        <w:tc>
          <w:tcPr>
            <w:tcW w:w="156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0AC40A5" w14:textId="3B7F7424" w:rsidR="00FC37ED" w:rsidRPr="00F04FD0" w:rsidRDefault="00FC37ED" w:rsidP="00466851">
            <w:pPr>
              <w:pStyle w:val="DANE"/>
              <w:spacing w:before="120" w:after="120" w:line="240" w:lineRule="exact"/>
              <w:ind w:right="0"/>
              <w:contextualSpacing w:val="0"/>
              <w:rPr>
                <w:rFonts w:ascii="Fira Sans" w:hAnsi="Fira Sans"/>
                <w:b/>
                <w:sz w:val="16"/>
                <w:szCs w:val="16"/>
              </w:rPr>
            </w:pPr>
            <w:r>
              <w:rPr>
                <w:rFonts w:ascii="Fira Sans" w:hAnsi="Fira Sans"/>
                <w:b/>
                <w:sz w:val="16"/>
                <w:szCs w:val="16"/>
              </w:rPr>
              <w:t>100</w:t>
            </w:r>
          </w:p>
        </w:tc>
      </w:tr>
      <w:tr w:rsidR="00FC37ED" w14:paraId="4BC37C9C" w14:textId="77777777" w:rsidTr="00DD1A4F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92DCA5C" w14:textId="5B0DD239" w:rsidR="00FC37ED" w:rsidRPr="00F04FD0" w:rsidRDefault="00FC37ED" w:rsidP="00FC37ED">
            <w:pPr>
              <w:pStyle w:val="BOK1"/>
              <w:spacing w:before="120" w:after="120" w:line="220" w:lineRule="exact"/>
              <w:ind w:left="0" w:firstLine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Nanomateriały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CB91EBC" w14:textId="31D19B2D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4DD011E" w14:textId="07A9B853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67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D80A83F" w14:textId="30108074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74</w:t>
            </w:r>
          </w:p>
        </w:tc>
      </w:tr>
      <w:tr w:rsidR="00FC37ED" w14:paraId="0AE9EAA4" w14:textId="77777777" w:rsidTr="00DD1A4F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590531A" w14:textId="7E9D42C9" w:rsidR="00FC37ED" w:rsidRPr="00F04FD0" w:rsidRDefault="00FC37ED" w:rsidP="00FC37ED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Nanoelektronika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CD0CB89" w14:textId="59BBA584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11D1E5C" w14:textId="47B77F7B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5229639" w14:textId="58AFF40B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</w:t>
            </w:r>
          </w:p>
        </w:tc>
      </w:tr>
      <w:tr w:rsidR="00FC37ED" w14:paraId="4C8DBA96" w14:textId="77777777" w:rsidTr="00DD1A4F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ADB5890" w14:textId="22B76402" w:rsidR="00FC37ED" w:rsidRPr="00F04FD0" w:rsidRDefault="00FC37ED" w:rsidP="00FC37ED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proofErr w:type="spellStart"/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Nanofotonika</w:t>
            </w:r>
            <w:proofErr w:type="spellEnd"/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E174FC" w14:textId="688C8AD6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351DE3B" w14:textId="20AB0062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6C772D9" w14:textId="18494464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–</w:t>
            </w:r>
          </w:p>
        </w:tc>
      </w:tr>
      <w:tr w:rsidR="00FC37ED" w14:paraId="301253B8" w14:textId="77777777" w:rsidTr="00DD1A4F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43BD877" w14:textId="1F9F2091" w:rsidR="00FC37ED" w:rsidRPr="00F04FD0" w:rsidRDefault="00FC37ED" w:rsidP="00FC37ED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proofErr w:type="spellStart"/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Nanobiotechnologia</w:t>
            </w:r>
            <w:proofErr w:type="spellEnd"/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6EC547A" w14:textId="74FDEE60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371A0EB" w14:textId="6C7E8AD6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9370D9E" w14:textId="2B92BA8C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</w:t>
            </w:r>
          </w:p>
        </w:tc>
      </w:tr>
      <w:tr w:rsidR="00FC37ED" w14:paraId="73C02D26" w14:textId="77777777" w:rsidTr="00DD1A4F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A229435" w14:textId="416D405B" w:rsidR="00FC37ED" w:rsidRPr="00F04FD0" w:rsidRDefault="00FC37ED" w:rsidP="00FC37ED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proofErr w:type="spellStart"/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Nanomedycyna</w:t>
            </w:r>
            <w:proofErr w:type="spellEnd"/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9C9158" w14:textId="670A9135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0809983" w14:textId="77777777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08E0770" w14:textId="77777777" w:rsidR="00FC37ED" w:rsidRPr="00F04FD0" w:rsidRDefault="00FC37ED" w:rsidP="00FC37ED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3</w:t>
            </w:r>
          </w:p>
        </w:tc>
      </w:tr>
      <w:tr w:rsidR="00FC37ED" w14:paraId="79C440A7" w14:textId="77777777" w:rsidTr="00DD1A4F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E91065D" w14:textId="2BA4B98D" w:rsidR="00FC37ED" w:rsidRPr="00F04FD0" w:rsidRDefault="00FC37ED" w:rsidP="00FC37ED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proofErr w:type="spellStart"/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Nanomagnetyzm</w:t>
            </w:r>
            <w:proofErr w:type="spellEnd"/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CADE57F" w14:textId="647AE06C" w:rsidR="00FC37ED" w:rsidRPr="00D771E4" w:rsidRDefault="00FC37ED" w:rsidP="00FC37ED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649E619" w14:textId="4DA12CFA" w:rsidR="00FC37ED" w:rsidRPr="00D771E4" w:rsidRDefault="00FC37ED" w:rsidP="00FC37ED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C0CFFF5" w14:textId="0D40AF06" w:rsidR="00FC37ED" w:rsidRPr="00D771E4" w:rsidRDefault="00FC37ED" w:rsidP="00FC37ED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</w:tbl>
    <w:p w14:paraId="7B86A1A5" w14:textId="77777777" w:rsidR="00FC37ED" w:rsidRDefault="00FC37ED" w:rsidP="00FC37ED">
      <w:pPr>
        <w:pStyle w:val="tytuwykresu"/>
        <w:rPr>
          <w:lang w:eastAsia="pl-PL"/>
        </w:rPr>
      </w:pPr>
    </w:p>
    <w:p w14:paraId="4CC33CDD" w14:textId="76F436D7" w:rsidR="00FC37ED" w:rsidRDefault="00FC37ED" w:rsidP="00FC37ED">
      <w:pPr>
        <w:pStyle w:val="tytuwykresu"/>
        <w:rPr>
          <w:lang w:eastAsia="pl-PL"/>
        </w:rPr>
      </w:pPr>
      <w:r>
        <w:rPr>
          <w:lang w:eastAsia="pl-PL"/>
        </w:rPr>
        <w:lastRenderedPageBreak/>
        <w:t xml:space="preserve">Tablica 2. </w:t>
      </w:r>
      <w:r w:rsidRPr="008331B4">
        <w:rPr>
          <w:lang w:eastAsia="pl-PL"/>
        </w:rPr>
        <w:t>Przedsiębiorstwa według dominującego obszaru zastosowania nanotechnologii</w:t>
      </w:r>
      <w:r>
        <w:rPr>
          <w:lang w:eastAsia="pl-PL"/>
        </w:rPr>
        <w:t xml:space="preserve"> (dok.)</w:t>
      </w:r>
    </w:p>
    <w:p w14:paraId="5342B1BB" w14:textId="77777777" w:rsidR="00FC37ED" w:rsidRDefault="00FC37ED"/>
    <w:tbl>
      <w:tblPr>
        <w:tblStyle w:val="Tabela-Siatka"/>
        <w:tblW w:w="780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63"/>
        <w:gridCol w:w="1418"/>
        <w:gridCol w:w="1560"/>
        <w:gridCol w:w="1561"/>
      </w:tblGrid>
      <w:tr w:rsidR="00FC37ED" w14:paraId="73EAFD1E" w14:textId="77777777" w:rsidTr="009F18F5">
        <w:trPr>
          <w:trHeight w:val="284"/>
        </w:trPr>
        <w:tc>
          <w:tcPr>
            <w:tcW w:w="3263" w:type="dxa"/>
            <w:tcBorders>
              <w:top w:val="nil"/>
              <w:left w:val="nil"/>
              <w:bottom w:val="single" w:sz="12" w:space="0" w:color="001D77"/>
            </w:tcBorders>
          </w:tcPr>
          <w:p w14:paraId="7B5DFBD5" w14:textId="4FC35A2B" w:rsidR="00FC37ED" w:rsidRPr="00F04FD0" w:rsidRDefault="009F18F5" w:rsidP="008553C7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OBSZARY ZASTOSOWANIA</w:t>
            </w:r>
          </w:p>
        </w:tc>
        <w:tc>
          <w:tcPr>
            <w:tcW w:w="1418" w:type="dxa"/>
            <w:tcBorders>
              <w:top w:val="nil"/>
              <w:bottom w:val="single" w:sz="12" w:space="0" w:color="001D77"/>
            </w:tcBorders>
          </w:tcPr>
          <w:p w14:paraId="5F9320CC" w14:textId="77777777" w:rsidR="00FC37ED" w:rsidRPr="00F04FD0" w:rsidRDefault="00FC37ED" w:rsidP="009F18F5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bottom w:val="single" w:sz="12" w:space="0" w:color="001D77"/>
            </w:tcBorders>
          </w:tcPr>
          <w:p w14:paraId="2A5E2D38" w14:textId="77777777" w:rsidR="00FC37ED" w:rsidRPr="00F04FD0" w:rsidRDefault="00FC37ED" w:rsidP="009F18F5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1" w:type="dxa"/>
            <w:tcBorders>
              <w:top w:val="nil"/>
              <w:bottom w:val="single" w:sz="12" w:space="0" w:color="001D77"/>
              <w:right w:val="nil"/>
            </w:tcBorders>
          </w:tcPr>
          <w:p w14:paraId="79F98186" w14:textId="77777777" w:rsidR="00FC37ED" w:rsidRPr="00F04FD0" w:rsidRDefault="00FC37ED" w:rsidP="009F18F5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</w:tr>
      <w:tr w:rsidR="00231EFF" w14:paraId="250369ED" w14:textId="77777777" w:rsidTr="009F18F5">
        <w:trPr>
          <w:trHeight w:val="18"/>
        </w:trPr>
        <w:tc>
          <w:tcPr>
            <w:tcW w:w="3263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0C3FF12" w14:textId="6993A77B" w:rsidR="00231EFF" w:rsidRPr="00F04FD0" w:rsidRDefault="00DD1A4F" w:rsidP="00DD1A4F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proofErr w:type="spellStart"/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Nanomechanika</w:t>
            </w:r>
            <w:proofErr w:type="spellEnd"/>
          </w:p>
        </w:tc>
        <w:tc>
          <w:tcPr>
            <w:tcW w:w="141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4148BA6" w14:textId="770A62BD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40E001" w14:textId="3B4748C4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56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C7D1109" w14:textId="2D2F5E48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231EFF" w14:paraId="640179DC" w14:textId="77777777" w:rsidTr="00FC37ED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8EE7F7B" w14:textId="2015ABEA" w:rsidR="00231EFF" w:rsidRPr="00F04FD0" w:rsidRDefault="00DD1A4F" w:rsidP="00DD1A4F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Filtracja i membrany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09D6753" w14:textId="4C83CADD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91CC99" w14:textId="38BF47CB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162BD36" w14:textId="379012D6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D1A4F" w14:paraId="4D133F0D" w14:textId="77777777" w:rsidTr="00FC37ED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360B9F6" w14:textId="7666AA50" w:rsidR="00DD1A4F" w:rsidRPr="00F04FD0" w:rsidRDefault="00DD1A4F" w:rsidP="00DD1A4F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Narzędzia w nanoskali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0CAF773" w14:textId="11DFA9DA" w:rsidR="00DD1A4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583AB87" w14:textId="1D320041" w:rsidR="00DD1A4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7582F16" w14:textId="17D0927A" w:rsidR="00DD1A4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D1A4F" w14:paraId="76395BF3" w14:textId="77777777" w:rsidTr="00FC37ED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B43F1F0" w14:textId="11895EBC" w:rsidR="00DD1A4F" w:rsidRPr="00F04FD0" w:rsidRDefault="00DD1A4F" w:rsidP="00DD1A4F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Oprogramowanie do modelowania i symulacji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A5825D" w14:textId="55AABB48" w:rsidR="00DD1A4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087257F" w14:textId="2240785C" w:rsidR="00DD1A4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BB6286A" w14:textId="0972E53A" w:rsidR="00DD1A4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31EFF" w14:paraId="60E530A1" w14:textId="77777777" w:rsidTr="00FC37ED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97506B5" w14:textId="5B7733D1" w:rsidR="00231EFF" w:rsidRPr="00F04FD0" w:rsidRDefault="00DD1A4F" w:rsidP="00DD1A4F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Kataliza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98F3EE5" w14:textId="09DBF09F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76CBBAC" w14:textId="1E56247C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1687F37" w14:textId="5DC27E44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231EFF" w14:paraId="3F2E1625" w14:textId="77777777" w:rsidTr="00FC37ED">
        <w:trPr>
          <w:trHeight w:val="18"/>
        </w:trPr>
        <w:tc>
          <w:tcPr>
            <w:tcW w:w="3263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53876D8C" w14:textId="67E9CE75" w:rsidR="00231EFF" w:rsidRPr="00F04FD0" w:rsidRDefault="00DD1A4F" w:rsidP="00DD1A4F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Inne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D8284A1" w14:textId="4075FF9D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326D620" w14:textId="69C27253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63F167F5" w14:textId="63A8CCB7" w:rsidR="00231EFF" w:rsidRPr="00D771E4" w:rsidRDefault="00DD1A4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14:paraId="463FAE73" w14:textId="77777777" w:rsidR="00DD1A4F" w:rsidRDefault="00DD1A4F" w:rsidP="004E005B">
      <w:pPr>
        <w:rPr>
          <w:shd w:val="clear" w:color="auto" w:fill="FFFFFF"/>
        </w:rPr>
      </w:pPr>
    </w:p>
    <w:p w14:paraId="14143CEF" w14:textId="54A0645A" w:rsidR="00DD1A4F" w:rsidRDefault="00DD1A4F" w:rsidP="00DD1A4F">
      <w:pPr>
        <w:pStyle w:val="Nagwek1"/>
        <w:rPr>
          <w:shd w:val="clear" w:color="auto" w:fill="FFFFFF"/>
        </w:rPr>
      </w:pPr>
      <w:r w:rsidRPr="008331B4">
        <w:rPr>
          <w:shd w:val="clear" w:color="auto" w:fill="FFFFFF"/>
        </w:rPr>
        <w:t xml:space="preserve">Nakłady wewnętrzne przedsiębiorstw </w:t>
      </w:r>
      <w:r>
        <w:rPr>
          <w:shd w:val="clear" w:color="auto" w:fill="FFFFFF"/>
        </w:rPr>
        <w:t xml:space="preserve">nanotechnologicznych na działalność </w:t>
      </w:r>
      <w:r w:rsidRPr="008331B4">
        <w:rPr>
          <w:shd w:val="clear" w:color="auto" w:fill="FFFFFF"/>
        </w:rPr>
        <w:t xml:space="preserve">w dziedzinie </w:t>
      </w:r>
      <w:r w:rsidR="00D02757">
        <w:rPr>
          <w:shd w:val="clear" w:color="auto" w:fill="FFFFFF"/>
        </w:rPr>
        <w:br/>
      </w:r>
      <w:r w:rsidRPr="008331B4">
        <w:rPr>
          <w:shd w:val="clear" w:color="auto" w:fill="FFFFFF"/>
        </w:rPr>
        <w:t>nanotechnologii</w:t>
      </w:r>
    </w:p>
    <w:p w14:paraId="73CDADFD" w14:textId="77777777" w:rsidR="00DD1A4F" w:rsidRPr="008331B4" w:rsidRDefault="00DD1A4F" w:rsidP="00DD1A4F">
      <w:pPr>
        <w:rPr>
          <w:color w:val="000000" w:themeColor="text1"/>
          <w:shd w:val="clear" w:color="auto" w:fill="FFFFFF"/>
        </w:rPr>
      </w:pPr>
      <w:r w:rsidRPr="008331B4">
        <w:rPr>
          <w:color w:val="000000" w:themeColor="text1"/>
          <w:shd w:val="clear" w:color="auto" w:fill="FFFFFF"/>
        </w:rPr>
        <w:t xml:space="preserve">Nakłady wewnętrzne na działalność nanotechnologiczną są to nakłady poniesione na ten cel przez przedsiębiorstwo w roku sprawozdawczym, niezależnie od źródła pochodzenia wydatkowanych środków. </w:t>
      </w:r>
    </w:p>
    <w:p w14:paraId="3498C61C" w14:textId="77777777" w:rsidR="00DD1A4F" w:rsidRDefault="00DD1A4F" w:rsidP="00DD1A4F">
      <w:pPr>
        <w:rPr>
          <w:color w:val="000000" w:themeColor="text1"/>
          <w:shd w:val="clear" w:color="auto" w:fill="FFFFFF"/>
        </w:rPr>
      </w:pPr>
      <w:r w:rsidRPr="008331B4">
        <w:rPr>
          <w:color w:val="000000" w:themeColor="text1"/>
          <w:shd w:val="clear" w:color="auto" w:fill="FFFFFF"/>
        </w:rPr>
        <w:t>W 201</w:t>
      </w:r>
      <w:r>
        <w:rPr>
          <w:color w:val="000000" w:themeColor="text1"/>
          <w:shd w:val="clear" w:color="auto" w:fill="FFFFFF"/>
        </w:rPr>
        <w:t>8</w:t>
      </w:r>
      <w:r w:rsidRPr="008331B4">
        <w:rPr>
          <w:color w:val="000000" w:themeColor="text1"/>
          <w:shd w:val="clear" w:color="auto" w:fill="FFFFFF"/>
        </w:rPr>
        <w:t xml:space="preserve"> r. na działalność nanotechnologiczną </w:t>
      </w:r>
      <w:r>
        <w:rPr>
          <w:color w:val="000000" w:themeColor="text1"/>
          <w:shd w:val="clear" w:color="auto" w:fill="FFFFFF"/>
        </w:rPr>
        <w:t>przeznaczono</w:t>
      </w:r>
      <w:r w:rsidRPr="008331B4">
        <w:rPr>
          <w:color w:val="000000" w:themeColor="text1"/>
          <w:shd w:val="clear" w:color="auto" w:fill="FFFFFF"/>
        </w:rPr>
        <w:t xml:space="preserve"> 2</w:t>
      </w:r>
      <w:r>
        <w:rPr>
          <w:color w:val="000000" w:themeColor="text1"/>
          <w:shd w:val="clear" w:color="auto" w:fill="FFFFFF"/>
        </w:rPr>
        <w:t xml:space="preserve">74,3 </w:t>
      </w:r>
      <w:r w:rsidRPr="008331B4">
        <w:rPr>
          <w:color w:val="000000" w:themeColor="text1"/>
          <w:shd w:val="clear" w:color="auto" w:fill="FFFFFF"/>
        </w:rPr>
        <w:t>mln zł</w:t>
      </w:r>
      <w:r>
        <w:rPr>
          <w:color w:val="000000" w:themeColor="text1"/>
          <w:shd w:val="clear" w:color="auto" w:fill="FFFFFF"/>
        </w:rPr>
        <w:t>, z czego 82,8% stanowiły środki własne przedsiębiorstw</w:t>
      </w:r>
      <w:r w:rsidRPr="008331B4">
        <w:rPr>
          <w:color w:val="000000" w:themeColor="text1"/>
          <w:shd w:val="clear" w:color="auto" w:fill="FFFFFF"/>
        </w:rPr>
        <w:t xml:space="preserve">. </w:t>
      </w:r>
      <w:r w:rsidRPr="00364EAC">
        <w:rPr>
          <w:color w:val="000000" w:themeColor="text1"/>
          <w:shd w:val="clear" w:color="auto" w:fill="FFFFFF"/>
        </w:rPr>
        <w:t>W stosunku do roku poprzedniego nakłady na działalność nanotechnologiczną wzrosły o 0,8%.</w:t>
      </w:r>
    </w:p>
    <w:p w14:paraId="68E67822" w14:textId="42A69D79" w:rsidR="00231EFF" w:rsidRDefault="00DD1A4F" w:rsidP="00DD1A4F">
      <w:pPr>
        <w:rPr>
          <w:shd w:val="clear" w:color="auto" w:fill="FFFFFF"/>
        </w:rPr>
      </w:pPr>
      <w:r w:rsidRPr="008331B4">
        <w:rPr>
          <w:color w:val="000000" w:themeColor="text1"/>
          <w:shd w:val="clear" w:color="auto" w:fill="FFFFFF"/>
        </w:rPr>
        <w:t>Na działalność badawczą i rozwojową w dziedzinie nanotechnologii w 201</w:t>
      </w:r>
      <w:r>
        <w:rPr>
          <w:color w:val="000000" w:themeColor="text1"/>
          <w:shd w:val="clear" w:color="auto" w:fill="FFFFFF"/>
        </w:rPr>
        <w:t>8</w:t>
      </w:r>
      <w:r w:rsidRPr="008331B4">
        <w:rPr>
          <w:color w:val="000000" w:themeColor="text1"/>
          <w:shd w:val="clear" w:color="auto" w:fill="FFFFFF"/>
        </w:rPr>
        <w:t xml:space="preserve"> r. przedsiębiorstwa </w:t>
      </w:r>
      <w:r>
        <w:rPr>
          <w:color w:val="000000" w:themeColor="text1"/>
          <w:shd w:val="clear" w:color="auto" w:fill="FFFFFF"/>
        </w:rPr>
        <w:t>wydatkowały</w:t>
      </w:r>
      <w:r w:rsidRPr="008331B4">
        <w:rPr>
          <w:color w:val="000000" w:themeColor="text1"/>
          <w:shd w:val="clear" w:color="auto" w:fill="FFFFFF"/>
        </w:rPr>
        <w:t xml:space="preserve"> 4</w:t>
      </w:r>
      <w:r>
        <w:rPr>
          <w:color w:val="000000" w:themeColor="text1"/>
          <w:shd w:val="clear" w:color="auto" w:fill="FFFFFF"/>
        </w:rPr>
        <w:t>4</w:t>
      </w:r>
      <w:r w:rsidRPr="008331B4">
        <w:rPr>
          <w:color w:val="000000" w:themeColor="text1"/>
          <w:shd w:val="clear" w:color="auto" w:fill="FFFFFF"/>
        </w:rPr>
        <w:t>,6 mln zł, co stanowiło 1</w:t>
      </w:r>
      <w:r>
        <w:rPr>
          <w:color w:val="000000" w:themeColor="text1"/>
          <w:shd w:val="clear" w:color="auto" w:fill="FFFFFF"/>
        </w:rPr>
        <w:t>6,3</w:t>
      </w:r>
      <w:r w:rsidRPr="008331B4">
        <w:rPr>
          <w:color w:val="000000" w:themeColor="text1"/>
          <w:shd w:val="clear" w:color="auto" w:fill="FFFFFF"/>
        </w:rPr>
        <w:t xml:space="preserve">% </w:t>
      </w:r>
      <w:r>
        <w:rPr>
          <w:color w:val="000000" w:themeColor="text1"/>
          <w:shd w:val="clear" w:color="auto" w:fill="FFFFFF"/>
        </w:rPr>
        <w:t xml:space="preserve">nakładów ogółem na nanotechnologię </w:t>
      </w:r>
      <w:r w:rsidR="009F18F5">
        <w:rPr>
          <w:color w:val="000000" w:themeColor="text1"/>
          <w:shd w:val="clear" w:color="auto" w:fill="FFFFFF"/>
        </w:rPr>
        <w:br/>
      </w:r>
      <w:r>
        <w:rPr>
          <w:color w:val="000000" w:themeColor="text1"/>
          <w:shd w:val="clear" w:color="auto" w:fill="FFFFFF"/>
        </w:rPr>
        <w:t>(wobec</w:t>
      </w:r>
      <w:r w:rsidRPr="008331B4">
        <w:rPr>
          <w:color w:val="000000" w:themeColor="text1"/>
          <w:shd w:val="clear" w:color="auto" w:fill="FFFFFF"/>
        </w:rPr>
        <w:t xml:space="preserve"> 14,</w:t>
      </w:r>
      <w:r>
        <w:rPr>
          <w:color w:val="000000" w:themeColor="text1"/>
          <w:shd w:val="clear" w:color="auto" w:fill="FFFFFF"/>
        </w:rPr>
        <w:t>9</w:t>
      </w:r>
      <w:r w:rsidRPr="008331B4">
        <w:rPr>
          <w:color w:val="000000" w:themeColor="text1"/>
          <w:shd w:val="clear" w:color="auto" w:fill="FFFFFF"/>
        </w:rPr>
        <w:t>%</w:t>
      </w:r>
      <w:r>
        <w:rPr>
          <w:color w:val="000000" w:themeColor="text1"/>
          <w:shd w:val="clear" w:color="auto" w:fill="FFFFFF"/>
        </w:rPr>
        <w:t xml:space="preserve"> przed rokiem)</w:t>
      </w:r>
      <w:r w:rsidRPr="008331B4">
        <w:rPr>
          <w:color w:val="000000" w:themeColor="text1"/>
          <w:shd w:val="clear" w:color="auto" w:fill="FFFFFF"/>
        </w:rPr>
        <w:t>.</w:t>
      </w:r>
    </w:p>
    <w:p w14:paraId="11C1CFC1" w14:textId="77777777" w:rsidR="00146C61" w:rsidRDefault="00146C61" w:rsidP="0080092B">
      <w:pPr>
        <w:rPr>
          <w:shd w:val="clear" w:color="auto" w:fill="FFFFFF"/>
        </w:rPr>
      </w:pPr>
    </w:p>
    <w:p w14:paraId="6C9B96A0" w14:textId="0B49CF1A" w:rsidR="00231EFF" w:rsidRDefault="00231EFF" w:rsidP="004E591B">
      <w:pPr>
        <w:pStyle w:val="tytuwykresu"/>
        <w:ind w:left="822" w:hanging="822"/>
        <w:rPr>
          <w:shd w:val="clear" w:color="auto" w:fill="FFFFFF"/>
        </w:rPr>
      </w:pPr>
      <w:r>
        <w:rPr>
          <w:shd w:val="clear" w:color="auto" w:fill="FFFFFF"/>
        </w:rPr>
        <w:t xml:space="preserve">Wykres </w:t>
      </w:r>
      <w:r w:rsidR="00DD1A4F">
        <w:rPr>
          <w:shd w:val="clear" w:color="auto" w:fill="FFFFFF"/>
        </w:rPr>
        <w:t>5</w:t>
      </w:r>
      <w:r>
        <w:rPr>
          <w:shd w:val="clear" w:color="auto" w:fill="FFFFFF"/>
        </w:rPr>
        <w:t xml:space="preserve">. </w:t>
      </w:r>
      <w:r w:rsidRPr="008331B4">
        <w:rPr>
          <w:shd w:val="clear" w:color="auto" w:fill="FFFFFF"/>
        </w:rPr>
        <w:t xml:space="preserve">Nakłady wewnętrzne </w:t>
      </w:r>
      <w:r w:rsidR="00EC4A20">
        <w:rPr>
          <w:shd w:val="clear" w:color="auto" w:fill="FFFFFF"/>
        </w:rPr>
        <w:t xml:space="preserve">w </w:t>
      </w:r>
      <w:r w:rsidRPr="008331B4">
        <w:rPr>
          <w:shd w:val="clear" w:color="auto" w:fill="FFFFFF"/>
        </w:rPr>
        <w:t>przedsiębiorstw</w:t>
      </w:r>
      <w:r w:rsidR="00EC4A20">
        <w:rPr>
          <w:shd w:val="clear" w:color="auto" w:fill="FFFFFF"/>
        </w:rPr>
        <w:t>ach</w:t>
      </w:r>
      <w:r w:rsidRPr="008331B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nanotechnologicznych </w:t>
      </w:r>
      <w:r w:rsidR="00EC4A20">
        <w:rPr>
          <w:shd w:val="clear" w:color="auto" w:fill="FFFFFF"/>
        </w:rPr>
        <w:t>prowadzących</w:t>
      </w:r>
      <w:r w:rsidR="004E591B">
        <w:rPr>
          <w:shd w:val="clear" w:color="auto" w:fill="FFFFFF"/>
        </w:rPr>
        <w:t xml:space="preserve"> </w:t>
      </w:r>
      <w:r w:rsidR="00961DCD">
        <w:rPr>
          <w:shd w:val="clear" w:color="auto" w:fill="FFFFFF"/>
        </w:rPr>
        <w:br/>
      </w:r>
      <w:r w:rsidRPr="008331B4">
        <w:rPr>
          <w:shd w:val="clear" w:color="auto" w:fill="FFFFFF"/>
        </w:rPr>
        <w:t>działalność w dziedzinie nanotechnologii</w:t>
      </w:r>
    </w:p>
    <w:p w14:paraId="10254A50" w14:textId="77777777" w:rsidR="00EC4A20" w:rsidRDefault="00EC4A20" w:rsidP="00EC4A20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08B1BA93" wp14:editId="5681ACA7">
            <wp:extent cx="3636000" cy="1980000"/>
            <wp:effectExtent l="0" t="0" r="3175" b="1270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D607515" w14:textId="0AD8752C" w:rsidR="00EC4A20" w:rsidRDefault="00EC4A20" w:rsidP="00EC4A20">
      <w:pPr>
        <w:pStyle w:val="Nagwek1"/>
      </w:pPr>
      <w:r w:rsidRPr="00EC4A20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48F84109" wp14:editId="0FF658FC">
                <wp:simplePos x="0" y="0"/>
                <wp:positionH relativeFrom="column">
                  <wp:posOffset>5252085</wp:posOffset>
                </wp:positionH>
                <wp:positionV relativeFrom="paragraph">
                  <wp:posOffset>310515</wp:posOffset>
                </wp:positionV>
                <wp:extent cx="1725295" cy="826770"/>
                <wp:effectExtent l="0" t="0" r="0" b="0"/>
                <wp:wrapTight wrapText="bothSides">
                  <wp:wrapPolygon edited="0">
                    <wp:start x="715" y="0"/>
                    <wp:lineTo x="715" y="20903"/>
                    <wp:lineTo x="20749" y="20903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867D" w14:textId="75B30433" w:rsidR="00231EFF" w:rsidRPr="00231EFF" w:rsidRDefault="00EC4A20" w:rsidP="00801488">
                            <w:pPr>
                              <w:pStyle w:val="tekstzboku"/>
                              <w:spacing w:before="0"/>
                            </w:pPr>
                            <w:r>
                              <w:t>W 2018</w:t>
                            </w:r>
                            <w:r w:rsidRPr="00B739EF">
                              <w:t xml:space="preserve"> r. </w:t>
                            </w:r>
                            <w:r>
                              <w:t>liczba pracujących w przedsiębiorstwach w dziedzinie nanotechnologii wzrosła w skali roku o 16,6%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4109" id="Pole tekstowe 13" o:spid="_x0000_s1032" type="#_x0000_t202" style="position:absolute;margin-left:413.55pt;margin-top:24.45pt;width:135.85pt;height:65.1pt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" filled="f" stroked="f">
                <v:textbox>
                  <w:txbxContent>
                    <w:p w14:paraId="361B867D" w14:textId="75B30433" w:rsidR="00231EFF" w:rsidRPr="00231EFF" w:rsidRDefault="00EC4A20" w:rsidP="00801488">
                      <w:pPr>
                        <w:pStyle w:val="tekstzboku"/>
                        <w:spacing w:before="0"/>
                      </w:pPr>
                      <w:r>
                        <w:t>W 2018</w:t>
                      </w:r>
                      <w:r w:rsidRPr="00B739EF">
                        <w:t xml:space="preserve"> r. </w:t>
                      </w:r>
                      <w:r>
                        <w:t>liczba pracujących w przedsiębiorstwach w dziedzinie nanotechnologii wzrosła w skali roku o 16,6%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hd w:val="clear" w:color="auto" w:fill="FFFFFF"/>
        </w:rPr>
        <w:t>Personel</w:t>
      </w:r>
      <w:r w:rsidRPr="008331B4">
        <w:rPr>
          <w:shd w:val="clear" w:color="auto" w:fill="FFFFFF"/>
        </w:rPr>
        <w:t xml:space="preserve"> w dziedzinie nanotechnologii</w:t>
      </w:r>
    </w:p>
    <w:p w14:paraId="5878A059" w14:textId="68547FE8" w:rsidR="00EC4A20" w:rsidRDefault="00EC4A20" w:rsidP="00EC4A20">
      <w:r w:rsidRPr="008331B4">
        <w:rPr>
          <w:shd w:val="clear" w:color="auto" w:fill="FFFFFF"/>
        </w:rPr>
        <w:t>W 201</w:t>
      </w:r>
      <w:r>
        <w:rPr>
          <w:shd w:val="clear" w:color="auto" w:fill="FFFFFF"/>
        </w:rPr>
        <w:t>8</w:t>
      </w:r>
      <w:r w:rsidRPr="008331B4">
        <w:rPr>
          <w:shd w:val="clear" w:color="auto" w:fill="FFFFFF"/>
        </w:rPr>
        <w:t xml:space="preserve"> r. w działalność nanotechnologiczną (zarówno w jednostkach naukowych, jak </w:t>
      </w:r>
      <w:r w:rsidR="00961DCD">
        <w:rPr>
          <w:shd w:val="clear" w:color="auto" w:fill="FFFFFF"/>
        </w:rPr>
        <w:br/>
      </w:r>
      <w:r w:rsidRPr="008331B4">
        <w:rPr>
          <w:shd w:val="clear" w:color="auto" w:fill="FFFFFF"/>
        </w:rPr>
        <w:t>i w przedsiębiorstwach) zaangażowanych było 38</w:t>
      </w:r>
      <w:r>
        <w:rPr>
          <w:shd w:val="clear" w:color="auto" w:fill="FFFFFF"/>
        </w:rPr>
        <w:t xml:space="preserve">31 </w:t>
      </w:r>
      <w:r w:rsidRPr="008331B4">
        <w:rPr>
          <w:shd w:val="clear" w:color="auto" w:fill="FFFFFF"/>
        </w:rPr>
        <w:t>osób. W przedsiębiorstwach pracował</w:t>
      </w:r>
      <w:r>
        <w:rPr>
          <w:shd w:val="clear" w:color="auto" w:fill="FFFFFF"/>
        </w:rPr>
        <w:t>y</w:t>
      </w:r>
      <w:r w:rsidRPr="008331B4">
        <w:rPr>
          <w:shd w:val="clear" w:color="auto" w:fill="FFFFFF"/>
        </w:rPr>
        <w:t xml:space="preserve"> 1</w:t>
      </w:r>
      <w:r>
        <w:rPr>
          <w:shd w:val="clear" w:color="auto" w:fill="FFFFFF"/>
        </w:rPr>
        <w:t>494</w:t>
      </w:r>
      <w:r w:rsidRPr="008331B4">
        <w:rPr>
          <w:shd w:val="clear" w:color="auto" w:fill="FFFFFF"/>
        </w:rPr>
        <w:t xml:space="preserve"> os</w:t>
      </w:r>
      <w:r>
        <w:rPr>
          <w:shd w:val="clear" w:color="auto" w:fill="FFFFFF"/>
        </w:rPr>
        <w:t>oby</w:t>
      </w:r>
      <w:r w:rsidRPr="008331B4">
        <w:rPr>
          <w:shd w:val="clear" w:color="auto" w:fill="FFFFFF"/>
        </w:rPr>
        <w:t>, tj. o 1</w:t>
      </w:r>
      <w:r>
        <w:rPr>
          <w:shd w:val="clear" w:color="auto" w:fill="FFFFFF"/>
        </w:rPr>
        <w:t>6</w:t>
      </w:r>
      <w:r w:rsidRPr="008331B4">
        <w:rPr>
          <w:shd w:val="clear" w:color="auto" w:fill="FFFFFF"/>
        </w:rPr>
        <w:t>,6%</w:t>
      </w:r>
      <w:r>
        <w:rPr>
          <w:shd w:val="clear" w:color="auto" w:fill="FFFFFF"/>
        </w:rPr>
        <w:t xml:space="preserve"> więcej</w:t>
      </w:r>
      <w:r w:rsidRPr="008331B4">
        <w:rPr>
          <w:shd w:val="clear" w:color="auto" w:fill="FFFFFF"/>
        </w:rPr>
        <w:t xml:space="preserve"> niż przed rokiem. Działalność badawczą i rozwojową w przedsiębiorstwach prowadziło</w:t>
      </w:r>
      <w:r>
        <w:rPr>
          <w:shd w:val="clear" w:color="auto" w:fill="FFFFFF"/>
        </w:rPr>
        <w:t xml:space="preserve"> 669 osób (w tym 262 kobiety), </w:t>
      </w:r>
      <w:r w:rsidRPr="008331B4">
        <w:rPr>
          <w:shd w:val="clear" w:color="auto" w:fill="FFFFFF"/>
        </w:rPr>
        <w:t>co stanowiło 4</w:t>
      </w:r>
      <w:r>
        <w:rPr>
          <w:shd w:val="clear" w:color="auto" w:fill="FFFFFF"/>
        </w:rPr>
        <w:t>4</w:t>
      </w:r>
      <w:r w:rsidRPr="008331B4">
        <w:rPr>
          <w:shd w:val="clear" w:color="auto" w:fill="FFFFFF"/>
        </w:rPr>
        <w:t>,8% ogólnej liczby pracujących w dziedzinie nanotechnologii.</w:t>
      </w:r>
    </w:p>
    <w:p w14:paraId="12CA93F4" w14:textId="4F287A5A" w:rsidR="00EC4A20" w:rsidRDefault="00EC4A20" w:rsidP="00EC4A20">
      <w:pPr>
        <w:rPr>
          <w:shd w:val="clear" w:color="auto" w:fill="FFFFFF"/>
        </w:rPr>
      </w:pPr>
    </w:p>
    <w:p w14:paraId="78C0777D" w14:textId="77777777" w:rsidR="00801488" w:rsidRDefault="00801488" w:rsidP="00EC4A20">
      <w:pPr>
        <w:rPr>
          <w:shd w:val="clear" w:color="auto" w:fill="FFFFFF"/>
        </w:rPr>
      </w:pPr>
    </w:p>
    <w:p w14:paraId="737459D6" w14:textId="0DFB7CCA" w:rsidR="00231EFF" w:rsidRDefault="00231EFF" w:rsidP="0080092B">
      <w:pPr>
        <w:pStyle w:val="tytuwykresu"/>
        <w:ind w:left="794" w:hanging="794"/>
        <w:rPr>
          <w:b w:val="0"/>
          <w:shd w:val="clear" w:color="auto" w:fill="FFFFFF"/>
        </w:rPr>
      </w:pPr>
      <w:r w:rsidRPr="00B66C39">
        <w:rPr>
          <w:shd w:val="clear" w:color="auto" w:fill="FFFFFF"/>
        </w:rPr>
        <w:lastRenderedPageBreak/>
        <w:t xml:space="preserve">Wykres </w:t>
      </w:r>
      <w:r w:rsidR="00EC4A20">
        <w:rPr>
          <w:shd w:val="clear" w:color="auto" w:fill="FFFFFF"/>
        </w:rPr>
        <w:t>6</w:t>
      </w:r>
      <w:r w:rsidRPr="00B66C39">
        <w:rPr>
          <w:shd w:val="clear" w:color="auto" w:fill="FFFFFF"/>
        </w:rPr>
        <w:t xml:space="preserve">. </w:t>
      </w:r>
      <w:r>
        <w:rPr>
          <w:shd w:val="clear" w:color="auto" w:fill="FFFFFF"/>
        </w:rPr>
        <w:t>Personel</w:t>
      </w:r>
      <w:r w:rsidRPr="00522B71">
        <w:rPr>
          <w:shd w:val="clear" w:color="auto" w:fill="FFFFFF"/>
        </w:rPr>
        <w:t xml:space="preserve"> w dziedzinie nanotechnologii w przedsiębiorstwach</w:t>
      </w:r>
      <w:r>
        <w:rPr>
          <w:shd w:val="clear" w:color="auto" w:fill="FFFFFF"/>
        </w:rPr>
        <w:br/>
      </w:r>
      <w:r w:rsidRPr="0080092B">
        <w:rPr>
          <w:b w:val="0"/>
          <w:shd w:val="clear" w:color="auto" w:fill="FFFFFF"/>
        </w:rPr>
        <w:t>Stan w dniu 31 XII</w:t>
      </w:r>
    </w:p>
    <w:p w14:paraId="033C64F9" w14:textId="77777777" w:rsidR="00093CED" w:rsidRDefault="00093CED" w:rsidP="0080092B">
      <w:pPr>
        <w:pStyle w:val="tytuwykresu"/>
        <w:ind w:left="794" w:hanging="794"/>
        <w:rPr>
          <w:b w:val="0"/>
          <w:shd w:val="clear" w:color="auto" w:fill="FFFFFF"/>
        </w:rPr>
      </w:pPr>
    </w:p>
    <w:p w14:paraId="289708E1" w14:textId="0BB91067" w:rsidR="00DC038D" w:rsidRDefault="00DC038D" w:rsidP="00DC038D">
      <w:pPr>
        <w:pStyle w:val="Brakstyluakapitowego"/>
        <w:jc w:val="center"/>
        <w:rPr>
          <w:shd w:val="clear" w:color="auto" w:fill="FFFFFF"/>
        </w:rPr>
      </w:pPr>
      <w:r>
        <w:rPr>
          <w:noProof/>
          <w:lang w:val="pl-PL"/>
        </w:rPr>
        <w:drawing>
          <wp:inline distT="0" distB="0" distL="0" distR="0" wp14:anchorId="55B7094C" wp14:editId="76089B21">
            <wp:extent cx="3636000" cy="2016000"/>
            <wp:effectExtent l="0" t="0" r="3175" b="3810"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2167F20" w14:textId="77777777" w:rsidR="00466851" w:rsidRDefault="00466851" w:rsidP="00452E24">
      <w:pPr>
        <w:pStyle w:val="Nagwek1"/>
        <w:rPr>
          <w:shd w:val="clear" w:color="auto" w:fill="FFFFFF"/>
        </w:rPr>
      </w:pPr>
    </w:p>
    <w:p w14:paraId="0FE86B8E" w14:textId="6DC226EA" w:rsidR="00452E24" w:rsidRDefault="00452E24" w:rsidP="00452E24">
      <w:pPr>
        <w:pStyle w:val="Nagwek1"/>
        <w:rPr>
          <w:shd w:val="clear" w:color="auto" w:fill="FFFFFF"/>
        </w:rPr>
      </w:pPr>
      <w:r w:rsidRPr="00522B71">
        <w:rPr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1FBE90CC" wp14:editId="646215CC">
                <wp:simplePos x="0" y="0"/>
                <wp:positionH relativeFrom="column">
                  <wp:posOffset>5264150</wp:posOffset>
                </wp:positionH>
                <wp:positionV relativeFrom="paragraph">
                  <wp:posOffset>233045</wp:posOffset>
                </wp:positionV>
                <wp:extent cx="1725295" cy="1060450"/>
                <wp:effectExtent l="0" t="0" r="0" b="6350"/>
                <wp:wrapTight wrapText="bothSides">
                  <wp:wrapPolygon edited="0">
                    <wp:start x="715" y="0"/>
                    <wp:lineTo x="715" y="21341"/>
                    <wp:lineTo x="20749" y="21341"/>
                    <wp:lineTo x="20749" y="0"/>
                    <wp:lineTo x="715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0DBE9" w14:textId="0FF1DAB8" w:rsidR="00231EFF" w:rsidRPr="00D616D2" w:rsidRDefault="00452E24" w:rsidP="00466851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 w:rsidRPr="002C6FA5">
                              <w:t>W 201</w:t>
                            </w:r>
                            <w:r>
                              <w:t>8</w:t>
                            </w:r>
                            <w:r w:rsidRPr="002C6FA5">
                              <w:t xml:space="preserve"> r. </w:t>
                            </w:r>
                            <w:r>
                              <w:t>liczba przedsiębiorstw prowadzących działalność badawczą i rozwojową w dziedzinie nanotechnologii była wyższa niż przed rokiem o 19,3%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90CC" id="Pole tekstowe 18" o:spid="_x0000_s1033" type="#_x0000_t202" style="position:absolute;margin-left:414.5pt;margin-top:18.35pt;width:135.85pt;height:83.5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" filled="f" stroked="f">
                <v:textbox>
                  <w:txbxContent>
                    <w:p w14:paraId="6D90DBE9" w14:textId="0FF1DAB8" w:rsidR="00231EFF" w:rsidRPr="00D616D2" w:rsidRDefault="00452E24" w:rsidP="00466851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 w:rsidRPr="002C6FA5">
                        <w:t>W 201</w:t>
                      </w:r>
                      <w:r>
                        <w:t>8</w:t>
                      </w:r>
                      <w:r w:rsidRPr="002C6FA5">
                        <w:t xml:space="preserve"> r. </w:t>
                      </w:r>
                      <w:r>
                        <w:t>liczba przedsiębiorstw prowadzących działalność badawczą i rozwojową w dziedzinie nanotechnologii była wyższa niż przed rokiem o 19,3%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2B71">
        <w:rPr>
          <w:shd w:val="clear" w:color="auto" w:fill="FFFFFF"/>
        </w:rPr>
        <w:t>Działalność badawcza i rozwojowa w dziedzinie nanotechnologii</w:t>
      </w:r>
    </w:p>
    <w:p w14:paraId="3345F5AC" w14:textId="3330AF4F" w:rsidR="00231EFF" w:rsidRDefault="00452E24" w:rsidP="00231EFF">
      <w:pPr>
        <w:rPr>
          <w:spacing w:val="-2"/>
          <w:sz w:val="18"/>
        </w:rPr>
      </w:pPr>
      <w:r w:rsidRPr="00522B71">
        <w:rPr>
          <w:shd w:val="clear" w:color="auto" w:fill="FFFFFF"/>
        </w:rPr>
        <w:t xml:space="preserve">Podstawową klasyfikacją działalności badawczej i rozwojowej jest podział podmiotów na sektory </w:t>
      </w:r>
      <w:r>
        <w:rPr>
          <w:shd w:val="clear" w:color="auto" w:fill="FFFFFF"/>
        </w:rPr>
        <w:t>wykonawcze</w:t>
      </w:r>
      <w:r w:rsidRPr="00522B71">
        <w:rPr>
          <w:shd w:val="clear" w:color="auto" w:fill="FFFFFF"/>
        </w:rPr>
        <w:t>. W 201</w:t>
      </w:r>
      <w:r>
        <w:rPr>
          <w:shd w:val="clear" w:color="auto" w:fill="FFFFFF"/>
        </w:rPr>
        <w:t>8</w:t>
      </w:r>
      <w:r w:rsidRPr="00522B71">
        <w:rPr>
          <w:shd w:val="clear" w:color="auto" w:fill="FFFFFF"/>
        </w:rPr>
        <w:t xml:space="preserve"> r. działalność badawczą i rozwojową w dziedzinie nanotechnologii prowadziło 1</w:t>
      </w:r>
      <w:r>
        <w:rPr>
          <w:shd w:val="clear" w:color="auto" w:fill="FFFFFF"/>
        </w:rPr>
        <w:t>50</w:t>
      </w:r>
      <w:r w:rsidRPr="00522B71">
        <w:rPr>
          <w:shd w:val="clear" w:color="auto" w:fill="FFFFFF"/>
        </w:rPr>
        <w:t xml:space="preserve"> podmiotów, z czego największy udział stanowił</w:t>
      </w:r>
      <w:r>
        <w:rPr>
          <w:shd w:val="clear" w:color="auto" w:fill="FFFFFF"/>
        </w:rPr>
        <w:t xml:space="preserve"> sektor przedsiębiorstw  (56,0%).</w:t>
      </w:r>
    </w:p>
    <w:p w14:paraId="5C49023F" w14:textId="26C2A4F9" w:rsidR="00EB7EE5" w:rsidRDefault="00EB7EE5" w:rsidP="00231EFF">
      <w:pPr>
        <w:rPr>
          <w:spacing w:val="-2"/>
          <w:sz w:val="18"/>
        </w:rPr>
      </w:pPr>
    </w:p>
    <w:p w14:paraId="1DEE9796" w14:textId="5583B27D" w:rsidR="00231EFF" w:rsidRPr="000F6E91" w:rsidRDefault="00231EFF" w:rsidP="004E591B">
      <w:pPr>
        <w:pStyle w:val="tytuwykresu"/>
        <w:ind w:left="822" w:hanging="822"/>
      </w:pPr>
      <w:r w:rsidRPr="000F6E91">
        <w:t xml:space="preserve">Tablica </w:t>
      </w:r>
      <w:r w:rsidR="0080092B">
        <w:t>3</w:t>
      </w:r>
      <w:r w:rsidRPr="000F6E91">
        <w:t xml:space="preserve">. </w:t>
      </w:r>
      <w:r w:rsidR="00452E24" w:rsidRPr="00533B06">
        <w:rPr>
          <w:noProof/>
          <w:szCs w:val="19"/>
        </w:rPr>
        <w:t>Nakłady wewnętrzne na d</w:t>
      </w:r>
      <w:r w:rsidR="00452E24">
        <w:rPr>
          <w:noProof/>
          <w:szCs w:val="19"/>
        </w:rPr>
        <w:t>ziałalność B+R w dziedzinie nan</w:t>
      </w:r>
      <w:r w:rsidR="00452E24" w:rsidRPr="00533B06">
        <w:rPr>
          <w:noProof/>
          <w:szCs w:val="19"/>
        </w:rPr>
        <w:t>otechnologii według sektorów wykonawczych</w:t>
      </w:r>
    </w:p>
    <w:tbl>
      <w:tblPr>
        <w:tblStyle w:val="Tabela-Siatka"/>
        <w:tblW w:w="79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3"/>
        <w:gridCol w:w="2055"/>
        <w:gridCol w:w="2055"/>
      </w:tblGrid>
      <w:tr w:rsidR="00452E24" w:rsidRPr="00E270E4" w14:paraId="4B56790D" w14:textId="77777777" w:rsidTr="00452E24">
        <w:trPr>
          <w:trHeight w:val="323"/>
        </w:trPr>
        <w:tc>
          <w:tcPr>
            <w:tcW w:w="3833" w:type="dxa"/>
            <w:vMerge w:val="restart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</w:tcPr>
          <w:p w14:paraId="7F76B841" w14:textId="1D34399E" w:rsidR="00452E24" w:rsidRPr="007579DF" w:rsidRDefault="00466851" w:rsidP="007579DF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SEKTORY WYKONAWCZE</w:t>
            </w:r>
          </w:p>
        </w:tc>
        <w:tc>
          <w:tcPr>
            <w:tcW w:w="2055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BA81220" w14:textId="77777777" w:rsidR="00452E24" w:rsidRPr="007579DF" w:rsidRDefault="00452E24" w:rsidP="00466851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2055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51410AA4" w14:textId="77258C85" w:rsidR="00452E24" w:rsidRPr="007579DF" w:rsidRDefault="00452E24" w:rsidP="00466851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2018</w:t>
            </w:r>
          </w:p>
        </w:tc>
      </w:tr>
      <w:tr w:rsidR="00452E24" w:rsidRPr="00E270E4" w14:paraId="06A59B76" w14:textId="77777777" w:rsidTr="00452E24">
        <w:trPr>
          <w:trHeight w:val="322"/>
        </w:trPr>
        <w:tc>
          <w:tcPr>
            <w:tcW w:w="3833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6A97986" w14:textId="77777777" w:rsidR="00452E24" w:rsidRDefault="00452E24" w:rsidP="007579DF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</w:tcPr>
          <w:p w14:paraId="7EA7CE63" w14:textId="2830E748" w:rsidR="00452E24" w:rsidRDefault="00452E24" w:rsidP="007579DF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000000" w:themeColor="text1"/>
                <w:sz w:val="16"/>
                <w:szCs w:val="16"/>
              </w:rPr>
              <w:t>w tys. zł</w:t>
            </w:r>
          </w:p>
        </w:tc>
      </w:tr>
      <w:tr w:rsidR="00452E24" w:rsidRPr="00E270E4" w14:paraId="4A2DABF3" w14:textId="77777777" w:rsidTr="00452E24">
        <w:tc>
          <w:tcPr>
            <w:tcW w:w="3833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F6ED69E" w14:textId="73A78A51" w:rsidR="00452E24" w:rsidRPr="007579DF" w:rsidRDefault="00466851" w:rsidP="00466851">
            <w:pPr>
              <w:pStyle w:val="LewakolumnaTabela"/>
              <w:autoSpaceDE/>
              <w:autoSpaceDN/>
              <w:adjustRightInd/>
              <w:spacing w:before="120" w:after="120" w:line="240" w:lineRule="exact"/>
              <w:ind w:left="0" w:firstLine="0"/>
              <w:textAlignment w:val="auto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7579DF">
              <w:rPr>
                <w:rFonts w:ascii="Fira Sans" w:hAnsi="Fira Sans"/>
                <w:b/>
                <w:color w:val="auto"/>
                <w:sz w:val="16"/>
                <w:szCs w:val="16"/>
              </w:rPr>
              <w:t xml:space="preserve">OGÓŁEM </w:t>
            </w:r>
          </w:p>
        </w:tc>
        <w:tc>
          <w:tcPr>
            <w:tcW w:w="20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2C3EA4" w14:textId="5D742C77" w:rsidR="00452E24" w:rsidRPr="00D771E4" w:rsidRDefault="00452E24" w:rsidP="00466851">
            <w:pPr>
              <w:jc w:val="right"/>
              <w:rPr>
                <w:b/>
                <w:sz w:val="16"/>
                <w:szCs w:val="16"/>
              </w:rPr>
            </w:pPr>
            <w:r w:rsidRPr="00533B06">
              <w:rPr>
                <w:b/>
                <w:sz w:val="16"/>
                <w:szCs w:val="16"/>
              </w:rPr>
              <w:t>208677,9</w:t>
            </w:r>
          </w:p>
        </w:tc>
        <w:tc>
          <w:tcPr>
            <w:tcW w:w="20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E6C1237" w14:textId="44793E9A" w:rsidR="00452E24" w:rsidRPr="00D771E4" w:rsidRDefault="00452E24" w:rsidP="0046685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242130,2</w:t>
            </w:r>
          </w:p>
        </w:tc>
      </w:tr>
      <w:tr w:rsidR="00452E24" w:rsidRPr="00377291" w14:paraId="2393C995" w14:textId="77777777" w:rsidTr="00452E24">
        <w:tc>
          <w:tcPr>
            <w:tcW w:w="383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52A5807" w14:textId="29B9287B" w:rsidR="00452E24" w:rsidRPr="007579DF" w:rsidRDefault="00452E24" w:rsidP="00452E24">
            <w:pPr>
              <w:pStyle w:val="LewakolumnaTabela"/>
              <w:autoSpaceDE/>
              <w:autoSpaceDN/>
              <w:adjustRightInd/>
              <w:spacing w:before="120" w:after="120" w:line="24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S</w:t>
            </w:r>
            <w:r w:rsidRPr="007579DF">
              <w:rPr>
                <w:rFonts w:ascii="Fira Sans" w:hAnsi="Fira Sans"/>
                <w:color w:val="auto"/>
                <w:sz w:val="16"/>
                <w:szCs w:val="16"/>
              </w:rPr>
              <w:t xml:space="preserve">ektor przedsiębiorstw </w:t>
            </w:r>
          </w:p>
        </w:tc>
        <w:tc>
          <w:tcPr>
            <w:tcW w:w="20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47FDAB6" w14:textId="74A258A9" w:rsidR="00452E24" w:rsidRPr="00D771E4" w:rsidRDefault="00452E24" w:rsidP="00D771E4">
            <w:pPr>
              <w:jc w:val="right"/>
              <w:rPr>
                <w:sz w:val="16"/>
                <w:szCs w:val="16"/>
              </w:rPr>
            </w:pPr>
            <w:r w:rsidRPr="00533B06">
              <w:rPr>
                <w:sz w:val="16"/>
                <w:szCs w:val="16"/>
              </w:rPr>
              <w:t>60897,1</w:t>
            </w:r>
          </w:p>
        </w:tc>
        <w:tc>
          <w:tcPr>
            <w:tcW w:w="20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7F64D9C" w14:textId="74F22919" w:rsidR="00452E24" w:rsidRPr="00D771E4" w:rsidRDefault="00452E24" w:rsidP="00D771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66810,9</w:t>
            </w:r>
          </w:p>
        </w:tc>
      </w:tr>
      <w:tr w:rsidR="00452E24" w:rsidRPr="00D10637" w14:paraId="23C20401" w14:textId="77777777" w:rsidTr="00452E24">
        <w:tc>
          <w:tcPr>
            <w:tcW w:w="383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C884770" w14:textId="3D2ACE53" w:rsidR="00452E24" w:rsidRPr="007579DF" w:rsidRDefault="00452E24" w:rsidP="00452E24">
            <w:pPr>
              <w:pStyle w:val="LewakolumnaTabela"/>
              <w:autoSpaceDE/>
              <w:autoSpaceDN/>
              <w:adjustRightInd/>
              <w:spacing w:before="120" w:after="120" w:line="24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auto"/>
                <w:sz w:val="16"/>
                <w:szCs w:val="16"/>
              </w:rPr>
              <w:t>w tym przedsiębiorstwa</w:t>
            </w:r>
          </w:p>
        </w:tc>
        <w:tc>
          <w:tcPr>
            <w:tcW w:w="20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AA4CC24" w14:textId="4BFB40F9" w:rsidR="00452E24" w:rsidRPr="00D771E4" w:rsidRDefault="002B7DEA" w:rsidP="00D771E4">
            <w:pPr>
              <w:jc w:val="right"/>
              <w:rPr>
                <w:sz w:val="16"/>
                <w:szCs w:val="16"/>
              </w:rPr>
            </w:pPr>
            <w:r w:rsidRPr="00533B06">
              <w:rPr>
                <w:sz w:val="16"/>
                <w:szCs w:val="16"/>
              </w:rPr>
              <w:t>40630,7</w:t>
            </w:r>
          </w:p>
        </w:tc>
        <w:tc>
          <w:tcPr>
            <w:tcW w:w="20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716E653" w14:textId="1E2E436B" w:rsidR="00452E24" w:rsidRPr="00D771E4" w:rsidRDefault="002B7DEA" w:rsidP="00D771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44570,0</w:t>
            </w:r>
          </w:p>
        </w:tc>
      </w:tr>
      <w:tr w:rsidR="00452E24" w:rsidRPr="00E270E4" w14:paraId="24EFE200" w14:textId="77777777" w:rsidTr="00452E24">
        <w:tc>
          <w:tcPr>
            <w:tcW w:w="383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6812191" w14:textId="61F1F195" w:rsidR="00452E24" w:rsidRPr="007579DF" w:rsidRDefault="00452E24" w:rsidP="00452E24">
            <w:pPr>
              <w:pStyle w:val="LewakolumnaTabela"/>
              <w:autoSpaceDE/>
              <w:autoSpaceDN/>
              <w:adjustRightInd/>
              <w:spacing w:before="120" w:after="120" w:line="24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S</w:t>
            </w:r>
            <w:r w:rsidRPr="007579DF">
              <w:rPr>
                <w:rFonts w:ascii="Fira Sans" w:hAnsi="Fira Sans"/>
                <w:color w:val="auto"/>
                <w:sz w:val="16"/>
                <w:szCs w:val="16"/>
              </w:rPr>
              <w:t>ektor rządowy i sektor prywatnych instytucji niekomercyjnych</w:t>
            </w:r>
          </w:p>
        </w:tc>
        <w:tc>
          <w:tcPr>
            <w:tcW w:w="20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F15BDE" w14:textId="487372AE" w:rsidR="00452E24" w:rsidRPr="00D771E4" w:rsidRDefault="002B7DEA" w:rsidP="00D771E4">
            <w:pPr>
              <w:jc w:val="right"/>
              <w:rPr>
                <w:sz w:val="16"/>
                <w:szCs w:val="16"/>
              </w:rPr>
            </w:pPr>
            <w:r w:rsidRPr="00533B06">
              <w:rPr>
                <w:sz w:val="16"/>
                <w:szCs w:val="16"/>
              </w:rPr>
              <w:t>8589,2</w:t>
            </w:r>
          </w:p>
        </w:tc>
        <w:tc>
          <w:tcPr>
            <w:tcW w:w="20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05E2339" w14:textId="5AC062FB" w:rsidR="00452E24" w:rsidRPr="00D771E4" w:rsidRDefault="002B7DEA" w:rsidP="00D771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7125,1</w:t>
            </w:r>
          </w:p>
        </w:tc>
      </w:tr>
      <w:tr w:rsidR="00452E24" w:rsidRPr="00E270E4" w14:paraId="15E667C5" w14:textId="77777777" w:rsidTr="00452E24">
        <w:tc>
          <w:tcPr>
            <w:tcW w:w="3833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28C6442F" w14:textId="059E815B" w:rsidR="00452E24" w:rsidRPr="007579DF" w:rsidRDefault="00452E24" w:rsidP="00452E24">
            <w:pPr>
              <w:pStyle w:val="LewakolumnaTabela"/>
              <w:autoSpaceDE/>
              <w:autoSpaceDN/>
              <w:adjustRightInd/>
              <w:spacing w:before="120" w:after="120" w:line="240" w:lineRule="exact"/>
              <w:ind w:left="0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S</w:t>
            </w:r>
            <w:r w:rsidRPr="007579DF">
              <w:rPr>
                <w:rFonts w:ascii="Fira Sans" w:hAnsi="Fira Sans"/>
                <w:color w:val="auto"/>
                <w:sz w:val="16"/>
                <w:szCs w:val="16"/>
              </w:rPr>
              <w:t>ektor szkolnictwa wyższego</w:t>
            </w:r>
          </w:p>
        </w:tc>
        <w:tc>
          <w:tcPr>
            <w:tcW w:w="205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93298C3" w14:textId="11932203" w:rsidR="00452E24" w:rsidRPr="00D771E4" w:rsidRDefault="002B7DEA" w:rsidP="00D771E4">
            <w:pPr>
              <w:jc w:val="right"/>
              <w:rPr>
                <w:sz w:val="16"/>
                <w:szCs w:val="16"/>
              </w:rPr>
            </w:pPr>
            <w:r w:rsidRPr="00533B06">
              <w:rPr>
                <w:sz w:val="16"/>
                <w:szCs w:val="16"/>
              </w:rPr>
              <w:t>139191,6</w:t>
            </w:r>
          </w:p>
        </w:tc>
        <w:tc>
          <w:tcPr>
            <w:tcW w:w="205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051B5AF1" w14:textId="0233EE24" w:rsidR="00452E24" w:rsidRPr="00D771E4" w:rsidRDefault="002B7DEA" w:rsidP="00D771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168194,2</w:t>
            </w:r>
          </w:p>
        </w:tc>
      </w:tr>
    </w:tbl>
    <w:p w14:paraId="61BED7D3" w14:textId="77777777" w:rsidR="00231EFF" w:rsidRPr="00522B71" w:rsidRDefault="00231EFF" w:rsidP="00231EFF">
      <w:pPr>
        <w:rPr>
          <w:spacing w:val="-2"/>
          <w:szCs w:val="19"/>
        </w:rPr>
      </w:pPr>
    </w:p>
    <w:p w14:paraId="7AABBCF8" w14:textId="488C25F1" w:rsidR="007459EA" w:rsidRPr="00522B71" w:rsidRDefault="007459EA" w:rsidP="007459EA">
      <w:pPr>
        <w:rPr>
          <w:spacing w:val="-2"/>
          <w:szCs w:val="19"/>
        </w:rPr>
      </w:pPr>
      <w:r>
        <w:rPr>
          <w:shd w:val="clear" w:color="auto" w:fill="FFFFFF"/>
        </w:rPr>
        <w:t>W 2018 r. wielkość nakładów wewnętrznych na działalność B+R w dziedzinie nanotechnologii wyniosła 242,1 mln zł, tj. o 16,0% więcej niż przed rokiem.</w:t>
      </w:r>
      <w:r>
        <w:rPr>
          <w:spacing w:val="-2"/>
          <w:szCs w:val="19"/>
        </w:rPr>
        <w:t xml:space="preserve"> </w:t>
      </w:r>
      <w:r w:rsidRPr="00F90A79">
        <w:rPr>
          <w:spacing w:val="-2"/>
          <w:szCs w:val="19"/>
        </w:rPr>
        <w:t>Najwyższ</w:t>
      </w:r>
      <w:r>
        <w:rPr>
          <w:spacing w:val="-2"/>
          <w:szCs w:val="19"/>
        </w:rPr>
        <w:t xml:space="preserve">y udział w </w:t>
      </w:r>
      <w:r w:rsidRPr="00F90A79">
        <w:rPr>
          <w:spacing w:val="-2"/>
          <w:szCs w:val="19"/>
        </w:rPr>
        <w:t>nakład</w:t>
      </w:r>
      <w:r>
        <w:rPr>
          <w:spacing w:val="-2"/>
          <w:szCs w:val="19"/>
        </w:rPr>
        <w:t>ach</w:t>
      </w:r>
      <w:r w:rsidRPr="00F90A79">
        <w:rPr>
          <w:spacing w:val="-2"/>
          <w:szCs w:val="19"/>
        </w:rPr>
        <w:t xml:space="preserve"> wewnętrznych na badania naukowe i prace rozwojowe </w:t>
      </w:r>
      <w:r>
        <w:rPr>
          <w:spacing w:val="-2"/>
          <w:szCs w:val="19"/>
        </w:rPr>
        <w:t>w dziedzinie nanotechnologii miał</w:t>
      </w:r>
      <w:r w:rsidRPr="00F90A79">
        <w:rPr>
          <w:spacing w:val="-2"/>
          <w:szCs w:val="19"/>
        </w:rPr>
        <w:t xml:space="preserve"> sektor </w:t>
      </w:r>
      <w:r>
        <w:rPr>
          <w:spacing w:val="-2"/>
          <w:szCs w:val="19"/>
        </w:rPr>
        <w:t>szkolnictwa wyższego (69,5</w:t>
      </w:r>
      <w:r w:rsidRPr="00F90A79">
        <w:rPr>
          <w:spacing w:val="-2"/>
          <w:szCs w:val="19"/>
        </w:rPr>
        <w:t>%</w:t>
      </w:r>
      <w:r>
        <w:rPr>
          <w:spacing w:val="-2"/>
          <w:szCs w:val="19"/>
        </w:rPr>
        <w:t xml:space="preserve">); udział sektorów przedsiębiorstw oraz </w:t>
      </w:r>
      <w:r w:rsidRPr="00F90A79">
        <w:rPr>
          <w:spacing w:val="-2"/>
          <w:szCs w:val="19"/>
        </w:rPr>
        <w:t xml:space="preserve">rządowego </w:t>
      </w:r>
      <w:r>
        <w:rPr>
          <w:spacing w:val="-2"/>
          <w:szCs w:val="19"/>
        </w:rPr>
        <w:t xml:space="preserve">łącznie z sektorem </w:t>
      </w:r>
      <w:r w:rsidRPr="00F90A79">
        <w:rPr>
          <w:spacing w:val="-2"/>
          <w:szCs w:val="19"/>
        </w:rPr>
        <w:t>prywatny</w:t>
      </w:r>
      <w:r>
        <w:rPr>
          <w:spacing w:val="-2"/>
          <w:szCs w:val="19"/>
        </w:rPr>
        <w:t>ch instytucji niekomercyjnych wyniósł odpowiednio 27,6</w:t>
      </w:r>
      <w:r w:rsidRPr="00F90A79">
        <w:rPr>
          <w:spacing w:val="-2"/>
          <w:szCs w:val="19"/>
        </w:rPr>
        <w:t>%</w:t>
      </w:r>
      <w:r>
        <w:rPr>
          <w:spacing w:val="-2"/>
          <w:szCs w:val="19"/>
        </w:rPr>
        <w:t xml:space="preserve"> i 2,9</w:t>
      </w:r>
      <w:r w:rsidRPr="00F90A79">
        <w:rPr>
          <w:spacing w:val="-2"/>
          <w:szCs w:val="19"/>
        </w:rPr>
        <w:t>%.</w:t>
      </w:r>
    </w:p>
    <w:p w14:paraId="716A96C9" w14:textId="43985DFA" w:rsidR="00231EFF" w:rsidRDefault="007459EA" w:rsidP="007459EA">
      <w:r w:rsidRPr="00522B71">
        <w:rPr>
          <w:spacing w:val="-2"/>
          <w:szCs w:val="19"/>
        </w:rPr>
        <w:t>W 201</w:t>
      </w:r>
      <w:r>
        <w:rPr>
          <w:spacing w:val="-2"/>
          <w:szCs w:val="19"/>
        </w:rPr>
        <w:t>8</w:t>
      </w:r>
      <w:r w:rsidRPr="00522B71">
        <w:rPr>
          <w:spacing w:val="-2"/>
          <w:szCs w:val="19"/>
        </w:rPr>
        <w:t xml:space="preserve"> r. w działalność badawczą i rozwojową w dziedzinie nanotechnologii</w:t>
      </w:r>
      <w:r>
        <w:rPr>
          <w:spacing w:val="-2"/>
          <w:szCs w:val="19"/>
        </w:rPr>
        <w:t xml:space="preserve"> zaangażowanych było 3006 osób, </w:t>
      </w:r>
      <w:r w:rsidRPr="00522B71">
        <w:rPr>
          <w:spacing w:val="-2"/>
          <w:szCs w:val="19"/>
        </w:rPr>
        <w:t>w tym 12</w:t>
      </w:r>
      <w:r>
        <w:rPr>
          <w:spacing w:val="-2"/>
          <w:szCs w:val="19"/>
        </w:rPr>
        <w:t xml:space="preserve">14 </w:t>
      </w:r>
      <w:r w:rsidRPr="00522B71">
        <w:rPr>
          <w:spacing w:val="-2"/>
          <w:szCs w:val="19"/>
        </w:rPr>
        <w:t>kobiet. W stosunku do 201</w:t>
      </w:r>
      <w:r>
        <w:rPr>
          <w:spacing w:val="-2"/>
          <w:szCs w:val="19"/>
        </w:rPr>
        <w:t>7</w:t>
      </w:r>
      <w:r w:rsidRPr="00522B71">
        <w:rPr>
          <w:spacing w:val="-2"/>
          <w:szCs w:val="19"/>
        </w:rPr>
        <w:t xml:space="preserve"> r. odnotowano </w:t>
      </w:r>
      <w:r>
        <w:rPr>
          <w:spacing w:val="-2"/>
          <w:szCs w:val="19"/>
        </w:rPr>
        <w:t xml:space="preserve">spadek liczby </w:t>
      </w:r>
      <w:r w:rsidRPr="00522B71">
        <w:rPr>
          <w:spacing w:val="-2"/>
          <w:szCs w:val="19"/>
        </w:rPr>
        <w:t>personelu B+</w:t>
      </w:r>
      <w:r>
        <w:rPr>
          <w:spacing w:val="-2"/>
          <w:szCs w:val="19"/>
        </w:rPr>
        <w:t xml:space="preserve">R w dziedzinie nanotechnologii </w:t>
      </w:r>
      <w:r w:rsidRPr="00522B71">
        <w:rPr>
          <w:spacing w:val="-2"/>
          <w:szCs w:val="19"/>
        </w:rPr>
        <w:t>o 2,</w:t>
      </w:r>
      <w:r>
        <w:rPr>
          <w:spacing w:val="-2"/>
          <w:szCs w:val="19"/>
        </w:rPr>
        <w:t>9</w:t>
      </w:r>
      <w:r w:rsidRPr="00522B71">
        <w:rPr>
          <w:spacing w:val="-2"/>
          <w:szCs w:val="19"/>
        </w:rPr>
        <w:t xml:space="preserve">%, </w:t>
      </w:r>
      <w:r>
        <w:rPr>
          <w:spacing w:val="-2"/>
          <w:szCs w:val="19"/>
        </w:rPr>
        <w:t>w tym</w:t>
      </w:r>
      <w:r w:rsidRPr="00522B71">
        <w:rPr>
          <w:spacing w:val="-2"/>
          <w:szCs w:val="19"/>
        </w:rPr>
        <w:t xml:space="preserve"> kobiet </w:t>
      </w:r>
      <w:r>
        <w:rPr>
          <w:lang w:eastAsia="pl-PL"/>
        </w:rPr>
        <w:t>–</w:t>
      </w:r>
      <w:r>
        <w:rPr>
          <w:spacing w:val="-2"/>
          <w:szCs w:val="19"/>
        </w:rPr>
        <w:t xml:space="preserve"> </w:t>
      </w:r>
      <w:r w:rsidRPr="00522B71">
        <w:rPr>
          <w:spacing w:val="-2"/>
          <w:szCs w:val="19"/>
        </w:rPr>
        <w:t xml:space="preserve">o </w:t>
      </w:r>
      <w:r>
        <w:rPr>
          <w:spacing w:val="-2"/>
          <w:szCs w:val="19"/>
        </w:rPr>
        <w:t>2,7</w:t>
      </w:r>
      <w:r w:rsidRPr="00522B71">
        <w:rPr>
          <w:spacing w:val="-2"/>
          <w:szCs w:val="19"/>
        </w:rPr>
        <w:t>%.</w:t>
      </w:r>
    </w:p>
    <w:p w14:paraId="34126C39" w14:textId="77777777" w:rsidR="00484F5B" w:rsidRDefault="00484F5B" w:rsidP="00484F5B"/>
    <w:p w14:paraId="475A07FA" w14:textId="77777777" w:rsidR="00466851" w:rsidRDefault="00466851" w:rsidP="00484F5B"/>
    <w:p w14:paraId="63F0D896" w14:textId="77777777" w:rsidR="00466851" w:rsidRPr="00522B71" w:rsidRDefault="00466851" w:rsidP="00484F5B"/>
    <w:p w14:paraId="06829425" w14:textId="20EC4995" w:rsidR="00231EFF" w:rsidRDefault="00231EFF" w:rsidP="00231EFF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lastRenderedPageBreak/>
        <w:t>Uwagi metod</w:t>
      </w:r>
      <w:r w:rsidR="00B13CAB">
        <w:rPr>
          <w:shd w:val="clear" w:color="auto" w:fill="FFFFFF"/>
        </w:rPr>
        <w:t>ologi</w:t>
      </w:r>
      <w:r>
        <w:rPr>
          <w:shd w:val="clear" w:color="auto" w:fill="FFFFFF"/>
        </w:rPr>
        <w:t>czne</w:t>
      </w:r>
    </w:p>
    <w:p w14:paraId="4A4A74B9" w14:textId="2C9BB2DF" w:rsidR="007459EA" w:rsidRDefault="007459EA" w:rsidP="007459EA">
      <w:r>
        <w:t>1.</w:t>
      </w:r>
      <w:r w:rsidRPr="009C54FB">
        <w:t xml:space="preserve"> Biotechnologia</w:t>
      </w:r>
    </w:p>
    <w:p w14:paraId="6FC33C1E" w14:textId="12BE4E3D" w:rsidR="007459EA" w:rsidRPr="00656200" w:rsidRDefault="007459EA" w:rsidP="00656200">
      <w:r w:rsidRPr="00656200">
        <w:t>Źródłem danych są informacje uzyskane od badanych jednostek i zawarte w formularzach sprawozdawczych: MN-01 – Sprawozdanie o działalności badawczej i rozwojowej w dziedzinie biotechnologii i MN-02 – Sprawozdanie o działalności w dziedzinie biotechnologii w przedsiębiorstwach. Badaniem MN-01 objęte były osoby prawne, jednostki organizacyjne niemające osobowości prawnej, w których przeważający rodzaj działalności jest zaklasyfikowany według PKD jako badania naukowe i prace rozwojowe – dział 72 (klasa 72.11 i 72.19) bez względu na liczbę pracujących (metoda doboru celowego) oraz szkoły wyższe (metoda pełna). Badaniem MN-02 objęte były osoby prawne, jednostki organizacyjne niemające osobowości prawnej oraz osoby fizyczne prowadzące działalność gospodarczą w dziedzinie biotechnologii (prace B+R i/lub produkcja), które prowadzą działalność w dziedzinie biotechnologii obok innej przeważającej działalności, bez względu na liczbę pracujących.</w:t>
      </w:r>
    </w:p>
    <w:p w14:paraId="2FE63F90" w14:textId="77777777" w:rsidR="007459EA" w:rsidRDefault="007459EA" w:rsidP="00656200">
      <w:pPr>
        <w:rPr>
          <w:lang w:eastAsia="pl-PL"/>
        </w:rPr>
      </w:pPr>
      <w:r w:rsidRPr="00656200">
        <w:t>Wśród przedsiębiorstw prowadzących działalność biotechnologiczną wyróżnia się</w:t>
      </w:r>
      <w:r>
        <w:rPr>
          <w:lang w:eastAsia="pl-PL"/>
        </w:rPr>
        <w:t>:</w:t>
      </w:r>
    </w:p>
    <w:p w14:paraId="2F214A1C" w14:textId="1BBFD834" w:rsidR="007459EA" w:rsidRDefault="007459EA" w:rsidP="007459EA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 w:rsidRPr="00487144">
        <w:t xml:space="preserve">przedsiębiorstwa biotechnologiczne (BF – </w:t>
      </w:r>
      <w:proofErr w:type="spellStart"/>
      <w:r w:rsidRPr="00F16BCE">
        <w:rPr>
          <w:color w:val="595959"/>
        </w:rPr>
        <w:t>Biotechnology</w:t>
      </w:r>
      <w:proofErr w:type="spellEnd"/>
      <w:r w:rsidRPr="00F16BCE">
        <w:rPr>
          <w:color w:val="595959"/>
        </w:rPr>
        <w:t xml:space="preserve"> </w:t>
      </w:r>
      <w:proofErr w:type="spellStart"/>
      <w:r w:rsidRPr="00F16BCE">
        <w:rPr>
          <w:color w:val="595959"/>
        </w:rPr>
        <w:t>Firms</w:t>
      </w:r>
      <w:proofErr w:type="spellEnd"/>
      <w:r w:rsidRPr="00487144">
        <w:t xml:space="preserve">) – przedsiębiorstwa zaangażowane w biotechnologię poprzez stosowanie co najmniej jednej z technik </w:t>
      </w:r>
      <w:r w:rsidR="00487144">
        <w:br/>
      </w:r>
      <w:r w:rsidRPr="00487144">
        <w:t>biotechnologii aby produkować wyroby i usługi i/lub prowadzić działalność B+R</w:t>
      </w:r>
      <w:r>
        <w:rPr>
          <w:lang w:eastAsia="pl-PL"/>
        </w:rPr>
        <w:t>;</w:t>
      </w:r>
    </w:p>
    <w:p w14:paraId="2B24E2FF" w14:textId="41F2CEA1" w:rsidR="007459EA" w:rsidRDefault="007459EA" w:rsidP="00487144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przedsiębiorstwa wyspecjalizowane w działalności biotechnologicznej (DBF – </w:t>
      </w:r>
      <w:proofErr w:type="spellStart"/>
      <w:r w:rsidRPr="00487144">
        <w:rPr>
          <w:color w:val="595959"/>
          <w:lang w:eastAsia="pl-PL"/>
        </w:rPr>
        <w:t>Dedicated</w:t>
      </w:r>
      <w:proofErr w:type="spellEnd"/>
      <w:r w:rsidRPr="00487144">
        <w:rPr>
          <w:color w:val="595959"/>
          <w:lang w:eastAsia="pl-PL"/>
        </w:rPr>
        <w:t xml:space="preserve"> </w:t>
      </w:r>
      <w:proofErr w:type="spellStart"/>
      <w:r w:rsidRPr="00F16BCE">
        <w:rPr>
          <w:color w:val="595959"/>
          <w:lang w:eastAsia="pl-PL"/>
        </w:rPr>
        <w:t>Biotechnology</w:t>
      </w:r>
      <w:proofErr w:type="spellEnd"/>
      <w:r w:rsidRPr="00F16BCE">
        <w:rPr>
          <w:color w:val="595959"/>
          <w:lang w:eastAsia="pl-PL"/>
        </w:rPr>
        <w:t xml:space="preserve"> </w:t>
      </w:r>
      <w:proofErr w:type="spellStart"/>
      <w:r w:rsidRPr="00F16BCE">
        <w:rPr>
          <w:color w:val="595959"/>
          <w:lang w:eastAsia="pl-PL"/>
        </w:rPr>
        <w:t>Firms</w:t>
      </w:r>
      <w:proofErr w:type="spellEnd"/>
      <w:r w:rsidRPr="00A95503">
        <w:rPr>
          <w:lang w:eastAsia="pl-PL"/>
        </w:rPr>
        <w:t>)</w:t>
      </w:r>
      <w:r>
        <w:rPr>
          <w:lang w:eastAsia="pl-PL"/>
        </w:rPr>
        <w:t xml:space="preserve"> – firmy, których dominująca aktywność skupiona jest </w:t>
      </w:r>
      <w:r w:rsidR="00487144">
        <w:rPr>
          <w:lang w:eastAsia="pl-PL"/>
        </w:rPr>
        <w:br/>
      </w:r>
      <w:r>
        <w:rPr>
          <w:lang w:eastAsia="pl-PL"/>
        </w:rPr>
        <w:t>na wykorzystaniu przynajmniej jednej techniki biotechnologicznej do produkcji dóbr i usług lub/i działalności B+R i które przeznaczają 75% i więcej swoich nakładów ogółem na działalność biotechnologiczną;</w:t>
      </w:r>
    </w:p>
    <w:p w14:paraId="6FB0672B" w14:textId="7A9CD672" w:rsidR="00231EFF" w:rsidRDefault="007459EA" w:rsidP="00487144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przedsiębiorstwa biotechnologiczne prowadzące działalność badawczą i rozwojową (BRDF – </w:t>
      </w:r>
      <w:proofErr w:type="spellStart"/>
      <w:r w:rsidR="002C643F" w:rsidRPr="00487144">
        <w:rPr>
          <w:color w:val="595959"/>
          <w:lang w:eastAsia="pl-PL"/>
        </w:rPr>
        <w:t>Biotechnology</w:t>
      </w:r>
      <w:proofErr w:type="spellEnd"/>
      <w:r w:rsidR="002C643F" w:rsidRPr="00487144">
        <w:rPr>
          <w:color w:val="595959"/>
          <w:lang w:eastAsia="pl-PL"/>
        </w:rPr>
        <w:t xml:space="preserve"> </w:t>
      </w:r>
      <w:proofErr w:type="spellStart"/>
      <w:r w:rsidR="002C643F" w:rsidRPr="00487144">
        <w:rPr>
          <w:color w:val="595959"/>
          <w:lang w:eastAsia="pl-PL"/>
        </w:rPr>
        <w:t>Research</w:t>
      </w:r>
      <w:proofErr w:type="spellEnd"/>
      <w:r w:rsidR="002C643F" w:rsidRPr="00487144">
        <w:rPr>
          <w:color w:val="595959"/>
          <w:lang w:eastAsia="pl-PL"/>
        </w:rPr>
        <w:t xml:space="preserve"> &amp; Development </w:t>
      </w:r>
      <w:proofErr w:type="spellStart"/>
      <w:r w:rsidR="002C643F" w:rsidRPr="00487144">
        <w:rPr>
          <w:color w:val="595959"/>
          <w:lang w:eastAsia="pl-PL"/>
        </w:rPr>
        <w:t>Firms</w:t>
      </w:r>
      <w:proofErr w:type="spellEnd"/>
      <w:r w:rsidRPr="0037701E">
        <w:rPr>
          <w:lang w:eastAsia="pl-PL"/>
        </w:rPr>
        <w:t>)</w:t>
      </w:r>
      <w:r>
        <w:rPr>
          <w:lang w:eastAsia="pl-PL"/>
        </w:rPr>
        <w:t xml:space="preserve"> – przedsiębiorstwa prowadzące działalność B+R i wykazujące nakłady wewnętrzne na działalność badawczą </w:t>
      </w:r>
      <w:r w:rsidR="00487144">
        <w:rPr>
          <w:lang w:eastAsia="pl-PL"/>
        </w:rPr>
        <w:br/>
      </w:r>
      <w:r>
        <w:rPr>
          <w:lang w:eastAsia="pl-PL"/>
        </w:rPr>
        <w:t>i rozwojową w dziedzinie biotechnologii.</w:t>
      </w:r>
    </w:p>
    <w:p w14:paraId="372769D0" w14:textId="77777777" w:rsidR="002C643F" w:rsidRDefault="002C643F" w:rsidP="00484F5B">
      <w:pPr>
        <w:rPr>
          <w:sz w:val="20"/>
          <w:lang w:eastAsia="pl-PL"/>
        </w:rPr>
      </w:pPr>
    </w:p>
    <w:p w14:paraId="5D72D614" w14:textId="42755FE9" w:rsidR="00231EFF" w:rsidRPr="009C54FB" w:rsidRDefault="00231EFF" w:rsidP="00484F5B">
      <w:pPr>
        <w:rPr>
          <w:sz w:val="20"/>
          <w:lang w:eastAsia="pl-PL"/>
        </w:rPr>
      </w:pPr>
      <w:r w:rsidRPr="009C54FB">
        <w:rPr>
          <w:sz w:val="20"/>
          <w:lang w:eastAsia="pl-PL"/>
        </w:rPr>
        <w:t xml:space="preserve">2. </w:t>
      </w:r>
      <w:r w:rsidR="007459EA" w:rsidRPr="009C54FB">
        <w:rPr>
          <w:sz w:val="20"/>
          <w:lang w:eastAsia="pl-PL"/>
        </w:rPr>
        <w:t>Nanotechnologia</w:t>
      </w:r>
    </w:p>
    <w:p w14:paraId="1C79422B" w14:textId="1469A73A" w:rsidR="00A21375" w:rsidRDefault="002C643F" w:rsidP="00484F5B">
      <w:pPr>
        <w:rPr>
          <w:lang w:eastAsia="pl-PL"/>
        </w:rPr>
      </w:pPr>
      <w:r w:rsidRPr="008864DD">
        <w:rPr>
          <w:shd w:val="clear" w:color="auto" w:fill="FFFFFF"/>
        </w:rPr>
        <w:t xml:space="preserve">Źródłem danych są informacje uzyskane od badanych jednostek i zawarte w formularzach sprawozdawczych: PNT-05 – Sprawozdanie o działalności badawczej i rozwojowej w dziedzinie nanotechnologii w jednostkach naukowych i PNT-06 – Sprawozdanie o działalności </w:t>
      </w:r>
      <w:r w:rsidR="00487144">
        <w:rPr>
          <w:shd w:val="clear" w:color="auto" w:fill="FFFFFF"/>
        </w:rPr>
        <w:br/>
      </w:r>
      <w:r w:rsidRPr="008864DD">
        <w:rPr>
          <w:shd w:val="clear" w:color="auto" w:fill="FFFFFF"/>
        </w:rPr>
        <w:t xml:space="preserve">w dziedzinie nanotechnologii w przedsiębiorstwach. Badaniem PNT-05 objęte były osoby prawne, jednostki organizacyjne niemające osobowości prawnej, w których rodzaj prowadzonej działalności jest zaklasyfikowany według PKD jako badania naukowe i prace rozwojowe </w:t>
      </w:r>
      <w:r w:rsidR="00487144">
        <w:rPr>
          <w:shd w:val="clear" w:color="auto" w:fill="FFFFFF"/>
        </w:rPr>
        <w:br/>
      </w:r>
      <w:r w:rsidRPr="008864DD">
        <w:rPr>
          <w:shd w:val="clear" w:color="auto" w:fill="FFFFFF"/>
        </w:rPr>
        <w:t xml:space="preserve">– dział 72 (klasa 72.11 i 72.19), szkoły wyższe – dział 85 (klasa 8542B), działalność pozostałych organizacji członkowskich, gdzie indziej niesklasyfikowana – dział 94 (klasa 9499) oraz inne, </w:t>
      </w:r>
      <w:r w:rsidR="00487144">
        <w:rPr>
          <w:shd w:val="clear" w:color="auto" w:fill="FFFFFF"/>
        </w:rPr>
        <w:br/>
      </w:r>
      <w:r w:rsidRPr="008864DD">
        <w:rPr>
          <w:shd w:val="clear" w:color="auto" w:fill="FFFFFF"/>
        </w:rPr>
        <w:t>w których prowadzona jest działalność w dziedzinie nanotechnologii, bez względu na liczbę pracujących. Badaniem PNT-06 objęte były osoby prawne, jednostki organizacyjne niemające osobowości prawnej oraz osoby fizyczne prowadzące działalność gospodarczą, w których prowadzona jest działalność w dziedzinie nanotechnologii, bez względu na liczbę pracujących.</w:t>
      </w:r>
    </w:p>
    <w:p w14:paraId="0FAD109E" w14:textId="77777777" w:rsidR="00CE0461" w:rsidRDefault="00CE0461" w:rsidP="008375FC"/>
    <w:p w14:paraId="34E821CF" w14:textId="77777777" w:rsidR="00BC43B7" w:rsidRDefault="00BC43B7" w:rsidP="00BC43B7">
      <w:pPr>
        <w:rPr>
          <w:shd w:val="clear" w:color="auto" w:fill="FFFFFF"/>
        </w:rPr>
      </w:pPr>
    </w:p>
    <w:p w14:paraId="0A517BF5" w14:textId="77777777" w:rsidR="00AD0CBE" w:rsidRDefault="00AD0CBE" w:rsidP="00AD0CBE">
      <w:pPr>
        <w:rPr>
          <w:sz w:val="18"/>
        </w:rPr>
      </w:pPr>
    </w:p>
    <w:p w14:paraId="1FD12646" w14:textId="59D5B6BF" w:rsidR="005734DB" w:rsidRDefault="005734DB" w:rsidP="00AD0CBE">
      <w:pPr>
        <w:rPr>
          <w:sz w:val="18"/>
        </w:rPr>
      </w:pPr>
    </w:p>
    <w:p w14:paraId="35B61D7A" w14:textId="77777777" w:rsidR="007D6525" w:rsidRDefault="007D6525" w:rsidP="00AD0CBE">
      <w:pPr>
        <w:rPr>
          <w:sz w:val="18"/>
        </w:rPr>
      </w:pPr>
    </w:p>
    <w:p w14:paraId="38EF2420" w14:textId="77777777" w:rsidR="0009479B" w:rsidRDefault="0009479B" w:rsidP="00AD0CBE">
      <w:pPr>
        <w:rPr>
          <w:sz w:val="18"/>
        </w:rPr>
        <w:sectPr w:rsidR="0009479B" w:rsidSect="003B18B6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7"/>
        <w:gridCol w:w="3810"/>
      </w:tblGrid>
      <w:tr w:rsidR="005B728E" w:rsidRPr="00D226E6" w14:paraId="5AF40568" w14:textId="77777777" w:rsidTr="002342E1">
        <w:trPr>
          <w:trHeight w:val="1912"/>
        </w:trPr>
        <w:tc>
          <w:tcPr>
            <w:tcW w:w="4257" w:type="dxa"/>
          </w:tcPr>
          <w:p w14:paraId="2F895821" w14:textId="3F3FF8F0" w:rsidR="005B728E" w:rsidRPr="002C643F" w:rsidRDefault="005B728E" w:rsidP="002342E1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C643F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Opracowanie merytoryczne:</w:t>
            </w:r>
          </w:p>
          <w:p w14:paraId="4306BEBB" w14:textId="77777777" w:rsidR="005B728E" w:rsidRPr="002C643F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C643F">
              <w:rPr>
                <w:rFonts w:cs="Arial"/>
                <w:b/>
                <w:color w:val="000000" w:themeColor="text1"/>
                <w:sz w:val="20"/>
                <w:szCs w:val="20"/>
              </w:rPr>
              <w:t>Urząd Statystyczny w Szczecinie</w:t>
            </w:r>
          </w:p>
          <w:p w14:paraId="71AD52D9" w14:textId="4AA2B8DD" w:rsidR="00231EFF" w:rsidRPr="002C643F" w:rsidRDefault="001931E2" w:rsidP="000717D2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C643F">
              <w:rPr>
                <w:rFonts w:cs="Arial"/>
                <w:b/>
                <w:color w:val="000000" w:themeColor="text1"/>
                <w:sz w:val="20"/>
                <w:szCs w:val="20"/>
              </w:rPr>
              <w:t>Ośrodek Statystyki Nauki, Techniki,</w:t>
            </w:r>
            <w:r w:rsidR="000717D2" w:rsidRPr="002C643F">
              <w:rPr>
                <w:rFonts w:cs="Arial"/>
                <w:b/>
                <w:color w:val="000000" w:themeColor="text1"/>
                <w:sz w:val="20"/>
                <w:szCs w:val="20"/>
              </w:rPr>
              <w:br/>
            </w:r>
            <w:r w:rsidRPr="002C643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Innowacji i </w:t>
            </w:r>
            <w:r w:rsidR="000717D2" w:rsidRPr="002C643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Społeczeństwa Informacyjnego </w:t>
            </w:r>
            <w:r w:rsidR="00231EFF" w:rsidRPr="002C643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Katarzyna </w:t>
            </w:r>
            <w:proofErr w:type="spellStart"/>
            <w:r w:rsidR="00231EFF" w:rsidRPr="002C643F">
              <w:rPr>
                <w:rFonts w:cs="Arial"/>
                <w:b/>
                <w:color w:val="000000" w:themeColor="text1"/>
                <w:sz w:val="20"/>
                <w:szCs w:val="20"/>
              </w:rPr>
              <w:t>Klapczyńska</w:t>
            </w:r>
            <w:proofErr w:type="spellEnd"/>
          </w:p>
          <w:p w14:paraId="692FB1C2" w14:textId="5D49C343" w:rsidR="005B728E" w:rsidRPr="002C643F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2C643F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 xml:space="preserve">Tel: 91 459 75 </w:t>
            </w:r>
            <w:r w:rsidR="00231EFF" w:rsidRPr="002C643F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85</w:t>
            </w:r>
          </w:p>
          <w:p w14:paraId="65C36107" w14:textId="6953C0A7" w:rsidR="005B728E" w:rsidRPr="002C643F" w:rsidRDefault="00D226E6" w:rsidP="00231EFF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fi-FI"/>
              </w:rPr>
            </w:pPr>
            <w:r w:rsidRPr="00D226E6">
              <w:rPr>
                <w:b/>
                <w:color w:val="auto"/>
                <w:sz w:val="20"/>
                <w:lang w:val="en-GB"/>
              </w:rPr>
              <w:t xml:space="preserve">e-mail: </w:t>
            </w:r>
            <w:hyperlink r:id="rId22" w:history="1">
              <w:r w:rsidR="00440DCA" w:rsidRPr="00D226E6">
                <w:rPr>
                  <w:rStyle w:val="Hipercze"/>
                  <w:rFonts w:ascii="Fira Sans" w:hAnsi="Fira Sans"/>
                  <w:b/>
                  <w:color w:val="000000" w:themeColor="text1"/>
                  <w:sz w:val="20"/>
                  <w:szCs w:val="20"/>
                  <w:lang w:val="en-US"/>
                </w:rPr>
                <w:t>SekretariatUSSZC@stat.gov.pl</w:t>
              </w:r>
            </w:hyperlink>
          </w:p>
        </w:tc>
        <w:tc>
          <w:tcPr>
            <w:tcW w:w="3810" w:type="dxa"/>
          </w:tcPr>
          <w:p w14:paraId="136E258F" w14:textId="77777777" w:rsidR="005B728E" w:rsidRPr="008F3638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3A39487" w14:textId="76A9971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440DCA" w:rsidRPr="00440DC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585ADA6" w14:textId="127A57ED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D22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D22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64639264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344CF496" w14:textId="77777777" w:rsidR="005B728E" w:rsidRPr="00D226E6" w:rsidRDefault="005B728E">
      <w:pPr>
        <w:rPr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B728E" w14:paraId="1E04462D" w14:textId="77777777" w:rsidTr="002342E1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3144EFD" w14:textId="77777777" w:rsidR="005B728E" w:rsidRPr="00C91687" w:rsidRDefault="005B728E" w:rsidP="002342E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 Współpracy z Media</w:t>
            </w:r>
            <w:bookmarkStart w:id="0" w:name="_GoBack"/>
            <w:bookmarkEnd w:id="0"/>
            <w:r w:rsidRPr="00C91687">
              <w:rPr>
                <w:b/>
                <w:sz w:val="20"/>
              </w:rPr>
              <w:t xml:space="preserve">mi </w:t>
            </w:r>
          </w:p>
          <w:p w14:paraId="5D271301" w14:textId="6FC5EE3F" w:rsidR="005B728E" w:rsidRPr="00C91687" w:rsidRDefault="007C5B73" w:rsidP="002342E1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="005B728E" w:rsidRPr="007C5B73">
              <w:rPr>
                <w:sz w:val="20"/>
              </w:rPr>
              <w:t>:</w:t>
            </w:r>
            <w:r w:rsidR="005B728E" w:rsidRPr="00440DCA">
              <w:rPr>
                <w:sz w:val="20"/>
              </w:rPr>
              <w:t xml:space="preserve"> </w:t>
            </w:r>
            <w:r w:rsidR="005B728E">
              <w:rPr>
                <w:sz w:val="20"/>
              </w:rPr>
              <w:t>22 608 34 91, 22</w:t>
            </w:r>
            <w:r w:rsidR="005B728E" w:rsidRPr="00C91687">
              <w:rPr>
                <w:sz w:val="20"/>
              </w:rPr>
              <w:t xml:space="preserve"> 608 38 04 </w:t>
            </w:r>
          </w:p>
          <w:p w14:paraId="09094A78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 w:rsidRPr="00D211DB">
              <w:rPr>
                <w:b/>
                <w:sz w:val="20"/>
                <w:lang w:val="en-GB"/>
              </w:rPr>
              <w:t>e-mail:</w:t>
            </w:r>
            <w:r w:rsidRPr="005125DC">
              <w:rPr>
                <w:b/>
                <w:color w:val="000000" w:themeColor="text1"/>
                <w:sz w:val="20"/>
                <w:lang w:val="en-GB"/>
              </w:rPr>
              <w:t xml:space="preserve"> </w:t>
            </w:r>
            <w:hyperlink r:id="rId24" w:history="1">
              <w:r w:rsidRPr="005125DC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447A8A1A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147DF08B" wp14:editId="3E81BE6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2C10DD3D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B728E" w14:paraId="717A04A3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2504FE19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B94BF13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1272D203" wp14:editId="59EF66F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4732C5F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B728E" w14:paraId="7BEED568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7110D008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D09B59F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504E4CE7" wp14:editId="66E909B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8897232" w14:textId="77777777" w:rsidR="005B728E" w:rsidRDefault="005B728E" w:rsidP="002342E1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51597A79" w14:textId="757A36B0" w:rsidR="00404534" w:rsidRDefault="00404534" w:rsidP="00AD0CBE">
      <w:pPr>
        <w:rPr>
          <w:sz w:val="18"/>
        </w:rPr>
      </w:pPr>
    </w:p>
    <w:p w14:paraId="1A5FBC31" w14:textId="7F87209B" w:rsidR="005C641E" w:rsidRDefault="005C641E" w:rsidP="007D6525">
      <w:pPr>
        <w:rPr>
          <w:sz w:val="18"/>
        </w:rPr>
      </w:pPr>
    </w:p>
    <w:p w14:paraId="574E746E" w14:textId="646428BF" w:rsidR="00D261A2" w:rsidRPr="00001C5B" w:rsidRDefault="005C641E" w:rsidP="007D6525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71B0758" wp14:editId="64EA8203">
                <wp:simplePos x="0" y="0"/>
                <wp:positionH relativeFrom="margin">
                  <wp:posOffset>-19685</wp:posOffset>
                </wp:positionH>
                <wp:positionV relativeFrom="paragraph">
                  <wp:posOffset>416560</wp:posOffset>
                </wp:positionV>
                <wp:extent cx="6848475" cy="3219450"/>
                <wp:effectExtent l="0" t="0" r="2857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21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485B" w14:textId="77777777" w:rsidR="00240046" w:rsidRDefault="00240046" w:rsidP="00240046">
                            <w:pPr>
                              <w:rPr>
                                <w:b/>
                              </w:rPr>
                            </w:pPr>
                          </w:p>
                          <w:p w14:paraId="05DCD8F6" w14:textId="77777777" w:rsidR="00D27D2A" w:rsidRPr="008864DD" w:rsidRDefault="00D27D2A" w:rsidP="00D27D2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Powiązane opracowania:</w:t>
                            </w:r>
                          </w:p>
                          <w:p w14:paraId="047C0D58" w14:textId="24F3126A" w:rsidR="00D27D2A" w:rsidRDefault="005B4E2B" w:rsidP="00D27D2A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28" w:history="1">
                              <w:r w:rsidR="00D27D2A" w:rsidRPr="0014636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Biotechnologia i nanotechnologia w Polsce w 201</w:t>
                              </w:r>
                              <w:r w:rsidR="00146366" w:rsidRPr="0014636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7</w:t>
                              </w:r>
                              <w:r w:rsidR="00D27D2A" w:rsidRPr="0014636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 xml:space="preserve"> r</w:t>
                              </w:r>
                              <w:r w:rsidR="00F16BCE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.</w:t>
                              </w:r>
                            </w:hyperlink>
                          </w:p>
                          <w:p w14:paraId="228BADE5" w14:textId="7A368AC2" w:rsidR="00F16BCE" w:rsidRPr="00F16BCE" w:rsidRDefault="005B4E2B" w:rsidP="00D27D2A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29" w:history="1">
                              <w:r w:rsidR="00F16BCE" w:rsidRPr="00F16BCE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Nauka i technika w 2017 r.</w:t>
                              </w:r>
                            </w:hyperlink>
                          </w:p>
                          <w:p w14:paraId="38FD3196" w14:textId="77777777" w:rsidR="005C641E" w:rsidRDefault="005C641E" w:rsidP="00D27D2A">
                            <w:pPr>
                              <w:pStyle w:val="Default"/>
                              <w:spacing w:before="120" w:after="120"/>
                              <w:rPr>
                                <w:rFonts w:ascii="Fira Sans" w:hAnsi="Fira Sans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26189062" w14:textId="77777777" w:rsidR="00D27D2A" w:rsidRPr="00D27D2A" w:rsidRDefault="00D27D2A" w:rsidP="00D27D2A">
                            <w:pPr>
                              <w:pStyle w:val="Default"/>
                              <w:spacing w:before="120" w:after="120"/>
                              <w:rPr>
                                <w:rFonts w:ascii="Fira Sans" w:hAnsi="Fira Sans"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D27D2A">
                              <w:rPr>
                                <w:rFonts w:ascii="Fira Sans" w:hAnsi="Fira San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Ważniejsze </w:t>
                            </w:r>
                            <w:r w:rsidRPr="00D27D2A">
                              <w:rPr>
                                <w:rFonts w:ascii="Fira Sans" w:hAnsi="Fira Sans"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pojęcia dostępne w słowniku:</w:t>
                            </w:r>
                          </w:p>
                          <w:p w14:paraId="1767C7E9" w14:textId="77777777" w:rsidR="00D27D2A" w:rsidRPr="00F16BCE" w:rsidRDefault="005B4E2B" w:rsidP="00D27D2A">
                            <w:pPr>
                              <w:pStyle w:val="Default"/>
                              <w:spacing w:before="120" w:after="120"/>
                              <w:rPr>
                                <w:rFonts w:ascii="Fira Sans" w:hAnsi="Fira Sans" w:cstheme="minorBidi"/>
                                <w:bCs/>
                                <w:color w:val="001D77"/>
                                <w:sz w:val="18"/>
                                <w:szCs w:val="19"/>
                              </w:rPr>
                            </w:pPr>
                            <w:hyperlink r:id="rId30" w:history="1">
                              <w:r w:rsidR="00D27D2A" w:rsidRPr="00F16BCE">
                                <w:rPr>
                                  <w:rStyle w:val="Hipercze"/>
                                  <w:rFonts w:ascii="Fira Sans" w:hAnsi="Fira Sans" w:cstheme="minorBidi"/>
                                  <w:bCs/>
                                  <w:color w:val="001D77"/>
                                  <w:sz w:val="18"/>
                                  <w:szCs w:val="19"/>
                                </w:rPr>
                                <w:t>Biotechnologia</w:t>
                              </w:r>
                            </w:hyperlink>
                          </w:p>
                          <w:p w14:paraId="036CF3FD" w14:textId="77777777" w:rsidR="00D27D2A" w:rsidRPr="005125DC" w:rsidRDefault="005B4E2B" w:rsidP="00D27D2A">
                            <w:pPr>
                              <w:pStyle w:val="Default"/>
                              <w:spacing w:before="120" w:after="120"/>
                              <w:rPr>
                                <w:rFonts w:ascii="Fira Sans" w:hAnsi="Fira Sans" w:cstheme="minorBidi"/>
                                <w:bCs/>
                                <w:color w:val="001D77"/>
                                <w:sz w:val="18"/>
                                <w:szCs w:val="19"/>
                              </w:rPr>
                            </w:pPr>
                            <w:hyperlink r:id="rId31" w:history="1">
                              <w:r w:rsidR="00D27D2A" w:rsidRPr="005125DC">
                                <w:rPr>
                                  <w:rStyle w:val="Hipercze"/>
                                  <w:rFonts w:ascii="Fira Sans" w:hAnsi="Fira Sans" w:cstheme="minorBidi"/>
                                  <w:bCs/>
                                  <w:color w:val="001D77"/>
                                  <w:sz w:val="18"/>
                                  <w:szCs w:val="19"/>
                                </w:rPr>
                                <w:t>Obszary aktywności w dziedzinie biotechnologii</w:t>
                              </w:r>
                            </w:hyperlink>
                          </w:p>
                          <w:p w14:paraId="05D8E92F" w14:textId="77777777" w:rsidR="00D27D2A" w:rsidRPr="005125DC" w:rsidRDefault="005B4E2B" w:rsidP="00D27D2A">
                            <w:pPr>
                              <w:pStyle w:val="Default"/>
                              <w:spacing w:before="120" w:after="120"/>
                              <w:rPr>
                                <w:rFonts w:ascii="Fira Sans" w:hAnsi="Fira Sans" w:cstheme="minorBidi"/>
                                <w:bCs/>
                                <w:color w:val="001D77"/>
                                <w:sz w:val="18"/>
                                <w:szCs w:val="19"/>
                              </w:rPr>
                            </w:pPr>
                            <w:hyperlink r:id="rId32" w:history="1">
                              <w:r w:rsidR="00D27D2A" w:rsidRPr="005125DC">
                                <w:rPr>
                                  <w:rStyle w:val="Hipercze"/>
                                  <w:rFonts w:ascii="Fira Sans" w:hAnsi="Fira Sans" w:cstheme="minorBidi"/>
                                  <w:bCs/>
                                  <w:color w:val="001D77"/>
                                  <w:sz w:val="18"/>
                                  <w:szCs w:val="19"/>
                                </w:rPr>
                                <w:t>Przedsiębiorstwo prowadzące działalność w dziedzinie biotechnologii</w:t>
                              </w:r>
                            </w:hyperlink>
                          </w:p>
                          <w:p w14:paraId="740C3EE2" w14:textId="6D76735B" w:rsidR="00EE354A" w:rsidRPr="005125DC" w:rsidRDefault="005B4E2B" w:rsidP="00D27D2A">
                            <w:pPr>
                              <w:rPr>
                                <w:color w:val="001D77"/>
                                <w:szCs w:val="24"/>
                                <w:lang w:val="en-US"/>
                              </w:rPr>
                            </w:pPr>
                            <w:hyperlink r:id="rId33" w:history="1">
                              <w:r w:rsidR="00D27D2A" w:rsidRPr="005125DC">
                                <w:rPr>
                                  <w:rStyle w:val="Hipercze"/>
                                  <w:rFonts w:cstheme="minorBidi"/>
                                  <w:bCs/>
                                  <w:color w:val="001D77"/>
                                  <w:sz w:val="18"/>
                                  <w:szCs w:val="19"/>
                                </w:rPr>
                                <w:t>Nanotechnologia</w:t>
                              </w:r>
                            </w:hyperlink>
                          </w:p>
                          <w:p w14:paraId="0C31714F" w14:textId="77777777" w:rsidR="002342E1" w:rsidRDefault="00234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0758" id="_x0000_s1034" type="#_x0000_t202" style="position:absolute;margin-left:-1.55pt;margin-top:32.8pt;width:539.25pt;height:253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" fillcolor="#f2f2f2 [3052]" strokecolor="white [3212]">
                <v:textbox>
                  <w:txbxContent>
                    <w:p w14:paraId="4B34485B" w14:textId="77777777" w:rsidR="00240046" w:rsidRDefault="00240046" w:rsidP="00240046">
                      <w:pPr>
                        <w:rPr>
                          <w:b/>
                        </w:rPr>
                      </w:pPr>
                    </w:p>
                    <w:p w14:paraId="05DCD8F6" w14:textId="77777777" w:rsidR="00D27D2A" w:rsidRPr="008864DD" w:rsidRDefault="00D27D2A" w:rsidP="00D27D2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Powiązane opracowania:</w:t>
                      </w:r>
                    </w:p>
                    <w:p w14:paraId="047C0D58" w14:textId="24F3126A" w:rsidR="00D27D2A" w:rsidRDefault="00146366" w:rsidP="00D27D2A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</w:pPr>
                      <w:hyperlink r:id="rId35" w:history="1">
                        <w:r w:rsidR="00D27D2A" w:rsidRPr="0014636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 xml:space="preserve">Biotechnologia i nanotechnologia w </w:t>
                        </w:r>
                        <w:r w:rsidR="00D27D2A" w:rsidRPr="0014636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P</w:t>
                        </w:r>
                        <w:r w:rsidR="00D27D2A" w:rsidRPr="0014636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olsc</w:t>
                        </w:r>
                        <w:r w:rsidR="00D27D2A" w:rsidRPr="0014636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e</w:t>
                        </w:r>
                        <w:r w:rsidR="00D27D2A" w:rsidRPr="0014636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 xml:space="preserve"> w 201</w:t>
                        </w:r>
                        <w:r w:rsidRPr="0014636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7</w:t>
                        </w:r>
                        <w:r w:rsidR="00D27D2A" w:rsidRPr="0014636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 xml:space="preserve"> r</w:t>
                        </w:r>
                        <w:r w:rsidR="00F16BCE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.</w:t>
                        </w:r>
                      </w:hyperlink>
                    </w:p>
                    <w:p w14:paraId="228BADE5" w14:textId="7A368AC2" w:rsidR="00F16BCE" w:rsidRPr="00F16BCE" w:rsidRDefault="00F16BCE" w:rsidP="00D27D2A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</w:pPr>
                      <w:hyperlink r:id="rId36" w:history="1">
                        <w:r w:rsidRPr="00F16BCE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Nauka i technika w 2017 r.</w:t>
                        </w:r>
                      </w:hyperlink>
                    </w:p>
                    <w:p w14:paraId="38FD3196" w14:textId="77777777" w:rsidR="005C641E" w:rsidRDefault="005C641E" w:rsidP="00D27D2A">
                      <w:pPr>
                        <w:pStyle w:val="Default"/>
                        <w:spacing w:before="120" w:after="120"/>
                        <w:rPr>
                          <w:rFonts w:ascii="Fira Sans" w:hAnsi="Fira Sans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26189062" w14:textId="77777777" w:rsidR="00D27D2A" w:rsidRPr="00D27D2A" w:rsidRDefault="00D27D2A" w:rsidP="00D27D2A">
                      <w:pPr>
                        <w:pStyle w:val="Default"/>
                        <w:spacing w:before="120" w:after="120"/>
                        <w:rPr>
                          <w:rFonts w:ascii="Fira Sans" w:hAnsi="Fira Sans"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</w:pPr>
                      <w:r w:rsidRPr="00D27D2A">
                        <w:rPr>
                          <w:rFonts w:ascii="Fira Sans" w:hAnsi="Fira Sans"/>
                          <w:b/>
                          <w:bCs/>
                          <w:sz w:val="19"/>
                          <w:szCs w:val="19"/>
                        </w:rPr>
                        <w:t xml:space="preserve">Ważniejsze </w:t>
                      </w:r>
                      <w:r w:rsidRPr="00D27D2A">
                        <w:rPr>
                          <w:rFonts w:ascii="Fira Sans" w:hAnsi="Fira Sans"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pojęcia dostępne w słowniku:</w:t>
                      </w:r>
                    </w:p>
                    <w:p w14:paraId="1767C7E9" w14:textId="77777777" w:rsidR="00D27D2A" w:rsidRPr="00F16BCE" w:rsidRDefault="0049382A" w:rsidP="00D27D2A">
                      <w:pPr>
                        <w:pStyle w:val="Default"/>
                        <w:spacing w:before="120" w:after="120"/>
                        <w:rPr>
                          <w:rFonts w:ascii="Fira Sans" w:hAnsi="Fira Sans" w:cstheme="minorBidi"/>
                          <w:bCs/>
                          <w:color w:val="001D77"/>
                          <w:sz w:val="18"/>
                          <w:szCs w:val="19"/>
                        </w:rPr>
                      </w:pPr>
                      <w:hyperlink r:id="rId37" w:history="1">
                        <w:r w:rsidR="00D27D2A" w:rsidRPr="00F16BCE">
                          <w:rPr>
                            <w:rStyle w:val="Hipercze"/>
                            <w:rFonts w:ascii="Fira Sans" w:hAnsi="Fira Sans" w:cstheme="minorBidi"/>
                            <w:bCs/>
                            <w:color w:val="001D77"/>
                            <w:sz w:val="18"/>
                            <w:szCs w:val="19"/>
                          </w:rPr>
                          <w:t>Biotechnologia</w:t>
                        </w:r>
                      </w:hyperlink>
                    </w:p>
                    <w:p w14:paraId="036CF3FD" w14:textId="77777777" w:rsidR="00D27D2A" w:rsidRPr="005125DC" w:rsidRDefault="0049382A" w:rsidP="00D27D2A">
                      <w:pPr>
                        <w:pStyle w:val="Default"/>
                        <w:spacing w:before="120" w:after="120"/>
                        <w:rPr>
                          <w:rFonts w:ascii="Fira Sans" w:hAnsi="Fira Sans" w:cstheme="minorBidi"/>
                          <w:bCs/>
                          <w:color w:val="001D77"/>
                          <w:sz w:val="18"/>
                          <w:szCs w:val="19"/>
                        </w:rPr>
                      </w:pPr>
                      <w:hyperlink r:id="rId38" w:history="1">
                        <w:r w:rsidR="00D27D2A" w:rsidRPr="005125DC">
                          <w:rPr>
                            <w:rStyle w:val="Hipercze"/>
                            <w:rFonts w:ascii="Fira Sans" w:hAnsi="Fira Sans" w:cstheme="minorBidi"/>
                            <w:bCs/>
                            <w:color w:val="001D77"/>
                            <w:sz w:val="18"/>
                            <w:szCs w:val="19"/>
                          </w:rPr>
                          <w:t>Obszary aktywności w dziedzinie biotechnologii</w:t>
                        </w:r>
                      </w:hyperlink>
                    </w:p>
                    <w:p w14:paraId="05D8E92F" w14:textId="77777777" w:rsidR="00D27D2A" w:rsidRPr="005125DC" w:rsidRDefault="0049382A" w:rsidP="00D27D2A">
                      <w:pPr>
                        <w:pStyle w:val="Default"/>
                        <w:spacing w:before="120" w:after="120"/>
                        <w:rPr>
                          <w:rFonts w:ascii="Fira Sans" w:hAnsi="Fira Sans" w:cstheme="minorBidi"/>
                          <w:bCs/>
                          <w:color w:val="001D77"/>
                          <w:sz w:val="18"/>
                          <w:szCs w:val="19"/>
                        </w:rPr>
                      </w:pPr>
                      <w:hyperlink r:id="rId39" w:history="1">
                        <w:r w:rsidR="00D27D2A" w:rsidRPr="005125DC">
                          <w:rPr>
                            <w:rStyle w:val="Hipercze"/>
                            <w:rFonts w:ascii="Fira Sans" w:hAnsi="Fira Sans" w:cstheme="minorBidi"/>
                            <w:bCs/>
                            <w:color w:val="001D77"/>
                            <w:sz w:val="18"/>
                            <w:szCs w:val="19"/>
                          </w:rPr>
                          <w:t>Przedsiębiorstwo prowadzące działalność w dziedzinie biotechnologii</w:t>
                        </w:r>
                      </w:hyperlink>
                    </w:p>
                    <w:p w14:paraId="740C3EE2" w14:textId="6D76735B" w:rsidR="00EE354A" w:rsidRPr="005125DC" w:rsidRDefault="0049382A" w:rsidP="00D27D2A">
                      <w:pPr>
                        <w:rPr>
                          <w:color w:val="001D77"/>
                          <w:szCs w:val="24"/>
                          <w:lang w:val="en-US"/>
                        </w:rPr>
                      </w:pPr>
                      <w:hyperlink r:id="rId40" w:history="1">
                        <w:r w:rsidR="00D27D2A" w:rsidRPr="005125DC">
                          <w:rPr>
                            <w:rStyle w:val="Hipercze"/>
                            <w:rFonts w:cstheme="minorBidi"/>
                            <w:bCs/>
                            <w:color w:val="001D77"/>
                            <w:sz w:val="18"/>
                            <w:szCs w:val="19"/>
                          </w:rPr>
                          <w:t>Nanotechnologia</w:t>
                        </w:r>
                      </w:hyperlink>
                    </w:p>
                    <w:p w14:paraId="0C31714F" w14:textId="77777777" w:rsidR="002342E1" w:rsidRDefault="002342E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1"/>
      <w:footerReference w:type="default" r:id="rId4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50DB2" w14:textId="77777777" w:rsidR="005B4E2B" w:rsidRDefault="005B4E2B" w:rsidP="000662E2">
      <w:pPr>
        <w:spacing w:after="0" w:line="240" w:lineRule="auto"/>
      </w:pPr>
      <w:r>
        <w:separator/>
      </w:r>
    </w:p>
  </w:endnote>
  <w:endnote w:type="continuationSeparator" w:id="0">
    <w:p w14:paraId="163817F7" w14:textId="77777777" w:rsidR="005B4E2B" w:rsidRDefault="005B4E2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585831"/>
      <w:docPartObj>
        <w:docPartGallery w:val="Page Numbers (Bottom of Page)"/>
        <w:docPartUnique/>
      </w:docPartObj>
    </w:sdtPr>
    <w:sdtEndPr/>
    <w:sdtContent>
      <w:p w14:paraId="574E7487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E6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4812"/>
      <w:docPartObj>
        <w:docPartGallery w:val="Page Numbers (Bottom of Page)"/>
        <w:docPartUnique/>
      </w:docPartObj>
    </w:sdtPr>
    <w:sdtEndPr/>
    <w:sdtContent>
      <w:p w14:paraId="574E748A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E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74E748D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E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66EDF" w14:textId="77777777" w:rsidR="005B4E2B" w:rsidRDefault="005B4E2B" w:rsidP="000662E2">
      <w:pPr>
        <w:spacing w:after="0" w:line="240" w:lineRule="auto"/>
      </w:pPr>
      <w:r>
        <w:separator/>
      </w:r>
    </w:p>
  </w:footnote>
  <w:footnote w:type="continuationSeparator" w:id="0">
    <w:p w14:paraId="79D3D01A" w14:textId="77777777" w:rsidR="005B4E2B" w:rsidRDefault="005B4E2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5" w14:textId="77777777" w:rsidR="00303BF7" w:rsidRDefault="00303B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4E748E" wp14:editId="574E748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96C91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4E7486" w14:textId="77777777" w:rsidR="00303BF7" w:rsidRDefault="00303B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DA7C4" w14:textId="77777777" w:rsidR="005C641E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4E7490" wp14:editId="574E749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E74AF" w14:textId="77777777" w:rsidR="00303BF7" w:rsidRPr="003C6C8D" w:rsidRDefault="00303BF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E7490" id="Schemat blokowy: opóźnienie 6" o:spid="_x0000_s1035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74E74AF" w14:textId="77777777" w:rsidR="00303BF7" w:rsidRPr="003C6C8D" w:rsidRDefault="00303BF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4E7492" wp14:editId="574E7493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DE5D1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5C641E">
      <w:rPr>
        <w:noProof/>
        <w:lang w:eastAsia="pl-PL"/>
      </w:rPr>
      <w:drawing>
        <wp:inline distT="0" distB="0" distL="0" distR="0" wp14:anchorId="197A3D65" wp14:editId="01920398">
          <wp:extent cx="1057658" cy="457201"/>
          <wp:effectExtent l="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658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E7489" w14:textId="4EA9F20E" w:rsidR="00303BF7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4E7496" wp14:editId="574E749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E74B0" w14:textId="31E87B2F" w:rsidR="00303BF7" w:rsidRPr="00C97596" w:rsidRDefault="00303BF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5C641E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3843B0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C0385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</w:t>
                          </w:r>
                          <w:r w:rsidR="005C641E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E749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574E74B0" w14:textId="31E87B2F" w:rsidR="00303BF7" w:rsidRPr="00C97596" w:rsidRDefault="00303BF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5C641E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3843B0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C0385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</w:t>
                    </w:r>
                    <w:r w:rsidR="005C641E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B" w14:textId="77777777" w:rsidR="00303BF7" w:rsidRDefault="00303BF7">
    <w:pPr>
      <w:pStyle w:val="Nagwek"/>
    </w:pPr>
  </w:p>
  <w:p w14:paraId="574E748C" w14:textId="77777777" w:rsidR="00303BF7" w:rsidRDefault="00303B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3.7pt;height:124.9pt;visibility:visible" o:bullet="t">
        <v:imagedata r:id="rId1" o:title=""/>
      </v:shape>
    </w:pict>
  </w:numPicBullet>
  <w:numPicBullet w:numPicBulletId="1">
    <w:pict>
      <v:shape id="_x0000_i1039" type="#_x0000_t75" style="width:124.3pt;height:124.9pt;visibility:visible" o:bullet="t">
        <v:imagedata r:id="rId2" o:title=""/>
      </v:shape>
    </w:pict>
  </w:numPicBullet>
  <w:numPicBullet w:numPicBulletId="2">
    <w:pict>
      <v:shape id="_x0000_i1040" type="#_x0000_t75" style="width:27.1pt;height:27.1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" o:bullet="t">
        <v:imagedata r:id="rId3" o:title="" cropright="-839f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992147"/>
    <w:multiLevelType w:val="hybridMultilevel"/>
    <w:tmpl w:val="EBB40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725DE"/>
    <w:multiLevelType w:val="hybridMultilevel"/>
    <w:tmpl w:val="35DA6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CCC"/>
    <w:rsid w:val="00003437"/>
    <w:rsid w:val="0000709F"/>
    <w:rsid w:val="000108B8"/>
    <w:rsid w:val="000119E5"/>
    <w:rsid w:val="000152F5"/>
    <w:rsid w:val="00021ACA"/>
    <w:rsid w:val="00024FDD"/>
    <w:rsid w:val="00027A63"/>
    <w:rsid w:val="000345EC"/>
    <w:rsid w:val="000350CA"/>
    <w:rsid w:val="00045660"/>
    <w:rsid w:val="0004582E"/>
    <w:rsid w:val="00045FB1"/>
    <w:rsid w:val="000470AA"/>
    <w:rsid w:val="0005371A"/>
    <w:rsid w:val="00057CA1"/>
    <w:rsid w:val="00057E9A"/>
    <w:rsid w:val="00060556"/>
    <w:rsid w:val="0006070D"/>
    <w:rsid w:val="000662E2"/>
    <w:rsid w:val="00066883"/>
    <w:rsid w:val="000672BB"/>
    <w:rsid w:val="000717D2"/>
    <w:rsid w:val="000736A6"/>
    <w:rsid w:val="00073C70"/>
    <w:rsid w:val="0007423C"/>
    <w:rsid w:val="00074DD8"/>
    <w:rsid w:val="00074E04"/>
    <w:rsid w:val="000806F7"/>
    <w:rsid w:val="0008544A"/>
    <w:rsid w:val="000855B8"/>
    <w:rsid w:val="0008677C"/>
    <w:rsid w:val="00093CED"/>
    <w:rsid w:val="0009479B"/>
    <w:rsid w:val="00097840"/>
    <w:rsid w:val="000A6124"/>
    <w:rsid w:val="000B0727"/>
    <w:rsid w:val="000C135D"/>
    <w:rsid w:val="000D1D43"/>
    <w:rsid w:val="000D225C"/>
    <w:rsid w:val="000D2A5C"/>
    <w:rsid w:val="000E0918"/>
    <w:rsid w:val="000F6E91"/>
    <w:rsid w:val="001011C3"/>
    <w:rsid w:val="00110D87"/>
    <w:rsid w:val="00112CF2"/>
    <w:rsid w:val="00114DB9"/>
    <w:rsid w:val="00116087"/>
    <w:rsid w:val="00130296"/>
    <w:rsid w:val="0013087E"/>
    <w:rsid w:val="0013575A"/>
    <w:rsid w:val="00136B5A"/>
    <w:rsid w:val="00137966"/>
    <w:rsid w:val="001423B6"/>
    <w:rsid w:val="001448A7"/>
    <w:rsid w:val="001462E8"/>
    <w:rsid w:val="00146366"/>
    <w:rsid w:val="00146621"/>
    <w:rsid w:val="00146C61"/>
    <w:rsid w:val="00157F1B"/>
    <w:rsid w:val="00162325"/>
    <w:rsid w:val="00190679"/>
    <w:rsid w:val="00192AFA"/>
    <w:rsid w:val="001931E2"/>
    <w:rsid w:val="001951DA"/>
    <w:rsid w:val="00197A7F"/>
    <w:rsid w:val="001A5505"/>
    <w:rsid w:val="001C0385"/>
    <w:rsid w:val="001C0491"/>
    <w:rsid w:val="001C130B"/>
    <w:rsid w:val="001C3269"/>
    <w:rsid w:val="001C64D2"/>
    <w:rsid w:val="001D0293"/>
    <w:rsid w:val="001D1365"/>
    <w:rsid w:val="001D1DB4"/>
    <w:rsid w:val="001D3D15"/>
    <w:rsid w:val="001D4A86"/>
    <w:rsid w:val="001D7A0E"/>
    <w:rsid w:val="001E25F0"/>
    <w:rsid w:val="001F11A1"/>
    <w:rsid w:val="001F44C0"/>
    <w:rsid w:val="00202ED8"/>
    <w:rsid w:val="002169FB"/>
    <w:rsid w:val="00216BAF"/>
    <w:rsid w:val="00231EFF"/>
    <w:rsid w:val="002331F1"/>
    <w:rsid w:val="002342E1"/>
    <w:rsid w:val="00240046"/>
    <w:rsid w:val="00242C9B"/>
    <w:rsid w:val="00256E61"/>
    <w:rsid w:val="002574F9"/>
    <w:rsid w:val="00262B61"/>
    <w:rsid w:val="0027103C"/>
    <w:rsid w:val="002757DD"/>
    <w:rsid w:val="00276748"/>
    <w:rsid w:val="00276811"/>
    <w:rsid w:val="00282699"/>
    <w:rsid w:val="00287296"/>
    <w:rsid w:val="002926DF"/>
    <w:rsid w:val="00296697"/>
    <w:rsid w:val="002A44FB"/>
    <w:rsid w:val="002B0472"/>
    <w:rsid w:val="002B180F"/>
    <w:rsid w:val="002B2C53"/>
    <w:rsid w:val="002B42A2"/>
    <w:rsid w:val="002B6B12"/>
    <w:rsid w:val="002B7DEA"/>
    <w:rsid w:val="002C3A22"/>
    <w:rsid w:val="002C643F"/>
    <w:rsid w:val="002D604F"/>
    <w:rsid w:val="002E6140"/>
    <w:rsid w:val="002E6985"/>
    <w:rsid w:val="002E71B6"/>
    <w:rsid w:val="002F77C8"/>
    <w:rsid w:val="00303BF7"/>
    <w:rsid w:val="00304F22"/>
    <w:rsid w:val="00306C7C"/>
    <w:rsid w:val="003172CA"/>
    <w:rsid w:val="00322EDD"/>
    <w:rsid w:val="00332320"/>
    <w:rsid w:val="00347D72"/>
    <w:rsid w:val="00354458"/>
    <w:rsid w:val="00355FBF"/>
    <w:rsid w:val="00357611"/>
    <w:rsid w:val="00366F82"/>
    <w:rsid w:val="00367237"/>
    <w:rsid w:val="0037077F"/>
    <w:rsid w:val="00372411"/>
    <w:rsid w:val="00373882"/>
    <w:rsid w:val="0037396C"/>
    <w:rsid w:val="00374D43"/>
    <w:rsid w:val="003843B0"/>
    <w:rsid w:val="003843DB"/>
    <w:rsid w:val="00393761"/>
    <w:rsid w:val="00395113"/>
    <w:rsid w:val="00397D18"/>
    <w:rsid w:val="003A1B36"/>
    <w:rsid w:val="003B1454"/>
    <w:rsid w:val="003B18B6"/>
    <w:rsid w:val="003B5C4C"/>
    <w:rsid w:val="003C13E4"/>
    <w:rsid w:val="003C59E0"/>
    <w:rsid w:val="003C5D62"/>
    <w:rsid w:val="003C6C8D"/>
    <w:rsid w:val="003D4F95"/>
    <w:rsid w:val="003D5F42"/>
    <w:rsid w:val="003D60A9"/>
    <w:rsid w:val="003E65EE"/>
    <w:rsid w:val="003F2287"/>
    <w:rsid w:val="003F4C97"/>
    <w:rsid w:val="003F7FE6"/>
    <w:rsid w:val="00400193"/>
    <w:rsid w:val="00404534"/>
    <w:rsid w:val="0041317A"/>
    <w:rsid w:val="00416076"/>
    <w:rsid w:val="004212E7"/>
    <w:rsid w:val="0042446D"/>
    <w:rsid w:val="00427BF8"/>
    <w:rsid w:val="00431C02"/>
    <w:rsid w:val="00433CCC"/>
    <w:rsid w:val="0043450A"/>
    <w:rsid w:val="00437190"/>
    <w:rsid w:val="00437395"/>
    <w:rsid w:val="004403F2"/>
    <w:rsid w:val="00440DCA"/>
    <w:rsid w:val="00445047"/>
    <w:rsid w:val="00452C4B"/>
    <w:rsid w:val="00452E24"/>
    <w:rsid w:val="00453257"/>
    <w:rsid w:val="00463E39"/>
    <w:rsid w:val="004657FC"/>
    <w:rsid w:val="00466378"/>
    <w:rsid w:val="00466851"/>
    <w:rsid w:val="004733F6"/>
    <w:rsid w:val="0047401C"/>
    <w:rsid w:val="00474A20"/>
    <w:rsid w:val="00474E69"/>
    <w:rsid w:val="00484F5B"/>
    <w:rsid w:val="00485684"/>
    <w:rsid w:val="00487144"/>
    <w:rsid w:val="0049382A"/>
    <w:rsid w:val="0049621B"/>
    <w:rsid w:val="004A2377"/>
    <w:rsid w:val="004A662F"/>
    <w:rsid w:val="004A7E15"/>
    <w:rsid w:val="004B338E"/>
    <w:rsid w:val="004C0BD8"/>
    <w:rsid w:val="004C1895"/>
    <w:rsid w:val="004C1DAA"/>
    <w:rsid w:val="004C6D40"/>
    <w:rsid w:val="004D08AC"/>
    <w:rsid w:val="004D2119"/>
    <w:rsid w:val="004D24FD"/>
    <w:rsid w:val="004E005B"/>
    <w:rsid w:val="004E591B"/>
    <w:rsid w:val="004E5A30"/>
    <w:rsid w:val="004E7443"/>
    <w:rsid w:val="004F0C3C"/>
    <w:rsid w:val="004F5DD1"/>
    <w:rsid w:val="004F63FC"/>
    <w:rsid w:val="00500F7B"/>
    <w:rsid w:val="0050510C"/>
    <w:rsid w:val="00505A92"/>
    <w:rsid w:val="005125DC"/>
    <w:rsid w:val="005169D5"/>
    <w:rsid w:val="005203F1"/>
    <w:rsid w:val="00521BC3"/>
    <w:rsid w:val="00531C53"/>
    <w:rsid w:val="00533632"/>
    <w:rsid w:val="005342DE"/>
    <w:rsid w:val="00537E2E"/>
    <w:rsid w:val="00541E6E"/>
    <w:rsid w:val="0054251F"/>
    <w:rsid w:val="005441DC"/>
    <w:rsid w:val="00544D76"/>
    <w:rsid w:val="005520D8"/>
    <w:rsid w:val="00556CF1"/>
    <w:rsid w:val="00557272"/>
    <w:rsid w:val="005573FC"/>
    <w:rsid w:val="00561085"/>
    <w:rsid w:val="00570150"/>
    <w:rsid w:val="005734DB"/>
    <w:rsid w:val="005762A7"/>
    <w:rsid w:val="00584B00"/>
    <w:rsid w:val="005916D7"/>
    <w:rsid w:val="00596DBB"/>
    <w:rsid w:val="00597ECD"/>
    <w:rsid w:val="005A6050"/>
    <w:rsid w:val="005A698C"/>
    <w:rsid w:val="005B4E2B"/>
    <w:rsid w:val="005B728E"/>
    <w:rsid w:val="005C55D9"/>
    <w:rsid w:val="005C641E"/>
    <w:rsid w:val="005C7D0E"/>
    <w:rsid w:val="005E0799"/>
    <w:rsid w:val="005E092A"/>
    <w:rsid w:val="005E3C6A"/>
    <w:rsid w:val="005E3D36"/>
    <w:rsid w:val="005F5A80"/>
    <w:rsid w:val="00603031"/>
    <w:rsid w:val="006044FF"/>
    <w:rsid w:val="00607CC5"/>
    <w:rsid w:val="0061124D"/>
    <w:rsid w:val="00612181"/>
    <w:rsid w:val="0062342D"/>
    <w:rsid w:val="006303B2"/>
    <w:rsid w:val="00633014"/>
    <w:rsid w:val="00633FB2"/>
    <w:rsid w:val="0063437B"/>
    <w:rsid w:val="006425A7"/>
    <w:rsid w:val="006443FD"/>
    <w:rsid w:val="0065098D"/>
    <w:rsid w:val="00656200"/>
    <w:rsid w:val="00664969"/>
    <w:rsid w:val="00664C8F"/>
    <w:rsid w:val="006673CA"/>
    <w:rsid w:val="00673C26"/>
    <w:rsid w:val="00680356"/>
    <w:rsid w:val="006812AF"/>
    <w:rsid w:val="006829ED"/>
    <w:rsid w:val="0068327D"/>
    <w:rsid w:val="00694AF0"/>
    <w:rsid w:val="006970C5"/>
    <w:rsid w:val="006A0208"/>
    <w:rsid w:val="006A4686"/>
    <w:rsid w:val="006A4BE5"/>
    <w:rsid w:val="006B0E9E"/>
    <w:rsid w:val="006B5AE4"/>
    <w:rsid w:val="006B6E21"/>
    <w:rsid w:val="006C49BE"/>
    <w:rsid w:val="006D1507"/>
    <w:rsid w:val="006D4054"/>
    <w:rsid w:val="006D4EA2"/>
    <w:rsid w:val="006D55CE"/>
    <w:rsid w:val="006E02EC"/>
    <w:rsid w:val="006E2A56"/>
    <w:rsid w:val="006F1AE2"/>
    <w:rsid w:val="00707407"/>
    <w:rsid w:val="00715FFC"/>
    <w:rsid w:val="007211B1"/>
    <w:rsid w:val="00721BA2"/>
    <w:rsid w:val="00722082"/>
    <w:rsid w:val="007436CF"/>
    <w:rsid w:val="007459EA"/>
    <w:rsid w:val="00746187"/>
    <w:rsid w:val="007579DF"/>
    <w:rsid w:val="0076254F"/>
    <w:rsid w:val="007801F5"/>
    <w:rsid w:val="007821F1"/>
    <w:rsid w:val="00783CA4"/>
    <w:rsid w:val="007842FB"/>
    <w:rsid w:val="00784C9A"/>
    <w:rsid w:val="00785C33"/>
    <w:rsid w:val="00786124"/>
    <w:rsid w:val="0079514B"/>
    <w:rsid w:val="00797BDA"/>
    <w:rsid w:val="007A2DC1"/>
    <w:rsid w:val="007A4061"/>
    <w:rsid w:val="007B2B7C"/>
    <w:rsid w:val="007C0404"/>
    <w:rsid w:val="007C5B73"/>
    <w:rsid w:val="007C6C5D"/>
    <w:rsid w:val="007C7717"/>
    <w:rsid w:val="007D195D"/>
    <w:rsid w:val="007D3319"/>
    <w:rsid w:val="007D335D"/>
    <w:rsid w:val="007D6525"/>
    <w:rsid w:val="007E3314"/>
    <w:rsid w:val="007E3EB8"/>
    <w:rsid w:val="007E4B03"/>
    <w:rsid w:val="007F324B"/>
    <w:rsid w:val="007F74AD"/>
    <w:rsid w:val="0080092B"/>
    <w:rsid w:val="00801488"/>
    <w:rsid w:val="0080268A"/>
    <w:rsid w:val="00802F48"/>
    <w:rsid w:val="0080553C"/>
    <w:rsid w:val="00805B46"/>
    <w:rsid w:val="00807530"/>
    <w:rsid w:val="00813CE8"/>
    <w:rsid w:val="00820E4E"/>
    <w:rsid w:val="008220B0"/>
    <w:rsid w:val="00825DC2"/>
    <w:rsid w:val="00834AD3"/>
    <w:rsid w:val="00836A46"/>
    <w:rsid w:val="008375FC"/>
    <w:rsid w:val="00841FDC"/>
    <w:rsid w:val="00843795"/>
    <w:rsid w:val="00847F0F"/>
    <w:rsid w:val="008504EC"/>
    <w:rsid w:val="00852448"/>
    <w:rsid w:val="00857CAA"/>
    <w:rsid w:val="008600ED"/>
    <w:rsid w:val="00864E01"/>
    <w:rsid w:val="00866094"/>
    <w:rsid w:val="00881802"/>
    <w:rsid w:val="0088258A"/>
    <w:rsid w:val="00886332"/>
    <w:rsid w:val="008977A3"/>
    <w:rsid w:val="008A26D9"/>
    <w:rsid w:val="008A376C"/>
    <w:rsid w:val="008A4EDE"/>
    <w:rsid w:val="008A5C07"/>
    <w:rsid w:val="008B4562"/>
    <w:rsid w:val="008B51CD"/>
    <w:rsid w:val="008C0C29"/>
    <w:rsid w:val="008F3638"/>
    <w:rsid w:val="008F3EE3"/>
    <w:rsid w:val="008F4441"/>
    <w:rsid w:val="008F6F31"/>
    <w:rsid w:val="008F74DF"/>
    <w:rsid w:val="009127BA"/>
    <w:rsid w:val="00912FC6"/>
    <w:rsid w:val="00915181"/>
    <w:rsid w:val="009227A6"/>
    <w:rsid w:val="00930274"/>
    <w:rsid w:val="00933EC1"/>
    <w:rsid w:val="009343C5"/>
    <w:rsid w:val="0093726B"/>
    <w:rsid w:val="009442F4"/>
    <w:rsid w:val="00944571"/>
    <w:rsid w:val="0095226C"/>
    <w:rsid w:val="009530DB"/>
    <w:rsid w:val="00953676"/>
    <w:rsid w:val="00954850"/>
    <w:rsid w:val="00961DCD"/>
    <w:rsid w:val="00962DE5"/>
    <w:rsid w:val="009705EE"/>
    <w:rsid w:val="00976DEA"/>
    <w:rsid w:val="00977927"/>
    <w:rsid w:val="0098135C"/>
    <w:rsid w:val="0098156A"/>
    <w:rsid w:val="00991BAC"/>
    <w:rsid w:val="009A635A"/>
    <w:rsid w:val="009A6EA0"/>
    <w:rsid w:val="009C1335"/>
    <w:rsid w:val="009C1AB2"/>
    <w:rsid w:val="009C7251"/>
    <w:rsid w:val="009E2E91"/>
    <w:rsid w:val="009E3C20"/>
    <w:rsid w:val="009F18F5"/>
    <w:rsid w:val="009F7087"/>
    <w:rsid w:val="00A05463"/>
    <w:rsid w:val="00A139F5"/>
    <w:rsid w:val="00A21375"/>
    <w:rsid w:val="00A24482"/>
    <w:rsid w:val="00A34D79"/>
    <w:rsid w:val="00A35E10"/>
    <w:rsid w:val="00A365F4"/>
    <w:rsid w:val="00A448B0"/>
    <w:rsid w:val="00A47D80"/>
    <w:rsid w:val="00A53132"/>
    <w:rsid w:val="00A563F2"/>
    <w:rsid w:val="00A566E8"/>
    <w:rsid w:val="00A619B7"/>
    <w:rsid w:val="00A72C47"/>
    <w:rsid w:val="00A769C3"/>
    <w:rsid w:val="00A810F9"/>
    <w:rsid w:val="00A81537"/>
    <w:rsid w:val="00A8277F"/>
    <w:rsid w:val="00A86ECC"/>
    <w:rsid w:val="00A86FCC"/>
    <w:rsid w:val="00A87F8B"/>
    <w:rsid w:val="00A902EB"/>
    <w:rsid w:val="00AA1957"/>
    <w:rsid w:val="00AA710D"/>
    <w:rsid w:val="00AB6D25"/>
    <w:rsid w:val="00AB78F2"/>
    <w:rsid w:val="00AC37E0"/>
    <w:rsid w:val="00AC53B0"/>
    <w:rsid w:val="00AC64BD"/>
    <w:rsid w:val="00AD0CBE"/>
    <w:rsid w:val="00AE0B05"/>
    <w:rsid w:val="00AE2D4B"/>
    <w:rsid w:val="00AE4F99"/>
    <w:rsid w:val="00AE593C"/>
    <w:rsid w:val="00AE7C2F"/>
    <w:rsid w:val="00AF2D6C"/>
    <w:rsid w:val="00B100B2"/>
    <w:rsid w:val="00B11B69"/>
    <w:rsid w:val="00B12605"/>
    <w:rsid w:val="00B13CAB"/>
    <w:rsid w:val="00B14952"/>
    <w:rsid w:val="00B168A8"/>
    <w:rsid w:val="00B20326"/>
    <w:rsid w:val="00B225ED"/>
    <w:rsid w:val="00B31E5A"/>
    <w:rsid w:val="00B653AB"/>
    <w:rsid w:val="00B65F9E"/>
    <w:rsid w:val="00B66B19"/>
    <w:rsid w:val="00B77089"/>
    <w:rsid w:val="00B914E9"/>
    <w:rsid w:val="00B956EE"/>
    <w:rsid w:val="00BA2BA1"/>
    <w:rsid w:val="00BA3562"/>
    <w:rsid w:val="00BB2757"/>
    <w:rsid w:val="00BB4F09"/>
    <w:rsid w:val="00BC43B7"/>
    <w:rsid w:val="00BD1D9C"/>
    <w:rsid w:val="00BD2F47"/>
    <w:rsid w:val="00BD4E33"/>
    <w:rsid w:val="00BE07B5"/>
    <w:rsid w:val="00BE3F3B"/>
    <w:rsid w:val="00BF1F77"/>
    <w:rsid w:val="00C0308B"/>
    <w:rsid w:val="00C030DE"/>
    <w:rsid w:val="00C03C91"/>
    <w:rsid w:val="00C1032E"/>
    <w:rsid w:val="00C22105"/>
    <w:rsid w:val="00C229B7"/>
    <w:rsid w:val="00C244B6"/>
    <w:rsid w:val="00C32866"/>
    <w:rsid w:val="00C3702F"/>
    <w:rsid w:val="00C4500A"/>
    <w:rsid w:val="00C47DAF"/>
    <w:rsid w:val="00C5167E"/>
    <w:rsid w:val="00C62B3A"/>
    <w:rsid w:val="00C64A37"/>
    <w:rsid w:val="00C7158E"/>
    <w:rsid w:val="00C7250B"/>
    <w:rsid w:val="00C7346B"/>
    <w:rsid w:val="00C758E3"/>
    <w:rsid w:val="00C77C0E"/>
    <w:rsid w:val="00C82E3C"/>
    <w:rsid w:val="00C86880"/>
    <w:rsid w:val="00C87565"/>
    <w:rsid w:val="00C900D0"/>
    <w:rsid w:val="00C91687"/>
    <w:rsid w:val="00C924A8"/>
    <w:rsid w:val="00C945FE"/>
    <w:rsid w:val="00C96FAA"/>
    <w:rsid w:val="00C97A04"/>
    <w:rsid w:val="00CA107B"/>
    <w:rsid w:val="00CA484D"/>
    <w:rsid w:val="00CA4FB6"/>
    <w:rsid w:val="00CB1D19"/>
    <w:rsid w:val="00CC739E"/>
    <w:rsid w:val="00CD58B7"/>
    <w:rsid w:val="00CE0461"/>
    <w:rsid w:val="00CE4A91"/>
    <w:rsid w:val="00CF4099"/>
    <w:rsid w:val="00D00796"/>
    <w:rsid w:val="00D01F46"/>
    <w:rsid w:val="00D02757"/>
    <w:rsid w:val="00D115BD"/>
    <w:rsid w:val="00D177D0"/>
    <w:rsid w:val="00D211DB"/>
    <w:rsid w:val="00D226E6"/>
    <w:rsid w:val="00D261A2"/>
    <w:rsid w:val="00D27D2A"/>
    <w:rsid w:val="00D5012D"/>
    <w:rsid w:val="00D616D2"/>
    <w:rsid w:val="00D63B5F"/>
    <w:rsid w:val="00D70EF7"/>
    <w:rsid w:val="00D76E22"/>
    <w:rsid w:val="00D771E4"/>
    <w:rsid w:val="00D81CEC"/>
    <w:rsid w:val="00D82FF3"/>
    <w:rsid w:val="00D8397C"/>
    <w:rsid w:val="00D83BBB"/>
    <w:rsid w:val="00D94EED"/>
    <w:rsid w:val="00D96026"/>
    <w:rsid w:val="00D9620C"/>
    <w:rsid w:val="00DA501C"/>
    <w:rsid w:val="00DA7C1C"/>
    <w:rsid w:val="00DB147A"/>
    <w:rsid w:val="00DB1B02"/>
    <w:rsid w:val="00DB1B7A"/>
    <w:rsid w:val="00DC038D"/>
    <w:rsid w:val="00DC6708"/>
    <w:rsid w:val="00DC6DFB"/>
    <w:rsid w:val="00DD1A4F"/>
    <w:rsid w:val="00DD6D69"/>
    <w:rsid w:val="00E01436"/>
    <w:rsid w:val="00E02037"/>
    <w:rsid w:val="00E03D64"/>
    <w:rsid w:val="00E045BD"/>
    <w:rsid w:val="00E04C99"/>
    <w:rsid w:val="00E17B77"/>
    <w:rsid w:val="00E23337"/>
    <w:rsid w:val="00E259EA"/>
    <w:rsid w:val="00E25B0E"/>
    <w:rsid w:val="00E32061"/>
    <w:rsid w:val="00E34E02"/>
    <w:rsid w:val="00E41F6D"/>
    <w:rsid w:val="00E42FF9"/>
    <w:rsid w:val="00E4714C"/>
    <w:rsid w:val="00E51AEB"/>
    <w:rsid w:val="00E522A7"/>
    <w:rsid w:val="00E534C6"/>
    <w:rsid w:val="00E54452"/>
    <w:rsid w:val="00E664C5"/>
    <w:rsid w:val="00E671A2"/>
    <w:rsid w:val="00E76D26"/>
    <w:rsid w:val="00E845BC"/>
    <w:rsid w:val="00EA0ADC"/>
    <w:rsid w:val="00EA43A4"/>
    <w:rsid w:val="00EB1390"/>
    <w:rsid w:val="00EB1B1A"/>
    <w:rsid w:val="00EB2AF4"/>
    <w:rsid w:val="00EB2C71"/>
    <w:rsid w:val="00EB3873"/>
    <w:rsid w:val="00EB4340"/>
    <w:rsid w:val="00EB556D"/>
    <w:rsid w:val="00EB5A7D"/>
    <w:rsid w:val="00EB7EE5"/>
    <w:rsid w:val="00EC4A20"/>
    <w:rsid w:val="00ED0897"/>
    <w:rsid w:val="00ED0D92"/>
    <w:rsid w:val="00ED55C0"/>
    <w:rsid w:val="00ED682B"/>
    <w:rsid w:val="00ED764A"/>
    <w:rsid w:val="00EE22C1"/>
    <w:rsid w:val="00EE354A"/>
    <w:rsid w:val="00EE41D5"/>
    <w:rsid w:val="00F037A4"/>
    <w:rsid w:val="00F04FD0"/>
    <w:rsid w:val="00F074C9"/>
    <w:rsid w:val="00F15169"/>
    <w:rsid w:val="00F163EC"/>
    <w:rsid w:val="00F16BCE"/>
    <w:rsid w:val="00F27C8F"/>
    <w:rsid w:val="00F3009A"/>
    <w:rsid w:val="00F32749"/>
    <w:rsid w:val="00F37172"/>
    <w:rsid w:val="00F4328B"/>
    <w:rsid w:val="00F4477E"/>
    <w:rsid w:val="00F5179F"/>
    <w:rsid w:val="00F65246"/>
    <w:rsid w:val="00F67D8F"/>
    <w:rsid w:val="00F72B4B"/>
    <w:rsid w:val="00F76159"/>
    <w:rsid w:val="00F802BE"/>
    <w:rsid w:val="00F80E93"/>
    <w:rsid w:val="00F86024"/>
    <w:rsid w:val="00F8611A"/>
    <w:rsid w:val="00FA0D6B"/>
    <w:rsid w:val="00FA16D0"/>
    <w:rsid w:val="00FA4855"/>
    <w:rsid w:val="00FA5128"/>
    <w:rsid w:val="00FB42D4"/>
    <w:rsid w:val="00FB5906"/>
    <w:rsid w:val="00FB762F"/>
    <w:rsid w:val="00FC2A25"/>
    <w:rsid w:val="00FC2AED"/>
    <w:rsid w:val="00FC37ED"/>
    <w:rsid w:val="00FD2D7A"/>
    <w:rsid w:val="00FD5EA7"/>
    <w:rsid w:val="00FE0CCA"/>
    <w:rsid w:val="00FE136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E73CE"/>
  <w15:chartTrackingRefBased/>
  <w15:docId w15:val="{82310DD5-8FE0-4CD3-982E-2942331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7821F1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AC64BD"/>
    <w:pPr>
      <w:spacing w:before="0" w:after="0" w:line="240" w:lineRule="auto"/>
    </w:pPr>
    <w:rPr>
      <w:color w:val="000000" w:themeColor="text1"/>
      <w:sz w:val="20"/>
    </w:rPr>
  </w:style>
  <w:style w:type="paragraph" w:customStyle="1" w:styleId="styltekstbezrobocie">
    <w:name w:val="styl_tekst (bezrobocie)"/>
    <w:basedOn w:val="Normalny"/>
    <w:uiPriority w:val="99"/>
    <w:rsid w:val="00A619B7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before="0" w:after="0" w:line="260" w:lineRule="atLeast"/>
      <w:ind w:left="1134" w:firstLine="283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Podstawowyakapitowy">
    <w:name w:val="[Podstawowy akapitowy]"/>
    <w:basedOn w:val="Normalny"/>
    <w:uiPriority w:val="99"/>
    <w:rsid w:val="008A376C"/>
    <w:pPr>
      <w:widowControl w:val="0"/>
      <w:autoSpaceDE w:val="0"/>
      <w:autoSpaceDN w:val="0"/>
      <w:adjustRightInd w:val="0"/>
      <w:spacing w:before="0" w:after="0" w:line="200" w:lineRule="atLeast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2B4B"/>
    <w:rPr>
      <w:color w:val="954F72" w:themeColor="followedHyperlink"/>
      <w:u w:val="single"/>
    </w:rPr>
  </w:style>
  <w:style w:type="paragraph" w:customStyle="1" w:styleId="bodytextStrona">
    <w:name w:val="body text (Strona)"/>
    <w:basedOn w:val="Normalny"/>
    <w:uiPriority w:val="99"/>
    <w:rsid w:val="00D211DB"/>
    <w:pPr>
      <w:autoSpaceDE w:val="0"/>
      <w:autoSpaceDN w:val="0"/>
      <w:adjustRightInd w:val="0"/>
      <w:spacing w:before="113" w:after="57" w:line="280" w:lineRule="atLeast"/>
      <w:ind w:left="1134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TytuwykresuPLStrona">
    <w:name w:val="Tytuł wykresu PL (Strona)"/>
    <w:basedOn w:val="Normalny"/>
    <w:next w:val="Normalny"/>
    <w:uiPriority w:val="99"/>
    <w:rsid w:val="00722082"/>
    <w:pPr>
      <w:keepNext/>
      <w:tabs>
        <w:tab w:val="left" w:pos="1191"/>
      </w:tabs>
      <w:autoSpaceDE w:val="0"/>
      <w:autoSpaceDN w:val="0"/>
      <w:adjustRightInd w:val="0"/>
      <w:spacing w:before="283" w:after="113" w:line="200" w:lineRule="atLeast"/>
      <w:ind w:left="1134" w:hanging="1134"/>
      <w:jc w:val="both"/>
      <w:textAlignment w:val="center"/>
    </w:pPr>
    <w:rPr>
      <w:rFonts w:ascii="Calibri" w:eastAsiaTheme="minorEastAsia" w:hAnsi="Calibri" w:cs="Calibri"/>
      <w:color w:val="3F8CF2"/>
      <w:sz w:val="22"/>
      <w:lang w:eastAsia="pl-PL"/>
    </w:rPr>
  </w:style>
  <w:style w:type="paragraph" w:customStyle="1" w:styleId="Brakstyluakapitowego">
    <w:name w:val="[Brak stylu akapitowego]"/>
    <w:uiPriority w:val="99"/>
    <w:rsid w:val="007220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5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5ED"/>
    <w:rPr>
      <w:rFonts w:ascii="Fira Sans" w:hAnsi="Fira Sans"/>
      <w:sz w:val="19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25ED"/>
    <w:pPr>
      <w:spacing w:before="0" w:line="240" w:lineRule="auto"/>
      <w:ind w:firstLine="210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25ED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customStyle="1" w:styleId="Default">
    <w:name w:val="Default"/>
    <w:rsid w:val="00085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8A5C0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ykresu0">
    <w:name w:val="Tytuł wykresu"/>
    <w:qFormat/>
    <w:rsid w:val="00231EFF"/>
    <w:pPr>
      <w:tabs>
        <w:tab w:val="right" w:pos="1134"/>
      </w:tabs>
      <w:spacing w:before="140" w:after="140" w:line="240" w:lineRule="auto"/>
      <w:ind w:left="1134" w:hanging="1134"/>
    </w:pPr>
    <w:rPr>
      <w:rFonts w:eastAsiaTheme="minorEastAsia"/>
      <w:color w:val="934B20"/>
      <w:lang w:eastAsia="pl-PL"/>
    </w:rPr>
  </w:style>
  <w:style w:type="paragraph" w:customStyle="1" w:styleId="DANE">
    <w:name w:val="DANE"/>
    <w:next w:val="Brakstyluakapitowego"/>
    <w:qFormat/>
    <w:rsid w:val="00231EFF"/>
    <w:pPr>
      <w:spacing w:before="60" w:after="0" w:line="240" w:lineRule="auto"/>
      <w:ind w:right="113"/>
      <w:contextualSpacing/>
      <w:jc w:val="right"/>
    </w:pPr>
    <w:rPr>
      <w:rFonts w:eastAsiaTheme="minorEastAsia"/>
      <w:lang w:eastAsia="pl-PL"/>
    </w:rPr>
  </w:style>
  <w:style w:type="paragraph" w:customStyle="1" w:styleId="LewakolumnaTabela">
    <w:name w:val="Lewa kolumna (Tabela)"/>
    <w:basedOn w:val="Brakstyluakapitowego"/>
    <w:uiPriority w:val="99"/>
    <w:rsid w:val="00231EFF"/>
    <w:pPr>
      <w:widowControl/>
      <w:tabs>
        <w:tab w:val="right" w:pos="960"/>
        <w:tab w:val="right" w:leader="dot" w:pos="1680"/>
      </w:tabs>
      <w:ind w:left="170" w:hanging="170"/>
    </w:pPr>
    <w:rPr>
      <w:rFonts w:ascii="Calibri" w:eastAsiaTheme="minorEastAsia" w:hAnsi="Calibri" w:cs="Calibri"/>
      <w:sz w:val="20"/>
      <w:szCs w:val="20"/>
      <w:lang w:val="pl-PL"/>
    </w:rPr>
  </w:style>
  <w:style w:type="paragraph" w:customStyle="1" w:styleId="BOK1">
    <w:name w:val="BOK 1"/>
    <w:qFormat/>
    <w:rsid w:val="00231EFF"/>
    <w:pPr>
      <w:spacing w:before="60" w:after="0" w:line="240" w:lineRule="auto"/>
      <w:ind w:left="454" w:hanging="227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26" Type="http://schemas.openxmlformats.org/officeDocument/2006/relationships/image" Target="media/image7.png"/><Relationship Id="rId39" Type="http://schemas.openxmlformats.org/officeDocument/2006/relationships/hyperlink" Target="http://stat.gov.pl/metainformacje/slownik-pojec/pojecia-stosowane-w-statystyce-publicznej/3083,pojecie.html" TargetMode="External"/><Relationship Id="rId21" Type="http://schemas.openxmlformats.org/officeDocument/2006/relationships/footer" Target="footer2.xm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header" Target="header2.xml"/><Relationship Id="rId29" Type="http://schemas.openxmlformats.org/officeDocument/2006/relationships/hyperlink" Target="https://szczecin.stat.gov.pl/publikacje-i-foldery/nauka-technika/nauka-i-technika-w-2017-r-,3,14.htm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emf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metainformacje/slownik-pojec/pojecia-stosowane-w-statystyce-publicznej/3083,pojecie.html" TargetMode="External"/><Relationship Id="rId37" Type="http://schemas.openxmlformats.org/officeDocument/2006/relationships/hyperlink" Target="http://stat.gov.pl/metainformacje/slownik-pojec/pojecia-stosowane-w-statystyce-publicznej/3081,pojecie.html" TargetMode="External"/><Relationship Id="rId40" Type="http://schemas.openxmlformats.org/officeDocument/2006/relationships/hyperlink" Target="http://stat.gov.pl/metainformacje/slownik-pojec/pojecia-stosowane-w-statystyce-publicznej/3153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s://stat.gov.pl/obszary-tematyczne/nauka-i-technika-spoleczenstwo-informacyjne/nauka-i-technika/biotechnologia-i-nanotechnologia-w-polsce-w-2017-roku,10,6.html" TargetMode="External"/><Relationship Id="rId36" Type="http://schemas.openxmlformats.org/officeDocument/2006/relationships/hyperlink" Target="https://szczecin.stat.gov.pl/publikacje-i-foldery/nauka-technika/nauka-i-technika-w-2017-r-,3,14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3082,pojecie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SekretariatUSSZC@stat.gov.pl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stat.gov.pl/metainformacje/slownik-pojec/pojecia-stosowane-w-statystyce-publicznej/3081,pojecie.html" TargetMode="External"/><Relationship Id="rId35" Type="http://schemas.openxmlformats.org/officeDocument/2006/relationships/hyperlink" Target="https://stat.gov.pl/obszary-tematyczne/nauka-i-technika-spoleczenstwo-informacyjne/nauka-i-technika/biotechnologia-i-nanotechnologia-w-polsce-w-2017-roku,10,6.html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6.png"/><Relationship Id="rId33" Type="http://schemas.openxmlformats.org/officeDocument/2006/relationships/hyperlink" Target="http://stat.gov.pl/metainformacje/slownik-pojec/pojecia-stosowane-w-statystyce-publicznej/3153,pojecie.html" TargetMode="External"/><Relationship Id="rId38" Type="http://schemas.openxmlformats.org/officeDocument/2006/relationships/hyperlink" Target="http://stat.gov.pl/metainformacje/slownik-pojec/pojecia-stosowane-w-statystyce-publicznej/308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BIOTECH_NANOTECH_W_POLSCE_W_2018\nano_sygnalna_wykresy_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BIOTECH_NANOTECH_W_POLSCE_W_2018\nano_sygnalna_wykresy_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BIOTECH_NANOTECH_W_POLSCE_W_2018\nano_sygnalna_wykresy_20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BIOTECH_NANOTECH_W_POLSCE_W_2018\nano_sygnalna_wykresy_20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BIOTECH_NANOTECH_W_POLSCE_W_2018\nano_sygnalna_wykresy_2019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BIOTECH_NANOTECH_W_POLSCE_W_2018\nano_sygnalna_wykresy_2019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Wykres1!$C$5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Wykres1!$A$6:$A$8</c:f>
              <c:strCache>
                <c:ptCount val="3"/>
                <c:pt idx="0">
                  <c:v>Ogółem 
(BF)</c:v>
                </c:pt>
                <c:pt idx="1">
                  <c:v>Wyspecjalizowane 
(DBF)</c:v>
                </c:pt>
                <c:pt idx="2">
                  <c:v>Prowadzące 
działalność B+R 
(BRDF)</c:v>
                </c:pt>
              </c:strCache>
            </c:strRef>
          </c:cat>
          <c:val>
            <c:numRef>
              <c:f>Wykres1!$C$6:$C$8</c:f>
              <c:numCache>
                <c:formatCode>General</c:formatCode>
                <c:ptCount val="3"/>
                <c:pt idx="0">
                  <c:v>184</c:v>
                </c:pt>
                <c:pt idx="1">
                  <c:v>105</c:v>
                </c:pt>
                <c:pt idx="2">
                  <c:v>118</c:v>
                </c:pt>
              </c:numCache>
            </c:numRef>
          </c:val>
        </c:ser>
        <c:ser>
          <c:idx val="1"/>
          <c:order val="1"/>
          <c:tx>
            <c:strRef>
              <c:f>Wykres1!$D$5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Wykres1!$A$6:$A$8</c:f>
              <c:strCache>
                <c:ptCount val="3"/>
                <c:pt idx="0">
                  <c:v>Ogółem 
(BF)</c:v>
                </c:pt>
                <c:pt idx="1">
                  <c:v>Wyspecjalizowane 
(DBF)</c:v>
                </c:pt>
                <c:pt idx="2">
                  <c:v>Prowadzące 
działalność B+R 
(BRDF)</c:v>
                </c:pt>
              </c:strCache>
            </c:strRef>
          </c:cat>
          <c:val>
            <c:numRef>
              <c:f>Wykres1!$D$6:$D$8</c:f>
              <c:numCache>
                <c:formatCode>General</c:formatCode>
                <c:ptCount val="3"/>
                <c:pt idx="0">
                  <c:v>188</c:v>
                </c:pt>
                <c:pt idx="1">
                  <c:v>111</c:v>
                </c:pt>
                <c:pt idx="2">
                  <c:v>123</c:v>
                </c:pt>
              </c:numCache>
            </c:numRef>
          </c:val>
        </c:ser>
        <c:ser>
          <c:idx val="2"/>
          <c:order val="2"/>
          <c:tx>
            <c:strRef>
              <c:f>Wykres1!$E$5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Wykres1!$A$6:$A$8</c:f>
              <c:strCache>
                <c:ptCount val="3"/>
                <c:pt idx="0">
                  <c:v>Ogółem 
(BF)</c:v>
                </c:pt>
                <c:pt idx="1">
                  <c:v>Wyspecjalizowane 
(DBF)</c:v>
                </c:pt>
                <c:pt idx="2">
                  <c:v>Prowadzące 
działalność B+R 
(BRDF)</c:v>
                </c:pt>
              </c:strCache>
            </c:strRef>
          </c:cat>
          <c:val>
            <c:numRef>
              <c:f>Wykres1!$E$6:$E$8</c:f>
              <c:numCache>
                <c:formatCode>General</c:formatCode>
                <c:ptCount val="3"/>
                <c:pt idx="0">
                  <c:v>208</c:v>
                </c:pt>
                <c:pt idx="1">
                  <c:v>113</c:v>
                </c:pt>
                <c:pt idx="2">
                  <c:v>142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-541354560"/>
        <c:axId val="-541358912"/>
      </c:barChart>
      <c:catAx>
        <c:axId val="-54135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58912"/>
        <c:crosses val="autoZero"/>
        <c:auto val="1"/>
        <c:lblAlgn val="ctr"/>
        <c:lblOffset val="100"/>
        <c:noMultiLvlLbl val="0"/>
      </c:catAx>
      <c:valAx>
        <c:axId val="-541358912"/>
        <c:scaling>
          <c:orientation val="minMax"/>
          <c:max val="210"/>
          <c:min val="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54560"/>
        <c:crosses val="autoZero"/>
        <c:crossBetween val="between"/>
        <c:majorUnit val="7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0" i="0" u="none" strike="noStrike" kern="1200" spc="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700"/>
              <a:t>mln zł</a:t>
            </a:r>
          </a:p>
        </c:rich>
      </c:tx>
      <c:layout>
        <c:manualLayout>
          <c:xMode val="edge"/>
          <c:yMode val="edge"/>
          <c:x val="9.4836158580614102E-2"/>
          <c:y val="8.60570828261605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spc="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Wykres2!$B$24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3840947546531316E-2"/>
                  <c:y val="7.2959405846173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30456852791878E-2"/>
                  <c:y val="7.29594058461733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456852791878174E-2"/>
                  <c:y val="1.4591881169234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Wykres2!$A$25:$A$27</c:f>
              <c:strCache>
                <c:ptCount val="3"/>
                <c:pt idx="0">
                  <c:v>Ogółem 
   (BF)</c:v>
                </c:pt>
                <c:pt idx="1">
                  <c:v>Wyspecjalizowane 
   (DBF)</c:v>
                </c:pt>
                <c:pt idx="2">
                  <c:v>Prowadzące 
działalność B+R 
  (BRDF)</c:v>
                </c:pt>
              </c:strCache>
            </c:strRef>
          </c:cat>
          <c:val>
            <c:numRef>
              <c:f>Wykres2!$B$25:$B$27</c:f>
              <c:numCache>
                <c:formatCode>0.0</c:formatCode>
                <c:ptCount val="3"/>
                <c:pt idx="0">
                  <c:v>761.14139999999998</c:v>
                </c:pt>
                <c:pt idx="1">
                  <c:v>343.62150000000003</c:v>
                </c:pt>
                <c:pt idx="2">
                  <c:v>511.84929999999997</c:v>
                </c:pt>
              </c:numCache>
            </c:numRef>
          </c:val>
        </c:ser>
        <c:ser>
          <c:idx val="1"/>
          <c:order val="1"/>
          <c:tx>
            <c:strRef>
              <c:f>Wykres2!$C$24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6920473773265682E-2"/>
                  <c:y val="-3.64797029230876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3045685279188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920473773265651E-2"/>
                  <c:y val="-6.687868277074247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Wykres2!$A$25:$A$27</c:f>
              <c:strCache>
                <c:ptCount val="3"/>
                <c:pt idx="0">
                  <c:v>Ogółem 
   (BF)</c:v>
                </c:pt>
                <c:pt idx="1">
                  <c:v>Wyspecjalizowane 
   (DBF)</c:v>
                </c:pt>
                <c:pt idx="2">
                  <c:v>Prowadzące 
działalność B+R 
  (BRDF)</c:v>
                </c:pt>
              </c:strCache>
            </c:strRef>
          </c:cat>
          <c:val>
            <c:numRef>
              <c:f>Wykres2!$C$25:$C$27</c:f>
              <c:numCache>
                <c:formatCode>0.0</c:formatCode>
                <c:ptCount val="3"/>
                <c:pt idx="0">
                  <c:v>825.75549999999998</c:v>
                </c:pt>
                <c:pt idx="1">
                  <c:v>417.30680000000001</c:v>
                </c:pt>
                <c:pt idx="2">
                  <c:v>536.72649999999999</c:v>
                </c:pt>
              </c:numCache>
            </c:numRef>
          </c:val>
        </c:ser>
        <c:ser>
          <c:idx val="2"/>
          <c:order val="2"/>
          <c:tx>
            <c:strRef>
              <c:f>Wykres2!$D$24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Wykres2!$A$25:$A$27</c:f>
              <c:strCache>
                <c:ptCount val="3"/>
                <c:pt idx="0">
                  <c:v>Ogółem 
   (BF)</c:v>
                </c:pt>
                <c:pt idx="1">
                  <c:v>Wyspecjalizowane 
   (DBF)</c:v>
                </c:pt>
                <c:pt idx="2">
                  <c:v>Prowadzące 
działalność B+R 
  (BRDF)</c:v>
                </c:pt>
              </c:strCache>
            </c:strRef>
          </c:cat>
          <c:val>
            <c:numRef>
              <c:f>Wykres2!$D$25:$D$27</c:f>
              <c:numCache>
                <c:formatCode>0.0</c:formatCode>
                <c:ptCount val="3"/>
                <c:pt idx="0">
                  <c:v>1223.7421999999999</c:v>
                </c:pt>
                <c:pt idx="1">
                  <c:v>636.36119999999994</c:v>
                </c:pt>
                <c:pt idx="2">
                  <c:v>891.86369999999999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-541357280"/>
        <c:axId val="-541364352"/>
      </c:barChart>
      <c:catAx>
        <c:axId val="-54135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64352"/>
        <c:crosses val="autoZero"/>
        <c:auto val="1"/>
        <c:lblAlgn val="ctr"/>
        <c:lblOffset val="100"/>
        <c:noMultiLvlLbl val="0"/>
      </c:catAx>
      <c:valAx>
        <c:axId val="-541364352"/>
        <c:scaling>
          <c:orientation val="minMax"/>
          <c:max val="150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5728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Wykres3!$B$5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Wykres3!$B$6:$B$8</c:f>
              <c:numCache>
                <c:formatCode>General</c:formatCode>
                <c:ptCount val="3"/>
                <c:pt idx="0">
                  <c:v>3073</c:v>
                </c:pt>
                <c:pt idx="1">
                  <c:v>1167</c:v>
                </c:pt>
                <c:pt idx="2">
                  <c:v>1876</c:v>
                </c:pt>
              </c:numCache>
            </c:numRef>
          </c:val>
        </c:ser>
        <c:ser>
          <c:idx val="0"/>
          <c:order val="1"/>
          <c:tx>
            <c:strRef>
              <c:f>Wykres3!$C$5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Wykres3!$A$6:$A$8</c:f>
              <c:strCache>
                <c:ptCount val="3"/>
                <c:pt idx="0">
                  <c:v>Ogółem 
(BF)</c:v>
                </c:pt>
                <c:pt idx="1">
                  <c:v>Wyspecjalizowane 
(DBF)</c:v>
                </c:pt>
                <c:pt idx="2">
                  <c:v>Prowadzące 
działalność B+R 
(BRDF)</c:v>
                </c:pt>
              </c:strCache>
            </c:strRef>
          </c:cat>
          <c:val>
            <c:numRef>
              <c:f>Wykres3!$C$6:$C$8</c:f>
              <c:numCache>
                <c:formatCode>General</c:formatCode>
                <c:ptCount val="3"/>
                <c:pt idx="0">
                  <c:v>3321</c:v>
                </c:pt>
                <c:pt idx="1">
                  <c:v>1604</c:v>
                </c:pt>
                <c:pt idx="2">
                  <c:v>2081</c:v>
                </c:pt>
              </c:numCache>
            </c:numRef>
          </c:val>
        </c:ser>
        <c:ser>
          <c:idx val="1"/>
          <c:order val="2"/>
          <c:tx>
            <c:strRef>
              <c:f>Wykres3!$D$5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Wykres3!$A$6:$A$8</c:f>
              <c:strCache>
                <c:ptCount val="3"/>
                <c:pt idx="0">
                  <c:v>Ogółem 
(BF)</c:v>
                </c:pt>
                <c:pt idx="1">
                  <c:v>Wyspecjalizowane 
(DBF)</c:v>
                </c:pt>
                <c:pt idx="2">
                  <c:v>Prowadzące 
działalność B+R 
(BRDF)</c:v>
                </c:pt>
              </c:strCache>
            </c:strRef>
          </c:cat>
          <c:val>
            <c:numRef>
              <c:f>Wykres3!$D$6:$D$8</c:f>
              <c:numCache>
                <c:formatCode>General</c:formatCode>
                <c:ptCount val="3"/>
                <c:pt idx="0">
                  <c:v>4179</c:v>
                </c:pt>
                <c:pt idx="1">
                  <c:v>2193</c:v>
                </c:pt>
                <c:pt idx="2">
                  <c:v>2734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-541363808"/>
        <c:axId val="-541356736"/>
      </c:barChart>
      <c:catAx>
        <c:axId val="-5413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56736"/>
        <c:crosses val="autoZero"/>
        <c:auto val="1"/>
        <c:lblAlgn val="ctr"/>
        <c:lblOffset val="100"/>
        <c:noMultiLvlLbl val="0"/>
      </c:catAx>
      <c:valAx>
        <c:axId val="-54135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63808"/>
        <c:crosses val="autoZero"/>
        <c:crossBetween val="between"/>
        <c:majorUnit val="15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wykres_4!$A$5</c:f>
              <c:strCache>
                <c:ptCount val="1"/>
                <c:pt idx="0">
                  <c:v>Ogółem 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wykres_4!$B$4:$D$4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wykres_4!$B$5:$D$5</c:f>
              <c:numCache>
                <c:formatCode>General</c:formatCode>
                <c:ptCount val="3"/>
                <c:pt idx="0">
                  <c:v>107</c:v>
                </c:pt>
                <c:pt idx="1">
                  <c:v>88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wykres_4!$A$6</c:f>
              <c:strCache>
                <c:ptCount val="1"/>
                <c:pt idx="0">
                  <c:v>W tym prowadzące działalność B+R 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wykres_4!$B$4:$D$4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wykres_4!$B$6:$D$6</c:f>
              <c:numCache>
                <c:formatCode>General</c:formatCode>
                <c:ptCount val="3"/>
                <c:pt idx="0">
                  <c:v>74</c:v>
                </c:pt>
                <c:pt idx="1">
                  <c:v>57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6"/>
        <c:axId val="-541363264"/>
        <c:axId val="-541356192"/>
      </c:barChart>
      <c:catAx>
        <c:axId val="-54136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56192"/>
        <c:crosses val="autoZero"/>
        <c:auto val="1"/>
        <c:lblAlgn val="ctr"/>
        <c:lblOffset val="100"/>
        <c:noMultiLvlLbl val="0"/>
      </c:catAx>
      <c:valAx>
        <c:axId val="-54135619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63264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0" i="0" u="none" strike="noStrike" kern="1200" spc="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700"/>
              <a:t>mln zł</a:t>
            </a:r>
          </a:p>
        </c:rich>
      </c:tx>
      <c:layout>
        <c:manualLayout>
          <c:xMode val="edge"/>
          <c:yMode val="edge"/>
          <c:x val="8.0938005020114848E-2"/>
          <c:y val="0.100456076729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spc="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Wykres_5!$D$7:$F$7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Wykres_5!$D$8:$F$8</c:f>
              <c:numCache>
                <c:formatCode>0.0</c:formatCode>
                <c:ptCount val="3"/>
                <c:pt idx="0">
                  <c:v>250</c:v>
                </c:pt>
                <c:pt idx="1">
                  <c:v>272.2</c:v>
                </c:pt>
                <c:pt idx="2">
                  <c:v>274.3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-541368160"/>
        <c:axId val="-541362720"/>
      </c:barChart>
      <c:catAx>
        <c:axId val="-54136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62720"/>
        <c:crosses val="autoZero"/>
        <c:auto val="1"/>
        <c:lblAlgn val="ctr"/>
        <c:lblOffset val="100"/>
        <c:noMultiLvlLbl val="0"/>
      </c:catAx>
      <c:valAx>
        <c:axId val="-541362720"/>
        <c:scaling>
          <c:orientation val="minMax"/>
          <c:max val="300"/>
          <c:min val="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68160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wykres_6!$B$7:$C$7</c:f>
              <c:strCache>
                <c:ptCount val="2"/>
                <c:pt idx="0">
                  <c:v>Ogółem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wykres_6!$D$6:$F$6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wykres_6!$D$7:$F$7</c:f>
              <c:numCache>
                <c:formatCode>General</c:formatCode>
                <c:ptCount val="3"/>
                <c:pt idx="0">
                  <c:v>1433</c:v>
                </c:pt>
                <c:pt idx="1">
                  <c:v>1281</c:v>
                </c:pt>
                <c:pt idx="2">
                  <c:v>1494</c:v>
                </c:pt>
              </c:numCache>
            </c:numRef>
          </c:val>
        </c:ser>
        <c:ser>
          <c:idx val="1"/>
          <c:order val="1"/>
          <c:tx>
            <c:strRef>
              <c:f>wykres_6!$B$8:$C$8</c:f>
              <c:strCache>
                <c:ptCount val="2"/>
                <c:pt idx="0">
                  <c:v>W tym personel B+R 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wykres_6!$D$6:$F$6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wykres_6!$D$8:$F$8</c:f>
              <c:numCache>
                <c:formatCode>General</c:formatCode>
                <c:ptCount val="3"/>
                <c:pt idx="0">
                  <c:v>540</c:v>
                </c:pt>
                <c:pt idx="1">
                  <c:v>536</c:v>
                </c:pt>
                <c:pt idx="2">
                  <c:v>669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6"/>
        <c:axId val="-541369248"/>
        <c:axId val="-541362176"/>
      </c:barChart>
      <c:catAx>
        <c:axId val="-54136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62176"/>
        <c:crosses val="autoZero"/>
        <c:auto val="1"/>
        <c:lblAlgn val="ctr"/>
        <c:lblOffset val="100"/>
        <c:noMultiLvlLbl val="0"/>
      </c:catAx>
      <c:valAx>
        <c:axId val="-541362176"/>
        <c:scaling>
          <c:orientation val="minMax"/>
          <c:max val="150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41369248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4560F-FFFB-4E37-BCAF-D51C9006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18832-A786-40AB-9F49-06E8E0D0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1985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Biotechnologia i nanotechnologia w Polsce w 2018 roku</dc:title>
  <dc:subject/>
  <cp:keywords/>
  <dc:description/>
  <cp:lastPrinted>2019-11-14T12:48:00Z</cp:lastPrinted>
  <dcterms:created xsi:type="dcterms:W3CDTF">2019-11-14T12:48:00Z</dcterms:created>
  <dcterms:modified xsi:type="dcterms:W3CDTF">2019-11-18T11:36:00Z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