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956FE" w14:textId="713AF4A2" w:rsidR="004A4218" w:rsidRDefault="006E2B5E" w:rsidP="006E2B5E">
      <w:pPr>
        <w:pStyle w:val="tytuinformacji"/>
        <w:rPr>
          <w:rFonts w:ascii="Fira Sans" w:hAnsi="Fira Sans"/>
          <w:b/>
          <w:noProof/>
          <w:color w:val="auto"/>
          <w:spacing w:val="-2"/>
          <w:sz w:val="19"/>
          <w:szCs w:val="19"/>
          <w:lang w:eastAsia="pl-PL"/>
        </w:rPr>
      </w:pPr>
      <w:bookmarkStart w:id="0" w:name="_GoBack"/>
      <w:bookmarkEnd w:id="0"/>
      <w:r w:rsidRPr="004A4218">
        <w:rPr>
          <w:spacing w:val="-2"/>
        </w:rPr>
        <w:t>Działalność badawcza i rozwojowa w Polsce w 2017 r.</w:t>
      </w:r>
    </w:p>
    <w:p w14:paraId="44422A27" w14:textId="67DA2100" w:rsidR="00D01F46" w:rsidRPr="004A4218" w:rsidRDefault="00D36B2A" w:rsidP="006E2B5E">
      <w:pPr>
        <w:pStyle w:val="tytuinformacji"/>
        <w:rPr>
          <w:rFonts w:ascii="Fira Sans" w:hAnsi="Fira Sans"/>
          <w:b/>
          <w:noProof/>
          <w:color w:val="auto"/>
          <w:spacing w:val="-2"/>
          <w:sz w:val="19"/>
          <w:szCs w:val="19"/>
          <w:lang w:eastAsia="pl-PL"/>
        </w:rPr>
      </w:pPr>
      <w:r w:rsidRPr="00427132">
        <w:rPr>
          <w:noProof/>
          <w:spacing w:val="-2"/>
          <w:lang w:eastAsia="pl-PL"/>
        </w:rPr>
        <mc:AlternateContent>
          <mc:Choice Requires="wps">
            <w:drawing>
              <wp:anchor distT="45720" distB="45720" distL="114300" distR="114300" simplePos="0" relativeHeight="251800576" behindDoc="1" locked="0" layoutInCell="1" allowOverlap="1" wp14:anchorId="003F889C" wp14:editId="34FDD3F4">
                <wp:simplePos x="0" y="0"/>
                <wp:positionH relativeFrom="column">
                  <wp:posOffset>5256530</wp:posOffset>
                </wp:positionH>
                <wp:positionV relativeFrom="paragraph">
                  <wp:posOffset>172085</wp:posOffset>
                </wp:positionV>
                <wp:extent cx="1725295" cy="600075"/>
                <wp:effectExtent l="0" t="0" r="0" b="0"/>
                <wp:wrapTight wrapText="bothSides">
                  <wp:wrapPolygon edited="0">
                    <wp:start x="715" y="0"/>
                    <wp:lineTo x="715" y="20571"/>
                    <wp:lineTo x="20749" y="20571"/>
                    <wp:lineTo x="20749" y="0"/>
                    <wp:lineTo x="715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78473" w14:textId="2041416D" w:rsidR="001462E8" w:rsidRPr="00AC64BD" w:rsidRDefault="004E3D1C" w:rsidP="00AC64BD">
                            <w:pPr>
                              <w:pStyle w:val="tekstzboku"/>
                            </w:pPr>
                            <w:r w:rsidRPr="002D3B44">
                              <w:t>Intensywność prac B+R</w:t>
                            </w:r>
                            <w:r>
                              <w:t xml:space="preserve"> (GERD/PKB) </w:t>
                            </w:r>
                            <w:r w:rsidRPr="002D3B44">
                              <w:t>wyniosła 1,03%</w:t>
                            </w:r>
                            <w:r w:rsidR="001462E8" w:rsidRPr="00AC64BD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F889C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413.9pt;margin-top:13.55pt;width:135.85pt;height:47.25pt;z-index:-251515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" filled="f" stroked="f">
                <v:textbox>
                  <w:txbxContent>
                    <w:p w14:paraId="78E78473" w14:textId="2041416D" w:rsidR="001462E8" w:rsidRPr="00AC64BD" w:rsidRDefault="004E3D1C" w:rsidP="00AC64BD">
                      <w:pPr>
                        <w:pStyle w:val="tekstzboku"/>
                      </w:pPr>
                      <w:r w:rsidRPr="002D3B44">
                        <w:t>Intensywność prac B+R</w:t>
                      </w:r>
                      <w:r>
                        <w:t xml:space="preserve"> (GERD/PKB) </w:t>
                      </w:r>
                      <w:r w:rsidRPr="002D3B44">
                        <w:t>wyniosła 1,03%</w:t>
                      </w:r>
                      <w:r w:rsidR="001462E8" w:rsidRPr="00AC64BD"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579E6B3" w14:textId="26343980" w:rsidR="00D01F46" w:rsidRDefault="006E2B5E" w:rsidP="001749BA">
      <w:pPr>
        <w:pStyle w:val="LID"/>
      </w:pPr>
      <w:r>
        <w:drawing>
          <wp:anchor distT="0" distB="0" distL="114300" distR="114300" simplePos="0" relativeHeight="251812864" behindDoc="0" locked="0" layoutInCell="1" allowOverlap="1" wp14:anchorId="6D9CD5C8" wp14:editId="61F8FF26">
            <wp:simplePos x="0" y="0"/>
            <wp:positionH relativeFrom="column">
              <wp:posOffset>9525</wp:posOffset>
            </wp:positionH>
            <wp:positionV relativeFrom="paragraph">
              <wp:posOffset>126365</wp:posOffset>
            </wp:positionV>
            <wp:extent cx="1923415" cy="867410"/>
            <wp:effectExtent l="0" t="0" r="635" b="8890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W 2017 r. n</w:t>
      </w:r>
      <w:r w:rsidRPr="000D0441">
        <w:t xml:space="preserve">akłady krajowe brutto na działalność B+R (GERD) wyniosły 20,6 mld zł i wzrosły </w:t>
      </w:r>
      <w:r>
        <w:t xml:space="preserve">w stosunku </w:t>
      </w:r>
      <w:r w:rsidR="00F66F62">
        <w:br/>
      </w:r>
      <w:r>
        <w:t xml:space="preserve">do poprzedniego roku o </w:t>
      </w:r>
      <w:r w:rsidRPr="000D0441">
        <w:t>14,7%.</w:t>
      </w:r>
      <w:r>
        <w:t xml:space="preserve"> </w:t>
      </w:r>
      <w:r w:rsidRPr="005A5928">
        <w:t xml:space="preserve">Intensywność prac B+R, </w:t>
      </w:r>
      <w:r>
        <w:t>tj.</w:t>
      </w:r>
      <w:r w:rsidRPr="005A5928">
        <w:t xml:space="preserve"> udział nakładów wewnętrznych na badania </w:t>
      </w:r>
      <w:r>
        <w:t>naukowe i prace rozwojowe w</w:t>
      </w:r>
      <w:r w:rsidRPr="005A5928">
        <w:t xml:space="preserve"> PKB, </w:t>
      </w:r>
      <w:r w:rsidR="002104DF">
        <w:t>osiągnęła poziom</w:t>
      </w:r>
      <w:r w:rsidRPr="005A5928">
        <w:t xml:space="preserve"> </w:t>
      </w:r>
      <w:r>
        <w:t>1,03</w:t>
      </w:r>
      <w:r w:rsidRPr="005A5928">
        <w:t>%</w:t>
      </w:r>
      <w:r>
        <w:t xml:space="preserve"> </w:t>
      </w:r>
      <w:r w:rsidR="002104DF">
        <w:br/>
      </w:r>
      <w:r>
        <w:t>(w 2016 r. – 0,97%).</w:t>
      </w:r>
      <w:r w:rsidRPr="005A5928">
        <w:t xml:space="preserve"> </w:t>
      </w:r>
      <w:r>
        <w:t xml:space="preserve">Średnia wartość nakładów wewnętrznych na działalność B+R przypadająca </w:t>
      </w:r>
      <w:r w:rsidR="002104DF">
        <w:br/>
      </w:r>
      <w:r>
        <w:t>na 1 mieszkańca wyniosła 536 zł. Liczba podmiotów w działalności B+R wzrosła o 4,7%.</w:t>
      </w:r>
    </w:p>
    <w:p w14:paraId="42FDE53D" w14:textId="77777777" w:rsidR="00B22565" w:rsidRDefault="00B22565" w:rsidP="00F66F62">
      <w:pPr>
        <w:rPr>
          <w:lang w:eastAsia="pl-PL"/>
        </w:rPr>
      </w:pPr>
    </w:p>
    <w:p w14:paraId="696072F6" w14:textId="376C0A84" w:rsidR="004E3D1C" w:rsidRDefault="004E3D1C" w:rsidP="001749BA">
      <w:pPr>
        <w:pStyle w:val="tytuwykresu"/>
        <w:rPr>
          <w:lang w:eastAsia="pl-PL"/>
        </w:rPr>
      </w:pPr>
      <w:r>
        <w:rPr>
          <w:lang w:eastAsia="pl-PL"/>
        </w:rPr>
        <w:t>Tablica 1. Wybrane dane z zakresu działalności B+R</w:t>
      </w:r>
    </w:p>
    <w:tbl>
      <w:tblPr>
        <w:tblStyle w:val="Tabela-Siatka"/>
        <w:tblpPr w:leftFromText="141" w:rightFromText="141" w:vertAnchor="text" w:horzAnchor="margin" w:tblpY="48"/>
        <w:tblW w:w="7964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1"/>
        <w:gridCol w:w="990"/>
        <w:gridCol w:w="991"/>
        <w:gridCol w:w="990"/>
        <w:gridCol w:w="991"/>
        <w:gridCol w:w="991"/>
      </w:tblGrid>
      <w:tr w:rsidR="00EA4FA6" w:rsidRPr="00C71D5C" w14:paraId="3DB356C3" w14:textId="77777777" w:rsidTr="00857CF0">
        <w:trPr>
          <w:trHeight w:val="478"/>
        </w:trPr>
        <w:tc>
          <w:tcPr>
            <w:tcW w:w="3011" w:type="dxa"/>
            <w:tcBorders>
              <w:top w:val="nil"/>
              <w:bottom w:val="single" w:sz="12" w:space="0" w:color="001D77"/>
              <w:right w:val="single" w:sz="2" w:space="0" w:color="001D77"/>
            </w:tcBorders>
            <w:shd w:val="clear" w:color="auto" w:fill="auto"/>
            <w:vAlign w:val="center"/>
          </w:tcPr>
          <w:p w14:paraId="7D7C8E20" w14:textId="7E1F1220" w:rsidR="00EA4FA6" w:rsidRPr="00B22565" w:rsidRDefault="00EA4FA6" w:rsidP="00EA4FA6">
            <w:pPr>
              <w:pStyle w:val="GWKA"/>
              <w:spacing w:before="120" w:after="120" w:line="240" w:lineRule="exact"/>
              <w:rPr>
                <w:rFonts w:ascii="Fira Sans" w:hAnsi="Fira Sans"/>
                <w:sz w:val="16"/>
                <w:szCs w:val="16"/>
              </w:rPr>
            </w:pPr>
            <w:r w:rsidRPr="00B22565">
              <w:rPr>
                <w:rFonts w:ascii="Fira Sans" w:hAnsi="Fira Sans"/>
                <w:sz w:val="16"/>
                <w:szCs w:val="16"/>
              </w:rPr>
              <w:t>Wyszczególnienie</w:t>
            </w:r>
          </w:p>
        </w:tc>
        <w:tc>
          <w:tcPr>
            <w:tcW w:w="990" w:type="dxa"/>
            <w:tcBorders>
              <w:top w:val="nil"/>
              <w:left w:val="single" w:sz="2" w:space="0" w:color="001D77"/>
              <w:bottom w:val="single" w:sz="12" w:space="0" w:color="001D77"/>
              <w:right w:val="single" w:sz="2" w:space="0" w:color="001D77"/>
            </w:tcBorders>
            <w:shd w:val="clear" w:color="auto" w:fill="auto"/>
            <w:vAlign w:val="center"/>
          </w:tcPr>
          <w:p w14:paraId="2E654A73" w14:textId="77777777" w:rsidR="00EA4FA6" w:rsidRPr="00B22565" w:rsidRDefault="00EA4FA6" w:rsidP="00EA4FA6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B22565">
              <w:rPr>
                <w:rFonts w:cs="Arial"/>
                <w:color w:val="000000" w:themeColor="text1"/>
                <w:sz w:val="16"/>
                <w:szCs w:val="16"/>
              </w:rPr>
              <w:t>2013</w:t>
            </w:r>
          </w:p>
        </w:tc>
        <w:tc>
          <w:tcPr>
            <w:tcW w:w="991" w:type="dxa"/>
            <w:tcBorders>
              <w:top w:val="nil"/>
              <w:left w:val="single" w:sz="2" w:space="0" w:color="001D77"/>
              <w:bottom w:val="single" w:sz="12" w:space="0" w:color="001D77"/>
              <w:right w:val="single" w:sz="2" w:space="0" w:color="001D77"/>
            </w:tcBorders>
            <w:shd w:val="clear" w:color="auto" w:fill="auto"/>
            <w:vAlign w:val="center"/>
          </w:tcPr>
          <w:p w14:paraId="7EE5FC1C" w14:textId="77777777" w:rsidR="00EA4FA6" w:rsidRPr="00B22565" w:rsidRDefault="00EA4FA6" w:rsidP="00EA4FA6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B22565">
              <w:rPr>
                <w:rFonts w:cs="Arial"/>
                <w:color w:val="000000" w:themeColor="text1"/>
                <w:sz w:val="16"/>
                <w:szCs w:val="16"/>
              </w:rPr>
              <w:t>2014</w:t>
            </w:r>
          </w:p>
        </w:tc>
        <w:tc>
          <w:tcPr>
            <w:tcW w:w="990" w:type="dxa"/>
            <w:tcBorders>
              <w:top w:val="nil"/>
              <w:left w:val="single" w:sz="2" w:space="0" w:color="001D77"/>
              <w:bottom w:val="single" w:sz="12" w:space="0" w:color="001D77"/>
              <w:right w:val="single" w:sz="2" w:space="0" w:color="001D77"/>
            </w:tcBorders>
            <w:shd w:val="clear" w:color="auto" w:fill="auto"/>
            <w:vAlign w:val="center"/>
          </w:tcPr>
          <w:p w14:paraId="5805B24F" w14:textId="77777777" w:rsidR="00EA4FA6" w:rsidRPr="00B22565" w:rsidRDefault="00EA4FA6" w:rsidP="00EA4FA6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B22565">
              <w:rPr>
                <w:rFonts w:cs="Arial"/>
                <w:color w:val="000000" w:themeColor="text1"/>
                <w:sz w:val="16"/>
                <w:szCs w:val="16"/>
              </w:rPr>
              <w:t>2015</w:t>
            </w:r>
          </w:p>
        </w:tc>
        <w:tc>
          <w:tcPr>
            <w:tcW w:w="991" w:type="dxa"/>
            <w:tcBorders>
              <w:top w:val="nil"/>
              <w:left w:val="single" w:sz="2" w:space="0" w:color="001D77"/>
              <w:bottom w:val="single" w:sz="12" w:space="0" w:color="001D77"/>
              <w:right w:val="single" w:sz="2" w:space="0" w:color="001D77"/>
            </w:tcBorders>
            <w:shd w:val="clear" w:color="auto" w:fill="auto"/>
            <w:vAlign w:val="center"/>
          </w:tcPr>
          <w:p w14:paraId="6D966F84" w14:textId="77777777" w:rsidR="00EA4FA6" w:rsidRPr="00B22565" w:rsidRDefault="00EA4FA6" w:rsidP="00EA4FA6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B22565">
              <w:rPr>
                <w:rFonts w:cs="Arial"/>
                <w:color w:val="000000" w:themeColor="text1"/>
                <w:sz w:val="16"/>
                <w:szCs w:val="16"/>
              </w:rPr>
              <w:t>2016</w:t>
            </w:r>
          </w:p>
        </w:tc>
        <w:tc>
          <w:tcPr>
            <w:tcW w:w="991" w:type="dxa"/>
            <w:tcBorders>
              <w:top w:val="nil"/>
              <w:left w:val="single" w:sz="2" w:space="0" w:color="001D77"/>
              <w:bottom w:val="single" w:sz="12" w:space="0" w:color="001D77"/>
            </w:tcBorders>
            <w:shd w:val="clear" w:color="auto" w:fill="auto"/>
            <w:vAlign w:val="center"/>
          </w:tcPr>
          <w:p w14:paraId="3F410D98" w14:textId="77777777" w:rsidR="00EA4FA6" w:rsidRPr="00B22565" w:rsidRDefault="00EA4FA6" w:rsidP="00EA4FA6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B22565">
              <w:rPr>
                <w:rFonts w:cs="Arial"/>
                <w:color w:val="000000" w:themeColor="text1"/>
                <w:sz w:val="16"/>
                <w:szCs w:val="16"/>
              </w:rPr>
              <w:t>2017</w:t>
            </w:r>
          </w:p>
        </w:tc>
      </w:tr>
      <w:tr w:rsidR="00EA4FA6" w:rsidRPr="00C71D5C" w14:paraId="4A3F7905" w14:textId="77777777" w:rsidTr="00857CF0">
        <w:trPr>
          <w:trHeight w:val="481"/>
        </w:trPr>
        <w:tc>
          <w:tcPr>
            <w:tcW w:w="3011" w:type="dxa"/>
            <w:tcBorders>
              <w:top w:val="single" w:sz="12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241448D0" w14:textId="35869240" w:rsidR="00EA4FA6" w:rsidRPr="00B22565" w:rsidRDefault="00EA4FA6" w:rsidP="00EA4FA6">
            <w:pPr>
              <w:pStyle w:val="BOK0"/>
              <w:spacing w:before="120" w:after="120" w:line="240" w:lineRule="exact"/>
              <w:ind w:left="0" w:firstLine="0"/>
              <w:rPr>
                <w:rFonts w:ascii="Fira Sans" w:hAnsi="Fira Sans"/>
                <w:sz w:val="16"/>
                <w:szCs w:val="16"/>
              </w:rPr>
            </w:pPr>
            <w:r w:rsidRPr="00B22565">
              <w:rPr>
                <w:rFonts w:ascii="Fira Sans" w:hAnsi="Fira Sans"/>
                <w:sz w:val="16"/>
                <w:szCs w:val="16"/>
              </w:rPr>
              <w:t>Liczba podmiotów w działalności B+R</w:t>
            </w:r>
          </w:p>
        </w:tc>
        <w:tc>
          <w:tcPr>
            <w:tcW w:w="990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93A2276" w14:textId="77777777" w:rsidR="00EA4FA6" w:rsidRPr="00B22565" w:rsidRDefault="00EA4FA6" w:rsidP="00EA4FA6">
            <w:pPr>
              <w:pStyle w:val="DANE"/>
              <w:spacing w:before="120" w:after="120" w:line="220" w:lineRule="exact"/>
              <w:ind w:right="0"/>
              <w:contextualSpacing w:val="0"/>
              <w:rPr>
                <w:rFonts w:ascii="Fira Sans" w:hAnsi="Fira Sans"/>
                <w:sz w:val="16"/>
                <w:szCs w:val="16"/>
              </w:rPr>
            </w:pPr>
            <w:r w:rsidRPr="00B22565">
              <w:rPr>
                <w:rFonts w:ascii="Fira Sans" w:hAnsi="Fira Sans"/>
                <w:sz w:val="16"/>
                <w:szCs w:val="16"/>
              </w:rPr>
              <w:t>3122</w:t>
            </w:r>
          </w:p>
        </w:tc>
        <w:tc>
          <w:tcPr>
            <w:tcW w:w="991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648ECFA" w14:textId="77777777" w:rsidR="00EA4FA6" w:rsidRPr="00B22565" w:rsidRDefault="00EA4FA6" w:rsidP="00EA4FA6">
            <w:pPr>
              <w:pStyle w:val="DANE"/>
              <w:spacing w:before="120" w:after="120" w:line="220" w:lineRule="exact"/>
              <w:ind w:right="0"/>
              <w:contextualSpacing w:val="0"/>
              <w:rPr>
                <w:rFonts w:ascii="Fira Sans" w:hAnsi="Fira Sans"/>
                <w:sz w:val="16"/>
                <w:szCs w:val="16"/>
              </w:rPr>
            </w:pPr>
            <w:r w:rsidRPr="00B22565">
              <w:rPr>
                <w:rFonts w:ascii="Fira Sans" w:hAnsi="Fira Sans"/>
                <w:sz w:val="16"/>
                <w:szCs w:val="16"/>
              </w:rPr>
              <w:t>3474</w:t>
            </w:r>
          </w:p>
        </w:tc>
        <w:tc>
          <w:tcPr>
            <w:tcW w:w="990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6B7D9B6" w14:textId="77777777" w:rsidR="00EA4FA6" w:rsidRPr="00B22565" w:rsidRDefault="00EA4FA6" w:rsidP="00EA4FA6">
            <w:pPr>
              <w:pStyle w:val="DANE"/>
              <w:spacing w:before="120" w:after="120" w:line="220" w:lineRule="exact"/>
              <w:ind w:right="0"/>
              <w:contextualSpacing w:val="0"/>
              <w:rPr>
                <w:rFonts w:ascii="Fira Sans" w:hAnsi="Fira Sans"/>
                <w:sz w:val="16"/>
                <w:szCs w:val="16"/>
              </w:rPr>
            </w:pPr>
            <w:r w:rsidRPr="00B22565">
              <w:rPr>
                <w:rFonts w:ascii="Fira Sans" w:hAnsi="Fira Sans"/>
                <w:sz w:val="16"/>
                <w:szCs w:val="16"/>
              </w:rPr>
              <w:t>4427</w:t>
            </w:r>
          </w:p>
        </w:tc>
        <w:tc>
          <w:tcPr>
            <w:tcW w:w="991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627D902" w14:textId="77777777" w:rsidR="00EA4FA6" w:rsidRPr="00B22565" w:rsidRDefault="00EA4FA6" w:rsidP="00EA4FA6">
            <w:pPr>
              <w:pStyle w:val="DANE"/>
              <w:spacing w:before="120" w:after="120" w:line="220" w:lineRule="exact"/>
              <w:ind w:right="0"/>
              <w:contextualSpacing w:val="0"/>
              <w:rPr>
                <w:rFonts w:ascii="Fira Sans" w:hAnsi="Fira Sans"/>
                <w:sz w:val="16"/>
                <w:szCs w:val="16"/>
              </w:rPr>
            </w:pPr>
            <w:r w:rsidRPr="00B22565">
              <w:rPr>
                <w:rFonts w:ascii="Fira Sans" w:hAnsi="Fira Sans"/>
                <w:sz w:val="16"/>
                <w:szCs w:val="16"/>
              </w:rPr>
              <w:t>4871</w:t>
            </w:r>
          </w:p>
        </w:tc>
        <w:tc>
          <w:tcPr>
            <w:tcW w:w="991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</w:tcBorders>
            <w:vAlign w:val="center"/>
          </w:tcPr>
          <w:p w14:paraId="01BCFCEB" w14:textId="77777777" w:rsidR="00EA4FA6" w:rsidRPr="00B22565" w:rsidRDefault="00EA4FA6" w:rsidP="00EA4FA6">
            <w:pPr>
              <w:pStyle w:val="DANE"/>
              <w:spacing w:before="120" w:after="120" w:line="220" w:lineRule="exact"/>
              <w:ind w:right="0"/>
              <w:contextualSpacing w:val="0"/>
              <w:rPr>
                <w:rFonts w:ascii="Fira Sans" w:hAnsi="Fira Sans"/>
                <w:sz w:val="16"/>
                <w:szCs w:val="16"/>
              </w:rPr>
            </w:pPr>
            <w:r w:rsidRPr="00B22565">
              <w:rPr>
                <w:rFonts w:ascii="Fira Sans" w:hAnsi="Fira Sans"/>
                <w:sz w:val="16"/>
                <w:szCs w:val="16"/>
              </w:rPr>
              <w:t>5102</w:t>
            </w:r>
          </w:p>
        </w:tc>
      </w:tr>
      <w:tr w:rsidR="00EA4FA6" w:rsidRPr="00C71D5C" w14:paraId="5FFBBC28" w14:textId="77777777" w:rsidTr="00334DA5">
        <w:trPr>
          <w:trHeight w:val="574"/>
        </w:trPr>
        <w:tc>
          <w:tcPr>
            <w:tcW w:w="3011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001290C3" w14:textId="662DBB8F" w:rsidR="00EA4FA6" w:rsidRPr="00B22565" w:rsidRDefault="00EA4FA6" w:rsidP="00EA4FA6">
            <w:pPr>
              <w:pStyle w:val="BOK0"/>
              <w:spacing w:before="120" w:after="120" w:line="240" w:lineRule="exact"/>
              <w:ind w:left="0" w:firstLine="0"/>
              <w:rPr>
                <w:rFonts w:ascii="Fira Sans" w:hAnsi="Fira Sans"/>
                <w:sz w:val="16"/>
                <w:szCs w:val="16"/>
              </w:rPr>
            </w:pPr>
            <w:r w:rsidRPr="00B22565">
              <w:rPr>
                <w:rFonts w:ascii="Fira Sans" w:hAnsi="Fira Sans"/>
                <w:sz w:val="16"/>
                <w:szCs w:val="16"/>
              </w:rPr>
              <w:t>Nakłady krajowe brutto na działalność B+R (GERD) w mln zł</w:t>
            </w:r>
          </w:p>
        </w:tc>
        <w:tc>
          <w:tcPr>
            <w:tcW w:w="99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3482815" w14:textId="77777777" w:rsidR="00EA4FA6" w:rsidRPr="00B22565" w:rsidRDefault="00EA4FA6" w:rsidP="00EA4FA6">
            <w:pPr>
              <w:pStyle w:val="DANE"/>
              <w:spacing w:before="120" w:after="120" w:line="220" w:lineRule="exact"/>
              <w:ind w:right="0"/>
              <w:contextualSpacing w:val="0"/>
              <w:rPr>
                <w:rFonts w:ascii="Fira Sans" w:hAnsi="Fira Sans"/>
                <w:sz w:val="16"/>
                <w:szCs w:val="16"/>
              </w:rPr>
            </w:pPr>
            <w:r w:rsidRPr="00B22565">
              <w:rPr>
                <w:rFonts w:ascii="Fira Sans" w:hAnsi="Fira Sans"/>
                <w:sz w:val="16"/>
                <w:szCs w:val="16"/>
              </w:rPr>
              <w:t>14424</w:t>
            </w:r>
          </w:p>
        </w:tc>
        <w:tc>
          <w:tcPr>
            <w:tcW w:w="99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236A404" w14:textId="77777777" w:rsidR="00EA4FA6" w:rsidRPr="00B22565" w:rsidRDefault="00EA4FA6" w:rsidP="00EA4FA6">
            <w:pPr>
              <w:pStyle w:val="DANE"/>
              <w:spacing w:before="120" w:after="120" w:line="220" w:lineRule="exact"/>
              <w:ind w:right="0"/>
              <w:contextualSpacing w:val="0"/>
              <w:rPr>
                <w:rFonts w:ascii="Fira Sans" w:hAnsi="Fira Sans"/>
                <w:sz w:val="16"/>
                <w:szCs w:val="16"/>
              </w:rPr>
            </w:pPr>
            <w:r w:rsidRPr="00B22565">
              <w:rPr>
                <w:rFonts w:ascii="Fira Sans" w:hAnsi="Fira Sans"/>
                <w:sz w:val="16"/>
                <w:szCs w:val="16"/>
              </w:rPr>
              <w:t>16168</w:t>
            </w:r>
          </w:p>
        </w:tc>
        <w:tc>
          <w:tcPr>
            <w:tcW w:w="99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53F14A1" w14:textId="77777777" w:rsidR="00EA4FA6" w:rsidRPr="00B22565" w:rsidRDefault="00EA4FA6" w:rsidP="00EA4FA6">
            <w:pPr>
              <w:pStyle w:val="DANE"/>
              <w:spacing w:before="120" w:after="120" w:line="220" w:lineRule="exact"/>
              <w:ind w:right="0"/>
              <w:contextualSpacing w:val="0"/>
              <w:rPr>
                <w:rFonts w:ascii="Fira Sans" w:hAnsi="Fira Sans"/>
                <w:sz w:val="16"/>
                <w:szCs w:val="16"/>
              </w:rPr>
            </w:pPr>
            <w:r w:rsidRPr="00B22565">
              <w:rPr>
                <w:rFonts w:ascii="Fira Sans" w:hAnsi="Fira Sans"/>
                <w:sz w:val="16"/>
                <w:szCs w:val="16"/>
              </w:rPr>
              <w:t>18061</w:t>
            </w:r>
          </w:p>
        </w:tc>
        <w:tc>
          <w:tcPr>
            <w:tcW w:w="99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00742E6" w14:textId="77777777" w:rsidR="00EA4FA6" w:rsidRPr="00B22565" w:rsidRDefault="00EA4FA6" w:rsidP="00EA4FA6">
            <w:pPr>
              <w:pStyle w:val="DANE"/>
              <w:spacing w:before="120" w:after="120" w:line="220" w:lineRule="exact"/>
              <w:ind w:right="0"/>
              <w:contextualSpacing w:val="0"/>
              <w:rPr>
                <w:rFonts w:ascii="Fira Sans" w:hAnsi="Fira Sans"/>
                <w:sz w:val="16"/>
                <w:szCs w:val="16"/>
              </w:rPr>
            </w:pPr>
            <w:r w:rsidRPr="00B22565">
              <w:rPr>
                <w:rFonts w:ascii="Fira Sans" w:hAnsi="Fira Sans"/>
                <w:sz w:val="16"/>
                <w:szCs w:val="16"/>
              </w:rPr>
              <w:t>17943</w:t>
            </w:r>
          </w:p>
        </w:tc>
        <w:tc>
          <w:tcPr>
            <w:tcW w:w="99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719E464C" w14:textId="77777777" w:rsidR="00EA4FA6" w:rsidRPr="00B22565" w:rsidRDefault="00EA4FA6" w:rsidP="00EA4FA6">
            <w:pPr>
              <w:pStyle w:val="DANE"/>
              <w:spacing w:before="120" w:after="120" w:line="220" w:lineRule="exact"/>
              <w:ind w:right="0"/>
              <w:contextualSpacing w:val="0"/>
              <w:rPr>
                <w:rFonts w:ascii="Fira Sans" w:hAnsi="Fira Sans"/>
                <w:sz w:val="16"/>
                <w:szCs w:val="16"/>
              </w:rPr>
            </w:pPr>
            <w:r w:rsidRPr="00B22565">
              <w:rPr>
                <w:rFonts w:ascii="Fira Sans" w:hAnsi="Fira Sans"/>
                <w:sz w:val="16"/>
                <w:szCs w:val="16"/>
              </w:rPr>
              <w:t>20578</w:t>
            </w:r>
          </w:p>
        </w:tc>
      </w:tr>
      <w:tr w:rsidR="00EA4FA6" w:rsidRPr="00C71D5C" w14:paraId="60D1BCDF" w14:textId="77777777" w:rsidTr="00334DA5">
        <w:trPr>
          <w:trHeight w:val="683"/>
        </w:trPr>
        <w:tc>
          <w:tcPr>
            <w:tcW w:w="3011" w:type="dxa"/>
            <w:tcBorders>
              <w:top w:val="single" w:sz="4" w:space="0" w:color="001D77"/>
              <w:bottom w:val="nil"/>
              <w:right w:val="single" w:sz="4" w:space="0" w:color="001D77"/>
            </w:tcBorders>
            <w:vAlign w:val="bottom"/>
          </w:tcPr>
          <w:p w14:paraId="576E2FC2" w14:textId="3EE1A179" w:rsidR="00EA4FA6" w:rsidRPr="00B22565" w:rsidRDefault="00EA4FA6" w:rsidP="00EA4FA6">
            <w:pPr>
              <w:pStyle w:val="BOK0"/>
              <w:spacing w:before="120" w:after="120" w:line="240" w:lineRule="exact"/>
              <w:ind w:left="0" w:firstLine="0"/>
              <w:rPr>
                <w:rFonts w:ascii="Fira Sans" w:hAnsi="Fira Sans"/>
                <w:sz w:val="16"/>
                <w:szCs w:val="16"/>
              </w:rPr>
            </w:pPr>
            <w:r w:rsidRPr="00B22565">
              <w:rPr>
                <w:rFonts w:ascii="Fira Sans" w:hAnsi="Fira Sans"/>
                <w:sz w:val="16"/>
                <w:szCs w:val="16"/>
              </w:rPr>
              <w:t xml:space="preserve">Relacja nakładów krajowych brutto </w:t>
            </w:r>
            <w:r w:rsidR="00032EF1">
              <w:rPr>
                <w:rFonts w:ascii="Fira Sans" w:hAnsi="Fira Sans"/>
                <w:sz w:val="16"/>
                <w:szCs w:val="16"/>
              </w:rPr>
              <w:br/>
            </w:r>
            <w:r w:rsidRPr="00B22565">
              <w:rPr>
                <w:rFonts w:ascii="Fira Sans" w:hAnsi="Fira Sans"/>
                <w:sz w:val="16"/>
                <w:szCs w:val="16"/>
              </w:rPr>
              <w:t>na działalność B+R (GERD) do PKB w %</w:t>
            </w:r>
          </w:p>
        </w:tc>
        <w:tc>
          <w:tcPr>
            <w:tcW w:w="990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392B0E87" w14:textId="77777777" w:rsidR="00EA4FA6" w:rsidRPr="00B22565" w:rsidRDefault="00EA4FA6" w:rsidP="00EA4FA6">
            <w:pPr>
              <w:pStyle w:val="DANE"/>
              <w:spacing w:before="120" w:after="120" w:line="220" w:lineRule="exact"/>
              <w:ind w:right="0"/>
              <w:contextualSpacing w:val="0"/>
              <w:rPr>
                <w:rFonts w:ascii="Fira Sans" w:hAnsi="Fira Sans"/>
                <w:sz w:val="16"/>
                <w:szCs w:val="16"/>
              </w:rPr>
            </w:pPr>
            <w:r w:rsidRPr="00B22565">
              <w:rPr>
                <w:rFonts w:ascii="Fira Sans" w:hAnsi="Fira Sans"/>
                <w:sz w:val="16"/>
                <w:szCs w:val="16"/>
              </w:rPr>
              <w:t>0,87</w:t>
            </w:r>
          </w:p>
        </w:tc>
        <w:tc>
          <w:tcPr>
            <w:tcW w:w="991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43D91DD8" w14:textId="77777777" w:rsidR="00EA4FA6" w:rsidRPr="00B22565" w:rsidRDefault="00EA4FA6" w:rsidP="00EA4FA6">
            <w:pPr>
              <w:pStyle w:val="DANE"/>
              <w:spacing w:before="120" w:after="120" w:line="220" w:lineRule="exact"/>
              <w:ind w:right="0"/>
              <w:contextualSpacing w:val="0"/>
              <w:rPr>
                <w:rFonts w:ascii="Fira Sans" w:hAnsi="Fira Sans"/>
                <w:sz w:val="16"/>
                <w:szCs w:val="16"/>
              </w:rPr>
            </w:pPr>
            <w:r w:rsidRPr="00B22565">
              <w:rPr>
                <w:rFonts w:ascii="Fira Sans" w:hAnsi="Fira Sans"/>
                <w:sz w:val="16"/>
                <w:szCs w:val="16"/>
              </w:rPr>
              <w:t>0,94</w:t>
            </w:r>
          </w:p>
        </w:tc>
        <w:tc>
          <w:tcPr>
            <w:tcW w:w="990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7B5AC846" w14:textId="77777777" w:rsidR="00EA4FA6" w:rsidRPr="00B22565" w:rsidRDefault="00EA4FA6" w:rsidP="00EA4FA6">
            <w:pPr>
              <w:pStyle w:val="DANE"/>
              <w:spacing w:before="120" w:after="120" w:line="220" w:lineRule="exact"/>
              <w:ind w:right="0"/>
              <w:contextualSpacing w:val="0"/>
              <w:rPr>
                <w:rFonts w:ascii="Fira Sans" w:hAnsi="Fira Sans"/>
                <w:sz w:val="16"/>
                <w:szCs w:val="16"/>
                <w:vertAlign w:val="superscript"/>
              </w:rPr>
            </w:pPr>
            <w:r w:rsidRPr="00B22565">
              <w:rPr>
                <w:rFonts w:ascii="Fira Sans" w:hAnsi="Fira Sans"/>
                <w:sz w:val="16"/>
                <w:szCs w:val="16"/>
              </w:rPr>
              <w:t>1,00</w:t>
            </w:r>
          </w:p>
        </w:tc>
        <w:tc>
          <w:tcPr>
            <w:tcW w:w="991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64C21958" w14:textId="77777777" w:rsidR="00EA4FA6" w:rsidRPr="00B22565" w:rsidRDefault="00EA4FA6" w:rsidP="00EA4FA6">
            <w:pPr>
              <w:pStyle w:val="DANE"/>
              <w:spacing w:before="120" w:after="120" w:line="220" w:lineRule="exact"/>
              <w:ind w:right="0"/>
              <w:contextualSpacing w:val="0"/>
              <w:rPr>
                <w:rFonts w:ascii="Fira Sans" w:hAnsi="Fira Sans"/>
                <w:sz w:val="16"/>
                <w:szCs w:val="16"/>
              </w:rPr>
            </w:pPr>
            <w:r w:rsidRPr="00B22565">
              <w:rPr>
                <w:rFonts w:ascii="Fira Sans" w:hAnsi="Fira Sans"/>
                <w:sz w:val="16"/>
                <w:szCs w:val="16"/>
              </w:rPr>
              <w:t>0,97</w:t>
            </w:r>
          </w:p>
        </w:tc>
        <w:tc>
          <w:tcPr>
            <w:tcW w:w="991" w:type="dxa"/>
            <w:tcBorders>
              <w:top w:val="single" w:sz="4" w:space="0" w:color="001D77"/>
              <w:left w:val="single" w:sz="4" w:space="0" w:color="001D77"/>
              <w:bottom w:val="nil"/>
            </w:tcBorders>
            <w:vAlign w:val="center"/>
          </w:tcPr>
          <w:p w14:paraId="05531ED0" w14:textId="77777777" w:rsidR="00EA4FA6" w:rsidRPr="00B22565" w:rsidRDefault="00EA4FA6" w:rsidP="00EA4FA6">
            <w:pPr>
              <w:pStyle w:val="DANE"/>
              <w:spacing w:before="120" w:after="120" w:line="220" w:lineRule="exact"/>
              <w:ind w:right="0"/>
              <w:contextualSpacing w:val="0"/>
              <w:rPr>
                <w:rFonts w:ascii="Fira Sans" w:hAnsi="Fira Sans"/>
                <w:sz w:val="16"/>
                <w:szCs w:val="16"/>
              </w:rPr>
            </w:pPr>
            <w:r w:rsidRPr="00B22565">
              <w:rPr>
                <w:rFonts w:ascii="Fira Sans" w:hAnsi="Fira Sans"/>
                <w:sz w:val="16"/>
                <w:szCs w:val="16"/>
              </w:rPr>
              <w:t>1,03</w:t>
            </w:r>
          </w:p>
        </w:tc>
      </w:tr>
    </w:tbl>
    <w:p w14:paraId="35B73E9D" w14:textId="39A12820" w:rsidR="00B22565" w:rsidRDefault="00B22565" w:rsidP="004E005B">
      <w:pPr>
        <w:rPr>
          <w:shd w:val="clear" w:color="auto" w:fill="FFFFFF"/>
        </w:rPr>
      </w:pPr>
    </w:p>
    <w:p w14:paraId="65D010E5" w14:textId="30110386" w:rsidR="004E3D1C" w:rsidRDefault="004E3D1C" w:rsidP="004E3D1C">
      <w:pPr>
        <w:pStyle w:val="Nagwek1"/>
        <w:rPr>
          <w:shd w:val="clear" w:color="auto" w:fill="FFFFFF"/>
        </w:rPr>
      </w:pPr>
      <w:r w:rsidRPr="005A5928">
        <w:rPr>
          <w:shd w:val="clear" w:color="auto" w:fill="FFFFFF"/>
        </w:rPr>
        <w:t>NAKŁADY WEWNĘTRZNE NA DZIAŁALNOŚĆ BADAWCZĄ I ROZWOJOWĄ</w:t>
      </w:r>
    </w:p>
    <w:p w14:paraId="7A250AB0" w14:textId="2264BA0C" w:rsidR="004E3D1C" w:rsidRDefault="004E3D1C" w:rsidP="001749BA">
      <w:pPr>
        <w:rPr>
          <w:lang w:eastAsia="pl-PL"/>
        </w:rPr>
      </w:pPr>
      <w:r>
        <w:rPr>
          <w:lang w:eastAsia="pl-PL"/>
        </w:rPr>
        <w:t xml:space="preserve">Analiza nakładów wewnętrznych na badania naukowe i prace rozwojowe według rodzajów kosztów wykazała, że podobnie jak w latach poprzednich, w strukturze nakładów dominowały nakłady bieżące, które w 2017 r. stanowiły 80,4% wszystkich nakładów wewnętrznych </w:t>
      </w:r>
      <w:r w:rsidR="00FB5EAC">
        <w:rPr>
          <w:lang w:eastAsia="pl-PL"/>
        </w:rPr>
        <w:br/>
      </w:r>
      <w:r>
        <w:rPr>
          <w:lang w:eastAsia="pl-PL"/>
        </w:rPr>
        <w:t xml:space="preserve">na działalność B+R.  </w:t>
      </w:r>
    </w:p>
    <w:p w14:paraId="24A57BCB" w14:textId="024E8101" w:rsidR="004E3D1C" w:rsidRDefault="004E3D1C" w:rsidP="004E005B">
      <w:pPr>
        <w:rPr>
          <w:shd w:val="clear" w:color="auto" w:fill="FFFFFF"/>
        </w:rPr>
      </w:pPr>
    </w:p>
    <w:p w14:paraId="7B8ADC4E" w14:textId="41AA16BC" w:rsidR="004E3D1C" w:rsidRDefault="004E3D1C" w:rsidP="001749BA">
      <w:pPr>
        <w:pStyle w:val="tytuwykresu"/>
        <w:rPr>
          <w:shd w:val="clear" w:color="auto" w:fill="FFFFFF"/>
        </w:rPr>
      </w:pPr>
      <w:r w:rsidRPr="00A34A66">
        <w:rPr>
          <w:lang w:eastAsia="pl-PL"/>
        </w:rPr>
        <w:t xml:space="preserve">Wykres 1. </w:t>
      </w:r>
      <w:r>
        <w:rPr>
          <w:lang w:eastAsia="pl-PL"/>
        </w:rPr>
        <w:t>Struktura n</w:t>
      </w:r>
      <w:r w:rsidRPr="00E04E97">
        <w:rPr>
          <w:lang w:eastAsia="pl-PL"/>
        </w:rPr>
        <w:t>akład</w:t>
      </w:r>
      <w:r>
        <w:rPr>
          <w:lang w:eastAsia="pl-PL"/>
        </w:rPr>
        <w:t>ów</w:t>
      </w:r>
      <w:r w:rsidRPr="00E04E97">
        <w:rPr>
          <w:lang w:eastAsia="pl-PL"/>
        </w:rPr>
        <w:t xml:space="preserve"> wewnętrzn</w:t>
      </w:r>
      <w:r>
        <w:rPr>
          <w:lang w:eastAsia="pl-PL"/>
        </w:rPr>
        <w:t>ych</w:t>
      </w:r>
      <w:r w:rsidRPr="00E04E97">
        <w:rPr>
          <w:lang w:eastAsia="pl-PL"/>
        </w:rPr>
        <w:t xml:space="preserve"> na działalność B+R według rodzajów kosztów</w:t>
      </w:r>
    </w:p>
    <w:p w14:paraId="19329A11" w14:textId="4FCB3ADC" w:rsidR="004E3D1C" w:rsidRPr="008C0608" w:rsidRDefault="008C0608" w:rsidP="008C0608">
      <w:r>
        <w:rPr>
          <w:noProof/>
          <w:lang w:eastAsia="pl-PL"/>
        </w:rPr>
        <w:drawing>
          <wp:anchor distT="0" distB="0" distL="114300" distR="114300" simplePos="0" relativeHeight="251823104" behindDoc="0" locked="0" layoutInCell="1" allowOverlap="1" wp14:anchorId="0C7C9616" wp14:editId="645049A6">
            <wp:simplePos x="0" y="0"/>
            <wp:positionH relativeFrom="margin">
              <wp:posOffset>11875</wp:posOffset>
            </wp:positionH>
            <wp:positionV relativeFrom="margin">
              <wp:posOffset>5926578</wp:posOffset>
            </wp:positionV>
            <wp:extent cx="5122545" cy="1026795"/>
            <wp:effectExtent l="0" t="0" r="1905" b="1905"/>
            <wp:wrapSquare wrapText="bothSides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2545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360356" w14:textId="001F6751" w:rsidR="004E3D1C" w:rsidRDefault="00D36B2A" w:rsidP="004E005B">
      <w:pPr>
        <w:rPr>
          <w:shd w:val="clear" w:color="auto" w:fill="FFFFFF"/>
        </w:rPr>
      </w:pPr>
      <w:r w:rsidRPr="0080092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39F6932" wp14:editId="063D9EDE">
                <wp:simplePos x="0" y="0"/>
                <wp:positionH relativeFrom="column">
                  <wp:posOffset>5248275</wp:posOffset>
                </wp:positionH>
                <wp:positionV relativeFrom="paragraph">
                  <wp:posOffset>1068070</wp:posOffset>
                </wp:positionV>
                <wp:extent cx="1752591" cy="1091821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591" cy="1091821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0E575" w14:textId="68BCF5FD" w:rsidR="00231EFF" w:rsidRPr="00112CF2" w:rsidRDefault="004E3D1C" w:rsidP="004E3D1C">
                            <w:pPr>
                              <w:spacing w:after="0"/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Nakłady sektora przedsiębiorstw na działalność B+R </w:t>
                            </w:r>
                            <w:r w:rsidR="004A7F3A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(BERG)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stanowiły 64,5% nakładów wewnętrznych na działalność B+R</w:t>
                            </w:r>
                            <w:r w:rsidR="002104D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ogółem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F6932" id="Pole tekstowe 2" o:spid="_x0000_s1027" type="#_x0000_t202" style="position:absolute;margin-left:413.25pt;margin-top:84.1pt;width:138pt;height:85.9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" filled="f" stroked="f" strokeweight="0">
                <v:textbox>
                  <w:txbxContent>
                    <w:p w14:paraId="1580E575" w14:textId="68BCF5FD" w:rsidR="00231EFF" w:rsidRPr="00112CF2" w:rsidRDefault="004E3D1C" w:rsidP="004E3D1C">
                      <w:pPr>
                        <w:spacing w:after="0"/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Nakłady sektora przedsiębiorstw na działalność B+R </w:t>
                      </w:r>
                      <w:r w:rsidR="004A7F3A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(BERG)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stanowiły 64,5% nakładów wewnętrznych na działalność B+R</w:t>
                      </w:r>
                      <w:r w:rsidR="002104D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ogółem</w:t>
                      </w:r>
                    </w:p>
                  </w:txbxContent>
                </v:textbox>
              </v:shape>
            </w:pict>
          </mc:Fallback>
        </mc:AlternateContent>
      </w:r>
    </w:p>
    <w:p w14:paraId="377DDDFE" w14:textId="49E03157" w:rsidR="00231EFF" w:rsidRDefault="004E3D1C" w:rsidP="001749BA">
      <w:pPr>
        <w:rPr>
          <w:shd w:val="clear" w:color="auto" w:fill="FFFFFF"/>
        </w:rPr>
      </w:pPr>
      <w:r>
        <w:rPr>
          <w:lang w:eastAsia="pl-PL"/>
        </w:rPr>
        <w:t xml:space="preserve">Najwyższą wartością nakładów wewnętrznych na badania naukowe i prace rozwojowe </w:t>
      </w:r>
      <w:r w:rsidR="00FB5EAC">
        <w:rPr>
          <w:lang w:eastAsia="pl-PL"/>
        </w:rPr>
        <w:br/>
      </w:r>
      <w:r>
        <w:rPr>
          <w:lang w:eastAsia="pl-PL"/>
        </w:rPr>
        <w:t xml:space="preserve">charakteryzował się sektor przedsiębiorstw, który przeznaczył na prowadzenie działalności B+R 13,3 mld zł, co stanowiło 64,5% </w:t>
      </w:r>
      <w:r w:rsidRPr="007C6015">
        <w:rPr>
          <w:lang w:eastAsia="pl-PL"/>
        </w:rPr>
        <w:t>nakład</w:t>
      </w:r>
      <w:r>
        <w:rPr>
          <w:lang w:eastAsia="pl-PL"/>
        </w:rPr>
        <w:t>ów</w:t>
      </w:r>
      <w:r w:rsidRPr="007C6015">
        <w:rPr>
          <w:lang w:eastAsia="pl-PL"/>
        </w:rPr>
        <w:t xml:space="preserve"> </w:t>
      </w:r>
      <w:r>
        <w:rPr>
          <w:lang w:eastAsia="pl-PL"/>
        </w:rPr>
        <w:t>wewnętrznych</w:t>
      </w:r>
      <w:r w:rsidRPr="007C6015">
        <w:rPr>
          <w:lang w:eastAsia="pl-PL"/>
        </w:rPr>
        <w:t xml:space="preserve"> na działalność B+R</w:t>
      </w:r>
      <w:r>
        <w:rPr>
          <w:lang w:eastAsia="pl-PL"/>
        </w:rPr>
        <w:t>. W przypadku sektor</w:t>
      </w:r>
      <w:r w:rsidR="002104DF">
        <w:rPr>
          <w:lang w:eastAsia="pl-PL"/>
        </w:rPr>
        <w:t>ów:</w:t>
      </w:r>
      <w:r>
        <w:rPr>
          <w:lang w:eastAsia="pl-PL"/>
        </w:rPr>
        <w:t xml:space="preserve"> szkolnictwa wyższego, rządowego oraz prywatnych instytucji niekomercyjnych udział ten wyniósł odpowiednio: 32,9%, 2,3% oraz 0,3%.</w:t>
      </w:r>
      <w:r w:rsidR="00231EFF" w:rsidRPr="008331B4">
        <w:rPr>
          <w:shd w:val="clear" w:color="auto" w:fill="FFFFFF"/>
        </w:rPr>
        <w:t xml:space="preserve"> </w:t>
      </w:r>
    </w:p>
    <w:p w14:paraId="633DF775" w14:textId="77777777" w:rsidR="00D36B2A" w:rsidRDefault="00D36B2A" w:rsidP="001749BA">
      <w:pPr>
        <w:rPr>
          <w:shd w:val="clear" w:color="auto" w:fill="FFFFFF"/>
        </w:rPr>
      </w:pPr>
    </w:p>
    <w:p w14:paraId="5B4B206A" w14:textId="77777777" w:rsidR="00D36B2A" w:rsidRDefault="00D36B2A" w:rsidP="001749BA">
      <w:pPr>
        <w:rPr>
          <w:shd w:val="clear" w:color="auto" w:fill="FFFFFF"/>
        </w:rPr>
      </w:pPr>
    </w:p>
    <w:p w14:paraId="772658FE" w14:textId="77777777" w:rsidR="008C0608" w:rsidRDefault="008C0608" w:rsidP="001749BA">
      <w:pPr>
        <w:rPr>
          <w:shd w:val="clear" w:color="auto" w:fill="FFFFFF"/>
        </w:rPr>
      </w:pPr>
    </w:p>
    <w:p w14:paraId="6C276556" w14:textId="77777777" w:rsidR="00D36B2A" w:rsidRDefault="00D36B2A" w:rsidP="001749BA">
      <w:pPr>
        <w:rPr>
          <w:shd w:val="clear" w:color="auto" w:fill="FFFFFF"/>
        </w:rPr>
      </w:pPr>
    </w:p>
    <w:p w14:paraId="3E67847C" w14:textId="77777777" w:rsidR="00D36B2A" w:rsidRDefault="00D36B2A" w:rsidP="001749BA">
      <w:pPr>
        <w:rPr>
          <w:shd w:val="clear" w:color="auto" w:fill="FFFFFF"/>
        </w:rPr>
      </w:pPr>
    </w:p>
    <w:p w14:paraId="245266C9" w14:textId="77777777" w:rsidR="00D36B2A" w:rsidRPr="008331B4" w:rsidRDefault="00D36B2A" w:rsidP="001749BA">
      <w:pPr>
        <w:rPr>
          <w:shd w:val="clear" w:color="auto" w:fill="FFFFFF"/>
        </w:rPr>
      </w:pPr>
    </w:p>
    <w:p w14:paraId="1344686C" w14:textId="185DB6BF" w:rsidR="004E3D1C" w:rsidRDefault="004E3D1C" w:rsidP="001749BA">
      <w:pPr>
        <w:pStyle w:val="tytuwykresu"/>
        <w:rPr>
          <w:lang w:eastAsia="pl-PL"/>
        </w:rPr>
      </w:pPr>
      <w:r>
        <w:rPr>
          <w:lang w:eastAsia="pl-PL"/>
        </w:rPr>
        <w:lastRenderedPageBreak/>
        <w:t>Tablica 2. N</w:t>
      </w:r>
      <w:r w:rsidRPr="00E04E97">
        <w:rPr>
          <w:lang w:eastAsia="pl-PL"/>
        </w:rPr>
        <w:t>akład</w:t>
      </w:r>
      <w:r>
        <w:rPr>
          <w:lang w:eastAsia="pl-PL"/>
        </w:rPr>
        <w:t>y</w:t>
      </w:r>
      <w:r w:rsidRPr="00E04E97">
        <w:rPr>
          <w:lang w:eastAsia="pl-PL"/>
        </w:rPr>
        <w:t xml:space="preserve"> wewnętrzn</w:t>
      </w:r>
      <w:r>
        <w:rPr>
          <w:lang w:eastAsia="pl-PL"/>
        </w:rPr>
        <w:t>e</w:t>
      </w:r>
      <w:r w:rsidRPr="00E04E97">
        <w:rPr>
          <w:lang w:eastAsia="pl-PL"/>
        </w:rPr>
        <w:t xml:space="preserve"> na działalność B+R według</w:t>
      </w:r>
      <w:r>
        <w:rPr>
          <w:lang w:eastAsia="pl-PL"/>
        </w:rPr>
        <w:t xml:space="preserve"> sektorów wykonawczych</w:t>
      </w:r>
    </w:p>
    <w:tbl>
      <w:tblPr>
        <w:tblW w:w="0" w:type="auto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3"/>
        <w:gridCol w:w="1772"/>
        <w:gridCol w:w="1772"/>
      </w:tblGrid>
      <w:tr w:rsidR="00994DDE" w:rsidRPr="00E95B93" w14:paraId="086960BC" w14:textId="77777777" w:rsidTr="00CC6BAF">
        <w:trPr>
          <w:trHeight w:val="283"/>
          <w:jc w:val="center"/>
        </w:trPr>
        <w:tc>
          <w:tcPr>
            <w:tcW w:w="4353" w:type="dxa"/>
            <w:vMerge w:val="restart"/>
            <w:tcBorders>
              <w:top w:val="nil"/>
              <w:left w:val="nil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4266A4A4" w14:textId="77777777" w:rsidR="004E3D1C" w:rsidRPr="00B22565" w:rsidRDefault="004E3D1C" w:rsidP="00994DDE">
            <w:pPr>
              <w:pStyle w:val="GWKA"/>
              <w:spacing w:before="120" w:after="120" w:line="240" w:lineRule="exact"/>
              <w:rPr>
                <w:rFonts w:ascii="Fira Sans" w:hAnsi="Fira Sans"/>
                <w:sz w:val="16"/>
                <w:szCs w:val="16"/>
              </w:rPr>
            </w:pPr>
            <w:r w:rsidRPr="00B22565">
              <w:rPr>
                <w:rFonts w:ascii="Fira Sans" w:hAnsi="Fira Sans"/>
                <w:sz w:val="16"/>
                <w:szCs w:val="16"/>
              </w:rPr>
              <w:t>Sektory wykonawcze</w:t>
            </w:r>
          </w:p>
        </w:tc>
        <w:tc>
          <w:tcPr>
            <w:tcW w:w="1772" w:type="dxa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76C70443" w14:textId="77777777" w:rsidR="004E3D1C" w:rsidRPr="00994DDE" w:rsidRDefault="004E3D1C" w:rsidP="00994DDE">
            <w:pPr>
              <w:jc w:val="center"/>
              <w:rPr>
                <w:sz w:val="16"/>
                <w:szCs w:val="16"/>
              </w:rPr>
            </w:pPr>
            <w:r w:rsidRPr="00994DDE">
              <w:rPr>
                <w:sz w:val="16"/>
                <w:szCs w:val="16"/>
              </w:rPr>
              <w:t>2016</w:t>
            </w:r>
          </w:p>
        </w:tc>
        <w:tc>
          <w:tcPr>
            <w:tcW w:w="1772" w:type="dxa"/>
            <w:tcBorders>
              <w:top w:val="nil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center"/>
            <w:hideMark/>
          </w:tcPr>
          <w:p w14:paraId="4BFB72A1" w14:textId="77777777" w:rsidR="004E3D1C" w:rsidRPr="00994DDE" w:rsidRDefault="004E3D1C" w:rsidP="00994DDE">
            <w:pPr>
              <w:jc w:val="center"/>
              <w:rPr>
                <w:sz w:val="16"/>
                <w:szCs w:val="16"/>
              </w:rPr>
            </w:pPr>
            <w:r w:rsidRPr="00994DDE">
              <w:rPr>
                <w:sz w:val="16"/>
                <w:szCs w:val="16"/>
              </w:rPr>
              <w:t>2017</w:t>
            </w:r>
          </w:p>
        </w:tc>
      </w:tr>
      <w:tr w:rsidR="004E3D1C" w:rsidRPr="00E95B93" w14:paraId="598AC782" w14:textId="77777777" w:rsidTr="00EA4FA6">
        <w:trPr>
          <w:trHeight w:val="283"/>
          <w:jc w:val="center"/>
        </w:trPr>
        <w:tc>
          <w:tcPr>
            <w:tcW w:w="4353" w:type="dxa"/>
            <w:vMerge/>
            <w:tcBorders>
              <w:top w:val="single" w:sz="4" w:space="0" w:color="auto"/>
              <w:left w:val="nil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4DB0C265" w14:textId="77777777" w:rsidR="004E3D1C" w:rsidRPr="00B22565" w:rsidRDefault="004E3D1C" w:rsidP="00B22565">
            <w:pPr>
              <w:pStyle w:val="GWKA"/>
              <w:spacing w:before="120" w:after="120" w:line="240" w:lineRule="exact"/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nil"/>
            </w:tcBorders>
            <w:shd w:val="clear" w:color="auto" w:fill="auto"/>
            <w:vAlign w:val="center"/>
          </w:tcPr>
          <w:p w14:paraId="111E7C14" w14:textId="77777777" w:rsidR="004E3D1C" w:rsidRPr="00994DDE" w:rsidRDefault="004E3D1C" w:rsidP="00994DDE">
            <w:pPr>
              <w:jc w:val="center"/>
              <w:rPr>
                <w:sz w:val="16"/>
                <w:szCs w:val="16"/>
              </w:rPr>
            </w:pPr>
            <w:r w:rsidRPr="00994DDE">
              <w:rPr>
                <w:sz w:val="16"/>
                <w:szCs w:val="16"/>
              </w:rPr>
              <w:t>w mln zł</w:t>
            </w:r>
          </w:p>
        </w:tc>
      </w:tr>
      <w:tr w:rsidR="004E3D1C" w:rsidRPr="00E95B93" w14:paraId="1B9AE811" w14:textId="77777777" w:rsidTr="00CC6BAF">
        <w:trPr>
          <w:trHeight w:val="322"/>
          <w:jc w:val="center"/>
        </w:trPr>
        <w:tc>
          <w:tcPr>
            <w:tcW w:w="4353" w:type="dxa"/>
            <w:tcBorders>
              <w:top w:val="single" w:sz="12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3C14A191" w14:textId="77777777" w:rsidR="004E3D1C" w:rsidRPr="00B22565" w:rsidRDefault="004E3D1C" w:rsidP="00B22565">
            <w:pPr>
              <w:pStyle w:val="BOK0"/>
              <w:spacing w:before="120" w:after="120" w:line="240" w:lineRule="exact"/>
              <w:rPr>
                <w:rFonts w:ascii="Fira Sans" w:hAnsi="Fira Sans"/>
                <w:b/>
                <w:sz w:val="16"/>
                <w:szCs w:val="16"/>
              </w:rPr>
            </w:pPr>
            <w:r w:rsidRPr="00B22565">
              <w:rPr>
                <w:rFonts w:ascii="Fira Sans" w:hAnsi="Fira Sans"/>
                <w:b/>
                <w:sz w:val="16"/>
                <w:szCs w:val="16"/>
              </w:rPr>
              <w:t>Ogółem (GERD)</w:t>
            </w:r>
          </w:p>
        </w:tc>
        <w:tc>
          <w:tcPr>
            <w:tcW w:w="1772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E86FB42" w14:textId="77777777" w:rsidR="004E3D1C" w:rsidRPr="00AF047C" w:rsidRDefault="004E3D1C" w:rsidP="00B22565">
            <w:pPr>
              <w:pStyle w:val="DANE"/>
              <w:spacing w:before="120" w:after="120" w:line="220" w:lineRule="exact"/>
              <w:ind w:right="0"/>
              <w:contextualSpacing w:val="0"/>
              <w:rPr>
                <w:rFonts w:ascii="Fira Sans" w:hAnsi="Fira Sans"/>
                <w:b/>
                <w:sz w:val="16"/>
                <w:szCs w:val="16"/>
              </w:rPr>
            </w:pPr>
            <w:r w:rsidRPr="00AF047C">
              <w:rPr>
                <w:rFonts w:ascii="Fira Sans" w:hAnsi="Fira Sans"/>
                <w:b/>
                <w:sz w:val="16"/>
                <w:szCs w:val="16"/>
              </w:rPr>
              <w:t>17943,0</w:t>
            </w:r>
          </w:p>
        </w:tc>
        <w:tc>
          <w:tcPr>
            <w:tcW w:w="1772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14:paraId="1B620D0A" w14:textId="77777777" w:rsidR="004E3D1C" w:rsidRPr="00AF047C" w:rsidRDefault="004E3D1C" w:rsidP="00B22565">
            <w:pPr>
              <w:pStyle w:val="DANE"/>
              <w:spacing w:before="120" w:after="120" w:line="220" w:lineRule="exact"/>
              <w:ind w:right="0"/>
              <w:contextualSpacing w:val="0"/>
              <w:rPr>
                <w:rFonts w:ascii="Fira Sans" w:hAnsi="Fira Sans"/>
                <w:b/>
                <w:sz w:val="16"/>
                <w:szCs w:val="16"/>
              </w:rPr>
            </w:pPr>
            <w:r w:rsidRPr="00AF047C">
              <w:rPr>
                <w:rFonts w:ascii="Fira Sans" w:hAnsi="Fira Sans"/>
                <w:b/>
                <w:sz w:val="16"/>
                <w:szCs w:val="16"/>
              </w:rPr>
              <w:t>20578,5</w:t>
            </w:r>
          </w:p>
        </w:tc>
      </w:tr>
      <w:tr w:rsidR="004E3D1C" w:rsidRPr="00E95B93" w14:paraId="4A60E7A2" w14:textId="77777777" w:rsidTr="00994DDE">
        <w:trPr>
          <w:trHeight w:val="322"/>
          <w:jc w:val="center"/>
        </w:trPr>
        <w:tc>
          <w:tcPr>
            <w:tcW w:w="435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20C586D4" w14:textId="0C70B39E" w:rsidR="004E3D1C" w:rsidRPr="00B22565" w:rsidRDefault="004E3D1C" w:rsidP="002104DF">
            <w:pPr>
              <w:pStyle w:val="BOK0"/>
              <w:spacing w:before="120" w:after="120" w:line="240" w:lineRule="exact"/>
              <w:rPr>
                <w:rFonts w:ascii="Fira Sans" w:hAnsi="Fira Sans"/>
                <w:sz w:val="16"/>
                <w:szCs w:val="16"/>
              </w:rPr>
            </w:pPr>
            <w:r w:rsidRPr="00B22565">
              <w:rPr>
                <w:rFonts w:ascii="Fira Sans" w:hAnsi="Fira Sans"/>
                <w:sz w:val="16"/>
                <w:szCs w:val="16"/>
              </w:rPr>
              <w:t xml:space="preserve">Przedsiębiorstw </w:t>
            </w:r>
            <w:r w:rsidR="004A7F3A">
              <w:rPr>
                <w:rFonts w:ascii="Fira Sans" w:hAnsi="Fira Sans"/>
                <w:sz w:val="16"/>
                <w:szCs w:val="16"/>
              </w:rPr>
              <w:t>(BERD)</w:t>
            </w:r>
          </w:p>
        </w:tc>
        <w:tc>
          <w:tcPr>
            <w:tcW w:w="1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4D244C3" w14:textId="77777777" w:rsidR="004E3D1C" w:rsidRPr="00B22565" w:rsidRDefault="004E3D1C" w:rsidP="00B22565">
            <w:pPr>
              <w:pStyle w:val="DANE"/>
              <w:spacing w:before="120" w:after="120" w:line="220" w:lineRule="exact"/>
              <w:ind w:right="0"/>
              <w:contextualSpacing w:val="0"/>
              <w:rPr>
                <w:rFonts w:ascii="Fira Sans" w:hAnsi="Fira Sans"/>
                <w:sz w:val="16"/>
                <w:szCs w:val="16"/>
              </w:rPr>
            </w:pPr>
            <w:r w:rsidRPr="00B22565">
              <w:rPr>
                <w:rFonts w:ascii="Fira Sans" w:hAnsi="Fira Sans"/>
                <w:sz w:val="16"/>
                <w:szCs w:val="16"/>
              </w:rPr>
              <w:t>11782,5</w:t>
            </w:r>
          </w:p>
        </w:tc>
        <w:tc>
          <w:tcPr>
            <w:tcW w:w="1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14:paraId="21A4CD33" w14:textId="77777777" w:rsidR="004E3D1C" w:rsidRPr="00B22565" w:rsidRDefault="004E3D1C" w:rsidP="00B22565">
            <w:pPr>
              <w:pStyle w:val="DANE"/>
              <w:spacing w:before="120" w:after="120" w:line="220" w:lineRule="exact"/>
              <w:ind w:right="0"/>
              <w:contextualSpacing w:val="0"/>
              <w:rPr>
                <w:rFonts w:ascii="Fira Sans" w:hAnsi="Fira Sans"/>
                <w:sz w:val="16"/>
                <w:szCs w:val="16"/>
              </w:rPr>
            </w:pPr>
            <w:r w:rsidRPr="00B22565">
              <w:rPr>
                <w:rFonts w:ascii="Fira Sans" w:hAnsi="Fira Sans"/>
                <w:sz w:val="16"/>
                <w:szCs w:val="16"/>
              </w:rPr>
              <w:t>13271,9</w:t>
            </w:r>
          </w:p>
        </w:tc>
      </w:tr>
      <w:tr w:rsidR="004E3D1C" w:rsidRPr="00E95B93" w14:paraId="57D47FF4" w14:textId="77777777" w:rsidTr="00994DDE">
        <w:trPr>
          <w:trHeight w:val="322"/>
          <w:jc w:val="center"/>
        </w:trPr>
        <w:tc>
          <w:tcPr>
            <w:tcW w:w="435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02A2FDFC" w14:textId="5AA77A9B" w:rsidR="004E3D1C" w:rsidRPr="00B22565" w:rsidRDefault="004E3D1C" w:rsidP="002104DF">
            <w:pPr>
              <w:pStyle w:val="BOK0"/>
              <w:spacing w:before="120" w:after="120" w:line="240" w:lineRule="exact"/>
              <w:rPr>
                <w:rFonts w:ascii="Fira Sans" w:hAnsi="Fira Sans"/>
                <w:sz w:val="16"/>
                <w:szCs w:val="16"/>
              </w:rPr>
            </w:pPr>
            <w:r w:rsidRPr="00B22565">
              <w:rPr>
                <w:rFonts w:ascii="Fira Sans" w:hAnsi="Fira Sans"/>
                <w:sz w:val="16"/>
                <w:szCs w:val="16"/>
              </w:rPr>
              <w:t xml:space="preserve">Rządowy </w:t>
            </w:r>
            <w:r w:rsidR="004A7F3A">
              <w:rPr>
                <w:rFonts w:ascii="Fira Sans" w:hAnsi="Fira Sans"/>
                <w:sz w:val="16"/>
                <w:szCs w:val="16"/>
              </w:rPr>
              <w:t>(GOVERD)</w:t>
            </w:r>
          </w:p>
        </w:tc>
        <w:tc>
          <w:tcPr>
            <w:tcW w:w="1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1F64EA4" w14:textId="77777777" w:rsidR="004E3D1C" w:rsidRPr="00B22565" w:rsidRDefault="004E3D1C" w:rsidP="00B22565">
            <w:pPr>
              <w:pStyle w:val="DANE"/>
              <w:spacing w:before="120" w:after="120" w:line="220" w:lineRule="exact"/>
              <w:ind w:right="0"/>
              <w:contextualSpacing w:val="0"/>
              <w:rPr>
                <w:rFonts w:ascii="Fira Sans" w:hAnsi="Fira Sans"/>
                <w:sz w:val="16"/>
                <w:szCs w:val="16"/>
              </w:rPr>
            </w:pPr>
            <w:r w:rsidRPr="00B22565">
              <w:rPr>
                <w:rFonts w:ascii="Fira Sans" w:hAnsi="Fira Sans"/>
                <w:sz w:val="16"/>
                <w:szCs w:val="16"/>
              </w:rPr>
              <w:t>451,0</w:t>
            </w:r>
          </w:p>
        </w:tc>
        <w:tc>
          <w:tcPr>
            <w:tcW w:w="1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14:paraId="2133B5DC" w14:textId="77777777" w:rsidR="004E3D1C" w:rsidRPr="00B22565" w:rsidRDefault="004E3D1C" w:rsidP="00B22565">
            <w:pPr>
              <w:pStyle w:val="DANE"/>
              <w:spacing w:before="120" w:after="120" w:line="220" w:lineRule="exact"/>
              <w:ind w:right="0"/>
              <w:contextualSpacing w:val="0"/>
              <w:rPr>
                <w:rFonts w:ascii="Fira Sans" w:hAnsi="Fira Sans"/>
                <w:sz w:val="16"/>
                <w:szCs w:val="16"/>
              </w:rPr>
            </w:pPr>
            <w:r w:rsidRPr="00B22565">
              <w:rPr>
                <w:rFonts w:ascii="Fira Sans" w:hAnsi="Fira Sans"/>
                <w:sz w:val="16"/>
                <w:szCs w:val="16"/>
              </w:rPr>
              <w:t>470,2</w:t>
            </w:r>
          </w:p>
        </w:tc>
      </w:tr>
      <w:tr w:rsidR="004E3D1C" w:rsidRPr="00E95B93" w14:paraId="5E196B5A" w14:textId="77777777" w:rsidTr="00994DDE">
        <w:trPr>
          <w:trHeight w:val="322"/>
          <w:jc w:val="center"/>
        </w:trPr>
        <w:tc>
          <w:tcPr>
            <w:tcW w:w="435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0E3D94FA" w14:textId="66176DB7" w:rsidR="004E3D1C" w:rsidRPr="00B22565" w:rsidRDefault="004E3D1C" w:rsidP="002104DF">
            <w:pPr>
              <w:pStyle w:val="BOK0"/>
              <w:spacing w:before="120" w:after="120" w:line="240" w:lineRule="exact"/>
              <w:rPr>
                <w:rFonts w:ascii="Fira Sans" w:hAnsi="Fira Sans"/>
                <w:sz w:val="16"/>
                <w:szCs w:val="16"/>
              </w:rPr>
            </w:pPr>
            <w:r w:rsidRPr="00B22565">
              <w:rPr>
                <w:rFonts w:ascii="Fira Sans" w:hAnsi="Fira Sans"/>
                <w:sz w:val="16"/>
                <w:szCs w:val="16"/>
              </w:rPr>
              <w:t xml:space="preserve">Szkolnictwa wyższego </w:t>
            </w:r>
            <w:r w:rsidR="004A7F3A">
              <w:rPr>
                <w:rFonts w:ascii="Fira Sans" w:hAnsi="Fira Sans"/>
                <w:sz w:val="16"/>
                <w:szCs w:val="16"/>
              </w:rPr>
              <w:t>(HERD)</w:t>
            </w:r>
          </w:p>
        </w:tc>
        <w:tc>
          <w:tcPr>
            <w:tcW w:w="1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B88EC6C" w14:textId="77777777" w:rsidR="004E3D1C" w:rsidRPr="00B22565" w:rsidRDefault="004E3D1C" w:rsidP="00B22565">
            <w:pPr>
              <w:pStyle w:val="DANE"/>
              <w:spacing w:before="120" w:after="120" w:line="220" w:lineRule="exact"/>
              <w:ind w:right="0"/>
              <w:contextualSpacing w:val="0"/>
              <w:rPr>
                <w:rFonts w:ascii="Fira Sans" w:hAnsi="Fira Sans"/>
                <w:sz w:val="16"/>
                <w:szCs w:val="16"/>
              </w:rPr>
            </w:pPr>
            <w:r w:rsidRPr="00B22565">
              <w:rPr>
                <w:rFonts w:ascii="Fira Sans" w:hAnsi="Fira Sans"/>
                <w:sz w:val="16"/>
                <w:szCs w:val="16"/>
              </w:rPr>
              <w:t>5630,4</w:t>
            </w:r>
          </w:p>
        </w:tc>
        <w:tc>
          <w:tcPr>
            <w:tcW w:w="1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14:paraId="7EE2CE83" w14:textId="77777777" w:rsidR="004E3D1C" w:rsidRPr="00B22565" w:rsidRDefault="004E3D1C" w:rsidP="00B22565">
            <w:pPr>
              <w:pStyle w:val="DANE"/>
              <w:spacing w:before="120" w:after="120" w:line="220" w:lineRule="exact"/>
              <w:ind w:right="0"/>
              <w:contextualSpacing w:val="0"/>
              <w:rPr>
                <w:rFonts w:ascii="Fira Sans" w:hAnsi="Fira Sans"/>
                <w:sz w:val="16"/>
                <w:szCs w:val="16"/>
              </w:rPr>
            </w:pPr>
            <w:r w:rsidRPr="00B22565">
              <w:rPr>
                <w:rFonts w:ascii="Fira Sans" w:hAnsi="Fira Sans"/>
                <w:sz w:val="16"/>
                <w:szCs w:val="16"/>
              </w:rPr>
              <w:t>6764,9</w:t>
            </w:r>
          </w:p>
        </w:tc>
      </w:tr>
      <w:tr w:rsidR="004E3D1C" w:rsidRPr="00E95B93" w14:paraId="50327161" w14:textId="77777777" w:rsidTr="00994DDE">
        <w:trPr>
          <w:trHeight w:val="322"/>
          <w:jc w:val="center"/>
        </w:trPr>
        <w:tc>
          <w:tcPr>
            <w:tcW w:w="4353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10384DF7" w14:textId="62DD8ED2" w:rsidR="004E3D1C" w:rsidRPr="00B22565" w:rsidRDefault="004E3D1C" w:rsidP="002104DF">
            <w:pPr>
              <w:pStyle w:val="BOK0"/>
              <w:spacing w:before="120" w:after="120" w:line="240" w:lineRule="exact"/>
              <w:rPr>
                <w:rFonts w:ascii="Fira Sans" w:hAnsi="Fira Sans"/>
                <w:sz w:val="16"/>
                <w:szCs w:val="16"/>
              </w:rPr>
            </w:pPr>
            <w:r w:rsidRPr="00B22565">
              <w:rPr>
                <w:rFonts w:ascii="Fira Sans" w:hAnsi="Fira Sans"/>
                <w:sz w:val="16"/>
                <w:szCs w:val="16"/>
              </w:rPr>
              <w:t xml:space="preserve">Prywatnych instytucji niekomercyjnych </w:t>
            </w:r>
            <w:r w:rsidR="004A7F3A">
              <w:rPr>
                <w:rFonts w:ascii="Fira Sans" w:hAnsi="Fira Sans"/>
                <w:sz w:val="16"/>
                <w:szCs w:val="16"/>
              </w:rPr>
              <w:t>(PNPERD)</w:t>
            </w:r>
          </w:p>
        </w:tc>
        <w:tc>
          <w:tcPr>
            <w:tcW w:w="1772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5B13B048" w14:textId="77777777" w:rsidR="004E3D1C" w:rsidRPr="00B22565" w:rsidRDefault="004E3D1C" w:rsidP="00B22565">
            <w:pPr>
              <w:pStyle w:val="DANE"/>
              <w:spacing w:before="120" w:after="120" w:line="220" w:lineRule="exact"/>
              <w:ind w:right="0"/>
              <w:contextualSpacing w:val="0"/>
              <w:rPr>
                <w:rFonts w:ascii="Fira Sans" w:hAnsi="Fira Sans"/>
                <w:sz w:val="16"/>
                <w:szCs w:val="16"/>
              </w:rPr>
            </w:pPr>
            <w:r w:rsidRPr="00B22565">
              <w:rPr>
                <w:rFonts w:ascii="Fira Sans" w:hAnsi="Fira Sans"/>
                <w:sz w:val="16"/>
                <w:szCs w:val="16"/>
              </w:rPr>
              <w:t>79,1</w:t>
            </w:r>
          </w:p>
        </w:tc>
        <w:tc>
          <w:tcPr>
            <w:tcW w:w="1772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shd w:val="clear" w:color="auto" w:fill="auto"/>
            <w:vAlign w:val="center"/>
          </w:tcPr>
          <w:p w14:paraId="1D5E92CD" w14:textId="77777777" w:rsidR="004E3D1C" w:rsidRPr="00B22565" w:rsidRDefault="004E3D1C" w:rsidP="00B22565">
            <w:pPr>
              <w:pStyle w:val="DANE"/>
              <w:spacing w:before="120" w:after="120" w:line="220" w:lineRule="exact"/>
              <w:ind w:right="0"/>
              <w:contextualSpacing w:val="0"/>
              <w:rPr>
                <w:rFonts w:ascii="Fira Sans" w:hAnsi="Fira Sans"/>
                <w:sz w:val="16"/>
                <w:szCs w:val="16"/>
              </w:rPr>
            </w:pPr>
            <w:r w:rsidRPr="00B22565">
              <w:rPr>
                <w:rFonts w:ascii="Fira Sans" w:hAnsi="Fira Sans"/>
                <w:sz w:val="16"/>
                <w:szCs w:val="16"/>
              </w:rPr>
              <w:t>71,4</w:t>
            </w:r>
          </w:p>
        </w:tc>
      </w:tr>
    </w:tbl>
    <w:p w14:paraId="070D5457" w14:textId="77777777" w:rsidR="004E3D1C" w:rsidRDefault="004E3D1C" w:rsidP="004E3D1C">
      <w:pPr>
        <w:jc w:val="both"/>
        <w:rPr>
          <w:lang w:eastAsia="pl-PL"/>
        </w:rPr>
      </w:pPr>
    </w:p>
    <w:p w14:paraId="3A3464D7" w14:textId="61CDC6BA" w:rsidR="004E3D1C" w:rsidRDefault="004E3D1C" w:rsidP="001749BA">
      <w:pPr>
        <w:rPr>
          <w:lang w:eastAsia="pl-PL"/>
        </w:rPr>
      </w:pPr>
      <w:r>
        <w:rPr>
          <w:lang w:eastAsia="pl-PL"/>
        </w:rPr>
        <w:t xml:space="preserve">W 2017 r., podobnie jak w roku ubiegłym, głównymi sektorami finansującymi działalność B+R był sektor przedsiębiorstw oraz sektor rządowy. Środki finansowe tych sektorów stanowiły odpowiednio 52,4% oraz 38,3% wszystkich nakładów wewnętrznych na badania naukowe </w:t>
      </w:r>
      <w:r w:rsidR="00FB5EAC">
        <w:rPr>
          <w:lang w:eastAsia="pl-PL"/>
        </w:rPr>
        <w:br/>
      </w:r>
      <w:r>
        <w:rPr>
          <w:lang w:eastAsia="pl-PL"/>
        </w:rPr>
        <w:t>i prace rozwojowe.</w:t>
      </w:r>
    </w:p>
    <w:p w14:paraId="11C1CFC1" w14:textId="64B27E02" w:rsidR="00146C61" w:rsidRDefault="00146C61" w:rsidP="0080092B">
      <w:pPr>
        <w:rPr>
          <w:shd w:val="clear" w:color="auto" w:fill="FFFFFF"/>
        </w:rPr>
      </w:pPr>
    </w:p>
    <w:p w14:paraId="023DA309" w14:textId="7374E61E" w:rsidR="004E3D1C" w:rsidRDefault="008C0608" w:rsidP="001749BA">
      <w:pPr>
        <w:pStyle w:val="tytuwykresu"/>
        <w:rPr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824128" behindDoc="0" locked="0" layoutInCell="1" allowOverlap="1" wp14:anchorId="3C8A10D8" wp14:editId="438E38E6">
            <wp:simplePos x="0" y="0"/>
            <wp:positionH relativeFrom="margin">
              <wp:posOffset>-59055</wp:posOffset>
            </wp:positionH>
            <wp:positionV relativeFrom="margin">
              <wp:posOffset>4029933</wp:posOffset>
            </wp:positionV>
            <wp:extent cx="5122545" cy="1178560"/>
            <wp:effectExtent l="0" t="0" r="1905" b="2540"/>
            <wp:wrapSquare wrapText="bothSides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2545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3D1C" w:rsidRPr="00A34A66">
        <w:rPr>
          <w:lang w:eastAsia="pl-PL"/>
        </w:rPr>
        <w:t xml:space="preserve">Wykres </w:t>
      </w:r>
      <w:r w:rsidR="004E3D1C">
        <w:rPr>
          <w:lang w:eastAsia="pl-PL"/>
        </w:rPr>
        <w:t>2</w:t>
      </w:r>
      <w:r w:rsidR="004E3D1C" w:rsidRPr="00A34A66">
        <w:rPr>
          <w:lang w:eastAsia="pl-PL"/>
        </w:rPr>
        <w:t xml:space="preserve">. </w:t>
      </w:r>
      <w:r w:rsidR="004E3D1C" w:rsidRPr="007C6015">
        <w:rPr>
          <w:lang w:eastAsia="pl-PL"/>
        </w:rPr>
        <w:t>Struktura nakładów wewnętrznych na działalność B+R według sektorów finansujących</w:t>
      </w:r>
    </w:p>
    <w:p w14:paraId="21727CA3" w14:textId="19C69CAA" w:rsidR="004E3D1C" w:rsidRPr="008C0608" w:rsidRDefault="004E3D1C" w:rsidP="008C0608"/>
    <w:p w14:paraId="235BD045" w14:textId="385B4F8D" w:rsidR="00CE72AF" w:rsidRPr="00CE72AF" w:rsidRDefault="00CE72AF" w:rsidP="00CE72AF"/>
    <w:p w14:paraId="1E72C03F" w14:textId="66C2AE7B" w:rsidR="00231EFF" w:rsidRPr="00197A7F" w:rsidRDefault="004E3D1C" w:rsidP="001749BA">
      <w:pPr>
        <w:pStyle w:val="Nagwek1"/>
      </w:pPr>
      <w:r w:rsidRPr="004E591B">
        <w:rPr>
          <w:noProof/>
        </w:rPr>
        <mc:AlternateContent>
          <mc:Choice Requires="wps">
            <w:drawing>
              <wp:anchor distT="45720" distB="45720" distL="114300" distR="114300" simplePos="0" relativeHeight="251808768" behindDoc="1" locked="0" layoutInCell="1" allowOverlap="1" wp14:anchorId="48F84109" wp14:editId="3407C981">
                <wp:simplePos x="0" y="0"/>
                <wp:positionH relativeFrom="column">
                  <wp:posOffset>5231130</wp:posOffset>
                </wp:positionH>
                <wp:positionV relativeFrom="paragraph">
                  <wp:posOffset>168910</wp:posOffset>
                </wp:positionV>
                <wp:extent cx="1725295" cy="750570"/>
                <wp:effectExtent l="0" t="0" r="0" b="0"/>
                <wp:wrapTight wrapText="bothSides">
                  <wp:wrapPolygon edited="0">
                    <wp:start x="715" y="0"/>
                    <wp:lineTo x="715" y="20832"/>
                    <wp:lineTo x="20749" y="20832"/>
                    <wp:lineTo x="20749" y="0"/>
                    <wp:lineTo x="715" y="0"/>
                  </wp:wrapPolygon>
                </wp:wrapTight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750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B867D" w14:textId="03B34FDC" w:rsidR="00231EFF" w:rsidRPr="00231EFF" w:rsidRDefault="004E3D1C" w:rsidP="00231EFF">
                            <w:pPr>
                              <w:pStyle w:val="tekstzboku"/>
                            </w:pPr>
                            <w:r>
                              <w:t xml:space="preserve">Liczba osób zaangażowanych w działalność B+R wzrosła </w:t>
                            </w:r>
                            <w:r w:rsidR="001749BA">
                              <w:br/>
                            </w:r>
                            <w:r>
                              <w:t>o</w:t>
                            </w:r>
                            <w:r w:rsidR="001749BA">
                              <w:t xml:space="preserve"> </w:t>
                            </w:r>
                            <w:r>
                              <w:t>11,8% wobec 2016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84109" id="Pole tekstowe 13" o:spid="_x0000_s1028" type="#_x0000_t202" style="position:absolute;margin-left:411.9pt;margin-top:13.3pt;width:135.85pt;height:59.1pt;z-index:-251507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" filled="f" stroked="f">
                <v:textbox>
                  <w:txbxContent>
                    <w:p w14:paraId="361B867D" w14:textId="03B34FDC" w:rsidR="00231EFF" w:rsidRPr="00231EFF" w:rsidRDefault="004E3D1C" w:rsidP="00231EFF">
                      <w:pPr>
                        <w:pStyle w:val="tekstzboku"/>
                      </w:pPr>
                      <w:r>
                        <w:t xml:space="preserve">Liczba osób zaangażowanych w działalność B+R wzrosła </w:t>
                      </w:r>
                      <w:r w:rsidR="001749BA">
                        <w:br/>
                      </w:r>
                      <w:r>
                        <w:t>o</w:t>
                      </w:r>
                      <w:r w:rsidR="001749BA">
                        <w:t xml:space="preserve"> </w:t>
                      </w:r>
                      <w:r>
                        <w:t>11,8% wobec 2016 r.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shd w:val="clear" w:color="auto" w:fill="FFFFFF"/>
        </w:rPr>
        <w:t>PERSONEL</w:t>
      </w:r>
      <w:r w:rsidRPr="006614F6">
        <w:rPr>
          <w:shd w:val="clear" w:color="auto" w:fill="FFFFFF"/>
        </w:rPr>
        <w:t xml:space="preserve"> W </w:t>
      </w:r>
      <w:r w:rsidRPr="001749BA">
        <w:t>DZIAŁALNOŚCI</w:t>
      </w:r>
      <w:r w:rsidRPr="006614F6">
        <w:rPr>
          <w:shd w:val="clear" w:color="auto" w:fill="FFFFFF"/>
        </w:rPr>
        <w:t xml:space="preserve"> BADAWCZEJ I </w:t>
      </w:r>
      <w:r>
        <w:rPr>
          <w:shd w:val="clear" w:color="auto" w:fill="FFFFFF"/>
        </w:rPr>
        <w:t>ROZWOJOWEJ</w:t>
      </w:r>
      <w:r w:rsidRPr="004E591B">
        <w:rPr>
          <w:noProof/>
        </w:rPr>
        <w:t xml:space="preserve"> </w:t>
      </w:r>
    </w:p>
    <w:p w14:paraId="3345F5AC" w14:textId="6967F7BE" w:rsidR="00231EFF" w:rsidRDefault="004E3D1C" w:rsidP="00231EFF">
      <w:pPr>
        <w:rPr>
          <w:spacing w:val="-2"/>
          <w:sz w:val="18"/>
        </w:rPr>
      </w:pPr>
      <w:r w:rsidRPr="004C4765">
        <w:rPr>
          <w:shd w:val="clear" w:color="auto" w:fill="FFFFFF"/>
        </w:rPr>
        <w:t xml:space="preserve">W 2017 r. </w:t>
      </w:r>
      <w:r>
        <w:rPr>
          <w:shd w:val="clear" w:color="auto" w:fill="FFFFFF"/>
        </w:rPr>
        <w:t>personel B+R liczył 239283 osoby, co oznacza wzrost w skali roku o 11</w:t>
      </w:r>
      <w:r w:rsidRPr="004C4765">
        <w:rPr>
          <w:shd w:val="clear" w:color="auto" w:fill="FFFFFF"/>
        </w:rPr>
        <w:t>,</w:t>
      </w:r>
      <w:r>
        <w:rPr>
          <w:shd w:val="clear" w:color="auto" w:fill="FFFFFF"/>
        </w:rPr>
        <w:t>8%, przy czym rzeczywiste zaangażowanie tych osób w prowadzoną działalność B+R wyniosło 144102,5 ekwiwalentów pełnego czasu pracy (EPC)</w:t>
      </w:r>
      <w:r w:rsidRPr="004C4765">
        <w:rPr>
          <w:shd w:val="clear" w:color="auto" w:fill="FFFFFF"/>
        </w:rPr>
        <w:t>.</w:t>
      </w:r>
      <w:r>
        <w:rPr>
          <w:shd w:val="clear" w:color="auto" w:fill="FFFFFF"/>
        </w:rPr>
        <w:t xml:space="preserve"> Badania naukowe i prace rozwojowe były realizowane przede wszystkim przez personel wewnętrzny (pracujących), który stanowił 78,4% personelu B+R wyrażonego w osobach oraz 84,3% – w EPC.</w:t>
      </w:r>
    </w:p>
    <w:p w14:paraId="6D5C4522" w14:textId="1D32FCBA" w:rsidR="00EB7EE5" w:rsidRDefault="00EB7EE5" w:rsidP="00231EFF">
      <w:pPr>
        <w:rPr>
          <w:spacing w:val="-2"/>
          <w:sz w:val="18"/>
        </w:rPr>
      </w:pPr>
    </w:p>
    <w:p w14:paraId="78ADF4B2" w14:textId="6C93FF06" w:rsidR="004E3D1C" w:rsidRDefault="008C0608" w:rsidP="001749BA">
      <w:pPr>
        <w:pStyle w:val="tytuwykresu"/>
        <w:rPr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825152" behindDoc="0" locked="0" layoutInCell="1" allowOverlap="1" wp14:anchorId="640D84FB" wp14:editId="471FF908">
            <wp:simplePos x="0" y="0"/>
            <wp:positionH relativeFrom="margin">
              <wp:posOffset>635</wp:posOffset>
            </wp:positionH>
            <wp:positionV relativeFrom="margin">
              <wp:posOffset>7197948</wp:posOffset>
            </wp:positionV>
            <wp:extent cx="4821555" cy="1575435"/>
            <wp:effectExtent l="0" t="0" r="0" b="5715"/>
            <wp:wrapSquare wrapText="bothSides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1555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3D1C" w:rsidRPr="00A34A66">
        <w:rPr>
          <w:lang w:eastAsia="pl-PL"/>
        </w:rPr>
        <w:t xml:space="preserve">Wykres </w:t>
      </w:r>
      <w:r w:rsidR="004E3D1C">
        <w:rPr>
          <w:lang w:eastAsia="pl-PL"/>
        </w:rPr>
        <w:t>3</w:t>
      </w:r>
      <w:r w:rsidR="004E3D1C" w:rsidRPr="00A34A66">
        <w:rPr>
          <w:lang w:eastAsia="pl-PL"/>
        </w:rPr>
        <w:t xml:space="preserve">. </w:t>
      </w:r>
      <w:r w:rsidR="004E3D1C" w:rsidRPr="004E1C34">
        <w:rPr>
          <w:lang w:eastAsia="pl-PL"/>
        </w:rPr>
        <w:t xml:space="preserve">Personel B+R według </w:t>
      </w:r>
      <w:r w:rsidR="004E3D1C">
        <w:rPr>
          <w:lang w:eastAsia="pl-PL"/>
        </w:rPr>
        <w:t>głównych grup</w:t>
      </w:r>
    </w:p>
    <w:p w14:paraId="07D51B3F" w14:textId="6DEB07B8" w:rsidR="00EB7EE5" w:rsidRPr="008C0608" w:rsidRDefault="00EB7EE5" w:rsidP="008C0608"/>
    <w:p w14:paraId="7F9337DC" w14:textId="22034C05" w:rsidR="00CE72AF" w:rsidRPr="00CE72AF" w:rsidRDefault="00CE72AF" w:rsidP="00CE72AF"/>
    <w:p w14:paraId="2DF6E133" w14:textId="564E6AE6" w:rsidR="004E3D1C" w:rsidRDefault="004E3D1C" w:rsidP="001749BA">
      <w:pPr>
        <w:rPr>
          <w:shd w:val="clear" w:color="auto" w:fill="FFFFFF"/>
        </w:rPr>
      </w:pPr>
      <w:r>
        <w:rPr>
          <w:shd w:val="clear" w:color="auto" w:fill="FFFFFF"/>
        </w:rPr>
        <w:t>Najwięcej osób zaangażowanych w działalność B+R pełniło funkcję pracowników naukowo-</w:t>
      </w:r>
      <w:r w:rsidR="002104DF">
        <w:rPr>
          <w:shd w:val="clear" w:color="auto" w:fill="FFFFFF"/>
        </w:rPr>
        <w:br/>
        <w:t>-</w:t>
      </w:r>
      <w:r>
        <w:rPr>
          <w:shd w:val="clear" w:color="auto" w:fill="FFFFFF"/>
        </w:rPr>
        <w:t>badawczych, którzy stanowili 78,2% i 79,8% odpowiednio wewnętrznego i zewnętrznego personelu B+R wyrażonego w osobach. W przypadku ekwiwalentów pełnego czasu pracy udziały te wyniosły 79,5% wszystkich pracujących w B+R oraz 79,8% współpracowników zewnętrznych.</w:t>
      </w:r>
    </w:p>
    <w:p w14:paraId="110B4BF8" w14:textId="4CAAEF33" w:rsidR="001749BA" w:rsidRDefault="001749BA" w:rsidP="00902C88">
      <w:pPr>
        <w:rPr>
          <w:lang w:eastAsia="pl-PL"/>
        </w:rPr>
      </w:pPr>
    </w:p>
    <w:p w14:paraId="732A2449" w14:textId="63C9EC46" w:rsidR="004E3D1C" w:rsidRDefault="004E3D1C" w:rsidP="001749BA">
      <w:pPr>
        <w:pStyle w:val="tytuwykresu"/>
        <w:rPr>
          <w:lang w:eastAsia="pl-PL"/>
        </w:rPr>
      </w:pPr>
      <w:r>
        <w:rPr>
          <w:lang w:eastAsia="pl-PL"/>
        </w:rPr>
        <w:t xml:space="preserve">Tablica 3. </w:t>
      </w:r>
      <w:r w:rsidRPr="002F207D">
        <w:rPr>
          <w:lang w:eastAsia="pl-PL"/>
        </w:rPr>
        <w:t>Wybrane wskaźniki dotyczące pracujących</w:t>
      </w:r>
      <w:r w:rsidRPr="00AA05A1">
        <w:rPr>
          <w:vertAlign w:val="superscript"/>
          <w:lang w:eastAsia="pl-PL"/>
        </w:rPr>
        <w:t>a</w:t>
      </w:r>
      <w:r w:rsidRPr="002F207D">
        <w:rPr>
          <w:lang w:eastAsia="pl-PL"/>
        </w:rPr>
        <w:t xml:space="preserve"> w działalności B+R</w:t>
      </w:r>
    </w:p>
    <w:tbl>
      <w:tblPr>
        <w:tblW w:w="8067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0"/>
        <w:gridCol w:w="765"/>
        <w:gridCol w:w="765"/>
        <w:gridCol w:w="766"/>
        <w:gridCol w:w="765"/>
        <w:gridCol w:w="766"/>
      </w:tblGrid>
      <w:tr w:rsidR="004E3D1C" w:rsidRPr="00022768" w14:paraId="41F2D160" w14:textId="77777777" w:rsidTr="001B1FA9">
        <w:trPr>
          <w:trHeight w:val="60"/>
        </w:trPr>
        <w:tc>
          <w:tcPr>
            <w:tcW w:w="4240" w:type="dxa"/>
            <w:tcBorders>
              <w:top w:val="nil"/>
              <w:left w:val="nil"/>
              <w:bottom w:val="single" w:sz="12" w:space="0" w:color="001D77"/>
              <w:right w:val="single" w:sz="4" w:space="0" w:color="001D77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2BEFEA7" w14:textId="586E20A6" w:rsidR="004E3D1C" w:rsidRPr="00EA4FA6" w:rsidRDefault="00EA4FA6" w:rsidP="00EA4FA6">
            <w:pPr>
              <w:jc w:val="center"/>
            </w:pPr>
            <w:r w:rsidRPr="00EA4FA6">
              <w:rPr>
                <w:sz w:val="16"/>
              </w:rPr>
              <w:t>Wyszczególnienie</w:t>
            </w:r>
          </w:p>
        </w:tc>
        <w:tc>
          <w:tcPr>
            <w:tcW w:w="765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43C2981" w14:textId="532A0635" w:rsidR="004E3D1C" w:rsidRPr="00EA4FA6" w:rsidRDefault="004E3D1C" w:rsidP="00EA4FA6">
            <w:pPr>
              <w:jc w:val="center"/>
              <w:rPr>
                <w:sz w:val="16"/>
              </w:rPr>
            </w:pPr>
            <w:r w:rsidRPr="00EA4FA6">
              <w:rPr>
                <w:sz w:val="16"/>
              </w:rPr>
              <w:t>2013</w:t>
            </w:r>
          </w:p>
        </w:tc>
        <w:tc>
          <w:tcPr>
            <w:tcW w:w="765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731115B9" w14:textId="77777777" w:rsidR="004E3D1C" w:rsidRPr="00EA4FA6" w:rsidRDefault="004E3D1C" w:rsidP="00EA4FA6">
            <w:pPr>
              <w:jc w:val="center"/>
              <w:rPr>
                <w:sz w:val="16"/>
              </w:rPr>
            </w:pPr>
            <w:r w:rsidRPr="00EA4FA6">
              <w:rPr>
                <w:sz w:val="16"/>
              </w:rPr>
              <w:t>2014</w:t>
            </w:r>
          </w:p>
        </w:tc>
        <w:tc>
          <w:tcPr>
            <w:tcW w:w="766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717B4E91" w14:textId="77777777" w:rsidR="004E3D1C" w:rsidRPr="00EA4FA6" w:rsidRDefault="004E3D1C" w:rsidP="00EA4FA6">
            <w:pPr>
              <w:jc w:val="center"/>
              <w:rPr>
                <w:sz w:val="16"/>
              </w:rPr>
            </w:pPr>
            <w:r w:rsidRPr="00EA4FA6">
              <w:rPr>
                <w:sz w:val="16"/>
              </w:rPr>
              <w:t>2015</w:t>
            </w:r>
          </w:p>
        </w:tc>
        <w:tc>
          <w:tcPr>
            <w:tcW w:w="765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22821454" w14:textId="77777777" w:rsidR="004E3D1C" w:rsidRPr="00EA4FA6" w:rsidRDefault="004E3D1C" w:rsidP="00EA4FA6">
            <w:pPr>
              <w:jc w:val="center"/>
              <w:rPr>
                <w:sz w:val="16"/>
              </w:rPr>
            </w:pPr>
            <w:r w:rsidRPr="00EA4FA6">
              <w:rPr>
                <w:sz w:val="16"/>
              </w:rPr>
              <w:t>2016</w:t>
            </w:r>
          </w:p>
        </w:tc>
        <w:tc>
          <w:tcPr>
            <w:tcW w:w="766" w:type="dxa"/>
            <w:tcBorders>
              <w:top w:val="nil"/>
              <w:left w:val="single" w:sz="4" w:space="0" w:color="001D77"/>
              <w:bottom w:val="single" w:sz="12" w:space="0" w:color="001D77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73529389" w14:textId="77777777" w:rsidR="004E3D1C" w:rsidRPr="00EA4FA6" w:rsidRDefault="004E3D1C" w:rsidP="00EA4FA6">
            <w:pPr>
              <w:jc w:val="center"/>
              <w:rPr>
                <w:sz w:val="16"/>
              </w:rPr>
            </w:pPr>
            <w:r w:rsidRPr="00EA4FA6">
              <w:rPr>
                <w:sz w:val="16"/>
              </w:rPr>
              <w:t>2017</w:t>
            </w:r>
          </w:p>
        </w:tc>
      </w:tr>
      <w:tr w:rsidR="001B1FA9" w:rsidRPr="00022768" w14:paraId="7719AE5E" w14:textId="77777777" w:rsidTr="00CC6BAF">
        <w:trPr>
          <w:trHeight w:val="60"/>
        </w:trPr>
        <w:tc>
          <w:tcPr>
            <w:tcW w:w="8067" w:type="dxa"/>
            <w:gridSpan w:val="6"/>
            <w:tcBorders>
              <w:top w:val="single" w:sz="12" w:space="0" w:color="001D77"/>
              <w:left w:val="nil"/>
              <w:bottom w:val="single" w:sz="4" w:space="0" w:color="001D77"/>
              <w:right w:val="nil"/>
            </w:tcBorders>
            <w:tcMar>
              <w:top w:w="34" w:type="dxa"/>
              <w:left w:w="108" w:type="dxa"/>
              <w:bottom w:w="34" w:type="dxa"/>
              <w:right w:w="108" w:type="dxa"/>
            </w:tcMar>
          </w:tcPr>
          <w:p w14:paraId="7A21A090" w14:textId="0D136D03" w:rsidR="001B1FA9" w:rsidRPr="00EA4FA6" w:rsidRDefault="001B1FA9" w:rsidP="00D36B2A">
            <w:pPr>
              <w:jc w:val="center"/>
            </w:pPr>
            <w:r w:rsidRPr="00EA4FA6">
              <w:rPr>
                <w:sz w:val="16"/>
              </w:rPr>
              <w:t>na 1000 aktywnych zawodowo</w:t>
            </w:r>
            <w:r w:rsidRPr="00EA4FA6">
              <w:rPr>
                <w:sz w:val="16"/>
                <w:vertAlign w:val="superscript"/>
              </w:rPr>
              <w:t>b</w:t>
            </w:r>
          </w:p>
        </w:tc>
      </w:tr>
      <w:tr w:rsidR="004E3D1C" w:rsidRPr="00022768" w14:paraId="2C36579A" w14:textId="77777777" w:rsidTr="0052763A">
        <w:trPr>
          <w:trHeight w:val="60"/>
        </w:trPr>
        <w:tc>
          <w:tcPr>
            <w:tcW w:w="4240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34" w:type="dxa"/>
              <w:left w:w="108" w:type="dxa"/>
              <w:bottom w:w="34" w:type="dxa"/>
              <w:right w:w="108" w:type="dxa"/>
            </w:tcMar>
            <w:vAlign w:val="center"/>
          </w:tcPr>
          <w:p w14:paraId="2F43484E" w14:textId="17EB5A1F" w:rsidR="004E3D1C" w:rsidRPr="000171AD" w:rsidRDefault="004E3D1C" w:rsidP="004A4218">
            <w:pPr>
              <w:pStyle w:val="Bok0MODUtablica"/>
              <w:widowControl/>
              <w:autoSpaceDE/>
              <w:autoSpaceDN/>
              <w:adjustRightInd/>
              <w:spacing w:before="120" w:after="120" w:line="240" w:lineRule="exact"/>
              <w:ind w:left="0" w:firstLine="0"/>
              <w:textAlignment w:val="auto"/>
              <w:rPr>
                <w:rFonts w:ascii="Fira Sans" w:hAnsi="Fira Sans"/>
                <w:i/>
                <w:iCs/>
              </w:rPr>
            </w:pPr>
            <w:r w:rsidRPr="00022768">
              <w:rPr>
                <w:rFonts w:ascii="Fira Sans" w:hAnsi="Fira Sans"/>
              </w:rPr>
              <w:t>Pracujący</w:t>
            </w:r>
            <w:r w:rsidRPr="00022768">
              <w:rPr>
                <w:rFonts w:ascii="Fira Sans" w:hAnsi="Fira Sans"/>
                <w:i/>
              </w:rPr>
              <w:t xml:space="preserve"> </w:t>
            </w:r>
            <w:r w:rsidRPr="00022768">
              <w:rPr>
                <w:rFonts w:ascii="Fira Sans" w:hAnsi="Fira Sans"/>
              </w:rPr>
              <w:t>w</w:t>
            </w:r>
            <w:r w:rsidR="004A4218">
              <w:rPr>
                <w:rFonts w:ascii="Fira Sans" w:hAnsi="Fira Sans"/>
              </w:rPr>
              <w:t xml:space="preserve"> </w:t>
            </w:r>
            <w:r w:rsidRPr="00022768">
              <w:rPr>
                <w:rFonts w:ascii="Fira Sans" w:hAnsi="Fira Sans"/>
              </w:rPr>
              <w:t xml:space="preserve">B+R </w:t>
            </w:r>
          </w:p>
        </w:tc>
        <w:tc>
          <w:tcPr>
            <w:tcW w:w="76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34" w:type="dxa"/>
              <w:left w:w="108" w:type="dxa"/>
              <w:bottom w:w="34" w:type="dxa"/>
              <w:right w:w="108" w:type="dxa"/>
            </w:tcMar>
          </w:tcPr>
          <w:p w14:paraId="4339B16D" w14:textId="77777777" w:rsidR="004E3D1C" w:rsidRPr="00022768" w:rsidRDefault="004E3D1C" w:rsidP="00EA4FA6">
            <w:pPr>
              <w:pStyle w:val="DaneMODUtablica"/>
              <w:spacing w:before="120" w:after="120" w:line="240" w:lineRule="exact"/>
              <w:rPr>
                <w:rFonts w:ascii="Fira Sans" w:hAnsi="Fira Sans"/>
              </w:rPr>
            </w:pPr>
            <w:r w:rsidRPr="00022768">
              <w:rPr>
                <w:rFonts w:ascii="Fira Sans" w:hAnsi="Fira Sans"/>
              </w:rPr>
              <w:t>5,4</w:t>
            </w:r>
          </w:p>
        </w:tc>
        <w:tc>
          <w:tcPr>
            <w:tcW w:w="76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34" w:type="dxa"/>
              <w:left w:w="108" w:type="dxa"/>
              <w:bottom w:w="34" w:type="dxa"/>
              <w:right w:w="108" w:type="dxa"/>
            </w:tcMar>
          </w:tcPr>
          <w:p w14:paraId="17587B51" w14:textId="77777777" w:rsidR="004E3D1C" w:rsidRPr="00022768" w:rsidRDefault="004E3D1C" w:rsidP="00EA4FA6">
            <w:pPr>
              <w:pStyle w:val="DaneMODUtablica"/>
              <w:spacing w:before="120" w:after="120" w:line="240" w:lineRule="exact"/>
              <w:rPr>
                <w:rFonts w:ascii="Fira Sans" w:hAnsi="Fira Sans"/>
              </w:rPr>
            </w:pPr>
            <w:r w:rsidRPr="00022768">
              <w:rPr>
                <w:rFonts w:ascii="Fira Sans" w:hAnsi="Fira Sans"/>
              </w:rPr>
              <w:t>6,0</w:t>
            </w:r>
          </w:p>
        </w:tc>
        <w:tc>
          <w:tcPr>
            <w:tcW w:w="76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34" w:type="dxa"/>
              <w:left w:w="108" w:type="dxa"/>
              <w:bottom w:w="34" w:type="dxa"/>
              <w:right w:w="108" w:type="dxa"/>
            </w:tcMar>
          </w:tcPr>
          <w:p w14:paraId="387F884D" w14:textId="77777777" w:rsidR="004E3D1C" w:rsidRPr="00022768" w:rsidRDefault="004E3D1C" w:rsidP="00EA4FA6">
            <w:pPr>
              <w:pStyle w:val="DaneMODUtablica"/>
              <w:spacing w:before="120" w:after="120" w:line="240" w:lineRule="exact"/>
              <w:rPr>
                <w:rFonts w:ascii="Fira Sans" w:hAnsi="Fira Sans"/>
              </w:rPr>
            </w:pPr>
            <w:r w:rsidRPr="00022768">
              <w:rPr>
                <w:rFonts w:ascii="Fira Sans" w:hAnsi="Fira Sans"/>
              </w:rPr>
              <w:t>6,3</w:t>
            </w:r>
          </w:p>
        </w:tc>
        <w:tc>
          <w:tcPr>
            <w:tcW w:w="76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34" w:type="dxa"/>
              <w:left w:w="108" w:type="dxa"/>
              <w:bottom w:w="34" w:type="dxa"/>
              <w:right w:w="108" w:type="dxa"/>
            </w:tcMar>
          </w:tcPr>
          <w:p w14:paraId="0F9CBC74" w14:textId="77777777" w:rsidR="004E3D1C" w:rsidRPr="00022768" w:rsidRDefault="004E3D1C" w:rsidP="00EA4FA6">
            <w:pPr>
              <w:pStyle w:val="DaneMODUtablica"/>
              <w:spacing w:before="120" w:after="120" w:line="240" w:lineRule="exact"/>
              <w:rPr>
                <w:rFonts w:ascii="Fira Sans" w:hAnsi="Fira Sans"/>
              </w:rPr>
            </w:pPr>
            <w:r w:rsidRPr="00022768">
              <w:rPr>
                <w:rFonts w:ascii="Fira Sans" w:hAnsi="Fira Sans"/>
              </w:rPr>
              <w:t>6,5</w:t>
            </w:r>
          </w:p>
        </w:tc>
        <w:tc>
          <w:tcPr>
            <w:tcW w:w="76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34" w:type="dxa"/>
              <w:left w:w="108" w:type="dxa"/>
              <w:bottom w:w="34" w:type="dxa"/>
              <w:right w:w="108" w:type="dxa"/>
            </w:tcMar>
          </w:tcPr>
          <w:p w14:paraId="0AF676C0" w14:textId="77777777" w:rsidR="004E3D1C" w:rsidRPr="00022768" w:rsidRDefault="004E3D1C" w:rsidP="00EA4FA6">
            <w:pPr>
              <w:pStyle w:val="DaneMODUtablica"/>
              <w:spacing w:before="120" w:after="120" w:line="240" w:lineRule="exact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7,0</w:t>
            </w:r>
          </w:p>
        </w:tc>
      </w:tr>
      <w:tr w:rsidR="004E3D1C" w:rsidRPr="00022768" w14:paraId="1D9E9BC8" w14:textId="77777777" w:rsidTr="0052763A">
        <w:trPr>
          <w:trHeight w:val="60"/>
        </w:trPr>
        <w:tc>
          <w:tcPr>
            <w:tcW w:w="4240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34" w:type="dxa"/>
              <w:left w:w="108" w:type="dxa"/>
              <w:bottom w:w="34" w:type="dxa"/>
              <w:right w:w="108" w:type="dxa"/>
            </w:tcMar>
            <w:vAlign w:val="center"/>
          </w:tcPr>
          <w:p w14:paraId="3BCB7D19" w14:textId="426B1DAE" w:rsidR="004E3D1C" w:rsidRPr="000171AD" w:rsidRDefault="004E3D1C" w:rsidP="004A4218">
            <w:pPr>
              <w:pStyle w:val="Bok0MODUtablica"/>
              <w:widowControl/>
              <w:autoSpaceDE/>
              <w:autoSpaceDN/>
              <w:adjustRightInd/>
              <w:spacing w:before="120" w:after="120" w:line="240" w:lineRule="exact"/>
              <w:ind w:left="0" w:firstLine="0"/>
              <w:textAlignment w:val="auto"/>
              <w:rPr>
                <w:rFonts w:ascii="Fira Sans" w:hAnsi="Fira Sans"/>
                <w:i/>
                <w:iCs/>
                <w:vertAlign w:val="superscript"/>
              </w:rPr>
            </w:pPr>
            <w:r w:rsidRPr="00022768">
              <w:rPr>
                <w:rFonts w:ascii="Fira Sans" w:hAnsi="Fira Sans"/>
              </w:rPr>
              <w:t>Pracownicy naukowo-badawczy</w:t>
            </w:r>
          </w:p>
        </w:tc>
        <w:tc>
          <w:tcPr>
            <w:tcW w:w="76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34" w:type="dxa"/>
              <w:left w:w="108" w:type="dxa"/>
              <w:bottom w:w="34" w:type="dxa"/>
              <w:right w:w="108" w:type="dxa"/>
            </w:tcMar>
          </w:tcPr>
          <w:p w14:paraId="088AECDF" w14:textId="77777777" w:rsidR="004E3D1C" w:rsidRPr="00022768" w:rsidRDefault="004E3D1C" w:rsidP="00EA4FA6">
            <w:pPr>
              <w:pStyle w:val="DaneMODUtablica"/>
              <w:spacing w:before="120" w:after="120" w:line="240" w:lineRule="exact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4,1</w:t>
            </w:r>
          </w:p>
        </w:tc>
        <w:tc>
          <w:tcPr>
            <w:tcW w:w="76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34" w:type="dxa"/>
              <w:left w:w="108" w:type="dxa"/>
              <w:bottom w:w="34" w:type="dxa"/>
              <w:right w:w="108" w:type="dxa"/>
            </w:tcMar>
          </w:tcPr>
          <w:p w14:paraId="54ADD0BF" w14:textId="77777777" w:rsidR="004E3D1C" w:rsidRPr="00022768" w:rsidRDefault="004E3D1C" w:rsidP="00EA4FA6">
            <w:pPr>
              <w:pStyle w:val="DaneMODUtablica"/>
              <w:spacing w:before="120" w:after="120" w:line="240" w:lineRule="exact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4,5</w:t>
            </w:r>
          </w:p>
        </w:tc>
        <w:tc>
          <w:tcPr>
            <w:tcW w:w="76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34" w:type="dxa"/>
              <w:left w:w="108" w:type="dxa"/>
              <w:bottom w:w="34" w:type="dxa"/>
              <w:right w:w="108" w:type="dxa"/>
            </w:tcMar>
          </w:tcPr>
          <w:p w14:paraId="2B2E0FE5" w14:textId="77777777" w:rsidR="004E3D1C" w:rsidRPr="00022768" w:rsidRDefault="004E3D1C" w:rsidP="00EA4FA6">
            <w:pPr>
              <w:pStyle w:val="DaneMODUtablica"/>
              <w:spacing w:before="120" w:after="120" w:line="240" w:lineRule="exact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4,8</w:t>
            </w:r>
          </w:p>
        </w:tc>
        <w:tc>
          <w:tcPr>
            <w:tcW w:w="76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34" w:type="dxa"/>
              <w:left w:w="108" w:type="dxa"/>
              <w:bottom w:w="34" w:type="dxa"/>
              <w:right w:w="108" w:type="dxa"/>
            </w:tcMar>
          </w:tcPr>
          <w:p w14:paraId="21249C3C" w14:textId="77777777" w:rsidR="004E3D1C" w:rsidRPr="00022768" w:rsidRDefault="004E3D1C" w:rsidP="00EA4FA6">
            <w:pPr>
              <w:pStyle w:val="DaneMODUtablica"/>
              <w:spacing w:before="120" w:after="120" w:line="240" w:lineRule="exact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5,1</w:t>
            </w:r>
          </w:p>
        </w:tc>
        <w:tc>
          <w:tcPr>
            <w:tcW w:w="76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34" w:type="dxa"/>
              <w:left w:w="108" w:type="dxa"/>
              <w:bottom w:w="34" w:type="dxa"/>
              <w:right w:w="108" w:type="dxa"/>
            </w:tcMar>
          </w:tcPr>
          <w:p w14:paraId="148A6DAF" w14:textId="77777777" w:rsidR="004E3D1C" w:rsidRPr="00022768" w:rsidRDefault="004E3D1C" w:rsidP="00EA4FA6">
            <w:pPr>
              <w:pStyle w:val="DaneMODUtablica"/>
              <w:spacing w:before="120" w:after="120" w:line="240" w:lineRule="exact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5,6</w:t>
            </w:r>
          </w:p>
        </w:tc>
      </w:tr>
      <w:tr w:rsidR="001B1FA9" w:rsidRPr="00022768" w14:paraId="1829DCA9" w14:textId="77777777" w:rsidTr="00CC6BAF">
        <w:trPr>
          <w:trHeight w:val="60"/>
        </w:trPr>
        <w:tc>
          <w:tcPr>
            <w:tcW w:w="8067" w:type="dxa"/>
            <w:gridSpan w:val="6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tcMar>
              <w:top w:w="34" w:type="dxa"/>
              <w:left w:w="108" w:type="dxa"/>
              <w:bottom w:w="34" w:type="dxa"/>
              <w:right w:w="108" w:type="dxa"/>
            </w:tcMar>
            <w:vAlign w:val="center"/>
          </w:tcPr>
          <w:p w14:paraId="50BA5A5F" w14:textId="511A84DB" w:rsidR="001B1FA9" w:rsidRDefault="001B1FA9" w:rsidP="00D36B2A">
            <w:pPr>
              <w:pStyle w:val="DaneMODUtablica"/>
              <w:widowControl/>
              <w:autoSpaceDE/>
              <w:autoSpaceDN/>
              <w:adjustRightInd/>
              <w:spacing w:before="120" w:after="120" w:line="240" w:lineRule="exact"/>
              <w:ind w:right="0"/>
              <w:jc w:val="center"/>
              <w:textAlignment w:val="auto"/>
              <w:rPr>
                <w:rFonts w:ascii="Fira Sans" w:hAnsi="Fira Sans"/>
              </w:rPr>
            </w:pPr>
            <w:r w:rsidRPr="00022768">
              <w:rPr>
                <w:rFonts w:ascii="Fira Sans" w:hAnsi="Fira Sans"/>
              </w:rPr>
              <w:t>na 1000 pracujących</w:t>
            </w:r>
            <w:r w:rsidRPr="004A4218">
              <w:rPr>
                <w:rFonts w:ascii="Fira Sans" w:hAnsi="Fira Sans"/>
                <w:iCs/>
                <w:vertAlign w:val="superscript"/>
              </w:rPr>
              <w:t>c</w:t>
            </w:r>
          </w:p>
        </w:tc>
      </w:tr>
      <w:tr w:rsidR="004E3D1C" w:rsidRPr="00022768" w14:paraId="46C970F3" w14:textId="77777777" w:rsidTr="00AF047C">
        <w:trPr>
          <w:trHeight w:val="60"/>
        </w:trPr>
        <w:tc>
          <w:tcPr>
            <w:tcW w:w="4240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34" w:type="dxa"/>
              <w:left w:w="108" w:type="dxa"/>
              <w:bottom w:w="34" w:type="dxa"/>
              <w:right w:w="108" w:type="dxa"/>
            </w:tcMar>
            <w:vAlign w:val="center"/>
          </w:tcPr>
          <w:p w14:paraId="1902F353" w14:textId="7235B7CD" w:rsidR="004E3D1C" w:rsidRPr="000171AD" w:rsidRDefault="004E3D1C" w:rsidP="004A4218">
            <w:pPr>
              <w:pStyle w:val="Bok0MODUtablica"/>
              <w:widowControl/>
              <w:autoSpaceDE/>
              <w:autoSpaceDN/>
              <w:adjustRightInd/>
              <w:spacing w:before="120" w:after="120" w:line="240" w:lineRule="exact"/>
              <w:ind w:left="0" w:firstLine="0"/>
              <w:textAlignment w:val="auto"/>
              <w:rPr>
                <w:rFonts w:ascii="Fira Sans" w:hAnsi="Fira Sans"/>
                <w:i/>
                <w:iCs/>
              </w:rPr>
            </w:pPr>
            <w:r w:rsidRPr="00022768">
              <w:rPr>
                <w:rFonts w:ascii="Fira Sans" w:hAnsi="Fira Sans"/>
              </w:rPr>
              <w:t>Pracujący</w:t>
            </w:r>
            <w:r w:rsidRPr="00022768">
              <w:rPr>
                <w:rFonts w:ascii="Fira Sans" w:hAnsi="Fira Sans"/>
                <w:i/>
              </w:rPr>
              <w:t xml:space="preserve"> </w:t>
            </w:r>
            <w:r w:rsidRPr="00022768">
              <w:rPr>
                <w:rFonts w:ascii="Fira Sans" w:hAnsi="Fira Sans"/>
              </w:rPr>
              <w:t>w</w:t>
            </w:r>
            <w:r w:rsidR="004A4218">
              <w:rPr>
                <w:rFonts w:ascii="Fira Sans" w:hAnsi="Fira Sans"/>
              </w:rPr>
              <w:t xml:space="preserve"> </w:t>
            </w:r>
            <w:r w:rsidRPr="00022768">
              <w:rPr>
                <w:rFonts w:ascii="Fira Sans" w:hAnsi="Fira Sans"/>
              </w:rPr>
              <w:t xml:space="preserve">B+R </w:t>
            </w:r>
          </w:p>
        </w:tc>
        <w:tc>
          <w:tcPr>
            <w:tcW w:w="76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34" w:type="dxa"/>
              <w:left w:w="108" w:type="dxa"/>
              <w:bottom w:w="34" w:type="dxa"/>
              <w:right w:w="108" w:type="dxa"/>
            </w:tcMar>
          </w:tcPr>
          <w:p w14:paraId="213D65E9" w14:textId="30A387AC" w:rsidR="004E3D1C" w:rsidRPr="00022768" w:rsidRDefault="004E3D1C" w:rsidP="00EA4FA6">
            <w:pPr>
              <w:pStyle w:val="DaneMODUtablica"/>
              <w:spacing w:before="120" w:after="120" w:line="240" w:lineRule="exact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6,0</w:t>
            </w:r>
          </w:p>
        </w:tc>
        <w:tc>
          <w:tcPr>
            <w:tcW w:w="76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34" w:type="dxa"/>
              <w:left w:w="108" w:type="dxa"/>
              <w:bottom w:w="34" w:type="dxa"/>
              <w:right w:w="108" w:type="dxa"/>
            </w:tcMar>
          </w:tcPr>
          <w:p w14:paraId="4B7B5C4F" w14:textId="3AE70D5A" w:rsidR="004E3D1C" w:rsidRPr="00022768" w:rsidRDefault="004E3D1C" w:rsidP="00EA4FA6">
            <w:pPr>
              <w:pStyle w:val="DaneMODUtablica"/>
              <w:spacing w:before="120" w:after="120" w:line="240" w:lineRule="exact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6,5</w:t>
            </w:r>
          </w:p>
        </w:tc>
        <w:tc>
          <w:tcPr>
            <w:tcW w:w="76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34" w:type="dxa"/>
              <w:left w:w="108" w:type="dxa"/>
              <w:bottom w:w="34" w:type="dxa"/>
              <w:right w:w="108" w:type="dxa"/>
            </w:tcMar>
          </w:tcPr>
          <w:p w14:paraId="5691132C" w14:textId="0EA9CBDB" w:rsidR="004E3D1C" w:rsidRPr="00022768" w:rsidRDefault="004E3D1C" w:rsidP="00EA4FA6">
            <w:pPr>
              <w:pStyle w:val="DaneMODUtablica"/>
              <w:spacing w:before="120" w:after="120" w:line="240" w:lineRule="exact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6,8</w:t>
            </w:r>
          </w:p>
        </w:tc>
        <w:tc>
          <w:tcPr>
            <w:tcW w:w="76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34" w:type="dxa"/>
              <w:left w:w="108" w:type="dxa"/>
              <w:bottom w:w="34" w:type="dxa"/>
              <w:right w:w="108" w:type="dxa"/>
            </w:tcMar>
          </w:tcPr>
          <w:p w14:paraId="16995BF9" w14:textId="77777777" w:rsidR="004E3D1C" w:rsidRPr="00022768" w:rsidRDefault="004E3D1C" w:rsidP="00EA4FA6">
            <w:pPr>
              <w:pStyle w:val="DaneMODUtablica"/>
              <w:spacing w:before="120" w:after="120" w:line="240" w:lineRule="exact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6,9</w:t>
            </w:r>
          </w:p>
        </w:tc>
        <w:tc>
          <w:tcPr>
            <w:tcW w:w="76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34" w:type="dxa"/>
              <w:left w:w="108" w:type="dxa"/>
              <w:bottom w:w="34" w:type="dxa"/>
              <w:right w:w="108" w:type="dxa"/>
            </w:tcMar>
          </w:tcPr>
          <w:p w14:paraId="146A22E5" w14:textId="77777777" w:rsidR="004E3D1C" w:rsidRPr="00022768" w:rsidRDefault="004E3D1C" w:rsidP="00EA4FA6">
            <w:pPr>
              <w:pStyle w:val="DaneMODUtablica"/>
              <w:spacing w:before="120" w:after="120" w:line="240" w:lineRule="exact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7,4</w:t>
            </w:r>
          </w:p>
        </w:tc>
      </w:tr>
      <w:tr w:rsidR="004E3D1C" w:rsidRPr="00022768" w14:paraId="1022476A" w14:textId="77777777" w:rsidTr="00CC6BAF">
        <w:trPr>
          <w:trHeight w:val="60"/>
        </w:trPr>
        <w:tc>
          <w:tcPr>
            <w:tcW w:w="4240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tcMar>
              <w:top w:w="34" w:type="dxa"/>
              <w:left w:w="108" w:type="dxa"/>
              <w:bottom w:w="34" w:type="dxa"/>
              <w:right w:w="108" w:type="dxa"/>
            </w:tcMar>
          </w:tcPr>
          <w:p w14:paraId="38FEF83D" w14:textId="611E96A6" w:rsidR="004E3D1C" w:rsidRPr="000171AD" w:rsidRDefault="004E3D1C" w:rsidP="001B1FA9">
            <w:pPr>
              <w:pStyle w:val="Bok0MODUtablica"/>
              <w:widowControl/>
              <w:autoSpaceDE/>
              <w:autoSpaceDN/>
              <w:adjustRightInd/>
              <w:spacing w:before="120" w:after="120" w:line="240" w:lineRule="exact"/>
              <w:ind w:left="0" w:firstLine="0"/>
              <w:textAlignment w:val="auto"/>
              <w:rPr>
                <w:rFonts w:ascii="Fira Sans" w:hAnsi="Fira Sans"/>
                <w:i/>
                <w:iCs/>
                <w:vertAlign w:val="superscript"/>
              </w:rPr>
            </w:pPr>
            <w:r w:rsidRPr="00022768">
              <w:rPr>
                <w:rFonts w:ascii="Fira Sans" w:hAnsi="Fira Sans"/>
              </w:rPr>
              <w:t>Pracownicy naukowo-badawczy</w:t>
            </w:r>
          </w:p>
        </w:tc>
        <w:tc>
          <w:tcPr>
            <w:tcW w:w="765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tcMar>
              <w:top w:w="34" w:type="dxa"/>
              <w:left w:w="108" w:type="dxa"/>
              <w:bottom w:w="34" w:type="dxa"/>
              <w:right w:w="108" w:type="dxa"/>
            </w:tcMar>
          </w:tcPr>
          <w:p w14:paraId="28860D76" w14:textId="17B782BC" w:rsidR="004E3D1C" w:rsidRPr="00022768" w:rsidRDefault="004E3D1C" w:rsidP="00EA4FA6">
            <w:pPr>
              <w:pStyle w:val="DaneMODUtablica"/>
              <w:spacing w:before="120" w:after="120" w:line="240" w:lineRule="exact"/>
              <w:rPr>
                <w:rFonts w:ascii="Fira Sans" w:hAnsi="Fira Sans"/>
              </w:rPr>
            </w:pPr>
            <w:r w:rsidRPr="00022768">
              <w:rPr>
                <w:rFonts w:ascii="Fira Sans" w:hAnsi="Fira Sans"/>
              </w:rPr>
              <w:t>4,6</w:t>
            </w:r>
          </w:p>
        </w:tc>
        <w:tc>
          <w:tcPr>
            <w:tcW w:w="765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tcMar>
              <w:top w:w="34" w:type="dxa"/>
              <w:left w:w="108" w:type="dxa"/>
              <w:bottom w:w="34" w:type="dxa"/>
              <w:right w:w="108" w:type="dxa"/>
            </w:tcMar>
          </w:tcPr>
          <w:p w14:paraId="39BF1E6A" w14:textId="2F133953" w:rsidR="004E3D1C" w:rsidRPr="00022768" w:rsidRDefault="004E3D1C" w:rsidP="00EA4FA6">
            <w:pPr>
              <w:pStyle w:val="DaneMODUtablica"/>
              <w:spacing w:before="120" w:after="120" w:line="240" w:lineRule="exact"/>
              <w:rPr>
                <w:rFonts w:ascii="Fira Sans" w:hAnsi="Fira Sans"/>
              </w:rPr>
            </w:pPr>
            <w:r w:rsidRPr="00022768">
              <w:rPr>
                <w:rFonts w:ascii="Fira Sans" w:hAnsi="Fira Sans"/>
              </w:rPr>
              <w:t>5,0</w:t>
            </w:r>
          </w:p>
        </w:tc>
        <w:tc>
          <w:tcPr>
            <w:tcW w:w="766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tcMar>
              <w:top w:w="34" w:type="dxa"/>
              <w:left w:w="108" w:type="dxa"/>
              <w:bottom w:w="34" w:type="dxa"/>
              <w:right w:w="108" w:type="dxa"/>
            </w:tcMar>
          </w:tcPr>
          <w:p w14:paraId="73FEAB56" w14:textId="77777777" w:rsidR="004E3D1C" w:rsidRPr="00022768" w:rsidRDefault="004E3D1C" w:rsidP="00EA4FA6">
            <w:pPr>
              <w:pStyle w:val="DaneMODUtablica"/>
              <w:spacing w:before="120" w:after="120" w:line="240" w:lineRule="exact"/>
              <w:rPr>
                <w:rFonts w:ascii="Fira Sans" w:hAnsi="Fira Sans"/>
              </w:rPr>
            </w:pPr>
            <w:r w:rsidRPr="00022768">
              <w:rPr>
                <w:rFonts w:ascii="Fira Sans" w:hAnsi="Fira Sans"/>
              </w:rPr>
              <w:t>5,1</w:t>
            </w:r>
          </w:p>
        </w:tc>
        <w:tc>
          <w:tcPr>
            <w:tcW w:w="765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tcMar>
              <w:top w:w="34" w:type="dxa"/>
              <w:left w:w="108" w:type="dxa"/>
              <w:bottom w:w="34" w:type="dxa"/>
              <w:right w:w="108" w:type="dxa"/>
            </w:tcMar>
          </w:tcPr>
          <w:p w14:paraId="0BFFF27D" w14:textId="77777777" w:rsidR="004E3D1C" w:rsidRPr="00022768" w:rsidRDefault="004E3D1C" w:rsidP="00EA4FA6">
            <w:pPr>
              <w:pStyle w:val="DaneMODUtablica"/>
              <w:spacing w:before="120" w:after="120" w:line="240" w:lineRule="exact"/>
              <w:rPr>
                <w:rFonts w:ascii="Fira Sans" w:hAnsi="Fira Sans"/>
              </w:rPr>
            </w:pPr>
            <w:r w:rsidRPr="00022768">
              <w:rPr>
                <w:rFonts w:ascii="Fira Sans" w:hAnsi="Fira Sans"/>
              </w:rPr>
              <w:t>5,4</w:t>
            </w:r>
          </w:p>
        </w:tc>
        <w:tc>
          <w:tcPr>
            <w:tcW w:w="766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tcMar>
              <w:top w:w="34" w:type="dxa"/>
              <w:left w:w="108" w:type="dxa"/>
              <w:bottom w:w="34" w:type="dxa"/>
              <w:right w:w="108" w:type="dxa"/>
            </w:tcMar>
          </w:tcPr>
          <w:p w14:paraId="75065CC7" w14:textId="77777777" w:rsidR="004E3D1C" w:rsidRPr="00022768" w:rsidRDefault="004E3D1C" w:rsidP="00EA4FA6">
            <w:pPr>
              <w:pStyle w:val="DaneMODUtablica"/>
              <w:spacing w:before="120" w:after="120" w:line="240" w:lineRule="exact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5,9</w:t>
            </w:r>
          </w:p>
        </w:tc>
      </w:tr>
    </w:tbl>
    <w:p w14:paraId="61BED7D3" w14:textId="69F3BEDF" w:rsidR="00231EFF" w:rsidRDefault="004E591B" w:rsidP="004E3D1C">
      <w:pPr>
        <w:jc w:val="both"/>
        <w:rPr>
          <w:sz w:val="14"/>
          <w:szCs w:val="14"/>
          <w:lang w:eastAsia="pl-PL"/>
        </w:rPr>
      </w:pPr>
      <w:r>
        <w:rPr>
          <w:sz w:val="16"/>
          <w:lang w:eastAsia="pl-PL"/>
        </w:rPr>
        <w:t>a</w:t>
      </w:r>
      <w:r w:rsidR="004E3D1C">
        <w:rPr>
          <w:sz w:val="14"/>
          <w:szCs w:val="14"/>
          <w:lang w:eastAsia="pl-PL"/>
        </w:rPr>
        <w:t xml:space="preserve"> </w:t>
      </w:r>
      <w:r w:rsidR="004E3D1C" w:rsidRPr="001749BA">
        <w:rPr>
          <w:sz w:val="16"/>
          <w:szCs w:val="14"/>
          <w:lang w:eastAsia="pl-PL"/>
        </w:rPr>
        <w:t xml:space="preserve">W ekwiwalentach pełnego czasu pracy (EPC). W latach 2013-2015 – zatrudnieni.  </w:t>
      </w:r>
      <w:r w:rsidR="004E3D1C" w:rsidRPr="001B1FA9">
        <w:rPr>
          <w:sz w:val="16"/>
          <w:szCs w:val="14"/>
          <w:lang w:eastAsia="pl-PL"/>
        </w:rPr>
        <w:t xml:space="preserve">b </w:t>
      </w:r>
      <w:r w:rsidR="004E3D1C" w:rsidRPr="001749BA">
        <w:rPr>
          <w:sz w:val="16"/>
          <w:szCs w:val="14"/>
          <w:lang w:eastAsia="pl-PL"/>
        </w:rPr>
        <w:t xml:space="preserve">Aktywni zawodowo (wszystkie osoby pracujące oraz uznane za bezrobotne) – na podstawie badania aktywności ekonomicznej ludności – dane średnioroczne.  </w:t>
      </w:r>
      <w:r w:rsidR="004E3D1C" w:rsidRPr="001B1FA9">
        <w:rPr>
          <w:sz w:val="16"/>
          <w:szCs w:val="14"/>
          <w:lang w:eastAsia="pl-PL"/>
        </w:rPr>
        <w:t>c</w:t>
      </w:r>
      <w:r w:rsidR="004E3D1C" w:rsidRPr="001749BA">
        <w:rPr>
          <w:i/>
          <w:sz w:val="16"/>
          <w:szCs w:val="14"/>
          <w:lang w:eastAsia="pl-PL"/>
        </w:rPr>
        <w:t xml:space="preserve"> </w:t>
      </w:r>
      <w:r w:rsidR="004E3D1C" w:rsidRPr="001749BA">
        <w:rPr>
          <w:sz w:val="16"/>
          <w:szCs w:val="14"/>
          <w:lang w:eastAsia="pl-PL"/>
        </w:rPr>
        <w:t>Pracujący – na podstawie badania aktywności ekonomicznej ludności – dane średnioroczne</w:t>
      </w:r>
      <w:r w:rsidR="001B1FA9">
        <w:rPr>
          <w:sz w:val="16"/>
          <w:szCs w:val="14"/>
          <w:lang w:eastAsia="pl-PL"/>
        </w:rPr>
        <w:t>.</w:t>
      </w:r>
    </w:p>
    <w:p w14:paraId="262B2AB3" w14:textId="7641C8CC" w:rsidR="004E3D1C" w:rsidRDefault="004E3D1C" w:rsidP="00D36B2A">
      <w:pPr>
        <w:rPr>
          <w:lang w:eastAsia="pl-PL"/>
        </w:rPr>
      </w:pPr>
    </w:p>
    <w:p w14:paraId="7CC46614" w14:textId="1641A5FF" w:rsidR="004E3D1C" w:rsidRDefault="004E3D1C" w:rsidP="001749BA">
      <w:pPr>
        <w:rPr>
          <w:shd w:val="clear" w:color="auto" w:fill="FFFFFF"/>
        </w:rPr>
      </w:pPr>
      <w:r>
        <w:rPr>
          <w:shd w:val="clear" w:color="auto" w:fill="FFFFFF"/>
        </w:rPr>
        <w:t xml:space="preserve">Podobnie jak w roku ubiegłym, ponad połowę </w:t>
      </w:r>
      <w:r w:rsidR="002104DF">
        <w:rPr>
          <w:shd w:val="clear" w:color="auto" w:fill="FFFFFF"/>
        </w:rPr>
        <w:t xml:space="preserve">ogółu </w:t>
      </w:r>
      <w:r>
        <w:rPr>
          <w:shd w:val="clear" w:color="auto" w:fill="FFFFFF"/>
        </w:rPr>
        <w:t xml:space="preserve">osób pracujących w działalności B+R stanowili </w:t>
      </w:r>
      <w:r w:rsidRPr="000B6787">
        <w:rPr>
          <w:spacing w:val="-4"/>
          <w:shd w:val="clear" w:color="auto" w:fill="FFFFFF"/>
        </w:rPr>
        <w:t xml:space="preserve">pracujący w sektorze szkolnictwa wyższego. Liczba osób w tym sektorze w stosunku </w:t>
      </w:r>
      <w:r w:rsidR="002104DF">
        <w:rPr>
          <w:spacing w:val="-4"/>
          <w:shd w:val="clear" w:color="auto" w:fill="FFFFFF"/>
        </w:rPr>
        <w:br/>
      </w:r>
      <w:r w:rsidRPr="000B6787">
        <w:rPr>
          <w:spacing w:val="-4"/>
          <w:shd w:val="clear" w:color="auto" w:fill="FFFFFF"/>
        </w:rPr>
        <w:t>do poprzedniego</w:t>
      </w:r>
      <w:r>
        <w:rPr>
          <w:shd w:val="clear" w:color="auto" w:fill="FFFFFF"/>
        </w:rPr>
        <w:t xml:space="preserve"> roku wzrosła o 0,9%. Po uwzględnieniu rzeczywistego zaangażowania osób pracujących nad badaniami naukowymi i pracami rozwojowymi, najwyższą wartość ekwiwalentu pełnego czasu pracy zaobserwowano w sektorze przedsiębiorstw (</w:t>
      </w:r>
      <w:r w:rsidRPr="00575FAA">
        <w:rPr>
          <w:shd w:val="clear" w:color="auto" w:fill="FFFFFF"/>
        </w:rPr>
        <w:t xml:space="preserve">67072,0 </w:t>
      </w:r>
      <w:r>
        <w:rPr>
          <w:shd w:val="clear" w:color="auto" w:fill="FFFFFF"/>
        </w:rPr>
        <w:t xml:space="preserve">EPC) </w:t>
      </w:r>
      <w:r w:rsidR="002104DF">
        <w:rPr>
          <w:shd w:val="clear" w:color="auto" w:fill="FFFFFF"/>
        </w:rPr>
        <w:t xml:space="preserve">i było </w:t>
      </w:r>
      <w:r w:rsidR="002104DF">
        <w:rPr>
          <w:shd w:val="clear" w:color="auto" w:fill="FFFFFF"/>
        </w:rPr>
        <w:br/>
        <w:t>to</w:t>
      </w:r>
      <w:r>
        <w:rPr>
          <w:shd w:val="clear" w:color="auto" w:fill="FFFFFF"/>
        </w:rPr>
        <w:t xml:space="preserve"> w porównaniu z 2016 r. w</w:t>
      </w:r>
      <w:r w:rsidR="002104DF">
        <w:rPr>
          <w:shd w:val="clear" w:color="auto" w:fill="FFFFFF"/>
        </w:rPr>
        <w:t>ięcej</w:t>
      </w:r>
      <w:r>
        <w:rPr>
          <w:shd w:val="clear" w:color="auto" w:fill="FFFFFF"/>
        </w:rPr>
        <w:t xml:space="preserve"> o 20,3%.</w:t>
      </w:r>
    </w:p>
    <w:p w14:paraId="6111DD2E" w14:textId="2717B217" w:rsidR="004E3D1C" w:rsidRPr="00522B71" w:rsidRDefault="004E3D1C" w:rsidP="004E3D1C">
      <w:pPr>
        <w:jc w:val="both"/>
        <w:rPr>
          <w:spacing w:val="-2"/>
          <w:szCs w:val="19"/>
        </w:rPr>
      </w:pPr>
    </w:p>
    <w:p w14:paraId="60FF72AE" w14:textId="2C48F343" w:rsidR="004E3D1C" w:rsidRDefault="004E3D1C" w:rsidP="001749BA">
      <w:pPr>
        <w:pStyle w:val="tytuwykresu"/>
        <w:rPr>
          <w:lang w:eastAsia="pl-PL"/>
        </w:rPr>
      </w:pPr>
      <w:r w:rsidRPr="00A34A66">
        <w:rPr>
          <w:lang w:eastAsia="pl-PL"/>
        </w:rPr>
        <w:t xml:space="preserve">Wykres </w:t>
      </w:r>
      <w:r>
        <w:rPr>
          <w:lang w:eastAsia="pl-PL"/>
        </w:rPr>
        <w:t>4</w:t>
      </w:r>
      <w:r w:rsidRPr="00A34A66">
        <w:rPr>
          <w:lang w:eastAsia="pl-PL"/>
        </w:rPr>
        <w:t xml:space="preserve">. </w:t>
      </w:r>
      <w:r w:rsidRPr="00782764">
        <w:rPr>
          <w:lang w:eastAsia="pl-PL"/>
        </w:rPr>
        <w:t>Struktura wewnętrznego personelu B+R według sektorów wykonawczych</w:t>
      </w:r>
    </w:p>
    <w:p w14:paraId="34126C39" w14:textId="05A919FD" w:rsidR="00484F5B" w:rsidRPr="008C0608" w:rsidRDefault="008C0608" w:rsidP="008C0608">
      <w:r>
        <w:rPr>
          <w:noProof/>
          <w:lang w:eastAsia="pl-PL"/>
        </w:rPr>
        <w:drawing>
          <wp:anchor distT="0" distB="0" distL="114300" distR="114300" simplePos="0" relativeHeight="251826176" behindDoc="0" locked="0" layoutInCell="1" allowOverlap="1" wp14:anchorId="0BE4D3D3" wp14:editId="5360984C">
            <wp:simplePos x="0" y="0"/>
            <wp:positionH relativeFrom="margin">
              <wp:posOffset>-29688</wp:posOffset>
            </wp:positionH>
            <wp:positionV relativeFrom="margin">
              <wp:posOffset>6166766</wp:posOffset>
            </wp:positionV>
            <wp:extent cx="4946914" cy="1697739"/>
            <wp:effectExtent l="0" t="0" r="635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914" cy="1697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7694A9" w14:textId="4BE12FB0" w:rsidR="00CE72AF" w:rsidRDefault="00CE72AF" w:rsidP="00484F5B"/>
    <w:p w14:paraId="3F46AE4B" w14:textId="30E99F76" w:rsidR="004E3D1C" w:rsidRDefault="004E3D1C" w:rsidP="001749BA">
      <w:pPr>
        <w:rPr>
          <w:lang w:eastAsia="pl-PL"/>
        </w:rPr>
      </w:pPr>
      <w:r w:rsidRPr="000B6787">
        <w:rPr>
          <w:spacing w:val="-2"/>
          <w:lang w:eastAsia="pl-PL"/>
        </w:rPr>
        <w:t>Zarówno wśród wewnętrznego, jak i zewnętrznego personelu B+R dominowały osoby z tytułem</w:t>
      </w:r>
      <w:r>
        <w:rPr>
          <w:lang w:eastAsia="pl-PL"/>
        </w:rPr>
        <w:t xml:space="preserve"> magistra lub równorzędnym, które stanowiły 42,2% osób pracujących w działalności B+R oraz 60,3% współpracowników zewnętrznych zaangażowanych w realizację badań naukowych </w:t>
      </w:r>
      <w:r w:rsidR="000B6787">
        <w:rPr>
          <w:lang w:eastAsia="pl-PL"/>
        </w:rPr>
        <w:br/>
      </w:r>
      <w:r>
        <w:rPr>
          <w:lang w:eastAsia="pl-PL"/>
        </w:rPr>
        <w:t>i prac rozwojowych. W strukturze wewnętrznego personelu B+R, stopień naukowy co najmniej doktora posiadało 41,4% osób.</w:t>
      </w:r>
    </w:p>
    <w:p w14:paraId="3BBF8B07" w14:textId="77777777" w:rsidR="008C0608" w:rsidRDefault="008C0608" w:rsidP="001749BA">
      <w:pPr>
        <w:rPr>
          <w:lang w:eastAsia="pl-PL"/>
        </w:rPr>
      </w:pPr>
    </w:p>
    <w:p w14:paraId="3E456934" w14:textId="77777777" w:rsidR="008C0608" w:rsidRDefault="008C0608" w:rsidP="001749BA">
      <w:pPr>
        <w:rPr>
          <w:lang w:eastAsia="pl-PL"/>
        </w:rPr>
      </w:pPr>
    </w:p>
    <w:p w14:paraId="07E1CBAE" w14:textId="77777777" w:rsidR="008C0608" w:rsidRDefault="008C0608" w:rsidP="001749BA">
      <w:pPr>
        <w:rPr>
          <w:lang w:eastAsia="pl-PL"/>
        </w:rPr>
      </w:pPr>
    </w:p>
    <w:p w14:paraId="159949F1" w14:textId="0DB72895" w:rsidR="004E3D1C" w:rsidRDefault="004E3D1C" w:rsidP="001749BA">
      <w:pPr>
        <w:pStyle w:val="tytuwykresu"/>
        <w:rPr>
          <w:lang w:eastAsia="pl-PL"/>
        </w:rPr>
      </w:pPr>
      <w:r>
        <w:rPr>
          <w:lang w:eastAsia="pl-PL"/>
        </w:rPr>
        <w:t>Tablica 4. Personel</w:t>
      </w:r>
      <w:r w:rsidRPr="002F207D">
        <w:rPr>
          <w:lang w:eastAsia="pl-PL"/>
        </w:rPr>
        <w:t xml:space="preserve"> B+R</w:t>
      </w:r>
      <w:r w:rsidR="002104DF">
        <w:rPr>
          <w:lang w:eastAsia="pl-PL"/>
        </w:rPr>
        <w:t xml:space="preserve"> według wykształcenia</w:t>
      </w:r>
      <w:r>
        <w:rPr>
          <w:lang w:eastAsia="pl-PL"/>
        </w:rPr>
        <w:t xml:space="preserve"> i rodzaju w 2017 r.</w:t>
      </w: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7"/>
        <w:gridCol w:w="970"/>
        <w:gridCol w:w="9"/>
        <w:gridCol w:w="962"/>
        <w:gridCol w:w="18"/>
        <w:gridCol w:w="953"/>
        <w:gridCol w:w="972"/>
        <w:gridCol w:w="8"/>
        <w:gridCol w:w="965"/>
        <w:gridCol w:w="982"/>
        <w:gridCol w:w="962"/>
      </w:tblGrid>
      <w:tr w:rsidR="004E3D1C" w:rsidRPr="00CC6BAF" w14:paraId="64207C73" w14:textId="77777777" w:rsidTr="00CC6BAF">
        <w:trPr>
          <w:trHeight w:val="300"/>
        </w:trPr>
        <w:tc>
          <w:tcPr>
            <w:tcW w:w="1137" w:type="dxa"/>
            <w:vMerge w:val="restart"/>
            <w:tcBorders>
              <w:top w:val="nil"/>
              <w:left w:val="nil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52F7F1BD" w14:textId="3622DBED" w:rsidR="004E3D1C" w:rsidRPr="00CC6BAF" w:rsidRDefault="004E3D1C" w:rsidP="004A4218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CC6BAF">
              <w:rPr>
                <w:rFonts w:eastAsia="Times New Roman" w:cs="Calibri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979" w:type="dxa"/>
            <w:gridSpan w:val="2"/>
            <w:vMerge w:val="restart"/>
            <w:tcBorders>
              <w:top w:val="nil"/>
              <w:left w:val="single" w:sz="4" w:space="0" w:color="001D77"/>
              <w:bottom w:val="single" w:sz="4" w:space="0" w:color="auto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0D01C484" w14:textId="77777777" w:rsidR="004E3D1C" w:rsidRPr="00CC6BAF" w:rsidRDefault="004E3D1C" w:rsidP="00CC6BA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CC6BA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980" w:type="dxa"/>
            <w:gridSpan w:val="2"/>
            <w:vMerge w:val="restart"/>
            <w:tcBorders>
              <w:top w:val="nil"/>
              <w:left w:val="single" w:sz="4" w:space="0" w:color="001D77"/>
              <w:bottom w:val="single" w:sz="4" w:space="0" w:color="auto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17DCC22A" w14:textId="7F38A947" w:rsidR="004E3D1C" w:rsidRPr="00CC6BAF" w:rsidRDefault="004E3D1C" w:rsidP="00CC6BA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CC6BA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Z tytułem naukowym profesora</w:t>
            </w:r>
          </w:p>
        </w:tc>
        <w:tc>
          <w:tcPr>
            <w:tcW w:w="1933" w:type="dxa"/>
            <w:gridSpan w:val="3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0B11804E" w14:textId="77777777" w:rsidR="004E3D1C" w:rsidRPr="00CC6BAF" w:rsidRDefault="004E3D1C" w:rsidP="00CC6BA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CC6BA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Ze stopniem naukowym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3973E8E8" w14:textId="77777777" w:rsidR="004E3D1C" w:rsidRPr="00CC6BAF" w:rsidRDefault="004E3D1C" w:rsidP="00CC6BA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CC6BA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Z tytułem magistra lub równorzędnym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2EBAEB71" w14:textId="523C970B" w:rsidR="004E3D1C" w:rsidRPr="00CC6BAF" w:rsidRDefault="004E3D1C" w:rsidP="00CC6BA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CC6BA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Z tytułem </w:t>
            </w:r>
            <w:r w:rsidR="004A4218" w:rsidRPr="00CC6BA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</w:r>
            <w:r w:rsidRPr="00CC6BA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licencjata lub równorzędnym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center"/>
            <w:hideMark/>
          </w:tcPr>
          <w:p w14:paraId="53E71BC0" w14:textId="5D56A8ED" w:rsidR="004E3D1C" w:rsidRPr="00CC6BAF" w:rsidRDefault="004E3D1C" w:rsidP="00CC6BA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CC6BA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Osoby </w:t>
            </w:r>
            <w:r w:rsidR="00CC6BA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</w:r>
            <w:r w:rsidRPr="00CC6BA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z pozostałym wykształceniem</w:t>
            </w:r>
          </w:p>
        </w:tc>
      </w:tr>
      <w:tr w:rsidR="00857CF0" w:rsidRPr="00CC6BAF" w14:paraId="117E1090" w14:textId="77777777" w:rsidTr="00857CF0">
        <w:trPr>
          <w:trHeight w:val="484"/>
        </w:trPr>
        <w:tc>
          <w:tcPr>
            <w:tcW w:w="1137" w:type="dxa"/>
            <w:vMerge/>
            <w:tcBorders>
              <w:left w:val="nil"/>
              <w:bottom w:val="single" w:sz="12" w:space="0" w:color="001D77"/>
              <w:right w:val="single" w:sz="4" w:space="0" w:color="001D77"/>
            </w:tcBorders>
            <w:shd w:val="clear" w:color="auto" w:fill="auto"/>
            <w:hideMark/>
          </w:tcPr>
          <w:p w14:paraId="4D53309A" w14:textId="77777777" w:rsidR="004E3D1C" w:rsidRPr="00CC6BAF" w:rsidRDefault="004E3D1C" w:rsidP="004776F6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979" w:type="dxa"/>
            <w:gridSpan w:val="2"/>
            <w:vMerge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0B7C6235" w14:textId="77777777" w:rsidR="004E3D1C" w:rsidRPr="00CC6BAF" w:rsidRDefault="004E3D1C" w:rsidP="004776F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3DD05210" w14:textId="77777777" w:rsidR="004E3D1C" w:rsidRPr="00CC6BAF" w:rsidRDefault="004E3D1C" w:rsidP="004776F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7BE8FC3C" w14:textId="49F2AFC6" w:rsidR="004E3D1C" w:rsidRPr="00CC6BAF" w:rsidRDefault="004E3D1C" w:rsidP="004A4218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CC6BA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doktora </w:t>
            </w:r>
            <w:r w:rsidR="004A4218" w:rsidRPr="00CC6BA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</w:r>
            <w:r w:rsidRPr="00CC6BA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habilitowanego</w:t>
            </w:r>
          </w:p>
        </w:tc>
        <w:tc>
          <w:tcPr>
            <w:tcW w:w="980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3421947D" w14:textId="77777777" w:rsidR="004E3D1C" w:rsidRPr="00CC6BAF" w:rsidRDefault="004E3D1C" w:rsidP="004A4218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CC6BA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doktora</w:t>
            </w:r>
          </w:p>
        </w:tc>
        <w:tc>
          <w:tcPr>
            <w:tcW w:w="965" w:type="dxa"/>
            <w:vMerge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074A61A5" w14:textId="77777777" w:rsidR="004E3D1C" w:rsidRPr="00CC6BAF" w:rsidRDefault="004E3D1C" w:rsidP="004776F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  <w:vMerge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4B90AF70" w14:textId="77777777" w:rsidR="004E3D1C" w:rsidRPr="00CC6BAF" w:rsidRDefault="004E3D1C" w:rsidP="004776F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2" w:type="dxa"/>
            <w:vMerge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center"/>
            <w:hideMark/>
          </w:tcPr>
          <w:p w14:paraId="08A733E2" w14:textId="77777777" w:rsidR="004E3D1C" w:rsidRPr="00CC6BAF" w:rsidRDefault="004E3D1C" w:rsidP="004776F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4E3D1C" w:rsidRPr="00CC6BAF" w14:paraId="01EDD0CD" w14:textId="77777777" w:rsidTr="00CC6BAF">
        <w:trPr>
          <w:trHeight w:val="272"/>
        </w:trPr>
        <w:tc>
          <w:tcPr>
            <w:tcW w:w="1137" w:type="dxa"/>
            <w:vMerge/>
            <w:tcBorders>
              <w:left w:val="nil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14:paraId="2C4E2547" w14:textId="77777777" w:rsidR="004E3D1C" w:rsidRPr="00CC6BAF" w:rsidRDefault="004E3D1C" w:rsidP="004776F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1" w:type="dxa"/>
            <w:gridSpan w:val="10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nil"/>
            </w:tcBorders>
            <w:shd w:val="clear" w:color="auto" w:fill="auto"/>
            <w:vAlign w:val="center"/>
          </w:tcPr>
          <w:p w14:paraId="4CF8DAC7" w14:textId="77777777" w:rsidR="004E3D1C" w:rsidRPr="00CC6BAF" w:rsidRDefault="004E3D1C" w:rsidP="00D36B2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CC6BA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 osobach</w:t>
            </w:r>
          </w:p>
        </w:tc>
      </w:tr>
      <w:tr w:rsidR="004E3D1C" w:rsidRPr="00CC6BAF" w14:paraId="3D2C4C76" w14:textId="77777777" w:rsidTr="00CC6BAF">
        <w:trPr>
          <w:trHeight w:val="570"/>
        </w:trPr>
        <w:tc>
          <w:tcPr>
            <w:tcW w:w="1137" w:type="dxa"/>
            <w:tcBorders>
              <w:top w:val="single" w:sz="12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1B6FE70C" w14:textId="0BDC2D62" w:rsidR="004E3D1C" w:rsidRPr="002104DF" w:rsidRDefault="002104DF" w:rsidP="00D36B2A">
            <w:pPr>
              <w:rPr>
                <w:rFonts w:eastAsia="Times New Roman" w:cs="Calibri"/>
                <w:b/>
                <w:color w:val="000000"/>
                <w:sz w:val="16"/>
                <w:szCs w:val="16"/>
                <w:lang w:eastAsia="pl-PL"/>
              </w:rPr>
            </w:pPr>
            <w:r w:rsidRPr="002104DF">
              <w:rPr>
                <w:rFonts w:eastAsia="Times New Roman" w:cs="Calibri"/>
                <w:b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970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2EFF6F09" w14:textId="77777777" w:rsidR="004E3D1C" w:rsidRPr="002104DF" w:rsidRDefault="004E3D1C" w:rsidP="00D36B2A">
            <w:pPr>
              <w:jc w:val="right"/>
              <w:rPr>
                <w:rFonts w:eastAsia="Times New Roman" w:cs="Calibri"/>
                <w:b/>
                <w:color w:val="000000"/>
                <w:sz w:val="16"/>
                <w:szCs w:val="16"/>
                <w:lang w:eastAsia="pl-PL"/>
              </w:rPr>
            </w:pPr>
            <w:r w:rsidRPr="002104DF">
              <w:rPr>
                <w:rFonts w:eastAsia="Times New Roman" w:cs="Calibri"/>
                <w:b/>
                <w:color w:val="000000"/>
                <w:sz w:val="16"/>
                <w:szCs w:val="16"/>
                <w:lang w:eastAsia="pl-PL"/>
              </w:rPr>
              <w:t>239283</w:t>
            </w:r>
          </w:p>
        </w:tc>
        <w:tc>
          <w:tcPr>
            <w:tcW w:w="971" w:type="dxa"/>
            <w:gridSpan w:val="2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1853752D" w14:textId="77777777" w:rsidR="004E3D1C" w:rsidRPr="002104DF" w:rsidRDefault="004E3D1C" w:rsidP="00D36B2A">
            <w:pPr>
              <w:jc w:val="right"/>
              <w:rPr>
                <w:rFonts w:eastAsia="Times New Roman" w:cs="Calibri"/>
                <w:b/>
                <w:color w:val="000000"/>
                <w:sz w:val="16"/>
                <w:szCs w:val="16"/>
                <w:lang w:eastAsia="pl-PL"/>
              </w:rPr>
            </w:pPr>
            <w:r w:rsidRPr="002104DF">
              <w:rPr>
                <w:rFonts w:eastAsia="Times New Roman" w:cs="Calibri"/>
                <w:b/>
                <w:color w:val="000000"/>
                <w:sz w:val="16"/>
                <w:szCs w:val="16"/>
                <w:lang w:eastAsia="pl-PL"/>
              </w:rPr>
              <w:t>14629</w:t>
            </w:r>
          </w:p>
        </w:tc>
        <w:tc>
          <w:tcPr>
            <w:tcW w:w="971" w:type="dxa"/>
            <w:gridSpan w:val="2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54C30F12" w14:textId="77777777" w:rsidR="004E3D1C" w:rsidRPr="002104DF" w:rsidRDefault="004E3D1C" w:rsidP="00D36B2A">
            <w:pPr>
              <w:jc w:val="right"/>
              <w:rPr>
                <w:rFonts w:eastAsia="Times New Roman" w:cs="Calibri"/>
                <w:b/>
                <w:color w:val="000000"/>
                <w:sz w:val="16"/>
                <w:szCs w:val="16"/>
                <w:lang w:eastAsia="pl-PL"/>
              </w:rPr>
            </w:pPr>
            <w:r w:rsidRPr="002104DF">
              <w:rPr>
                <w:rFonts w:eastAsia="Times New Roman" w:cs="Calibri"/>
                <w:b/>
                <w:color w:val="000000"/>
                <w:sz w:val="16"/>
                <w:szCs w:val="16"/>
                <w:lang w:eastAsia="pl-PL"/>
              </w:rPr>
              <w:t>22190</w:t>
            </w:r>
          </w:p>
        </w:tc>
        <w:tc>
          <w:tcPr>
            <w:tcW w:w="972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5A260991" w14:textId="77777777" w:rsidR="004E3D1C" w:rsidRPr="002104DF" w:rsidRDefault="004E3D1C" w:rsidP="00D36B2A">
            <w:pPr>
              <w:jc w:val="right"/>
              <w:rPr>
                <w:rFonts w:eastAsia="Times New Roman" w:cs="Calibri"/>
                <w:b/>
                <w:color w:val="000000"/>
                <w:sz w:val="16"/>
                <w:szCs w:val="16"/>
                <w:lang w:eastAsia="pl-PL"/>
              </w:rPr>
            </w:pPr>
            <w:r w:rsidRPr="002104DF">
              <w:rPr>
                <w:rFonts w:eastAsia="Times New Roman" w:cs="Calibri"/>
                <w:b/>
                <w:color w:val="000000"/>
                <w:sz w:val="16"/>
                <w:szCs w:val="16"/>
                <w:lang w:eastAsia="pl-PL"/>
              </w:rPr>
              <w:t>52463</w:t>
            </w:r>
          </w:p>
        </w:tc>
        <w:tc>
          <w:tcPr>
            <w:tcW w:w="973" w:type="dxa"/>
            <w:gridSpan w:val="2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0049EC53" w14:textId="77777777" w:rsidR="004E3D1C" w:rsidRPr="002104DF" w:rsidRDefault="004E3D1C" w:rsidP="00D36B2A">
            <w:pPr>
              <w:jc w:val="right"/>
              <w:rPr>
                <w:rFonts w:eastAsia="Times New Roman" w:cs="Calibri"/>
                <w:b/>
                <w:color w:val="000000"/>
                <w:sz w:val="16"/>
                <w:szCs w:val="16"/>
                <w:lang w:eastAsia="pl-PL"/>
              </w:rPr>
            </w:pPr>
            <w:r w:rsidRPr="002104DF">
              <w:rPr>
                <w:rFonts w:eastAsia="Times New Roman" w:cs="Calibri"/>
                <w:b/>
                <w:color w:val="000000"/>
                <w:sz w:val="16"/>
                <w:szCs w:val="16"/>
                <w:lang w:eastAsia="pl-PL"/>
              </w:rPr>
              <w:t>110360</w:t>
            </w:r>
          </w:p>
        </w:tc>
        <w:tc>
          <w:tcPr>
            <w:tcW w:w="982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2EFBEE2A" w14:textId="77777777" w:rsidR="004E3D1C" w:rsidRPr="002104DF" w:rsidRDefault="004E3D1C" w:rsidP="00D36B2A">
            <w:pPr>
              <w:jc w:val="right"/>
              <w:rPr>
                <w:rFonts w:eastAsia="Times New Roman" w:cs="Calibri"/>
                <w:b/>
                <w:color w:val="000000"/>
                <w:sz w:val="16"/>
                <w:szCs w:val="16"/>
                <w:lang w:eastAsia="pl-PL"/>
              </w:rPr>
            </w:pPr>
            <w:r w:rsidRPr="002104DF">
              <w:rPr>
                <w:rFonts w:eastAsia="Times New Roman" w:cs="Calibri"/>
                <w:b/>
                <w:color w:val="000000"/>
                <w:sz w:val="16"/>
                <w:szCs w:val="16"/>
                <w:lang w:eastAsia="pl-PL"/>
              </w:rPr>
              <w:t>11285</w:t>
            </w:r>
          </w:p>
        </w:tc>
        <w:tc>
          <w:tcPr>
            <w:tcW w:w="962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center"/>
            <w:hideMark/>
          </w:tcPr>
          <w:p w14:paraId="11EC9C13" w14:textId="77777777" w:rsidR="004E3D1C" w:rsidRPr="002104DF" w:rsidRDefault="004E3D1C" w:rsidP="00D36B2A">
            <w:pPr>
              <w:jc w:val="right"/>
              <w:rPr>
                <w:rFonts w:eastAsia="Times New Roman" w:cs="Calibri"/>
                <w:b/>
                <w:color w:val="000000"/>
                <w:sz w:val="16"/>
                <w:szCs w:val="16"/>
                <w:lang w:eastAsia="pl-PL"/>
              </w:rPr>
            </w:pPr>
            <w:r w:rsidRPr="002104DF">
              <w:rPr>
                <w:rFonts w:eastAsia="Times New Roman" w:cs="Calibri"/>
                <w:b/>
                <w:color w:val="000000"/>
                <w:sz w:val="16"/>
                <w:szCs w:val="16"/>
                <w:lang w:eastAsia="pl-PL"/>
              </w:rPr>
              <w:t>28356</w:t>
            </w:r>
          </w:p>
        </w:tc>
      </w:tr>
      <w:tr w:rsidR="004E3D1C" w:rsidRPr="00CC6BAF" w14:paraId="26349A74" w14:textId="77777777" w:rsidTr="00CC6BAF">
        <w:trPr>
          <w:trHeight w:val="960"/>
        </w:trPr>
        <w:tc>
          <w:tcPr>
            <w:tcW w:w="1137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677E1040" w14:textId="02F90A51" w:rsidR="004E3D1C" w:rsidRPr="00CC6BAF" w:rsidRDefault="002104DF" w:rsidP="002104DF">
            <w:pP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</w:t>
            </w:r>
            <w:r w:rsidR="004E3D1C" w:rsidRPr="00CC6BA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ersonel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>w</w:t>
            </w:r>
            <w:r w:rsidRPr="00CC6BA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ewnętrzny</w:t>
            </w:r>
          </w:p>
        </w:tc>
        <w:tc>
          <w:tcPr>
            <w:tcW w:w="9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6A4248BB" w14:textId="77777777" w:rsidR="004E3D1C" w:rsidRPr="00CC6BAF" w:rsidRDefault="004E3D1C" w:rsidP="00D36B2A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CC6BA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187583</w:t>
            </w:r>
          </w:p>
        </w:tc>
        <w:tc>
          <w:tcPr>
            <w:tcW w:w="971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0BED13D7" w14:textId="77777777" w:rsidR="004E3D1C" w:rsidRPr="00CC6BAF" w:rsidRDefault="004E3D1C" w:rsidP="00D36B2A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CC6BA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11424</w:t>
            </w:r>
          </w:p>
        </w:tc>
        <w:tc>
          <w:tcPr>
            <w:tcW w:w="971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211ED3C8" w14:textId="77777777" w:rsidR="004E3D1C" w:rsidRPr="00CC6BAF" w:rsidRDefault="004E3D1C" w:rsidP="00D36B2A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CC6BA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19980</w:t>
            </w:r>
          </w:p>
        </w:tc>
        <w:tc>
          <w:tcPr>
            <w:tcW w:w="9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36AF6DBC" w14:textId="77777777" w:rsidR="004E3D1C" w:rsidRPr="00CC6BAF" w:rsidRDefault="004E3D1C" w:rsidP="00D36B2A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CC6BA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46297</w:t>
            </w:r>
          </w:p>
        </w:tc>
        <w:tc>
          <w:tcPr>
            <w:tcW w:w="973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0311831E" w14:textId="77777777" w:rsidR="004E3D1C" w:rsidRPr="00CC6BAF" w:rsidRDefault="004E3D1C" w:rsidP="00D36B2A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CC6BA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79191</w:t>
            </w:r>
          </w:p>
        </w:tc>
        <w:tc>
          <w:tcPr>
            <w:tcW w:w="98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51DFC3C1" w14:textId="77777777" w:rsidR="004E3D1C" w:rsidRPr="00CC6BAF" w:rsidRDefault="004E3D1C" w:rsidP="00D36B2A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CC6BA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9004</w:t>
            </w:r>
          </w:p>
        </w:tc>
        <w:tc>
          <w:tcPr>
            <w:tcW w:w="96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center"/>
            <w:hideMark/>
          </w:tcPr>
          <w:p w14:paraId="1065A340" w14:textId="77777777" w:rsidR="004E3D1C" w:rsidRPr="00CC6BAF" w:rsidRDefault="004E3D1C" w:rsidP="00D36B2A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CC6BA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21687</w:t>
            </w:r>
          </w:p>
        </w:tc>
      </w:tr>
      <w:tr w:rsidR="004E3D1C" w:rsidRPr="00CC6BAF" w14:paraId="23918650" w14:textId="77777777" w:rsidTr="00CC6BAF">
        <w:trPr>
          <w:trHeight w:val="960"/>
        </w:trPr>
        <w:tc>
          <w:tcPr>
            <w:tcW w:w="1137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4B162390" w14:textId="28C687C2" w:rsidR="004E3D1C" w:rsidRPr="00CC6BAF" w:rsidRDefault="002104DF" w:rsidP="002104DF">
            <w:pP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</w:t>
            </w:r>
            <w:r w:rsidR="004E3D1C" w:rsidRPr="00CC6BA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ersonel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>z</w:t>
            </w:r>
            <w:r w:rsidRPr="00CC6BA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ewnętrzny</w:t>
            </w:r>
          </w:p>
        </w:tc>
        <w:tc>
          <w:tcPr>
            <w:tcW w:w="970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2B5F39D5" w14:textId="77777777" w:rsidR="004E3D1C" w:rsidRPr="00CC6BAF" w:rsidRDefault="004E3D1C" w:rsidP="00D36B2A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CC6BA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51700</w:t>
            </w:r>
          </w:p>
        </w:tc>
        <w:tc>
          <w:tcPr>
            <w:tcW w:w="971" w:type="dxa"/>
            <w:gridSpan w:val="2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7F3A7724" w14:textId="77777777" w:rsidR="004E3D1C" w:rsidRPr="00CC6BAF" w:rsidRDefault="004E3D1C" w:rsidP="00D36B2A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CC6BA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3205</w:t>
            </w:r>
          </w:p>
        </w:tc>
        <w:tc>
          <w:tcPr>
            <w:tcW w:w="971" w:type="dxa"/>
            <w:gridSpan w:val="2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00F9AD52" w14:textId="77777777" w:rsidR="004E3D1C" w:rsidRPr="00CC6BAF" w:rsidRDefault="004E3D1C" w:rsidP="00D36B2A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CC6BA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2210</w:t>
            </w:r>
          </w:p>
        </w:tc>
        <w:tc>
          <w:tcPr>
            <w:tcW w:w="972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057AE567" w14:textId="77777777" w:rsidR="004E3D1C" w:rsidRPr="00CC6BAF" w:rsidRDefault="004E3D1C" w:rsidP="00D36B2A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CC6BA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6166</w:t>
            </w:r>
          </w:p>
        </w:tc>
        <w:tc>
          <w:tcPr>
            <w:tcW w:w="973" w:type="dxa"/>
            <w:gridSpan w:val="2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56BF6640" w14:textId="77777777" w:rsidR="004E3D1C" w:rsidRPr="00CC6BAF" w:rsidRDefault="004E3D1C" w:rsidP="00D36B2A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CC6BA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31169</w:t>
            </w:r>
          </w:p>
        </w:tc>
        <w:tc>
          <w:tcPr>
            <w:tcW w:w="982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07C295AE" w14:textId="77777777" w:rsidR="004E3D1C" w:rsidRPr="00CC6BAF" w:rsidRDefault="004E3D1C" w:rsidP="00D36B2A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CC6BA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2281</w:t>
            </w:r>
          </w:p>
        </w:tc>
        <w:tc>
          <w:tcPr>
            <w:tcW w:w="962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4E211" w14:textId="77777777" w:rsidR="004E3D1C" w:rsidRPr="00CC6BAF" w:rsidRDefault="004E3D1C" w:rsidP="00D36B2A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CC6BA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6669</w:t>
            </w:r>
          </w:p>
        </w:tc>
      </w:tr>
    </w:tbl>
    <w:p w14:paraId="7E8494A0" w14:textId="77777777" w:rsidR="004E3D1C" w:rsidRPr="00522B71" w:rsidRDefault="004E3D1C" w:rsidP="00484F5B"/>
    <w:p w14:paraId="06829425" w14:textId="20EC4995" w:rsidR="00231EFF" w:rsidRDefault="00231EFF" w:rsidP="00231EFF">
      <w:pPr>
        <w:pStyle w:val="Nagwek1"/>
        <w:rPr>
          <w:shd w:val="clear" w:color="auto" w:fill="FFFFFF"/>
        </w:rPr>
      </w:pPr>
      <w:r>
        <w:rPr>
          <w:shd w:val="clear" w:color="auto" w:fill="FFFFFF"/>
        </w:rPr>
        <w:t>Uwagi metod</w:t>
      </w:r>
      <w:r w:rsidR="00B13CAB">
        <w:rPr>
          <w:shd w:val="clear" w:color="auto" w:fill="FFFFFF"/>
        </w:rPr>
        <w:t>ologi</w:t>
      </w:r>
      <w:r>
        <w:rPr>
          <w:shd w:val="clear" w:color="auto" w:fill="FFFFFF"/>
        </w:rPr>
        <w:t>czne</w:t>
      </w:r>
    </w:p>
    <w:p w14:paraId="2EAB4FF9" w14:textId="77777777" w:rsidR="00E4406A" w:rsidRDefault="00E4406A" w:rsidP="004A7F3A">
      <w:pPr>
        <w:pStyle w:val="Akapitzlist"/>
        <w:numPr>
          <w:ilvl w:val="0"/>
          <w:numId w:val="4"/>
        </w:numPr>
        <w:ind w:left="357" w:hanging="357"/>
        <w:rPr>
          <w:shd w:val="clear" w:color="auto" w:fill="FFFFFF"/>
        </w:rPr>
      </w:pPr>
      <w:r>
        <w:rPr>
          <w:shd w:val="clear" w:color="auto" w:fill="FFFFFF"/>
        </w:rPr>
        <w:t>Podmioty w działalności B+R to podmioty prowadzące lub finansujące działalność B+R.</w:t>
      </w:r>
    </w:p>
    <w:p w14:paraId="7D27CA1C" w14:textId="77A6624C" w:rsidR="00E4406A" w:rsidRPr="00EA4BCD" w:rsidRDefault="00E4406A" w:rsidP="004A7F3A">
      <w:pPr>
        <w:pStyle w:val="Akapitzlist"/>
        <w:numPr>
          <w:ilvl w:val="0"/>
          <w:numId w:val="4"/>
        </w:numPr>
        <w:ind w:left="357" w:hanging="357"/>
        <w:rPr>
          <w:shd w:val="clear" w:color="auto" w:fill="FFFFFF"/>
        </w:rPr>
      </w:pPr>
      <w:r w:rsidRPr="00EA4BCD">
        <w:rPr>
          <w:shd w:val="clear" w:color="auto" w:fill="FFFFFF"/>
        </w:rPr>
        <w:t xml:space="preserve">Nakłady krajowe brutto na działalność B+R (GERD) jest to kwota łącznych nakładów </w:t>
      </w:r>
      <w:r w:rsidR="000B6787">
        <w:rPr>
          <w:shd w:val="clear" w:color="auto" w:fill="FFFFFF"/>
        </w:rPr>
        <w:br/>
      </w:r>
      <w:r w:rsidRPr="00EA4BCD">
        <w:rPr>
          <w:shd w:val="clear" w:color="auto" w:fill="FFFFFF"/>
        </w:rPr>
        <w:t xml:space="preserve">wewnętrznych na działalność B+R wykonywaną na terytorium danego państwa.  </w:t>
      </w:r>
    </w:p>
    <w:p w14:paraId="7A819F63" w14:textId="0B8783E7" w:rsidR="00E4406A" w:rsidRDefault="00E4406A" w:rsidP="0032528B">
      <w:pPr>
        <w:pStyle w:val="Akapitzlist"/>
        <w:numPr>
          <w:ilvl w:val="0"/>
          <w:numId w:val="4"/>
        </w:numPr>
        <w:ind w:left="357" w:hanging="357"/>
        <w:rPr>
          <w:shd w:val="clear" w:color="auto" w:fill="FFFFFF"/>
        </w:rPr>
      </w:pPr>
      <w:r w:rsidRPr="00EA4BCD">
        <w:rPr>
          <w:shd w:val="clear" w:color="auto" w:fill="FFFFFF"/>
        </w:rPr>
        <w:t xml:space="preserve">Personel B+R stanowią wszystkie osoby bezpośrednio zaangażowane w działalność </w:t>
      </w:r>
      <w:r w:rsidR="000B6787">
        <w:rPr>
          <w:shd w:val="clear" w:color="auto" w:fill="FFFFFF"/>
        </w:rPr>
        <w:br/>
      </w:r>
      <w:r w:rsidRPr="00EA4BCD">
        <w:rPr>
          <w:shd w:val="clear" w:color="auto" w:fill="FFFFFF"/>
        </w:rPr>
        <w:t>badawczą i rozwojową bez względu na to, czy są pracującymi w jednostce statystycznej, czy też są współpracownikami zewnętrznymi w pełni wdrożonymi w działalność badawczą i rozwojową jednostki statystycznej, a także osoby świadczące bezpośrednie usługi na potrzeby działalności B+R (jak np. kierownicy prac B+R, pracownicy administracyjni, technicy i pracownicy biurowi).</w:t>
      </w:r>
    </w:p>
    <w:p w14:paraId="194BDADB" w14:textId="4B020753" w:rsidR="0032528B" w:rsidRDefault="004A7F3A" w:rsidP="0032528B">
      <w:pPr>
        <w:pStyle w:val="Akapitzlist"/>
        <w:numPr>
          <w:ilvl w:val="1"/>
          <w:numId w:val="5"/>
        </w:numPr>
        <w:ind w:left="357" w:hanging="357"/>
        <w:rPr>
          <w:shd w:val="clear" w:color="auto" w:fill="FFFFFF"/>
        </w:rPr>
      </w:pPr>
      <w:r>
        <w:rPr>
          <w:shd w:val="clear" w:color="auto" w:fill="FFFFFF"/>
        </w:rPr>
        <w:t>W</w:t>
      </w:r>
      <w:r w:rsidR="00E4406A" w:rsidRPr="00EA4BCD">
        <w:rPr>
          <w:shd w:val="clear" w:color="auto" w:fill="FFFFFF"/>
        </w:rPr>
        <w:t>ewnętrzny personel B+R to osoby pracujące w jednostce statystycznej, które wnoszą</w:t>
      </w:r>
      <w:r>
        <w:rPr>
          <w:shd w:val="clear" w:color="auto" w:fill="FFFFFF"/>
        </w:rPr>
        <w:t xml:space="preserve"> </w:t>
      </w:r>
      <w:r w:rsidR="00E4406A" w:rsidRPr="00EA4BCD">
        <w:rPr>
          <w:shd w:val="clear" w:color="auto" w:fill="FFFFFF"/>
        </w:rPr>
        <w:t>wkład w wewnętrzną działalność badawczą i rozwojową tej jednostki.</w:t>
      </w:r>
    </w:p>
    <w:p w14:paraId="089A8F7A" w14:textId="4FC0FEBF" w:rsidR="00231EFF" w:rsidRPr="008864DD" w:rsidRDefault="004A7F3A" w:rsidP="0032528B">
      <w:pPr>
        <w:pStyle w:val="Akapitzlist"/>
        <w:numPr>
          <w:ilvl w:val="1"/>
          <w:numId w:val="5"/>
        </w:numPr>
        <w:ind w:left="357" w:hanging="357"/>
        <w:rPr>
          <w:shd w:val="clear" w:color="auto" w:fill="FFFFFF"/>
        </w:rPr>
      </w:pPr>
      <w:r>
        <w:rPr>
          <w:shd w:val="clear" w:color="auto" w:fill="FFFFFF"/>
        </w:rPr>
        <w:t>Z</w:t>
      </w:r>
      <w:r w:rsidR="00E4406A" w:rsidRPr="00EA4BCD">
        <w:rPr>
          <w:shd w:val="clear" w:color="auto" w:fill="FFFFFF"/>
        </w:rPr>
        <w:t>ewnętrzny personel B+R (współpracownicy) to niezależni (pracujący na własny rachunek) lub zależni pracownicy (pracownicy najemni) w pełni uczestniczący w projektach B+R danej jednostki statystycznej, którzy nie są formalnie osobami zatrudnionymi przez daną jednostkę statystyczną prowadzącą działalność B+R</w:t>
      </w:r>
      <w:r w:rsidR="00E4406A">
        <w:rPr>
          <w:shd w:val="clear" w:color="auto" w:fill="FFFFFF"/>
        </w:rPr>
        <w:t>.</w:t>
      </w:r>
    </w:p>
    <w:p w14:paraId="1FD12646" w14:textId="59D5B6BF" w:rsidR="005734DB" w:rsidRDefault="005734DB" w:rsidP="00AD0CBE">
      <w:pPr>
        <w:rPr>
          <w:sz w:val="18"/>
        </w:rPr>
      </w:pPr>
    </w:p>
    <w:p w14:paraId="35B61D7A" w14:textId="77777777" w:rsidR="007D6525" w:rsidRDefault="007D6525" w:rsidP="00AD0CBE">
      <w:pPr>
        <w:rPr>
          <w:sz w:val="18"/>
        </w:rPr>
      </w:pPr>
    </w:p>
    <w:p w14:paraId="38EF2420" w14:textId="77777777" w:rsidR="0009479B" w:rsidRDefault="0009479B" w:rsidP="00AD0CBE">
      <w:pPr>
        <w:rPr>
          <w:sz w:val="18"/>
        </w:rPr>
        <w:sectPr w:rsidR="0009479B" w:rsidSect="003B18B6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57"/>
        <w:gridCol w:w="3810"/>
      </w:tblGrid>
      <w:tr w:rsidR="005B728E" w:rsidRPr="00242C9B" w14:paraId="5AF40568" w14:textId="77777777" w:rsidTr="002342E1">
        <w:trPr>
          <w:trHeight w:val="1912"/>
        </w:trPr>
        <w:tc>
          <w:tcPr>
            <w:tcW w:w="4257" w:type="dxa"/>
          </w:tcPr>
          <w:p w14:paraId="2F895821" w14:textId="3F3FF8F0" w:rsidR="005B728E" w:rsidRDefault="005B728E" w:rsidP="002342E1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4306BEBB" w14:textId="77777777" w:rsidR="005B728E" w:rsidRDefault="005B728E" w:rsidP="002342E1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67705A">
              <w:rPr>
                <w:rFonts w:cs="Arial"/>
                <w:b/>
                <w:color w:val="000000" w:themeColor="text1"/>
                <w:sz w:val="20"/>
              </w:rPr>
              <w:t>Urząd Statystyczny w Szczecinie</w:t>
            </w:r>
          </w:p>
          <w:p w14:paraId="51171F83" w14:textId="78BABA5E" w:rsidR="00E4406A" w:rsidRPr="00DF2D16" w:rsidRDefault="001931E2" w:rsidP="00E4406A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  <w:lang w:val="en-US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Ośrodek Statystyki Nauki, Techniki,</w:t>
            </w:r>
            <w:r w:rsidR="000B6787">
              <w:rPr>
                <w:rFonts w:cs="Arial"/>
                <w:b/>
                <w:color w:val="000000" w:themeColor="text1"/>
                <w:sz w:val="20"/>
              </w:rPr>
              <w:t xml:space="preserve"> </w:t>
            </w:r>
            <w:r w:rsidR="000B6787">
              <w:rPr>
                <w:rFonts w:cs="Arial"/>
                <w:b/>
                <w:color w:val="000000" w:themeColor="text1"/>
                <w:sz w:val="20"/>
              </w:rPr>
              <w:br/>
            </w:r>
            <w:r>
              <w:rPr>
                <w:rFonts w:cs="Arial"/>
                <w:b/>
                <w:color w:val="000000" w:themeColor="text1"/>
                <w:sz w:val="20"/>
              </w:rPr>
              <w:t xml:space="preserve">Innowacji i </w:t>
            </w:r>
            <w:r w:rsidR="000717D2">
              <w:rPr>
                <w:rFonts w:cs="Arial"/>
                <w:b/>
                <w:color w:val="000000" w:themeColor="text1"/>
                <w:sz w:val="20"/>
              </w:rPr>
              <w:t xml:space="preserve">Społeczeństwa Informacyjnego </w:t>
            </w:r>
            <w:r w:rsidR="00E4406A" w:rsidRPr="00DF2D16">
              <w:rPr>
                <w:rFonts w:cs="Arial"/>
                <w:b/>
                <w:color w:val="000000" w:themeColor="text1"/>
                <w:sz w:val="20"/>
                <w:lang w:val="en-US"/>
              </w:rPr>
              <w:t>Mariola Jaśków</w:t>
            </w:r>
          </w:p>
          <w:p w14:paraId="692FB1C2" w14:textId="7F20D833" w:rsidR="005B728E" w:rsidRPr="008F3638" w:rsidRDefault="00E4406A" w:rsidP="00E4406A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91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459 75 83</w:t>
            </w:r>
          </w:p>
          <w:p w14:paraId="65C36107" w14:textId="13870BAF" w:rsidR="005B728E" w:rsidRPr="008F3638" w:rsidRDefault="00231EFF" w:rsidP="00E4406A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FE5A42"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  <w:t>e-</w:t>
            </w:r>
            <w:r w:rsidRPr="00FE5A42">
              <w:rPr>
                <w:rFonts w:ascii="Fira Sans" w:hAnsi="Fira Sans" w:cs="Arial"/>
                <w:b/>
                <w:color w:val="auto"/>
                <w:sz w:val="20"/>
                <w:szCs w:val="20"/>
              </w:rPr>
              <w:t xml:space="preserve">mail: </w:t>
            </w:r>
            <w:hyperlink r:id="rId20" w:history="1">
              <w:r w:rsidR="00E4406A" w:rsidRPr="00EC5DDE">
                <w:rPr>
                  <w:rStyle w:val="Hipercze"/>
                  <w:rFonts w:ascii="Fira Sans" w:hAnsi="Fira Sans" w:cs="Arial"/>
                  <w:b/>
                  <w:sz w:val="20"/>
                  <w:szCs w:val="20"/>
                  <w:lang w:val="en-US"/>
                </w:rPr>
                <w:t>m.jaskow@stat.gov.pl</w:t>
              </w:r>
            </w:hyperlink>
          </w:p>
        </w:tc>
        <w:tc>
          <w:tcPr>
            <w:tcW w:w="3810" w:type="dxa"/>
          </w:tcPr>
          <w:p w14:paraId="136E258F" w14:textId="77777777" w:rsidR="005B728E" w:rsidRPr="008F3638" w:rsidRDefault="005B728E" w:rsidP="002342E1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03A39487" w14:textId="77777777" w:rsidR="005B728E" w:rsidRPr="008F3638" w:rsidRDefault="005B728E" w:rsidP="002342E1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14:paraId="3585ADA6" w14:textId="77777777" w:rsidR="005B728E" w:rsidRPr="008F3638" w:rsidRDefault="005B728E" w:rsidP="002342E1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3475, 22 608 3009</w:t>
            </w:r>
          </w:p>
          <w:p w14:paraId="64639264" w14:textId="77777777" w:rsidR="005B728E" w:rsidRPr="008F3638" w:rsidRDefault="005B728E" w:rsidP="002342E1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1" w:history="1">
              <w:r w:rsidRPr="008F363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14:paraId="344CF496" w14:textId="77777777" w:rsidR="005B728E" w:rsidRDefault="005B728E"/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5B728E" w14:paraId="1E04462D" w14:textId="77777777" w:rsidTr="002342E1">
        <w:trPr>
          <w:trHeight w:val="610"/>
        </w:trPr>
        <w:tc>
          <w:tcPr>
            <w:tcW w:w="2721" w:type="pct"/>
            <w:vMerge w:val="restart"/>
            <w:vAlign w:val="center"/>
          </w:tcPr>
          <w:p w14:paraId="23144EFD" w14:textId="77777777" w:rsidR="005B728E" w:rsidRPr="00C91687" w:rsidRDefault="005B728E" w:rsidP="002342E1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5D271301" w14:textId="77777777" w:rsidR="005B728E" w:rsidRPr="00C91687" w:rsidRDefault="005B728E" w:rsidP="002342E1">
            <w:pPr>
              <w:rPr>
                <w:sz w:val="20"/>
              </w:rPr>
            </w:pPr>
            <w:r w:rsidRPr="00C91687">
              <w:rPr>
                <w:b/>
                <w:sz w:val="20"/>
              </w:rPr>
              <w:t xml:space="preserve">tel.: </w:t>
            </w:r>
            <w:r>
              <w:rPr>
                <w:sz w:val="20"/>
              </w:rPr>
              <w:t>22 608 34 91, 22</w:t>
            </w:r>
            <w:r w:rsidRPr="00C91687">
              <w:rPr>
                <w:sz w:val="20"/>
              </w:rPr>
              <w:t xml:space="preserve"> 608 38 04 </w:t>
            </w:r>
          </w:p>
          <w:p w14:paraId="3F10F810" w14:textId="77777777" w:rsidR="005B728E" w:rsidRPr="00D211DB" w:rsidRDefault="005B728E" w:rsidP="002342E1">
            <w:pPr>
              <w:rPr>
                <w:sz w:val="20"/>
                <w:lang w:val="en-GB"/>
              </w:rPr>
            </w:pPr>
            <w:r w:rsidRPr="00D211DB">
              <w:rPr>
                <w:b/>
                <w:sz w:val="20"/>
                <w:lang w:val="en-GB"/>
              </w:rPr>
              <w:t>faks:</w:t>
            </w:r>
            <w:r w:rsidRPr="00D211DB">
              <w:rPr>
                <w:sz w:val="20"/>
                <w:lang w:val="en-GB"/>
              </w:rPr>
              <w:t xml:space="preserve"> 22 608 38 86 </w:t>
            </w:r>
          </w:p>
          <w:p w14:paraId="09094A78" w14:textId="77777777" w:rsidR="005B728E" w:rsidRPr="00D211DB" w:rsidRDefault="005B728E" w:rsidP="002342E1">
            <w:pPr>
              <w:rPr>
                <w:sz w:val="18"/>
                <w:lang w:val="en-GB"/>
              </w:rPr>
            </w:pPr>
            <w:r w:rsidRPr="00D211DB">
              <w:rPr>
                <w:b/>
                <w:sz w:val="20"/>
                <w:lang w:val="en-GB"/>
              </w:rPr>
              <w:t>e-mail:</w:t>
            </w:r>
            <w:r w:rsidRPr="00D211DB">
              <w:rPr>
                <w:sz w:val="20"/>
                <w:lang w:val="en-GB"/>
              </w:rPr>
              <w:t xml:space="preserve"> </w:t>
            </w:r>
            <w:hyperlink r:id="rId22" w:history="1">
              <w:r w:rsidRPr="00D211DB">
                <w:rPr>
                  <w:rStyle w:val="Hipercze"/>
                  <w:rFonts w:cstheme="minorBidi"/>
                  <w:sz w:val="20"/>
                  <w:lang w:val="en-GB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447A8A1A" w14:textId="77777777" w:rsidR="005B728E" w:rsidRPr="00D211DB" w:rsidRDefault="005B728E" w:rsidP="002342E1">
            <w:pPr>
              <w:rPr>
                <w:sz w:val="18"/>
                <w:lang w:val="en-GB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83168" behindDoc="0" locked="0" layoutInCell="1" allowOverlap="1" wp14:anchorId="147DF08B" wp14:editId="3E81BE6B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36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2C10DD3D" w14:textId="77777777" w:rsidR="005B728E" w:rsidRDefault="005B728E" w:rsidP="002342E1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5B728E" w14:paraId="717A04A3" w14:textId="77777777" w:rsidTr="002342E1">
        <w:trPr>
          <w:trHeight w:val="436"/>
        </w:trPr>
        <w:tc>
          <w:tcPr>
            <w:tcW w:w="2721" w:type="pct"/>
            <w:vMerge/>
            <w:vAlign w:val="center"/>
          </w:tcPr>
          <w:p w14:paraId="2504FE19" w14:textId="77777777" w:rsidR="005B728E" w:rsidRDefault="005B728E" w:rsidP="002342E1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4B94BF13" w14:textId="77777777" w:rsidR="005B728E" w:rsidRDefault="005B728E" w:rsidP="002342E1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85216" behindDoc="0" locked="0" layoutInCell="1" allowOverlap="1" wp14:anchorId="1272D203" wp14:editId="59EF66F9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37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24732C5F" w14:textId="77777777" w:rsidR="005B728E" w:rsidRDefault="005B728E" w:rsidP="002342E1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5B728E" w14:paraId="7BEED568" w14:textId="77777777" w:rsidTr="002342E1">
        <w:trPr>
          <w:trHeight w:val="436"/>
        </w:trPr>
        <w:tc>
          <w:tcPr>
            <w:tcW w:w="2721" w:type="pct"/>
            <w:vMerge/>
            <w:vAlign w:val="center"/>
          </w:tcPr>
          <w:p w14:paraId="7110D008" w14:textId="77777777" w:rsidR="005B728E" w:rsidRDefault="005B728E" w:rsidP="002342E1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2D09B59F" w14:textId="77777777" w:rsidR="005B728E" w:rsidRDefault="005B728E" w:rsidP="002342E1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84192" behindDoc="0" locked="0" layoutInCell="1" allowOverlap="1" wp14:anchorId="504E4CE7" wp14:editId="66E909B7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39" name="Obraz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68897232" w14:textId="77777777" w:rsidR="005B728E" w:rsidRDefault="005B728E" w:rsidP="002342E1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14:paraId="51597A79" w14:textId="7F45EF02" w:rsidR="00404534" w:rsidRDefault="00404534" w:rsidP="00AD0CBE">
      <w:pPr>
        <w:rPr>
          <w:sz w:val="18"/>
        </w:rPr>
      </w:pPr>
    </w:p>
    <w:p w14:paraId="3A989DFE" w14:textId="77777777" w:rsidR="00664C8F" w:rsidRDefault="00664C8F" w:rsidP="00AD0CBE">
      <w:pPr>
        <w:rPr>
          <w:sz w:val="18"/>
        </w:rPr>
      </w:pPr>
    </w:p>
    <w:p w14:paraId="12FD9BC7" w14:textId="358832DF" w:rsidR="0065098D" w:rsidRDefault="00E4406A" w:rsidP="00AD0CBE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346F71AC" wp14:editId="4C8D430F">
                <wp:simplePos x="0" y="0"/>
                <wp:positionH relativeFrom="margin">
                  <wp:posOffset>20320</wp:posOffset>
                </wp:positionH>
                <wp:positionV relativeFrom="paragraph">
                  <wp:posOffset>347345</wp:posOffset>
                </wp:positionV>
                <wp:extent cx="6559550" cy="2155825"/>
                <wp:effectExtent l="0" t="0" r="12700" b="15875"/>
                <wp:wrapSquare wrapText="bothSides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2155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40A2B" w14:textId="77777777" w:rsidR="00E4406A" w:rsidRDefault="00E4406A" w:rsidP="00E4406A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Powiązane opracowania:</w:t>
                            </w:r>
                          </w:p>
                          <w:p w14:paraId="63B3DE7C" w14:textId="1A2C6D89" w:rsidR="00EA7B4F" w:rsidRPr="00EA7B4F" w:rsidRDefault="00756D3E" w:rsidP="00E4406A">
                            <w:p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hyperlink r:id="rId26" w:history="1">
                              <w:r w:rsidR="00EA7B4F" w:rsidRPr="00EA7B4F">
                                <w:rPr>
                                  <w:rStyle w:val="Hipercze"/>
                                  <w:rFonts w:cstheme="minorBidi"/>
                                  <w:sz w:val="18"/>
                                  <w:szCs w:val="18"/>
                                </w:rPr>
                                <w:t>Działalność badawcza i rozwojowa w Polsce w 2016 r.</w:t>
                              </w:r>
                            </w:hyperlink>
                          </w:p>
                          <w:p w14:paraId="3FB77D8C" w14:textId="77777777" w:rsidR="00E4406A" w:rsidRPr="008C0608" w:rsidRDefault="00E4406A" w:rsidP="00E450F6">
                            <w:pPr>
                              <w:rPr>
                                <w:b/>
                                <w:szCs w:val="19"/>
                              </w:rPr>
                            </w:pPr>
                            <w:r w:rsidRPr="00B13869">
                              <w:rPr>
                                <w:color w:val="000000" w:themeColor="text1"/>
                              </w:rPr>
                              <w:cr/>
                            </w:r>
                            <w:r w:rsidRPr="008C0608">
                              <w:rPr>
                                <w:b/>
                                <w:szCs w:val="19"/>
                              </w:rPr>
                              <w:t>Ważniejsze pojęcia dostępne w słowniku:</w:t>
                            </w:r>
                          </w:p>
                          <w:p w14:paraId="7D5849E9" w14:textId="77777777" w:rsidR="00E4406A" w:rsidRPr="00E450F6" w:rsidRDefault="00756D3E" w:rsidP="00E4406A">
                            <w:pPr>
                              <w:spacing w:line="240" w:lineRule="atLeas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hyperlink r:id="rId27" w:history="1">
                              <w:r w:rsidR="00E4406A" w:rsidRPr="00E450F6">
                                <w:rPr>
                                  <w:rStyle w:val="Hipercze"/>
                                  <w:rFonts w:cstheme="minorBidi"/>
                                  <w:sz w:val="18"/>
                                  <w:szCs w:val="18"/>
                                </w:rPr>
                                <w:t>Działalność badawcza i rozwojowa</w:t>
                              </w:r>
                            </w:hyperlink>
                          </w:p>
                          <w:p w14:paraId="3F18589F" w14:textId="77777777" w:rsidR="00E4406A" w:rsidRPr="00E450F6" w:rsidRDefault="00756D3E" w:rsidP="00E4406A">
                            <w:pPr>
                              <w:spacing w:line="240" w:lineRule="atLeas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hyperlink r:id="rId28" w:history="1">
                              <w:r w:rsidR="00E4406A" w:rsidRPr="00E450F6">
                                <w:rPr>
                                  <w:rStyle w:val="Hipercze"/>
                                  <w:rFonts w:cstheme="minorBidi"/>
                                  <w:sz w:val="18"/>
                                  <w:szCs w:val="18"/>
                                </w:rPr>
                                <w:t>Nakłady krajowe brutto na działalność badawczą i rozwojową (GERD)</w:t>
                              </w:r>
                            </w:hyperlink>
                          </w:p>
                          <w:p w14:paraId="240C91AC" w14:textId="77777777" w:rsidR="00E4406A" w:rsidRPr="00E450F6" w:rsidRDefault="00756D3E" w:rsidP="00E4406A">
                            <w:pPr>
                              <w:spacing w:line="240" w:lineRule="atLeas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hyperlink r:id="rId29" w:history="1">
                              <w:r w:rsidR="00E4406A" w:rsidRPr="00E450F6">
                                <w:rPr>
                                  <w:rStyle w:val="Hipercze"/>
                                  <w:rFonts w:cstheme="minorBidi"/>
                                  <w:sz w:val="18"/>
                                  <w:szCs w:val="18"/>
                                </w:rPr>
                                <w:t>Personel zatrudniony w działalności B+R</w:t>
                              </w:r>
                            </w:hyperlink>
                          </w:p>
                          <w:p w14:paraId="113D3905" w14:textId="77777777" w:rsidR="00E4406A" w:rsidRPr="008864DD" w:rsidRDefault="00E4406A" w:rsidP="00E4406A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F71AC" id="_x0000_s1029" type="#_x0000_t202" style="position:absolute;margin-left:1.6pt;margin-top:27.35pt;width:516.5pt;height:169.75pt;z-index:251814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" fillcolor="#f2f2f2 [3052]" strokecolor="white [3212]">
                <v:textbox>
                  <w:txbxContent>
                    <w:p w14:paraId="33440A2B" w14:textId="77777777" w:rsidR="00E4406A" w:rsidRDefault="00E4406A" w:rsidP="00E4406A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Powiązane opracowania:</w:t>
                      </w:r>
                    </w:p>
                    <w:p w14:paraId="63B3DE7C" w14:textId="1A2C6D89" w:rsidR="00EA7B4F" w:rsidRPr="00EA7B4F" w:rsidRDefault="00B5302C" w:rsidP="00E4406A">
                      <w:pP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hyperlink r:id="rId30" w:history="1">
                        <w:r w:rsidR="00EA7B4F" w:rsidRPr="00EA7B4F">
                          <w:rPr>
                            <w:rStyle w:val="Hipercze"/>
                            <w:rFonts w:cstheme="minorBidi"/>
                            <w:sz w:val="18"/>
                            <w:szCs w:val="18"/>
                          </w:rPr>
                          <w:t>Działalność badawcza i rozwojowa w Polsce w 2016 r.</w:t>
                        </w:r>
                      </w:hyperlink>
                    </w:p>
                    <w:p w14:paraId="3FB77D8C" w14:textId="77777777" w:rsidR="00E4406A" w:rsidRPr="008C0608" w:rsidRDefault="00E4406A" w:rsidP="00E450F6">
                      <w:pPr>
                        <w:rPr>
                          <w:b/>
                          <w:szCs w:val="19"/>
                        </w:rPr>
                      </w:pPr>
                      <w:r w:rsidRPr="00B13869">
                        <w:rPr>
                          <w:color w:val="000000" w:themeColor="text1"/>
                        </w:rPr>
                        <w:cr/>
                      </w:r>
                      <w:r w:rsidRPr="008C0608">
                        <w:rPr>
                          <w:b/>
                          <w:szCs w:val="19"/>
                        </w:rPr>
                        <w:t>Ważniejsze pojęcia dostępne w słowniku:</w:t>
                      </w:r>
                    </w:p>
                    <w:p w14:paraId="7D5849E9" w14:textId="77777777" w:rsidR="00E4406A" w:rsidRPr="00E450F6" w:rsidRDefault="00B5302C" w:rsidP="00E4406A">
                      <w:pPr>
                        <w:spacing w:line="240" w:lineRule="atLeas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hyperlink r:id="rId31" w:history="1">
                        <w:r w:rsidR="00E4406A" w:rsidRPr="00E450F6">
                          <w:rPr>
                            <w:rStyle w:val="Hipercze"/>
                            <w:rFonts w:cstheme="minorBidi"/>
                            <w:sz w:val="18"/>
                            <w:szCs w:val="18"/>
                          </w:rPr>
                          <w:t>Działalność badawcza i rozwojowa</w:t>
                        </w:r>
                      </w:hyperlink>
                    </w:p>
                    <w:p w14:paraId="3F18589F" w14:textId="77777777" w:rsidR="00E4406A" w:rsidRPr="00E450F6" w:rsidRDefault="00B5302C" w:rsidP="00E4406A">
                      <w:pPr>
                        <w:spacing w:line="240" w:lineRule="atLeas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hyperlink r:id="rId32" w:history="1">
                        <w:r w:rsidR="00E4406A" w:rsidRPr="00E450F6">
                          <w:rPr>
                            <w:rStyle w:val="Hipercze"/>
                            <w:rFonts w:cstheme="minorBidi"/>
                            <w:sz w:val="18"/>
                            <w:szCs w:val="18"/>
                          </w:rPr>
                          <w:t>Nakłady krajowe brutto na działalność badawczą i rozwojową (GERD)</w:t>
                        </w:r>
                      </w:hyperlink>
                    </w:p>
                    <w:p w14:paraId="240C91AC" w14:textId="77777777" w:rsidR="00E4406A" w:rsidRPr="00E450F6" w:rsidRDefault="00B5302C" w:rsidP="00E4406A">
                      <w:pPr>
                        <w:spacing w:line="240" w:lineRule="atLeas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hyperlink r:id="rId33" w:history="1">
                        <w:r w:rsidR="00E4406A" w:rsidRPr="00E450F6">
                          <w:rPr>
                            <w:rStyle w:val="Hipercze"/>
                            <w:rFonts w:cstheme="minorBidi"/>
                            <w:sz w:val="18"/>
                            <w:szCs w:val="18"/>
                          </w:rPr>
                          <w:t>Personel zatrudniony w działalności B+R</w:t>
                        </w:r>
                      </w:hyperlink>
                    </w:p>
                    <w:p w14:paraId="113D3905" w14:textId="77777777" w:rsidR="00E4406A" w:rsidRPr="008864DD" w:rsidRDefault="00E4406A" w:rsidP="00E4406A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ED7F292" w14:textId="77777777" w:rsidR="00E4406A" w:rsidRDefault="00E4406A" w:rsidP="00AD0CBE">
      <w:pPr>
        <w:rPr>
          <w:sz w:val="18"/>
        </w:rPr>
      </w:pPr>
    </w:p>
    <w:p w14:paraId="574E746E" w14:textId="1FFDCEA1" w:rsidR="00D261A2" w:rsidRPr="00001C5B" w:rsidRDefault="00D261A2" w:rsidP="007D6525">
      <w:pPr>
        <w:rPr>
          <w:sz w:val="18"/>
        </w:rPr>
      </w:pPr>
    </w:p>
    <w:sectPr w:rsidR="00D261A2" w:rsidRPr="00001C5B" w:rsidSect="003B18B6">
      <w:headerReference w:type="default" r:id="rId34"/>
      <w:footerReference w:type="default" r:id="rId35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519E5" w14:textId="77777777" w:rsidR="00756D3E" w:rsidRDefault="00756D3E" w:rsidP="000662E2">
      <w:pPr>
        <w:spacing w:after="0" w:line="240" w:lineRule="auto"/>
      </w:pPr>
      <w:r>
        <w:separator/>
      </w:r>
    </w:p>
  </w:endnote>
  <w:endnote w:type="continuationSeparator" w:id="0">
    <w:p w14:paraId="44FBBBC9" w14:textId="77777777" w:rsidR="00756D3E" w:rsidRDefault="00756D3E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2585831"/>
      <w:docPartObj>
        <w:docPartGallery w:val="Page Numbers (Bottom of Page)"/>
        <w:docPartUnique/>
      </w:docPartObj>
    </w:sdtPr>
    <w:sdtEndPr/>
    <w:sdtContent>
      <w:p w14:paraId="574E7487" w14:textId="77777777" w:rsidR="00303BF7" w:rsidRDefault="00303BF7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2EC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1034812"/>
      <w:docPartObj>
        <w:docPartGallery w:val="Page Numbers (Bottom of Page)"/>
        <w:docPartUnique/>
      </w:docPartObj>
    </w:sdtPr>
    <w:sdtEndPr/>
    <w:sdtContent>
      <w:p w14:paraId="574E748A" w14:textId="77777777" w:rsidR="00303BF7" w:rsidRDefault="00303BF7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D3E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14:paraId="574E748D" w14:textId="77777777" w:rsidR="00303BF7" w:rsidRDefault="00303BF7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2EC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67DA31" w14:textId="77777777" w:rsidR="00756D3E" w:rsidRDefault="00756D3E" w:rsidP="000662E2">
      <w:pPr>
        <w:spacing w:after="0" w:line="240" w:lineRule="auto"/>
      </w:pPr>
      <w:r>
        <w:separator/>
      </w:r>
    </w:p>
  </w:footnote>
  <w:footnote w:type="continuationSeparator" w:id="0">
    <w:p w14:paraId="1A5D7D5C" w14:textId="77777777" w:rsidR="00756D3E" w:rsidRDefault="00756D3E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E7485" w14:textId="77777777" w:rsidR="00303BF7" w:rsidRDefault="00303BF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74E748E" wp14:editId="574E748F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596C91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574E7486" w14:textId="77777777" w:rsidR="00303BF7" w:rsidRDefault="00303B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E7488" w14:textId="28EA162D" w:rsidR="00303BF7" w:rsidRDefault="00303BF7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74E7490" wp14:editId="574E7491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74E74AF" w14:textId="77777777" w:rsidR="00303BF7" w:rsidRPr="003C6C8D" w:rsidRDefault="00303BF7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4E7490" id="Schemat blokowy: opóźnienie 6" o:spid="_x0000_s1030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574E74AF" w14:textId="77777777" w:rsidR="00303BF7" w:rsidRPr="003C6C8D" w:rsidRDefault="00303BF7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74E7492" wp14:editId="574E7493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EDE5D1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 w:rsidRPr="00E5458E">
      <w:rPr>
        <w:noProof/>
        <w:lang w:eastAsia="pl-PL"/>
      </w:rPr>
      <w:drawing>
        <wp:inline distT="0" distB="0" distL="0" distR="0" wp14:anchorId="1588360B" wp14:editId="258E03E9">
          <wp:extent cx="1933200" cy="435600"/>
          <wp:effectExtent l="0" t="0" r="0" b="3175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3200" cy="43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4E7489" w14:textId="77777777" w:rsidR="00303BF7" w:rsidRDefault="00303BF7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74E7496" wp14:editId="574E7497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4E74B0" w14:textId="74B292CF" w:rsidR="00303BF7" w:rsidRPr="00C97596" w:rsidRDefault="00303BF7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6E2B5E">
                            <w:rPr>
                              <w:rFonts w:ascii="Fira Sans SemiBold" w:hAnsi="Fira Sans SemiBold"/>
                              <w:color w:val="001D77"/>
                            </w:rPr>
                            <w:t>7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3843B0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1C0385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.2018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4E7496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574E74B0" w14:textId="74B292CF" w:rsidR="00303BF7" w:rsidRPr="00C97596" w:rsidRDefault="00303BF7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6E2B5E">
                      <w:rPr>
                        <w:rFonts w:ascii="Fira Sans SemiBold" w:hAnsi="Fira Sans SemiBold"/>
                        <w:color w:val="001D77"/>
                      </w:rPr>
                      <w:t>7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3843B0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1C0385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.2018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E748B" w14:textId="77777777" w:rsidR="00303BF7" w:rsidRDefault="00303BF7">
    <w:pPr>
      <w:pStyle w:val="Nagwek"/>
    </w:pPr>
  </w:p>
  <w:p w14:paraId="574E748C" w14:textId="77777777" w:rsidR="00303BF7" w:rsidRDefault="00303B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3.9pt;height:125.2pt;visibility:visible" o:bullet="t">
        <v:imagedata r:id="rId1" o:title=""/>
      </v:shape>
    </w:pict>
  </w:numPicBullet>
  <w:numPicBullet w:numPicBulletId="1">
    <w:pict>
      <v:shape id="_x0000_i1030" type="#_x0000_t75" style="width:123.25pt;height:125.2pt;visibility:visible" o:bullet="t">
        <v:imagedata r:id="rId2" o:title=""/>
      </v:shape>
    </w:pict>
  </w:numPicBullet>
  <w:numPicBullet w:numPicBulletId="2">
    <w:pict>
      <v:shape id="_x0000_i1031" type="#_x0000_t75" style="width:26.6pt;height:26.6pt;visibility:visible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" o:bullet="t">
        <v:imagedata r:id="rId3" o:title="" cropright="-839f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394E4C"/>
    <w:multiLevelType w:val="hybridMultilevel"/>
    <w:tmpl w:val="4FBEA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688F5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F992147"/>
    <w:multiLevelType w:val="hybridMultilevel"/>
    <w:tmpl w:val="999EA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A0C4C"/>
    <w:multiLevelType w:val="hybridMultilevel"/>
    <w:tmpl w:val="5D8895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drawingGridHorizontalSpacing w:val="57"/>
  <w:drawingGridVerticalSpacing w:val="5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2CCC"/>
    <w:rsid w:val="00003437"/>
    <w:rsid w:val="0000709F"/>
    <w:rsid w:val="000108B8"/>
    <w:rsid w:val="000119E5"/>
    <w:rsid w:val="000152F5"/>
    <w:rsid w:val="00021ACA"/>
    <w:rsid w:val="00024FDD"/>
    <w:rsid w:val="00027A63"/>
    <w:rsid w:val="00032EF1"/>
    <w:rsid w:val="000345EC"/>
    <w:rsid w:val="000350CA"/>
    <w:rsid w:val="00045660"/>
    <w:rsid w:val="0004582E"/>
    <w:rsid w:val="00045FB1"/>
    <w:rsid w:val="000470AA"/>
    <w:rsid w:val="00057CA1"/>
    <w:rsid w:val="00057E9A"/>
    <w:rsid w:val="00060556"/>
    <w:rsid w:val="0006070D"/>
    <w:rsid w:val="000662E2"/>
    <w:rsid w:val="00066883"/>
    <w:rsid w:val="000717D2"/>
    <w:rsid w:val="000736A6"/>
    <w:rsid w:val="00073C70"/>
    <w:rsid w:val="0007423C"/>
    <w:rsid w:val="00074DD8"/>
    <w:rsid w:val="00074E04"/>
    <w:rsid w:val="000806F7"/>
    <w:rsid w:val="000855B8"/>
    <w:rsid w:val="0008677C"/>
    <w:rsid w:val="0009479B"/>
    <w:rsid w:val="00097840"/>
    <w:rsid w:val="000B0727"/>
    <w:rsid w:val="000B6787"/>
    <w:rsid w:val="000C135D"/>
    <w:rsid w:val="000D1D43"/>
    <w:rsid w:val="000D225C"/>
    <w:rsid w:val="000D2A5C"/>
    <w:rsid w:val="000E07BE"/>
    <w:rsid w:val="000E0918"/>
    <w:rsid w:val="000F6E91"/>
    <w:rsid w:val="001011C3"/>
    <w:rsid w:val="00110D87"/>
    <w:rsid w:val="00112CF2"/>
    <w:rsid w:val="00114DB9"/>
    <w:rsid w:val="00116087"/>
    <w:rsid w:val="00130296"/>
    <w:rsid w:val="0013087E"/>
    <w:rsid w:val="0013575A"/>
    <w:rsid w:val="00137966"/>
    <w:rsid w:val="001423B6"/>
    <w:rsid w:val="001448A7"/>
    <w:rsid w:val="001462E8"/>
    <w:rsid w:val="00146621"/>
    <w:rsid w:val="00146C61"/>
    <w:rsid w:val="00157F1B"/>
    <w:rsid w:val="00162325"/>
    <w:rsid w:val="001749BA"/>
    <w:rsid w:val="00190679"/>
    <w:rsid w:val="00192AFA"/>
    <w:rsid w:val="001931E2"/>
    <w:rsid w:val="001951DA"/>
    <w:rsid w:val="00197A7F"/>
    <w:rsid w:val="001B1FA9"/>
    <w:rsid w:val="001C0385"/>
    <w:rsid w:val="001C0491"/>
    <w:rsid w:val="001C130B"/>
    <w:rsid w:val="001C3269"/>
    <w:rsid w:val="001D0293"/>
    <w:rsid w:val="001D1365"/>
    <w:rsid w:val="001D1DB4"/>
    <w:rsid w:val="001D3D15"/>
    <w:rsid w:val="001D4A86"/>
    <w:rsid w:val="001E25F0"/>
    <w:rsid w:val="001F11A1"/>
    <w:rsid w:val="001F44C0"/>
    <w:rsid w:val="00202ED8"/>
    <w:rsid w:val="002104DF"/>
    <w:rsid w:val="002169FB"/>
    <w:rsid w:val="00216BAF"/>
    <w:rsid w:val="00220A20"/>
    <w:rsid w:val="00224797"/>
    <w:rsid w:val="00231EFF"/>
    <w:rsid w:val="002331F1"/>
    <w:rsid w:val="002342E1"/>
    <w:rsid w:val="00240046"/>
    <w:rsid w:val="00242C9B"/>
    <w:rsid w:val="00256E61"/>
    <w:rsid w:val="002574F9"/>
    <w:rsid w:val="00262B61"/>
    <w:rsid w:val="0027103C"/>
    <w:rsid w:val="002757DD"/>
    <w:rsid w:val="00276748"/>
    <w:rsid w:val="00276811"/>
    <w:rsid w:val="00282699"/>
    <w:rsid w:val="00287296"/>
    <w:rsid w:val="002926DF"/>
    <w:rsid w:val="00296697"/>
    <w:rsid w:val="002A44FB"/>
    <w:rsid w:val="002B0472"/>
    <w:rsid w:val="002B180F"/>
    <w:rsid w:val="002B2C53"/>
    <w:rsid w:val="002B6B12"/>
    <w:rsid w:val="002C3A22"/>
    <w:rsid w:val="002D604F"/>
    <w:rsid w:val="002E6140"/>
    <w:rsid w:val="002E6985"/>
    <w:rsid w:val="002E71B6"/>
    <w:rsid w:val="002F77C8"/>
    <w:rsid w:val="00303BF7"/>
    <w:rsid w:val="00304F22"/>
    <w:rsid w:val="00306C7C"/>
    <w:rsid w:val="003172CA"/>
    <w:rsid w:val="00322EDD"/>
    <w:rsid w:val="0032528B"/>
    <w:rsid w:val="00332320"/>
    <w:rsid w:val="00334DA5"/>
    <w:rsid w:val="00347D72"/>
    <w:rsid w:val="00354458"/>
    <w:rsid w:val="00355FBF"/>
    <w:rsid w:val="00357611"/>
    <w:rsid w:val="00366F82"/>
    <w:rsid w:val="00367237"/>
    <w:rsid w:val="0037077F"/>
    <w:rsid w:val="00372411"/>
    <w:rsid w:val="00373882"/>
    <w:rsid w:val="0037396C"/>
    <w:rsid w:val="003843B0"/>
    <w:rsid w:val="003843DB"/>
    <w:rsid w:val="00393761"/>
    <w:rsid w:val="00395113"/>
    <w:rsid w:val="00397D18"/>
    <w:rsid w:val="003A1B36"/>
    <w:rsid w:val="003B1454"/>
    <w:rsid w:val="003B18B6"/>
    <w:rsid w:val="003B5C4C"/>
    <w:rsid w:val="003C13E4"/>
    <w:rsid w:val="003C59E0"/>
    <w:rsid w:val="003C5D62"/>
    <w:rsid w:val="003C6C8D"/>
    <w:rsid w:val="003D4F95"/>
    <w:rsid w:val="003D5F42"/>
    <w:rsid w:val="003D60A9"/>
    <w:rsid w:val="003E65EE"/>
    <w:rsid w:val="003F2287"/>
    <w:rsid w:val="003F4C97"/>
    <w:rsid w:val="003F7FE6"/>
    <w:rsid w:val="00400193"/>
    <w:rsid w:val="00404534"/>
    <w:rsid w:val="0041317A"/>
    <w:rsid w:val="004212E7"/>
    <w:rsid w:val="0042446D"/>
    <w:rsid w:val="00427BF8"/>
    <w:rsid w:val="00431C02"/>
    <w:rsid w:val="00433CCC"/>
    <w:rsid w:val="0043450A"/>
    <w:rsid w:val="00437190"/>
    <w:rsid w:val="00437395"/>
    <w:rsid w:val="004403F2"/>
    <w:rsid w:val="00445047"/>
    <w:rsid w:val="00452C4B"/>
    <w:rsid w:val="00463E39"/>
    <w:rsid w:val="004657FC"/>
    <w:rsid w:val="00466378"/>
    <w:rsid w:val="004733F6"/>
    <w:rsid w:val="00474A20"/>
    <w:rsid w:val="00474E69"/>
    <w:rsid w:val="00484F5B"/>
    <w:rsid w:val="00485684"/>
    <w:rsid w:val="0049621B"/>
    <w:rsid w:val="004A2377"/>
    <w:rsid w:val="004A4218"/>
    <w:rsid w:val="004A662F"/>
    <w:rsid w:val="004A7E15"/>
    <w:rsid w:val="004A7F3A"/>
    <w:rsid w:val="004B338E"/>
    <w:rsid w:val="004C0BD8"/>
    <w:rsid w:val="004C1895"/>
    <w:rsid w:val="004C1DAA"/>
    <w:rsid w:val="004C6D40"/>
    <w:rsid w:val="004D08AC"/>
    <w:rsid w:val="004D24FD"/>
    <w:rsid w:val="004E005B"/>
    <w:rsid w:val="004E3D1C"/>
    <w:rsid w:val="004E591B"/>
    <w:rsid w:val="004E5A30"/>
    <w:rsid w:val="004E7443"/>
    <w:rsid w:val="004F0C3C"/>
    <w:rsid w:val="004F5DD1"/>
    <w:rsid w:val="004F63FC"/>
    <w:rsid w:val="00500F7B"/>
    <w:rsid w:val="0050510C"/>
    <w:rsid w:val="00505A92"/>
    <w:rsid w:val="005169D5"/>
    <w:rsid w:val="005203F1"/>
    <w:rsid w:val="00521BC3"/>
    <w:rsid w:val="0052763A"/>
    <w:rsid w:val="00531C53"/>
    <w:rsid w:val="00533632"/>
    <w:rsid w:val="005342DE"/>
    <w:rsid w:val="00541E6E"/>
    <w:rsid w:val="0054251F"/>
    <w:rsid w:val="00544D76"/>
    <w:rsid w:val="005512EC"/>
    <w:rsid w:val="005520D8"/>
    <w:rsid w:val="00556CF1"/>
    <w:rsid w:val="00557272"/>
    <w:rsid w:val="005573FC"/>
    <w:rsid w:val="00561085"/>
    <w:rsid w:val="00570150"/>
    <w:rsid w:val="005734DB"/>
    <w:rsid w:val="005762A7"/>
    <w:rsid w:val="00584B00"/>
    <w:rsid w:val="005916D7"/>
    <w:rsid w:val="00597ECD"/>
    <w:rsid w:val="005A6050"/>
    <w:rsid w:val="005A698C"/>
    <w:rsid w:val="005B728E"/>
    <w:rsid w:val="005C55D9"/>
    <w:rsid w:val="005C7D0E"/>
    <w:rsid w:val="005E0799"/>
    <w:rsid w:val="005E092A"/>
    <w:rsid w:val="005E3C6A"/>
    <w:rsid w:val="005E3D36"/>
    <w:rsid w:val="005F5A80"/>
    <w:rsid w:val="00603030"/>
    <w:rsid w:val="00603031"/>
    <w:rsid w:val="006044FF"/>
    <w:rsid w:val="00607CC5"/>
    <w:rsid w:val="0061124D"/>
    <w:rsid w:val="00612181"/>
    <w:rsid w:val="006303B2"/>
    <w:rsid w:val="00633014"/>
    <w:rsid w:val="00633FB2"/>
    <w:rsid w:val="0063437B"/>
    <w:rsid w:val="0065098D"/>
    <w:rsid w:val="00664969"/>
    <w:rsid w:val="00664C8F"/>
    <w:rsid w:val="006673CA"/>
    <w:rsid w:val="00673C26"/>
    <w:rsid w:val="006812AF"/>
    <w:rsid w:val="006829ED"/>
    <w:rsid w:val="0068327D"/>
    <w:rsid w:val="00694AF0"/>
    <w:rsid w:val="006970C5"/>
    <w:rsid w:val="006A0208"/>
    <w:rsid w:val="006A4686"/>
    <w:rsid w:val="006A4BE5"/>
    <w:rsid w:val="006B0E9E"/>
    <w:rsid w:val="006B5AE4"/>
    <w:rsid w:val="006B6E21"/>
    <w:rsid w:val="006C49BE"/>
    <w:rsid w:val="006D1507"/>
    <w:rsid w:val="006D4054"/>
    <w:rsid w:val="006D55CE"/>
    <w:rsid w:val="006E02EC"/>
    <w:rsid w:val="006E2A56"/>
    <w:rsid w:val="006E2B5E"/>
    <w:rsid w:val="006F1AE2"/>
    <w:rsid w:val="00707407"/>
    <w:rsid w:val="00715FFC"/>
    <w:rsid w:val="007211B1"/>
    <w:rsid w:val="00721BA2"/>
    <w:rsid w:val="00722082"/>
    <w:rsid w:val="007436CF"/>
    <w:rsid w:val="007454B3"/>
    <w:rsid w:val="00746187"/>
    <w:rsid w:val="00756D3E"/>
    <w:rsid w:val="007579DF"/>
    <w:rsid w:val="0076254F"/>
    <w:rsid w:val="007801F5"/>
    <w:rsid w:val="007821F1"/>
    <w:rsid w:val="00783CA4"/>
    <w:rsid w:val="007842FB"/>
    <w:rsid w:val="00784C9A"/>
    <w:rsid w:val="00785C33"/>
    <w:rsid w:val="00786124"/>
    <w:rsid w:val="0079514B"/>
    <w:rsid w:val="00797BDA"/>
    <w:rsid w:val="007A2DC1"/>
    <w:rsid w:val="007A4061"/>
    <w:rsid w:val="007B2B7C"/>
    <w:rsid w:val="007C0404"/>
    <w:rsid w:val="007C6C5D"/>
    <w:rsid w:val="007D3319"/>
    <w:rsid w:val="007D335D"/>
    <w:rsid w:val="007D6525"/>
    <w:rsid w:val="007E3314"/>
    <w:rsid w:val="007E4B03"/>
    <w:rsid w:val="007F324B"/>
    <w:rsid w:val="007F74AD"/>
    <w:rsid w:val="0080092B"/>
    <w:rsid w:val="0080268A"/>
    <w:rsid w:val="00802F48"/>
    <w:rsid w:val="0080553C"/>
    <w:rsid w:val="00805B46"/>
    <w:rsid w:val="00807530"/>
    <w:rsid w:val="00813CE8"/>
    <w:rsid w:val="00820E4E"/>
    <w:rsid w:val="008220B0"/>
    <w:rsid w:val="00825DC2"/>
    <w:rsid w:val="00834AD3"/>
    <w:rsid w:val="00836A46"/>
    <w:rsid w:val="008375FC"/>
    <w:rsid w:val="00841FDC"/>
    <w:rsid w:val="00843795"/>
    <w:rsid w:val="00847F0F"/>
    <w:rsid w:val="008504EC"/>
    <w:rsid w:val="00852448"/>
    <w:rsid w:val="00857CAA"/>
    <w:rsid w:val="00857CF0"/>
    <w:rsid w:val="008600ED"/>
    <w:rsid w:val="00864E01"/>
    <w:rsid w:val="00866094"/>
    <w:rsid w:val="00881802"/>
    <w:rsid w:val="0088258A"/>
    <w:rsid w:val="00886332"/>
    <w:rsid w:val="008977A3"/>
    <w:rsid w:val="008A26D9"/>
    <w:rsid w:val="008A376C"/>
    <w:rsid w:val="008A4EDE"/>
    <w:rsid w:val="008A5C07"/>
    <w:rsid w:val="008B4562"/>
    <w:rsid w:val="008B51CD"/>
    <w:rsid w:val="008C0608"/>
    <w:rsid w:val="008C0C29"/>
    <w:rsid w:val="008F3638"/>
    <w:rsid w:val="008F3EE3"/>
    <w:rsid w:val="008F4441"/>
    <w:rsid w:val="008F6F31"/>
    <w:rsid w:val="008F74DF"/>
    <w:rsid w:val="00902C88"/>
    <w:rsid w:val="009127BA"/>
    <w:rsid w:val="00912FC6"/>
    <w:rsid w:val="0091439F"/>
    <w:rsid w:val="00915181"/>
    <w:rsid w:val="009227A6"/>
    <w:rsid w:val="00930274"/>
    <w:rsid w:val="00933EC1"/>
    <w:rsid w:val="009343C5"/>
    <w:rsid w:val="0093726B"/>
    <w:rsid w:val="009442F4"/>
    <w:rsid w:val="0095226C"/>
    <w:rsid w:val="009530DB"/>
    <w:rsid w:val="00953676"/>
    <w:rsid w:val="00954850"/>
    <w:rsid w:val="00962DE5"/>
    <w:rsid w:val="009705EE"/>
    <w:rsid w:val="00976DEA"/>
    <w:rsid w:val="00977927"/>
    <w:rsid w:val="0098135C"/>
    <w:rsid w:val="0098156A"/>
    <w:rsid w:val="00991BAC"/>
    <w:rsid w:val="00994DDE"/>
    <w:rsid w:val="009A635A"/>
    <w:rsid w:val="009A6EA0"/>
    <w:rsid w:val="009C1335"/>
    <w:rsid w:val="009C1AB2"/>
    <w:rsid w:val="009C7251"/>
    <w:rsid w:val="009E2E91"/>
    <w:rsid w:val="009E3C20"/>
    <w:rsid w:val="009F7087"/>
    <w:rsid w:val="00A05463"/>
    <w:rsid w:val="00A139F5"/>
    <w:rsid w:val="00A21375"/>
    <w:rsid w:val="00A24482"/>
    <w:rsid w:val="00A35E10"/>
    <w:rsid w:val="00A365F4"/>
    <w:rsid w:val="00A47D80"/>
    <w:rsid w:val="00A53132"/>
    <w:rsid w:val="00A563F2"/>
    <w:rsid w:val="00A566E8"/>
    <w:rsid w:val="00A619B7"/>
    <w:rsid w:val="00A7062F"/>
    <w:rsid w:val="00A72C47"/>
    <w:rsid w:val="00A769C3"/>
    <w:rsid w:val="00A810F9"/>
    <w:rsid w:val="00A81537"/>
    <w:rsid w:val="00A8277F"/>
    <w:rsid w:val="00A86ECC"/>
    <w:rsid w:val="00A86FCC"/>
    <w:rsid w:val="00A87F8B"/>
    <w:rsid w:val="00A902EB"/>
    <w:rsid w:val="00AA05A1"/>
    <w:rsid w:val="00AA1957"/>
    <w:rsid w:val="00AA710D"/>
    <w:rsid w:val="00AB6D25"/>
    <w:rsid w:val="00AB78F2"/>
    <w:rsid w:val="00AC37E0"/>
    <w:rsid w:val="00AC53B0"/>
    <w:rsid w:val="00AC64BD"/>
    <w:rsid w:val="00AD0CBE"/>
    <w:rsid w:val="00AE0B05"/>
    <w:rsid w:val="00AE2D4B"/>
    <w:rsid w:val="00AE4F99"/>
    <w:rsid w:val="00AE593C"/>
    <w:rsid w:val="00AE7C2F"/>
    <w:rsid w:val="00AF047C"/>
    <w:rsid w:val="00B100B2"/>
    <w:rsid w:val="00B11B69"/>
    <w:rsid w:val="00B12605"/>
    <w:rsid w:val="00B13CAB"/>
    <w:rsid w:val="00B14952"/>
    <w:rsid w:val="00B168A8"/>
    <w:rsid w:val="00B20326"/>
    <w:rsid w:val="00B22565"/>
    <w:rsid w:val="00B225ED"/>
    <w:rsid w:val="00B31E5A"/>
    <w:rsid w:val="00B5302C"/>
    <w:rsid w:val="00B653AB"/>
    <w:rsid w:val="00B65F9E"/>
    <w:rsid w:val="00B66B19"/>
    <w:rsid w:val="00B77089"/>
    <w:rsid w:val="00B914E9"/>
    <w:rsid w:val="00B956EE"/>
    <w:rsid w:val="00BA2BA1"/>
    <w:rsid w:val="00BA3562"/>
    <w:rsid w:val="00BB2757"/>
    <w:rsid w:val="00BB4F09"/>
    <w:rsid w:val="00BC43B7"/>
    <w:rsid w:val="00BD1D9C"/>
    <w:rsid w:val="00BD4E33"/>
    <w:rsid w:val="00BE07B5"/>
    <w:rsid w:val="00BE3F3B"/>
    <w:rsid w:val="00BF1F77"/>
    <w:rsid w:val="00C0308B"/>
    <w:rsid w:val="00C030DE"/>
    <w:rsid w:val="00C03C91"/>
    <w:rsid w:val="00C1032E"/>
    <w:rsid w:val="00C22105"/>
    <w:rsid w:val="00C229B7"/>
    <w:rsid w:val="00C244B6"/>
    <w:rsid w:val="00C3255A"/>
    <w:rsid w:val="00C32866"/>
    <w:rsid w:val="00C338C6"/>
    <w:rsid w:val="00C3702F"/>
    <w:rsid w:val="00C4500A"/>
    <w:rsid w:val="00C47DAF"/>
    <w:rsid w:val="00C5167E"/>
    <w:rsid w:val="00C62B3A"/>
    <w:rsid w:val="00C64A37"/>
    <w:rsid w:val="00C7158E"/>
    <w:rsid w:val="00C7250B"/>
    <w:rsid w:val="00C7346B"/>
    <w:rsid w:val="00C758E3"/>
    <w:rsid w:val="00C77C0E"/>
    <w:rsid w:val="00C82E3C"/>
    <w:rsid w:val="00C86880"/>
    <w:rsid w:val="00C87565"/>
    <w:rsid w:val="00C900D0"/>
    <w:rsid w:val="00C91687"/>
    <w:rsid w:val="00C924A8"/>
    <w:rsid w:val="00C945FE"/>
    <w:rsid w:val="00C96FAA"/>
    <w:rsid w:val="00C97A04"/>
    <w:rsid w:val="00CA107B"/>
    <w:rsid w:val="00CA484D"/>
    <w:rsid w:val="00CA4FB6"/>
    <w:rsid w:val="00CB1D19"/>
    <w:rsid w:val="00CB4749"/>
    <w:rsid w:val="00CC6BAF"/>
    <w:rsid w:val="00CC739E"/>
    <w:rsid w:val="00CD58B7"/>
    <w:rsid w:val="00CE0461"/>
    <w:rsid w:val="00CE4A91"/>
    <w:rsid w:val="00CE72AF"/>
    <w:rsid w:val="00CF4099"/>
    <w:rsid w:val="00D00796"/>
    <w:rsid w:val="00D01F46"/>
    <w:rsid w:val="00D115BD"/>
    <w:rsid w:val="00D177D0"/>
    <w:rsid w:val="00D211DB"/>
    <w:rsid w:val="00D261A2"/>
    <w:rsid w:val="00D27D2A"/>
    <w:rsid w:val="00D36B2A"/>
    <w:rsid w:val="00D5012D"/>
    <w:rsid w:val="00D616D2"/>
    <w:rsid w:val="00D63B5F"/>
    <w:rsid w:val="00D70EF7"/>
    <w:rsid w:val="00D76E22"/>
    <w:rsid w:val="00D771E4"/>
    <w:rsid w:val="00D81CEC"/>
    <w:rsid w:val="00D8397C"/>
    <w:rsid w:val="00D83BBB"/>
    <w:rsid w:val="00D94EED"/>
    <w:rsid w:val="00D96026"/>
    <w:rsid w:val="00D9620C"/>
    <w:rsid w:val="00DA501C"/>
    <w:rsid w:val="00DA7C1C"/>
    <w:rsid w:val="00DB147A"/>
    <w:rsid w:val="00DB1B02"/>
    <w:rsid w:val="00DB1B7A"/>
    <w:rsid w:val="00DC6708"/>
    <w:rsid w:val="00DC6DFB"/>
    <w:rsid w:val="00DD6D69"/>
    <w:rsid w:val="00E01436"/>
    <w:rsid w:val="00E02037"/>
    <w:rsid w:val="00E045BD"/>
    <w:rsid w:val="00E04C99"/>
    <w:rsid w:val="00E170DF"/>
    <w:rsid w:val="00E17B77"/>
    <w:rsid w:val="00E23337"/>
    <w:rsid w:val="00E259EA"/>
    <w:rsid w:val="00E32061"/>
    <w:rsid w:val="00E34E02"/>
    <w:rsid w:val="00E41F6D"/>
    <w:rsid w:val="00E426E3"/>
    <w:rsid w:val="00E42FF9"/>
    <w:rsid w:val="00E4406A"/>
    <w:rsid w:val="00E450F6"/>
    <w:rsid w:val="00E4714C"/>
    <w:rsid w:val="00E47E4E"/>
    <w:rsid w:val="00E51AEB"/>
    <w:rsid w:val="00E522A7"/>
    <w:rsid w:val="00E534C6"/>
    <w:rsid w:val="00E54452"/>
    <w:rsid w:val="00E621E0"/>
    <w:rsid w:val="00E664C5"/>
    <w:rsid w:val="00E671A2"/>
    <w:rsid w:val="00E76D26"/>
    <w:rsid w:val="00E845BC"/>
    <w:rsid w:val="00EA0ADC"/>
    <w:rsid w:val="00EA4FA6"/>
    <w:rsid w:val="00EA7B4F"/>
    <w:rsid w:val="00EB1390"/>
    <w:rsid w:val="00EB1B1A"/>
    <w:rsid w:val="00EB2C71"/>
    <w:rsid w:val="00EB3873"/>
    <w:rsid w:val="00EB4340"/>
    <w:rsid w:val="00EB556D"/>
    <w:rsid w:val="00EB5A7D"/>
    <w:rsid w:val="00EB7EE5"/>
    <w:rsid w:val="00ED0897"/>
    <w:rsid w:val="00ED0D92"/>
    <w:rsid w:val="00ED55C0"/>
    <w:rsid w:val="00ED682B"/>
    <w:rsid w:val="00ED764A"/>
    <w:rsid w:val="00EE354A"/>
    <w:rsid w:val="00EE41D5"/>
    <w:rsid w:val="00F037A4"/>
    <w:rsid w:val="00F04FD0"/>
    <w:rsid w:val="00F074C9"/>
    <w:rsid w:val="00F163EC"/>
    <w:rsid w:val="00F27C8F"/>
    <w:rsid w:val="00F32749"/>
    <w:rsid w:val="00F37172"/>
    <w:rsid w:val="00F4328B"/>
    <w:rsid w:val="00F4477E"/>
    <w:rsid w:val="00F5179F"/>
    <w:rsid w:val="00F65246"/>
    <w:rsid w:val="00F66F62"/>
    <w:rsid w:val="00F67D8F"/>
    <w:rsid w:val="00F72B4B"/>
    <w:rsid w:val="00F76159"/>
    <w:rsid w:val="00F802BE"/>
    <w:rsid w:val="00F80E93"/>
    <w:rsid w:val="00F86024"/>
    <w:rsid w:val="00F8611A"/>
    <w:rsid w:val="00FA0D6B"/>
    <w:rsid w:val="00FA16D0"/>
    <w:rsid w:val="00FA4855"/>
    <w:rsid w:val="00FA5128"/>
    <w:rsid w:val="00FB42D4"/>
    <w:rsid w:val="00FB5906"/>
    <w:rsid w:val="00FB5EAC"/>
    <w:rsid w:val="00FB762F"/>
    <w:rsid w:val="00FC2A25"/>
    <w:rsid w:val="00FC2AED"/>
    <w:rsid w:val="00FC6129"/>
    <w:rsid w:val="00FD2D7A"/>
    <w:rsid w:val="00FD5EA7"/>
    <w:rsid w:val="00FE0CCA"/>
    <w:rsid w:val="00FE136C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E73CE"/>
  <w15:chartTrackingRefBased/>
  <w15:docId w15:val="{82310DD5-8FE0-4CD3-982E-2942331F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7821F1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AC64BD"/>
    <w:pPr>
      <w:spacing w:before="0" w:after="0" w:line="240" w:lineRule="auto"/>
    </w:pPr>
    <w:rPr>
      <w:color w:val="000000" w:themeColor="text1"/>
      <w:sz w:val="20"/>
    </w:rPr>
  </w:style>
  <w:style w:type="paragraph" w:customStyle="1" w:styleId="styltekstbezrobocie">
    <w:name w:val="styl_tekst (bezrobocie)"/>
    <w:basedOn w:val="Normalny"/>
    <w:uiPriority w:val="99"/>
    <w:rsid w:val="00A619B7"/>
    <w:pPr>
      <w:widowControl w:val="0"/>
      <w:tabs>
        <w:tab w:val="center" w:pos="4536"/>
        <w:tab w:val="right" w:pos="9072"/>
      </w:tabs>
      <w:suppressAutoHyphens/>
      <w:autoSpaceDE w:val="0"/>
      <w:autoSpaceDN w:val="0"/>
      <w:adjustRightInd w:val="0"/>
      <w:spacing w:before="0" w:after="0" w:line="260" w:lineRule="atLeast"/>
      <w:ind w:left="1134" w:firstLine="283"/>
      <w:jc w:val="both"/>
      <w:textAlignment w:val="center"/>
    </w:pPr>
    <w:rPr>
      <w:rFonts w:ascii="Calibri" w:eastAsiaTheme="minorEastAsia" w:hAnsi="Calibri" w:cs="Calibri"/>
      <w:color w:val="000000"/>
      <w:sz w:val="22"/>
      <w:lang w:eastAsia="pl-PL"/>
    </w:rPr>
  </w:style>
  <w:style w:type="paragraph" w:customStyle="1" w:styleId="Podstawowyakapitowy">
    <w:name w:val="[Podstawowy akapitowy]"/>
    <w:basedOn w:val="Normalny"/>
    <w:uiPriority w:val="99"/>
    <w:rsid w:val="008A376C"/>
    <w:pPr>
      <w:widowControl w:val="0"/>
      <w:autoSpaceDE w:val="0"/>
      <w:autoSpaceDN w:val="0"/>
      <w:adjustRightInd w:val="0"/>
      <w:spacing w:before="0" w:after="0" w:line="200" w:lineRule="atLeast"/>
      <w:textAlignment w:val="center"/>
    </w:pPr>
    <w:rPr>
      <w:rFonts w:ascii="Calibri" w:eastAsiaTheme="minorEastAsia" w:hAnsi="Calibri" w:cs="Calibri"/>
      <w:color w:val="000000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72B4B"/>
    <w:rPr>
      <w:color w:val="954F72" w:themeColor="followedHyperlink"/>
      <w:u w:val="single"/>
    </w:rPr>
  </w:style>
  <w:style w:type="paragraph" w:customStyle="1" w:styleId="bodytextStrona">
    <w:name w:val="body text (Strona)"/>
    <w:basedOn w:val="Normalny"/>
    <w:uiPriority w:val="99"/>
    <w:rsid w:val="00D211DB"/>
    <w:pPr>
      <w:autoSpaceDE w:val="0"/>
      <w:autoSpaceDN w:val="0"/>
      <w:adjustRightInd w:val="0"/>
      <w:spacing w:before="113" w:after="57" w:line="280" w:lineRule="atLeast"/>
      <w:ind w:left="1134"/>
      <w:jc w:val="both"/>
      <w:textAlignment w:val="center"/>
    </w:pPr>
    <w:rPr>
      <w:rFonts w:ascii="Calibri" w:eastAsiaTheme="minorEastAsia" w:hAnsi="Calibri" w:cs="Calibri"/>
      <w:color w:val="000000"/>
      <w:sz w:val="22"/>
      <w:lang w:eastAsia="pl-PL"/>
    </w:rPr>
  </w:style>
  <w:style w:type="paragraph" w:customStyle="1" w:styleId="TytuwykresuPLStrona">
    <w:name w:val="Tytuł wykresu PL (Strona)"/>
    <w:basedOn w:val="Normalny"/>
    <w:next w:val="Normalny"/>
    <w:uiPriority w:val="99"/>
    <w:rsid w:val="00722082"/>
    <w:pPr>
      <w:keepNext/>
      <w:tabs>
        <w:tab w:val="left" w:pos="1191"/>
      </w:tabs>
      <w:autoSpaceDE w:val="0"/>
      <w:autoSpaceDN w:val="0"/>
      <w:adjustRightInd w:val="0"/>
      <w:spacing w:before="283" w:after="113" w:line="200" w:lineRule="atLeast"/>
      <w:ind w:left="1134" w:hanging="1134"/>
      <w:jc w:val="both"/>
      <w:textAlignment w:val="center"/>
    </w:pPr>
    <w:rPr>
      <w:rFonts w:ascii="Calibri" w:eastAsiaTheme="minorEastAsia" w:hAnsi="Calibri" w:cs="Calibri"/>
      <w:color w:val="3F8CF2"/>
      <w:sz w:val="22"/>
      <w:lang w:eastAsia="pl-PL"/>
    </w:rPr>
  </w:style>
  <w:style w:type="paragraph" w:customStyle="1" w:styleId="Brakstyluakapitowego">
    <w:name w:val="[Brak stylu akapitowego]"/>
    <w:uiPriority w:val="99"/>
    <w:rsid w:val="007220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25ED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25ED"/>
    <w:rPr>
      <w:rFonts w:ascii="Fira Sans" w:hAnsi="Fira Sans"/>
      <w:sz w:val="19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225ED"/>
    <w:pPr>
      <w:spacing w:before="0" w:line="240" w:lineRule="auto"/>
      <w:ind w:firstLine="210"/>
    </w:pPr>
    <w:rPr>
      <w:rFonts w:ascii="Times New Roman" w:eastAsia="Times New Roman" w:hAnsi="Times New Roman" w:cs="Times New Roman"/>
      <w:sz w:val="22"/>
      <w:szCs w:val="20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225ED"/>
    <w:rPr>
      <w:rFonts w:ascii="Times New Roman" w:eastAsia="Times New Roman" w:hAnsi="Times New Roman" w:cs="Times New Roman"/>
      <w:sz w:val="19"/>
      <w:szCs w:val="20"/>
      <w:lang w:eastAsia="pl-PL"/>
    </w:rPr>
  </w:style>
  <w:style w:type="paragraph" w:customStyle="1" w:styleId="Default">
    <w:name w:val="Default"/>
    <w:rsid w:val="000855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8A5C07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wykresu0">
    <w:name w:val="Tytuł wykresu"/>
    <w:qFormat/>
    <w:rsid w:val="00231EFF"/>
    <w:pPr>
      <w:tabs>
        <w:tab w:val="right" w:pos="1134"/>
      </w:tabs>
      <w:spacing w:before="140" w:after="140" w:line="240" w:lineRule="auto"/>
      <w:ind w:left="1134" w:hanging="1134"/>
    </w:pPr>
    <w:rPr>
      <w:rFonts w:eastAsiaTheme="minorEastAsia"/>
      <w:color w:val="934B20"/>
      <w:lang w:eastAsia="pl-PL"/>
    </w:rPr>
  </w:style>
  <w:style w:type="paragraph" w:customStyle="1" w:styleId="DANE">
    <w:name w:val="DANE"/>
    <w:next w:val="Brakstyluakapitowego"/>
    <w:qFormat/>
    <w:rsid w:val="00231EFF"/>
    <w:pPr>
      <w:spacing w:before="60" w:after="0" w:line="240" w:lineRule="auto"/>
      <w:ind w:right="113"/>
      <w:contextualSpacing/>
      <w:jc w:val="right"/>
    </w:pPr>
    <w:rPr>
      <w:rFonts w:eastAsiaTheme="minorEastAsia"/>
      <w:lang w:eastAsia="pl-PL"/>
    </w:rPr>
  </w:style>
  <w:style w:type="paragraph" w:customStyle="1" w:styleId="LewakolumnaTabela">
    <w:name w:val="Lewa kolumna (Tabela)"/>
    <w:basedOn w:val="Brakstyluakapitowego"/>
    <w:uiPriority w:val="99"/>
    <w:rsid w:val="00231EFF"/>
    <w:pPr>
      <w:widowControl/>
      <w:tabs>
        <w:tab w:val="right" w:pos="960"/>
        <w:tab w:val="right" w:leader="dot" w:pos="1680"/>
      </w:tabs>
      <w:ind w:left="170" w:hanging="170"/>
    </w:pPr>
    <w:rPr>
      <w:rFonts w:ascii="Calibri" w:eastAsiaTheme="minorEastAsia" w:hAnsi="Calibri" w:cs="Calibri"/>
      <w:sz w:val="20"/>
      <w:szCs w:val="20"/>
      <w:lang w:val="pl-PL"/>
    </w:rPr>
  </w:style>
  <w:style w:type="paragraph" w:customStyle="1" w:styleId="BOK1">
    <w:name w:val="BOK 1"/>
    <w:qFormat/>
    <w:rsid w:val="00231EFF"/>
    <w:pPr>
      <w:spacing w:before="60" w:after="0" w:line="240" w:lineRule="auto"/>
      <w:ind w:left="454" w:hanging="227"/>
    </w:pPr>
    <w:rPr>
      <w:rFonts w:eastAsiaTheme="minorEastAsia"/>
      <w:lang w:eastAsia="pl-PL"/>
    </w:rPr>
  </w:style>
  <w:style w:type="paragraph" w:customStyle="1" w:styleId="GWKA">
    <w:name w:val="GŁÓWKA"/>
    <w:qFormat/>
    <w:rsid w:val="004E3D1C"/>
    <w:pPr>
      <w:spacing w:before="60" w:after="60" w:line="240" w:lineRule="auto"/>
      <w:contextualSpacing/>
      <w:jc w:val="center"/>
    </w:pPr>
    <w:rPr>
      <w:rFonts w:ascii="Calibri" w:eastAsiaTheme="minorEastAsia" w:hAnsi="Calibri"/>
      <w:lang w:eastAsia="pl-PL"/>
    </w:rPr>
  </w:style>
  <w:style w:type="paragraph" w:customStyle="1" w:styleId="BOK0">
    <w:name w:val="BOK 0"/>
    <w:next w:val="Brakstyluakapitowego"/>
    <w:qFormat/>
    <w:rsid w:val="004E3D1C"/>
    <w:pPr>
      <w:spacing w:before="60" w:after="0" w:line="240" w:lineRule="auto"/>
      <w:ind w:left="227" w:hanging="227"/>
      <w:contextualSpacing/>
    </w:pPr>
    <w:rPr>
      <w:rFonts w:eastAsiaTheme="minorEastAsia"/>
      <w:lang w:eastAsia="pl-PL"/>
    </w:rPr>
  </w:style>
  <w:style w:type="paragraph" w:customStyle="1" w:styleId="Bok0MODUtablica">
    <w:name w:val="Bok 0 (MODUŁ tablica)"/>
    <w:basedOn w:val="Brakstyluakapitowego"/>
    <w:uiPriority w:val="99"/>
    <w:rsid w:val="004E3D1C"/>
    <w:pPr>
      <w:spacing w:line="180" w:lineRule="atLeast"/>
      <w:ind w:left="113" w:hanging="113"/>
    </w:pPr>
    <w:rPr>
      <w:rFonts w:ascii="Myriad Pro" w:hAnsi="Myriad Pro" w:cs="Myriad Pro"/>
      <w:sz w:val="16"/>
      <w:szCs w:val="16"/>
      <w:lang w:val="pl-PL"/>
    </w:rPr>
  </w:style>
  <w:style w:type="paragraph" w:customStyle="1" w:styleId="GwkaplMODUtablica">
    <w:name w:val="Główka pl (MODUŁ tablica)"/>
    <w:basedOn w:val="Brakstyluakapitowego"/>
    <w:uiPriority w:val="99"/>
    <w:rsid w:val="004E3D1C"/>
    <w:pPr>
      <w:spacing w:line="180" w:lineRule="atLeast"/>
      <w:jc w:val="center"/>
    </w:pPr>
    <w:rPr>
      <w:rFonts w:ascii="Myriad Pro" w:hAnsi="Myriad Pro" w:cs="Myriad Pro"/>
      <w:sz w:val="16"/>
      <w:szCs w:val="16"/>
      <w:lang w:val="pl-PL"/>
    </w:rPr>
  </w:style>
  <w:style w:type="paragraph" w:customStyle="1" w:styleId="DaneMODUtablica">
    <w:name w:val="Dane (MODUŁ tablica)"/>
    <w:basedOn w:val="Brakstyluakapitowego"/>
    <w:uiPriority w:val="99"/>
    <w:rsid w:val="004E3D1C"/>
    <w:pPr>
      <w:spacing w:line="180" w:lineRule="atLeast"/>
      <w:ind w:right="57"/>
      <w:jc w:val="right"/>
    </w:pPr>
    <w:rPr>
      <w:rFonts w:ascii="Myriad Pro" w:hAnsi="Myriad Pro" w:cs="Myriad Pro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26" Type="http://schemas.openxmlformats.org/officeDocument/2006/relationships/hyperlink" Target="http://stat.gov.pl/obszary-tematyczne/nauka-i-technika-spoleczenstwo-informacyjne/nauka-i-technika/dzialalnosc-badawcza-i-rozwojowa-w-polsce-w-2016-r-,15,1.html" TargetMode="External"/><Relationship Id="rId21" Type="http://schemas.openxmlformats.org/officeDocument/2006/relationships/hyperlink" Target="mailto:rzecznik@stat.gov.pl" TargetMode="External"/><Relationship Id="rId34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5" Type="http://schemas.openxmlformats.org/officeDocument/2006/relationships/image" Target="media/image12.png"/><Relationship Id="rId33" Type="http://schemas.openxmlformats.org/officeDocument/2006/relationships/hyperlink" Target="http://stat.gov.pl/metainformacje/slownik-pojec/pojecia-stosowane-w-statystyce-publicznej/296,pojecie.html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mailto:m.jaskow@stat.gov.pl" TargetMode="External"/><Relationship Id="rId29" Type="http://schemas.openxmlformats.org/officeDocument/2006/relationships/hyperlink" Target="http://stat.gov.pl/metainformacje/slownik-pojec/pojecia-stosowane-w-statystyce-publicznej/296,pojecie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32" Type="http://schemas.openxmlformats.org/officeDocument/2006/relationships/hyperlink" Target="http://stat.gov.pl/metainformacje/slownik-pojec/pojecia-stosowane-w-statystyce-publicznej/767,pojecie.html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8.png"/><Relationship Id="rId23" Type="http://schemas.openxmlformats.org/officeDocument/2006/relationships/image" Target="media/image10.png"/><Relationship Id="rId28" Type="http://schemas.openxmlformats.org/officeDocument/2006/relationships/hyperlink" Target="http://stat.gov.pl/metainformacje/slownik-pojec/pojecia-stosowane-w-statystyce-publicznej/767,pojecie.html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31" Type="http://schemas.openxmlformats.org/officeDocument/2006/relationships/hyperlink" Target="http://stat.gov.pl/metainformacje/slownik-pojec/pojecia-stosowane-w-statystyce-publicznej/76,pojecie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7.png"/><Relationship Id="rId22" Type="http://schemas.openxmlformats.org/officeDocument/2006/relationships/hyperlink" Target="mailto:obslugaprasowa@stat.gov.pl" TargetMode="External"/><Relationship Id="rId27" Type="http://schemas.openxmlformats.org/officeDocument/2006/relationships/hyperlink" Target="http://stat.gov.pl/metainformacje/slownik-pojec/pojecia-stosowane-w-statystyce-publicznej/76,pojecie.html" TargetMode="External"/><Relationship Id="rId30" Type="http://schemas.openxmlformats.org/officeDocument/2006/relationships/hyperlink" Target="http://stat.gov.pl/obszary-tematyczne/nauka-i-technika-spoleczenstwo-informacyjne/nauka-i-technika/dzialalnosc-badawcza-i-rozwojowa-w-polsce-w-2016-r-,15,1.html" TargetMode="External"/><Relationship Id="rId35" Type="http://schemas.openxmlformats.org/officeDocument/2006/relationships/footer" Target="foot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E4560F-FFFB-4E37-BCAF-D51C90060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A28690-3D76-45C5-A0F8-6669456B4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1015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Zawistowska Beata</dc:creator>
  <cp:keywords/>
  <dc:description/>
  <cp:lastModifiedBy>Żołynia Marcin</cp:lastModifiedBy>
  <cp:revision>2</cp:revision>
  <cp:lastPrinted>2018-11-19T12:03:00Z</cp:lastPrinted>
  <dcterms:created xsi:type="dcterms:W3CDTF">2018-11-27T08:12:00Z</dcterms:created>
  <dcterms:modified xsi:type="dcterms:W3CDTF">2018-11-27T08:12:00Z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