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6F0E37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Działalność gospodarcza podmiotów z kapitałem </w:t>
      </w:r>
      <w:r>
        <w:rPr>
          <w:shd w:val="clear" w:color="auto" w:fill="FFFFFF"/>
        </w:rPr>
        <w:br/>
        <w:t>zagranicznym w 2017 roku</w:t>
      </w:r>
    </w:p>
    <w:p w:rsidR="007979E4" w:rsidRDefault="006B0235" w:rsidP="00074DD8">
      <w:pPr>
        <w:pStyle w:val="tytuinformacji"/>
        <w:rPr>
          <w:shd w:val="clear" w:color="auto" w:fill="FFFFFF"/>
        </w:rPr>
      </w:pPr>
      <w:r>
        <w:rPr>
          <w:rFonts w:ascii="Fira Sans SemiBold" w:eastAsia="Times New Roman" w:hAnsi="Fira Sans SemiBold" w:cs="Times New Roman"/>
          <w:b/>
          <w:bCs/>
          <w:noProof/>
          <w:color w:val="001D77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337820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A5" w:rsidRPr="000F5425" w:rsidRDefault="00BD4BA5" w:rsidP="00B91FF9">
                            <w:pPr>
                              <w:pStyle w:val="tekstzboku"/>
                            </w:pPr>
                            <w:r>
                              <w:t>Podmioty duże skupiały najwięcej kapitału zagranicznego (58,8%) i zatrudniały najwięcej pracowników (76,2%)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8.5pt;margin-top:26.6pt;width:135.85pt;height:82.1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" filled="f" stroked="f">
                <v:textbox>
                  <w:txbxContent>
                    <w:p w:rsidR="00BD4BA5" w:rsidRPr="000F5425" w:rsidRDefault="00BD4BA5" w:rsidP="00B91FF9">
                      <w:pPr>
                        <w:pStyle w:val="tekstzboku"/>
                      </w:pPr>
                      <w:r>
                        <w:t>Podmioty duże skupiały najwięcej kapitału zagranicznego (58,8%) i zatrudniały najwięcej pracowników (76,2%)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Default="006B0235" w:rsidP="00633014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165350" cy="1496060"/>
                <wp:effectExtent l="0" t="0" r="6350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960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A5" w:rsidRPr="003E709C" w:rsidRDefault="00BD4BA5" w:rsidP="00F34A6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  <w:tab w:val="left" w:pos="1134"/>
                              </w:tabs>
                              <w:spacing w:after="0" w:line="240" w:lineRule="auto"/>
                              <w:ind w:hanging="862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D4BA5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>197,2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34A6A">
                              <w:rPr>
                                <w:rFonts w:ascii="Fira Sans SemiBold" w:hAnsi="Fira Sans SemiBold"/>
                                <w:color w:val="FFFFFF" w:themeColor="background1"/>
                                <w:sz w:val="32"/>
                                <w:szCs w:val="32"/>
                              </w:rPr>
                              <w:t>mld zł</w:t>
                            </w:r>
                          </w:p>
                          <w:p w:rsidR="00BD4BA5" w:rsidRPr="003E709C" w:rsidRDefault="00BD4BA5" w:rsidP="00F34A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Wartość kapitału zagranicznego</w:t>
                            </w:r>
                            <w:r w:rsidRPr="003E709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(spadek o 1% </w:t>
                            </w:r>
                            <w:r w:rsidRPr="003E709C">
                              <w:rPr>
                                <w:sz w:val="20"/>
                                <w:szCs w:val="20"/>
                              </w:rPr>
                              <w:t xml:space="preserve">w porównaniu z rokiem </w:t>
                            </w:r>
                            <w:r w:rsidR="00B82174">
                              <w:rPr>
                                <w:sz w:val="20"/>
                                <w:szCs w:val="20"/>
                              </w:rPr>
                              <w:t>po</w:t>
                            </w:r>
                            <w:r w:rsidRPr="003E709C">
                              <w:rPr>
                                <w:sz w:val="20"/>
                                <w:szCs w:val="20"/>
                              </w:rPr>
                              <w:t>przednim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D4BA5" w:rsidRDefault="00BD4BA5" w:rsidP="006E64BE">
                            <w:pPr>
                              <w:spacing w:before="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BA5" w:rsidRPr="003E709C" w:rsidRDefault="00BD4BA5" w:rsidP="006E64BE">
                            <w:pPr>
                              <w:spacing w:before="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09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170.5pt;height:117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" fillcolor="#001d77" stroked="f">
                <v:textbox>
                  <w:txbxContent>
                    <w:p w:rsidR="00BD4BA5" w:rsidRPr="003E709C" w:rsidRDefault="00BD4BA5" w:rsidP="00F34A6A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426"/>
                          <w:tab w:val="left" w:pos="1134"/>
                        </w:tabs>
                        <w:spacing w:after="0" w:line="240" w:lineRule="auto"/>
                        <w:ind w:hanging="862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D4BA5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>197,2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F34A6A">
                        <w:rPr>
                          <w:rFonts w:ascii="Fira Sans SemiBold" w:hAnsi="Fira Sans SemiBold"/>
                          <w:color w:val="FFFFFF" w:themeColor="background1"/>
                          <w:sz w:val="32"/>
                          <w:szCs w:val="32"/>
                        </w:rPr>
                        <w:t>mld zł</w:t>
                      </w:r>
                    </w:p>
                    <w:p w:rsidR="00BD4BA5" w:rsidRPr="003E709C" w:rsidRDefault="00BD4BA5" w:rsidP="00F34A6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Wartość kapitału zagranicznego</w:t>
                      </w:r>
                      <w:r w:rsidRPr="003E709C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(spadek o 1% </w:t>
                      </w:r>
                      <w:r w:rsidRPr="003E709C">
                        <w:rPr>
                          <w:sz w:val="20"/>
                          <w:szCs w:val="20"/>
                        </w:rPr>
                        <w:t xml:space="preserve">w porównaniu z rokiem </w:t>
                      </w:r>
                      <w:r w:rsidR="00B82174">
                        <w:rPr>
                          <w:sz w:val="20"/>
                          <w:szCs w:val="20"/>
                        </w:rPr>
                        <w:t>po</w:t>
                      </w:r>
                      <w:r w:rsidRPr="003E709C">
                        <w:rPr>
                          <w:sz w:val="20"/>
                          <w:szCs w:val="20"/>
                        </w:rPr>
                        <w:t>przednim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BD4BA5" w:rsidRDefault="00BD4BA5" w:rsidP="006E64BE">
                      <w:pPr>
                        <w:spacing w:before="0"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BD4BA5" w:rsidRPr="003E709C" w:rsidRDefault="00BD4BA5" w:rsidP="006E64BE">
                      <w:pPr>
                        <w:spacing w:before="0" w:after="0" w:line="240" w:lineRule="auto"/>
                        <w:rPr>
                          <w:sz w:val="20"/>
                          <w:szCs w:val="20"/>
                        </w:rPr>
                      </w:pPr>
                      <w:r w:rsidRPr="003E709C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6A">
        <w:t xml:space="preserve">W 2017 roku </w:t>
      </w:r>
      <w:r w:rsidR="008A153D">
        <w:t>działalność gospodarczą w Polsce prowadził</w:t>
      </w:r>
      <w:r w:rsidR="006E64BE">
        <w:t>o</w:t>
      </w:r>
      <w:r w:rsidR="008A153D">
        <w:t xml:space="preserve"> </w:t>
      </w:r>
      <w:r w:rsidR="0055536A">
        <w:t xml:space="preserve"> </w:t>
      </w:r>
      <w:r w:rsidR="003B2A5C">
        <w:t>22</w:t>
      </w:r>
      <w:r w:rsidR="00197D1A">
        <w:t>,1 tys.</w:t>
      </w:r>
      <w:r w:rsidR="003B2A5C">
        <w:t> </w:t>
      </w:r>
      <w:r w:rsidR="006E64BE">
        <w:t xml:space="preserve"> podmiotów</w:t>
      </w:r>
      <w:r w:rsidR="003B2A5C">
        <w:t xml:space="preserve"> </w:t>
      </w:r>
      <w:r w:rsidR="006E64BE">
        <w:t xml:space="preserve">z </w:t>
      </w:r>
      <w:r w:rsidR="0037139B">
        <w:t>kapitał</w:t>
      </w:r>
      <w:r w:rsidR="006E64BE">
        <w:t xml:space="preserve">em </w:t>
      </w:r>
      <w:r w:rsidR="0037139B">
        <w:t>zagraniczn</w:t>
      </w:r>
      <w:r w:rsidR="006E64BE">
        <w:t xml:space="preserve">ym,  </w:t>
      </w:r>
      <w:r w:rsidR="0037139B">
        <w:t xml:space="preserve">a wartość ulokowanego w nich kapitału </w:t>
      </w:r>
      <w:r w:rsidR="003213BC">
        <w:t xml:space="preserve"> zagranicznego </w:t>
      </w:r>
      <w:r w:rsidR="0037139B">
        <w:t xml:space="preserve">wyniosła </w:t>
      </w:r>
      <w:r w:rsidR="00B32D3A">
        <w:t>197,</w:t>
      </w:r>
      <w:r w:rsidR="006E64BE">
        <w:t>2</w:t>
      </w:r>
      <w:r w:rsidR="003213BC">
        <w:t xml:space="preserve"> </w:t>
      </w:r>
      <w:r w:rsidR="0037139B">
        <w:t>ml</w:t>
      </w:r>
      <w:r w:rsidR="006E64BE">
        <w:t>d zł.</w:t>
      </w:r>
      <w:r w:rsidR="0037139B">
        <w:t xml:space="preserve"> </w:t>
      </w:r>
      <w:r w:rsidR="00327981">
        <w:t>P</w:t>
      </w:r>
      <w:r w:rsidR="003B2A5C">
        <w:t>onad połowa (58,8</w:t>
      </w:r>
      <w:r w:rsidR="008A153D">
        <w:t>%)</w:t>
      </w:r>
      <w:r w:rsidR="00B502D3">
        <w:t xml:space="preserve"> </w:t>
      </w:r>
      <w:r w:rsidR="008A153D">
        <w:t>k</w:t>
      </w:r>
      <w:r w:rsidR="007A287E">
        <w:t>apitał</w:t>
      </w:r>
      <w:r w:rsidR="008A153D">
        <w:t>u zagranicznego była ulokowana</w:t>
      </w:r>
      <w:r w:rsidR="007A287E">
        <w:t xml:space="preserve"> </w:t>
      </w:r>
      <w:r w:rsidR="008A153D">
        <w:t>w podmiotach zatrudniają</w:t>
      </w:r>
      <w:r w:rsidR="007A287E">
        <w:t>cych 250 i więcej osób</w:t>
      </w:r>
      <w:r w:rsidR="001412FA">
        <w:t xml:space="preserve">. </w:t>
      </w:r>
      <w:r w:rsidR="003B2A5C">
        <w:t>Najwięcej podmiotów działa</w:t>
      </w:r>
      <w:r w:rsidR="00C32338">
        <w:t>ło w handlu;</w:t>
      </w:r>
      <w:r w:rsidR="003B2A5C">
        <w:t xml:space="preserve"> na</w:t>
      </w:r>
      <w:r w:rsidR="003213BC">
        <w:t xml:space="preserve">prawie pojazdów </w:t>
      </w:r>
      <w:r w:rsidR="007D2AC8">
        <w:t xml:space="preserve">samochodowych </w:t>
      </w:r>
      <w:r w:rsidR="003213BC">
        <w:t>(28,3%), a nawięcej kapitału zagranicznego (</w:t>
      </w:r>
      <w:r w:rsidR="00C32338">
        <w:t>38,</w:t>
      </w:r>
      <w:r w:rsidR="00B32D3A">
        <w:t>1</w:t>
      </w:r>
      <w:r w:rsidR="003213BC">
        <w:t>%) skupiły podmioty przetwórstw</w:t>
      </w:r>
      <w:r w:rsidR="006E64BE">
        <w:t>a</w:t>
      </w:r>
      <w:r w:rsidR="003213BC">
        <w:t xml:space="preserve"> przemysłow</w:t>
      </w:r>
      <w:r w:rsidR="006E64BE">
        <w:t>ego</w:t>
      </w:r>
      <w:r w:rsidR="003213BC">
        <w:t>.</w:t>
      </w:r>
    </w:p>
    <w:p w:rsidR="007A287E" w:rsidRPr="007A287E" w:rsidRDefault="007A287E" w:rsidP="00633014">
      <w:pPr>
        <w:pStyle w:val="LID"/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</w:pPr>
    </w:p>
    <w:p w:rsidR="007A287E" w:rsidRPr="00F60848" w:rsidRDefault="006B0235" w:rsidP="00633014">
      <w:pPr>
        <w:pStyle w:val="LID"/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</w:pPr>
      <w:r>
        <w:rPr>
          <w:rFonts w:ascii="Fira Sans SemiBold" w:eastAsia="Times New Roman" w:hAnsi="Fira Sans SemiBold" w:cs="Times New Roman"/>
          <w:b w:val="0"/>
          <w:bCs/>
          <w:color w:val="001D77"/>
          <w:szCs w:val="24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80645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A5" w:rsidRPr="00B502D3" w:rsidRDefault="00BD4BA5" w:rsidP="00B502D3">
                            <w:pPr>
                              <w:pStyle w:val="tekstzboku"/>
                            </w:pPr>
                            <w:r w:rsidRPr="00C0234D">
                              <w:t>Najwięcej podmiotów prowadziło działalność gospodarczą związaną z handlem; naprawą pojazdów samochodowych (28,3%)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8.45pt;margin-top:6.35pt;width:135.85pt;height:82.1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" filled="f" stroked="f">
                <v:textbox>
                  <w:txbxContent>
                    <w:p w:rsidR="00BD4BA5" w:rsidRPr="00B502D3" w:rsidRDefault="00BD4BA5" w:rsidP="00B502D3">
                      <w:pPr>
                        <w:pStyle w:val="tekstzboku"/>
                      </w:pPr>
                      <w:r w:rsidRPr="00C0234D">
                        <w:t>Najwięcej podmiotów prowadziło działalność gospodarczą związaną z handlem; naprawą pojazdów samochodowych (28,3%)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287E" w:rsidRPr="00F60848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>Liczba podmiotów z kapitałem zagranicznym</w:t>
      </w:r>
    </w:p>
    <w:p w:rsidR="00B40B1C" w:rsidRDefault="00327981" w:rsidP="005D42D8">
      <w:pPr>
        <w:spacing w:line="240" w:lineRule="auto"/>
      </w:pPr>
      <w:r w:rsidRPr="00C0234D">
        <w:t xml:space="preserve">W </w:t>
      </w:r>
      <w:r w:rsidR="00212832" w:rsidRPr="00C0234D">
        <w:t>populacji</w:t>
      </w:r>
      <w:r w:rsidRPr="00C0234D">
        <w:t xml:space="preserve"> podmiotów z kapitałem zagranicznym </w:t>
      </w:r>
      <w:r w:rsidRPr="00F61247">
        <w:t>d</w:t>
      </w:r>
      <w:r w:rsidR="008A153D" w:rsidRPr="00F61247">
        <w:t>ominowały</w:t>
      </w:r>
      <w:r w:rsidR="008A153D" w:rsidRPr="00C0234D">
        <w:t xml:space="preserve"> jednostki </w:t>
      </w:r>
      <w:r w:rsidRPr="00C0234D">
        <w:t>mikro i małe o lic</w:t>
      </w:r>
      <w:r w:rsidR="00A90EA3">
        <w:t>z</w:t>
      </w:r>
      <w:r w:rsidRPr="00C0234D">
        <w:t xml:space="preserve">bie pracujących </w:t>
      </w:r>
      <w:r w:rsidR="008A153D" w:rsidRPr="00C0234D">
        <w:t xml:space="preserve">do 49 osób, stanowiły one </w:t>
      </w:r>
      <w:r w:rsidR="003213BC" w:rsidRPr="00C0234D">
        <w:t>80,2</w:t>
      </w:r>
      <w:r w:rsidR="008A153D" w:rsidRPr="00C0234D">
        <w:t xml:space="preserve">% ogólnej liczby </w:t>
      </w:r>
      <w:r w:rsidR="00861C1B">
        <w:t>badanych</w:t>
      </w:r>
      <w:r w:rsidR="008A153D" w:rsidRPr="00C0234D">
        <w:t xml:space="preserve"> </w:t>
      </w:r>
      <w:r w:rsidR="00C0234D">
        <w:t>przedsiębiorstw</w:t>
      </w:r>
      <w:r w:rsidRPr="00C0234D">
        <w:t>.</w:t>
      </w:r>
      <w:r w:rsidR="008A153D" w:rsidRPr="00C0234D">
        <w:t xml:space="preserve"> </w:t>
      </w:r>
      <w:r w:rsidR="0036581D" w:rsidRPr="00C0234D">
        <w:t>Udział podmiotów ś</w:t>
      </w:r>
      <w:r w:rsidR="008A153D" w:rsidRPr="00C0234D">
        <w:t>redni</w:t>
      </w:r>
      <w:r w:rsidR="0036581D" w:rsidRPr="00C0234D">
        <w:t xml:space="preserve">ch </w:t>
      </w:r>
      <w:r w:rsidR="008A153D" w:rsidRPr="00C0234D">
        <w:t xml:space="preserve">(50–249 osób pracujących) </w:t>
      </w:r>
      <w:r w:rsidR="0036581D" w:rsidRPr="00C0234D">
        <w:t xml:space="preserve">stanowił </w:t>
      </w:r>
      <w:r w:rsidR="003213BC" w:rsidRPr="00C0234D">
        <w:t>13,2</w:t>
      </w:r>
      <w:r w:rsidR="008A153D" w:rsidRPr="00C0234D">
        <w:t xml:space="preserve">% całej grupy, </w:t>
      </w:r>
      <w:r w:rsidRPr="00C0234D">
        <w:t xml:space="preserve">a </w:t>
      </w:r>
      <w:r w:rsidR="008A153D" w:rsidRPr="00C0234D">
        <w:t>duż</w:t>
      </w:r>
      <w:r w:rsidR="0036581D" w:rsidRPr="00C0234D">
        <w:t>ych</w:t>
      </w:r>
      <w:r w:rsidRPr="00C0234D">
        <w:t xml:space="preserve"> </w:t>
      </w:r>
      <w:r w:rsidR="0036581D" w:rsidRPr="00C0234D">
        <w:t>(</w:t>
      </w:r>
      <w:r w:rsidR="008A153D" w:rsidRPr="00C0234D">
        <w:t xml:space="preserve">250 i więcej </w:t>
      </w:r>
      <w:r w:rsidR="0036581D" w:rsidRPr="00C0234D">
        <w:t xml:space="preserve">osób) </w:t>
      </w:r>
      <w:r w:rsidR="008A153D" w:rsidRPr="00C0234D">
        <w:t xml:space="preserve">– </w:t>
      </w:r>
      <w:r w:rsidR="003213BC" w:rsidRPr="00C0234D">
        <w:t>6,6</w:t>
      </w:r>
      <w:r w:rsidR="008A153D" w:rsidRPr="00C0234D">
        <w:t xml:space="preserve">%. </w:t>
      </w:r>
      <w:r w:rsidR="003213BC" w:rsidRPr="00C0234D">
        <w:t xml:space="preserve">Najwięcej </w:t>
      </w:r>
      <w:r w:rsidR="008A153D" w:rsidRPr="00C0234D">
        <w:t>podmiotów prowadził</w:t>
      </w:r>
      <w:r w:rsidR="003213BC" w:rsidRPr="00C0234D">
        <w:t>o</w:t>
      </w:r>
      <w:r w:rsidR="008A153D" w:rsidRPr="00C0234D">
        <w:t xml:space="preserve"> działalność gospodarczą związaną z handlem; naprawą pojazdów samochodowych (</w:t>
      </w:r>
      <w:r w:rsidR="003213BC" w:rsidRPr="00C0234D">
        <w:t>28,3</w:t>
      </w:r>
      <w:r w:rsidR="008A153D" w:rsidRPr="00C0234D">
        <w:t>%)</w:t>
      </w:r>
      <w:r w:rsidRPr="00C0234D">
        <w:t>,</w:t>
      </w:r>
      <w:r w:rsidR="008A153D" w:rsidRPr="00C0234D">
        <w:t xml:space="preserve"> przetwórstwem przemysłowym (</w:t>
      </w:r>
      <w:r w:rsidR="003213BC" w:rsidRPr="00C0234D">
        <w:t>21,1</w:t>
      </w:r>
      <w:r w:rsidR="008A153D" w:rsidRPr="00C0234D">
        <w:t>%),</w:t>
      </w:r>
      <w:r w:rsidR="0036581D" w:rsidRPr="00C0234D">
        <w:t xml:space="preserve"> </w:t>
      </w:r>
      <w:r w:rsidR="008A153D" w:rsidRPr="00C0234D">
        <w:t xml:space="preserve">działalnością profesjonalną, naukową i techniczną </w:t>
      </w:r>
      <w:r w:rsidR="003213BC" w:rsidRPr="00C0234D">
        <w:t>(9,7</w:t>
      </w:r>
      <w:r w:rsidR="008A153D" w:rsidRPr="00C0234D">
        <w:t>%) oraz działalnością związaną z obsługą rynku</w:t>
      </w:r>
      <w:r w:rsidR="00FA48D6" w:rsidRPr="00C0234D">
        <w:t xml:space="preserve"> </w:t>
      </w:r>
      <w:r w:rsidR="008A153D" w:rsidRPr="00C0234D">
        <w:t>nieruchomości (9,</w:t>
      </w:r>
      <w:r w:rsidR="003213BC" w:rsidRPr="00C0234D">
        <w:t>4</w:t>
      </w:r>
      <w:r w:rsidR="008A153D" w:rsidRPr="00C0234D">
        <w:t xml:space="preserve">%). Co trzeci podmiot z kapitałem zagranicznym miał swoją siedzibę w województwie </w:t>
      </w:r>
      <w:r w:rsidR="0036581D" w:rsidRPr="00C0234D">
        <w:t>mazowieckim</w:t>
      </w:r>
      <w:r w:rsidR="00850251" w:rsidRPr="00C0234D">
        <w:t>.</w:t>
      </w:r>
    </w:p>
    <w:p w:rsidR="005D42D8" w:rsidRPr="00C0234D" w:rsidRDefault="005D42D8" w:rsidP="005D42D8">
      <w:pPr>
        <w:spacing w:line="240" w:lineRule="auto"/>
      </w:pPr>
    </w:p>
    <w:p w:rsidR="0098354C" w:rsidRPr="00B40B1C" w:rsidRDefault="0098354C" w:rsidP="002D0BA2">
      <w:pPr>
        <w:pStyle w:val="Tekstpodstawowy"/>
        <w:kinsoku w:val="0"/>
        <w:overflowPunct w:val="0"/>
        <w:spacing w:after="240" w:line="240" w:lineRule="exact"/>
        <w:ind w:left="0" w:right="266"/>
        <w:rPr>
          <w:rFonts w:ascii="Fira Sans" w:hAnsi="Fira Sans"/>
          <w:b/>
          <w:spacing w:val="-2"/>
          <w:w w:val="105"/>
          <w:sz w:val="18"/>
          <w:szCs w:val="18"/>
        </w:rPr>
      </w:pPr>
      <w:r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Wykres 1. Struktura </w:t>
      </w:r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liczby 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>podmiotów z kapitałem zagranicznym, kapitału</w:t>
      </w:r>
      <w:r w:rsidR="00462408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i liczby </w:t>
      </w:r>
      <w:r w:rsidR="002D0BA2">
        <w:rPr>
          <w:rFonts w:ascii="Fira Sans" w:hAnsi="Fira Sans"/>
          <w:b/>
          <w:spacing w:val="-2"/>
          <w:w w:val="105"/>
          <w:sz w:val="18"/>
          <w:szCs w:val="18"/>
        </w:rPr>
        <w:br/>
        <w:t xml:space="preserve">                    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>pracują</w:t>
      </w:r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>cych w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2017 roku</w:t>
      </w:r>
    </w:p>
    <w:p w:rsidR="00220537" w:rsidRDefault="00B40B1C" w:rsidP="00074DD8">
      <w:pPr>
        <w:pStyle w:val="Nagwek1"/>
        <w:rPr>
          <w:shd w:val="clear" w:color="auto" w:fill="FFFFFF"/>
        </w:rPr>
      </w:pPr>
      <w:r w:rsidRPr="00B40B1C">
        <w:rPr>
          <w:noProof/>
          <w:shd w:val="clear" w:color="auto" w:fill="FFFFFF"/>
        </w:rPr>
        <w:drawing>
          <wp:inline distT="0" distB="0" distL="0" distR="0">
            <wp:extent cx="5076825" cy="2667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2105" w:rsidRPr="008A2965" w:rsidRDefault="00074DD8" w:rsidP="00074DD8">
      <w:pPr>
        <w:pStyle w:val="Nagwek1"/>
      </w:pPr>
      <w:r w:rsidRPr="007A287E">
        <w:rPr>
          <w:shd w:val="clear" w:color="auto" w:fill="FFFFFF"/>
        </w:rPr>
        <w:t xml:space="preserve"> </w:t>
      </w:r>
      <w:r w:rsidR="000F5425" w:rsidRPr="008A2965">
        <w:t>Kapitał zagraniczny</w:t>
      </w:r>
    </w:p>
    <w:p w:rsidR="00307FB3" w:rsidRPr="00B35DC6" w:rsidRDefault="003E709C" w:rsidP="00B35DC6">
      <w:r w:rsidRPr="003D711B">
        <w:t xml:space="preserve">Kapitał podstawowy </w:t>
      </w:r>
      <w:r w:rsidR="00B73862" w:rsidRPr="003D711B">
        <w:t xml:space="preserve">w końcu 2017 roku </w:t>
      </w:r>
      <w:r w:rsidRPr="003D711B">
        <w:t xml:space="preserve">wyniósł </w:t>
      </w:r>
      <w:r w:rsidR="003213BC" w:rsidRPr="003D711B">
        <w:t xml:space="preserve">211 114,1 </w:t>
      </w:r>
      <w:r w:rsidRPr="003D711B">
        <w:t>mln zł</w:t>
      </w:r>
      <w:r w:rsidR="00E411D5" w:rsidRPr="003D711B">
        <w:t xml:space="preserve">  (spadek o</w:t>
      </w:r>
      <w:r w:rsidR="003213BC" w:rsidRPr="003D711B">
        <w:t xml:space="preserve"> 1,6</w:t>
      </w:r>
      <w:r w:rsidR="00E411D5" w:rsidRPr="003D711B">
        <w:t>%</w:t>
      </w:r>
      <w:r w:rsidR="00F34A6A">
        <w:t xml:space="preserve"> w stosunku do 2016 roku</w:t>
      </w:r>
      <w:r w:rsidR="00E411D5" w:rsidRPr="003D711B">
        <w:t>)</w:t>
      </w:r>
      <w:r w:rsidRPr="003D711B">
        <w:t xml:space="preserve">. W jego strukturze kapitał zagraniczny stanowił </w:t>
      </w:r>
      <w:r w:rsidR="00D7532E" w:rsidRPr="003D711B">
        <w:t>93,4</w:t>
      </w:r>
      <w:r w:rsidRPr="003D711B">
        <w:t>%</w:t>
      </w:r>
      <w:r w:rsidR="00E411D5" w:rsidRPr="003D711B">
        <w:t xml:space="preserve"> i wyniósł </w:t>
      </w:r>
      <w:r w:rsidR="00D7532E" w:rsidRPr="003D711B">
        <w:t xml:space="preserve">197 167,1 </w:t>
      </w:r>
      <w:r w:rsidRPr="003D711B">
        <w:t>mln zł</w:t>
      </w:r>
      <w:r w:rsidR="00E411D5" w:rsidRPr="003D711B">
        <w:t xml:space="preserve"> (spadek o </w:t>
      </w:r>
      <w:r w:rsidR="003213BC" w:rsidRPr="003D711B">
        <w:t>1,</w:t>
      </w:r>
      <w:r w:rsidR="00D7532E" w:rsidRPr="003D711B">
        <w:t>0</w:t>
      </w:r>
      <w:r w:rsidR="00E411D5" w:rsidRPr="003D711B">
        <w:t>%)</w:t>
      </w:r>
      <w:r w:rsidRPr="003D711B">
        <w:t xml:space="preserve">. W podmiotach </w:t>
      </w:r>
      <w:r w:rsidR="00A42409" w:rsidRPr="003D711B">
        <w:t xml:space="preserve">dużych </w:t>
      </w:r>
      <w:r w:rsidRPr="003D711B">
        <w:t>zainwestowano</w:t>
      </w:r>
      <w:r w:rsidR="00D7532E" w:rsidRPr="003D711B">
        <w:t xml:space="preserve"> 58,8</w:t>
      </w:r>
      <w:r w:rsidRPr="003D711B">
        <w:t xml:space="preserve">% ogólnej wartości kapitału zagranicznego. </w:t>
      </w:r>
      <w:r w:rsidR="00D7532E" w:rsidRPr="003D711B">
        <w:t>26,0</w:t>
      </w:r>
      <w:r w:rsidRPr="003D711B">
        <w:t xml:space="preserve">% kapitału zagranicznego należało do jednostek o liczbie pracujących do 49 </w:t>
      </w:r>
      <w:r w:rsidRPr="003D711B">
        <w:lastRenderedPageBreak/>
        <w:t xml:space="preserve">osób (w tym </w:t>
      </w:r>
      <w:r w:rsidR="00D7532E" w:rsidRPr="003D711B">
        <w:t>19,0</w:t>
      </w:r>
      <w:r w:rsidRPr="003D711B">
        <w:t xml:space="preserve">% kapitału zagranicznego </w:t>
      </w:r>
      <w:r w:rsidR="0036581D" w:rsidRPr="003D711B">
        <w:t xml:space="preserve">należało </w:t>
      </w:r>
      <w:r w:rsidRPr="003D711B">
        <w:t xml:space="preserve">do mikroprzedsiębiorstw) i </w:t>
      </w:r>
      <w:r w:rsidR="000E0C49" w:rsidRPr="003D711B">
        <w:t>15,2</w:t>
      </w:r>
      <w:r w:rsidRPr="003D711B">
        <w:t xml:space="preserve">% – do średnich przedsiębiorstw. </w:t>
      </w:r>
    </w:p>
    <w:p w:rsidR="00FA298C" w:rsidRDefault="00FA298C" w:rsidP="003E709C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spacing w:val="-7"/>
        </w:rPr>
      </w:pPr>
    </w:p>
    <w:p w:rsidR="0098354C" w:rsidRDefault="0098354C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t xml:space="preserve">Tablica 1. Struktura kapitału według klas wielkości </w:t>
      </w:r>
      <w:r w:rsidR="007C42C1">
        <w:rPr>
          <w:rFonts w:ascii="Fira Sans" w:hAnsi="Fira Sans"/>
          <w:b/>
          <w:spacing w:val="-2"/>
          <w:w w:val="105"/>
          <w:sz w:val="18"/>
          <w:szCs w:val="18"/>
        </w:rPr>
        <w:t xml:space="preserve">podmiotu </w:t>
      </w: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t>w latach 2016-2017</w:t>
      </w:r>
    </w:p>
    <w:tbl>
      <w:tblPr>
        <w:tblW w:w="820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993"/>
        <w:gridCol w:w="993"/>
        <w:gridCol w:w="993"/>
        <w:gridCol w:w="993"/>
        <w:gridCol w:w="993"/>
      </w:tblGrid>
      <w:tr w:rsidR="002C27CB" w:rsidRPr="002C27CB" w:rsidTr="002C27CB">
        <w:trPr>
          <w:trHeight w:val="287"/>
        </w:trPr>
        <w:tc>
          <w:tcPr>
            <w:tcW w:w="3241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  <w:p w:rsidR="002C27CB" w:rsidRPr="002C27CB" w:rsidRDefault="002C27CB" w:rsidP="002C27C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965" w:type="dxa"/>
            <w:gridSpan w:val="5"/>
            <w:tcBorders>
              <w:top w:val="nil"/>
              <w:left w:val="single" w:sz="4" w:space="0" w:color="001D77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Wartość kapitału według klas wielkości podmiotu</w:t>
            </w:r>
          </w:p>
        </w:tc>
      </w:tr>
      <w:tr w:rsidR="002C27CB" w:rsidRPr="002C27CB" w:rsidTr="00B853AA">
        <w:trPr>
          <w:trHeight w:val="678"/>
        </w:trPr>
        <w:tc>
          <w:tcPr>
            <w:tcW w:w="3241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10 - 49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50 - 249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250 i więcej osób</w:t>
            </w:r>
          </w:p>
        </w:tc>
      </w:tr>
      <w:tr w:rsidR="002C27CB" w:rsidRPr="002C27CB" w:rsidTr="00832D49">
        <w:trPr>
          <w:trHeight w:val="287"/>
        </w:trPr>
        <w:tc>
          <w:tcPr>
            <w:tcW w:w="3241" w:type="dxa"/>
            <w:tcBorders>
              <w:top w:val="single" w:sz="12" w:space="0" w:color="001D77"/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B502D3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Kapitał podstawowy w mln zł</w:t>
            </w: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832D49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832D49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832D49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832D49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832D49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C27CB" w:rsidRPr="002C27CB" w:rsidTr="002C27CB">
        <w:trPr>
          <w:trHeight w:val="303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214 537,6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45 494,3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14 199,0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28 891,3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125 953,0</w:t>
            </w:r>
          </w:p>
        </w:tc>
      </w:tr>
      <w:tr w:rsidR="002C27CB" w:rsidRPr="002C27CB" w:rsidTr="002C27CB">
        <w:trPr>
          <w:trHeight w:val="303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211 114,1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40 168,7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15 219,5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31 561,6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124 164,4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         krajowy w mln zł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10 981,5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3 233,3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1 176,3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1 705,9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4 866,0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9 415,6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2 708,2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1 021,1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1 307,3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4 379,0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         zagraniczny w mln zł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199 170,0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42 147,4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12 739,5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26 988,5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117 294,6</w:t>
            </w:r>
          </w:p>
        </w:tc>
      </w:tr>
      <w:tr w:rsidR="002C27CB" w:rsidRPr="002C27CB" w:rsidTr="002C27CB">
        <w:trPr>
          <w:trHeight w:val="287"/>
        </w:trPr>
        <w:tc>
          <w:tcPr>
            <w:tcW w:w="3241" w:type="dxa"/>
            <w:tcBorders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197 167,1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37 379,4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13 830,4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30 018,8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7CB" w:rsidRPr="002C27CB" w:rsidRDefault="002C27CB" w:rsidP="002C27C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115 938,5</w:t>
            </w:r>
          </w:p>
        </w:tc>
      </w:tr>
    </w:tbl>
    <w:p w:rsidR="0098354C" w:rsidRDefault="0098354C" w:rsidP="003E709C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spacing w:val="-7"/>
        </w:rPr>
      </w:pPr>
    </w:p>
    <w:p w:rsidR="0098354C" w:rsidRDefault="006B0235" w:rsidP="0098354C">
      <w:pPr>
        <w:pStyle w:val="Tekstpodstawowy"/>
        <w:kinsoku w:val="0"/>
        <w:overflowPunct w:val="0"/>
        <w:spacing w:line="220" w:lineRule="exact"/>
        <w:ind w:left="0" w:right="267"/>
        <w:jc w:val="both"/>
      </w:pPr>
      <w:r>
        <w:rPr>
          <w:b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127000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A5" w:rsidRPr="00B91FF9" w:rsidRDefault="00BD4BA5" w:rsidP="00074DD8">
                            <w:pPr>
                              <w:pStyle w:val="tekstzboku"/>
                            </w:pPr>
                            <w:r w:rsidRPr="00B91FF9">
                              <w:t xml:space="preserve">Najwięcej kapitału </w:t>
                            </w:r>
                            <w:r>
                              <w:t>zagranicznego (38,1%) zaangażowano w przetwórstwie przemysłowym</w:t>
                            </w:r>
                          </w:p>
                          <w:p w:rsidR="00BD4BA5" w:rsidRPr="00D616D2" w:rsidRDefault="00BD4BA5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3.45pt;margin-top:10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" filled="f" stroked="f">
                <v:textbox>
                  <w:txbxContent>
                    <w:p w:rsidR="00BD4BA5" w:rsidRPr="00B91FF9" w:rsidRDefault="00BD4BA5" w:rsidP="00074DD8">
                      <w:pPr>
                        <w:pStyle w:val="tekstzboku"/>
                      </w:pPr>
                      <w:r w:rsidRPr="00B91FF9">
                        <w:t xml:space="preserve">Najwięcej kapitału </w:t>
                      </w:r>
                      <w:r>
                        <w:t>zagranicznego (38,1%) zaangażowano w przetwórstwie przemysłowym</w:t>
                      </w:r>
                    </w:p>
                    <w:p w:rsidR="00BD4BA5" w:rsidRPr="00D616D2" w:rsidRDefault="00BD4BA5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E709C" w:rsidRDefault="003E709C" w:rsidP="003D711B">
      <w:r w:rsidRPr="003D711B">
        <w:t>Najwyższy odsetek kapitału zagranicznego (</w:t>
      </w:r>
      <w:r w:rsidR="007B185C" w:rsidRPr="003D711B">
        <w:t>38,1</w:t>
      </w:r>
      <w:r w:rsidRPr="003D711B">
        <w:t>%)</w:t>
      </w:r>
      <w:r w:rsidR="00A90EA3">
        <w:t xml:space="preserve"> zaangażowano w podmiotach prowa</w:t>
      </w:r>
      <w:r w:rsidRPr="003D711B">
        <w:t>dz</w:t>
      </w:r>
      <w:r w:rsidR="00A90EA3">
        <w:t>ą</w:t>
      </w:r>
      <w:r w:rsidRPr="003D711B">
        <w:t>cych działalność związaną z przetwórstwem przemysłowym. Wysoki udział</w:t>
      </w:r>
      <w:r w:rsidR="00B73862" w:rsidRPr="003D711B">
        <w:t xml:space="preserve"> </w:t>
      </w:r>
      <w:r w:rsidRPr="003D711B">
        <w:t xml:space="preserve">kapitału zagranicznego </w:t>
      </w:r>
      <w:r w:rsidR="00A42409" w:rsidRPr="003D711B">
        <w:t xml:space="preserve">odnotowano </w:t>
      </w:r>
      <w:r w:rsidR="007B185C" w:rsidRPr="003D711B">
        <w:t>w</w:t>
      </w:r>
      <w:r w:rsidRPr="003D711B">
        <w:t xml:space="preserve"> han</w:t>
      </w:r>
      <w:r w:rsidR="007B185C" w:rsidRPr="003D711B">
        <w:t>dlu</w:t>
      </w:r>
      <w:r w:rsidRPr="003D711B">
        <w:t>; napraw</w:t>
      </w:r>
      <w:r w:rsidR="007B185C" w:rsidRPr="003D711B">
        <w:t>ie</w:t>
      </w:r>
      <w:r w:rsidRPr="003D711B">
        <w:t xml:space="preserve"> pojazdów samochodowych – 23,</w:t>
      </w:r>
      <w:r w:rsidR="00B502D3">
        <w:t xml:space="preserve">0 </w:t>
      </w:r>
      <w:r w:rsidRPr="003D711B">
        <w:t xml:space="preserve">% oraz </w:t>
      </w:r>
      <w:r w:rsidR="007B185C" w:rsidRPr="003D711B">
        <w:t>w</w:t>
      </w:r>
      <w:r w:rsidR="00A90EA3">
        <w:t xml:space="preserve"> </w:t>
      </w:r>
      <w:r w:rsidRPr="003D711B">
        <w:t>informacj</w:t>
      </w:r>
      <w:r w:rsidR="007B185C" w:rsidRPr="003D711B">
        <w:t>i</w:t>
      </w:r>
      <w:r w:rsidRPr="003D711B">
        <w:t xml:space="preserve"> i k</w:t>
      </w:r>
      <w:r w:rsidR="00A90EA3">
        <w:t>o</w:t>
      </w:r>
      <w:r w:rsidRPr="003D711B">
        <w:t>munikacj</w:t>
      </w:r>
      <w:r w:rsidR="007B185C" w:rsidRPr="003D711B">
        <w:t>i</w:t>
      </w:r>
      <w:r w:rsidRPr="003D711B">
        <w:t xml:space="preserve"> – 10,</w:t>
      </w:r>
      <w:r w:rsidR="007B185C" w:rsidRPr="003D711B">
        <w:t>2</w:t>
      </w:r>
      <w:r w:rsidRPr="003D711B">
        <w:t xml:space="preserve">%. </w:t>
      </w:r>
    </w:p>
    <w:p w:rsidR="006D0C77" w:rsidRDefault="006D0C77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" w:hAnsi="Fira Sans"/>
          <w:b/>
          <w:sz w:val="18"/>
          <w:szCs w:val="18"/>
        </w:rPr>
      </w:pPr>
    </w:p>
    <w:p w:rsidR="00307FB3" w:rsidRPr="007979E4" w:rsidRDefault="00307FB3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" w:hAnsi="Fira Sans"/>
          <w:b/>
          <w:sz w:val="18"/>
          <w:szCs w:val="18"/>
        </w:rPr>
      </w:pPr>
      <w:r w:rsidRPr="007979E4">
        <w:rPr>
          <w:rFonts w:ascii="Fira Sans" w:hAnsi="Fira Sans"/>
          <w:b/>
          <w:sz w:val="18"/>
          <w:szCs w:val="18"/>
        </w:rPr>
        <w:t>Tablica 2. Kapitał według sekcji PKD w 2017 roku</w:t>
      </w:r>
    </w:p>
    <w:p w:rsidR="003E4D4B" w:rsidRDefault="003E4D4B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 SemiBold" w:hAnsi="Fira Sans SemiBold"/>
        </w:rPr>
      </w:pPr>
    </w:p>
    <w:tbl>
      <w:tblPr>
        <w:tblW w:w="81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978"/>
        <w:gridCol w:w="861"/>
        <w:gridCol w:w="860"/>
        <w:gridCol w:w="998"/>
        <w:gridCol w:w="750"/>
      </w:tblGrid>
      <w:tr w:rsidR="003E4D4B" w:rsidRPr="005D42D8" w:rsidTr="00B32D3A">
        <w:trPr>
          <w:trHeight w:val="263"/>
        </w:trPr>
        <w:tc>
          <w:tcPr>
            <w:tcW w:w="3745" w:type="dxa"/>
            <w:vMerge w:val="restart"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Sekcje PKD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Liczba podmiotów</w:t>
            </w:r>
          </w:p>
        </w:tc>
        <w:tc>
          <w:tcPr>
            <w:tcW w:w="3469" w:type="dxa"/>
            <w:gridSpan w:val="4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Kapitał podstawowy</w:t>
            </w:r>
          </w:p>
        </w:tc>
      </w:tr>
      <w:tr w:rsidR="003E4D4B" w:rsidRPr="005D42D8" w:rsidTr="00B853AA">
        <w:trPr>
          <w:trHeight w:val="225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0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krajowy</w:t>
            </w:r>
          </w:p>
        </w:tc>
        <w:tc>
          <w:tcPr>
            <w:tcW w:w="998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zagraniczny</w:t>
            </w:r>
          </w:p>
        </w:tc>
        <w:tc>
          <w:tcPr>
            <w:tcW w:w="749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rozpro-</w:t>
            </w: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br/>
              <w:t>szony</w:t>
            </w:r>
          </w:p>
        </w:tc>
      </w:tr>
      <w:tr w:rsidR="003E4D4B" w:rsidRPr="005D42D8" w:rsidTr="00B32D3A">
        <w:trPr>
          <w:trHeight w:val="225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vAlign w:val="center"/>
            <w:hideMark/>
          </w:tcPr>
          <w:p w:rsidR="003E4D4B" w:rsidRPr="005D42D8" w:rsidRDefault="003E4D4B" w:rsidP="00B34A53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E4D4B" w:rsidRPr="005D42D8" w:rsidTr="00B32D3A">
        <w:trPr>
          <w:trHeight w:val="192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E4D4B" w:rsidRPr="005D42D8" w:rsidTr="00B32D3A">
        <w:trPr>
          <w:trHeight w:val="204"/>
        </w:trPr>
        <w:tc>
          <w:tcPr>
            <w:tcW w:w="3745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001D77"/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3E4D4B" w:rsidRPr="005D42D8" w:rsidRDefault="003E4D4B" w:rsidP="002F1272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w  mln zł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9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22 102</w:t>
            </w:r>
          </w:p>
        </w:tc>
        <w:tc>
          <w:tcPr>
            <w:tcW w:w="8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211 114,1</w:t>
            </w:r>
          </w:p>
        </w:tc>
        <w:tc>
          <w:tcPr>
            <w:tcW w:w="8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9 415,6</w:t>
            </w:r>
          </w:p>
        </w:tc>
        <w:tc>
          <w:tcPr>
            <w:tcW w:w="99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197 167,1</w:t>
            </w:r>
          </w:p>
        </w:tc>
        <w:tc>
          <w:tcPr>
            <w:tcW w:w="74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4 531,4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Górnictwo i wydobywanie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1 406,2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1 314,1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0,0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4 670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80 165,4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3 625,9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75 209,8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1 329,7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Wytwarzanie i zaopatrywanie w energię  elektryczną, gaz, parę wodną i gorącą wodę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8 576,0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214,0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8 316,4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45,6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Dostawa wody; gospodarowanie ściekami i odpadami; rekultywacja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1 134,4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215,8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893,3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25,3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Budownictwo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1 644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8 896,0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653,7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8 044,1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198,1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6 244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46 505,8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793,2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45 413,6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299,1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1 073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5 109,3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278,2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4 817,5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13,6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Zakwaterowanie i gastronomia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2 553,2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233,5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2 176,2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143,4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Informacja i komunikacja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1 442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23 449,8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1 200,2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20 151,5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2 098,1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Obsługa rynku nieruchomości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2 074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18 782,9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1 424,5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17 295,4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63,1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profesjonalna, naukowa i techniczna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2 152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9 709,3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350,9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9 091,9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266,5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Administrowanie i działalność wspierająca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1 061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3 124,1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3 021,4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8,0</w:t>
            </w:r>
          </w:p>
        </w:tc>
      </w:tr>
      <w:tr w:rsidR="003E4D4B" w:rsidRPr="005D42D8" w:rsidTr="005D42D8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Pozostałe sekcje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1 701,8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239,1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1 422,0</w:t>
            </w:r>
          </w:p>
        </w:tc>
        <w:tc>
          <w:tcPr>
            <w:tcW w:w="749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4B" w:rsidRPr="005D42D8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40,9</w:t>
            </w:r>
          </w:p>
        </w:tc>
      </w:tr>
    </w:tbl>
    <w:p w:rsidR="00307FB3" w:rsidRDefault="00307FB3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 SemiBold" w:hAnsi="Fira Sans SemiBold"/>
        </w:rPr>
      </w:pPr>
    </w:p>
    <w:p w:rsidR="00307FB3" w:rsidRDefault="00307FB3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 SemiBold" w:hAnsi="Fira Sans SemiBold"/>
        </w:rPr>
      </w:pPr>
    </w:p>
    <w:p w:rsidR="00B502D3" w:rsidRDefault="00B502D3" w:rsidP="0028605F"/>
    <w:p w:rsidR="00FA298C" w:rsidRPr="00BD4BA5" w:rsidRDefault="0028605F" w:rsidP="00BD4BA5">
      <w:r>
        <w:t xml:space="preserve"> </w:t>
      </w:r>
      <w:r w:rsidR="00FA298C" w:rsidRPr="00F73CC5">
        <w:t xml:space="preserve">Ponad 80% kapitału zagranicznego ulokowano w pięciu województwach. </w:t>
      </w:r>
      <w:r w:rsidR="002F1272">
        <w:t>N</w:t>
      </w:r>
      <w:r w:rsidR="00FA298C" w:rsidRPr="00F73CC5">
        <w:t>iemal połow</w:t>
      </w:r>
      <w:r w:rsidR="00FA298C">
        <w:t>ę w województwie mazowieckim (46</w:t>
      </w:r>
      <w:r w:rsidR="00FA298C" w:rsidRPr="00F73CC5">
        <w:t>,4%), a ponad jedną trzecią (36,6%) w kolejnych czterech wo</w:t>
      </w:r>
      <w:r w:rsidR="00FA298C">
        <w:t>jewództwach: wielkopolskim (11,9%), dolnośląskim (8,7</w:t>
      </w:r>
      <w:r w:rsidR="00FA298C" w:rsidRPr="00F73CC5">
        <w:t>%), śląs</w:t>
      </w:r>
      <w:r w:rsidR="00FA298C">
        <w:t>kim (8,5%) oraz małopolskim (8,3</w:t>
      </w:r>
      <w:r w:rsidR="00FA298C" w:rsidRPr="00F73CC5">
        <w:t>%).</w:t>
      </w:r>
    </w:p>
    <w:p w:rsidR="00FA298C" w:rsidRDefault="00FA298C" w:rsidP="00FA298C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</w:p>
    <w:p w:rsidR="00FA298C" w:rsidRDefault="00FA298C" w:rsidP="00FA298C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</w:p>
    <w:p w:rsidR="00FA298C" w:rsidRDefault="00A31620" w:rsidP="00FA298C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  <w:r>
        <w:rPr>
          <w:rFonts w:ascii="Fira Sans" w:hAnsi="Fira Sans"/>
          <w:b/>
          <w:noProof/>
          <w:sz w:val="18"/>
          <w:szCs w:val="1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4905375" cy="2619375"/>
            <wp:effectExtent l="0" t="0" r="0" b="0"/>
            <wp:wrapTopAndBottom/>
            <wp:docPr id="12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A298C" w:rsidRPr="00C076DD">
        <w:rPr>
          <w:rFonts w:ascii="Fira Sans" w:hAnsi="Fira Sans"/>
          <w:b/>
          <w:sz w:val="18"/>
          <w:szCs w:val="18"/>
        </w:rPr>
        <w:t xml:space="preserve">Wykres 2. Kapitał zagraniczny </w:t>
      </w:r>
      <w:r w:rsidR="00FA298C">
        <w:rPr>
          <w:rFonts w:ascii="Fira Sans" w:hAnsi="Fira Sans"/>
          <w:b/>
          <w:sz w:val="18"/>
          <w:szCs w:val="18"/>
        </w:rPr>
        <w:t xml:space="preserve">według województw </w:t>
      </w:r>
    </w:p>
    <w:p w:rsidR="00A31620" w:rsidRDefault="006B0235" w:rsidP="00FA298C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2672080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A5" w:rsidRPr="006D48EE" w:rsidRDefault="00BD4BA5" w:rsidP="006D48E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D48E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Dominująca wartość kapitału zagran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icznego pochodziła z krajów UE </w:t>
                            </w:r>
                            <w:r w:rsidRPr="003D711B">
                              <w:t xml:space="preserve">–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</w:t>
                            </w:r>
                            <w:r w:rsidRPr="006D48E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ołowa z Holandii, Niemiec i Francji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1.75pt;margin-top:210.4pt;width:135.85pt;height:82.1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" filled="f" stroked="f">
                <v:textbox>
                  <w:txbxContent>
                    <w:p w:rsidR="00BD4BA5" w:rsidRPr="006D48EE" w:rsidRDefault="00BD4BA5" w:rsidP="006D48E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D48E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Dominująca wartość kapitału zagran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icznego pochodziła z krajów UE </w:t>
                      </w:r>
                      <w:r w:rsidRPr="003D711B">
                        <w:t xml:space="preserve">–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</w:t>
                      </w:r>
                      <w:r w:rsidRPr="006D48E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ołowa z Holandii, Niemiec i Francji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20AD" w:rsidRPr="003D711B">
        <w:t>Kapitał zagraniczny zainwestowany w Polsce pod koniec 201</w:t>
      </w:r>
      <w:r w:rsidR="007B185C" w:rsidRPr="003D711B">
        <w:t>7</w:t>
      </w:r>
      <w:r w:rsidR="00EC20AD" w:rsidRPr="003D711B">
        <w:t xml:space="preserve"> roku pochodził ze 12</w:t>
      </w:r>
      <w:r w:rsidR="007B185C" w:rsidRPr="003D711B">
        <w:t>1</w:t>
      </w:r>
      <w:r w:rsidR="00EC20AD" w:rsidRPr="003D711B">
        <w:t xml:space="preserve"> krajów</w:t>
      </w:r>
      <w:r w:rsidR="00DD51E0" w:rsidRPr="003D711B">
        <w:t>, w większości (</w:t>
      </w:r>
      <w:r w:rsidR="00EC20AD" w:rsidRPr="003D711B">
        <w:t>9</w:t>
      </w:r>
      <w:r w:rsidR="007B185C" w:rsidRPr="003D711B">
        <w:t>1,4</w:t>
      </w:r>
      <w:r w:rsidR="00EC20AD" w:rsidRPr="003D711B">
        <w:t>%</w:t>
      </w:r>
      <w:r w:rsidR="00DD51E0" w:rsidRPr="003D711B">
        <w:t>)</w:t>
      </w:r>
      <w:r w:rsidR="00EC20AD" w:rsidRPr="003D711B">
        <w:t xml:space="preserve"> z krajów UE. Kraje, które zainwestowały w Polsce kapitał o największej</w:t>
      </w:r>
      <w:r w:rsidR="003265A9" w:rsidRPr="003D711B">
        <w:t xml:space="preserve"> </w:t>
      </w:r>
      <w:r w:rsidR="00EC20AD" w:rsidRPr="003D711B">
        <w:t>wartości to</w:t>
      </w:r>
      <w:r w:rsidR="008A2965" w:rsidRPr="003D711B">
        <w:t>:</w:t>
      </w:r>
      <w:r w:rsidR="00EC20AD" w:rsidRPr="003D711B">
        <w:t xml:space="preserve"> Holandia (</w:t>
      </w:r>
      <w:r w:rsidR="003265A9" w:rsidRPr="003D711B">
        <w:t>20,1</w:t>
      </w:r>
      <w:r w:rsidR="00EC20AD" w:rsidRPr="003D711B">
        <w:t xml:space="preserve">% kapitału zagranicznego ogółem), Niemcy </w:t>
      </w:r>
      <w:r w:rsidR="003265A9" w:rsidRPr="003D711B">
        <w:t>(17,7</w:t>
      </w:r>
      <w:r w:rsidR="00EC20AD" w:rsidRPr="003D711B">
        <w:t xml:space="preserve">%) </w:t>
      </w:r>
      <w:r w:rsidR="003265A9" w:rsidRPr="003D711B">
        <w:br/>
      </w:r>
      <w:r w:rsidR="00EC20AD" w:rsidRPr="003D711B">
        <w:t>i Francja (</w:t>
      </w:r>
      <w:r w:rsidR="003265A9" w:rsidRPr="003D711B">
        <w:t>13,6</w:t>
      </w:r>
      <w:r w:rsidR="00EC20AD" w:rsidRPr="003D711B">
        <w:t xml:space="preserve">%). </w:t>
      </w:r>
      <w:r w:rsidR="003265A9" w:rsidRPr="003D711B">
        <w:t xml:space="preserve">Z 39 583,6 mln zł </w:t>
      </w:r>
      <w:r w:rsidR="00EC20AD" w:rsidRPr="003D711B">
        <w:t>kapitału holenderskiego</w:t>
      </w:r>
      <w:r w:rsidR="003265A9" w:rsidRPr="003D711B">
        <w:t>,</w:t>
      </w:r>
      <w:r w:rsidR="00EC20AD" w:rsidRPr="003D711B">
        <w:t xml:space="preserve"> </w:t>
      </w:r>
      <w:r w:rsidR="003265A9" w:rsidRPr="003D711B">
        <w:t>p</w:t>
      </w:r>
      <w:r w:rsidR="00EC20AD" w:rsidRPr="003D711B">
        <w:t xml:space="preserve">onad dwie trzecie </w:t>
      </w:r>
      <w:r w:rsidR="005615A5" w:rsidRPr="003D711B">
        <w:t>zaangażowano</w:t>
      </w:r>
      <w:r w:rsidR="00EC20AD" w:rsidRPr="003D711B">
        <w:t xml:space="preserve"> w przetwórstw</w:t>
      </w:r>
      <w:r w:rsidR="009F4B1C" w:rsidRPr="003D711B">
        <w:t>o</w:t>
      </w:r>
      <w:r w:rsidR="00EC20AD" w:rsidRPr="003D711B">
        <w:t xml:space="preserve"> przemysłow</w:t>
      </w:r>
      <w:r w:rsidR="009F4B1C" w:rsidRPr="003D711B">
        <w:t>e</w:t>
      </w:r>
      <w:r w:rsidR="00EC20AD" w:rsidRPr="003D711B">
        <w:t xml:space="preserve"> oraz hand</w:t>
      </w:r>
      <w:r w:rsidR="009F4B1C" w:rsidRPr="003D711B">
        <w:t>el</w:t>
      </w:r>
      <w:r w:rsidR="00EC20AD" w:rsidRPr="003D711B">
        <w:t>; napraw</w:t>
      </w:r>
      <w:r w:rsidR="009F4B1C" w:rsidRPr="003D711B">
        <w:t>ę</w:t>
      </w:r>
      <w:r w:rsidR="00EC20AD" w:rsidRPr="003D711B">
        <w:t xml:space="preserve"> pojazdów samochodowych. Wartość zainwestowanego kapitału niemieckiego w Polsce wyniosła </w:t>
      </w:r>
      <w:r w:rsidR="003265A9" w:rsidRPr="003D711B">
        <w:t>34 954,9 </w:t>
      </w:r>
      <w:r w:rsidR="00EC20AD" w:rsidRPr="003D711B">
        <w:t>mln zł i</w:t>
      </w:r>
      <w:r w:rsidR="003265A9" w:rsidRPr="003D711B">
        <w:t xml:space="preserve"> </w:t>
      </w:r>
      <w:r w:rsidR="00EC20AD" w:rsidRPr="003D711B">
        <w:t xml:space="preserve">był on w </w:t>
      </w:r>
      <w:r w:rsidR="003265A9" w:rsidRPr="003D711B">
        <w:t>32,6</w:t>
      </w:r>
      <w:r w:rsidR="00EC20AD" w:rsidRPr="003D711B">
        <w:t xml:space="preserve">% zainwestowany w przetwórstwo przemysłowe, a w </w:t>
      </w:r>
      <w:r w:rsidR="003265A9" w:rsidRPr="003D711B">
        <w:t>36,6</w:t>
      </w:r>
      <w:r w:rsidR="00EC20AD" w:rsidRPr="003D711B">
        <w:t>% w handel; naprawę pojazdów samochodowych. Wartość kapitału francuskiego</w:t>
      </w:r>
      <w:r w:rsidR="003265A9" w:rsidRPr="003D711B">
        <w:t xml:space="preserve"> </w:t>
      </w:r>
      <w:r w:rsidR="00EC20AD" w:rsidRPr="003D711B">
        <w:t xml:space="preserve">wyniosła </w:t>
      </w:r>
      <w:r w:rsidR="003265A9" w:rsidRPr="003D711B">
        <w:t>26 850,8 </w:t>
      </w:r>
      <w:r w:rsidR="00EC20AD" w:rsidRPr="003D711B">
        <w:t>mln zł</w:t>
      </w:r>
      <w:r w:rsidR="003265A9" w:rsidRPr="003D711B">
        <w:t>, z tego</w:t>
      </w:r>
      <w:r w:rsidR="00EC20AD" w:rsidRPr="003D711B">
        <w:t xml:space="preserve"> </w:t>
      </w:r>
      <w:r w:rsidR="003265A9" w:rsidRPr="003D711B">
        <w:t>j</w:t>
      </w:r>
      <w:r w:rsidR="00EC20AD" w:rsidRPr="003D711B">
        <w:t xml:space="preserve">edna trzecia została </w:t>
      </w:r>
      <w:r w:rsidR="009F4B1C" w:rsidRPr="003D711B">
        <w:t>ulokowana</w:t>
      </w:r>
      <w:r w:rsidR="00EC20AD" w:rsidRPr="003D711B">
        <w:t xml:space="preserve"> w przetwórstw</w:t>
      </w:r>
      <w:r w:rsidR="003265A9" w:rsidRPr="003D711B">
        <w:t>ie</w:t>
      </w:r>
      <w:r w:rsidR="00EC20AD" w:rsidRPr="003D711B">
        <w:t xml:space="preserve"> przemysłow</w:t>
      </w:r>
      <w:r w:rsidR="003265A9" w:rsidRPr="003D711B">
        <w:t>ym</w:t>
      </w:r>
      <w:r w:rsidR="00EC20AD" w:rsidRPr="003D711B">
        <w:t xml:space="preserve"> </w:t>
      </w:r>
      <w:r w:rsidR="005615A5">
        <w:t>oraz w</w:t>
      </w:r>
      <w:r w:rsidR="00EC20AD" w:rsidRPr="003D711B">
        <w:t xml:space="preserve"> </w:t>
      </w:r>
      <w:r w:rsidR="000D014B" w:rsidRPr="003D711B">
        <w:t>hand</w:t>
      </w:r>
      <w:r w:rsidR="00EC20AD" w:rsidRPr="003D711B">
        <w:t>l</w:t>
      </w:r>
      <w:r w:rsidR="003265A9" w:rsidRPr="003D711B">
        <w:t>u</w:t>
      </w:r>
      <w:r w:rsidR="00EC20AD" w:rsidRPr="003D711B">
        <w:t>; napraw</w:t>
      </w:r>
      <w:r w:rsidR="003265A9" w:rsidRPr="003D711B">
        <w:t>ie</w:t>
      </w:r>
      <w:r w:rsidR="00EC20AD" w:rsidRPr="003D711B">
        <w:t xml:space="preserve"> poja</w:t>
      </w:r>
      <w:r w:rsidR="00A90EA3">
        <w:t>z</w:t>
      </w:r>
      <w:r w:rsidR="00EC20AD" w:rsidRPr="003D711B">
        <w:t xml:space="preserve">dów samochodowych. Kapitał z Luksemburga wyniósł </w:t>
      </w:r>
      <w:r w:rsidR="003265A9" w:rsidRPr="003D711B">
        <w:t>23</w:t>
      </w:r>
      <w:r w:rsidR="00D5402B" w:rsidRPr="003D711B">
        <w:t> </w:t>
      </w:r>
      <w:r w:rsidR="003265A9" w:rsidRPr="003D711B">
        <w:t>770,5</w:t>
      </w:r>
      <w:r w:rsidR="00D5402B" w:rsidRPr="003D711B">
        <w:t> </w:t>
      </w:r>
      <w:r w:rsidR="00EC20AD" w:rsidRPr="003D711B">
        <w:t xml:space="preserve">mln zł, </w:t>
      </w:r>
      <w:r w:rsidR="00D5402B" w:rsidRPr="003D711B">
        <w:t>z czego</w:t>
      </w:r>
      <w:r w:rsidR="009F4B1C" w:rsidRPr="003D711B">
        <w:t xml:space="preserve"> </w:t>
      </w:r>
      <w:r w:rsidR="00D5402B" w:rsidRPr="003D711B">
        <w:t>44,0</w:t>
      </w:r>
      <w:r w:rsidR="00EC20AD" w:rsidRPr="003D711B">
        <w:t>% zainwestowan</w:t>
      </w:r>
      <w:r w:rsidR="009F4B1C" w:rsidRPr="003D711B">
        <w:t>o</w:t>
      </w:r>
      <w:r w:rsidR="00EC20AD" w:rsidRPr="003D711B">
        <w:t xml:space="preserve"> w przetwórstwo przemysłowe. </w:t>
      </w:r>
    </w:p>
    <w:p w:rsidR="000F31C2" w:rsidRDefault="00EC20AD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  <w:r w:rsidRPr="007979E4">
        <w:rPr>
          <w:rFonts w:ascii="Fira Sans" w:hAnsi="Fira Sans"/>
          <w:b/>
          <w:sz w:val="18"/>
          <w:szCs w:val="18"/>
        </w:rPr>
        <w:t>Tablica 3. Kapitał zagraniczny według najważniejszych kraj</w:t>
      </w:r>
      <w:r w:rsidR="000F31C2">
        <w:rPr>
          <w:rFonts w:ascii="Fira Sans" w:hAnsi="Fira Sans"/>
          <w:b/>
          <w:sz w:val="18"/>
          <w:szCs w:val="18"/>
        </w:rPr>
        <w:t xml:space="preserve">ów pochodzenia udziałowców </w:t>
      </w:r>
    </w:p>
    <w:p w:rsidR="003E4D4B" w:rsidRPr="00FA298C" w:rsidRDefault="000F31C2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  <w:r>
        <w:rPr>
          <w:rFonts w:ascii="Fira Sans" w:hAnsi="Fira Sans"/>
          <w:b/>
          <w:sz w:val="18"/>
          <w:szCs w:val="18"/>
        </w:rPr>
        <w:t xml:space="preserve">                   w 2017 roku</w:t>
      </w:r>
    </w:p>
    <w:tbl>
      <w:tblPr>
        <w:tblW w:w="81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186"/>
        <w:gridCol w:w="1496"/>
        <w:gridCol w:w="1553"/>
        <w:gridCol w:w="1382"/>
      </w:tblGrid>
      <w:tr w:rsidR="003E4D4B" w:rsidRPr="003E4D4B" w:rsidTr="00462408">
        <w:trPr>
          <w:trHeight w:val="305"/>
        </w:trPr>
        <w:tc>
          <w:tcPr>
            <w:tcW w:w="2567" w:type="dxa"/>
            <w:vMerge w:val="restart"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E4D4B" w:rsidRPr="003E4D4B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Kraje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E4D4B" w:rsidRPr="003E4D4B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Liczba podmiotów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850251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Liczba</w:t>
            </w:r>
          </w:p>
          <w:p w:rsidR="003E4D4B" w:rsidRPr="003E4D4B" w:rsidRDefault="003E4D4B" w:rsidP="000F31C2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udziałowców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850251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Kapitał</w:t>
            </w:r>
          </w:p>
          <w:p w:rsidR="00850251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zagraniczny</w:t>
            </w:r>
          </w:p>
          <w:p w:rsidR="003E4D4B" w:rsidRPr="003E4D4B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udziałowców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4B" w:rsidRPr="003E4D4B" w:rsidRDefault="003E4D4B" w:rsidP="00BA00F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 xml:space="preserve">Udział kraju </w:t>
            </w: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br/>
              <w:t>w kapitale zagranicznym ogółem</w:t>
            </w:r>
          </w:p>
        </w:tc>
      </w:tr>
      <w:tr w:rsidR="003E4D4B" w:rsidRPr="003E4D4B" w:rsidTr="00462408">
        <w:trPr>
          <w:trHeight w:val="336"/>
        </w:trPr>
        <w:tc>
          <w:tcPr>
            <w:tcW w:w="2567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001D77"/>
              <w:bottom w:val="nil"/>
              <w:right w:val="nil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E4D4B" w:rsidRPr="003E4D4B" w:rsidTr="00462408">
        <w:trPr>
          <w:trHeight w:val="305"/>
        </w:trPr>
        <w:tc>
          <w:tcPr>
            <w:tcW w:w="2567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E4D4B" w:rsidRPr="003E4D4B" w:rsidTr="00462408">
        <w:trPr>
          <w:trHeight w:val="336"/>
        </w:trPr>
        <w:tc>
          <w:tcPr>
            <w:tcW w:w="2567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4B" w:rsidRPr="003E4D4B" w:rsidRDefault="003E4D4B" w:rsidP="003E4D4B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w mln zł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auto"/>
              <w:bottom w:val="single" w:sz="12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:rsidR="003E4D4B" w:rsidRPr="003E4D4B" w:rsidRDefault="003E4D4B" w:rsidP="003E4D4B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E4D4B">
              <w:rPr>
                <w:rFonts w:eastAsia="Times New Roman" w:cs="Arial"/>
                <w:sz w:val="18"/>
                <w:szCs w:val="18"/>
                <w:lang w:eastAsia="pl-PL"/>
              </w:rPr>
              <w:t>%</w:t>
            </w:r>
          </w:p>
        </w:tc>
      </w:tr>
      <w:tr w:rsidR="003E4D4B" w:rsidRPr="005D4F55" w:rsidTr="00462408">
        <w:trPr>
          <w:trHeight w:val="367"/>
        </w:trPr>
        <w:tc>
          <w:tcPr>
            <w:tcW w:w="2567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8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22 102</w:t>
            </w:r>
          </w:p>
        </w:tc>
        <w:tc>
          <w:tcPr>
            <w:tcW w:w="149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30 284</w:t>
            </w:r>
          </w:p>
        </w:tc>
        <w:tc>
          <w:tcPr>
            <w:tcW w:w="155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197 167,1</w:t>
            </w:r>
          </w:p>
        </w:tc>
        <w:tc>
          <w:tcPr>
            <w:tcW w:w="138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 xml:space="preserve">   </w:t>
            </w:r>
            <w:r w:rsidRPr="005D4F55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 w tym: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AB09A9" w:rsidP="000F31C2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K</w:t>
            </w:r>
            <w:r w:rsidR="003E4D4B" w:rsidRPr="005D4F55">
              <w:rPr>
                <w:rFonts w:eastAsia="Times New Roman" w:cs="Arial"/>
                <w:sz w:val="16"/>
                <w:szCs w:val="16"/>
                <w:lang w:eastAsia="pl-PL"/>
              </w:rPr>
              <w:t>raje Unii Europejskiej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17 027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21 647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180 154,5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91,4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0F31C2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Kraje należące do OECD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17 636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22 535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187 448,3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Z ogółem przypada na: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Holandia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2 155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2 439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39 583,6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20,1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Niemcy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4 917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6 112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34 954,9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17,7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Francja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1 092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1 397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26 850,8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13,6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Luksemburg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1 070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23 770,5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12,1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Szwecja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8 536,7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Wielka Brytania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1 186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1 382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8 152,0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Cypr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1 196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1 335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6 802,0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Belgia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5 478,2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2,8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850251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 xml:space="preserve">Stany Zjednoczone 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5 435,1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2,8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Hiszpania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5 254,0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2,7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 xml:space="preserve">Włochy 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1 130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1 681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5 159,8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2,6</w:t>
            </w:r>
          </w:p>
        </w:tc>
      </w:tr>
      <w:tr w:rsidR="003E4D4B" w:rsidRPr="005D4F55" w:rsidTr="00462408">
        <w:trPr>
          <w:trHeight w:val="287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Austria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4 793,4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2,4</w:t>
            </w:r>
          </w:p>
        </w:tc>
      </w:tr>
      <w:tr w:rsidR="003E4D4B" w:rsidRPr="005D4F55" w:rsidTr="00462408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Szwajcaria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3 872,9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2,0</w:t>
            </w:r>
          </w:p>
        </w:tc>
      </w:tr>
      <w:tr w:rsidR="003E4D4B" w:rsidRPr="005D4F55" w:rsidTr="00FA298C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Dania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3 731,7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1,9</w:t>
            </w:r>
          </w:p>
        </w:tc>
      </w:tr>
      <w:tr w:rsidR="003E4D4B" w:rsidRPr="005D4F55" w:rsidTr="00FA298C">
        <w:trPr>
          <w:trHeight w:val="244"/>
        </w:trPr>
        <w:tc>
          <w:tcPr>
            <w:tcW w:w="2567" w:type="dxa"/>
            <w:tcBorders>
              <w:top w:val="single" w:sz="4" w:space="0" w:color="001D77"/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sz w:val="16"/>
                <w:szCs w:val="16"/>
                <w:lang w:eastAsia="pl-PL"/>
              </w:rPr>
              <w:t>Korea Południowa</w:t>
            </w:r>
          </w:p>
        </w:tc>
        <w:tc>
          <w:tcPr>
            <w:tcW w:w="1186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1496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155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2 175,6</w:t>
            </w:r>
          </w:p>
        </w:tc>
        <w:tc>
          <w:tcPr>
            <w:tcW w:w="1382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3E4D4B" w:rsidRPr="005D4F55" w:rsidRDefault="003E4D4B" w:rsidP="003E4D4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D4F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1,1</w:t>
            </w:r>
          </w:p>
        </w:tc>
      </w:tr>
    </w:tbl>
    <w:p w:rsidR="0028605F" w:rsidRDefault="0028605F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</w:p>
    <w:p w:rsidR="00FA298C" w:rsidRDefault="00FA298C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</w:p>
    <w:p w:rsidR="0037139B" w:rsidRPr="001412FA" w:rsidRDefault="00212832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  <w:r w:rsidRPr="001412FA">
        <w:rPr>
          <w:rFonts w:ascii="Fira Sans SemiBold" w:eastAsia="Times New Roman" w:hAnsi="Fira Sans SemiBold" w:cs="Times New Roman"/>
          <w:bCs/>
          <w:color w:val="001D77"/>
          <w:szCs w:val="24"/>
        </w:rPr>
        <w:t>Liczba pracujących</w:t>
      </w:r>
    </w:p>
    <w:p w:rsidR="007C42C1" w:rsidRPr="003D711B" w:rsidRDefault="007C42C1" w:rsidP="005D42D8">
      <w:pPr>
        <w:spacing w:after="0" w:line="240" w:lineRule="auto"/>
      </w:pPr>
      <w:r w:rsidRPr="003D711B">
        <w:t>Na koniec 201</w:t>
      </w:r>
      <w:r w:rsidR="00D5402B" w:rsidRPr="003D711B">
        <w:t>7</w:t>
      </w:r>
      <w:r w:rsidRPr="003D711B">
        <w:t xml:space="preserve"> roku podmioty z kapitałem zagranicznym zatrudniały </w:t>
      </w:r>
      <w:r w:rsidR="00D5402B" w:rsidRPr="003D711B">
        <w:t xml:space="preserve">1 929,1 </w:t>
      </w:r>
      <w:r w:rsidRPr="003D711B">
        <w:t xml:space="preserve">tys. osób. Duże podmioty, </w:t>
      </w:r>
      <w:r w:rsidR="000F31C2">
        <w:t>stanowiące 6,6% wszystkich podmiotów z kapitałem zagranicznym</w:t>
      </w:r>
      <w:r w:rsidR="00D5402B" w:rsidRPr="003D711B">
        <w:t>,</w:t>
      </w:r>
      <w:r w:rsidRPr="003D711B">
        <w:t xml:space="preserve"> były miejscem pracy dla </w:t>
      </w:r>
      <w:r w:rsidR="00D5402B" w:rsidRPr="003D711B">
        <w:t>76,2</w:t>
      </w:r>
      <w:r w:rsidRPr="003D711B">
        <w:t>%</w:t>
      </w:r>
      <w:r w:rsidR="00D5402B" w:rsidRPr="003D711B">
        <w:t xml:space="preserve"> </w:t>
      </w:r>
      <w:r w:rsidRPr="003D711B">
        <w:t xml:space="preserve">ogółu pracujących </w:t>
      </w:r>
      <w:r w:rsidR="00D5402B" w:rsidRPr="003D711B">
        <w:t xml:space="preserve">w </w:t>
      </w:r>
      <w:r w:rsidR="000F31C2">
        <w:t>badanej zbiorowości</w:t>
      </w:r>
      <w:r w:rsidRPr="003D711B">
        <w:t xml:space="preserve">. Podmioty zajmujące się przetwórstwem przemysłowym zatrudniały 46,3% ogółu osób pracujących w podmiotach z kapitałem zagranicznym, natomiast podmioty zajmujące się handlem; naprawą pojazdów samochodowych zatrudniały </w:t>
      </w:r>
      <w:r w:rsidR="005615A5">
        <w:t>24,0</w:t>
      </w:r>
      <w:r w:rsidRPr="003D711B">
        <w:t xml:space="preserve">% pracujących. </w:t>
      </w:r>
      <w:r w:rsidR="00197D1A">
        <w:t>Ponad</w:t>
      </w:r>
      <w:r w:rsidR="000F31C2">
        <w:t xml:space="preserve"> 68</w:t>
      </w:r>
      <w:r w:rsidRPr="003D711B">
        <w:t>% ogółu osób pracujących w podmiotach z udziałem kapitału zagranicznego było zatrudnionych w podmiotach mających siedzibę w czterech województwach: mazowieckim (32,</w:t>
      </w:r>
      <w:r w:rsidR="00DF762C" w:rsidRPr="003D711B">
        <w:t>4</w:t>
      </w:r>
      <w:r w:rsidRPr="003D711B">
        <w:t xml:space="preserve">%), wielkopolskim </w:t>
      </w:r>
      <w:r w:rsidR="00DF762C" w:rsidRPr="003D711B">
        <w:t>(15,8</w:t>
      </w:r>
      <w:r w:rsidRPr="003D711B">
        <w:t>%), śląskim (11,0%) i dolnośląskim (</w:t>
      </w:r>
      <w:r w:rsidR="00DF762C" w:rsidRPr="003D711B">
        <w:t>8,9</w:t>
      </w:r>
      <w:r w:rsidRPr="003D711B">
        <w:t xml:space="preserve">%). Przeciętny podmiot z kapitałem zagranicznym zatrudniał </w:t>
      </w:r>
      <w:r w:rsidR="00DF762C" w:rsidRPr="003D711B">
        <w:t>87</w:t>
      </w:r>
      <w:r w:rsidRPr="003D711B">
        <w:t xml:space="preserve"> osób, przeciętny duży podmiot z kapitałem zagranicznym – </w:t>
      </w:r>
      <w:r w:rsidR="00DF762C" w:rsidRPr="003D711B">
        <w:t>1000</w:t>
      </w:r>
      <w:r w:rsidRPr="003D711B">
        <w:t xml:space="preserve"> osób, podmiot średni – 11</w:t>
      </w:r>
      <w:r w:rsidR="00DF762C" w:rsidRPr="003D711B">
        <w:t>6</w:t>
      </w:r>
      <w:r w:rsidRPr="003D711B">
        <w:t xml:space="preserve"> osób, podmiot mały – </w:t>
      </w:r>
      <w:r w:rsidR="00DF762C" w:rsidRPr="003D711B">
        <w:t>23</w:t>
      </w:r>
      <w:r w:rsidRPr="003D711B">
        <w:t xml:space="preserve"> </w:t>
      </w:r>
      <w:r w:rsidR="00DF762C" w:rsidRPr="003D711B">
        <w:t>osoby</w:t>
      </w:r>
      <w:r w:rsidRPr="003D711B">
        <w:t>, a podmiot mikro – 2 osoby.</w:t>
      </w:r>
    </w:p>
    <w:p w:rsidR="001412FA" w:rsidRPr="007C42C1" w:rsidRDefault="001412FA" w:rsidP="007C42C1">
      <w:pPr>
        <w:pStyle w:val="Tekstpodstawowy"/>
        <w:kinsoku w:val="0"/>
        <w:overflowPunct w:val="0"/>
        <w:spacing w:line="220" w:lineRule="exact"/>
        <w:ind w:left="0" w:right="106"/>
        <w:jc w:val="both"/>
        <w:rPr>
          <w:rFonts w:ascii="Fira Sans" w:hAnsi="Fira Sans"/>
        </w:rPr>
      </w:pPr>
    </w:p>
    <w:p w:rsidR="001412FA" w:rsidRPr="005D42D8" w:rsidRDefault="001412FA" w:rsidP="005D42D8">
      <w:pPr>
        <w:pStyle w:val="Nagwek31"/>
        <w:kinsoku w:val="0"/>
        <w:overflowPunct w:val="0"/>
        <w:ind w:left="0"/>
        <w:jc w:val="both"/>
        <w:outlineLvl w:val="9"/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</w:pPr>
      <w:r w:rsidRPr="003B2A5C"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  <w:t>Podstawowe wyniki finansowe</w:t>
      </w:r>
    </w:p>
    <w:p w:rsidR="001412FA" w:rsidRDefault="00F160B5" w:rsidP="00197D1A">
      <w:pPr>
        <w:spacing w:after="0" w:line="240" w:lineRule="auto"/>
      </w:pPr>
      <w:r w:rsidRPr="003D711B">
        <w:t>W  2017</w:t>
      </w:r>
      <w:r w:rsidR="00832D49">
        <w:t xml:space="preserve"> </w:t>
      </w:r>
      <w:r w:rsidR="001412FA" w:rsidRPr="003D711B">
        <w:t xml:space="preserve">roku  podmioty  z  udziałem  kapitału  zagranicznego  uzyskały  przychody  ogółem  w  wysokości </w:t>
      </w:r>
      <w:r w:rsidRPr="003D711B">
        <w:t>1 538 313 </w:t>
      </w:r>
      <w:r w:rsidR="001412FA" w:rsidRPr="003D711B">
        <w:t xml:space="preserve">mln zł. W </w:t>
      </w:r>
      <w:r w:rsidRPr="003D711B">
        <w:t>96,0</w:t>
      </w:r>
      <w:r w:rsidR="001412FA" w:rsidRPr="003D711B">
        <w:t xml:space="preserve">% przychody </w:t>
      </w:r>
      <w:r w:rsidR="002F1272">
        <w:t xml:space="preserve">te </w:t>
      </w:r>
      <w:r w:rsidR="001412FA" w:rsidRPr="003D711B">
        <w:t xml:space="preserve">zostały uzyskane przez podmioty zatrudniające 10 i więcej osób. Koszty uzyskania przychodów z całokształtu działalności wyniosły </w:t>
      </w:r>
      <w:r w:rsidRPr="003D711B">
        <w:t>1 459 433,2 </w:t>
      </w:r>
      <w:r w:rsidR="001412FA" w:rsidRPr="003D711B">
        <w:t>mln zł. Najwyższe przychody ogółem osiągnęły podmioty zajmujące się przetwórstwem przemysłowym (</w:t>
      </w:r>
      <w:r w:rsidRPr="003D711B">
        <w:t>669 211 </w:t>
      </w:r>
      <w:r w:rsidR="001412FA" w:rsidRPr="003D711B">
        <w:t>mln zł, co s</w:t>
      </w:r>
      <w:r w:rsidRPr="003D711B">
        <w:t>tanowiło 43,5</w:t>
      </w:r>
      <w:r w:rsidR="001412FA" w:rsidRPr="003D711B">
        <w:t xml:space="preserve">% przychodów wszystkich podmiotów z </w:t>
      </w:r>
      <w:r w:rsidR="00832D49">
        <w:t>kapitałem</w:t>
      </w:r>
      <w:r w:rsidR="001412FA" w:rsidRPr="003D711B">
        <w:t xml:space="preserve"> zagraniczn</w:t>
      </w:r>
      <w:r w:rsidR="00832D49">
        <w:t>ym</w:t>
      </w:r>
      <w:r w:rsidR="001412FA" w:rsidRPr="003D711B">
        <w:t>), a także handlem; naprawą pojazdów samochodowych (</w:t>
      </w:r>
      <w:r w:rsidRPr="003D711B">
        <w:t>559 082,3</w:t>
      </w:r>
      <w:r w:rsidR="001412FA" w:rsidRPr="003D711B">
        <w:t xml:space="preserve"> mln zł, co stanowiło </w:t>
      </w:r>
      <w:r w:rsidRPr="003D711B">
        <w:t>36,3</w:t>
      </w:r>
      <w:r w:rsidR="001412FA" w:rsidRPr="003D711B">
        <w:t xml:space="preserve">%). </w:t>
      </w:r>
      <w:r w:rsidRPr="003D711B">
        <w:t xml:space="preserve">12 731 </w:t>
      </w:r>
      <w:r w:rsidR="001412FA" w:rsidRPr="003D711B">
        <w:t xml:space="preserve">podmiotów, tj. </w:t>
      </w:r>
      <w:r w:rsidRPr="003D711B">
        <w:t>57,6</w:t>
      </w:r>
      <w:r w:rsidR="001412FA" w:rsidRPr="003D711B">
        <w:t>% podmiotów z kapitał</w:t>
      </w:r>
      <w:r w:rsidR="00832D49">
        <w:t xml:space="preserve">em </w:t>
      </w:r>
      <w:r w:rsidR="001412FA" w:rsidRPr="003D711B">
        <w:t>zagraniczn</w:t>
      </w:r>
      <w:r w:rsidR="00832D49">
        <w:t>ym</w:t>
      </w:r>
      <w:r w:rsidR="001412FA" w:rsidRPr="003D711B">
        <w:t xml:space="preserve">, wykazywało zysk brutto, a przychody tych </w:t>
      </w:r>
      <w:r w:rsidRPr="003D711B">
        <w:t>podmiotów łącznie stanowiły 86,6</w:t>
      </w:r>
      <w:r w:rsidR="001412FA" w:rsidRPr="003D711B">
        <w:t>% przychodów wszystkich podmiotów z kapitał</w:t>
      </w:r>
      <w:r w:rsidR="00832D49">
        <w:t>em</w:t>
      </w:r>
      <w:r w:rsidR="001412FA" w:rsidRPr="003D711B">
        <w:t xml:space="preserve"> zagraniczn</w:t>
      </w:r>
      <w:r w:rsidR="00832D49">
        <w:t>ym</w:t>
      </w:r>
      <w:r w:rsidR="001412FA" w:rsidRPr="003D711B">
        <w:t>.</w:t>
      </w:r>
    </w:p>
    <w:p w:rsidR="000F31C2" w:rsidRPr="003D711B" w:rsidRDefault="00DF7DFD" w:rsidP="00197D1A">
      <w:pPr>
        <w:spacing w:before="0" w:line="240" w:lineRule="auto"/>
      </w:pPr>
      <w:r>
        <w:t xml:space="preserve">Prawie połowa (49,0%) badanej grupy podmiotów z kapitałem zagranicznym uzyskiwała przychody ze sprzedaży produktów, towarów i materiałów </w:t>
      </w:r>
      <w:r w:rsidR="00197D1A">
        <w:t xml:space="preserve"> na eksport. Najwyższy odsetek podmiotów osiągających przychody ze sprzedaży na eksport był w przetwórstwie przemysłowym (77,8%).</w:t>
      </w:r>
    </w:p>
    <w:p w:rsidR="008A2965" w:rsidRDefault="008A2965" w:rsidP="00EC20AD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CF6C58" w:rsidRPr="007C42C1" w:rsidRDefault="00CF6C58" w:rsidP="00EC20AD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8A2965" w:rsidRPr="007C42C1" w:rsidRDefault="008A2965" w:rsidP="00EC20AD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8A2965" w:rsidRPr="007C42C1" w:rsidRDefault="00CF6C58" w:rsidP="00EC20AD">
      <w:pPr>
        <w:pStyle w:val="Tekstpodstawowy"/>
        <w:kinsoku w:val="0"/>
        <w:overflowPunct w:val="0"/>
        <w:spacing w:line="227" w:lineRule="exact"/>
        <w:ind w:left="0"/>
        <w:jc w:val="both"/>
      </w:pPr>
      <w:r w:rsidRPr="00CF6C58">
        <w:rPr>
          <w:noProof/>
        </w:rPr>
        <w:drawing>
          <wp:inline distT="0" distB="0" distL="0" distR="0">
            <wp:extent cx="4905375" cy="3505200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CF6C58">
        <w:rPr>
          <w:noProof/>
        </w:rPr>
        <w:t xml:space="preserve"> </w:t>
      </w:r>
      <w:r w:rsidRPr="00CF6C58">
        <w:rPr>
          <w:noProof/>
        </w:rPr>
        <w:drawing>
          <wp:inline distT="0" distB="0" distL="0" distR="0">
            <wp:extent cx="4905375" cy="3505200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2965" w:rsidRPr="007C42C1" w:rsidRDefault="008A2965" w:rsidP="00EC20AD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8A2965" w:rsidRPr="007C42C1" w:rsidRDefault="00CF6C58" w:rsidP="00EC20AD">
      <w:pPr>
        <w:pStyle w:val="Tekstpodstawowy"/>
        <w:kinsoku w:val="0"/>
        <w:overflowPunct w:val="0"/>
        <w:spacing w:line="227" w:lineRule="exact"/>
        <w:ind w:left="0"/>
        <w:jc w:val="both"/>
      </w:pPr>
      <w:r w:rsidRPr="00CF6C58">
        <w:rPr>
          <w:noProof/>
        </w:rPr>
        <w:drawing>
          <wp:inline distT="0" distB="0" distL="0" distR="0">
            <wp:extent cx="4905375" cy="3505200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965" w:rsidRPr="007C42C1" w:rsidRDefault="008A2965" w:rsidP="00EC20AD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8A2965" w:rsidRPr="007C42C1" w:rsidRDefault="008A2965" w:rsidP="00EC20AD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EC20AD" w:rsidRPr="007C42C1" w:rsidRDefault="00EC20AD" w:rsidP="00EC20AD">
      <w:pPr>
        <w:pStyle w:val="Tekstpodstawowy"/>
        <w:kinsoku w:val="0"/>
        <w:overflowPunct w:val="0"/>
        <w:spacing w:before="4"/>
        <w:ind w:left="0"/>
        <w:rPr>
          <w:sz w:val="13"/>
          <w:szCs w:val="13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0470AA" w:rsidRPr="00027F01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1029CF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0470AA" w:rsidRPr="00BB4F09" w:rsidRDefault="001029CF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Elzbieta Szefler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1029C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029C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34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029C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29</w:t>
            </w:r>
          </w:p>
          <w:p w:rsidR="000470AA" w:rsidRPr="008F3638" w:rsidRDefault="000470AA" w:rsidP="001029C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029C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="001029CF" w:rsidRPr="007637A1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e.szefler@stat.gov.pl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F0E37" w:rsidRDefault="000470AA" w:rsidP="000470AA">
      <w:pPr>
        <w:rPr>
          <w:sz w:val="20"/>
          <w:lang w:val="en-US"/>
        </w:rPr>
      </w:pPr>
    </w:p>
    <w:p w:rsidR="000470AA" w:rsidRPr="006F0E37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027F01" w:rsidRDefault="000470AA" w:rsidP="000470AA">
            <w:pPr>
              <w:rPr>
                <w:sz w:val="20"/>
              </w:rPr>
            </w:pPr>
            <w:r w:rsidRPr="00027F01">
              <w:rPr>
                <w:b/>
                <w:sz w:val="20"/>
              </w:rPr>
              <w:t xml:space="preserve">tel.: </w:t>
            </w:r>
            <w:r w:rsidR="00097840" w:rsidRPr="00027F01">
              <w:rPr>
                <w:sz w:val="20"/>
              </w:rPr>
              <w:t>22 608 34 91, 22</w:t>
            </w:r>
            <w:r w:rsidRPr="00027F01">
              <w:rPr>
                <w:sz w:val="20"/>
              </w:rPr>
              <w:t xml:space="preserve"> 608 38 04 </w:t>
            </w:r>
          </w:p>
          <w:p w:rsidR="000470AA" w:rsidRPr="00F34A6A" w:rsidRDefault="000470AA" w:rsidP="000470AA">
            <w:pPr>
              <w:rPr>
                <w:sz w:val="20"/>
                <w:lang w:val="en-US"/>
              </w:rPr>
            </w:pPr>
            <w:r w:rsidRPr="00F34A6A">
              <w:rPr>
                <w:b/>
                <w:sz w:val="20"/>
                <w:lang w:val="en-US"/>
              </w:rPr>
              <w:t>faks:</w:t>
            </w:r>
            <w:r w:rsidR="00097840" w:rsidRPr="00F34A6A">
              <w:rPr>
                <w:sz w:val="20"/>
                <w:lang w:val="en-US"/>
              </w:rPr>
              <w:t xml:space="preserve"> 22</w:t>
            </w:r>
            <w:r w:rsidRPr="00F34A6A">
              <w:rPr>
                <w:sz w:val="20"/>
                <w:lang w:val="en-US"/>
              </w:rPr>
              <w:t xml:space="preserve"> 608 38 86 </w:t>
            </w:r>
          </w:p>
          <w:p w:rsidR="000470AA" w:rsidRPr="00F34A6A" w:rsidRDefault="000470AA" w:rsidP="000470AA">
            <w:pPr>
              <w:rPr>
                <w:sz w:val="18"/>
                <w:lang w:val="en-US"/>
              </w:rPr>
            </w:pPr>
            <w:r w:rsidRPr="00F34A6A">
              <w:rPr>
                <w:b/>
                <w:sz w:val="20"/>
                <w:lang w:val="en-US"/>
              </w:rPr>
              <w:t>e-mail:</w:t>
            </w:r>
            <w:r w:rsidRPr="00F34A6A">
              <w:rPr>
                <w:sz w:val="20"/>
                <w:lang w:val="en-US"/>
              </w:rPr>
              <w:t xml:space="preserve"> </w:t>
            </w:r>
            <w:hyperlink r:id="rId22" w:history="1">
              <w:r w:rsidRPr="00F34A6A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F34A6A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6B0235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A5" w:rsidRDefault="00BD4BA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D4BA5" w:rsidRPr="003B2A5C" w:rsidRDefault="00BD4BA5" w:rsidP="00AB6D25">
                            <w:pPr>
                              <w:rPr>
                                <w:b/>
                              </w:rPr>
                            </w:pPr>
                            <w:r w:rsidRPr="003B2A5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D4BA5" w:rsidRPr="000D11A0" w:rsidRDefault="0026715C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D4BA5" w:rsidRPr="000D11A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Działalność gospodarcza podmiotów z kapitałem zagranicznym w 2016 </w:t>
                              </w:r>
                              <w:r w:rsidR="00BD4BA5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r.</w:t>
                              </w:r>
                            </w:hyperlink>
                          </w:p>
                          <w:p w:rsidR="00BD4BA5" w:rsidRDefault="0026715C" w:rsidP="00C42A9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D4BA5" w:rsidRPr="001655CE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  <w:r w:rsidR="00BD4B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.</w:t>
                            </w:r>
                          </w:p>
                          <w:p w:rsidR="00BD4BA5" w:rsidRPr="00565F51" w:rsidRDefault="00BD4BA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D4BA5" w:rsidRPr="003B2A5C" w:rsidRDefault="00BD4BA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3B2A5C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D4BA5" w:rsidRPr="002D0BA2" w:rsidRDefault="0026715C" w:rsidP="00AB6D25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8" w:history="1">
                              <w:r w:rsidR="00BD4BA5" w:rsidRPr="002D0BA2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https://bdl.stat.gov.pl/BDL/dane/podgrup/temat</w:t>
                              </w:r>
                            </w:hyperlink>
                          </w:p>
                          <w:p w:rsidR="00BD4BA5" w:rsidRPr="002D0BA2" w:rsidRDefault="0026715C" w:rsidP="00AB6D25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9" w:history="1">
                              <w:r w:rsidR="00BD4BA5" w:rsidRPr="002D0BA2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http://swaid.stat.gov.pl/SitePagesDBW/PrzedsiebiorstwaNiefinansowe.aspx</w:t>
                              </w:r>
                            </w:hyperlink>
                          </w:p>
                          <w:p w:rsidR="00BD4BA5" w:rsidRPr="003B2A5C" w:rsidRDefault="00BD4BA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D4BA5" w:rsidRDefault="00BD4BA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D4BA5" w:rsidRDefault="0026715C" w:rsidP="00565F51">
                            <w:hyperlink r:id="rId30" w:history="1">
                              <w:r w:rsidR="00BD4BA5" w:rsidRPr="00565F5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http://stat.gov.pl/metainformacje/slownik-pojec/pojecia-stosowane-w-statystyce-publicznej/</w:t>
                              </w:r>
                            </w:hyperlink>
                          </w:p>
                          <w:p w:rsidR="00BD4BA5" w:rsidRDefault="0026715C" w:rsidP="00565F51">
                            <w:hyperlink r:id="rId31" w:history="1">
                              <w:r w:rsidR="00BD4BA5">
                                <w:rPr>
                                  <w:rStyle w:val="Hipercze"/>
                                  <w:rFonts w:cstheme="minorBidi"/>
                                </w:rPr>
                                <w:t>kapitał zagraniczny</w:t>
                              </w:r>
                            </w:hyperlink>
                            <w:r w:rsidR="00BD4BA5">
                              <w:t xml:space="preserve"> </w:t>
                            </w:r>
                          </w:p>
                          <w:p w:rsidR="00BD4BA5" w:rsidRPr="00707CE5" w:rsidRDefault="00BD4BA5" w:rsidP="00565F51"/>
                          <w:p w:rsidR="00BD4BA5" w:rsidRPr="00565F51" w:rsidRDefault="00BD4BA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6RPgIAAHMEAAAOAAAAZHJzL2Uyb0RvYy54bWysVFFv0zAQfkfiP1h+p0lLM9ao6TQ6hpAG&#10;TBr8gKvjNNZsX7DdJuXXc3a6ro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LEfrpE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BD4BA5" w:rsidRDefault="00BD4BA5" w:rsidP="00AB6D25">
                      <w:pPr>
                        <w:rPr>
                          <w:b/>
                        </w:rPr>
                      </w:pPr>
                    </w:p>
                    <w:p w:rsidR="00BD4BA5" w:rsidRPr="003B2A5C" w:rsidRDefault="00BD4BA5" w:rsidP="00AB6D25">
                      <w:pPr>
                        <w:rPr>
                          <w:b/>
                        </w:rPr>
                      </w:pPr>
                      <w:r w:rsidRPr="003B2A5C">
                        <w:rPr>
                          <w:b/>
                        </w:rPr>
                        <w:t>Powiązane opracowania</w:t>
                      </w:r>
                    </w:p>
                    <w:p w:rsidR="00BD4BA5" w:rsidRPr="000D11A0" w:rsidRDefault="0026715C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BD4BA5" w:rsidRPr="000D11A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 xml:space="preserve">Działalność gospodarcza podmiotów z kapitałem zagranicznym w 2016 </w:t>
                        </w:r>
                        <w:r w:rsidR="00BD4BA5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r.</w:t>
                        </w:r>
                      </w:hyperlink>
                    </w:p>
                    <w:p w:rsidR="00BD4BA5" w:rsidRDefault="0026715C" w:rsidP="00C42A9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BD4BA5" w:rsidRPr="001655CE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  <w:r w:rsidR="00BD4B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.</w:t>
                      </w:r>
                    </w:p>
                    <w:p w:rsidR="00BD4BA5" w:rsidRPr="00565F51" w:rsidRDefault="00BD4BA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D4BA5" w:rsidRPr="003B2A5C" w:rsidRDefault="00BD4BA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3B2A5C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D4BA5" w:rsidRPr="002D0BA2" w:rsidRDefault="0026715C" w:rsidP="00AB6D25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4" w:history="1">
                        <w:r w:rsidR="00BD4BA5" w:rsidRPr="002D0BA2">
                          <w:rPr>
                            <w:rStyle w:val="Hipercze"/>
                            <w:rFonts w:cstheme="minorBidi"/>
                            <w:szCs w:val="24"/>
                          </w:rPr>
                          <w:t>https://bdl.stat.gov.pl/BDL/dane/podgrup/temat</w:t>
                        </w:r>
                      </w:hyperlink>
                    </w:p>
                    <w:p w:rsidR="00BD4BA5" w:rsidRPr="002D0BA2" w:rsidRDefault="0026715C" w:rsidP="00AB6D25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5" w:history="1">
                        <w:r w:rsidR="00BD4BA5" w:rsidRPr="002D0BA2">
                          <w:rPr>
                            <w:rStyle w:val="Hipercze"/>
                            <w:rFonts w:cstheme="minorBidi"/>
                            <w:szCs w:val="24"/>
                          </w:rPr>
                          <w:t>http://swaid.stat.gov.pl/SitePagesDBW/PrzedsiebiorstwaNiefinansowe.aspx</w:t>
                        </w:r>
                      </w:hyperlink>
                    </w:p>
                    <w:p w:rsidR="00BD4BA5" w:rsidRPr="003B2A5C" w:rsidRDefault="00BD4BA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D4BA5" w:rsidRDefault="00BD4BA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D4BA5" w:rsidRDefault="0026715C" w:rsidP="00565F51">
                      <w:hyperlink r:id="rId36" w:history="1">
                        <w:r w:rsidR="00BD4BA5" w:rsidRPr="00565F5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http://stat.gov.pl/metainformacje/slownik-pojec/pojecia-stosowane-w-statystyce-publicznej/</w:t>
                        </w:r>
                      </w:hyperlink>
                    </w:p>
                    <w:p w:rsidR="00BD4BA5" w:rsidRDefault="0026715C" w:rsidP="00565F51">
                      <w:hyperlink r:id="rId37" w:history="1">
                        <w:r w:rsidR="00BD4BA5">
                          <w:rPr>
                            <w:rStyle w:val="Hipercze"/>
                            <w:rFonts w:cstheme="minorBidi"/>
                          </w:rPr>
                          <w:t>kapitał zagraniczny</w:t>
                        </w:r>
                      </w:hyperlink>
                      <w:r w:rsidR="00BD4BA5">
                        <w:t xml:space="preserve"> </w:t>
                      </w:r>
                    </w:p>
                    <w:p w:rsidR="00BD4BA5" w:rsidRPr="00707CE5" w:rsidRDefault="00BD4BA5" w:rsidP="00565F51"/>
                    <w:p w:rsidR="00BD4BA5" w:rsidRPr="00565F51" w:rsidRDefault="00BD4BA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8"/>
      <w:footerReference w:type="default" r:id="rId3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5C" w:rsidRDefault="0026715C" w:rsidP="000662E2">
      <w:pPr>
        <w:spacing w:after="0" w:line="240" w:lineRule="auto"/>
      </w:pPr>
      <w:r>
        <w:separator/>
      </w:r>
    </w:p>
  </w:endnote>
  <w:endnote w:type="continuationSeparator" w:id="0">
    <w:p w:rsidR="0026715C" w:rsidRDefault="0026715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 Book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BD4BA5" w:rsidRDefault="007F7225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BD4B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0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BD4BA5" w:rsidRDefault="007F7225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BD4B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0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BD4BA5" w:rsidRDefault="007F7225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BD4B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02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5C" w:rsidRDefault="0026715C" w:rsidP="000662E2">
      <w:pPr>
        <w:spacing w:after="0" w:line="240" w:lineRule="auto"/>
      </w:pPr>
      <w:r>
        <w:separator/>
      </w:r>
    </w:p>
  </w:footnote>
  <w:footnote w:type="continuationSeparator" w:id="0">
    <w:p w:rsidR="0026715C" w:rsidRDefault="0026715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A5" w:rsidRDefault="006B023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A002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BD4BA5" w:rsidRDefault="00BD4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A5" w:rsidRDefault="006B023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D4BA5" w:rsidRPr="003C6C8D" w:rsidRDefault="00BD4BA5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D4BA5" w:rsidRPr="003C6C8D" w:rsidRDefault="00BD4BA5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A81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D4BA5" w:rsidRPr="00F34A6A">
      <w:rPr>
        <w:rFonts w:ascii="Fira Sans Book" w:hAnsi="Fira Sans Book"/>
        <w:noProof/>
        <w:sz w:val="18"/>
        <w:szCs w:val="18"/>
        <w:lang w:eastAsia="pl-PL"/>
      </w:rPr>
      <w:drawing>
        <wp:inline distT="0" distB="0" distL="0" distR="0">
          <wp:extent cx="2286000" cy="742950"/>
          <wp:effectExtent l="0" t="0" r="0" b="0"/>
          <wp:docPr id="7" name="Obraz 1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4BA5" w:rsidRDefault="006B023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BA5" w:rsidRPr="00C97596" w:rsidRDefault="00BD4BA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23.11.2018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D4BA5" w:rsidRPr="00C97596" w:rsidRDefault="00BD4BA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23.11.2018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A5" w:rsidRDefault="00BD4BA5">
    <w:pPr>
      <w:pStyle w:val="Nagwek"/>
    </w:pPr>
  </w:p>
  <w:p w:rsidR="00BD4BA5" w:rsidRDefault="00BD4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0" type="#_x0000_t75" style="width:123.75pt;height:125.25pt;visibility:visible;mso-wrap-style:square" o:bullet="t">
        <v:imagedata r:id="rId2" o:title=""/>
      </v:shape>
    </w:pict>
  </w:numPicBullet>
  <w:numPicBullet w:numPicBulletId="2">
    <w:pict>
      <v:shape id="_x0000_i1031" type="#_x0000_t75" style="width:27pt;height:27pt;visibility:visible;mso-wrap-style:square" o:bullet="t">
        <v:imagedata r:id="rId3" o:title="Nowy obraz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ED2121"/>
    <w:multiLevelType w:val="hybridMultilevel"/>
    <w:tmpl w:val="4D24F2F4"/>
    <w:lvl w:ilvl="0" w:tplc="1EE820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E5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A9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F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A2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02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C9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67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A0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292FDA"/>
    <w:multiLevelType w:val="hybridMultilevel"/>
    <w:tmpl w:val="1BE0BC64"/>
    <w:lvl w:ilvl="0" w:tplc="BC7EDD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8D5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CE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C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27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CF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C4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2F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403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CCC"/>
    <w:rsid w:val="0000709F"/>
    <w:rsid w:val="000108B8"/>
    <w:rsid w:val="000152F5"/>
    <w:rsid w:val="00027F01"/>
    <w:rsid w:val="000420B0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B160F"/>
    <w:rsid w:val="000C135D"/>
    <w:rsid w:val="000D014B"/>
    <w:rsid w:val="000D11A0"/>
    <w:rsid w:val="000D1D43"/>
    <w:rsid w:val="000D225C"/>
    <w:rsid w:val="000D2A5C"/>
    <w:rsid w:val="000E0918"/>
    <w:rsid w:val="000E0C49"/>
    <w:rsid w:val="000F31C2"/>
    <w:rsid w:val="000F5425"/>
    <w:rsid w:val="001011C3"/>
    <w:rsid w:val="001029CF"/>
    <w:rsid w:val="00110D87"/>
    <w:rsid w:val="00114DB9"/>
    <w:rsid w:val="00116087"/>
    <w:rsid w:val="00130296"/>
    <w:rsid w:val="00133612"/>
    <w:rsid w:val="001412FA"/>
    <w:rsid w:val="001423B6"/>
    <w:rsid w:val="001448A7"/>
    <w:rsid w:val="00146621"/>
    <w:rsid w:val="001566F9"/>
    <w:rsid w:val="00162325"/>
    <w:rsid w:val="00175953"/>
    <w:rsid w:val="001951DA"/>
    <w:rsid w:val="001970B7"/>
    <w:rsid w:val="001975D1"/>
    <w:rsid w:val="00197D1A"/>
    <w:rsid w:val="001B184C"/>
    <w:rsid w:val="001B18C3"/>
    <w:rsid w:val="001C3269"/>
    <w:rsid w:val="001C558D"/>
    <w:rsid w:val="001D1DB4"/>
    <w:rsid w:val="001D7185"/>
    <w:rsid w:val="001E48C9"/>
    <w:rsid w:val="001F68DA"/>
    <w:rsid w:val="00212832"/>
    <w:rsid w:val="002161DF"/>
    <w:rsid w:val="00220537"/>
    <w:rsid w:val="002259C0"/>
    <w:rsid w:val="002574F9"/>
    <w:rsid w:val="00262B61"/>
    <w:rsid w:val="0026715C"/>
    <w:rsid w:val="00274979"/>
    <w:rsid w:val="00276811"/>
    <w:rsid w:val="00282699"/>
    <w:rsid w:val="0028605F"/>
    <w:rsid w:val="002926DF"/>
    <w:rsid w:val="00296697"/>
    <w:rsid w:val="0029770B"/>
    <w:rsid w:val="002A2B65"/>
    <w:rsid w:val="002A72CA"/>
    <w:rsid w:val="002B0472"/>
    <w:rsid w:val="002B6B12"/>
    <w:rsid w:val="002C27CB"/>
    <w:rsid w:val="002D0BA2"/>
    <w:rsid w:val="002D6BAC"/>
    <w:rsid w:val="002E6140"/>
    <w:rsid w:val="002E6985"/>
    <w:rsid w:val="002E71B6"/>
    <w:rsid w:val="002F1272"/>
    <w:rsid w:val="002F77C8"/>
    <w:rsid w:val="00304F22"/>
    <w:rsid w:val="00306C7C"/>
    <w:rsid w:val="00307FB3"/>
    <w:rsid w:val="003116E6"/>
    <w:rsid w:val="003213BC"/>
    <w:rsid w:val="00322EDD"/>
    <w:rsid w:val="003265A9"/>
    <w:rsid w:val="00327981"/>
    <w:rsid w:val="00332320"/>
    <w:rsid w:val="00347D72"/>
    <w:rsid w:val="00357611"/>
    <w:rsid w:val="0036581D"/>
    <w:rsid w:val="00367237"/>
    <w:rsid w:val="0037077F"/>
    <w:rsid w:val="0037139B"/>
    <w:rsid w:val="00372411"/>
    <w:rsid w:val="00373882"/>
    <w:rsid w:val="00383F78"/>
    <w:rsid w:val="003843DB"/>
    <w:rsid w:val="00393761"/>
    <w:rsid w:val="00397D18"/>
    <w:rsid w:val="003A1B36"/>
    <w:rsid w:val="003B1454"/>
    <w:rsid w:val="003B18B6"/>
    <w:rsid w:val="003B2A5C"/>
    <w:rsid w:val="003C59E0"/>
    <w:rsid w:val="003C6C8D"/>
    <w:rsid w:val="003D206C"/>
    <w:rsid w:val="003D4F95"/>
    <w:rsid w:val="003D5F42"/>
    <w:rsid w:val="003D60A9"/>
    <w:rsid w:val="003D711B"/>
    <w:rsid w:val="003E4D4B"/>
    <w:rsid w:val="003E709C"/>
    <w:rsid w:val="003F4C97"/>
    <w:rsid w:val="003F7FE6"/>
    <w:rsid w:val="00400193"/>
    <w:rsid w:val="004112AE"/>
    <w:rsid w:val="004204AD"/>
    <w:rsid w:val="004212E7"/>
    <w:rsid w:val="0042446D"/>
    <w:rsid w:val="00427BF8"/>
    <w:rsid w:val="00431C02"/>
    <w:rsid w:val="00437395"/>
    <w:rsid w:val="00441D15"/>
    <w:rsid w:val="00445047"/>
    <w:rsid w:val="00462408"/>
    <w:rsid w:val="00463A7A"/>
    <w:rsid w:val="00463E39"/>
    <w:rsid w:val="004657FC"/>
    <w:rsid w:val="00470569"/>
    <w:rsid w:val="004733F6"/>
    <w:rsid w:val="00474A35"/>
    <w:rsid w:val="00474E69"/>
    <w:rsid w:val="0049621B"/>
    <w:rsid w:val="004A6F97"/>
    <w:rsid w:val="004C1895"/>
    <w:rsid w:val="004C6D40"/>
    <w:rsid w:val="004E6F9E"/>
    <w:rsid w:val="004F0C3C"/>
    <w:rsid w:val="004F63FC"/>
    <w:rsid w:val="00505A92"/>
    <w:rsid w:val="00506611"/>
    <w:rsid w:val="005203F1"/>
    <w:rsid w:val="00521BC3"/>
    <w:rsid w:val="005316FE"/>
    <w:rsid w:val="00532193"/>
    <w:rsid w:val="00533632"/>
    <w:rsid w:val="00541E6E"/>
    <w:rsid w:val="0054251F"/>
    <w:rsid w:val="0054363F"/>
    <w:rsid w:val="005520D8"/>
    <w:rsid w:val="0055536A"/>
    <w:rsid w:val="00556CF1"/>
    <w:rsid w:val="005615A5"/>
    <w:rsid w:val="00565F51"/>
    <w:rsid w:val="00572103"/>
    <w:rsid w:val="005755C6"/>
    <w:rsid w:val="005762A7"/>
    <w:rsid w:val="005916D7"/>
    <w:rsid w:val="005A698C"/>
    <w:rsid w:val="005D42D8"/>
    <w:rsid w:val="005D4F55"/>
    <w:rsid w:val="005D6539"/>
    <w:rsid w:val="005E0799"/>
    <w:rsid w:val="005E328F"/>
    <w:rsid w:val="005E4DE4"/>
    <w:rsid w:val="005F3D21"/>
    <w:rsid w:val="005F5A80"/>
    <w:rsid w:val="006044FF"/>
    <w:rsid w:val="00607CC5"/>
    <w:rsid w:val="00633014"/>
    <w:rsid w:val="0063437B"/>
    <w:rsid w:val="0066424A"/>
    <w:rsid w:val="006673CA"/>
    <w:rsid w:val="00673C26"/>
    <w:rsid w:val="006812AF"/>
    <w:rsid w:val="0068327D"/>
    <w:rsid w:val="00694AF0"/>
    <w:rsid w:val="006A4686"/>
    <w:rsid w:val="006B0235"/>
    <w:rsid w:val="006B0E9E"/>
    <w:rsid w:val="006B5AE4"/>
    <w:rsid w:val="006D0333"/>
    <w:rsid w:val="006D0C77"/>
    <w:rsid w:val="006D1507"/>
    <w:rsid w:val="006D4054"/>
    <w:rsid w:val="006D48EE"/>
    <w:rsid w:val="006E02EC"/>
    <w:rsid w:val="006E64BE"/>
    <w:rsid w:val="006F0E37"/>
    <w:rsid w:val="00707CE5"/>
    <w:rsid w:val="007211B1"/>
    <w:rsid w:val="00733722"/>
    <w:rsid w:val="00746187"/>
    <w:rsid w:val="0076178A"/>
    <w:rsid w:val="0076254F"/>
    <w:rsid w:val="007801F5"/>
    <w:rsid w:val="00783CA4"/>
    <w:rsid w:val="007842FB"/>
    <w:rsid w:val="00785E1B"/>
    <w:rsid w:val="00786124"/>
    <w:rsid w:val="0079514B"/>
    <w:rsid w:val="007979E4"/>
    <w:rsid w:val="00797C01"/>
    <w:rsid w:val="007A287E"/>
    <w:rsid w:val="007A2DC1"/>
    <w:rsid w:val="007B185C"/>
    <w:rsid w:val="007C42C1"/>
    <w:rsid w:val="007D2AC8"/>
    <w:rsid w:val="007D3319"/>
    <w:rsid w:val="007D335D"/>
    <w:rsid w:val="007E3314"/>
    <w:rsid w:val="007E4B03"/>
    <w:rsid w:val="007E4D10"/>
    <w:rsid w:val="007F324B"/>
    <w:rsid w:val="007F7225"/>
    <w:rsid w:val="0080553C"/>
    <w:rsid w:val="00805B46"/>
    <w:rsid w:val="008069AF"/>
    <w:rsid w:val="00820B8D"/>
    <w:rsid w:val="00825DC2"/>
    <w:rsid w:val="00832D49"/>
    <w:rsid w:val="00834AD3"/>
    <w:rsid w:val="00843795"/>
    <w:rsid w:val="00847F0F"/>
    <w:rsid w:val="00850251"/>
    <w:rsid w:val="00852448"/>
    <w:rsid w:val="00861C1B"/>
    <w:rsid w:val="0088258A"/>
    <w:rsid w:val="00886332"/>
    <w:rsid w:val="008A153D"/>
    <w:rsid w:val="008A26D9"/>
    <w:rsid w:val="008A2965"/>
    <w:rsid w:val="008B4557"/>
    <w:rsid w:val="008C0C29"/>
    <w:rsid w:val="008E69D3"/>
    <w:rsid w:val="008F3638"/>
    <w:rsid w:val="008F4441"/>
    <w:rsid w:val="008F6A7E"/>
    <w:rsid w:val="008F6F31"/>
    <w:rsid w:val="008F74DF"/>
    <w:rsid w:val="009127BA"/>
    <w:rsid w:val="009227A6"/>
    <w:rsid w:val="00933EC1"/>
    <w:rsid w:val="009530DB"/>
    <w:rsid w:val="00953676"/>
    <w:rsid w:val="009705EE"/>
    <w:rsid w:val="00977927"/>
    <w:rsid w:val="0098135C"/>
    <w:rsid w:val="0098156A"/>
    <w:rsid w:val="0098354C"/>
    <w:rsid w:val="00991BAC"/>
    <w:rsid w:val="009A6EA0"/>
    <w:rsid w:val="009C1335"/>
    <w:rsid w:val="009C1AB2"/>
    <w:rsid w:val="009C7251"/>
    <w:rsid w:val="009E2E91"/>
    <w:rsid w:val="009F4B1C"/>
    <w:rsid w:val="009F4DA0"/>
    <w:rsid w:val="00A139F5"/>
    <w:rsid w:val="00A31620"/>
    <w:rsid w:val="00A33E22"/>
    <w:rsid w:val="00A365F4"/>
    <w:rsid w:val="00A42409"/>
    <w:rsid w:val="00A47D80"/>
    <w:rsid w:val="00A53132"/>
    <w:rsid w:val="00A55529"/>
    <w:rsid w:val="00A563F2"/>
    <w:rsid w:val="00A566E8"/>
    <w:rsid w:val="00A6565A"/>
    <w:rsid w:val="00A70510"/>
    <w:rsid w:val="00A810F9"/>
    <w:rsid w:val="00A86ECC"/>
    <w:rsid w:val="00A86FCC"/>
    <w:rsid w:val="00A90EA3"/>
    <w:rsid w:val="00A957BD"/>
    <w:rsid w:val="00AA710D"/>
    <w:rsid w:val="00AB09A9"/>
    <w:rsid w:val="00AB6D25"/>
    <w:rsid w:val="00AE2D4B"/>
    <w:rsid w:val="00AE4F99"/>
    <w:rsid w:val="00B00F2D"/>
    <w:rsid w:val="00B01848"/>
    <w:rsid w:val="00B11B69"/>
    <w:rsid w:val="00B14952"/>
    <w:rsid w:val="00B30099"/>
    <w:rsid w:val="00B31E5A"/>
    <w:rsid w:val="00B32D3A"/>
    <w:rsid w:val="00B34A53"/>
    <w:rsid w:val="00B35DC6"/>
    <w:rsid w:val="00B40B1C"/>
    <w:rsid w:val="00B502D3"/>
    <w:rsid w:val="00B653AB"/>
    <w:rsid w:val="00B65F9E"/>
    <w:rsid w:val="00B66B19"/>
    <w:rsid w:val="00B73862"/>
    <w:rsid w:val="00B82174"/>
    <w:rsid w:val="00B853AA"/>
    <w:rsid w:val="00B914E9"/>
    <w:rsid w:val="00B91FF9"/>
    <w:rsid w:val="00B956EE"/>
    <w:rsid w:val="00B965B9"/>
    <w:rsid w:val="00B97A07"/>
    <w:rsid w:val="00BA00FA"/>
    <w:rsid w:val="00BA2BA1"/>
    <w:rsid w:val="00BA3562"/>
    <w:rsid w:val="00BA527C"/>
    <w:rsid w:val="00BB418D"/>
    <w:rsid w:val="00BB4F09"/>
    <w:rsid w:val="00BD4BA5"/>
    <w:rsid w:val="00BD4E33"/>
    <w:rsid w:val="00BE0D05"/>
    <w:rsid w:val="00C0234D"/>
    <w:rsid w:val="00C030DE"/>
    <w:rsid w:val="00C22105"/>
    <w:rsid w:val="00C244B6"/>
    <w:rsid w:val="00C279F6"/>
    <w:rsid w:val="00C32338"/>
    <w:rsid w:val="00C343CE"/>
    <w:rsid w:val="00C3702F"/>
    <w:rsid w:val="00C42A94"/>
    <w:rsid w:val="00C4500A"/>
    <w:rsid w:val="00C462FD"/>
    <w:rsid w:val="00C47610"/>
    <w:rsid w:val="00C64A37"/>
    <w:rsid w:val="00C7158E"/>
    <w:rsid w:val="00C7250B"/>
    <w:rsid w:val="00C7346B"/>
    <w:rsid w:val="00C77C0E"/>
    <w:rsid w:val="00C876D8"/>
    <w:rsid w:val="00C91687"/>
    <w:rsid w:val="00C924A8"/>
    <w:rsid w:val="00C945FE"/>
    <w:rsid w:val="00C96FAA"/>
    <w:rsid w:val="00C97A04"/>
    <w:rsid w:val="00CA107B"/>
    <w:rsid w:val="00CA484D"/>
    <w:rsid w:val="00CA4FB6"/>
    <w:rsid w:val="00CA71C4"/>
    <w:rsid w:val="00CC739E"/>
    <w:rsid w:val="00CD58B7"/>
    <w:rsid w:val="00CE1D06"/>
    <w:rsid w:val="00CF4099"/>
    <w:rsid w:val="00CF6C58"/>
    <w:rsid w:val="00D00796"/>
    <w:rsid w:val="00D16609"/>
    <w:rsid w:val="00D2333A"/>
    <w:rsid w:val="00D23B68"/>
    <w:rsid w:val="00D24F19"/>
    <w:rsid w:val="00D261A2"/>
    <w:rsid w:val="00D5402B"/>
    <w:rsid w:val="00D616D2"/>
    <w:rsid w:val="00D63B5F"/>
    <w:rsid w:val="00D70EF7"/>
    <w:rsid w:val="00D7532E"/>
    <w:rsid w:val="00D8397C"/>
    <w:rsid w:val="00D94EED"/>
    <w:rsid w:val="00D96026"/>
    <w:rsid w:val="00DA7C1C"/>
    <w:rsid w:val="00DB1108"/>
    <w:rsid w:val="00DB147A"/>
    <w:rsid w:val="00DB1B7A"/>
    <w:rsid w:val="00DB2A52"/>
    <w:rsid w:val="00DC6708"/>
    <w:rsid w:val="00DD453B"/>
    <w:rsid w:val="00DD51E0"/>
    <w:rsid w:val="00DD529E"/>
    <w:rsid w:val="00DF762C"/>
    <w:rsid w:val="00DF7DFD"/>
    <w:rsid w:val="00E01436"/>
    <w:rsid w:val="00E029AD"/>
    <w:rsid w:val="00E045BD"/>
    <w:rsid w:val="00E17B77"/>
    <w:rsid w:val="00E23337"/>
    <w:rsid w:val="00E259EA"/>
    <w:rsid w:val="00E32061"/>
    <w:rsid w:val="00E411D5"/>
    <w:rsid w:val="00E42FF9"/>
    <w:rsid w:val="00E4714C"/>
    <w:rsid w:val="00E51AEB"/>
    <w:rsid w:val="00E522A7"/>
    <w:rsid w:val="00E54452"/>
    <w:rsid w:val="00E623B9"/>
    <w:rsid w:val="00E664C5"/>
    <w:rsid w:val="00E671A2"/>
    <w:rsid w:val="00E76D26"/>
    <w:rsid w:val="00E85B0A"/>
    <w:rsid w:val="00E94388"/>
    <w:rsid w:val="00E96A9E"/>
    <w:rsid w:val="00E97CC6"/>
    <w:rsid w:val="00EA4307"/>
    <w:rsid w:val="00EB1390"/>
    <w:rsid w:val="00EB2C71"/>
    <w:rsid w:val="00EB4340"/>
    <w:rsid w:val="00EB556D"/>
    <w:rsid w:val="00EB5A7D"/>
    <w:rsid w:val="00EC20AD"/>
    <w:rsid w:val="00ED55C0"/>
    <w:rsid w:val="00ED682B"/>
    <w:rsid w:val="00ED7B0A"/>
    <w:rsid w:val="00EE41D5"/>
    <w:rsid w:val="00F037A4"/>
    <w:rsid w:val="00F160B5"/>
    <w:rsid w:val="00F25977"/>
    <w:rsid w:val="00F25F94"/>
    <w:rsid w:val="00F27C8F"/>
    <w:rsid w:val="00F32749"/>
    <w:rsid w:val="00F34A6A"/>
    <w:rsid w:val="00F37172"/>
    <w:rsid w:val="00F4477E"/>
    <w:rsid w:val="00F60848"/>
    <w:rsid w:val="00F61247"/>
    <w:rsid w:val="00F67D8F"/>
    <w:rsid w:val="00F759A5"/>
    <w:rsid w:val="00F802BE"/>
    <w:rsid w:val="00F80E93"/>
    <w:rsid w:val="00F856B1"/>
    <w:rsid w:val="00F86024"/>
    <w:rsid w:val="00F8611A"/>
    <w:rsid w:val="00F87BA6"/>
    <w:rsid w:val="00FA298C"/>
    <w:rsid w:val="00FA48D6"/>
    <w:rsid w:val="00FA5128"/>
    <w:rsid w:val="00FB42D4"/>
    <w:rsid w:val="00FB5906"/>
    <w:rsid w:val="00FB762F"/>
    <w:rsid w:val="00FC2AED"/>
    <w:rsid w:val="00FD5EA7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5F546-5103-462A-8324-475B68B3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uiPriority w:val="1"/>
    <w:qFormat/>
    <w:rsid w:val="003E709C"/>
    <w:pPr>
      <w:widowControl w:val="0"/>
      <w:autoSpaceDE w:val="0"/>
      <w:autoSpaceDN w:val="0"/>
      <w:adjustRightInd w:val="0"/>
      <w:spacing w:before="0" w:after="0" w:line="240" w:lineRule="auto"/>
      <w:ind w:left="1551"/>
    </w:pPr>
    <w:rPr>
      <w:rFonts w:ascii="Calibri" w:eastAsiaTheme="minorEastAsia" w:hAnsi="Calibri" w:cs="Calibri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09C"/>
    <w:rPr>
      <w:rFonts w:ascii="Calibri" w:eastAsiaTheme="minorEastAsia" w:hAnsi="Calibri" w:cs="Calibri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F6A7E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Nagwek31">
    <w:name w:val="Nagłówek 31"/>
    <w:basedOn w:val="Normalny"/>
    <w:uiPriority w:val="1"/>
    <w:qFormat/>
    <w:rsid w:val="001412FA"/>
    <w:pPr>
      <w:widowControl w:val="0"/>
      <w:autoSpaceDE w:val="0"/>
      <w:autoSpaceDN w:val="0"/>
      <w:adjustRightInd w:val="0"/>
      <w:spacing w:before="0" w:after="0" w:line="240" w:lineRule="auto"/>
      <w:ind w:left="1551"/>
      <w:outlineLvl w:val="2"/>
    </w:pPr>
    <w:rPr>
      <w:rFonts w:ascii="Calibri" w:eastAsiaTheme="minorEastAsia" w:hAnsi="Calibri" w:cs="Calibri"/>
      <w:b/>
      <w:bCs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2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podmioty-gospodarcze-wyniki-finansowe/przedsiebiorstwa-niefinansowe/dzialalnosc-gospodarcza-podmiotow-z-kapitalem-zagranicznym-w-2016-r-,4,12.html" TargetMode="External"/><Relationship Id="rId39" Type="http://schemas.openxmlformats.org/officeDocument/2006/relationships/footer" Target="footer3.xm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s://bdl.stat.gov.pl/BDL/dane/podgrup/tema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e.szefler@stat.gov.pl" TargetMode="External"/><Relationship Id="rId29" Type="http://schemas.openxmlformats.org/officeDocument/2006/relationships/hyperlink" Target="http://swaid.stat.gov.pl/SitePagesDBW/PrzedsiebiorstwaNiefinansowe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podmioty-gospodarcze-wyniki-finansowe/przedsiebiorstwa-niefinansowe/dzialalnosc-gospodarcza-podmiotow-z-kapitalem-zagranicznym-w-2016-r-,4,12.html" TargetMode="External"/><Relationship Id="rId37" Type="http://schemas.openxmlformats.org/officeDocument/2006/relationships/hyperlink" Target="http://stat.gov.pl/metainformacje/slownik-pojec/pojecia-stosowane-w-statystyce-publicznej/142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image" Target="media/image6.png"/><Relationship Id="rId28" Type="http://schemas.openxmlformats.org/officeDocument/2006/relationships/hyperlink" Target="https://bdl.stat.gov.pl/BDL/dane/podgrup/temat" TargetMode="External"/><Relationship Id="rId36" Type="http://schemas.openxmlformats.org/officeDocument/2006/relationships/hyperlink" Target="http://stat.gov.pl/metainformacje/slownik-pojec/pojecia-stosowane-w-statystyce-publicznej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142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30" Type="http://schemas.openxmlformats.org/officeDocument/2006/relationships/hyperlink" Target="http://stat.gov.pl/metainformacje/slownik-pojec/pojecia-stosowane-w-statystyce-publicznej/" TargetMode="External"/><Relationship Id="rId35" Type="http://schemas.openxmlformats.org/officeDocument/2006/relationships/hyperlink" Target="http://swaid.stat.gov.pl/SitePagesDBW/PrzedsiebiorstwaNiefinansowe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5" Type="http://schemas.openxmlformats.org/officeDocument/2006/relationships/image" Target="media/image8.png"/><Relationship Id="rId33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2\prac\szeflere\SKZ2017\publikacje\sygnalna\tablice%20i%20wykresy%20do%20sygnalnej%20201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2\prac\szeflere\SKZ2017\publikacje\sygnalna\tablice%20i%20wykresy%20do%20sygnalnej%202017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2\prac\szeflere\SKZ2017\publikacje\sygnalna\tablice%20i%20wykresy%20do%20sygnalnej%202017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cmfgus01a\d02\prac\szeflere\SKZ2017\publikacje\sygnalna\tablice%20i%20wykresy%20do%20sygnalnej%202017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cmfgus01a\d02\prac\szeflere\SKZ2017\publikacje\sygnalna\tablice%20i%20wykresy%20do%20sygnalnej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02754903728636"/>
          <c:y val="0.17246485034441317"/>
          <c:w val="0.84698262907976196"/>
          <c:h val="0.621846635367762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wykres1!$A$3</c:f>
              <c:strCache>
                <c:ptCount val="1"/>
                <c:pt idx="0">
                  <c:v>podmioty do 9 pracujących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wykres1!$B$3:$D$3</c:f>
              <c:numCache>
                <c:formatCode>#,##0.0</c:formatCode>
                <c:ptCount val="3"/>
                <c:pt idx="0" formatCode="#,##0">
                  <c:v>13427</c:v>
                </c:pt>
                <c:pt idx="1">
                  <c:v>37379.4</c:v>
                </c:pt>
                <c:pt idx="2" formatCode="#,##0">
                  <c:v>23455</c:v>
                </c:pt>
              </c:numCache>
            </c:numRef>
          </c:val>
        </c:ser>
        <c:ser>
          <c:idx val="1"/>
          <c:order val="1"/>
          <c:tx>
            <c:strRef>
              <c:f>wykres1!$A$4</c:f>
              <c:strCache>
                <c:ptCount val="1"/>
                <c:pt idx="0">
                  <c:v>od 10 do 49 pracujących</c:v>
                </c:pt>
              </c:strCache>
            </c:strRef>
          </c:tx>
          <c:spPr>
            <a:solidFill>
              <a:srgbClr val="334A92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wykres1!$B$4:$D$4</c:f>
              <c:numCache>
                <c:formatCode>#,##0.0</c:formatCode>
                <c:ptCount val="3"/>
                <c:pt idx="0" formatCode="#,##0">
                  <c:v>4296</c:v>
                </c:pt>
                <c:pt idx="1">
                  <c:v>13830.4</c:v>
                </c:pt>
                <c:pt idx="2" formatCode="#,##0">
                  <c:v>99549</c:v>
                </c:pt>
              </c:numCache>
            </c:numRef>
          </c:val>
        </c:ser>
        <c:ser>
          <c:idx val="2"/>
          <c:order val="2"/>
          <c:tx>
            <c:strRef>
              <c:f>wykres1!$A$5</c:f>
              <c:strCache>
                <c:ptCount val="1"/>
                <c:pt idx="0">
                  <c:v>od 50 do 249 pracujących</c:v>
                </c:pt>
              </c:strCache>
            </c:strRef>
          </c:tx>
          <c:spPr>
            <a:solidFill>
              <a:srgbClr val="6677AD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wykres1!$B$5:$D$5</c:f>
              <c:numCache>
                <c:formatCode>#,##0.0</c:formatCode>
                <c:ptCount val="3"/>
                <c:pt idx="0" formatCode="#,##0">
                  <c:v>2910</c:v>
                </c:pt>
                <c:pt idx="1">
                  <c:v>30018.799999999996</c:v>
                </c:pt>
                <c:pt idx="2" formatCode="#,##0">
                  <c:v>336454</c:v>
                </c:pt>
              </c:numCache>
            </c:numRef>
          </c:val>
        </c:ser>
        <c:ser>
          <c:idx val="3"/>
          <c:order val="3"/>
          <c:tx>
            <c:strRef>
              <c:f>wykres1!$A$6</c:f>
              <c:strCache>
                <c:ptCount val="1"/>
                <c:pt idx="0">
                  <c:v>250 pracujących i więcej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wykres1!$B$6:$D$6</c:f>
              <c:numCache>
                <c:formatCode>#,##0.0</c:formatCode>
                <c:ptCount val="3"/>
                <c:pt idx="0" formatCode="#,##0">
                  <c:v>1469</c:v>
                </c:pt>
                <c:pt idx="1">
                  <c:v>115938.5</c:v>
                </c:pt>
                <c:pt idx="2" formatCode="#,##0">
                  <c:v>1469664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94953104"/>
        <c:axId val="394953648"/>
      </c:barChart>
      <c:catAx>
        <c:axId val="39495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394953648"/>
        <c:crosses val="autoZero"/>
        <c:auto val="1"/>
        <c:lblAlgn val="ctr"/>
        <c:lblOffset val="100"/>
        <c:tickLblSkip val="1"/>
        <c:noMultiLvlLbl val="0"/>
      </c:catAx>
      <c:valAx>
        <c:axId val="3949536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numFmt formatCode="0%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3949531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372986369268897"/>
          <c:y val="0.88852071005917488"/>
          <c:w val="0.78636926889714776"/>
          <c:h val="8.7810650887573963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55731412970371"/>
          <c:y val="0.15447630021857023"/>
          <c:w val="0.72156161384349748"/>
          <c:h val="0.7667700074076110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</c:spPr>
          <c:invertIfNegative val="0"/>
          <c:cat>
            <c:strRef>
              <c:f>'wykres 2 woj wszystkie'!$A$21:$A$36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'wykres 2 woj wszystkie'!$B$21:$B$36</c:f>
              <c:numCache>
                <c:formatCode>0</c:formatCode>
                <c:ptCount val="16"/>
                <c:pt idx="0">
                  <c:v>17.190999999999999</c:v>
                </c:pt>
                <c:pt idx="1">
                  <c:v>3.1358999999999986</c:v>
                </c:pt>
                <c:pt idx="2">
                  <c:v>1.8472999999999993</c:v>
                </c:pt>
                <c:pt idx="3">
                  <c:v>1.6005999999999998</c:v>
                </c:pt>
                <c:pt idx="4">
                  <c:v>5.2456000000000014</c:v>
                </c:pt>
                <c:pt idx="5">
                  <c:v>16.331799999999987</c:v>
                </c:pt>
                <c:pt idx="6">
                  <c:v>91.4328</c:v>
                </c:pt>
                <c:pt idx="7">
                  <c:v>2.0593000000000004</c:v>
                </c:pt>
                <c:pt idx="8">
                  <c:v>2.6993</c:v>
                </c:pt>
                <c:pt idx="9">
                  <c:v>0.51660000000000039</c:v>
                </c:pt>
                <c:pt idx="10">
                  <c:v>5.3301000000000007</c:v>
                </c:pt>
                <c:pt idx="11">
                  <c:v>16.693099999999987</c:v>
                </c:pt>
                <c:pt idx="12">
                  <c:v>1.9641000000000006</c:v>
                </c:pt>
                <c:pt idx="13">
                  <c:v>1.3618999999999994</c:v>
                </c:pt>
                <c:pt idx="14">
                  <c:v>23.48429999999998</c:v>
                </c:pt>
                <c:pt idx="15">
                  <c:v>6.2735000000000003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50928"/>
        <c:axId val="394954192"/>
      </c:barChart>
      <c:catAx>
        <c:axId val="39495092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394954192"/>
        <c:crosses val="autoZero"/>
        <c:auto val="1"/>
        <c:lblAlgn val="ctr"/>
        <c:lblOffset val="100"/>
        <c:noMultiLvlLbl val="0"/>
      </c:catAx>
      <c:valAx>
        <c:axId val="394954192"/>
        <c:scaling>
          <c:orientation val="minMax"/>
        </c:scaling>
        <c:delete val="0"/>
        <c:axPos val="t"/>
        <c:numFmt formatCode="0" sourceLinked="1"/>
        <c:majorTickMark val="none"/>
        <c:minorTickMark val="none"/>
        <c:tickLblPos val="nextTo"/>
        <c:crossAx val="394950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Fira Sans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55731412970371"/>
          <c:y val="0.13124740986324124"/>
          <c:w val="0.72156161384349704"/>
          <c:h val="0.734249666160153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2 woj wszystkie'!$B$20</c:f>
              <c:strCache>
                <c:ptCount val="1"/>
                <c:pt idx="0">
                  <c:v>Kapitał zagraniczny w mld zł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cat>
            <c:strRef>
              <c:f>'wykres 2 woj wszystkie'!$A$21:$A$36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'wykres 2 woj wszystkie'!$B$21:$B$35</c:f>
              <c:numCache>
                <c:formatCode>0</c:formatCode>
                <c:ptCount val="15"/>
                <c:pt idx="0">
                  <c:v>17.190999999999999</c:v>
                </c:pt>
                <c:pt idx="1">
                  <c:v>3.1358999999999981</c:v>
                </c:pt>
                <c:pt idx="2">
                  <c:v>1.8472999999999991</c:v>
                </c:pt>
                <c:pt idx="3">
                  <c:v>1.6005999999999998</c:v>
                </c:pt>
                <c:pt idx="4">
                  <c:v>5.2456000000000014</c:v>
                </c:pt>
                <c:pt idx="5">
                  <c:v>16.331799999999987</c:v>
                </c:pt>
                <c:pt idx="6">
                  <c:v>91.4328</c:v>
                </c:pt>
                <c:pt idx="7">
                  <c:v>2.0593000000000004</c:v>
                </c:pt>
                <c:pt idx="8">
                  <c:v>2.6993</c:v>
                </c:pt>
                <c:pt idx="9">
                  <c:v>0.5166000000000005</c:v>
                </c:pt>
                <c:pt idx="10">
                  <c:v>5.3301000000000007</c:v>
                </c:pt>
                <c:pt idx="11">
                  <c:v>16.693099999999987</c:v>
                </c:pt>
                <c:pt idx="12">
                  <c:v>1.9641000000000008</c:v>
                </c:pt>
                <c:pt idx="13">
                  <c:v>1.3618999999999992</c:v>
                </c:pt>
                <c:pt idx="14">
                  <c:v>23.484299999999976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49840"/>
        <c:axId val="394950384"/>
      </c:barChart>
      <c:catAx>
        <c:axId val="39494984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394950384"/>
        <c:crosses val="autoZero"/>
        <c:auto val="1"/>
        <c:lblAlgn val="ctr"/>
        <c:lblOffset val="100"/>
        <c:noMultiLvlLbl val="0"/>
      </c:catAx>
      <c:valAx>
        <c:axId val="394950384"/>
        <c:scaling>
          <c:orientation val="minMax"/>
        </c:scaling>
        <c:delete val="0"/>
        <c:axPos val="t"/>
        <c:numFmt formatCode="0" sourceLinked="1"/>
        <c:majorTickMark val="none"/>
        <c:minorTickMark val="none"/>
        <c:tickLblPos val="nextTo"/>
        <c:crossAx val="394949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Fira Sans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55731412970371"/>
          <c:y val="0.13124740986324124"/>
          <c:w val="0.72156161384349704"/>
          <c:h val="0.734249666160153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2 woj wszystkie'!$B$20</c:f>
              <c:strCache>
                <c:ptCount val="1"/>
                <c:pt idx="0">
                  <c:v>Kapitał zagraniczny w mld zł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cat>
            <c:strRef>
              <c:f>'wykres 2 woj wszystkie'!$A$21:$A$36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'wykres 2 woj wszystkie'!$B$21:$B$35</c:f>
              <c:numCache>
                <c:formatCode>0</c:formatCode>
                <c:ptCount val="15"/>
                <c:pt idx="0">
                  <c:v>17.190999999999999</c:v>
                </c:pt>
                <c:pt idx="1">
                  <c:v>3.1358999999999981</c:v>
                </c:pt>
                <c:pt idx="2">
                  <c:v>1.8472999999999991</c:v>
                </c:pt>
                <c:pt idx="3">
                  <c:v>1.6005999999999998</c:v>
                </c:pt>
                <c:pt idx="4">
                  <c:v>5.2456000000000014</c:v>
                </c:pt>
                <c:pt idx="5">
                  <c:v>16.331799999999987</c:v>
                </c:pt>
                <c:pt idx="6">
                  <c:v>91.4328</c:v>
                </c:pt>
                <c:pt idx="7">
                  <c:v>2.0593000000000004</c:v>
                </c:pt>
                <c:pt idx="8">
                  <c:v>2.6993</c:v>
                </c:pt>
                <c:pt idx="9">
                  <c:v>0.5166000000000005</c:v>
                </c:pt>
                <c:pt idx="10">
                  <c:v>5.3301000000000007</c:v>
                </c:pt>
                <c:pt idx="11">
                  <c:v>16.693099999999987</c:v>
                </c:pt>
                <c:pt idx="12">
                  <c:v>1.9641000000000008</c:v>
                </c:pt>
                <c:pt idx="13">
                  <c:v>1.3618999999999992</c:v>
                </c:pt>
                <c:pt idx="14">
                  <c:v>23.484299999999976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51472"/>
        <c:axId val="394952016"/>
      </c:barChart>
      <c:catAx>
        <c:axId val="39495147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394952016"/>
        <c:crosses val="autoZero"/>
        <c:auto val="1"/>
        <c:lblAlgn val="ctr"/>
        <c:lblOffset val="100"/>
        <c:noMultiLvlLbl val="0"/>
      </c:catAx>
      <c:valAx>
        <c:axId val="394952016"/>
        <c:scaling>
          <c:orientation val="minMax"/>
        </c:scaling>
        <c:delete val="0"/>
        <c:axPos val="t"/>
        <c:numFmt formatCode="0" sourceLinked="1"/>
        <c:majorTickMark val="none"/>
        <c:minorTickMark val="none"/>
        <c:tickLblPos val="nextTo"/>
        <c:crossAx val="394951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Fira Sans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55731412970371"/>
          <c:y val="0.13124740986324124"/>
          <c:w val="0.72156161384349704"/>
          <c:h val="0.734249666160153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2 woj wszystkie'!$B$20</c:f>
              <c:strCache>
                <c:ptCount val="1"/>
                <c:pt idx="0">
                  <c:v>Kapitał zagraniczny w mld zł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cat>
            <c:strRef>
              <c:f>'wykres 2 woj wszystkie'!$A$21:$A$36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'wykres 2 woj wszystkie'!$B$21:$B$35</c:f>
              <c:numCache>
                <c:formatCode>0</c:formatCode>
                <c:ptCount val="15"/>
                <c:pt idx="0">
                  <c:v>17.190999999999999</c:v>
                </c:pt>
                <c:pt idx="1">
                  <c:v>3.1358999999999981</c:v>
                </c:pt>
                <c:pt idx="2">
                  <c:v>1.8472999999999991</c:v>
                </c:pt>
                <c:pt idx="3">
                  <c:v>1.6005999999999998</c:v>
                </c:pt>
                <c:pt idx="4">
                  <c:v>5.2456000000000014</c:v>
                </c:pt>
                <c:pt idx="5">
                  <c:v>16.331799999999987</c:v>
                </c:pt>
                <c:pt idx="6">
                  <c:v>91.4328</c:v>
                </c:pt>
                <c:pt idx="7">
                  <c:v>2.0593000000000004</c:v>
                </c:pt>
                <c:pt idx="8">
                  <c:v>2.6993</c:v>
                </c:pt>
                <c:pt idx="9">
                  <c:v>0.5166000000000005</c:v>
                </c:pt>
                <c:pt idx="10">
                  <c:v>5.3301000000000007</c:v>
                </c:pt>
                <c:pt idx="11">
                  <c:v>16.693099999999987</c:v>
                </c:pt>
                <c:pt idx="12">
                  <c:v>1.9641000000000008</c:v>
                </c:pt>
                <c:pt idx="13">
                  <c:v>1.3618999999999992</c:v>
                </c:pt>
                <c:pt idx="14">
                  <c:v>23.484299999999976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52560"/>
        <c:axId val="394954736"/>
      </c:barChart>
      <c:catAx>
        <c:axId val="3949525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394954736"/>
        <c:crosses val="autoZero"/>
        <c:auto val="1"/>
        <c:lblAlgn val="ctr"/>
        <c:lblOffset val="100"/>
        <c:noMultiLvlLbl val="0"/>
      </c:catAx>
      <c:valAx>
        <c:axId val="394954736"/>
        <c:scaling>
          <c:orientation val="minMax"/>
        </c:scaling>
        <c:delete val="0"/>
        <c:axPos val="t"/>
        <c:numFmt formatCode="0" sourceLinked="1"/>
        <c:majorTickMark val="none"/>
        <c:minorTickMark val="none"/>
        <c:tickLblPos val="nextTo"/>
        <c:crossAx val="394952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Fira Sans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0.00489</cdr:x>
      <cdr:y>0.00781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0.89744</cdr:x>
      <cdr:y>0</cdr:y>
    </cdr:from>
    <cdr:to>
      <cdr:x>1</cdr:x>
      <cdr:y>0.06809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402280" y="0"/>
          <a:ext cx="503095" cy="18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 baseline="0">
              <a:latin typeface="Fira Sans" pitchFamily="34" charset="0"/>
            </a:rPr>
            <a:t>mld zł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0.87363</cdr:x>
      <cdr:y>0.01902</cdr:y>
    </cdr:from>
    <cdr:to>
      <cdr:x>0.97619</cdr:x>
      <cdr:y>0.05978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43425" y="66675"/>
          <a:ext cx="533399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 baseline="0">
              <a:latin typeface="Fira Sans" pitchFamily="34" charset="0"/>
            </a:rPr>
            <a:t>mld zł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0.87363</cdr:x>
      <cdr:y>0.01902</cdr:y>
    </cdr:from>
    <cdr:to>
      <cdr:x>0.97619</cdr:x>
      <cdr:y>0.05978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43425" y="66675"/>
          <a:ext cx="533399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 baseline="0">
              <a:latin typeface="Fira Sans" pitchFamily="34" charset="0"/>
            </a:rPr>
            <a:t>mld zł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0.87363</cdr:x>
      <cdr:y>0.01902</cdr:y>
    </cdr:from>
    <cdr:to>
      <cdr:x>0.97619</cdr:x>
      <cdr:y>0.05978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43425" y="66675"/>
          <a:ext cx="533399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 baseline="0">
              <a:latin typeface="Fira Sans" pitchFamily="34" charset="0"/>
            </a:rPr>
            <a:t>mld zł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3F79D531-FEFF-4EC8-A044-CCE0C5C9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gospodarcza podmiotów z kapitałem zagranicznym w 2017 roku</vt:lpstr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gospodarcza podmiotów z kapitałem zagranicznym w 2017 roku</dc:title>
  <dc:creator>Zawistowska Beata</dc:creator>
  <cp:lastModifiedBy>Koszela Alicja</cp:lastModifiedBy>
  <cp:revision>2</cp:revision>
  <cp:lastPrinted>2018-11-23T07:47:00Z</cp:lastPrinted>
  <dcterms:created xsi:type="dcterms:W3CDTF">2018-11-23T08:43:00Z</dcterms:created>
  <dcterms:modified xsi:type="dcterms:W3CDTF">2018-11-23T08:43:00Z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