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56" w:rsidRPr="0006262E" w:rsidRDefault="00235A56">
      <w:pPr>
        <w:rPr>
          <w:b/>
          <w:sz w:val="36"/>
        </w:rPr>
      </w:pPr>
      <w:r w:rsidRPr="0006262E">
        <w:rPr>
          <w:b/>
          <w:sz w:val="36"/>
        </w:rPr>
        <w:t>UWAGI  OGÓLNE</w:t>
      </w:r>
    </w:p>
    <w:p w:rsidR="0017069B" w:rsidRPr="0006262E" w:rsidRDefault="0017069B">
      <w:pPr>
        <w:rPr>
          <w:b/>
        </w:rPr>
      </w:pPr>
    </w:p>
    <w:p w:rsidR="00235A56" w:rsidRPr="0006262E" w:rsidRDefault="00235A56">
      <w:pPr>
        <w:rPr>
          <w:b/>
        </w:rPr>
      </w:pPr>
    </w:p>
    <w:p w:rsidR="00235A56" w:rsidRPr="0006262E" w:rsidRDefault="00235A56" w:rsidP="0017069B">
      <w:pPr>
        <w:spacing w:line="280" w:lineRule="exact"/>
        <w:jc w:val="both"/>
        <w:rPr>
          <w:sz w:val="24"/>
        </w:rPr>
      </w:pPr>
      <w:r w:rsidRPr="0006262E">
        <w:rPr>
          <w:b/>
          <w:sz w:val="24"/>
        </w:rPr>
        <w:tab/>
      </w:r>
      <w:r w:rsidRPr="0006262E">
        <w:rPr>
          <w:sz w:val="24"/>
        </w:rPr>
        <w:t>Opracowanie „Produkcja upr</w:t>
      </w:r>
      <w:r w:rsidR="00560ED9" w:rsidRPr="0006262E">
        <w:rPr>
          <w:sz w:val="24"/>
        </w:rPr>
        <w:t>aw rolnych i ogrodniczych w 201</w:t>
      </w:r>
      <w:r w:rsidR="0008234D" w:rsidRPr="0006262E">
        <w:rPr>
          <w:sz w:val="24"/>
        </w:rPr>
        <w:t>3</w:t>
      </w:r>
      <w:r w:rsidR="00DD4BD2" w:rsidRPr="0006262E">
        <w:rPr>
          <w:sz w:val="24"/>
        </w:rPr>
        <w:t xml:space="preserve"> r.”</w:t>
      </w:r>
      <w:r w:rsidRPr="0006262E">
        <w:rPr>
          <w:sz w:val="24"/>
        </w:rPr>
        <w:t xml:space="preserve"> jest tematycznym rozwinięciem publikacji „W</w:t>
      </w:r>
      <w:r w:rsidR="00560ED9" w:rsidRPr="0006262E">
        <w:rPr>
          <w:sz w:val="24"/>
        </w:rPr>
        <w:t>yniki produkcji roślinnej w 201</w:t>
      </w:r>
      <w:r w:rsidR="0008234D" w:rsidRPr="0006262E">
        <w:rPr>
          <w:sz w:val="24"/>
        </w:rPr>
        <w:t>3</w:t>
      </w:r>
      <w:r w:rsidRPr="0006262E">
        <w:rPr>
          <w:sz w:val="24"/>
        </w:rPr>
        <w:t xml:space="preserve"> r.”</w:t>
      </w:r>
      <w:r w:rsidR="00D63954" w:rsidRPr="0006262E">
        <w:rPr>
          <w:sz w:val="24"/>
        </w:rPr>
        <w:t xml:space="preserve">, wydanej przez GUS w </w:t>
      </w:r>
      <w:r w:rsidR="007B26AB">
        <w:rPr>
          <w:sz w:val="24"/>
        </w:rPr>
        <w:t>lipcu</w:t>
      </w:r>
      <w:r w:rsidR="009D131B" w:rsidRPr="0006262E">
        <w:rPr>
          <w:sz w:val="24"/>
        </w:rPr>
        <w:t xml:space="preserve"> </w:t>
      </w:r>
      <w:r w:rsidR="00560ED9" w:rsidRPr="0006262E">
        <w:rPr>
          <w:sz w:val="24"/>
        </w:rPr>
        <w:t>201</w:t>
      </w:r>
      <w:r w:rsidR="0008234D" w:rsidRPr="0006262E">
        <w:rPr>
          <w:sz w:val="24"/>
        </w:rPr>
        <w:t>4</w:t>
      </w:r>
      <w:r w:rsidR="007B26AB">
        <w:rPr>
          <w:sz w:val="24"/>
        </w:rPr>
        <w:t xml:space="preserve"> </w:t>
      </w:r>
      <w:r w:rsidRPr="0006262E">
        <w:rPr>
          <w:sz w:val="24"/>
        </w:rPr>
        <w:t>r.</w:t>
      </w:r>
    </w:p>
    <w:p w:rsidR="00235A56" w:rsidRPr="0006262E" w:rsidRDefault="00235A56" w:rsidP="0017069B">
      <w:pPr>
        <w:spacing w:line="280" w:lineRule="exact"/>
        <w:jc w:val="both"/>
        <w:rPr>
          <w:sz w:val="16"/>
        </w:rPr>
      </w:pPr>
    </w:p>
    <w:p w:rsidR="00235A56" w:rsidRPr="0006262E" w:rsidRDefault="00235A56" w:rsidP="0017069B">
      <w:pPr>
        <w:spacing w:line="280" w:lineRule="exact"/>
        <w:jc w:val="both"/>
        <w:rPr>
          <w:sz w:val="24"/>
        </w:rPr>
      </w:pPr>
      <w:r w:rsidRPr="0006262E">
        <w:rPr>
          <w:sz w:val="24"/>
        </w:rPr>
        <w:t>Do obliczenia wynikowych wielkości produkcji roślinnej wykorzystano:</w:t>
      </w:r>
    </w:p>
    <w:p w:rsidR="00235A56" w:rsidRPr="0006262E" w:rsidRDefault="00DD4BD2" w:rsidP="0017069B">
      <w:pPr>
        <w:numPr>
          <w:ilvl w:val="0"/>
          <w:numId w:val="21"/>
        </w:numPr>
        <w:spacing w:line="280" w:lineRule="exact"/>
        <w:jc w:val="both"/>
        <w:rPr>
          <w:sz w:val="24"/>
        </w:rPr>
      </w:pPr>
      <w:r w:rsidRPr="0006262E">
        <w:rPr>
          <w:sz w:val="24"/>
        </w:rPr>
        <w:t>w zakresie</w:t>
      </w:r>
      <w:r w:rsidR="00235A56" w:rsidRPr="0006262E">
        <w:rPr>
          <w:sz w:val="24"/>
        </w:rPr>
        <w:t xml:space="preserve"> powierzchni zasiewów i upraw </w:t>
      </w:r>
      <w:r w:rsidR="00D05420" w:rsidRPr="0006262E">
        <w:rPr>
          <w:rStyle w:val="Odwoanieprzypisudolnego"/>
          <w:sz w:val="24"/>
        </w:rPr>
        <w:footnoteReference w:id="1"/>
      </w:r>
      <w:r w:rsidR="00235A56" w:rsidRPr="0006262E">
        <w:rPr>
          <w:sz w:val="28"/>
        </w:rPr>
        <w:t>:</w:t>
      </w:r>
    </w:p>
    <w:p w:rsidR="00235A56" w:rsidRPr="0006262E" w:rsidRDefault="00235A56" w:rsidP="00450D20">
      <w:pPr>
        <w:numPr>
          <w:ilvl w:val="0"/>
          <w:numId w:val="24"/>
        </w:numPr>
        <w:tabs>
          <w:tab w:val="clear" w:pos="757"/>
          <w:tab w:val="num" w:pos="709"/>
        </w:tabs>
        <w:spacing w:line="280" w:lineRule="exact"/>
        <w:ind w:left="709" w:hanging="312"/>
        <w:jc w:val="both"/>
        <w:rPr>
          <w:sz w:val="24"/>
        </w:rPr>
      </w:pPr>
      <w:r w:rsidRPr="0006262E">
        <w:rPr>
          <w:sz w:val="24"/>
        </w:rPr>
        <w:t xml:space="preserve">wyniki reprezentacyjnego badania </w:t>
      </w:r>
      <w:r w:rsidR="00E16A0A" w:rsidRPr="0006262E">
        <w:rPr>
          <w:sz w:val="24"/>
        </w:rPr>
        <w:t xml:space="preserve">użytkowania gruntów, powierzchni zasiewów </w:t>
      </w:r>
      <w:r w:rsidR="00792970">
        <w:rPr>
          <w:sz w:val="24"/>
        </w:rPr>
        <w:br/>
      </w:r>
      <w:r w:rsidR="00E16A0A" w:rsidRPr="0006262E">
        <w:rPr>
          <w:sz w:val="24"/>
        </w:rPr>
        <w:t>i pogłowia zwierząt gospodars</w:t>
      </w:r>
      <w:r w:rsidR="00560ED9" w:rsidRPr="0006262E">
        <w:rPr>
          <w:sz w:val="24"/>
        </w:rPr>
        <w:t xml:space="preserve">kich przeprowadzonego w ok. </w:t>
      </w:r>
      <w:r w:rsidR="009D131B" w:rsidRPr="0006262E">
        <w:rPr>
          <w:sz w:val="24"/>
        </w:rPr>
        <w:t xml:space="preserve">200 </w:t>
      </w:r>
      <w:r w:rsidR="00772B52" w:rsidRPr="0006262E">
        <w:rPr>
          <w:sz w:val="24"/>
        </w:rPr>
        <w:t>tys. gospodars</w:t>
      </w:r>
      <w:r w:rsidR="00560ED9" w:rsidRPr="0006262E">
        <w:rPr>
          <w:sz w:val="24"/>
        </w:rPr>
        <w:t>tw indywidualnych</w:t>
      </w:r>
      <w:r w:rsidR="0037747D" w:rsidRPr="0006262E">
        <w:rPr>
          <w:sz w:val="24"/>
        </w:rPr>
        <w:t xml:space="preserve"> o powierzchni użytków rolnych powyżej 1 ha</w:t>
      </w:r>
      <w:r w:rsidR="00560ED9" w:rsidRPr="0006262E">
        <w:rPr>
          <w:sz w:val="24"/>
        </w:rPr>
        <w:t xml:space="preserve"> w czerwcu 201</w:t>
      </w:r>
      <w:r w:rsidR="0008234D" w:rsidRPr="0006262E">
        <w:rPr>
          <w:sz w:val="24"/>
        </w:rPr>
        <w:t>3</w:t>
      </w:r>
      <w:r w:rsidR="00772B52" w:rsidRPr="0006262E">
        <w:rPr>
          <w:sz w:val="24"/>
        </w:rPr>
        <w:t xml:space="preserve"> r., oraz </w:t>
      </w:r>
      <w:r w:rsidR="009D131B" w:rsidRPr="0006262E">
        <w:rPr>
          <w:sz w:val="24"/>
        </w:rPr>
        <w:t xml:space="preserve">wszystkich </w:t>
      </w:r>
      <w:r w:rsidR="00772B52" w:rsidRPr="0006262E">
        <w:rPr>
          <w:sz w:val="24"/>
        </w:rPr>
        <w:t xml:space="preserve">gospodarstw </w:t>
      </w:r>
      <w:r w:rsidR="00E16A0A" w:rsidRPr="0006262E">
        <w:rPr>
          <w:sz w:val="24"/>
        </w:rPr>
        <w:t>rolnych</w:t>
      </w:r>
      <w:r w:rsidR="00772B52" w:rsidRPr="0006262E">
        <w:rPr>
          <w:sz w:val="24"/>
        </w:rPr>
        <w:t xml:space="preserve"> osób prawnych</w:t>
      </w:r>
      <w:r w:rsidR="00AD4429" w:rsidRPr="0006262E">
        <w:rPr>
          <w:sz w:val="24"/>
        </w:rPr>
        <w:t xml:space="preserve"> i jednostek organizacyjnych niemających osobowości prawnej,</w:t>
      </w:r>
    </w:p>
    <w:p w:rsidR="00235A56" w:rsidRPr="0006262E" w:rsidRDefault="00235A56" w:rsidP="0006262E">
      <w:pPr>
        <w:numPr>
          <w:ilvl w:val="0"/>
          <w:numId w:val="24"/>
        </w:numPr>
        <w:tabs>
          <w:tab w:val="clear" w:pos="757"/>
          <w:tab w:val="num" w:pos="709"/>
        </w:tabs>
        <w:spacing w:line="280" w:lineRule="exact"/>
        <w:ind w:left="709" w:hanging="312"/>
        <w:jc w:val="both"/>
        <w:rPr>
          <w:sz w:val="24"/>
        </w:rPr>
      </w:pPr>
      <w:r w:rsidRPr="0006262E">
        <w:rPr>
          <w:sz w:val="24"/>
        </w:rPr>
        <w:t>szacunki i oceny prowadz</w:t>
      </w:r>
      <w:r w:rsidR="006B259F" w:rsidRPr="0006262E">
        <w:rPr>
          <w:sz w:val="24"/>
        </w:rPr>
        <w:t>one przez rzeczoznawców terenowych</w:t>
      </w:r>
      <w:r w:rsidRPr="0006262E">
        <w:rPr>
          <w:sz w:val="24"/>
        </w:rPr>
        <w:t xml:space="preserve"> dla danych nie objętych </w:t>
      </w:r>
      <w:r w:rsidR="009D131B" w:rsidRPr="0006262E">
        <w:rPr>
          <w:sz w:val="24"/>
        </w:rPr>
        <w:t>badaniem.</w:t>
      </w:r>
    </w:p>
    <w:p w:rsidR="00235A56" w:rsidRPr="0006262E" w:rsidRDefault="00235A56" w:rsidP="0017069B">
      <w:pPr>
        <w:numPr>
          <w:ilvl w:val="0"/>
          <w:numId w:val="22"/>
        </w:numPr>
        <w:spacing w:line="280" w:lineRule="exact"/>
        <w:jc w:val="both"/>
        <w:rPr>
          <w:sz w:val="24"/>
        </w:rPr>
      </w:pPr>
      <w:r w:rsidRPr="0006262E">
        <w:rPr>
          <w:sz w:val="24"/>
        </w:rPr>
        <w:t>w zakresie plonów:</w:t>
      </w:r>
    </w:p>
    <w:p w:rsidR="0006262E" w:rsidRPr="0006262E" w:rsidRDefault="0006262E" w:rsidP="0006262E">
      <w:pPr>
        <w:pStyle w:val="BodyText21"/>
        <w:numPr>
          <w:ilvl w:val="0"/>
          <w:numId w:val="24"/>
        </w:numPr>
        <w:spacing w:line="280" w:lineRule="exact"/>
        <w:ind w:left="709" w:hanging="312"/>
      </w:pPr>
      <w:r w:rsidRPr="0006262E">
        <w:t xml:space="preserve">wyniki dorocznej sprawozdawczości z gospodarstw rolnych osób prawnych </w:t>
      </w:r>
      <w:r w:rsidR="00792970">
        <w:br/>
      </w:r>
      <w:r w:rsidRPr="0006262E">
        <w:t>i jednostek organizacyjnych niemających osobowości prawnej</w:t>
      </w:r>
      <w:r>
        <w:t xml:space="preserve"> </w:t>
      </w:r>
    </w:p>
    <w:p w:rsidR="00D85E65" w:rsidRPr="0006262E" w:rsidRDefault="00D85E65" w:rsidP="0017069B">
      <w:pPr>
        <w:pStyle w:val="BodyText21"/>
        <w:numPr>
          <w:ilvl w:val="0"/>
          <w:numId w:val="28"/>
        </w:numPr>
        <w:spacing w:line="280" w:lineRule="exact"/>
      </w:pPr>
      <w:r w:rsidRPr="0006262E">
        <w:t>wyniki źródłowych badań reprezentacyjnych</w:t>
      </w:r>
      <w:r w:rsidR="00DD4BD2" w:rsidRPr="0006262E">
        <w:t xml:space="preserve"> plonów i zbiorów</w:t>
      </w:r>
      <w:r w:rsidR="00235A56" w:rsidRPr="0006262E">
        <w:t xml:space="preserve"> przeprow</w:t>
      </w:r>
      <w:r w:rsidRPr="0006262E">
        <w:t>adzonych:</w:t>
      </w:r>
    </w:p>
    <w:p w:rsidR="00D85E65" w:rsidRPr="0006262E" w:rsidRDefault="00BB7E00" w:rsidP="00F06AEB">
      <w:pPr>
        <w:pStyle w:val="BodyText21"/>
        <w:numPr>
          <w:ilvl w:val="0"/>
          <w:numId w:val="31"/>
        </w:numPr>
        <w:tabs>
          <w:tab w:val="clear" w:pos="1495"/>
          <w:tab w:val="num" w:pos="1418"/>
        </w:tabs>
        <w:spacing w:line="280" w:lineRule="exact"/>
        <w:ind w:left="1418" w:hanging="567"/>
      </w:pPr>
      <w:r w:rsidRPr="0006262E">
        <w:t>na p</w:t>
      </w:r>
      <w:r w:rsidR="006B259F" w:rsidRPr="0006262E">
        <w:t>r</w:t>
      </w:r>
      <w:r w:rsidR="00560ED9" w:rsidRPr="0006262E">
        <w:t>zełomie sierpnia i września 201</w:t>
      </w:r>
      <w:r w:rsidR="0008234D" w:rsidRPr="0006262E">
        <w:t>3</w:t>
      </w:r>
      <w:r w:rsidR="00560ED9" w:rsidRPr="0006262E">
        <w:t xml:space="preserve"> r. w ok.</w:t>
      </w:r>
      <w:r w:rsidRPr="0006262E">
        <w:t xml:space="preserve"> </w:t>
      </w:r>
      <w:r w:rsidR="009D131B" w:rsidRPr="0006262E">
        <w:t xml:space="preserve">15,0 </w:t>
      </w:r>
      <w:r w:rsidRPr="0006262E">
        <w:t>tys. gospodarstw indywidualnych (w zakresie plonów i zbiorów zbóż</w:t>
      </w:r>
      <w:r w:rsidR="00560ED9" w:rsidRPr="0006262E">
        <w:t xml:space="preserve"> oraz rzepaku i rzepiku</w:t>
      </w:r>
      <w:r w:rsidRPr="0006262E">
        <w:t>),</w:t>
      </w:r>
    </w:p>
    <w:p w:rsidR="009D131B" w:rsidRPr="0006262E" w:rsidRDefault="00560ED9" w:rsidP="00F06AEB">
      <w:pPr>
        <w:pStyle w:val="BodyText21"/>
        <w:numPr>
          <w:ilvl w:val="0"/>
          <w:numId w:val="31"/>
        </w:numPr>
        <w:tabs>
          <w:tab w:val="clear" w:pos="1495"/>
          <w:tab w:val="num" w:pos="1418"/>
        </w:tabs>
        <w:spacing w:line="280" w:lineRule="exact"/>
        <w:ind w:left="1418" w:hanging="567"/>
      </w:pPr>
      <w:r w:rsidRPr="0006262E">
        <w:t>w październiku 201</w:t>
      </w:r>
      <w:r w:rsidR="0008234D" w:rsidRPr="0006262E">
        <w:t>3</w:t>
      </w:r>
      <w:r w:rsidRPr="0006262E">
        <w:t xml:space="preserve"> r. w ok. </w:t>
      </w:r>
      <w:r w:rsidR="009D131B" w:rsidRPr="0006262E">
        <w:t xml:space="preserve">15,0 </w:t>
      </w:r>
      <w:r w:rsidR="00BB7E00" w:rsidRPr="0006262E">
        <w:t xml:space="preserve">tys. gospodarstw indywidualnych (dla </w:t>
      </w:r>
      <w:r w:rsidR="009D131B" w:rsidRPr="0006262E">
        <w:t xml:space="preserve">niektórych </w:t>
      </w:r>
      <w:r w:rsidRPr="0006262E">
        <w:t>pozostałych upraw</w:t>
      </w:r>
      <w:r w:rsidR="00BB7E00" w:rsidRPr="0006262E">
        <w:t>),</w:t>
      </w:r>
      <w:r w:rsidR="009D131B" w:rsidRPr="0006262E">
        <w:t xml:space="preserve"> w połączeniu z finalnymi ocenami </w:t>
      </w:r>
      <w:r w:rsidR="00792970">
        <w:br/>
      </w:r>
      <w:r w:rsidR="009D131B" w:rsidRPr="0006262E">
        <w:t>i ekspertyzami rzeczoznawców GUS d/s produkcji roślinnej z listopada 2013 r.</w:t>
      </w:r>
    </w:p>
    <w:p w:rsidR="00BB7E00" w:rsidRPr="0006262E" w:rsidRDefault="00BB7E00" w:rsidP="00F06AEB">
      <w:pPr>
        <w:pStyle w:val="BodyText21"/>
        <w:spacing w:line="280" w:lineRule="exact"/>
        <w:ind w:left="0" w:firstLine="0"/>
      </w:pPr>
    </w:p>
    <w:p w:rsidR="00235A56" w:rsidRPr="0006262E" w:rsidRDefault="00235A56" w:rsidP="0017069B">
      <w:pPr>
        <w:pStyle w:val="Tekstpodstawowywcity"/>
        <w:spacing w:line="280" w:lineRule="exact"/>
        <w:ind w:firstLine="170"/>
        <w:rPr>
          <w:sz w:val="16"/>
        </w:rPr>
      </w:pPr>
    </w:p>
    <w:p w:rsidR="00235A56" w:rsidRPr="0006262E" w:rsidRDefault="00235A56" w:rsidP="0017069B">
      <w:pPr>
        <w:pStyle w:val="Tekstpodstawowywcity"/>
        <w:spacing w:line="280" w:lineRule="exact"/>
      </w:pPr>
      <w:r w:rsidRPr="0006262E">
        <w:t>W opracowaniu zawarto szczegółowe wyniki szacunku produkcji podstawowych upraw roln</w:t>
      </w:r>
      <w:r w:rsidR="00D12B18" w:rsidRPr="0006262E">
        <w:t xml:space="preserve">ych, tj. zbóż według gatunków </w:t>
      </w:r>
      <w:r w:rsidRPr="0006262E">
        <w:t xml:space="preserve">z uwzględnieniem form jarych i ozimych, roślin oleistych, ziemniaków, buraków cukrowych, strączkowych jadalnych, upraw pastewnych, tj. łąk trwałych, pastwisk trwałych, strączkowych pastewnych i motylkowych drobnonasiennych </w:t>
      </w:r>
      <w:r w:rsidR="00792970">
        <w:br/>
      </w:r>
      <w:r w:rsidRPr="0006262E">
        <w:t>z trawami, zarówno na paszę, jak i na nasiona, okopowych pastewnych, kukurydzy na zielo</w:t>
      </w:r>
      <w:r w:rsidR="00BA023E" w:rsidRPr="0006262E">
        <w:t>nkę,</w:t>
      </w:r>
      <w:r w:rsidRPr="0006262E">
        <w:t xml:space="preserve"> oraz produkcji ogrodniczej, tj. warzyw gruntowych, owoców z drzew i owoców jagodowych w rozbiciu na gatunki.</w:t>
      </w:r>
    </w:p>
    <w:p w:rsidR="00235A56" w:rsidRPr="0006262E" w:rsidRDefault="00235A56" w:rsidP="0017069B">
      <w:pPr>
        <w:pStyle w:val="Tekstpodstawowywcity"/>
        <w:spacing w:line="280" w:lineRule="exact"/>
        <w:rPr>
          <w:sz w:val="16"/>
        </w:rPr>
      </w:pPr>
    </w:p>
    <w:p w:rsidR="00235A56" w:rsidRPr="0006262E" w:rsidRDefault="0003518E" w:rsidP="0017069B">
      <w:pPr>
        <w:pStyle w:val="Tekstpodstawowywcity"/>
        <w:spacing w:line="280" w:lineRule="exact"/>
      </w:pPr>
      <w:r w:rsidRPr="0006262E">
        <w:t>Dane za 201</w:t>
      </w:r>
      <w:r w:rsidR="0008234D" w:rsidRPr="0006262E">
        <w:t>3</w:t>
      </w:r>
      <w:r w:rsidR="00235A56" w:rsidRPr="0006262E">
        <w:t xml:space="preserve"> r. przedstawiono</w:t>
      </w:r>
      <w:r w:rsidR="00D12B18" w:rsidRPr="0006262E">
        <w:t xml:space="preserve"> dla głównych upraw również według</w:t>
      </w:r>
      <w:r w:rsidR="00F066D2" w:rsidRPr="0006262E">
        <w:t xml:space="preserve"> 6 regionów</w:t>
      </w:r>
      <w:r w:rsidR="00944512" w:rsidRPr="0006262E">
        <w:t xml:space="preserve"> (NTS</w:t>
      </w:r>
      <w:r w:rsidR="00944512" w:rsidRPr="0006262E">
        <w:noBreakHyphen/>
        <w:t>1)</w:t>
      </w:r>
      <w:r w:rsidR="00FA7DBE" w:rsidRPr="0006262E">
        <w:t>, a</w:t>
      </w:r>
      <w:r w:rsidR="00235A56" w:rsidRPr="0006262E">
        <w:t xml:space="preserve"> </w:t>
      </w:r>
      <w:r w:rsidR="00FA7DBE" w:rsidRPr="0006262E">
        <w:t xml:space="preserve">w ujęciu wojewódzkim </w:t>
      </w:r>
      <w:r w:rsidR="00FD51A7" w:rsidRPr="0006262E">
        <w:t xml:space="preserve">dla rolnictwa ogółem i gospodarstw indywidualnych </w:t>
      </w:r>
      <w:r w:rsidR="00FA7DBE" w:rsidRPr="0006262E">
        <w:t xml:space="preserve">dodatkowo </w:t>
      </w:r>
      <w:r w:rsidR="00235A56" w:rsidRPr="0006262E">
        <w:t>na tle poprzedniego roku.</w:t>
      </w:r>
    </w:p>
    <w:p w:rsidR="00235A56" w:rsidRPr="0006262E" w:rsidRDefault="00235A56" w:rsidP="0017069B">
      <w:pPr>
        <w:pStyle w:val="Tekstpodstawowywcity"/>
        <w:spacing w:line="280" w:lineRule="exact"/>
        <w:rPr>
          <w:sz w:val="16"/>
        </w:rPr>
      </w:pPr>
    </w:p>
    <w:p w:rsidR="0017069B" w:rsidRPr="0006262E" w:rsidRDefault="00235A56" w:rsidP="000F6404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 xml:space="preserve">W </w:t>
      </w:r>
      <w:r w:rsidR="00FD51A7" w:rsidRPr="0006262E">
        <w:rPr>
          <w:sz w:val="24"/>
        </w:rPr>
        <w:t xml:space="preserve">rolnictwie ogółem </w:t>
      </w:r>
      <w:r w:rsidRPr="0006262E">
        <w:rPr>
          <w:sz w:val="24"/>
        </w:rPr>
        <w:t>ujęto własność prywatną krajową (m.in. gospodarstwa indywidualne, gospodarstwa spółdzielcze i spółki prywatne), własność zagraniczną i własność mieszaną (spółk</w:t>
      </w:r>
      <w:r w:rsidR="00FD51A7" w:rsidRPr="0006262E">
        <w:rPr>
          <w:sz w:val="24"/>
        </w:rPr>
        <w:t xml:space="preserve">i z przewagą mienia prywatnego), oraz </w:t>
      </w:r>
      <w:r w:rsidRPr="0006262E">
        <w:rPr>
          <w:sz w:val="24"/>
        </w:rPr>
        <w:t>gospodarstwa własności państwowej (Skarbu Państwa i</w:t>
      </w:r>
      <w:r w:rsidRPr="0006262E">
        <w:t xml:space="preserve"> </w:t>
      </w:r>
      <w:r w:rsidRPr="0006262E">
        <w:rPr>
          <w:sz w:val="24"/>
        </w:rPr>
        <w:t xml:space="preserve">państwowych osób prawnych), gospodarstwa będące własnością samorządową (gmin) oraz gospodarstwa stanowiące własność mieszaną (z przewagą mienia publicznego). </w:t>
      </w:r>
    </w:p>
    <w:p w:rsidR="00235A56" w:rsidRPr="0006262E" w:rsidRDefault="00235A56">
      <w:pPr>
        <w:pStyle w:val="Tekstpodstawowywcity"/>
        <w:spacing w:line="240" w:lineRule="auto"/>
        <w:rPr>
          <w:sz w:val="16"/>
        </w:rPr>
      </w:pPr>
    </w:p>
    <w:p w:rsidR="00537882" w:rsidRPr="0006262E" w:rsidRDefault="002B3858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lastRenderedPageBreak/>
        <w:t>Szacunek wynikowy buraków cukrowych, rzepaku i rzepiku oraz niektórych gatunków roślin przemysłowych zweryfikowano wynikami skupu tych ziemiopłodów.</w:t>
      </w:r>
      <w:r w:rsidR="005107E0" w:rsidRPr="0006262E">
        <w:rPr>
          <w:sz w:val="24"/>
        </w:rPr>
        <w:t xml:space="preserve"> 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 xml:space="preserve">W szacunkach Głównego Urzędu Statystycznego obowiązuje zasada obliczania plonów przeciętnych, jako średnich ważonych, gdzie wagą jest powierzchnia danej uprawy. Uwzględnione są przy tym powierzchnie, z których uzyskano wysokie, jak też i niskie plony oraz powierzchnie, z których plonów nie zebrano (zostały zniszczone w </w:t>
      </w:r>
      <w:r w:rsidR="000F6404" w:rsidRPr="0006262E">
        <w:rPr>
          <w:sz w:val="24"/>
        </w:rPr>
        <w:t>wyniku klęsk żywiołowych np.:</w:t>
      </w:r>
      <w:r w:rsidRPr="0006262E">
        <w:rPr>
          <w:sz w:val="24"/>
        </w:rPr>
        <w:t xml:space="preserve"> gradobicia, powodzi</w:t>
      </w:r>
      <w:r w:rsidR="000F6404" w:rsidRPr="0006262E">
        <w:rPr>
          <w:sz w:val="24"/>
        </w:rPr>
        <w:t>.</w:t>
      </w:r>
      <w:r w:rsidRPr="0006262E">
        <w:rPr>
          <w:sz w:val="24"/>
        </w:rPr>
        <w:t xml:space="preserve"> 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>W rolnictwie pod pojęciem "plon" przyjmuje się ilość jednostek wagowych (dt) danego ziemiopłodu (tzw. plon netto) zebranych z jednostki powierzchni (ha).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16"/>
        </w:rPr>
      </w:pP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>W ogrodnictwie pod pojęciem „plon” przyjmuje się</w:t>
      </w:r>
      <w:r w:rsidR="00792970">
        <w:rPr>
          <w:sz w:val="24"/>
        </w:rPr>
        <w:t xml:space="preserve"> – </w:t>
      </w:r>
      <w:r w:rsidRPr="0006262E">
        <w:rPr>
          <w:sz w:val="24"/>
        </w:rPr>
        <w:t xml:space="preserve">dla warzyw, owoców z drzew </w:t>
      </w:r>
      <w:r w:rsidR="00792970">
        <w:rPr>
          <w:sz w:val="24"/>
        </w:rPr>
        <w:br/>
      </w:r>
      <w:r w:rsidRPr="0006262E">
        <w:rPr>
          <w:sz w:val="24"/>
        </w:rPr>
        <w:t>i owoców jagodowych</w:t>
      </w:r>
      <w:r w:rsidR="00792970">
        <w:rPr>
          <w:sz w:val="24"/>
        </w:rPr>
        <w:t xml:space="preserve"> – </w:t>
      </w:r>
      <w:r w:rsidRPr="0006262E">
        <w:rPr>
          <w:sz w:val="24"/>
        </w:rPr>
        <w:t>ilość jednostek wagowych (</w:t>
      </w:r>
      <w:proofErr w:type="spellStart"/>
      <w:r w:rsidRPr="0006262E">
        <w:rPr>
          <w:sz w:val="24"/>
        </w:rPr>
        <w:t>dt</w:t>
      </w:r>
      <w:proofErr w:type="spellEnd"/>
      <w:r w:rsidRPr="0006262E">
        <w:rPr>
          <w:sz w:val="24"/>
        </w:rPr>
        <w:t>) poszczególnych gatunków zebranych z jednostki powierzchni (ha</w:t>
      </w:r>
      <w:r w:rsidR="0039526B" w:rsidRPr="0006262E">
        <w:rPr>
          <w:sz w:val="24"/>
        </w:rPr>
        <w:t xml:space="preserve"> i a</w:t>
      </w:r>
      <w:r w:rsidRPr="0006262E">
        <w:rPr>
          <w:sz w:val="24"/>
        </w:rPr>
        <w:t>).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 xml:space="preserve">Przy szacowaniu plonów zbóż uwzględnia się ziarno półsuche, tj. zawierające </w:t>
      </w:r>
      <w:r w:rsidR="00792970">
        <w:rPr>
          <w:sz w:val="24"/>
        </w:rPr>
        <w:br/>
      </w:r>
      <w:r w:rsidRPr="0006262E">
        <w:rPr>
          <w:sz w:val="24"/>
        </w:rPr>
        <w:t>15,1%-16,0% wody, a przy szacowaniu plonów rzepaku i rzepiku</w:t>
      </w:r>
      <w:r w:rsidR="00792970">
        <w:rPr>
          <w:sz w:val="24"/>
        </w:rPr>
        <w:t xml:space="preserve"> – </w:t>
      </w:r>
      <w:r w:rsidRPr="0006262E">
        <w:rPr>
          <w:sz w:val="24"/>
        </w:rPr>
        <w:t>nasiona o zawartości 13,0% wody.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16"/>
        </w:rPr>
      </w:pP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>Do przeliczenia zielonek na siano przyjęto, że 5 dt zielonki = 1 dt siana.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</w:p>
    <w:p w:rsidR="00235A56" w:rsidRPr="0006262E" w:rsidRDefault="00235A56" w:rsidP="00EA2337">
      <w:pPr>
        <w:spacing w:line="280" w:lineRule="exact"/>
        <w:ind w:firstLine="567"/>
        <w:jc w:val="both"/>
        <w:rPr>
          <w:sz w:val="16"/>
        </w:rPr>
      </w:pP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 xml:space="preserve">W publikacji, w grupie „warzywa pozostałe” ujęto łącznie: pietruszkę, pory, selery, rzodkiewkę, sałatę, rabarbar i inne. </w:t>
      </w:r>
    </w:p>
    <w:p w:rsidR="00235A56" w:rsidRPr="0006262E" w:rsidRDefault="00235A56" w:rsidP="00EA2337">
      <w:pPr>
        <w:spacing w:line="280" w:lineRule="exact"/>
        <w:ind w:firstLine="567"/>
        <w:jc w:val="both"/>
        <w:rPr>
          <w:sz w:val="24"/>
        </w:rPr>
      </w:pPr>
      <w:r w:rsidRPr="0006262E">
        <w:rPr>
          <w:sz w:val="24"/>
        </w:rPr>
        <w:t xml:space="preserve">Maliny ujęto łącznie z jeżyną </w:t>
      </w:r>
      <w:r w:rsidR="00B272B0" w:rsidRPr="0006262E">
        <w:rPr>
          <w:sz w:val="24"/>
        </w:rPr>
        <w:t>bezkol</w:t>
      </w:r>
      <w:r w:rsidR="00CB2629" w:rsidRPr="0006262E">
        <w:rPr>
          <w:sz w:val="24"/>
        </w:rPr>
        <w:t>cową, a truskawki z poziomkami</w:t>
      </w:r>
      <w:r w:rsidRPr="0006262E">
        <w:rPr>
          <w:sz w:val="24"/>
        </w:rPr>
        <w:t>. W grupie „pozostałe owoce</w:t>
      </w:r>
      <w:r w:rsidR="00231E45" w:rsidRPr="0006262E">
        <w:rPr>
          <w:sz w:val="24"/>
        </w:rPr>
        <w:t xml:space="preserve"> z drzew</w:t>
      </w:r>
      <w:r w:rsidRPr="0006262E">
        <w:rPr>
          <w:sz w:val="24"/>
        </w:rPr>
        <w:t>” podano łącznie: morele, brzoskwinie i or</w:t>
      </w:r>
      <w:r w:rsidR="00231E45" w:rsidRPr="0006262E">
        <w:rPr>
          <w:sz w:val="24"/>
        </w:rPr>
        <w:t>zechy włoskie, a grupa „</w:t>
      </w:r>
      <w:r w:rsidRPr="0006262E">
        <w:rPr>
          <w:sz w:val="24"/>
        </w:rPr>
        <w:t>pozostałe</w:t>
      </w:r>
      <w:r w:rsidR="00231E45" w:rsidRPr="0006262E">
        <w:rPr>
          <w:sz w:val="24"/>
        </w:rPr>
        <w:t xml:space="preserve"> owoce z krzewów owocowych i plantacji jagodowych</w:t>
      </w:r>
      <w:r w:rsidRPr="0006262E">
        <w:rPr>
          <w:sz w:val="24"/>
        </w:rPr>
        <w:t>” to aronia, borówka wysoka</w:t>
      </w:r>
      <w:r w:rsidR="00231E45" w:rsidRPr="0006262E">
        <w:rPr>
          <w:sz w:val="24"/>
        </w:rPr>
        <w:t>, winorośl, leszczyna</w:t>
      </w:r>
      <w:r w:rsidRPr="0006262E">
        <w:rPr>
          <w:sz w:val="24"/>
        </w:rPr>
        <w:t xml:space="preserve"> i inne.</w:t>
      </w:r>
    </w:p>
    <w:p w:rsidR="00235A56" w:rsidRPr="0006262E" w:rsidRDefault="00235A56" w:rsidP="00EA2337">
      <w:pPr>
        <w:spacing w:line="280" w:lineRule="exact"/>
        <w:ind w:firstLine="567"/>
        <w:rPr>
          <w:sz w:val="16"/>
        </w:rPr>
      </w:pPr>
    </w:p>
    <w:p w:rsidR="00235A56" w:rsidRPr="0006262E" w:rsidRDefault="00235A56" w:rsidP="001C6302">
      <w:pPr>
        <w:numPr>
          <w:ilvl w:val="0"/>
          <w:numId w:val="24"/>
        </w:numPr>
        <w:spacing w:line="280" w:lineRule="exact"/>
        <w:jc w:val="both"/>
        <w:rPr>
          <w:sz w:val="24"/>
        </w:rPr>
      </w:pPr>
      <w:r w:rsidRPr="0006262E">
        <w:rPr>
          <w:sz w:val="24"/>
        </w:rPr>
        <w:t>Produkcję ziemniaków, warzyw i truskawek, ujęto łącznie z produkcją na działkach członków gospodarstw spółdzielczych</w:t>
      </w:r>
      <w:r w:rsidR="000F6404" w:rsidRPr="0006262E">
        <w:rPr>
          <w:sz w:val="24"/>
        </w:rPr>
        <w:t xml:space="preserve"> oraz ł</w:t>
      </w:r>
      <w:r w:rsidRPr="0006262E">
        <w:rPr>
          <w:sz w:val="24"/>
        </w:rPr>
        <w:t>ącznie z produkcją na działkach pracowników gospodarstw</w:t>
      </w:r>
      <w:r w:rsidR="0006262E" w:rsidRPr="0006262E">
        <w:rPr>
          <w:sz w:val="24"/>
        </w:rPr>
        <w:t xml:space="preserve"> </w:t>
      </w:r>
      <w:r w:rsidR="00A67786" w:rsidRPr="0006262E">
        <w:rPr>
          <w:sz w:val="24"/>
        </w:rPr>
        <w:t>rolnych osób prawnych i jednostek organizacyjnych niemających osobowości prawnej.</w:t>
      </w:r>
    </w:p>
    <w:p w:rsidR="00235A56" w:rsidRPr="0006262E" w:rsidRDefault="00235A56" w:rsidP="00EA2337">
      <w:pPr>
        <w:spacing w:line="280" w:lineRule="exact"/>
        <w:ind w:firstLine="567"/>
        <w:rPr>
          <w:sz w:val="16"/>
        </w:rPr>
      </w:pPr>
    </w:p>
    <w:p w:rsidR="00235A56" w:rsidRPr="0006262E" w:rsidRDefault="00235A56" w:rsidP="00730BED">
      <w:pPr>
        <w:pStyle w:val="Tekstpodstawowywcity"/>
        <w:spacing w:line="280" w:lineRule="exact"/>
      </w:pPr>
      <w:r w:rsidRPr="0006262E">
        <w:t>W tablicach ujmujących sumaryczne dane dotyczące powierzchni upraw i zbiorów mogą wystąpić pewne nieścisłości rachunkowe wynikające z zaokrągleń</w:t>
      </w:r>
      <w:r w:rsidR="00EE68E0" w:rsidRPr="0006262E">
        <w:t xml:space="preserve"> lub naliczeń </w:t>
      </w:r>
      <w:r w:rsidR="00792970">
        <w:br/>
      </w:r>
      <w:r w:rsidR="00EE68E0" w:rsidRPr="0006262E">
        <w:t>z zastosowaniem wskaźników</w:t>
      </w:r>
      <w:r w:rsidRPr="0006262E">
        <w:t>. Liczby te są poprawne pod względem merytorycznym.</w:t>
      </w:r>
    </w:p>
    <w:p w:rsidR="00235A56" w:rsidRPr="0006262E" w:rsidRDefault="0079556B" w:rsidP="00730BED">
      <w:pPr>
        <w:spacing w:line="280" w:lineRule="exact"/>
        <w:ind w:firstLine="709"/>
        <w:jc w:val="both"/>
        <w:rPr>
          <w:sz w:val="24"/>
          <w:szCs w:val="24"/>
        </w:rPr>
      </w:pPr>
      <w:r w:rsidRPr="0006262E">
        <w:rPr>
          <w:sz w:val="24"/>
          <w:szCs w:val="24"/>
        </w:rPr>
        <w:t>Dynamikę powierzchni i plony liczono uwzględniając wielkości w hektarach i arach.</w:t>
      </w:r>
    </w:p>
    <w:p w:rsidR="00FD2124" w:rsidRPr="0006262E" w:rsidRDefault="00FD2124" w:rsidP="00730BED">
      <w:pPr>
        <w:spacing w:before="120" w:line="280" w:lineRule="exact"/>
        <w:ind w:firstLine="57"/>
        <w:jc w:val="both"/>
        <w:rPr>
          <w:i/>
        </w:rPr>
      </w:pPr>
    </w:p>
    <w:p w:rsidR="005C67E4" w:rsidRPr="0006262E" w:rsidRDefault="005C67E4" w:rsidP="00730BED">
      <w:pPr>
        <w:spacing w:before="120" w:line="280" w:lineRule="exact"/>
        <w:ind w:firstLine="57"/>
        <w:jc w:val="both"/>
      </w:pPr>
      <w:r w:rsidRPr="0006262E">
        <w:rPr>
          <w:i/>
        </w:rPr>
        <w:t>W przypadku, gdy dynamika powierzchni lub zbiorów przekracza 1000%  użyto określenia</w:t>
      </w:r>
      <w:r w:rsidR="00792970">
        <w:rPr>
          <w:i/>
        </w:rPr>
        <w:t xml:space="preserve"> – </w:t>
      </w:r>
      <w:r w:rsidRPr="0006262E">
        <w:rPr>
          <w:i/>
        </w:rPr>
        <w:t>wielokrotnie</w:t>
      </w:r>
      <w:r w:rsidRPr="0006262E">
        <w:t>.</w:t>
      </w:r>
    </w:p>
    <w:p w:rsidR="005C67E4" w:rsidRPr="0006262E" w:rsidRDefault="005C67E4" w:rsidP="00EA2337">
      <w:pPr>
        <w:spacing w:line="280" w:lineRule="exact"/>
        <w:ind w:firstLine="278"/>
        <w:jc w:val="both"/>
        <w:rPr>
          <w:sz w:val="24"/>
          <w:szCs w:val="24"/>
        </w:rPr>
      </w:pPr>
    </w:p>
    <w:p w:rsidR="00235A56" w:rsidRPr="0006262E" w:rsidRDefault="005C67E4" w:rsidP="00EA2337">
      <w:pPr>
        <w:spacing w:line="280" w:lineRule="exact"/>
        <w:ind w:firstLine="278"/>
        <w:jc w:val="both"/>
        <w:rPr>
          <w:sz w:val="24"/>
          <w:szCs w:val="24"/>
        </w:rPr>
      </w:pPr>
      <w:r w:rsidRPr="0006262E">
        <w:rPr>
          <w:sz w:val="24"/>
          <w:szCs w:val="24"/>
        </w:rPr>
        <w:t>Publikacja została oprac</w:t>
      </w:r>
      <w:r w:rsidR="0039526B" w:rsidRPr="0006262E">
        <w:rPr>
          <w:sz w:val="24"/>
          <w:szCs w:val="24"/>
        </w:rPr>
        <w:t>owana w Departamencie Rol</w:t>
      </w:r>
      <w:r w:rsidR="00B26C06" w:rsidRPr="0006262E">
        <w:rPr>
          <w:sz w:val="24"/>
          <w:szCs w:val="24"/>
        </w:rPr>
        <w:t>nictwa</w:t>
      </w:r>
      <w:r w:rsidR="00CB2629" w:rsidRPr="0006262E">
        <w:rPr>
          <w:sz w:val="24"/>
          <w:szCs w:val="24"/>
        </w:rPr>
        <w:t xml:space="preserve"> pod kierunkiem Stanisława </w:t>
      </w:r>
      <w:proofErr w:type="spellStart"/>
      <w:r w:rsidR="00CB2629" w:rsidRPr="0006262E">
        <w:rPr>
          <w:sz w:val="24"/>
          <w:szCs w:val="24"/>
        </w:rPr>
        <w:t>Niszczoty</w:t>
      </w:r>
      <w:proofErr w:type="spellEnd"/>
      <w:r w:rsidR="00792970">
        <w:rPr>
          <w:sz w:val="24"/>
          <w:szCs w:val="24"/>
        </w:rPr>
        <w:t xml:space="preserve"> – </w:t>
      </w:r>
      <w:r w:rsidRPr="0006262E">
        <w:rPr>
          <w:sz w:val="24"/>
          <w:szCs w:val="24"/>
        </w:rPr>
        <w:t>naczelnika Wydziału Produkcji Roślinnej i Użytkowania Gruntów.</w:t>
      </w:r>
    </w:p>
    <w:p w:rsidR="005C67E4" w:rsidRPr="0006262E" w:rsidRDefault="005C67E4" w:rsidP="00EA2337">
      <w:pPr>
        <w:spacing w:line="280" w:lineRule="exact"/>
        <w:ind w:firstLine="278"/>
        <w:jc w:val="both"/>
        <w:rPr>
          <w:sz w:val="24"/>
          <w:szCs w:val="24"/>
        </w:rPr>
      </w:pPr>
    </w:p>
    <w:p w:rsidR="005C67E4" w:rsidRPr="0006262E" w:rsidRDefault="005C67E4" w:rsidP="00EA2337">
      <w:pPr>
        <w:pStyle w:val="Tekstpodstawowywcity"/>
        <w:spacing w:line="280" w:lineRule="exact"/>
      </w:pPr>
      <w:r w:rsidRPr="0006262E">
        <w:t>Inne, bardziej szczegółowe informacje o produkcji upraw nie ujętych w niniejszej publikacj</w:t>
      </w:r>
      <w:r w:rsidR="0039526B" w:rsidRPr="0006262E">
        <w:t xml:space="preserve">i znajdują się w Departamencie </w:t>
      </w:r>
      <w:r w:rsidR="0039526B" w:rsidRPr="0006262E">
        <w:rPr>
          <w:szCs w:val="24"/>
        </w:rPr>
        <w:t>Rol</w:t>
      </w:r>
      <w:r w:rsidR="00B26C06" w:rsidRPr="0006262E">
        <w:rPr>
          <w:szCs w:val="24"/>
        </w:rPr>
        <w:t>nictwa</w:t>
      </w:r>
      <w:r w:rsidRPr="0006262E">
        <w:t>.</w:t>
      </w:r>
    </w:p>
    <w:p w:rsidR="00235A56" w:rsidRPr="0006262E" w:rsidRDefault="00235A56">
      <w:pPr>
        <w:pStyle w:val="Tekstpodstawowywcity"/>
        <w:spacing w:line="240" w:lineRule="auto"/>
      </w:pPr>
    </w:p>
    <w:p w:rsidR="00F1449D" w:rsidRPr="0006262E" w:rsidRDefault="00F1449D">
      <w:pPr>
        <w:pStyle w:val="Tekstpodstawowywcity"/>
        <w:spacing w:line="240" w:lineRule="auto"/>
      </w:pPr>
    </w:p>
    <w:p w:rsidR="000A4C40" w:rsidRDefault="000A4C40" w:rsidP="00A36CCD">
      <w:pPr>
        <w:rPr>
          <w:b/>
          <w:sz w:val="36"/>
        </w:rPr>
      </w:pPr>
    </w:p>
    <w:p w:rsidR="00792970" w:rsidRPr="00792970" w:rsidRDefault="00792970" w:rsidP="00A36CCD">
      <w:pPr>
        <w:rPr>
          <w:b/>
          <w:sz w:val="36"/>
        </w:rPr>
      </w:pPr>
    </w:p>
    <w:p w:rsidR="00A36CCD" w:rsidRPr="0006262E" w:rsidRDefault="00A36CCD" w:rsidP="00A36CCD">
      <w:pPr>
        <w:rPr>
          <w:b/>
          <w:sz w:val="36"/>
          <w:lang w:val="en-GB"/>
        </w:rPr>
      </w:pPr>
      <w:r w:rsidRPr="0006262E">
        <w:rPr>
          <w:b/>
          <w:sz w:val="36"/>
          <w:lang w:val="en-GB"/>
        </w:rPr>
        <w:lastRenderedPageBreak/>
        <w:t>GENERAL NOTES</w:t>
      </w:r>
    </w:p>
    <w:p w:rsidR="00A36CCD" w:rsidRPr="0006262E" w:rsidRDefault="00A36CCD" w:rsidP="00A36CCD">
      <w:pPr>
        <w:rPr>
          <w:b/>
          <w:lang w:val="en-GB"/>
        </w:rPr>
      </w:pPr>
    </w:p>
    <w:p w:rsidR="00BF5B0F" w:rsidRPr="0006262E" w:rsidRDefault="00BF5B0F" w:rsidP="00A36CCD">
      <w:pPr>
        <w:rPr>
          <w:b/>
          <w:lang w:val="en-GB"/>
        </w:rPr>
      </w:pPr>
    </w:p>
    <w:p w:rsidR="00A36CCD" w:rsidRPr="0006262E" w:rsidRDefault="00A36CCD" w:rsidP="00A36CCD">
      <w:pPr>
        <w:rPr>
          <w:b/>
          <w:lang w:val="en-GB"/>
        </w:rPr>
      </w:pPr>
    </w:p>
    <w:p w:rsidR="00C2586B" w:rsidRPr="0006262E" w:rsidRDefault="00C2586B" w:rsidP="00A36CCD">
      <w:pPr>
        <w:rPr>
          <w:b/>
          <w:lang w:val="en-GB"/>
        </w:rPr>
      </w:pPr>
    </w:p>
    <w:p w:rsidR="00A36CCD" w:rsidRPr="0006262E" w:rsidRDefault="00A36CCD" w:rsidP="00BF5B0F">
      <w:pPr>
        <w:spacing w:line="280" w:lineRule="exact"/>
        <w:jc w:val="both"/>
        <w:rPr>
          <w:sz w:val="24"/>
          <w:lang w:val="en-GB"/>
        </w:rPr>
      </w:pPr>
      <w:r w:rsidRPr="0006262E">
        <w:rPr>
          <w:b/>
          <w:sz w:val="24"/>
          <w:lang w:val="en-GB"/>
        </w:rPr>
        <w:tab/>
      </w:r>
      <w:r w:rsidR="005C4A00" w:rsidRPr="0006262E">
        <w:rPr>
          <w:sz w:val="24"/>
          <w:lang w:val="en-GB"/>
        </w:rPr>
        <w:t>The p</w:t>
      </w:r>
      <w:r w:rsidRPr="0006262E">
        <w:rPr>
          <w:sz w:val="24"/>
          <w:lang w:val="en-GB"/>
        </w:rPr>
        <w:t>ublication “Production of agricultural</w:t>
      </w:r>
      <w:r w:rsidR="007A29FC" w:rsidRPr="0006262E">
        <w:rPr>
          <w:sz w:val="24"/>
          <w:lang w:val="en-GB"/>
        </w:rPr>
        <w:t xml:space="preserve"> and horticultural crops in 201</w:t>
      </w:r>
      <w:r w:rsidR="0008234D" w:rsidRPr="0006262E">
        <w:rPr>
          <w:sz w:val="24"/>
          <w:lang w:val="en-GB"/>
        </w:rPr>
        <w:t>3</w:t>
      </w:r>
      <w:r w:rsidRPr="0006262E">
        <w:rPr>
          <w:sz w:val="24"/>
          <w:lang w:val="en-GB"/>
        </w:rPr>
        <w:t>” is a</w:t>
      </w:r>
      <w:r w:rsidR="008020DA" w:rsidRPr="0006262E">
        <w:rPr>
          <w:sz w:val="24"/>
          <w:lang w:val="en-GB"/>
        </w:rPr>
        <w:t> </w:t>
      </w:r>
      <w:r w:rsidRPr="0006262E">
        <w:rPr>
          <w:sz w:val="24"/>
          <w:lang w:val="en-GB"/>
        </w:rPr>
        <w:t xml:space="preserve">thematic continuation of </w:t>
      </w:r>
      <w:r w:rsidR="005C4A00" w:rsidRPr="0006262E">
        <w:rPr>
          <w:sz w:val="24"/>
          <w:lang w:val="en-GB"/>
        </w:rPr>
        <w:t xml:space="preserve">the </w:t>
      </w:r>
      <w:r w:rsidRPr="0006262E">
        <w:rPr>
          <w:sz w:val="24"/>
          <w:lang w:val="en-GB"/>
        </w:rPr>
        <w:t>publication “Res</w:t>
      </w:r>
      <w:r w:rsidR="007A29FC" w:rsidRPr="0006262E">
        <w:rPr>
          <w:sz w:val="24"/>
          <w:lang w:val="en-GB"/>
        </w:rPr>
        <w:t>ults in crops production in 201</w:t>
      </w:r>
      <w:r w:rsidR="0008234D" w:rsidRPr="0006262E">
        <w:rPr>
          <w:sz w:val="24"/>
          <w:lang w:val="en-GB"/>
        </w:rPr>
        <w:t>3</w:t>
      </w:r>
      <w:r w:rsidRPr="0006262E">
        <w:rPr>
          <w:sz w:val="24"/>
          <w:lang w:val="en-GB"/>
        </w:rPr>
        <w:t>”</w:t>
      </w:r>
      <w:r w:rsidR="00D46186" w:rsidRPr="0006262E">
        <w:rPr>
          <w:sz w:val="24"/>
          <w:lang w:val="en-GB"/>
        </w:rPr>
        <w:t xml:space="preserve"> published by </w:t>
      </w:r>
      <w:r w:rsidR="005C4A00" w:rsidRPr="0006262E">
        <w:rPr>
          <w:sz w:val="24"/>
          <w:lang w:val="en-GB"/>
        </w:rPr>
        <w:t xml:space="preserve">the </w:t>
      </w:r>
      <w:r w:rsidR="007A29FC" w:rsidRPr="0006262E">
        <w:rPr>
          <w:sz w:val="24"/>
          <w:lang w:val="en-GB"/>
        </w:rPr>
        <w:t xml:space="preserve">CSO in </w:t>
      </w:r>
      <w:r w:rsidR="007B26AB">
        <w:rPr>
          <w:sz w:val="24"/>
          <w:lang w:val="en-GB"/>
        </w:rPr>
        <w:t>Jul</w:t>
      </w:r>
      <w:r w:rsidR="004D2871" w:rsidRPr="0006262E">
        <w:rPr>
          <w:sz w:val="24"/>
          <w:lang w:val="en-GB"/>
        </w:rPr>
        <w:t>y</w:t>
      </w:r>
      <w:r w:rsidR="007A29FC" w:rsidRPr="0006262E">
        <w:rPr>
          <w:sz w:val="24"/>
          <w:lang w:val="en-GB"/>
        </w:rPr>
        <w:t xml:space="preserve"> 201</w:t>
      </w:r>
      <w:r w:rsidR="0008234D" w:rsidRPr="0006262E">
        <w:rPr>
          <w:sz w:val="24"/>
          <w:lang w:val="en-GB"/>
        </w:rPr>
        <w:t>4</w:t>
      </w:r>
      <w:r w:rsidRPr="0006262E">
        <w:rPr>
          <w:sz w:val="24"/>
          <w:lang w:val="en-GB"/>
        </w:rPr>
        <w:t>.</w:t>
      </w:r>
    </w:p>
    <w:p w:rsidR="00A36CCD" w:rsidRPr="0006262E" w:rsidRDefault="00A36CCD" w:rsidP="00BF5B0F">
      <w:pPr>
        <w:spacing w:line="280" w:lineRule="exact"/>
        <w:jc w:val="both"/>
        <w:rPr>
          <w:sz w:val="16"/>
          <w:lang w:val="en-GB"/>
        </w:rPr>
      </w:pPr>
    </w:p>
    <w:p w:rsidR="00A36CCD" w:rsidRPr="0006262E" w:rsidRDefault="00A36CCD" w:rsidP="00BF5B0F">
      <w:pPr>
        <w:spacing w:line="280" w:lineRule="exact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The final calculations of the crop output were based:</w:t>
      </w:r>
    </w:p>
    <w:p w:rsidR="00A36CCD" w:rsidRPr="0006262E" w:rsidRDefault="008E64B5" w:rsidP="00BF5B0F">
      <w:pPr>
        <w:numPr>
          <w:ilvl w:val="0"/>
          <w:numId w:val="21"/>
        </w:numPr>
        <w:spacing w:line="280" w:lineRule="exact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for</w:t>
      </w:r>
      <w:r w:rsidR="00A36CCD" w:rsidRPr="0006262E">
        <w:rPr>
          <w:sz w:val="24"/>
          <w:lang w:val="en-GB"/>
        </w:rPr>
        <w:t xml:space="preserve"> sown area and crops</w:t>
      </w:r>
      <w:r w:rsidRPr="0006262E">
        <w:rPr>
          <w:sz w:val="24"/>
          <w:lang w:val="en-GB"/>
        </w:rPr>
        <w:t xml:space="preserve"> area</w:t>
      </w:r>
      <w:r w:rsidR="00D05420" w:rsidRPr="0006262E">
        <w:rPr>
          <w:rStyle w:val="Odwoanieprzypisudolnego"/>
          <w:sz w:val="24"/>
          <w:lang w:val="en-GB"/>
        </w:rPr>
        <w:footnoteReference w:id="2"/>
      </w:r>
      <w:r w:rsidR="00A36CCD" w:rsidRPr="0006262E">
        <w:rPr>
          <w:sz w:val="28"/>
          <w:lang w:val="en-GB"/>
        </w:rPr>
        <w:t>:</w:t>
      </w:r>
    </w:p>
    <w:p w:rsidR="00A36CCD" w:rsidRPr="0006262E" w:rsidRDefault="005C4A00" w:rsidP="00450D20">
      <w:pPr>
        <w:numPr>
          <w:ilvl w:val="0"/>
          <w:numId w:val="24"/>
        </w:numPr>
        <w:spacing w:line="280" w:lineRule="exact"/>
        <w:ind w:left="709" w:hanging="312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 xml:space="preserve">on the </w:t>
      </w:r>
      <w:r w:rsidR="00A36CCD" w:rsidRPr="0006262E">
        <w:rPr>
          <w:sz w:val="24"/>
          <w:lang w:val="en-GB"/>
        </w:rPr>
        <w:t xml:space="preserve">results of </w:t>
      </w:r>
      <w:r w:rsidR="00B41E9F" w:rsidRPr="0006262E">
        <w:rPr>
          <w:sz w:val="24"/>
          <w:lang w:val="en-GB"/>
        </w:rPr>
        <w:t xml:space="preserve">the </w:t>
      </w:r>
      <w:r w:rsidR="004E4086" w:rsidRPr="0006262E">
        <w:rPr>
          <w:sz w:val="24"/>
          <w:lang w:val="en-GB"/>
        </w:rPr>
        <w:t>sample</w:t>
      </w:r>
      <w:r w:rsidRPr="0006262E">
        <w:rPr>
          <w:sz w:val="24"/>
          <w:lang w:val="en-GB"/>
        </w:rPr>
        <w:t xml:space="preserve"> survey</w:t>
      </w:r>
      <w:r w:rsidR="004E4086" w:rsidRPr="0006262E">
        <w:rPr>
          <w:sz w:val="24"/>
          <w:lang w:val="en-GB"/>
        </w:rPr>
        <w:t xml:space="preserve"> on land use, sown area and l</w:t>
      </w:r>
      <w:r w:rsidR="007A29FC" w:rsidRPr="0006262E">
        <w:rPr>
          <w:sz w:val="24"/>
          <w:lang w:val="en-GB"/>
        </w:rPr>
        <w:t xml:space="preserve">ivestock conducted in about </w:t>
      </w:r>
      <w:r w:rsidR="004D2871" w:rsidRPr="0006262E">
        <w:rPr>
          <w:sz w:val="24"/>
          <w:lang w:val="en-GB"/>
        </w:rPr>
        <w:t>200</w:t>
      </w:r>
      <w:r w:rsidR="00B41E9F" w:rsidRPr="0006262E">
        <w:rPr>
          <w:sz w:val="24"/>
          <w:lang w:val="en-GB"/>
        </w:rPr>
        <w:t xml:space="preserve"> tho</w:t>
      </w:r>
      <w:r w:rsidR="007A29FC" w:rsidRPr="0006262E">
        <w:rPr>
          <w:sz w:val="24"/>
          <w:lang w:val="en-GB"/>
        </w:rPr>
        <w:t>usand private farms</w:t>
      </w:r>
      <w:r w:rsidR="0037747D" w:rsidRPr="0006262E">
        <w:rPr>
          <w:sz w:val="24"/>
          <w:lang w:val="en-GB"/>
        </w:rPr>
        <w:t xml:space="preserve"> with the area of agricultural land above 1 ha</w:t>
      </w:r>
      <w:r w:rsidR="007A29FC" w:rsidRPr="0006262E">
        <w:rPr>
          <w:sz w:val="24"/>
          <w:lang w:val="en-GB"/>
        </w:rPr>
        <w:t xml:space="preserve"> in June 201</w:t>
      </w:r>
      <w:r w:rsidR="0008234D" w:rsidRPr="0006262E">
        <w:rPr>
          <w:sz w:val="24"/>
          <w:lang w:val="en-GB"/>
        </w:rPr>
        <w:t>3</w:t>
      </w:r>
      <w:r w:rsidR="00B41E9F" w:rsidRPr="0006262E">
        <w:rPr>
          <w:sz w:val="24"/>
          <w:lang w:val="en-GB"/>
        </w:rPr>
        <w:t xml:space="preserve"> and in farms of legal persons</w:t>
      </w:r>
      <w:r w:rsidR="004D2871" w:rsidRPr="0006262E">
        <w:rPr>
          <w:sz w:val="24"/>
          <w:lang w:val="en-GB"/>
        </w:rPr>
        <w:t xml:space="preserve"> and organisational units without legal personality</w:t>
      </w:r>
      <w:r w:rsidR="00A36CCD" w:rsidRPr="0006262E">
        <w:rPr>
          <w:sz w:val="24"/>
          <w:lang w:val="en-GB"/>
        </w:rPr>
        <w:t>,</w:t>
      </w:r>
    </w:p>
    <w:p w:rsidR="00A36CCD" w:rsidRPr="0006262E" w:rsidRDefault="005C4A00" w:rsidP="00BF5B0F">
      <w:pPr>
        <w:numPr>
          <w:ilvl w:val="0"/>
          <w:numId w:val="24"/>
        </w:numPr>
        <w:spacing w:line="280" w:lineRule="exact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on estimates and evaluation</w:t>
      </w:r>
      <w:r w:rsidR="00A36CCD" w:rsidRPr="0006262E">
        <w:rPr>
          <w:sz w:val="24"/>
          <w:lang w:val="en-GB"/>
        </w:rPr>
        <w:t xml:space="preserve"> of data made by local experts.</w:t>
      </w:r>
    </w:p>
    <w:p w:rsidR="00A36CCD" w:rsidRPr="0006262E" w:rsidRDefault="00A36CCD" w:rsidP="00BF5B0F">
      <w:pPr>
        <w:numPr>
          <w:ilvl w:val="0"/>
          <w:numId w:val="22"/>
        </w:numPr>
        <w:spacing w:line="280" w:lineRule="exact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for yields:</w:t>
      </w:r>
    </w:p>
    <w:p w:rsidR="00A36CCD" w:rsidRPr="0006262E" w:rsidRDefault="00A36CCD" w:rsidP="00450D20">
      <w:pPr>
        <w:pStyle w:val="BodyText21"/>
        <w:numPr>
          <w:ilvl w:val="0"/>
          <w:numId w:val="25"/>
        </w:numPr>
        <w:spacing w:line="280" w:lineRule="exact"/>
        <w:ind w:left="709" w:hanging="312"/>
        <w:rPr>
          <w:lang w:val="en-GB"/>
        </w:rPr>
      </w:pPr>
      <w:r w:rsidRPr="0006262E">
        <w:rPr>
          <w:lang w:val="en-GB"/>
        </w:rPr>
        <w:t xml:space="preserve">on the results of annual reporting </w:t>
      </w:r>
      <w:r w:rsidR="005C56C6" w:rsidRPr="0006262E">
        <w:rPr>
          <w:lang w:val="en-GB"/>
        </w:rPr>
        <w:t>form</w:t>
      </w:r>
      <w:r w:rsidRPr="0006262E">
        <w:rPr>
          <w:lang w:val="en-GB"/>
        </w:rPr>
        <w:t xml:space="preserve"> </w:t>
      </w:r>
      <w:r w:rsidR="005C56C6" w:rsidRPr="0006262E">
        <w:rPr>
          <w:lang w:val="en-GB"/>
        </w:rPr>
        <w:t>farms of legal persons and organisational units without legal personality</w:t>
      </w:r>
      <w:r w:rsidRPr="0006262E">
        <w:rPr>
          <w:lang w:val="en-GB"/>
        </w:rPr>
        <w:t>,</w:t>
      </w:r>
    </w:p>
    <w:p w:rsidR="00A36CCD" w:rsidRPr="0006262E" w:rsidRDefault="006D6597" w:rsidP="00BF5B0F">
      <w:pPr>
        <w:pStyle w:val="BodyText21"/>
        <w:numPr>
          <w:ilvl w:val="0"/>
          <w:numId w:val="28"/>
        </w:numPr>
        <w:spacing w:line="280" w:lineRule="exact"/>
        <w:rPr>
          <w:lang w:val="en-GB"/>
        </w:rPr>
      </w:pPr>
      <w:r w:rsidRPr="0006262E">
        <w:rPr>
          <w:lang w:val="en-GB"/>
        </w:rPr>
        <w:t>on the results of sample surveys on yields and production</w:t>
      </w:r>
      <w:r w:rsidR="00A36CCD" w:rsidRPr="0006262E">
        <w:rPr>
          <w:lang w:val="en-GB"/>
        </w:rPr>
        <w:t xml:space="preserve"> conducted:</w:t>
      </w:r>
    </w:p>
    <w:p w:rsidR="00A36CCD" w:rsidRPr="0006262E" w:rsidRDefault="00A36CCD" w:rsidP="00BF5B0F">
      <w:pPr>
        <w:pStyle w:val="BodyText21"/>
        <w:numPr>
          <w:ilvl w:val="0"/>
          <w:numId w:val="31"/>
        </w:numPr>
        <w:spacing w:line="280" w:lineRule="exact"/>
        <w:ind w:left="1321" w:hanging="357"/>
        <w:rPr>
          <w:lang w:val="en-GB"/>
        </w:rPr>
      </w:pPr>
      <w:r w:rsidRPr="0006262E">
        <w:rPr>
          <w:lang w:val="en-GB"/>
        </w:rPr>
        <w:t>b</w:t>
      </w:r>
      <w:r w:rsidR="007A29FC" w:rsidRPr="0006262E">
        <w:rPr>
          <w:lang w:val="en-GB"/>
        </w:rPr>
        <w:t>etween August and September 201</w:t>
      </w:r>
      <w:r w:rsidR="001779F6" w:rsidRPr="0006262E">
        <w:rPr>
          <w:lang w:val="en-GB"/>
        </w:rPr>
        <w:t>3</w:t>
      </w:r>
      <w:r w:rsidRPr="0006262E">
        <w:rPr>
          <w:lang w:val="en-GB"/>
        </w:rPr>
        <w:t xml:space="preserve"> in</w:t>
      </w:r>
      <w:r w:rsidR="007A29FC" w:rsidRPr="0006262E">
        <w:rPr>
          <w:lang w:val="en-GB"/>
        </w:rPr>
        <w:t xml:space="preserve"> about </w:t>
      </w:r>
      <w:r w:rsidR="005C56C6" w:rsidRPr="0006262E">
        <w:rPr>
          <w:lang w:val="en-GB"/>
        </w:rPr>
        <w:t>15</w:t>
      </w:r>
      <w:r w:rsidR="001D4238" w:rsidRPr="0006262E">
        <w:rPr>
          <w:lang w:val="en-GB"/>
        </w:rPr>
        <w:t>,0</w:t>
      </w:r>
      <w:r w:rsidRPr="0006262E">
        <w:rPr>
          <w:lang w:val="en-GB"/>
        </w:rPr>
        <w:t xml:space="preserve"> thousand private farms (yields and production of cereals</w:t>
      </w:r>
      <w:r w:rsidR="00E674CD" w:rsidRPr="0006262E">
        <w:rPr>
          <w:lang w:val="en-GB"/>
        </w:rPr>
        <w:t xml:space="preserve"> and rape and turnip rape</w:t>
      </w:r>
      <w:r w:rsidRPr="0006262E">
        <w:rPr>
          <w:lang w:val="en-GB"/>
        </w:rPr>
        <w:t>),</w:t>
      </w:r>
    </w:p>
    <w:p w:rsidR="00A36CCD" w:rsidRPr="0006262E" w:rsidRDefault="007A29FC" w:rsidP="00BF5B0F">
      <w:pPr>
        <w:pStyle w:val="BodyText21"/>
        <w:numPr>
          <w:ilvl w:val="0"/>
          <w:numId w:val="32"/>
        </w:numPr>
        <w:spacing w:line="280" w:lineRule="exact"/>
        <w:ind w:left="1321" w:hanging="357"/>
        <w:rPr>
          <w:lang w:val="en-GB"/>
        </w:rPr>
      </w:pPr>
      <w:r w:rsidRPr="0006262E">
        <w:rPr>
          <w:lang w:val="en-GB"/>
        </w:rPr>
        <w:t>in October 201</w:t>
      </w:r>
      <w:r w:rsidR="0008234D" w:rsidRPr="0006262E">
        <w:rPr>
          <w:lang w:val="en-GB"/>
        </w:rPr>
        <w:t>3</w:t>
      </w:r>
      <w:r w:rsidR="00A36CCD" w:rsidRPr="0006262E">
        <w:rPr>
          <w:lang w:val="en-GB"/>
        </w:rPr>
        <w:t xml:space="preserve"> in</w:t>
      </w:r>
      <w:r w:rsidR="00D93F1E" w:rsidRPr="0006262E">
        <w:rPr>
          <w:lang w:val="en-GB"/>
        </w:rPr>
        <w:t xml:space="preserve"> about</w:t>
      </w:r>
      <w:r w:rsidRPr="0006262E">
        <w:rPr>
          <w:lang w:val="en-GB"/>
        </w:rPr>
        <w:t xml:space="preserve"> </w:t>
      </w:r>
      <w:r w:rsidR="005C56C6" w:rsidRPr="0006262E">
        <w:rPr>
          <w:lang w:val="en-GB"/>
        </w:rPr>
        <w:t>15</w:t>
      </w:r>
      <w:r w:rsidR="001D4238" w:rsidRPr="0006262E">
        <w:rPr>
          <w:lang w:val="en-GB"/>
        </w:rPr>
        <w:t>,0</w:t>
      </w:r>
      <w:r w:rsidR="00A36CCD" w:rsidRPr="0006262E">
        <w:rPr>
          <w:lang w:val="en-GB"/>
        </w:rPr>
        <w:t xml:space="preserve"> thousand private farms (</w:t>
      </w:r>
      <w:r w:rsidRPr="0006262E">
        <w:rPr>
          <w:lang w:val="en-GB"/>
        </w:rPr>
        <w:t>for</w:t>
      </w:r>
      <w:r w:rsidR="005C56C6" w:rsidRPr="0006262E">
        <w:rPr>
          <w:lang w:val="en-GB"/>
        </w:rPr>
        <w:t xml:space="preserve"> some</w:t>
      </w:r>
      <w:r w:rsidRPr="0006262E">
        <w:rPr>
          <w:lang w:val="en-GB"/>
        </w:rPr>
        <w:t xml:space="preserve"> </w:t>
      </w:r>
      <w:r w:rsidR="00A36CCD" w:rsidRPr="0006262E">
        <w:rPr>
          <w:lang w:val="en-GB"/>
        </w:rPr>
        <w:t xml:space="preserve">other </w:t>
      </w:r>
      <w:r w:rsidRPr="0006262E">
        <w:rPr>
          <w:lang w:val="en-GB"/>
        </w:rPr>
        <w:t>crops</w:t>
      </w:r>
      <w:r w:rsidR="00A36CCD" w:rsidRPr="0006262E">
        <w:rPr>
          <w:lang w:val="en-GB"/>
        </w:rPr>
        <w:t>),</w:t>
      </w:r>
    </w:p>
    <w:p w:rsidR="00A36CCD" w:rsidRPr="0006262E" w:rsidRDefault="00A36CCD" w:rsidP="00BF5B0F">
      <w:pPr>
        <w:pStyle w:val="BodyText21"/>
        <w:spacing w:line="280" w:lineRule="exact"/>
        <w:ind w:left="1304" w:firstLine="0"/>
        <w:rPr>
          <w:lang w:val="en-GB"/>
        </w:rPr>
      </w:pPr>
      <w:r w:rsidRPr="0006262E">
        <w:rPr>
          <w:lang w:val="en-GB"/>
        </w:rPr>
        <w:t>in conjunction with final estimations and assessments of CSO experts in cro</w:t>
      </w:r>
      <w:r w:rsidR="00747B88" w:rsidRPr="0006262E">
        <w:rPr>
          <w:lang w:val="en-GB"/>
        </w:rPr>
        <w:t>p production as of November 2</w:t>
      </w:r>
      <w:r w:rsidR="000A1664" w:rsidRPr="0006262E">
        <w:rPr>
          <w:lang w:val="en-GB"/>
        </w:rPr>
        <w:t>01</w:t>
      </w:r>
      <w:r w:rsidR="0008234D" w:rsidRPr="0006262E">
        <w:rPr>
          <w:lang w:val="en-GB"/>
        </w:rPr>
        <w:t>3</w:t>
      </w:r>
      <w:r w:rsidRPr="0006262E">
        <w:rPr>
          <w:lang w:val="en-GB"/>
        </w:rPr>
        <w:t>.</w:t>
      </w:r>
    </w:p>
    <w:p w:rsidR="00A36CCD" w:rsidRPr="0006262E" w:rsidRDefault="00A36CCD" w:rsidP="00BF5B0F">
      <w:pPr>
        <w:pStyle w:val="Tekstpodstawowywcity"/>
        <w:spacing w:line="280" w:lineRule="exact"/>
        <w:ind w:firstLine="170"/>
        <w:rPr>
          <w:sz w:val="16"/>
          <w:lang w:val="en-GB"/>
        </w:rPr>
      </w:pPr>
    </w:p>
    <w:p w:rsidR="00A36CCD" w:rsidRPr="0006262E" w:rsidRDefault="00A36CCD" w:rsidP="00BF5B0F">
      <w:pPr>
        <w:pStyle w:val="Tekstpodstawowywcity"/>
        <w:spacing w:line="280" w:lineRule="exact"/>
        <w:rPr>
          <w:lang w:val="en-GB"/>
        </w:rPr>
      </w:pPr>
      <w:r w:rsidRPr="0006262E">
        <w:rPr>
          <w:lang w:val="en-GB"/>
        </w:rPr>
        <w:t>The publication contains detailed results of estimated output of basic agricultural crops, i.e. cereals by species, including spring and wint</w:t>
      </w:r>
      <w:r w:rsidR="00537882" w:rsidRPr="0006262E">
        <w:rPr>
          <w:lang w:val="en-GB"/>
        </w:rPr>
        <w:t>er crops</w:t>
      </w:r>
      <w:r w:rsidRPr="0006262E">
        <w:rPr>
          <w:lang w:val="en-GB"/>
        </w:rPr>
        <w:t>, oilseeds, potatoes, sugar beets, edible pulses, fodder crops, i.e. permanent meadows, permanent pastures, pulses and legumes with grasses, both for fodder and for seeds, root plants and maize</w:t>
      </w:r>
      <w:r w:rsidR="00E228C3" w:rsidRPr="0006262E">
        <w:rPr>
          <w:lang w:val="en-GB"/>
        </w:rPr>
        <w:t xml:space="preserve"> for green fodder</w:t>
      </w:r>
      <w:r w:rsidRPr="0006262E">
        <w:rPr>
          <w:lang w:val="en-GB"/>
        </w:rPr>
        <w:t xml:space="preserve"> and agricultural output, i.e. ground vegetables, tree fruits and berries by species.</w:t>
      </w:r>
    </w:p>
    <w:p w:rsidR="00A36CCD" w:rsidRPr="0006262E" w:rsidRDefault="00A36CCD" w:rsidP="00BF5B0F">
      <w:pPr>
        <w:pStyle w:val="Tekstpodstawowywcity"/>
        <w:spacing w:line="280" w:lineRule="exact"/>
        <w:rPr>
          <w:sz w:val="16"/>
          <w:lang w:val="en-GB"/>
        </w:rPr>
      </w:pPr>
    </w:p>
    <w:p w:rsidR="00A36CCD" w:rsidRPr="0006262E" w:rsidRDefault="000A1664" w:rsidP="00BF5B0F">
      <w:pPr>
        <w:pStyle w:val="Tekstpodstawowywcity"/>
        <w:spacing w:line="280" w:lineRule="exact"/>
        <w:rPr>
          <w:lang w:val="en-GB"/>
        </w:rPr>
      </w:pPr>
      <w:r w:rsidRPr="0006262E">
        <w:rPr>
          <w:lang w:val="en-GB"/>
        </w:rPr>
        <w:t>Data for 201</w:t>
      </w:r>
      <w:r w:rsidR="0008234D" w:rsidRPr="0006262E">
        <w:rPr>
          <w:lang w:val="en-GB"/>
        </w:rPr>
        <w:t>3</w:t>
      </w:r>
      <w:r w:rsidR="00A36CCD" w:rsidRPr="0006262E">
        <w:rPr>
          <w:lang w:val="en-GB"/>
        </w:rPr>
        <w:t xml:space="preserve"> for main crops are presented also by 6 regions</w:t>
      </w:r>
      <w:r w:rsidR="00537882" w:rsidRPr="0006262E">
        <w:rPr>
          <w:lang w:val="en-GB"/>
        </w:rPr>
        <w:t xml:space="preserve"> (NUTS-1)</w:t>
      </w:r>
      <w:r w:rsidR="00A36CCD" w:rsidRPr="0006262E">
        <w:rPr>
          <w:lang w:val="en-GB"/>
        </w:rPr>
        <w:t xml:space="preserve">, and data by voivodship </w:t>
      </w:r>
      <w:r w:rsidR="00922D01" w:rsidRPr="0006262E">
        <w:rPr>
          <w:lang w:val="en-GB"/>
        </w:rPr>
        <w:t>for agriculture in total and private farms are also</w:t>
      </w:r>
      <w:r w:rsidR="00A36CCD" w:rsidRPr="0006262E">
        <w:rPr>
          <w:lang w:val="en-GB"/>
        </w:rPr>
        <w:t xml:space="preserve"> presented against the previous year data.</w:t>
      </w:r>
    </w:p>
    <w:p w:rsidR="00A36CCD" w:rsidRPr="0006262E" w:rsidRDefault="00A36CCD" w:rsidP="00BF5B0F">
      <w:pPr>
        <w:pStyle w:val="Tekstpodstawowywcity"/>
        <w:spacing w:line="280" w:lineRule="exact"/>
        <w:rPr>
          <w:sz w:val="16"/>
          <w:lang w:val="en-GB"/>
        </w:rPr>
      </w:pPr>
    </w:p>
    <w:p w:rsidR="00A36CCD" w:rsidRPr="0006262E" w:rsidRDefault="00DA216C" w:rsidP="006F15DC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 xml:space="preserve">Agriculture in total includes </w:t>
      </w:r>
      <w:r w:rsidR="00A36CCD" w:rsidRPr="0006262E">
        <w:rPr>
          <w:sz w:val="24"/>
          <w:lang w:val="en-GB"/>
        </w:rPr>
        <w:t>domestic private ownership (</w:t>
      </w:r>
      <w:r w:rsidR="006F15DC" w:rsidRPr="0006262E">
        <w:rPr>
          <w:iCs/>
          <w:sz w:val="24"/>
          <w:lang w:val="en-GB"/>
        </w:rPr>
        <w:t>e.g.</w:t>
      </w:r>
      <w:r w:rsidR="00A36CCD" w:rsidRPr="0006262E">
        <w:rPr>
          <w:sz w:val="24"/>
          <w:lang w:val="en-GB"/>
        </w:rPr>
        <w:t xml:space="preserve"> private farms, co-operative farms and private companies), foreign ownership and mixed ownership (companies with a pre</w:t>
      </w:r>
      <w:r w:rsidR="006F15DC" w:rsidRPr="0006262E">
        <w:rPr>
          <w:sz w:val="24"/>
          <w:lang w:val="en-GB"/>
        </w:rPr>
        <w:t xml:space="preserve">dominance of private ownership) also </w:t>
      </w:r>
      <w:r w:rsidR="00A36CCD" w:rsidRPr="0006262E">
        <w:rPr>
          <w:sz w:val="24"/>
          <w:lang w:val="en-GB"/>
        </w:rPr>
        <w:t xml:space="preserve">state owned farms (of the State Treasury and state legal persons), farms owned by local government (gminas) and farms with mixed ownership (with a predominance of public ownership). </w:t>
      </w:r>
    </w:p>
    <w:p w:rsidR="00A36CCD" w:rsidRPr="0006262E" w:rsidRDefault="00A36CCD" w:rsidP="00A36CCD">
      <w:pPr>
        <w:ind w:firstLine="567"/>
        <w:jc w:val="both"/>
        <w:rPr>
          <w:sz w:val="24"/>
          <w:lang w:val="en-GB"/>
        </w:rPr>
      </w:pPr>
    </w:p>
    <w:p w:rsidR="00A36CCD" w:rsidRPr="0006262E" w:rsidRDefault="00A36CCD" w:rsidP="00CF6B32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 xml:space="preserve">Final estimation of sugar beets, rape and turnip rape, and some species of industrial crops were verified with procurement data for these agricultural crops. 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16"/>
          <w:lang w:val="en-GB"/>
        </w:rPr>
      </w:pPr>
    </w:p>
    <w:p w:rsidR="00A36CCD" w:rsidRPr="0006262E" w:rsidRDefault="00A36CCD" w:rsidP="00792970">
      <w:pPr>
        <w:widowControl/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 xml:space="preserve">In the estimations of Central Statistical Office, the average yields are calculated as weighted averages, where the weight is the area of a given crop. The areas considered are </w:t>
      </w:r>
      <w:r w:rsidRPr="0006262E">
        <w:rPr>
          <w:sz w:val="24"/>
          <w:lang w:val="en-GB"/>
        </w:rPr>
        <w:lastRenderedPageBreak/>
        <w:t>those which gave both high and low yields, and the areas with no yields (crops destroyed</w:t>
      </w:r>
      <w:r w:rsidR="00570A66" w:rsidRPr="0006262E">
        <w:rPr>
          <w:sz w:val="24"/>
          <w:lang w:val="en-GB"/>
        </w:rPr>
        <w:t xml:space="preserve"> from natural disasters e.g.</w:t>
      </w:r>
      <w:r w:rsidRPr="0006262E">
        <w:rPr>
          <w:sz w:val="24"/>
          <w:lang w:val="en-GB"/>
        </w:rPr>
        <w:t xml:space="preserve"> in hailstorm, flood).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In agricultur</w:t>
      </w:r>
      <w:r w:rsidR="00B879C1" w:rsidRPr="0006262E">
        <w:rPr>
          <w:sz w:val="24"/>
          <w:lang w:val="en-GB"/>
        </w:rPr>
        <w:t>e the term “yield”</w:t>
      </w:r>
      <w:r w:rsidRPr="0006262E">
        <w:rPr>
          <w:sz w:val="24"/>
          <w:lang w:val="en-GB"/>
        </w:rPr>
        <w:t xml:space="preserve"> mean</w:t>
      </w:r>
      <w:r w:rsidR="00B879C1" w:rsidRPr="0006262E">
        <w:rPr>
          <w:sz w:val="24"/>
          <w:lang w:val="en-GB"/>
        </w:rPr>
        <w:t>s</w:t>
      </w:r>
      <w:r w:rsidRPr="0006262E">
        <w:rPr>
          <w:sz w:val="24"/>
          <w:lang w:val="en-GB"/>
        </w:rPr>
        <w:t xml:space="preserve"> the amount of weight units (dt) of a given agricultural crop (so called “net yield”) harvested from a unit of surface (ha).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16"/>
          <w:lang w:val="en-GB"/>
        </w:rPr>
      </w:pP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In horticulture the term “yield” is assumed to denote – for vegetable crops, tree fruits and berry fruits – the number of weight units (dt) of given species harvested from a unit of surface (ha</w:t>
      </w:r>
      <w:r w:rsidR="002D66A2" w:rsidRPr="0006262E">
        <w:rPr>
          <w:sz w:val="24"/>
          <w:lang w:val="en-GB"/>
        </w:rPr>
        <w:t xml:space="preserve"> and a</w:t>
      </w:r>
      <w:r w:rsidRPr="0006262E">
        <w:rPr>
          <w:sz w:val="24"/>
          <w:lang w:val="en-GB"/>
        </w:rPr>
        <w:t>).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Calculation of yields of cereals includes semi-dry grain, i.e. grain containing 15,1%</w:t>
      </w:r>
      <w:r w:rsidR="00792970">
        <w:rPr>
          <w:sz w:val="24"/>
          <w:lang w:val="en-GB"/>
        </w:rPr>
        <w:t xml:space="preserve"> – </w:t>
      </w:r>
      <w:r w:rsidRPr="0006262E">
        <w:rPr>
          <w:sz w:val="24"/>
          <w:lang w:val="en-GB"/>
        </w:rPr>
        <w:t xml:space="preserve">16,0% of water, and calculation of yields of rape and </w:t>
      </w:r>
      <w:r w:rsidR="00693F54" w:rsidRPr="0006262E">
        <w:rPr>
          <w:sz w:val="24"/>
          <w:lang w:val="en-GB"/>
        </w:rPr>
        <w:t>turnip rape</w:t>
      </w:r>
      <w:r w:rsidRPr="0006262E">
        <w:rPr>
          <w:sz w:val="24"/>
          <w:lang w:val="en-GB"/>
        </w:rPr>
        <w:t xml:space="preserve"> – seeds containing 13,0% </w:t>
      </w:r>
      <w:r w:rsidR="00792970">
        <w:rPr>
          <w:sz w:val="24"/>
          <w:lang w:val="en-GB"/>
        </w:rPr>
        <w:br/>
      </w:r>
      <w:r w:rsidRPr="0006262E">
        <w:rPr>
          <w:sz w:val="24"/>
          <w:lang w:val="en-GB"/>
        </w:rPr>
        <w:t>of water.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16"/>
          <w:lang w:val="en-GB"/>
        </w:rPr>
      </w:pP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 xml:space="preserve">For converting green fodder into hay it was assumed that 5 </w:t>
      </w:r>
      <w:proofErr w:type="spellStart"/>
      <w:r w:rsidRPr="0006262E">
        <w:rPr>
          <w:sz w:val="24"/>
          <w:lang w:val="en-GB"/>
        </w:rPr>
        <w:t>dt</w:t>
      </w:r>
      <w:proofErr w:type="spellEnd"/>
      <w:r w:rsidRPr="0006262E">
        <w:rPr>
          <w:sz w:val="24"/>
          <w:lang w:val="en-GB"/>
        </w:rPr>
        <w:t xml:space="preserve"> of green fodder = 1 </w:t>
      </w:r>
      <w:proofErr w:type="spellStart"/>
      <w:r w:rsidRPr="0006262E">
        <w:rPr>
          <w:sz w:val="24"/>
          <w:lang w:val="en-GB"/>
        </w:rPr>
        <w:t>dt</w:t>
      </w:r>
      <w:proofErr w:type="spellEnd"/>
      <w:r w:rsidRPr="0006262E">
        <w:rPr>
          <w:sz w:val="24"/>
          <w:lang w:val="en-GB"/>
        </w:rPr>
        <w:t xml:space="preserve"> </w:t>
      </w:r>
      <w:r w:rsidR="00792970">
        <w:rPr>
          <w:sz w:val="24"/>
          <w:lang w:val="en-GB"/>
        </w:rPr>
        <w:br/>
      </w:r>
      <w:r w:rsidRPr="0006262E">
        <w:rPr>
          <w:sz w:val="24"/>
          <w:lang w:val="en-GB"/>
        </w:rPr>
        <w:t>of hay.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In this publication the group “other vegetables” includes: parsnip, leeks, celeries, ra</w:t>
      </w:r>
      <w:r w:rsidR="00D205A0" w:rsidRPr="0006262E">
        <w:rPr>
          <w:sz w:val="24"/>
          <w:lang w:val="en-GB"/>
        </w:rPr>
        <w:t>dish, lettuce, rhubarb and others</w:t>
      </w:r>
      <w:r w:rsidRPr="0006262E">
        <w:rPr>
          <w:sz w:val="24"/>
          <w:lang w:val="en-GB"/>
        </w:rPr>
        <w:t xml:space="preserve">. 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24"/>
          <w:lang w:val="en-GB"/>
        </w:rPr>
      </w:pPr>
      <w:r w:rsidRPr="0006262E">
        <w:rPr>
          <w:sz w:val="24"/>
          <w:lang w:val="en-GB"/>
        </w:rPr>
        <w:t>Raspberries are presented together with blackberries</w:t>
      </w:r>
      <w:r w:rsidR="00026F2F" w:rsidRPr="0006262E">
        <w:rPr>
          <w:sz w:val="24"/>
          <w:lang w:val="en-GB"/>
        </w:rPr>
        <w:t xml:space="preserve"> and strawberries together with wild strawberries</w:t>
      </w:r>
      <w:r w:rsidRPr="0006262E">
        <w:rPr>
          <w:sz w:val="24"/>
          <w:lang w:val="en-GB"/>
        </w:rPr>
        <w:t>. The group „other tree fruits” includes: apricots, peaches and walnuts; and the group “other fruits from fruit bushes and berry plantations” include chokeberry, northern highbush blueberry, vine, hazel, etc.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16"/>
          <w:lang w:val="en-GB"/>
        </w:rPr>
      </w:pPr>
    </w:p>
    <w:p w:rsidR="00570A66" w:rsidRPr="0006262E" w:rsidRDefault="00A36CCD" w:rsidP="00570A66">
      <w:pPr>
        <w:pStyle w:val="BodyText21"/>
        <w:numPr>
          <w:ilvl w:val="0"/>
          <w:numId w:val="25"/>
        </w:numPr>
        <w:spacing w:line="280" w:lineRule="exact"/>
        <w:rPr>
          <w:lang w:val="en-GB"/>
        </w:rPr>
      </w:pPr>
      <w:r w:rsidRPr="0006262E">
        <w:rPr>
          <w:lang w:val="en-GB"/>
        </w:rPr>
        <w:t>Pro</w:t>
      </w:r>
      <w:r w:rsidR="00570A66" w:rsidRPr="0006262E">
        <w:rPr>
          <w:lang w:val="en-GB"/>
        </w:rPr>
        <w:t xml:space="preserve">duction of potatoes, vegetables and strawberries </w:t>
      </w:r>
      <w:r w:rsidRPr="0006262E">
        <w:rPr>
          <w:lang w:val="en-GB"/>
        </w:rPr>
        <w:t>is prese</w:t>
      </w:r>
      <w:r w:rsidR="00554E6D" w:rsidRPr="0006262E">
        <w:rPr>
          <w:lang w:val="en-GB"/>
        </w:rPr>
        <w:t>nted together with production on</w:t>
      </w:r>
      <w:r w:rsidRPr="0006262E">
        <w:rPr>
          <w:lang w:val="en-GB"/>
        </w:rPr>
        <w:t xml:space="preserve"> plots belonging to members of cooperative farms</w:t>
      </w:r>
      <w:r w:rsidR="00554E6D" w:rsidRPr="0006262E">
        <w:rPr>
          <w:lang w:val="en-GB"/>
        </w:rPr>
        <w:t xml:space="preserve"> </w:t>
      </w:r>
      <w:r w:rsidR="007C768F" w:rsidRPr="0006262E">
        <w:rPr>
          <w:lang w:val="en-GB"/>
        </w:rPr>
        <w:t>and also with</w:t>
      </w:r>
      <w:r w:rsidR="00554E6D" w:rsidRPr="0006262E">
        <w:rPr>
          <w:lang w:val="en-GB"/>
        </w:rPr>
        <w:t xml:space="preserve"> the production on</w:t>
      </w:r>
      <w:r w:rsidRPr="0006262E">
        <w:rPr>
          <w:lang w:val="en-GB"/>
        </w:rPr>
        <w:t xml:space="preserve"> plots belonging to employees </w:t>
      </w:r>
      <w:r w:rsidR="00570A66" w:rsidRPr="0006262E">
        <w:rPr>
          <w:lang w:val="en-GB"/>
        </w:rPr>
        <w:t>of legal persons and organisational units without legal personality,</w:t>
      </w:r>
    </w:p>
    <w:p w:rsidR="00A36CCD" w:rsidRPr="0006262E" w:rsidRDefault="00A36CCD" w:rsidP="002D2530">
      <w:pPr>
        <w:spacing w:line="280" w:lineRule="exact"/>
        <w:ind w:firstLine="567"/>
        <w:jc w:val="both"/>
        <w:rPr>
          <w:sz w:val="16"/>
          <w:lang w:val="en-GB"/>
        </w:rPr>
      </w:pPr>
    </w:p>
    <w:p w:rsidR="00A36CCD" w:rsidRPr="0006262E" w:rsidRDefault="00A36CCD" w:rsidP="002D2530">
      <w:pPr>
        <w:pStyle w:val="Tekstpodstawowywcity"/>
        <w:spacing w:line="280" w:lineRule="exact"/>
        <w:rPr>
          <w:lang w:val="en-GB"/>
        </w:rPr>
      </w:pPr>
      <w:r w:rsidRPr="0006262E">
        <w:rPr>
          <w:lang w:val="en-GB"/>
        </w:rPr>
        <w:t xml:space="preserve">Tables presenting summary data on the crops area and production may include some inaccuracies in calculation resulting from rounding or calculations with use of indices. </w:t>
      </w:r>
      <w:r w:rsidR="00792970">
        <w:rPr>
          <w:lang w:val="en-GB"/>
        </w:rPr>
        <w:br/>
      </w:r>
      <w:r w:rsidRPr="0006262E">
        <w:rPr>
          <w:lang w:val="en-GB"/>
        </w:rPr>
        <w:t>The values are substantially correct.</w:t>
      </w:r>
    </w:p>
    <w:p w:rsidR="00A36CCD" w:rsidRPr="0006262E" w:rsidRDefault="00730BED" w:rsidP="00730BED">
      <w:pPr>
        <w:spacing w:line="280" w:lineRule="exact"/>
        <w:ind w:firstLine="709"/>
        <w:jc w:val="both"/>
        <w:rPr>
          <w:sz w:val="24"/>
          <w:szCs w:val="24"/>
          <w:lang w:val="en-GB"/>
        </w:rPr>
      </w:pPr>
      <w:r w:rsidRPr="0006262E">
        <w:rPr>
          <w:sz w:val="24"/>
          <w:szCs w:val="24"/>
          <w:lang w:val="en-GB"/>
        </w:rPr>
        <w:t xml:space="preserve">Dynamics of area and yields were calculated taking into consideration </w:t>
      </w:r>
      <w:proofErr w:type="spellStart"/>
      <w:r w:rsidRPr="0006262E">
        <w:rPr>
          <w:sz w:val="24"/>
          <w:szCs w:val="24"/>
          <w:lang w:val="en-GB"/>
        </w:rPr>
        <w:t>hectars</w:t>
      </w:r>
      <w:proofErr w:type="spellEnd"/>
      <w:r w:rsidRPr="0006262E">
        <w:rPr>
          <w:sz w:val="24"/>
          <w:szCs w:val="24"/>
          <w:lang w:val="en-GB"/>
        </w:rPr>
        <w:t xml:space="preserve"> </w:t>
      </w:r>
      <w:r w:rsidR="00792970">
        <w:rPr>
          <w:sz w:val="24"/>
          <w:szCs w:val="24"/>
          <w:lang w:val="en-GB"/>
        </w:rPr>
        <w:br/>
      </w:r>
      <w:r w:rsidRPr="0006262E">
        <w:rPr>
          <w:sz w:val="24"/>
          <w:szCs w:val="24"/>
          <w:lang w:val="en-GB"/>
        </w:rPr>
        <w:t xml:space="preserve">and </w:t>
      </w:r>
      <w:proofErr w:type="spellStart"/>
      <w:r w:rsidRPr="0006262E">
        <w:rPr>
          <w:sz w:val="24"/>
          <w:szCs w:val="24"/>
          <w:lang w:val="en-GB"/>
        </w:rPr>
        <w:t>ares</w:t>
      </w:r>
      <w:proofErr w:type="spellEnd"/>
      <w:r w:rsidRPr="0006262E">
        <w:rPr>
          <w:sz w:val="24"/>
          <w:szCs w:val="24"/>
          <w:lang w:val="en-GB"/>
        </w:rPr>
        <w:t>.</w:t>
      </w:r>
    </w:p>
    <w:p w:rsidR="00A36CCD" w:rsidRPr="0006262E" w:rsidRDefault="00A36CCD" w:rsidP="00AC52F6">
      <w:pPr>
        <w:spacing w:before="120" w:line="280" w:lineRule="exact"/>
        <w:ind w:firstLine="57"/>
        <w:jc w:val="both"/>
        <w:rPr>
          <w:sz w:val="22"/>
          <w:szCs w:val="22"/>
          <w:lang w:val="en-GB"/>
        </w:rPr>
      </w:pPr>
      <w:r w:rsidRPr="0006262E">
        <w:rPr>
          <w:i/>
          <w:sz w:val="22"/>
          <w:szCs w:val="22"/>
          <w:lang w:val="en-GB"/>
        </w:rPr>
        <w:t>Where the growth indices of area or yield exceed 1000%, the expression used is “many times”</w:t>
      </w:r>
      <w:r w:rsidRPr="0006262E">
        <w:rPr>
          <w:sz w:val="22"/>
          <w:szCs w:val="22"/>
          <w:lang w:val="en-GB"/>
        </w:rPr>
        <w:t>.</w:t>
      </w:r>
    </w:p>
    <w:p w:rsidR="00A36CCD" w:rsidRPr="0006262E" w:rsidRDefault="00A36CCD" w:rsidP="002D2530">
      <w:pPr>
        <w:spacing w:line="280" w:lineRule="exact"/>
        <w:ind w:firstLine="278"/>
        <w:jc w:val="both"/>
        <w:rPr>
          <w:sz w:val="24"/>
          <w:szCs w:val="24"/>
          <w:lang w:val="en-GB"/>
        </w:rPr>
      </w:pPr>
    </w:p>
    <w:p w:rsidR="00A36CCD" w:rsidRPr="0006262E" w:rsidRDefault="00A36CCD" w:rsidP="002D2530">
      <w:pPr>
        <w:spacing w:line="280" w:lineRule="exact"/>
        <w:ind w:firstLine="278"/>
        <w:jc w:val="both"/>
        <w:rPr>
          <w:sz w:val="24"/>
          <w:szCs w:val="24"/>
          <w:lang w:val="en-GB"/>
        </w:rPr>
      </w:pPr>
      <w:r w:rsidRPr="0006262E">
        <w:rPr>
          <w:sz w:val="24"/>
          <w:szCs w:val="24"/>
          <w:lang w:val="en-GB"/>
        </w:rPr>
        <w:t>The publication was prepared in Agricu</w:t>
      </w:r>
      <w:r w:rsidR="00CF6B32" w:rsidRPr="0006262E">
        <w:rPr>
          <w:sz w:val="24"/>
          <w:szCs w:val="24"/>
          <w:lang w:val="en-GB"/>
        </w:rPr>
        <w:t>lture</w:t>
      </w:r>
      <w:r w:rsidRPr="0006262E">
        <w:rPr>
          <w:sz w:val="24"/>
          <w:szCs w:val="24"/>
          <w:lang w:val="en-GB"/>
        </w:rPr>
        <w:t xml:space="preserve"> Division – und</w:t>
      </w:r>
      <w:r w:rsidR="00FC2E4F" w:rsidRPr="0006262E">
        <w:rPr>
          <w:sz w:val="24"/>
          <w:szCs w:val="24"/>
          <w:lang w:val="en-GB"/>
        </w:rPr>
        <w:t>er the supervision of Stanisław Niszczota</w:t>
      </w:r>
      <w:r w:rsidRPr="0006262E">
        <w:rPr>
          <w:sz w:val="24"/>
          <w:szCs w:val="24"/>
          <w:lang w:val="en-GB"/>
        </w:rPr>
        <w:t xml:space="preserve"> – Head of Crop Production and Land Use Section.</w:t>
      </w:r>
    </w:p>
    <w:p w:rsidR="00A36CCD" w:rsidRPr="0006262E" w:rsidRDefault="00A36CCD" w:rsidP="002D2530">
      <w:pPr>
        <w:spacing w:line="280" w:lineRule="exact"/>
        <w:ind w:firstLine="278"/>
        <w:jc w:val="both"/>
        <w:rPr>
          <w:sz w:val="24"/>
          <w:szCs w:val="24"/>
          <w:lang w:val="en-GB"/>
        </w:rPr>
      </w:pPr>
    </w:p>
    <w:p w:rsidR="00A36CCD" w:rsidRPr="0006262E" w:rsidRDefault="00A36CCD" w:rsidP="002D2530">
      <w:pPr>
        <w:pStyle w:val="Tekstpodstawowywcity"/>
        <w:spacing w:line="280" w:lineRule="exact"/>
        <w:rPr>
          <w:lang w:val="en-GB"/>
        </w:rPr>
      </w:pPr>
      <w:r w:rsidRPr="0006262E">
        <w:rPr>
          <w:lang w:val="en-GB"/>
        </w:rPr>
        <w:t>More detailed information on crop production not included in this</w:t>
      </w:r>
      <w:r w:rsidR="00A71989" w:rsidRPr="0006262E">
        <w:rPr>
          <w:lang w:val="en-GB"/>
        </w:rPr>
        <w:t xml:space="preserve"> publication are available in</w:t>
      </w:r>
      <w:r w:rsidRPr="0006262E">
        <w:rPr>
          <w:lang w:val="en-GB"/>
        </w:rPr>
        <w:t xml:space="preserve"> the </w:t>
      </w:r>
      <w:r w:rsidRPr="0006262E">
        <w:rPr>
          <w:szCs w:val="24"/>
          <w:lang w:val="en-GB"/>
        </w:rPr>
        <w:t>Agricu</w:t>
      </w:r>
      <w:r w:rsidR="00CF6B32" w:rsidRPr="0006262E">
        <w:rPr>
          <w:szCs w:val="24"/>
          <w:lang w:val="en-GB"/>
        </w:rPr>
        <w:t>lture Division.</w:t>
      </w:r>
    </w:p>
    <w:sectPr w:rsidR="00A36CCD" w:rsidRPr="0006262E" w:rsidSect="00FD51A7">
      <w:headerReference w:type="even" r:id="rId8"/>
      <w:headerReference w:type="default" r:id="rId9"/>
      <w:pgSz w:w="11907" w:h="16840"/>
      <w:pgMar w:top="1418" w:right="1418" w:bottom="1134" w:left="1418" w:header="708" w:footer="708" w:gutter="0"/>
      <w:pgNumType w:start="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0CD" w:rsidRDefault="00A370CD">
      <w:r>
        <w:separator/>
      </w:r>
    </w:p>
  </w:endnote>
  <w:endnote w:type="continuationSeparator" w:id="0">
    <w:p w:rsidR="00A370CD" w:rsidRDefault="00A37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0CD" w:rsidRDefault="00A370CD">
      <w:r>
        <w:separator/>
      </w:r>
    </w:p>
  </w:footnote>
  <w:footnote w:type="continuationSeparator" w:id="0">
    <w:p w:rsidR="00A370CD" w:rsidRDefault="00A370CD">
      <w:r>
        <w:continuationSeparator/>
      </w:r>
    </w:p>
  </w:footnote>
  <w:footnote w:id="1">
    <w:p w:rsidR="00D05420" w:rsidRDefault="00D05420" w:rsidP="00792970">
      <w:pPr>
        <w:pStyle w:val="Tekstpodstawowywcity"/>
        <w:spacing w:line="240" w:lineRule="auto"/>
        <w:ind w:left="360" w:firstLine="0"/>
      </w:pPr>
      <w:r>
        <w:rPr>
          <w:rStyle w:val="Odwoanieprzypisudolnego"/>
        </w:rPr>
        <w:footnoteRef/>
      </w:r>
      <w:r w:rsidR="00792970">
        <w:t>  </w:t>
      </w:r>
      <w:r>
        <w:rPr>
          <w:i/>
          <w:sz w:val="20"/>
        </w:rPr>
        <w:t xml:space="preserve">szczegółowe informacje o użytkowaniu gruntów zawarto  w publikacji „Użytkowanie gruntów </w:t>
      </w:r>
      <w:r w:rsidR="00792970">
        <w:rPr>
          <w:i/>
          <w:sz w:val="20"/>
        </w:rPr>
        <w:br/>
      </w:r>
      <w:r>
        <w:rPr>
          <w:i/>
          <w:sz w:val="20"/>
        </w:rPr>
        <w:t>i powierzchnia zasiewów w 2013 r.”</w:t>
      </w:r>
      <w:r w:rsidRPr="000F6404">
        <w:rPr>
          <w:i/>
          <w:color w:val="00B0F0"/>
          <w:sz w:val="20"/>
        </w:rPr>
        <w:t xml:space="preserve"> </w:t>
      </w:r>
      <w:r w:rsidR="00052B1F">
        <w:rPr>
          <w:i/>
          <w:sz w:val="20"/>
        </w:rPr>
        <w:t>Ostateczne dane o powierzchni użytków rolnych i zasiewów poszczególnych upraw zostaną zamieszczone w publikacji</w:t>
      </w:r>
      <w:r w:rsidRPr="00052B1F">
        <w:rPr>
          <w:i/>
          <w:sz w:val="20"/>
        </w:rPr>
        <w:t xml:space="preserve">  „Charakterystyka gospodarstw rolnych”, która zostanie wydana w </w:t>
      </w:r>
      <w:r w:rsidR="00052B1F">
        <w:rPr>
          <w:i/>
          <w:sz w:val="20"/>
        </w:rPr>
        <w:t>lipc</w:t>
      </w:r>
      <w:r w:rsidRPr="00052B1F">
        <w:rPr>
          <w:i/>
          <w:sz w:val="20"/>
        </w:rPr>
        <w:t>u 2014 r.</w:t>
      </w:r>
    </w:p>
  </w:footnote>
  <w:footnote w:id="2">
    <w:p w:rsidR="00D05420" w:rsidRPr="00D05420" w:rsidRDefault="00D05420" w:rsidP="00792970">
      <w:pPr>
        <w:pStyle w:val="Tekstpodstawowywcity"/>
        <w:spacing w:line="240" w:lineRule="auto"/>
        <w:ind w:firstLine="0"/>
        <w:rPr>
          <w:lang w:val="en-GB"/>
        </w:rPr>
      </w:pPr>
      <w:r w:rsidRPr="00052B1F">
        <w:rPr>
          <w:rStyle w:val="Odwoanieprzypisudolnego"/>
        </w:rPr>
        <w:footnoteRef/>
      </w:r>
      <w:r w:rsidRPr="00052B1F">
        <w:rPr>
          <w:lang w:val="en-US"/>
        </w:rPr>
        <w:t xml:space="preserve"> </w:t>
      </w:r>
      <w:r w:rsidRPr="00052B1F">
        <w:rPr>
          <w:i/>
          <w:sz w:val="20"/>
          <w:lang w:val="en-GB"/>
        </w:rPr>
        <w:t>detailed data on land use are included in</w:t>
      </w:r>
      <w:r w:rsidR="006F15DC" w:rsidRPr="00052B1F">
        <w:rPr>
          <w:i/>
          <w:sz w:val="20"/>
          <w:lang w:val="en-GB"/>
        </w:rPr>
        <w:t xml:space="preserve"> publication entitled “Land use and</w:t>
      </w:r>
      <w:r w:rsidRPr="00052B1F">
        <w:rPr>
          <w:i/>
          <w:sz w:val="20"/>
          <w:lang w:val="en-GB"/>
        </w:rPr>
        <w:t xml:space="preserve"> sown area  in 2013”</w:t>
      </w:r>
      <w:r w:rsidR="00450D20">
        <w:rPr>
          <w:i/>
          <w:sz w:val="20"/>
          <w:lang w:val="en-GB"/>
        </w:rPr>
        <w:t xml:space="preserve">. Final data on area of agriculture land and sown area will be presented </w:t>
      </w:r>
      <w:r w:rsidR="00450D20" w:rsidRPr="00052B1F">
        <w:rPr>
          <w:i/>
          <w:sz w:val="20"/>
          <w:lang w:val="en-GB"/>
        </w:rPr>
        <w:t>in July 2014</w:t>
      </w:r>
      <w:r w:rsidR="00450D20">
        <w:rPr>
          <w:i/>
          <w:sz w:val="20"/>
          <w:lang w:val="en-GB"/>
        </w:rPr>
        <w:t xml:space="preserve"> – in publication </w:t>
      </w:r>
      <w:r w:rsidR="00450D20" w:rsidRPr="00052B1F">
        <w:rPr>
          <w:i/>
          <w:sz w:val="20"/>
          <w:lang w:val="en-GB"/>
        </w:rPr>
        <w:t xml:space="preserve"> </w:t>
      </w:r>
      <w:r w:rsidR="004B7C70" w:rsidRPr="00052B1F">
        <w:rPr>
          <w:i/>
          <w:sz w:val="20"/>
          <w:lang w:val="en-GB"/>
        </w:rPr>
        <w:t>“</w:t>
      </w:r>
      <w:r w:rsidR="00E87B6A" w:rsidRPr="00052B1F">
        <w:rPr>
          <w:i/>
          <w:sz w:val="20"/>
          <w:lang w:val="en-GB"/>
        </w:rPr>
        <w:t>Characteristics of agricultural holdings”.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88" w:rsidRDefault="00F85B24" w:rsidP="00F1449D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D7F8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26AB">
      <w:rPr>
        <w:rStyle w:val="Numerstrony"/>
        <w:noProof/>
      </w:rPr>
      <w:t>8</w:t>
    </w:r>
    <w:r>
      <w:rPr>
        <w:rStyle w:val="Numerstrony"/>
      </w:rPr>
      <w:fldChar w:fldCharType="end"/>
    </w:r>
  </w:p>
  <w:p w:rsidR="00BD7F88" w:rsidRDefault="00BD7F88">
    <w:pPr>
      <w:pStyle w:val="Nagwek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88" w:rsidRDefault="00F85B24" w:rsidP="00F1449D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D7F8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26AB">
      <w:rPr>
        <w:rStyle w:val="Numerstrony"/>
        <w:noProof/>
      </w:rPr>
      <w:t>9</w:t>
    </w:r>
    <w:r>
      <w:rPr>
        <w:rStyle w:val="Numerstrony"/>
      </w:rPr>
      <w:fldChar w:fldCharType="end"/>
    </w:r>
  </w:p>
  <w:p w:rsidR="00BD7F88" w:rsidRDefault="00BD7F88">
    <w:pPr>
      <w:pStyle w:val="Nagwek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6F3E4A"/>
    <w:multiLevelType w:val="hybridMultilevel"/>
    <w:tmpl w:val="BCC6943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CA2870"/>
    <w:multiLevelType w:val="singleLevel"/>
    <w:tmpl w:val="ED963800"/>
    <w:lvl w:ilvl="0">
      <w:start w:val="1"/>
      <w:numFmt w:val="bullet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sz w:val="24"/>
      </w:rPr>
    </w:lvl>
  </w:abstractNum>
  <w:abstractNum w:abstractNumId="3">
    <w:nsid w:val="0CEE3AAA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4">
    <w:nsid w:val="13E26DFC"/>
    <w:multiLevelType w:val="hybridMultilevel"/>
    <w:tmpl w:val="357AF1D8"/>
    <w:lvl w:ilvl="0" w:tplc="E0523756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B6314D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6">
    <w:nsid w:val="17194C05"/>
    <w:multiLevelType w:val="singleLevel"/>
    <w:tmpl w:val="C56AF1A0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7">
    <w:nsid w:val="17A663EA"/>
    <w:multiLevelType w:val="singleLevel"/>
    <w:tmpl w:val="11A65C3C"/>
    <w:lvl w:ilvl="0">
      <w:start w:val="1"/>
      <w:numFmt w:val="bullet"/>
      <w:lvlText w:val=""/>
      <w:lvlJc w:val="left"/>
      <w:pPr>
        <w:tabs>
          <w:tab w:val="num" w:pos="417"/>
        </w:tabs>
        <w:ind w:left="113" w:hanging="56"/>
      </w:pPr>
      <w:rPr>
        <w:rFonts w:ascii="Symbol" w:hAnsi="Symbol" w:hint="default"/>
      </w:rPr>
    </w:lvl>
  </w:abstractNum>
  <w:abstractNum w:abstractNumId="8">
    <w:nsid w:val="18344906"/>
    <w:multiLevelType w:val="singleLevel"/>
    <w:tmpl w:val="EDF0C59A"/>
    <w:lvl w:ilvl="0">
      <w:start w:val="1"/>
      <w:numFmt w:val="bullet"/>
      <w:lvlText w:val=""/>
      <w:lvlJc w:val="left"/>
      <w:pPr>
        <w:tabs>
          <w:tab w:val="num" w:pos="757"/>
        </w:tabs>
        <w:ind w:left="454" w:hanging="57"/>
      </w:pPr>
      <w:rPr>
        <w:rFonts w:ascii="Symbol" w:hAnsi="Symbol" w:hint="default"/>
        <w:sz w:val="24"/>
      </w:rPr>
    </w:lvl>
  </w:abstractNum>
  <w:abstractNum w:abstractNumId="9">
    <w:nsid w:val="1B595147"/>
    <w:multiLevelType w:val="hybridMultilevel"/>
    <w:tmpl w:val="D42E9C0C"/>
    <w:lvl w:ilvl="0" w:tplc="CBB46506">
      <w:start w:val="1"/>
      <w:numFmt w:val="bullet"/>
      <w:lvlText w:val=""/>
      <w:lvlJc w:val="left"/>
      <w:pPr>
        <w:tabs>
          <w:tab w:val="num" w:pos="757"/>
        </w:tabs>
        <w:ind w:left="454" w:hanging="57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187C"/>
    <w:multiLevelType w:val="hybridMultilevel"/>
    <w:tmpl w:val="2280FD1C"/>
    <w:lvl w:ilvl="0" w:tplc="E7F6736A">
      <w:start w:val="1"/>
      <w:numFmt w:val="bullet"/>
      <w:lvlText w:val=""/>
      <w:lvlJc w:val="left"/>
      <w:pPr>
        <w:tabs>
          <w:tab w:val="num" w:pos="757"/>
        </w:tabs>
        <w:ind w:left="454" w:hanging="57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0D5CEF"/>
    <w:multiLevelType w:val="hybridMultilevel"/>
    <w:tmpl w:val="F5241A70"/>
    <w:lvl w:ilvl="0" w:tplc="6CDE073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61520"/>
    <w:multiLevelType w:val="multilevel"/>
    <w:tmpl w:val="B1FCBA5C"/>
    <w:lvl w:ilvl="0">
      <w:start w:val="1"/>
      <w:numFmt w:val="lowerLetter"/>
      <w:lvlText w:val="%1)"/>
      <w:lvlJc w:val="left"/>
      <w:pPr>
        <w:tabs>
          <w:tab w:val="num" w:pos="757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824747"/>
    <w:multiLevelType w:val="singleLevel"/>
    <w:tmpl w:val="C47C4004"/>
    <w:lvl w:ilvl="0">
      <w:start w:val="1"/>
      <w:numFmt w:val="bullet"/>
      <w:lvlText w:val=""/>
      <w:lvlJc w:val="left"/>
      <w:pPr>
        <w:tabs>
          <w:tab w:val="num" w:pos="417"/>
        </w:tabs>
        <w:ind w:left="113" w:hanging="56"/>
      </w:pPr>
      <w:rPr>
        <w:rFonts w:ascii="Symbol" w:hAnsi="Symbol" w:hint="default"/>
      </w:rPr>
    </w:lvl>
  </w:abstractNum>
  <w:abstractNum w:abstractNumId="14">
    <w:nsid w:val="264F6A24"/>
    <w:multiLevelType w:val="singleLevel"/>
    <w:tmpl w:val="0402030C"/>
    <w:lvl w:ilvl="0">
      <w:start w:val="1"/>
      <w:numFmt w:val="bullet"/>
      <w:lvlText w:val="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</w:abstractNum>
  <w:abstractNum w:abstractNumId="15">
    <w:nsid w:val="26E67EA4"/>
    <w:multiLevelType w:val="singleLevel"/>
    <w:tmpl w:val="870EA7D0"/>
    <w:lvl w:ilvl="0">
      <w:start w:val="1"/>
      <w:numFmt w:val="bullet"/>
      <w:lvlText w:val=""/>
      <w:lvlJc w:val="left"/>
      <w:pPr>
        <w:tabs>
          <w:tab w:val="num" w:pos="530"/>
        </w:tabs>
        <w:ind w:left="170" w:firstLine="0"/>
      </w:pPr>
      <w:rPr>
        <w:rFonts w:ascii="Symbol" w:hAnsi="Symbol" w:hint="default"/>
      </w:rPr>
    </w:lvl>
  </w:abstractNum>
  <w:abstractNum w:abstractNumId="16">
    <w:nsid w:val="29DA53DB"/>
    <w:multiLevelType w:val="singleLevel"/>
    <w:tmpl w:val="6E366F54"/>
    <w:lvl w:ilvl="0">
      <w:numFmt w:val="bullet"/>
      <w:lvlText w:val="-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7">
    <w:nsid w:val="2B0D50C2"/>
    <w:multiLevelType w:val="singleLevel"/>
    <w:tmpl w:val="0038B61E"/>
    <w:lvl w:ilvl="0">
      <w:start w:val="1"/>
      <w:numFmt w:val="bullet"/>
      <w:lvlText w:val=""/>
      <w:lvlJc w:val="left"/>
      <w:pPr>
        <w:tabs>
          <w:tab w:val="num" w:pos="700"/>
        </w:tabs>
        <w:ind w:left="454" w:hanging="114"/>
      </w:pPr>
      <w:rPr>
        <w:rFonts w:ascii="Symbol" w:hAnsi="Symbol" w:hint="default"/>
        <w:sz w:val="24"/>
      </w:rPr>
    </w:lvl>
  </w:abstractNum>
  <w:abstractNum w:abstractNumId="18">
    <w:nsid w:val="2F8423D8"/>
    <w:multiLevelType w:val="hybridMultilevel"/>
    <w:tmpl w:val="9A82178C"/>
    <w:lvl w:ilvl="0" w:tplc="2DF09B9C">
      <w:start w:val="1"/>
      <w:numFmt w:val="lowerLetter"/>
      <w:lvlText w:val="%1)"/>
      <w:lvlJc w:val="left"/>
      <w:pPr>
        <w:tabs>
          <w:tab w:val="num" w:pos="757"/>
        </w:tabs>
        <w:ind w:left="794" w:hanging="7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C66841"/>
    <w:multiLevelType w:val="multilevel"/>
    <w:tmpl w:val="D42E9C0C"/>
    <w:lvl w:ilvl="0">
      <w:start w:val="1"/>
      <w:numFmt w:val="bullet"/>
      <w:lvlText w:val=""/>
      <w:lvlJc w:val="left"/>
      <w:pPr>
        <w:tabs>
          <w:tab w:val="num" w:pos="757"/>
        </w:tabs>
        <w:ind w:left="454" w:hanging="57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E21A71"/>
    <w:multiLevelType w:val="singleLevel"/>
    <w:tmpl w:val="687E2616"/>
    <w:lvl w:ilvl="0">
      <w:start w:val="1"/>
      <w:numFmt w:val="bullet"/>
      <w:lvlText w:val=""/>
      <w:lvlJc w:val="left"/>
      <w:pPr>
        <w:tabs>
          <w:tab w:val="num" w:pos="757"/>
        </w:tabs>
        <w:ind w:left="454" w:hanging="57"/>
      </w:pPr>
      <w:rPr>
        <w:rFonts w:ascii="Symbol" w:hAnsi="Symbol" w:hint="default"/>
        <w:sz w:val="24"/>
      </w:rPr>
    </w:lvl>
  </w:abstractNum>
  <w:abstractNum w:abstractNumId="21">
    <w:nsid w:val="34846E76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22">
    <w:nsid w:val="35B1063C"/>
    <w:multiLevelType w:val="multilevel"/>
    <w:tmpl w:val="069046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9D13A6"/>
    <w:multiLevelType w:val="singleLevel"/>
    <w:tmpl w:val="7A22F110"/>
    <w:lvl w:ilvl="0">
      <w:start w:val="1"/>
      <w:numFmt w:val="bullet"/>
      <w:lvlText w:val=""/>
      <w:lvlJc w:val="left"/>
      <w:pPr>
        <w:tabs>
          <w:tab w:val="num" w:pos="530"/>
        </w:tabs>
        <w:ind w:left="170" w:firstLine="0"/>
      </w:pPr>
      <w:rPr>
        <w:rFonts w:ascii="Symbol" w:hAnsi="Symbol" w:hint="default"/>
      </w:rPr>
    </w:lvl>
  </w:abstractNum>
  <w:abstractNum w:abstractNumId="24">
    <w:nsid w:val="40485614"/>
    <w:multiLevelType w:val="singleLevel"/>
    <w:tmpl w:val="5DDC2E52"/>
    <w:lvl w:ilvl="0">
      <w:numFmt w:val="bullet"/>
      <w:lvlText w:val="-"/>
      <w:lvlJc w:val="left"/>
      <w:pPr>
        <w:tabs>
          <w:tab w:val="num" w:pos="814"/>
        </w:tabs>
        <w:ind w:left="340" w:firstLine="114"/>
      </w:pPr>
      <w:rPr>
        <w:rFonts w:hint="default"/>
      </w:rPr>
    </w:lvl>
  </w:abstractNum>
  <w:abstractNum w:abstractNumId="25">
    <w:nsid w:val="47973F34"/>
    <w:multiLevelType w:val="singleLevel"/>
    <w:tmpl w:val="3E56E91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4AF428C7"/>
    <w:multiLevelType w:val="multilevel"/>
    <w:tmpl w:val="DA9AD396"/>
    <w:lvl w:ilvl="0">
      <w:start w:val="1"/>
      <w:numFmt w:val="lowerLetter"/>
      <w:lvlText w:val="%1)"/>
      <w:lvlJc w:val="left"/>
      <w:pPr>
        <w:tabs>
          <w:tab w:val="num" w:pos="567"/>
        </w:tabs>
        <w:ind w:left="680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450437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28">
    <w:nsid w:val="4E8A3F8E"/>
    <w:multiLevelType w:val="hybridMultilevel"/>
    <w:tmpl w:val="C064333C"/>
    <w:lvl w:ilvl="0" w:tplc="6BDAF81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8"/>
        </w:tabs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8"/>
        </w:tabs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8"/>
        </w:tabs>
        <w:ind w:left="7218" w:hanging="360"/>
      </w:pPr>
      <w:rPr>
        <w:rFonts w:ascii="Wingdings" w:hAnsi="Wingdings" w:hint="default"/>
      </w:rPr>
    </w:lvl>
  </w:abstractNum>
  <w:abstractNum w:abstractNumId="29">
    <w:nsid w:val="4F2D4A26"/>
    <w:multiLevelType w:val="multilevel"/>
    <w:tmpl w:val="9A82178C"/>
    <w:lvl w:ilvl="0">
      <w:start w:val="1"/>
      <w:numFmt w:val="lowerLetter"/>
      <w:lvlText w:val="%1)"/>
      <w:lvlJc w:val="left"/>
      <w:pPr>
        <w:tabs>
          <w:tab w:val="num" w:pos="757"/>
        </w:tabs>
        <w:ind w:left="79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2473F8"/>
    <w:multiLevelType w:val="hybridMultilevel"/>
    <w:tmpl w:val="608677DE"/>
    <w:lvl w:ilvl="0" w:tplc="3E56E9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DA54B8"/>
    <w:multiLevelType w:val="hybridMultilevel"/>
    <w:tmpl w:val="DA9AD396"/>
    <w:lvl w:ilvl="0" w:tplc="DADE38BA">
      <w:start w:val="1"/>
      <w:numFmt w:val="lowerLetter"/>
      <w:lvlText w:val="%1)"/>
      <w:lvlJc w:val="left"/>
      <w:pPr>
        <w:tabs>
          <w:tab w:val="num" w:pos="567"/>
        </w:tabs>
        <w:ind w:left="68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E020E9"/>
    <w:multiLevelType w:val="singleLevel"/>
    <w:tmpl w:val="A040498C"/>
    <w:lvl w:ilvl="0">
      <w:numFmt w:val="bullet"/>
      <w:lvlText w:val="-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33">
    <w:nsid w:val="6AF453DF"/>
    <w:multiLevelType w:val="hybridMultilevel"/>
    <w:tmpl w:val="B1FCBA5C"/>
    <w:lvl w:ilvl="0" w:tplc="1D5A5138">
      <w:start w:val="1"/>
      <w:numFmt w:val="lowerLetter"/>
      <w:lvlText w:val="%1)"/>
      <w:lvlJc w:val="left"/>
      <w:pPr>
        <w:tabs>
          <w:tab w:val="num" w:pos="757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F725E1"/>
    <w:multiLevelType w:val="hybridMultilevel"/>
    <w:tmpl w:val="D3DE9B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89440C"/>
    <w:multiLevelType w:val="singleLevel"/>
    <w:tmpl w:val="3E56E91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22F3F82"/>
    <w:multiLevelType w:val="singleLevel"/>
    <w:tmpl w:val="76DE9D58"/>
    <w:lvl w:ilvl="0">
      <w:start w:val="1"/>
      <w:numFmt w:val="bullet"/>
      <w:lvlText w:val=""/>
      <w:lvlJc w:val="left"/>
      <w:pPr>
        <w:tabs>
          <w:tab w:val="num" w:pos="530"/>
        </w:tabs>
        <w:ind w:left="170" w:firstLine="0"/>
      </w:pPr>
      <w:rPr>
        <w:rFonts w:ascii="Symbol" w:hAnsi="Symbol" w:hint="default"/>
      </w:rPr>
    </w:lvl>
  </w:abstractNum>
  <w:abstractNum w:abstractNumId="37">
    <w:nsid w:val="72597F72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38">
    <w:nsid w:val="73AF5D5D"/>
    <w:multiLevelType w:val="singleLevel"/>
    <w:tmpl w:val="ED963800"/>
    <w:lvl w:ilvl="0">
      <w:start w:val="1"/>
      <w:numFmt w:val="bullet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sz w:val="24"/>
      </w:rPr>
    </w:lvl>
  </w:abstractNum>
  <w:abstractNum w:abstractNumId="39">
    <w:nsid w:val="74B75B4E"/>
    <w:multiLevelType w:val="singleLevel"/>
    <w:tmpl w:val="11A65C3C"/>
    <w:lvl w:ilvl="0">
      <w:start w:val="1"/>
      <w:numFmt w:val="bullet"/>
      <w:lvlText w:val=""/>
      <w:lvlJc w:val="left"/>
      <w:pPr>
        <w:tabs>
          <w:tab w:val="num" w:pos="417"/>
        </w:tabs>
        <w:ind w:left="113" w:hanging="56"/>
      </w:pPr>
      <w:rPr>
        <w:rFonts w:ascii="Symbol" w:hAnsi="Symbol" w:hint="default"/>
      </w:rPr>
    </w:lvl>
  </w:abstractNum>
  <w:abstractNum w:abstractNumId="40">
    <w:nsid w:val="7711086A"/>
    <w:multiLevelType w:val="hybridMultilevel"/>
    <w:tmpl w:val="069046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CF6EE9"/>
    <w:multiLevelType w:val="singleLevel"/>
    <w:tmpl w:val="4AD40EEA"/>
    <w:lvl w:ilvl="0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  <w:sz w:val="24"/>
      </w:rPr>
    </w:lvl>
  </w:abstractNum>
  <w:abstractNum w:abstractNumId="42">
    <w:nsid w:val="7DEE5737"/>
    <w:multiLevelType w:val="singleLevel"/>
    <w:tmpl w:val="2BEEAFDC"/>
    <w:lvl w:ilvl="0">
      <w:start w:val="1"/>
      <w:numFmt w:val="bullet"/>
      <w:lvlText w:val=""/>
      <w:lvlJc w:val="left"/>
      <w:pPr>
        <w:tabs>
          <w:tab w:val="num" w:pos="530"/>
        </w:tabs>
        <w:ind w:left="284" w:hanging="114"/>
      </w:pPr>
      <w:rPr>
        <w:rFonts w:ascii="Symbol" w:hAnsi="Symbol" w:hint="default"/>
        <w:sz w:val="24"/>
      </w:rPr>
    </w:lvl>
  </w:abstractNum>
  <w:abstractNum w:abstractNumId="43">
    <w:nsid w:val="7FEB3939"/>
    <w:multiLevelType w:val="singleLevel"/>
    <w:tmpl w:val="3F807AC2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num w:numId="1">
    <w:abstractNumId w:val="24"/>
  </w:num>
  <w:num w:numId="2">
    <w:abstractNumId w:val="3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43"/>
  </w:num>
  <w:num w:numId="6">
    <w:abstractNumId w:val="2"/>
  </w:num>
  <w:num w:numId="7">
    <w:abstractNumId w:val="42"/>
  </w:num>
  <w:num w:numId="8">
    <w:abstractNumId w:val="14"/>
  </w:num>
  <w:num w:numId="9">
    <w:abstractNumId w:val="27"/>
  </w:num>
  <w:num w:numId="10">
    <w:abstractNumId w:val="13"/>
  </w:num>
  <w:num w:numId="11">
    <w:abstractNumId w:val="21"/>
  </w:num>
  <w:num w:numId="12">
    <w:abstractNumId w:val="37"/>
  </w:num>
  <w:num w:numId="13">
    <w:abstractNumId w:val="39"/>
  </w:num>
  <w:num w:numId="14">
    <w:abstractNumId w:val="5"/>
  </w:num>
  <w:num w:numId="15">
    <w:abstractNumId w:val="7"/>
  </w:num>
  <w:num w:numId="16">
    <w:abstractNumId w:val="32"/>
  </w:num>
  <w:num w:numId="17">
    <w:abstractNumId w:val="41"/>
  </w:num>
  <w:num w:numId="18">
    <w:abstractNumId w:val="16"/>
  </w:num>
  <w:num w:numId="19">
    <w:abstractNumId w:val="36"/>
  </w:num>
  <w:num w:numId="20">
    <w:abstractNumId w:val="3"/>
  </w:num>
  <w:num w:numId="21">
    <w:abstractNumId w:val="15"/>
  </w:num>
  <w:num w:numId="22">
    <w:abstractNumId w:val="23"/>
  </w:num>
  <w:num w:numId="23">
    <w:abstractNumId w:val="17"/>
  </w:num>
  <w:num w:numId="24">
    <w:abstractNumId w:val="8"/>
  </w:num>
  <w:num w:numId="25">
    <w:abstractNumId w:val="20"/>
  </w:num>
  <w:num w:numId="26">
    <w:abstractNumId w:val="25"/>
  </w:num>
  <w:num w:numId="27">
    <w:abstractNumId w:val="35"/>
  </w:num>
  <w:num w:numId="28">
    <w:abstractNumId w:val="10"/>
  </w:num>
  <w:num w:numId="29">
    <w:abstractNumId w:val="9"/>
  </w:num>
  <w:num w:numId="30">
    <w:abstractNumId w:val="19"/>
  </w:num>
  <w:num w:numId="31">
    <w:abstractNumId w:val="28"/>
  </w:num>
  <w:num w:numId="32">
    <w:abstractNumId w:val="4"/>
  </w:num>
  <w:num w:numId="33">
    <w:abstractNumId w:val="34"/>
  </w:num>
  <w:num w:numId="34">
    <w:abstractNumId w:val="1"/>
  </w:num>
  <w:num w:numId="35">
    <w:abstractNumId w:val="40"/>
  </w:num>
  <w:num w:numId="36">
    <w:abstractNumId w:val="22"/>
  </w:num>
  <w:num w:numId="37">
    <w:abstractNumId w:val="33"/>
  </w:num>
  <w:num w:numId="38">
    <w:abstractNumId w:val="12"/>
  </w:num>
  <w:num w:numId="39">
    <w:abstractNumId w:val="18"/>
  </w:num>
  <w:num w:numId="40">
    <w:abstractNumId w:val="29"/>
  </w:num>
  <w:num w:numId="41">
    <w:abstractNumId w:val="31"/>
  </w:num>
  <w:num w:numId="42">
    <w:abstractNumId w:val="26"/>
  </w:num>
  <w:num w:numId="43">
    <w:abstractNumId w:val="11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proofState w:spelling="clean"/>
  <w:stylePaneFormatFilter w:val="3F01"/>
  <w:defaultTabStop w:val="708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11B"/>
    <w:rsid w:val="00007384"/>
    <w:rsid w:val="000248D5"/>
    <w:rsid w:val="00026F2F"/>
    <w:rsid w:val="00032E79"/>
    <w:rsid w:val="00033510"/>
    <w:rsid w:val="0003518E"/>
    <w:rsid w:val="00052B1F"/>
    <w:rsid w:val="0006262E"/>
    <w:rsid w:val="000628D3"/>
    <w:rsid w:val="0008234D"/>
    <w:rsid w:val="000A1664"/>
    <w:rsid w:val="000A4015"/>
    <w:rsid w:val="000A4C40"/>
    <w:rsid w:val="000E7FB9"/>
    <w:rsid w:val="000F05F6"/>
    <w:rsid w:val="000F6404"/>
    <w:rsid w:val="0013507B"/>
    <w:rsid w:val="0014677D"/>
    <w:rsid w:val="0017069B"/>
    <w:rsid w:val="001779F6"/>
    <w:rsid w:val="001C6302"/>
    <w:rsid w:val="001D4238"/>
    <w:rsid w:val="001F2D62"/>
    <w:rsid w:val="001F3C5B"/>
    <w:rsid w:val="002212B2"/>
    <w:rsid w:val="00222D7F"/>
    <w:rsid w:val="00231E45"/>
    <w:rsid w:val="00235A56"/>
    <w:rsid w:val="00240A59"/>
    <w:rsid w:val="0025723C"/>
    <w:rsid w:val="002778F3"/>
    <w:rsid w:val="002855AF"/>
    <w:rsid w:val="002B3858"/>
    <w:rsid w:val="002C0192"/>
    <w:rsid w:val="002C7289"/>
    <w:rsid w:val="002D2530"/>
    <w:rsid w:val="002D66A2"/>
    <w:rsid w:val="002E7C79"/>
    <w:rsid w:val="00325502"/>
    <w:rsid w:val="00346536"/>
    <w:rsid w:val="00350543"/>
    <w:rsid w:val="0037747D"/>
    <w:rsid w:val="00381490"/>
    <w:rsid w:val="0039526B"/>
    <w:rsid w:val="00404527"/>
    <w:rsid w:val="00424CD3"/>
    <w:rsid w:val="004362FF"/>
    <w:rsid w:val="00442DAC"/>
    <w:rsid w:val="00450D20"/>
    <w:rsid w:val="004649FE"/>
    <w:rsid w:val="004B27FC"/>
    <w:rsid w:val="004B2A69"/>
    <w:rsid w:val="004B7C70"/>
    <w:rsid w:val="004D2871"/>
    <w:rsid w:val="004E23A7"/>
    <w:rsid w:val="004E4086"/>
    <w:rsid w:val="004E447F"/>
    <w:rsid w:val="004E4E7D"/>
    <w:rsid w:val="005107E0"/>
    <w:rsid w:val="00515AB5"/>
    <w:rsid w:val="005175EE"/>
    <w:rsid w:val="00527432"/>
    <w:rsid w:val="00533C6E"/>
    <w:rsid w:val="00537882"/>
    <w:rsid w:val="00541AAA"/>
    <w:rsid w:val="00554E6D"/>
    <w:rsid w:val="00555AC5"/>
    <w:rsid w:val="00560ED9"/>
    <w:rsid w:val="00570A66"/>
    <w:rsid w:val="00577EA9"/>
    <w:rsid w:val="005C2E89"/>
    <w:rsid w:val="005C4A00"/>
    <w:rsid w:val="005C56C6"/>
    <w:rsid w:val="005C67E4"/>
    <w:rsid w:val="005E6AD8"/>
    <w:rsid w:val="005E7516"/>
    <w:rsid w:val="005E75F8"/>
    <w:rsid w:val="005F4780"/>
    <w:rsid w:val="00612B1F"/>
    <w:rsid w:val="00614705"/>
    <w:rsid w:val="00637719"/>
    <w:rsid w:val="00637A8C"/>
    <w:rsid w:val="00693F54"/>
    <w:rsid w:val="006B259F"/>
    <w:rsid w:val="006D6597"/>
    <w:rsid w:val="006E0FD8"/>
    <w:rsid w:val="006F15DC"/>
    <w:rsid w:val="007076CF"/>
    <w:rsid w:val="0071711B"/>
    <w:rsid w:val="007173FD"/>
    <w:rsid w:val="00720CFB"/>
    <w:rsid w:val="00730BED"/>
    <w:rsid w:val="0074537A"/>
    <w:rsid w:val="00747B88"/>
    <w:rsid w:val="00771BC3"/>
    <w:rsid w:val="00772B52"/>
    <w:rsid w:val="00792970"/>
    <w:rsid w:val="0079556B"/>
    <w:rsid w:val="007A29FC"/>
    <w:rsid w:val="007A2E83"/>
    <w:rsid w:val="007B26AB"/>
    <w:rsid w:val="007C768F"/>
    <w:rsid w:val="007E3E35"/>
    <w:rsid w:val="007E7827"/>
    <w:rsid w:val="007E78F7"/>
    <w:rsid w:val="008020DA"/>
    <w:rsid w:val="00810303"/>
    <w:rsid w:val="00824EA1"/>
    <w:rsid w:val="00840268"/>
    <w:rsid w:val="00843E29"/>
    <w:rsid w:val="00854D5A"/>
    <w:rsid w:val="00893422"/>
    <w:rsid w:val="008D2CFC"/>
    <w:rsid w:val="008E64B5"/>
    <w:rsid w:val="00922D01"/>
    <w:rsid w:val="00933077"/>
    <w:rsid w:val="00942558"/>
    <w:rsid w:val="00944512"/>
    <w:rsid w:val="009865F9"/>
    <w:rsid w:val="0099067A"/>
    <w:rsid w:val="0099394F"/>
    <w:rsid w:val="009B65AC"/>
    <w:rsid w:val="009C03F4"/>
    <w:rsid w:val="009D131B"/>
    <w:rsid w:val="009D5F5E"/>
    <w:rsid w:val="009E0133"/>
    <w:rsid w:val="009F58CE"/>
    <w:rsid w:val="00A10A56"/>
    <w:rsid w:val="00A36CCD"/>
    <w:rsid w:val="00A370CD"/>
    <w:rsid w:val="00A457A4"/>
    <w:rsid w:val="00A6698B"/>
    <w:rsid w:val="00A67598"/>
    <w:rsid w:val="00A67786"/>
    <w:rsid w:val="00A71989"/>
    <w:rsid w:val="00A80270"/>
    <w:rsid w:val="00A85011"/>
    <w:rsid w:val="00A905F4"/>
    <w:rsid w:val="00A909FE"/>
    <w:rsid w:val="00AC0182"/>
    <w:rsid w:val="00AC52F6"/>
    <w:rsid w:val="00AD2278"/>
    <w:rsid w:val="00AD4429"/>
    <w:rsid w:val="00AF2F42"/>
    <w:rsid w:val="00AF608E"/>
    <w:rsid w:val="00B010D8"/>
    <w:rsid w:val="00B07594"/>
    <w:rsid w:val="00B26C06"/>
    <w:rsid w:val="00B272B0"/>
    <w:rsid w:val="00B41E9F"/>
    <w:rsid w:val="00B5245C"/>
    <w:rsid w:val="00B879C1"/>
    <w:rsid w:val="00B95F32"/>
    <w:rsid w:val="00BA023E"/>
    <w:rsid w:val="00BA2899"/>
    <w:rsid w:val="00BA7601"/>
    <w:rsid w:val="00BB5C49"/>
    <w:rsid w:val="00BB7E00"/>
    <w:rsid w:val="00BD021F"/>
    <w:rsid w:val="00BD7F88"/>
    <w:rsid w:val="00BF2B2A"/>
    <w:rsid w:val="00BF5B0F"/>
    <w:rsid w:val="00BF7C0D"/>
    <w:rsid w:val="00C2034A"/>
    <w:rsid w:val="00C2586B"/>
    <w:rsid w:val="00C374FF"/>
    <w:rsid w:val="00C86F3D"/>
    <w:rsid w:val="00C9072B"/>
    <w:rsid w:val="00CB2629"/>
    <w:rsid w:val="00CC1995"/>
    <w:rsid w:val="00CC1DE6"/>
    <w:rsid w:val="00CC41B8"/>
    <w:rsid w:val="00CF6234"/>
    <w:rsid w:val="00CF6B32"/>
    <w:rsid w:val="00D04CB3"/>
    <w:rsid w:val="00D05420"/>
    <w:rsid w:val="00D12B18"/>
    <w:rsid w:val="00D205A0"/>
    <w:rsid w:val="00D42C30"/>
    <w:rsid w:val="00D434C7"/>
    <w:rsid w:val="00D46186"/>
    <w:rsid w:val="00D54C60"/>
    <w:rsid w:val="00D63954"/>
    <w:rsid w:val="00D8495D"/>
    <w:rsid w:val="00D85E65"/>
    <w:rsid w:val="00D93F1E"/>
    <w:rsid w:val="00DA216C"/>
    <w:rsid w:val="00DA5071"/>
    <w:rsid w:val="00DB0871"/>
    <w:rsid w:val="00DC5A13"/>
    <w:rsid w:val="00DD3A43"/>
    <w:rsid w:val="00DD4BD2"/>
    <w:rsid w:val="00DF5D63"/>
    <w:rsid w:val="00E0051F"/>
    <w:rsid w:val="00E01D93"/>
    <w:rsid w:val="00E138E1"/>
    <w:rsid w:val="00E13FA8"/>
    <w:rsid w:val="00E16A0A"/>
    <w:rsid w:val="00E207D0"/>
    <w:rsid w:val="00E228C3"/>
    <w:rsid w:val="00E3333C"/>
    <w:rsid w:val="00E43EBD"/>
    <w:rsid w:val="00E674CD"/>
    <w:rsid w:val="00E87B6A"/>
    <w:rsid w:val="00E96B4A"/>
    <w:rsid w:val="00EA2337"/>
    <w:rsid w:val="00EB580C"/>
    <w:rsid w:val="00EC4E96"/>
    <w:rsid w:val="00EC6535"/>
    <w:rsid w:val="00EE68E0"/>
    <w:rsid w:val="00F002D6"/>
    <w:rsid w:val="00F066D2"/>
    <w:rsid w:val="00F06AEB"/>
    <w:rsid w:val="00F1449D"/>
    <w:rsid w:val="00F753FC"/>
    <w:rsid w:val="00F81496"/>
    <w:rsid w:val="00F85B24"/>
    <w:rsid w:val="00FA7DBE"/>
    <w:rsid w:val="00FB641D"/>
    <w:rsid w:val="00FC2E4F"/>
    <w:rsid w:val="00FD2124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4015"/>
    <w:pPr>
      <w:widowControl w:val="0"/>
    </w:pPr>
    <w:rPr>
      <w:snapToGrid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A40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40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A4015"/>
  </w:style>
  <w:style w:type="paragraph" w:styleId="Tekstpodstawowywcity">
    <w:name w:val="Body Text Indent"/>
    <w:basedOn w:val="Normalny"/>
    <w:rsid w:val="000A4015"/>
    <w:pPr>
      <w:spacing w:line="-320" w:lineRule="auto"/>
      <w:ind w:firstLine="567"/>
      <w:jc w:val="both"/>
    </w:pPr>
    <w:rPr>
      <w:sz w:val="24"/>
    </w:rPr>
  </w:style>
  <w:style w:type="paragraph" w:customStyle="1" w:styleId="BodyText21">
    <w:name w:val="Body Text 21"/>
    <w:basedOn w:val="Normalny"/>
    <w:rsid w:val="000A4015"/>
    <w:pPr>
      <w:spacing w:line="-320" w:lineRule="auto"/>
      <w:ind w:left="454" w:hanging="227"/>
      <w:jc w:val="both"/>
    </w:pPr>
    <w:rPr>
      <w:sz w:val="24"/>
    </w:rPr>
  </w:style>
  <w:style w:type="paragraph" w:styleId="Tekstdymka">
    <w:name w:val="Balloon Text"/>
    <w:basedOn w:val="Normalny"/>
    <w:semiHidden/>
    <w:rsid w:val="007E3E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05420"/>
  </w:style>
  <w:style w:type="character" w:customStyle="1" w:styleId="TekstprzypisudolnegoZnak">
    <w:name w:val="Tekst przypisu dolnego Znak"/>
    <w:basedOn w:val="Domylnaczcionkaakapitu"/>
    <w:link w:val="Tekstprzypisudolnego"/>
    <w:rsid w:val="00D05420"/>
    <w:rPr>
      <w:snapToGrid w:val="0"/>
    </w:rPr>
  </w:style>
  <w:style w:type="character" w:styleId="Odwoanieprzypisudolnego">
    <w:name w:val="footnote reference"/>
    <w:basedOn w:val="Domylnaczcionkaakapitu"/>
    <w:rsid w:val="00D054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BC26-9E3F-4D90-A775-D9FA9961E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1381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OGÓLNE</vt:lpstr>
    </vt:vector>
  </TitlesOfParts>
  <Company>GUS</Company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OGÓLNE</dc:title>
  <dc:creator>A. Kupidura</dc:creator>
  <cp:lastModifiedBy>Brzezińska Beata</cp:lastModifiedBy>
  <cp:revision>4</cp:revision>
  <cp:lastPrinted>2014-06-23T07:14:00Z</cp:lastPrinted>
  <dcterms:created xsi:type="dcterms:W3CDTF">2014-06-23T09:28:00Z</dcterms:created>
  <dcterms:modified xsi:type="dcterms:W3CDTF">2014-07-02T11:43:00Z</dcterms:modified>
</cp:coreProperties>
</file>