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223"/>
      </w:tblGrid>
      <w:tr w:rsidR="00D37C93" w:rsidTr="00295809">
        <w:tc>
          <w:tcPr>
            <w:tcW w:w="1256" w:type="dxa"/>
          </w:tcPr>
          <w:p w:rsidR="00D37C93" w:rsidRDefault="00D37C93" w:rsidP="00295809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90550" cy="495300"/>
                  <wp:effectExtent l="0" t="0" r="0" b="0"/>
                  <wp:docPr id="6" name="Obraz 6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:rsidR="00D37C93" w:rsidRDefault="007036FE" w:rsidP="00295809">
            <w:pPr>
              <w:spacing w:before="120"/>
              <w:ind w:left="-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3642944</wp:posOffset>
                      </wp:positionH>
                      <wp:positionV relativeFrom="paragraph">
                        <wp:posOffset>20345</wp:posOffset>
                      </wp:positionV>
                      <wp:extent cx="1980464" cy="277978"/>
                      <wp:effectExtent l="0" t="0" r="1270" b="8255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464" cy="277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495" w:rsidRPr="00726221" w:rsidRDefault="00D91495" w:rsidP="00D37C93">
                                  <w:pPr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Warszawa, 22. 06. 2017 </w:t>
                                  </w:r>
                                  <w:r w:rsidRPr="006E007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86.85pt;margin-top:1.6pt;width:155.9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" stroked="f">
                      <v:stroke dashstyle="3 1"/>
                      <v:textbox>
                        <w:txbxContent>
                          <w:p w:rsidR="00D91495" w:rsidRPr="00726221" w:rsidRDefault="00D91495" w:rsidP="00D37C93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Warszawa, 22. 06. 2017 </w:t>
                            </w:r>
                            <w:r w:rsidRPr="006E00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C93" w:rsidRPr="00910D17">
              <w:rPr>
                <w:rFonts w:ascii="Arial" w:hAnsi="Arial" w:cs="Arial"/>
                <w:b/>
                <w:sz w:val="28"/>
                <w:szCs w:val="28"/>
              </w:rPr>
              <w:t xml:space="preserve">GŁÓWNY URZĄD STATYSTYCZNY </w:t>
            </w:r>
          </w:p>
          <w:p w:rsidR="00D37C93" w:rsidRDefault="00D37C93" w:rsidP="00295809"/>
          <w:p w:rsidR="00D37C93" w:rsidRPr="006E0074" w:rsidRDefault="004122BB" w:rsidP="002958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Opracowanie sygnalne</w:t>
            </w:r>
          </w:p>
        </w:tc>
      </w:tr>
    </w:tbl>
    <w:p w:rsidR="00076BEB" w:rsidRDefault="00076BEB" w:rsidP="00D37C93">
      <w:pPr>
        <w:jc w:val="center"/>
        <w:rPr>
          <w:b/>
          <w:sz w:val="28"/>
        </w:rPr>
      </w:pPr>
    </w:p>
    <w:p w:rsidR="008C73C0" w:rsidRDefault="008C73C0" w:rsidP="00D37C93">
      <w:pPr>
        <w:jc w:val="center"/>
        <w:rPr>
          <w:b/>
          <w:sz w:val="28"/>
        </w:rPr>
      </w:pPr>
    </w:p>
    <w:p w:rsidR="00C72044" w:rsidRPr="006E0074" w:rsidRDefault="00C72044" w:rsidP="00D37C93">
      <w:pPr>
        <w:jc w:val="center"/>
        <w:rPr>
          <w:rFonts w:ascii="Arial" w:hAnsi="Arial" w:cs="Arial"/>
          <w:b/>
          <w:sz w:val="32"/>
        </w:rPr>
      </w:pPr>
      <w:r w:rsidRPr="006E0074">
        <w:rPr>
          <w:rFonts w:ascii="Arial" w:hAnsi="Arial" w:cs="Arial"/>
          <w:b/>
          <w:sz w:val="32"/>
        </w:rPr>
        <w:t>Koniunktura konsumencka</w:t>
      </w:r>
      <w:r w:rsidRPr="006E0074">
        <w:rPr>
          <w:rStyle w:val="Odwoanieprzypisudolnego"/>
          <w:rFonts w:ascii="Arial" w:hAnsi="Arial" w:cs="Arial"/>
          <w:b/>
          <w:sz w:val="32"/>
        </w:rPr>
        <w:footnoteReference w:id="1"/>
      </w:r>
    </w:p>
    <w:p w:rsidR="00076BEB" w:rsidRDefault="006E2DCA" w:rsidP="00BE1E3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Czerwiec</w:t>
      </w:r>
      <w:r w:rsidR="00DB411A">
        <w:rPr>
          <w:rFonts w:ascii="Arial" w:hAnsi="Arial" w:cs="Arial"/>
          <w:b/>
          <w:sz w:val="32"/>
        </w:rPr>
        <w:t xml:space="preserve"> 2017</w:t>
      </w:r>
      <w:r w:rsidR="00BE1E3D">
        <w:rPr>
          <w:rFonts w:ascii="Arial" w:hAnsi="Arial" w:cs="Arial"/>
          <w:b/>
          <w:sz w:val="32"/>
        </w:rPr>
        <w:t xml:space="preserve"> r.</w:t>
      </w:r>
    </w:p>
    <w:p w:rsidR="004300D5" w:rsidRPr="00BE1E3D" w:rsidRDefault="004300D5" w:rsidP="00BE1E3D">
      <w:pPr>
        <w:jc w:val="center"/>
        <w:rPr>
          <w:rFonts w:ascii="Arial" w:hAnsi="Arial" w:cs="Arial"/>
          <w:b/>
          <w:sz w:val="32"/>
        </w:rPr>
      </w:pPr>
    </w:p>
    <w:p w:rsidR="00D91495" w:rsidRDefault="00D91495" w:rsidP="004A0CF6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b/>
          <w:noProof w:val="0"/>
          <w:spacing w:val="0"/>
          <w:sz w:val="28"/>
        </w:rPr>
      </w:pPr>
      <w:r>
        <w:rPr>
          <w:rFonts w:ascii="Arial" w:hAnsi="Arial" w:cs="Arial"/>
          <w:b/>
          <w:noProof w:val="0"/>
          <w:spacing w:val="0"/>
          <w:sz w:val="28"/>
        </w:rPr>
        <w:t>Czerwiec 2017 r. przyniósł dalszą poprawę obecnych i prz</w:t>
      </w:r>
      <w:r w:rsidR="00AF6285">
        <w:rPr>
          <w:rFonts w:ascii="Arial" w:hAnsi="Arial" w:cs="Arial"/>
          <w:b/>
          <w:noProof w:val="0"/>
          <w:spacing w:val="0"/>
          <w:sz w:val="28"/>
        </w:rPr>
        <w:t>yszłych nastrojów konsumenckich. W porównaniu do poprzedniego miesiąca odnotowano wyższe wartości zarówno dla obu wskaźników syntetycznych, jak i wszystkich ich składowych.</w:t>
      </w:r>
    </w:p>
    <w:p w:rsidR="006E2DCA" w:rsidRPr="006E2DCA" w:rsidRDefault="006E2DCA" w:rsidP="00AF6285">
      <w:pPr>
        <w:pStyle w:val="Tekstpodstawowywcity"/>
        <w:tabs>
          <w:tab w:val="clear" w:pos="284"/>
        </w:tabs>
        <w:spacing w:before="120" w:line="276" w:lineRule="auto"/>
        <w:rPr>
          <w:rFonts w:ascii="Arial" w:hAnsi="Arial" w:cs="Arial"/>
          <w:b/>
          <w:bCs/>
          <w:noProof w:val="0"/>
          <w:spacing w:val="0"/>
        </w:rPr>
      </w:pPr>
    </w:p>
    <w:p w:rsidR="007B1786" w:rsidRPr="00543BDE" w:rsidRDefault="00D37C93" w:rsidP="007B1786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0"/>
        </w:rPr>
      </w:pPr>
      <w:r w:rsidRPr="006E2DCA">
        <w:rPr>
          <w:rFonts w:ascii="Arial" w:hAnsi="Arial" w:cs="Arial"/>
          <w:b/>
          <w:bCs/>
          <w:noProof w:val="0"/>
          <w:spacing w:val="0"/>
        </w:rPr>
        <w:t>Bieżący wskaźnik ufności konsumenckiej</w:t>
      </w:r>
      <w:r w:rsidRPr="006E2DCA">
        <w:rPr>
          <w:rFonts w:ascii="Arial" w:hAnsi="Arial" w:cs="Arial"/>
          <w:noProof w:val="0"/>
          <w:spacing w:val="0"/>
        </w:rPr>
        <w:t xml:space="preserve"> (BWUK), syntetycznie opisujący obecne tendencje konsumpcji indywidualnej </w:t>
      </w:r>
      <w:r w:rsidR="00267310" w:rsidRPr="006E2DCA">
        <w:rPr>
          <w:rFonts w:ascii="Arial" w:hAnsi="Arial" w:cs="Arial"/>
          <w:b/>
          <w:noProof w:val="0"/>
          <w:spacing w:val="0"/>
        </w:rPr>
        <w:t>był wyższy</w:t>
      </w:r>
      <w:r w:rsidR="00133B1C" w:rsidRPr="006E2DCA">
        <w:rPr>
          <w:rFonts w:ascii="Arial" w:hAnsi="Arial" w:cs="Arial"/>
          <w:noProof w:val="0"/>
          <w:spacing w:val="0"/>
        </w:rPr>
        <w:t xml:space="preserve"> </w:t>
      </w:r>
      <w:r w:rsidR="006E2DCA" w:rsidRPr="006E2DCA">
        <w:rPr>
          <w:rFonts w:ascii="Arial" w:hAnsi="Arial" w:cs="Arial"/>
          <w:noProof w:val="0"/>
          <w:spacing w:val="0"/>
        </w:rPr>
        <w:t>o 1,7</w:t>
      </w:r>
      <w:r w:rsidR="00267310" w:rsidRPr="006E2DCA">
        <w:rPr>
          <w:rFonts w:ascii="Arial" w:hAnsi="Arial" w:cs="Arial"/>
          <w:noProof w:val="0"/>
          <w:spacing w:val="0"/>
        </w:rPr>
        <w:t xml:space="preserve"> p. proc. </w:t>
      </w:r>
      <w:r w:rsidR="0043429C" w:rsidRPr="006E2DCA">
        <w:rPr>
          <w:rFonts w:ascii="Arial" w:hAnsi="Arial" w:cs="Arial"/>
          <w:noProof w:val="0"/>
          <w:spacing w:val="0"/>
        </w:rPr>
        <w:t xml:space="preserve">w stosunku do </w:t>
      </w:r>
      <w:r w:rsidR="00C60A36" w:rsidRPr="006E2DCA">
        <w:rPr>
          <w:rFonts w:ascii="Arial" w:hAnsi="Arial" w:cs="Arial"/>
          <w:noProof w:val="0"/>
          <w:spacing w:val="0"/>
        </w:rPr>
        <w:t>poprzedniego miesiąca</w:t>
      </w:r>
      <w:r w:rsidR="0043429C" w:rsidRPr="006E2DCA">
        <w:rPr>
          <w:rFonts w:ascii="Arial" w:hAnsi="Arial" w:cs="Arial"/>
          <w:noProof w:val="0"/>
          <w:spacing w:val="0"/>
        </w:rPr>
        <w:t xml:space="preserve"> </w:t>
      </w:r>
      <w:r w:rsidR="00E34E07" w:rsidRPr="006E2DCA">
        <w:rPr>
          <w:rFonts w:ascii="Arial" w:hAnsi="Arial" w:cs="Arial"/>
          <w:noProof w:val="0"/>
          <w:spacing w:val="0"/>
        </w:rPr>
        <w:t>i </w:t>
      </w:r>
      <w:r w:rsidR="003F45E0" w:rsidRPr="006E2DCA">
        <w:rPr>
          <w:rFonts w:ascii="Arial" w:hAnsi="Arial" w:cs="Arial"/>
          <w:noProof w:val="0"/>
          <w:spacing w:val="0"/>
        </w:rPr>
        <w:t xml:space="preserve">ukształtował </w:t>
      </w:r>
      <w:r w:rsidR="00645803" w:rsidRPr="006E2DCA">
        <w:rPr>
          <w:rFonts w:ascii="Arial" w:hAnsi="Arial" w:cs="Arial"/>
          <w:noProof w:val="0"/>
          <w:spacing w:val="0"/>
        </w:rPr>
        <w:t xml:space="preserve">się </w:t>
      </w:r>
      <w:r w:rsidR="00F85A99" w:rsidRPr="006E2DCA">
        <w:rPr>
          <w:rFonts w:ascii="Arial" w:hAnsi="Arial" w:cs="Arial"/>
          <w:noProof w:val="0"/>
          <w:spacing w:val="0"/>
        </w:rPr>
        <w:t xml:space="preserve">na poziomie </w:t>
      </w:r>
      <w:r w:rsidR="006E2DCA" w:rsidRPr="006E2DCA">
        <w:rPr>
          <w:rFonts w:ascii="Arial" w:hAnsi="Arial" w:cs="Arial"/>
          <w:b/>
          <w:noProof w:val="0"/>
          <w:spacing w:val="0"/>
        </w:rPr>
        <w:t>4,8</w:t>
      </w:r>
      <w:r w:rsidR="00952956" w:rsidRPr="006E2DCA">
        <w:rPr>
          <w:rFonts w:ascii="Arial" w:hAnsi="Arial" w:cs="Arial"/>
          <w:noProof w:val="0"/>
          <w:spacing w:val="0"/>
        </w:rPr>
        <w:t>.</w:t>
      </w:r>
    </w:p>
    <w:p w:rsidR="005E03A5" w:rsidRDefault="00AF6285" w:rsidP="000401E7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-6"/>
        </w:rPr>
      </w:pPr>
      <w:r>
        <w:rPr>
          <w:rFonts w:ascii="Arial" w:hAnsi="Arial" w:cs="Arial"/>
          <w:noProof w:val="0"/>
          <w:spacing w:val="0"/>
        </w:rPr>
        <w:t>Wśród</w:t>
      </w:r>
      <w:r w:rsidR="001D0DA9" w:rsidRPr="00937633">
        <w:rPr>
          <w:rFonts w:ascii="Arial" w:hAnsi="Arial" w:cs="Arial"/>
          <w:noProof w:val="0"/>
          <w:spacing w:val="0"/>
        </w:rPr>
        <w:t xml:space="preserve"> </w:t>
      </w:r>
      <w:r>
        <w:rPr>
          <w:rFonts w:ascii="Arial" w:hAnsi="Arial" w:cs="Arial"/>
          <w:noProof w:val="0"/>
          <w:spacing w:val="0"/>
        </w:rPr>
        <w:t>składowych</w:t>
      </w:r>
      <w:r w:rsidR="001D0DA9" w:rsidRPr="00937633">
        <w:rPr>
          <w:rFonts w:ascii="Arial" w:hAnsi="Arial" w:cs="Arial"/>
          <w:noProof w:val="0"/>
          <w:spacing w:val="0"/>
        </w:rPr>
        <w:t xml:space="preserve"> wskaźnika </w:t>
      </w:r>
      <w:r>
        <w:rPr>
          <w:rFonts w:ascii="Arial" w:hAnsi="Arial" w:cs="Arial"/>
          <w:noProof w:val="0"/>
          <w:spacing w:val="0"/>
        </w:rPr>
        <w:t>n</w:t>
      </w:r>
      <w:r w:rsidR="006E2DCA" w:rsidRPr="00937633">
        <w:rPr>
          <w:rFonts w:ascii="Arial" w:hAnsi="Arial" w:cs="Arial"/>
          <w:noProof w:val="0"/>
          <w:spacing w:val="0"/>
        </w:rPr>
        <w:t xml:space="preserve">ajbardziej poprawiły się oceny dotyczące obecnej i przyszłej sytuacji ekonomicznej kraju (wzrost </w:t>
      </w:r>
      <w:r w:rsidR="006E2DCA" w:rsidRPr="00937633">
        <w:rPr>
          <w:rFonts w:ascii="Arial" w:hAnsi="Arial" w:cs="Arial"/>
          <w:noProof w:val="0"/>
          <w:spacing w:val="-6"/>
        </w:rPr>
        <w:t xml:space="preserve">odpowiednio o </w:t>
      </w:r>
      <w:r w:rsidR="00253805">
        <w:rPr>
          <w:rFonts w:ascii="Arial" w:hAnsi="Arial" w:cs="Arial"/>
          <w:noProof w:val="0"/>
          <w:spacing w:val="-6"/>
        </w:rPr>
        <w:t>3,6 i 3,2</w:t>
      </w:r>
      <w:r w:rsidR="005E03A5">
        <w:rPr>
          <w:rFonts w:ascii="Arial" w:hAnsi="Arial" w:cs="Arial"/>
          <w:noProof w:val="0"/>
          <w:spacing w:val="-6"/>
        </w:rPr>
        <w:t xml:space="preserve"> p. proc.), a w dalszej kolejności obecnej sytuacji finansowej gos</w:t>
      </w:r>
      <w:r w:rsidR="00DB2AC2">
        <w:rPr>
          <w:rFonts w:ascii="Arial" w:hAnsi="Arial" w:cs="Arial"/>
          <w:noProof w:val="0"/>
          <w:spacing w:val="-6"/>
        </w:rPr>
        <w:t>podarstwa domowego (wzrost o 1,5</w:t>
      </w:r>
      <w:r w:rsidR="005E03A5">
        <w:rPr>
          <w:rFonts w:ascii="Arial" w:hAnsi="Arial" w:cs="Arial"/>
          <w:noProof w:val="0"/>
          <w:spacing w:val="-6"/>
        </w:rPr>
        <w:t xml:space="preserve"> p. proc.).</w:t>
      </w:r>
    </w:p>
    <w:p w:rsidR="00D37C93" w:rsidRPr="005E1B5C" w:rsidRDefault="00530A70" w:rsidP="00E12F02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0"/>
        </w:rPr>
      </w:pPr>
      <w:r w:rsidRPr="005E1B5C">
        <w:rPr>
          <w:rFonts w:ascii="Arial" w:hAnsi="Arial" w:cs="Arial"/>
          <w:noProof w:val="0"/>
          <w:spacing w:val="0"/>
        </w:rPr>
        <w:t xml:space="preserve">W porównaniu do </w:t>
      </w:r>
      <w:r w:rsidR="006E2DCA">
        <w:rPr>
          <w:rFonts w:ascii="Arial" w:hAnsi="Arial" w:cs="Arial"/>
          <w:noProof w:val="0"/>
          <w:spacing w:val="0"/>
        </w:rPr>
        <w:t>czerwca</w:t>
      </w:r>
      <w:r w:rsidR="00600594" w:rsidRPr="005E1B5C">
        <w:rPr>
          <w:rFonts w:ascii="Arial" w:hAnsi="Arial" w:cs="Arial"/>
          <w:noProof w:val="0"/>
          <w:spacing w:val="0"/>
        </w:rPr>
        <w:t xml:space="preserve"> 2016</w:t>
      </w:r>
      <w:r w:rsidR="00D37C93" w:rsidRPr="005E1B5C">
        <w:rPr>
          <w:rFonts w:ascii="Arial" w:hAnsi="Arial" w:cs="Arial"/>
          <w:noProof w:val="0"/>
          <w:spacing w:val="0"/>
        </w:rPr>
        <w:t xml:space="preserve"> r. ob</w:t>
      </w:r>
      <w:r w:rsidR="00D248D6" w:rsidRPr="005E1B5C">
        <w:rPr>
          <w:rFonts w:ascii="Arial" w:hAnsi="Arial" w:cs="Arial"/>
          <w:noProof w:val="0"/>
          <w:spacing w:val="0"/>
        </w:rPr>
        <w:t>ecn</w:t>
      </w:r>
      <w:r w:rsidR="00543BDE" w:rsidRPr="005E1B5C">
        <w:rPr>
          <w:rFonts w:ascii="Arial" w:hAnsi="Arial" w:cs="Arial"/>
          <w:noProof w:val="0"/>
          <w:spacing w:val="0"/>
        </w:rPr>
        <w:t xml:space="preserve">a wartość BWUK jest </w:t>
      </w:r>
      <w:r w:rsidR="006E2DCA">
        <w:rPr>
          <w:rFonts w:ascii="Arial" w:hAnsi="Arial" w:cs="Arial"/>
          <w:noProof w:val="0"/>
          <w:spacing w:val="0"/>
        </w:rPr>
        <w:t>wyższa o 11,3</w:t>
      </w:r>
      <w:r w:rsidR="00D37C93" w:rsidRPr="005E1B5C">
        <w:rPr>
          <w:rFonts w:ascii="Arial" w:hAnsi="Arial" w:cs="Arial"/>
          <w:noProof w:val="0"/>
          <w:spacing w:val="0"/>
        </w:rPr>
        <w:t xml:space="preserve"> p. proc.</w:t>
      </w:r>
      <w:r w:rsidR="006E4248" w:rsidRPr="005E1B5C">
        <w:rPr>
          <w:rFonts w:ascii="Arial" w:hAnsi="Arial" w:cs="Arial"/>
          <w:noProof w:val="0"/>
          <w:spacing w:val="0"/>
        </w:rPr>
        <w:t xml:space="preserve"> </w:t>
      </w:r>
    </w:p>
    <w:p w:rsidR="00B56DAB" w:rsidRPr="005E1B5C" w:rsidRDefault="00B56DAB" w:rsidP="00C72044">
      <w:pPr>
        <w:pStyle w:val="Tekstpodstawowywcity"/>
        <w:tabs>
          <w:tab w:val="clear" w:pos="284"/>
        </w:tabs>
        <w:spacing w:before="120" w:line="276" w:lineRule="auto"/>
        <w:ind w:firstLine="284"/>
        <w:contextualSpacing/>
        <w:rPr>
          <w:rFonts w:ascii="Arial" w:hAnsi="Arial" w:cs="Arial"/>
          <w:noProof w:val="0"/>
          <w:spacing w:val="0"/>
          <w:sz w:val="20"/>
          <w:highlight w:val="yellow"/>
        </w:rPr>
      </w:pPr>
    </w:p>
    <w:p w:rsidR="00E4425A" w:rsidRPr="006E2DCA" w:rsidRDefault="00D37C93" w:rsidP="00C72044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0"/>
        </w:rPr>
      </w:pPr>
      <w:r w:rsidRPr="006E2DCA">
        <w:rPr>
          <w:rFonts w:ascii="Arial" w:hAnsi="Arial" w:cs="Arial"/>
          <w:b/>
          <w:bCs/>
          <w:noProof w:val="0"/>
          <w:spacing w:val="0"/>
        </w:rPr>
        <w:t>Wyprzedzający wskaźnik ufności konsumenckiej</w:t>
      </w:r>
      <w:r w:rsidRPr="006E2DCA">
        <w:rPr>
          <w:rFonts w:ascii="Arial" w:hAnsi="Arial" w:cs="Arial"/>
          <w:noProof w:val="0"/>
          <w:spacing w:val="0"/>
        </w:rPr>
        <w:t xml:space="preserve"> (WWUK), syntetycznie opisujący </w:t>
      </w:r>
      <w:r w:rsidR="00266EBD" w:rsidRPr="006E2DCA">
        <w:rPr>
          <w:rFonts w:ascii="Arial" w:hAnsi="Arial" w:cs="Arial"/>
          <w:noProof w:val="0"/>
          <w:spacing w:val="0"/>
        </w:rPr>
        <w:t xml:space="preserve">oczekiwane </w:t>
      </w:r>
      <w:r w:rsidRPr="006E2DCA">
        <w:rPr>
          <w:rFonts w:ascii="Arial" w:hAnsi="Arial" w:cs="Arial"/>
          <w:noProof w:val="0"/>
          <w:spacing w:val="0"/>
        </w:rPr>
        <w:t xml:space="preserve">w najbliższych miesiącach tendencje konsumpcji indywidualnej </w:t>
      </w:r>
      <w:r w:rsidR="00267310" w:rsidRPr="006E2DCA">
        <w:rPr>
          <w:rFonts w:ascii="Arial" w:hAnsi="Arial" w:cs="Arial"/>
          <w:b/>
          <w:noProof w:val="0"/>
          <w:spacing w:val="0"/>
        </w:rPr>
        <w:t>wzrósł</w:t>
      </w:r>
      <w:r w:rsidR="007B1786" w:rsidRPr="006E2DCA">
        <w:rPr>
          <w:rFonts w:ascii="Arial" w:hAnsi="Arial" w:cs="Arial"/>
          <w:noProof w:val="0"/>
          <w:spacing w:val="0"/>
        </w:rPr>
        <w:t xml:space="preserve"> o </w:t>
      </w:r>
      <w:r w:rsidR="00D36734">
        <w:rPr>
          <w:rFonts w:ascii="Arial" w:hAnsi="Arial" w:cs="Arial"/>
          <w:noProof w:val="0"/>
          <w:spacing w:val="0"/>
        </w:rPr>
        <w:t>1,2</w:t>
      </w:r>
      <w:r w:rsidR="00266EBD" w:rsidRPr="006E2DCA">
        <w:rPr>
          <w:rFonts w:ascii="Arial" w:hAnsi="Arial" w:cs="Arial"/>
          <w:noProof w:val="0"/>
          <w:spacing w:val="0"/>
        </w:rPr>
        <w:t> p. proc.</w:t>
      </w:r>
      <w:r w:rsidR="000401E7" w:rsidRPr="006E2DCA">
        <w:rPr>
          <w:rFonts w:ascii="Arial" w:hAnsi="Arial" w:cs="Arial"/>
          <w:noProof w:val="0"/>
          <w:spacing w:val="0"/>
        </w:rPr>
        <w:t xml:space="preserve"> w </w:t>
      </w:r>
      <w:r w:rsidR="00D248D6" w:rsidRPr="006E2DCA">
        <w:rPr>
          <w:rFonts w:ascii="Arial" w:hAnsi="Arial" w:cs="Arial"/>
          <w:noProof w:val="0"/>
          <w:spacing w:val="0"/>
        </w:rPr>
        <w:t xml:space="preserve">stosunku do </w:t>
      </w:r>
      <w:r w:rsidR="0024220A" w:rsidRPr="006E2DCA">
        <w:rPr>
          <w:rFonts w:ascii="Arial" w:hAnsi="Arial" w:cs="Arial"/>
          <w:noProof w:val="0"/>
          <w:spacing w:val="0"/>
        </w:rPr>
        <w:t>poprzedniego miesiąca</w:t>
      </w:r>
      <w:r w:rsidR="00D248D6" w:rsidRPr="006E2DCA">
        <w:rPr>
          <w:rFonts w:ascii="Arial" w:hAnsi="Arial" w:cs="Arial"/>
          <w:noProof w:val="0"/>
          <w:spacing w:val="0"/>
        </w:rPr>
        <w:t xml:space="preserve"> </w:t>
      </w:r>
      <w:r w:rsidR="00266EBD" w:rsidRPr="006E2DCA">
        <w:rPr>
          <w:rFonts w:ascii="Arial" w:hAnsi="Arial" w:cs="Arial"/>
          <w:noProof w:val="0"/>
          <w:spacing w:val="0"/>
        </w:rPr>
        <w:t>i </w:t>
      </w:r>
      <w:r w:rsidR="00F05847" w:rsidRPr="006E2DCA">
        <w:rPr>
          <w:rFonts w:ascii="Arial" w:hAnsi="Arial" w:cs="Arial"/>
          <w:noProof w:val="0"/>
          <w:spacing w:val="0"/>
        </w:rPr>
        <w:t xml:space="preserve">ukształtował się na poziomie </w:t>
      </w:r>
      <w:r w:rsidR="00D36734">
        <w:rPr>
          <w:rFonts w:ascii="Arial" w:hAnsi="Arial" w:cs="Arial"/>
          <w:b/>
          <w:noProof w:val="0"/>
          <w:spacing w:val="0"/>
        </w:rPr>
        <w:t>1,8</w:t>
      </w:r>
      <w:r w:rsidR="006E2DCA" w:rsidRPr="006E2DCA">
        <w:rPr>
          <w:rFonts w:ascii="Arial" w:hAnsi="Arial" w:cs="Arial"/>
          <w:noProof w:val="0"/>
          <w:spacing w:val="0"/>
        </w:rPr>
        <w:t>.</w:t>
      </w:r>
    </w:p>
    <w:p w:rsidR="00F97F4C" w:rsidRPr="009972DB" w:rsidRDefault="00AF6285" w:rsidP="00AF6285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0"/>
        </w:rPr>
      </w:pPr>
      <w:r>
        <w:rPr>
          <w:rFonts w:ascii="Arial" w:hAnsi="Arial" w:cs="Arial"/>
          <w:noProof w:val="0"/>
          <w:spacing w:val="0"/>
        </w:rPr>
        <w:t xml:space="preserve">Największy wzrost wystąpił dla składowej </w:t>
      </w:r>
      <w:r w:rsidR="005E1DFC" w:rsidRPr="00937633">
        <w:rPr>
          <w:rFonts w:ascii="Arial" w:hAnsi="Arial" w:cs="Arial"/>
          <w:noProof w:val="0"/>
          <w:spacing w:val="0"/>
        </w:rPr>
        <w:t>dotyczące</w:t>
      </w:r>
      <w:r>
        <w:rPr>
          <w:rFonts w:ascii="Arial" w:hAnsi="Arial" w:cs="Arial"/>
          <w:noProof w:val="0"/>
          <w:spacing w:val="0"/>
        </w:rPr>
        <w:t>j</w:t>
      </w:r>
      <w:r w:rsidR="00F97F4C" w:rsidRPr="00937633">
        <w:rPr>
          <w:rFonts w:ascii="Arial" w:hAnsi="Arial" w:cs="Arial"/>
          <w:noProof w:val="0"/>
          <w:spacing w:val="0"/>
        </w:rPr>
        <w:t xml:space="preserve"> przyszłej sytuacji ekonomi</w:t>
      </w:r>
      <w:r w:rsidR="00937633" w:rsidRPr="00937633">
        <w:rPr>
          <w:rFonts w:ascii="Arial" w:hAnsi="Arial" w:cs="Arial"/>
          <w:noProof w:val="0"/>
          <w:spacing w:val="0"/>
        </w:rPr>
        <w:t>c</w:t>
      </w:r>
      <w:r w:rsidR="00EA5FC9">
        <w:rPr>
          <w:rFonts w:ascii="Arial" w:hAnsi="Arial" w:cs="Arial"/>
          <w:noProof w:val="0"/>
          <w:spacing w:val="0"/>
        </w:rPr>
        <w:t>znej kraju (wzrost o 3,2</w:t>
      </w:r>
      <w:r w:rsidR="00937633" w:rsidRPr="00937633">
        <w:rPr>
          <w:rFonts w:ascii="Arial" w:hAnsi="Arial" w:cs="Arial"/>
          <w:noProof w:val="0"/>
          <w:spacing w:val="0"/>
        </w:rPr>
        <w:t xml:space="preserve"> p. proc.).</w:t>
      </w:r>
      <w:r w:rsidR="00937633">
        <w:rPr>
          <w:rFonts w:ascii="Arial" w:hAnsi="Arial" w:cs="Arial"/>
          <w:noProof w:val="0"/>
          <w:spacing w:val="0"/>
        </w:rPr>
        <w:t xml:space="preserve"> Dla pozostałych składowych odnotowano wzrosty w z</w:t>
      </w:r>
      <w:r w:rsidR="005E03A5">
        <w:rPr>
          <w:rFonts w:ascii="Arial" w:hAnsi="Arial" w:cs="Arial"/>
          <w:noProof w:val="0"/>
          <w:spacing w:val="0"/>
        </w:rPr>
        <w:t>akresie od 0,1 do 0,</w:t>
      </w:r>
      <w:r w:rsidR="00937633">
        <w:rPr>
          <w:rFonts w:ascii="Arial" w:hAnsi="Arial" w:cs="Arial"/>
          <w:noProof w:val="0"/>
          <w:spacing w:val="0"/>
        </w:rPr>
        <w:t>7 p. proc.</w:t>
      </w:r>
    </w:p>
    <w:p w:rsidR="00BE1E3D" w:rsidRPr="005E1B5C" w:rsidRDefault="008D1CF1" w:rsidP="007B1786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-4"/>
        </w:rPr>
      </w:pPr>
      <w:r>
        <w:rPr>
          <w:rFonts w:ascii="Arial" w:hAnsi="Arial" w:cs="Arial"/>
          <w:noProof w:val="0"/>
          <w:spacing w:val="-4"/>
        </w:rPr>
        <w:t xml:space="preserve">W </w:t>
      </w:r>
      <w:r w:rsidR="006E2DCA">
        <w:rPr>
          <w:rFonts w:ascii="Arial" w:hAnsi="Arial" w:cs="Arial"/>
          <w:noProof w:val="0"/>
          <w:spacing w:val="-4"/>
        </w:rPr>
        <w:t>czerwcu</w:t>
      </w:r>
      <w:r w:rsidR="00D248D6" w:rsidRPr="005E1B5C">
        <w:rPr>
          <w:rFonts w:ascii="Arial" w:hAnsi="Arial" w:cs="Arial"/>
          <w:noProof w:val="0"/>
          <w:spacing w:val="-4"/>
        </w:rPr>
        <w:t xml:space="preserve"> br. WWUK osiągnął wartość o </w:t>
      </w:r>
      <w:r w:rsidR="00EC4A94">
        <w:rPr>
          <w:rFonts w:ascii="Arial" w:hAnsi="Arial" w:cs="Arial"/>
          <w:noProof w:val="0"/>
          <w:spacing w:val="-4"/>
        </w:rPr>
        <w:t>11,5</w:t>
      </w:r>
      <w:r w:rsidR="003E7014" w:rsidRPr="005E1B5C">
        <w:rPr>
          <w:rFonts w:ascii="Arial" w:hAnsi="Arial" w:cs="Arial"/>
          <w:noProof w:val="0"/>
          <w:spacing w:val="-4"/>
        </w:rPr>
        <w:t xml:space="preserve"> p. proc. wyższą, n</w:t>
      </w:r>
      <w:r w:rsidR="00530A70" w:rsidRPr="005E1B5C">
        <w:rPr>
          <w:rFonts w:ascii="Arial" w:hAnsi="Arial" w:cs="Arial"/>
          <w:noProof w:val="0"/>
          <w:spacing w:val="-4"/>
        </w:rPr>
        <w:t>iż w</w:t>
      </w:r>
      <w:r w:rsidR="005A2852" w:rsidRPr="005E1B5C">
        <w:rPr>
          <w:rFonts w:ascii="Arial" w:hAnsi="Arial" w:cs="Arial"/>
          <w:noProof w:val="0"/>
          <w:spacing w:val="-4"/>
        </w:rPr>
        <w:t xml:space="preserve"> analogicznym miesiącu 2016</w:t>
      </w:r>
      <w:r w:rsidR="00530A70" w:rsidRPr="005E1B5C">
        <w:rPr>
          <w:rFonts w:ascii="Arial" w:hAnsi="Arial" w:cs="Arial"/>
          <w:noProof w:val="0"/>
          <w:spacing w:val="-4"/>
        </w:rPr>
        <w:t> </w:t>
      </w:r>
      <w:r w:rsidR="003E7014" w:rsidRPr="005E1B5C">
        <w:rPr>
          <w:rFonts w:ascii="Arial" w:hAnsi="Arial" w:cs="Arial"/>
          <w:noProof w:val="0"/>
          <w:spacing w:val="-4"/>
        </w:rPr>
        <w:t>r.</w:t>
      </w:r>
    </w:p>
    <w:p w:rsidR="00F41F7F" w:rsidRPr="001A7EE2" w:rsidRDefault="00F41F7F" w:rsidP="00F41F7F">
      <w:pPr>
        <w:pStyle w:val="Tekstpodstawowywcity"/>
        <w:tabs>
          <w:tab w:val="clear" w:pos="284"/>
        </w:tabs>
        <w:spacing w:before="120" w:line="276" w:lineRule="auto"/>
        <w:ind w:firstLine="284"/>
        <w:rPr>
          <w:rFonts w:ascii="Arial" w:hAnsi="Arial" w:cs="Arial"/>
          <w:noProof w:val="0"/>
          <w:spacing w:val="0"/>
          <w:sz w:val="20"/>
        </w:rPr>
      </w:pPr>
      <w:bookmarkStart w:id="0" w:name="_GoBack"/>
      <w:bookmarkEnd w:id="0"/>
    </w:p>
    <w:p w:rsidR="00F41F7F" w:rsidRDefault="00F41F7F" w:rsidP="001A7EE2">
      <w:pPr>
        <w:pStyle w:val="Tekstpodstawowywcity"/>
        <w:tabs>
          <w:tab w:val="clear" w:pos="284"/>
        </w:tabs>
        <w:spacing w:before="60" w:line="276" w:lineRule="auto"/>
        <w:ind w:firstLine="284"/>
        <w:rPr>
          <w:rFonts w:ascii="Arial" w:hAnsi="Arial" w:cs="Arial"/>
          <w:noProof w:val="0"/>
          <w:spacing w:val="0"/>
        </w:rPr>
      </w:pPr>
      <w:r>
        <w:rPr>
          <w:rFonts w:ascii="Arial" w:hAnsi="Arial" w:cs="Arial"/>
          <w:noProof w:val="0"/>
          <w:spacing w:val="0"/>
        </w:rPr>
        <w:t>Oba wskaźniki syntetyczne osiągnęły najwyższe wartości w historii badania.</w:t>
      </w:r>
    </w:p>
    <w:p w:rsidR="00756BBA" w:rsidRPr="00CE689D" w:rsidRDefault="00543BDE" w:rsidP="00543BDE">
      <w:pPr>
        <w:pStyle w:val="Tekstpodstawowywcity"/>
        <w:tabs>
          <w:tab w:val="clear" w:pos="284"/>
        </w:tabs>
        <w:spacing w:before="12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noProof w:val="0"/>
          <w:spacing w:val="0"/>
        </w:rPr>
        <w:br w:type="column"/>
      </w:r>
      <w:r w:rsidR="00756BBA" w:rsidRPr="00CE689D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Tablica I.  BIEŻĄCY WSKAŹNIK UFNOŚCI KONSUMENCKIEJ </w:t>
      </w:r>
    </w:p>
    <w:p w:rsidR="00756BBA" w:rsidRPr="00CE689D" w:rsidRDefault="00756BBA" w:rsidP="00756BBA">
      <w:pPr>
        <w:pStyle w:val="Nagwek1"/>
        <w:widowControl w:val="0"/>
        <w:pBdr>
          <w:bottom w:val="single" w:sz="18" w:space="1" w:color="auto"/>
        </w:pBdr>
        <w:tabs>
          <w:tab w:val="clear" w:pos="1560"/>
        </w:tabs>
        <w:spacing w:after="60"/>
        <w:ind w:firstLine="993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E689D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    (DANE ROCZNE, KWARTALNE I MIESIĘCZNE)</w:t>
      </w:r>
    </w:p>
    <w:p w:rsidR="00756BBA" w:rsidRPr="00CE689D" w:rsidRDefault="00756BBA" w:rsidP="00756BBA">
      <w:pPr>
        <w:spacing w:before="60" w:after="60"/>
        <w:ind w:left="964"/>
        <w:rPr>
          <w:rFonts w:ascii="Arial" w:hAnsi="Arial" w:cs="Arial"/>
        </w:rPr>
      </w:pPr>
      <w:r w:rsidRPr="00CE689D">
        <w:rPr>
          <w:rFonts w:ascii="Arial" w:hAnsi="Arial" w:cs="Arial"/>
        </w:rPr>
        <w:t xml:space="preserve">Bieżący wskaźnik ufności konsumenckiej jest średnią sald ocen zmian sytuacji finansowej gospodarstwa domowego, zmian ogólnej sytuacji ekonomicznej kraju oraz obecnego dokonywania ważnych zakupów.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2"/>
        <w:gridCol w:w="992"/>
        <w:gridCol w:w="1418"/>
        <w:gridCol w:w="1559"/>
        <w:gridCol w:w="1418"/>
        <w:gridCol w:w="1559"/>
        <w:gridCol w:w="1417"/>
        <w:gridCol w:w="52"/>
        <w:gridCol w:w="1285"/>
        <w:gridCol w:w="11"/>
      </w:tblGrid>
      <w:tr w:rsidR="00756BBA" w:rsidRPr="00266EBD" w:rsidTr="00756BBA">
        <w:trPr>
          <w:gridAfter w:val="1"/>
          <w:wAfter w:w="11" w:type="dxa"/>
          <w:cantSplit/>
          <w:trHeight w:val="284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6BBA" w:rsidRPr="00266EBD" w:rsidRDefault="00756BBA" w:rsidP="00756BBA">
            <w:pPr>
              <w:pStyle w:val="Tekstpodstawowy"/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Okres badania</w:t>
            </w:r>
          </w:p>
          <w:p w:rsidR="00756BBA" w:rsidRPr="00266EBD" w:rsidRDefault="00756BBA" w:rsidP="00756BBA">
            <w:pPr>
              <w:pStyle w:val="Tekstpodstawowy"/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ankietowego</w:t>
            </w:r>
          </w:p>
          <w:p w:rsidR="00756BBA" w:rsidRPr="00266EBD" w:rsidRDefault="00756BBA" w:rsidP="00756BBA">
            <w:pPr>
              <w:pStyle w:val="Tekstprzypisudolnego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  <w:p w:rsidR="00756BBA" w:rsidRPr="00266EBD" w:rsidRDefault="00756BBA" w:rsidP="00756BBA">
            <w:pPr>
              <w:pStyle w:val="Tekstdymka"/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Rok</w:t>
            </w:r>
            <w:r w:rsidRPr="00266EB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Kwartał</w:t>
            </w:r>
            <w:r>
              <w:rPr>
                <w:rFonts w:ascii="Arial" w:hAnsi="Arial" w:cs="Arial"/>
              </w:rPr>
              <w:br/>
            </w:r>
            <w:r w:rsidRPr="00266EBD">
              <w:rPr>
                <w:rFonts w:ascii="Arial" w:hAnsi="Arial" w:cs="Arial"/>
              </w:rPr>
              <w:tab/>
              <w:t>Miesiąc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Zmiany sytuacji finansowej gospodarstwa domowego w: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Zmiany ogólnej sytuacji ekonomicznej kraju w: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 xml:space="preserve">Obecne </w:t>
            </w:r>
            <w:proofErr w:type="spellStart"/>
            <w:r w:rsidRPr="00266EBD">
              <w:rPr>
                <w:rFonts w:ascii="Arial" w:hAnsi="Arial" w:cs="Arial"/>
                <w:b/>
                <w:bCs/>
              </w:rPr>
              <w:t>dokonywa</w:t>
            </w:r>
            <w:proofErr w:type="spellEnd"/>
            <w:r w:rsidRPr="00266EBD">
              <w:rPr>
                <w:rFonts w:ascii="Arial" w:hAnsi="Arial" w:cs="Arial"/>
                <w:b/>
                <w:bCs/>
              </w:rPr>
              <w:t>-nie ważnych zakupów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756BBA" w:rsidRPr="00266EBD" w:rsidRDefault="00756BBA" w:rsidP="00756BBA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 xml:space="preserve">Wskaźnik ufności </w:t>
            </w:r>
            <w:proofErr w:type="spellStart"/>
            <w:r w:rsidRPr="00266EBD">
              <w:rPr>
                <w:rFonts w:ascii="Arial" w:hAnsi="Arial" w:cs="Arial"/>
                <w:b/>
                <w:bCs/>
              </w:rPr>
              <w:t>kon-sumenckiej</w:t>
            </w:r>
            <w:proofErr w:type="spellEnd"/>
            <w:r w:rsidRPr="00266EBD">
              <w:rPr>
                <w:rFonts w:ascii="Arial" w:hAnsi="Arial" w:cs="Arial"/>
                <w:b/>
                <w:bCs/>
              </w:rPr>
              <w:t xml:space="preserve"> BWUK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val="284"/>
        </w:trPr>
        <w:tc>
          <w:tcPr>
            <w:tcW w:w="177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ostatnich 12 miesiącach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najbliższych 12 miesiącach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ostatnich 12 miesiącach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spacing w:before="20"/>
              <w:jc w:val="center"/>
              <w:rPr>
                <w:rFonts w:ascii="Arial" w:hAnsi="Arial" w:cs="Arial"/>
                <w:b/>
                <w:bCs/>
              </w:rPr>
            </w:pPr>
            <w:r w:rsidRPr="00266EBD">
              <w:rPr>
                <w:rFonts w:ascii="Arial" w:hAnsi="Arial" w:cs="Arial"/>
                <w:b/>
                <w:bCs/>
              </w:rPr>
              <w:t>najbliższych 12 miesiącach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</w:p>
        </w:tc>
      </w:tr>
      <w:tr w:rsidR="00756BBA" w:rsidRPr="00266EBD" w:rsidTr="00756BBA">
        <w:trPr>
          <w:gridAfter w:val="1"/>
          <w:wAfter w:w="11" w:type="dxa"/>
          <w:cantSplit/>
        </w:trPr>
        <w:tc>
          <w:tcPr>
            <w:tcW w:w="17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6EB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6EB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6EB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6EB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266EB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e</w:t>
            </w:r>
          </w:p>
        </w:tc>
        <w:tc>
          <w:tcPr>
            <w:tcW w:w="13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756BBA" w:rsidRPr="00266EBD" w:rsidRDefault="00756BBA" w:rsidP="00756BBA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756BBA" w:rsidRPr="00266EBD" w:rsidTr="00756BBA">
        <w:trPr>
          <w:cantSplit/>
          <w:trHeight w:val="259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BBA" w:rsidRPr="00266EBD" w:rsidRDefault="00756BBA" w:rsidP="00756BBA">
            <w:pPr>
              <w:spacing w:before="6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266EBD">
              <w:rPr>
                <w:rFonts w:ascii="Arial" w:hAnsi="Arial" w:cs="Arial"/>
                <w:i/>
                <w:iCs/>
                <w:sz w:val="18"/>
                <w:szCs w:val="18"/>
              </w:rPr>
              <w:t>w procentach</w:t>
            </w:r>
          </w:p>
        </w:tc>
      </w:tr>
      <w:tr w:rsidR="00756BBA" w:rsidRPr="00266EBD" w:rsidTr="00756BBA">
        <w:trPr>
          <w:gridAfter w:val="1"/>
          <w:wAfter w:w="11" w:type="dxa"/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</w:p>
        </w:tc>
        <w:tc>
          <w:tcPr>
            <w:tcW w:w="8708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1"/>
              </w:rPr>
            </w:pPr>
            <w:r w:rsidRPr="007D185D">
              <w:rPr>
                <w:rFonts w:ascii="Arial" w:hAnsi="Arial" w:cs="Arial"/>
                <w:b/>
                <w:bCs/>
                <w:snapToGrid w:val="0"/>
                <w:color w:val="000000"/>
              </w:rPr>
              <w:t>Lata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 xml:space="preserve">1997 </w:t>
            </w:r>
            <w:r w:rsidR="000B5D52">
              <w:rPr>
                <w:rFonts w:ascii="Arial" w:hAnsi="Arial" w:cs="Arial"/>
              </w:rPr>
              <w:t>*</w:t>
            </w:r>
            <w:r w:rsidRPr="00266EBD">
              <w:rPr>
                <w:rFonts w:ascii="Arial" w:hAnsi="Arial" w:cs="Arial"/>
              </w:rPr>
              <w:t>*</w:t>
            </w:r>
            <w:r w:rsidRPr="00266EB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-21,6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-11,0 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-12,8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-10,0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-13,4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-13,8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1998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-28,6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-19,2 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-22,3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-17,0 </w:t>
            </w:r>
          </w:p>
        </w:tc>
        <w:tc>
          <w:tcPr>
            <w:tcW w:w="146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-16,6 </w:t>
            </w:r>
          </w:p>
        </w:tc>
        <w:tc>
          <w:tcPr>
            <w:tcW w:w="1285" w:type="dxa"/>
            <w:tcBorders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-20,8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-36,3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-25,3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-37,9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-29,7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-21,0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-30,0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-40,6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-26,8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-45,8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-29,5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-25,8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-33,7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-39,7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-25,8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-51,8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-32,2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-27,8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-35,5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-39,6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-27,8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-52,9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-35,1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-32,1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-37,5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-38,1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-24,5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-51,7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-35,2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-29,4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-35,8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-33,1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-22,3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-49,5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-30,8 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-23,3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-31,8 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-16,7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-22,1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-13,0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-14,9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-6,6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-7,1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-9,7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-8,0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-26,5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-22,3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-17,2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-8,2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-9,2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-16,9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-22,4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-14,6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-30,8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-15,9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-25,0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-46,5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-38,0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-19,3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-29,5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-21,9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-13,6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-45,2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-31,2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-21,6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-26,7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266EBD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-15,7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-7,3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-29,9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-13,7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266EBD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-17,0</w:t>
            </w:r>
          </w:p>
        </w:tc>
      </w:tr>
      <w:tr w:rsidR="00756BBA" w:rsidRPr="005A3C17" w:rsidTr="00285BD9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5A3C17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5A3C17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-10,7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-21,5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-8,2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-10,9</w:t>
            </w:r>
          </w:p>
        </w:tc>
      </w:tr>
      <w:tr w:rsidR="00285BD9" w:rsidRPr="005A3C17" w:rsidTr="00285BD9">
        <w:trPr>
          <w:gridAfter w:val="1"/>
          <w:wAfter w:w="11" w:type="dxa"/>
          <w:cantSplit/>
          <w:trHeight w:hRule="exact" w:val="227"/>
        </w:trPr>
        <w:tc>
          <w:tcPr>
            <w:tcW w:w="1771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285BD9" w:rsidRPr="00A01CBE" w:rsidRDefault="00285BD9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-9,4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-2,5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-5,2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val="246"/>
        </w:trPr>
        <w:tc>
          <w:tcPr>
            <w:tcW w:w="1771" w:type="dxa"/>
            <w:gridSpan w:val="3"/>
            <w:tcBorders>
              <w:left w:val="nil"/>
            </w:tcBorders>
            <w:vAlign w:val="bottom"/>
          </w:tcPr>
          <w:p w:rsidR="00756BBA" w:rsidRPr="00266EBD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</w:p>
        </w:tc>
        <w:tc>
          <w:tcPr>
            <w:tcW w:w="8708" w:type="dxa"/>
            <w:gridSpan w:val="7"/>
            <w:shd w:val="clear" w:color="auto" w:fill="FFFFFF"/>
            <w:vAlign w:val="bottom"/>
          </w:tcPr>
          <w:p w:rsidR="00756BBA" w:rsidRPr="00266EBD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EBD">
              <w:rPr>
                <w:rFonts w:ascii="Arial" w:hAnsi="Arial" w:cs="Arial"/>
                <w:b/>
                <w:bCs/>
                <w:snapToGrid w:val="0"/>
                <w:color w:val="000000"/>
              </w:rPr>
              <w:t>Kwartały</w:t>
            </w:r>
          </w:p>
        </w:tc>
      </w:tr>
      <w:tr w:rsidR="00CE7D00" w:rsidRPr="009D796A" w:rsidTr="00FB6AC5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CE7D00" w:rsidRPr="00A01CBE" w:rsidRDefault="00CE7D00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  <w:p w:rsidR="00CE7D00" w:rsidRPr="00285BD9" w:rsidRDefault="00CE7D00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E7D00" w:rsidRPr="009D796A" w:rsidRDefault="00CE7D00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9D796A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-6,2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-15,3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-10,2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-6,7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-7,5</w:t>
            </w:r>
          </w:p>
        </w:tc>
      </w:tr>
      <w:tr w:rsidR="00FB6AC5" w:rsidRPr="007B1786" w:rsidTr="00C1049E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FB6AC5" w:rsidRPr="007B1786" w:rsidRDefault="00FB6AC5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FB6AC5" w:rsidRPr="007B1786" w:rsidRDefault="00FB6AC5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7B1786">
              <w:rPr>
                <w:rFonts w:ascii="Arial" w:hAnsi="Arial" w:cs="Arial"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-4,3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1,3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-10,0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-4,2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-6,0</w:t>
            </w:r>
          </w:p>
        </w:tc>
      </w:tr>
      <w:tr w:rsidR="00C1049E" w:rsidRPr="007D185D" w:rsidTr="00285BD9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C1049E" w:rsidRPr="007B1786" w:rsidRDefault="00C1049E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C1049E" w:rsidRPr="007D185D" w:rsidRDefault="00C1049E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7D185D">
              <w:rPr>
                <w:rFonts w:ascii="Arial" w:hAnsi="Arial" w:cs="Arial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-3,2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0,7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-8,2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-1,0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-3,9</w:t>
            </w:r>
          </w:p>
        </w:tc>
      </w:tr>
      <w:tr w:rsidR="00285BD9" w:rsidRPr="007D185D" w:rsidTr="00E12D64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285BD9" w:rsidRPr="007B1786" w:rsidRDefault="00285BD9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285BD9" w:rsidRPr="00A01CBE" w:rsidRDefault="00285BD9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IV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-1,8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-9,3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1,8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285BD9" w:rsidRPr="00A01CB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-3,3</w:t>
            </w:r>
          </w:p>
        </w:tc>
      </w:tr>
      <w:tr w:rsidR="00E12D64" w:rsidRPr="007D185D" w:rsidTr="006E2DCA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E12D64" w:rsidRPr="00C51A7E" w:rsidRDefault="00E12D64" w:rsidP="00756BBA">
            <w:pPr>
              <w:pStyle w:val="Tekstprzypisudolnego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E12D64" w:rsidRPr="00C51A7E" w:rsidRDefault="00E12D64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2,2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-5,1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-9,2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4,4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E12D64" w:rsidRPr="00C51A7E" w:rsidRDefault="009D347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-1,7</w:t>
            </w:r>
          </w:p>
        </w:tc>
      </w:tr>
      <w:tr w:rsidR="006E2DCA" w:rsidRPr="007D185D" w:rsidTr="006E2DCA">
        <w:trPr>
          <w:gridAfter w:val="1"/>
          <w:wAfter w:w="11" w:type="dxa"/>
          <w:cantSplit/>
          <w:trHeight w:hRule="exact" w:val="227"/>
        </w:trPr>
        <w:tc>
          <w:tcPr>
            <w:tcW w:w="779" w:type="dxa"/>
            <w:gridSpan w:val="2"/>
            <w:tcBorders>
              <w:left w:val="nil"/>
            </w:tcBorders>
            <w:vAlign w:val="bottom"/>
          </w:tcPr>
          <w:p w:rsidR="006E2DCA" w:rsidRPr="00C51A7E" w:rsidRDefault="006E2DCA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6E2DCA" w:rsidRPr="006E2DCA" w:rsidRDefault="006E2DCA" w:rsidP="00756BBA">
            <w:pPr>
              <w:pStyle w:val="Tekstprzypisudolnego"/>
              <w:ind w:right="227"/>
              <w:jc w:val="right"/>
              <w:rPr>
                <w:rFonts w:ascii="Arial" w:hAnsi="Arial" w:cs="Arial"/>
                <w:b/>
              </w:rPr>
            </w:pPr>
            <w:r w:rsidRPr="006E2DCA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-2,3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10,2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2,4</w:t>
            </w:r>
          </w:p>
        </w:tc>
      </w:tr>
      <w:tr w:rsidR="00756BBA" w:rsidRPr="00266EBD" w:rsidTr="00756BBA">
        <w:trPr>
          <w:gridAfter w:val="1"/>
          <w:wAfter w:w="11" w:type="dxa"/>
          <w:cantSplit/>
        </w:trPr>
        <w:tc>
          <w:tcPr>
            <w:tcW w:w="1771" w:type="dxa"/>
            <w:gridSpan w:val="3"/>
            <w:tcBorders>
              <w:left w:val="nil"/>
            </w:tcBorders>
            <w:vAlign w:val="bottom"/>
          </w:tcPr>
          <w:p w:rsidR="00756BBA" w:rsidRPr="00266EBD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</w:p>
        </w:tc>
        <w:tc>
          <w:tcPr>
            <w:tcW w:w="8708" w:type="dxa"/>
            <w:gridSpan w:val="7"/>
            <w:vAlign w:val="bottom"/>
          </w:tcPr>
          <w:p w:rsidR="00756BBA" w:rsidRPr="00266EBD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EBD">
              <w:rPr>
                <w:rFonts w:ascii="Arial" w:hAnsi="Arial" w:cs="Arial"/>
                <w:b/>
                <w:bCs/>
                <w:snapToGrid w:val="0"/>
                <w:color w:val="000000"/>
              </w:rPr>
              <w:t>Miesiące</w:t>
            </w:r>
          </w:p>
        </w:tc>
      </w:tr>
      <w:tr w:rsidR="00756BBA" w:rsidRPr="00266EBD" w:rsidTr="00756BBA">
        <w:trPr>
          <w:gridAfter w:val="1"/>
          <w:wAfter w:w="11" w:type="dxa"/>
          <w:cantSplit/>
          <w:trHeight w:hRule="exact" w:val="63"/>
        </w:trPr>
        <w:tc>
          <w:tcPr>
            <w:tcW w:w="1771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85" w:type="dxa"/>
            <w:tcBorders>
              <w:right w:val="nil"/>
            </w:tcBorders>
            <w:shd w:val="clear" w:color="auto" w:fill="auto"/>
            <w:vAlign w:val="bottom"/>
          </w:tcPr>
          <w:p w:rsidR="00756BBA" w:rsidRPr="00266EBD" w:rsidRDefault="00756BBA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756BBA" w:rsidRPr="00266EBD" w:rsidTr="002809F5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756BBA" w:rsidRPr="00A01CBE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2809F5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-6,2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0,6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-14,4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-9,4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-5,7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56BBA" w:rsidRPr="002809F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bCs/>
                <w:snapToGrid w:val="0"/>
                <w:color w:val="000000"/>
              </w:rPr>
              <w:t>-7,0</w:t>
            </w:r>
          </w:p>
        </w:tc>
      </w:tr>
      <w:tr w:rsidR="002809F5" w:rsidRPr="00266EBD" w:rsidTr="00EC2944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2809F5" w:rsidRDefault="002809F5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09F5" w:rsidRPr="00EC2944" w:rsidRDefault="002809F5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EC294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2,3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-14,9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-7,7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-5,9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bCs/>
                <w:snapToGrid w:val="0"/>
                <w:color w:val="000000"/>
              </w:rPr>
              <w:t>-6,2</w:t>
            </w:r>
          </w:p>
        </w:tc>
      </w:tr>
      <w:tr w:rsidR="00EC2944" w:rsidRPr="00266EBD" w:rsidTr="00CE7D00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EC2944" w:rsidRDefault="00EC294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E7D00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-7,5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-16,7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-13,4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-8,6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EC2944" w:rsidRPr="006149B8" w:rsidRDefault="00EC2944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149B8">
              <w:rPr>
                <w:rFonts w:ascii="Arial" w:hAnsi="Arial" w:cs="Arial"/>
                <w:bCs/>
                <w:snapToGrid w:val="0"/>
                <w:color w:val="000000"/>
              </w:rPr>
              <w:t>-9,3</w:t>
            </w:r>
          </w:p>
        </w:tc>
      </w:tr>
      <w:tr w:rsidR="00CE7D00" w:rsidRPr="00266EBD" w:rsidTr="00B54BAD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CE7D00" w:rsidRDefault="00CE7D00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7D00" w:rsidRPr="00B54BAD" w:rsidRDefault="00CE7D00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B54BAD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-5,6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3,4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-11,2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-5,8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-4,5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bCs/>
                <w:snapToGrid w:val="0"/>
                <w:color w:val="000000"/>
              </w:rPr>
              <w:t>-4,7</w:t>
            </w:r>
          </w:p>
        </w:tc>
      </w:tr>
      <w:tr w:rsidR="00B54BAD" w:rsidRPr="00266EBD" w:rsidTr="00FB6AC5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B54BAD" w:rsidRDefault="00B54BAD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  <w:p w:rsidR="00B54BAD" w:rsidRDefault="00B54BAD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54BAD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FB6AC5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-15,4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-11,0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-2,6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bCs/>
                <w:snapToGrid w:val="0"/>
                <w:color w:val="000000"/>
              </w:rPr>
              <w:t>-6,7</w:t>
            </w:r>
          </w:p>
        </w:tc>
      </w:tr>
      <w:tr w:rsidR="00FB6AC5" w:rsidRPr="00FB6AC5" w:rsidTr="007B1786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FB6AC5" w:rsidRDefault="00FB6AC5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FB6AC5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B1786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-2,4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-13,2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-5,5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bCs/>
                <w:snapToGrid w:val="0"/>
                <w:color w:val="000000"/>
              </w:rPr>
              <w:t>-6,5</w:t>
            </w:r>
          </w:p>
        </w:tc>
      </w:tr>
      <w:tr w:rsidR="007B1786" w:rsidRPr="00FB6AC5" w:rsidTr="00D248D6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7B1786" w:rsidRDefault="007B1786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D248D6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-0,2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-9,6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-9,3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-5,1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bCs/>
                <w:snapToGrid w:val="0"/>
                <w:color w:val="000000"/>
              </w:rPr>
              <w:t>-5,6</w:t>
            </w:r>
          </w:p>
        </w:tc>
      </w:tr>
      <w:tr w:rsidR="00D248D6" w:rsidRPr="00FB6AC5" w:rsidTr="00C1049E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D248D6" w:rsidRDefault="00D248D6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48D6" w:rsidRPr="00C1049E" w:rsidRDefault="00D248D6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1049E">
              <w:rPr>
                <w:rFonts w:ascii="Arial" w:hAnsi="Arial" w:cs="Arial"/>
              </w:rPr>
              <w:t>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-8,4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-7,2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-0,3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D248D6" w:rsidRPr="007D185D" w:rsidRDefault="00D248D6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bCs/>
                <w:snapToGrid w:val="0"/>
                <w:color w:val="000000"/>
              </w:rPr>
              <w:t>-3,8</w:t>
            </w:r>
          </w:p>
        </w:tc>
      </w:tr>
      <w:tr w:rsidR="00C1049E" w:rsidRPr="00FB6AC5" w:rsidTr="007D185D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C1049E" w:rsidRDefault="00C1049E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D185D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-1,8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-5,9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-8,1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2,3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bCs/>
                <w:snapToGrid w:val="0"/>
                <w:color w:val="000000"/>
              </w:rPr>
              <w:t>-2,4</w:t>
            </w:r>
          </w:p>
        </w:tc>
      </w:tr>
      <w:tr w:rsidR="007D185D" w:rsidRPr="00FB6AC5" w:rsidTr="00752B44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7D185D" w:rsidRDefault="007D185D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185D" w:rsidRPr="00752B44" w:rsidRDefault="007D185D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52B44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-0,6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-9,9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2,7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bCs/>
                <w:snapToGrid w:val="0"/>
                <w:color w:val="000000"/>
              </w:rPr>
              <w:t>-3,7</w:t>
            </w:r>
          </w:p>
        </w:tc>
      </w:tr>
      <w:tr w:rsidR="00752B44" w:rsidRPr="00FB6AC5" w:rsidTr="00285BD9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752B44" w:rsidRDefault="00752B4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285BD9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0,4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1,8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-6,9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-8,5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1,3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bCs/>
                <w:snapToGrid w:val="0"/>
                <w:color w:val="000000"/>
              </w:rPr>
              <w:t>-2,4</w:t>
            </w:r>
          </w:p>
        </w:tc>
      </w:tr>
      <w:tr w:rsidR="00285BD9" w:rsidRPr="00FB6AC5" w:rsidTr="00A01CBE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285BD9" w:rsidRDefault="00285BD9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285BD9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-8,8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-9,6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1,5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285BD9" w:rsidRPr="00A01CBE" w:rsidRDefault="00543BDE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</w:rPr>
              <w:t>-3,7</w:t>
            </w:r>
          </w:p>
        </w:tc>
      </w:tr>
      <w:tr w:rsidR="00A01CBE" w:rsidRPr="00FB6AC5" w:rsidTr="005E1B5C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A01CBE" w:rsidRDefault="00A01CBE" w:rsidP="00756BBA">
            <w:pPr>
              <w:pStyle w:val="Tekstprzypisudolneg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5E1B5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5E1B5C">
              <w:rPr>
                <w:rFonts w:ascii="Arial" w:hAnsi="Arial" w:cs="Arial"/>
                <w:snapToGrid w:val="0"/>
                <w:color w:val="000000"/>
              </w:rPr>
              <w:t>-1,2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E64EF6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2,9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-4,2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-10,1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E64EF6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6,</w:t>
            </w:r>
            <w:r w:rsidR="00E64EF6" w:rsidRPr="005E1B5C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5E1B5C">
              <w:rPr>
                <w:rFonts w:ascii="Arial" w:hAnsi="Arial" w:cs="Arial"/>
                <w:bCs/>
                <w:snapToGrid w:val="0"/>
              </w:rPr>
              <w:t>-1,2</w:t>
            </w:r>
          </w:p>
        </w:tc>
      </w:tr>
      <w:tr w:rsidR="005E1B5C" w:rsidRPr="00FB6AC5" w:rsidTr="00E12D64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5E1B5C" w:rsidRDefault="005E1B5C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1B5C" w:rsidRPr="00E12D64" w:rsidRDefault="00C60A36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E12D6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12D64">
              <w:rPr>
                <w:rFonts w:ascii="Arial" w:hAnsi="Arial" w:cs="Arial"/>
                <w:snapToGrid w:val="0"/>
                <w:color w:val="000000"/>
              </w:rPr>
              <w:t>-0,9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2,2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-4,8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-9,2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E64EF6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3,4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E12D64">
              <w:rPr>
                <w:rFonts w:ascii="Arial" w:hAnsi="Arial" w:cs="Arial"/>
                <w:bCs/>
                <w:snapToGrid w:val="0"/>
              </w:rPr>
              <w:t>-1,9</w:t>
            </w:r>
          </w:p>
        </w:tc>
      </w:tr>
      <w:tr w:rsidR="00E12D64" w:rsidRPr="00FB6AC5" w:rsidTr="00066BA3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E12D64" w:rsidRDefault="00E12D6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E12D6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747FC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066BA3">
              <w:rPr>
                <w:rFonts w:ascii="Arial" w:hAnsi="Arial" w:cs="Arial"/>
                <w:snapToGrid w:val="0"/>
                <w:color w:val="000000"/>
              </w:rPr>
              <w:t>-0,2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747FC4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066BA3">
              <w:rPr>
                <w:rFonts w:ascii="Arial" w:hAnsi="Arial" w:cs="Arial"/>
                <w:snapToGrid w:val="0"/>
              </w:rPr>
              <w:t>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747FC4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066BA3">
              <w:rPr>
                <w:rFonts w:ascii="Arial" w:hAnsi="Arial" w:cs="Arial"/>
                <w:snapToGrid w:val="0"/>
              </w:rPr>
              <w:t>-6,4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747FC4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066BA3">
              <w:rPr>
                <w:rFonts w:ascii="Arial" w:hAnsi="Arial" w:cs="Arial"/>
                <w:snapToGrid w:val="0"/>
              </w:rPr>
              <w:t>-8,3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066BA3" w:rsidRDefault="00747FC4" w:rsidP="00E64EF6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066BA3">
              <w:rPr>
                <w:rFonts w:ascii="Arial" w:hAnsi="Arial" w:cs="Arial"/>
                <w:snapToGrid w:val="0"/>
              </w:rPr>
              <w:t>3,3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E12D64" w:rsidRPr="00066BA3" w:rsidRDefault="00747FC4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066BA3">
              <w:rPr>
                <w:rFonts w:ascii="Arial" w:hAnsi="Arial" w:cs="Arial"/>
                <w:bCs/>
                <w:snapToGrid w:val="0"/>
              </w:rPr>
              <w:t>-2,0</w:t>
            </w:r>
          </w:p>
        </w:tc>
      </w:tr>
      <w:tr w:rsidR="00066BA3" w:rsidRPr="00FB6AC5" w:rsidTr="001C2A92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066BA3" w:rsidRDefault="00066BA3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6BA3" w:rsidRPr="001C2A92" w:rsidRDefault="00066BA3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1C2A92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066BA3" w:rsidRPr="001C2A92" w:rsidRDefault="00066BA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1C2A92">
              <w:rPr>
                <w:rFonts w:ascii="Arial" w:hAnsi="Arial" w:cs="Arial"/>
                <w:snapToGrid w:val="0"/>
                <w:color w:val="000000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066BA3" w:rsidRPr="001C2A92" w:rsidRDefault="00066BA3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1C2A92">
              <w:rPr>
                <w:rFonts w:ascii="Arial" w:hAnsi="Arial" w:cs="Arial"/>
                <w:snapToGrid w:val="0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066BA3" w:rsidRPr="001C2A92" w:rsidRDefault="00066BA3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1C2A92">
              <w:rPr>
                <w:rFonts w:ascii="Arial" w:hAnsi="Arial" w:cs="Arial"/>
                <w:snapToGrid w:val="0"/>
              </w:rPr>
              <w:t>-3,8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066BA3" w:rsidRPr="001C2A92" w:rsidRDefault="00066BA3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1C2A92">
              <w:rPr>
                <w:rFonts w:ascii="Arial" w:hAnsi="Arial" w:cs="Arial"/>
                <w:snapToGrid w:val="0"/>
              </w:rPr>
              <w:t>-7,2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066BA3" w:rsidRPr="001C2A92" w:rsidRDefault="00066BA3" w:rsidP="00E64EF6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1C2A92">
              <w:rPr>
                <w:rFonts w:ascii="Arial" w:hAnsi="Arial" w:cs="Arial"/>
                <w:snapToGrid w:val="0"/>
              </w:rPr>
              <w:t>4,7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066BA3" w:rsidRPr="001C2A92" w:rsidRDefault="00066BA3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1C2A92">
              <w:rPr>
                <w:rFonts w:ascii="Arial" w:hAnsi="Arial" w:cs="Arial"/>
                <w:bCs/>
                <w:snapToGrid w:val="0"/>
              </w:rPr>
              <w:t>-0,8</w:t>
            </w:r>
          </w:p>
        </w:tc>
      </w:tr>
      <w:tr w:rsidR="001C2A92" w:rsidRPr="00FB6AC5" w:rsidTr="006E2DCA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1C2A92" w:rsidRDefault="001C2A92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6E2DCA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6E2DCA">
              <w:rPr>
                <w:rFonts w:ascii="Arial" w:hAnsi="Arial" w:cs="Arial"/>
                <w:snapToGrid w:val="0"/>
                <w:color w:val="000000"/>
              </w:rPr>
              <w:t>0,8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2,8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-1,4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A92" w:rsidRPr="006E2DCA" w:rsidRDefault="001C2A92" w:rsidP="00E64EF6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12,9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1C2A92" w:rsidRPr="006E2DCA" w:rsidRDefault="001C2A92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6E2DCA">
              <w:rPr>
                <w:rFonts w:ascii="Arial" w:hAnsi="Arial" w:cs="Arial"/>
                <w:bCs/>
                <w:snapToGrid w:val="0"/>
              </w:rPr>
              <w:t>3,1</w:t>
            </w:r>
          </w:p>
        </w:tc>
      </w:tr>
      <w:tr w:rsidR="006E2DCA" w:rsidRPr="00FB6AC5" w:rsidTr="006E2DCA">
        <w:trPr>
          <w:gridAfter w:val="1"/>
          <w:wAfter w:w="11" w:type="dxa"/>
          <w:cantSplit/>
          <w:trHeight w:hRule="exact" w:val="227"/>
        </w:trPr>
        <w:tc>
          <w:tcPr>
            <w:tcW w:w="637" w:type="dxa"/>
            <w:tcBorders>
              <w:left w:val="nil"/>
            </w:tcBorders>
            <w:vAlign w:val="bottom"/>
          </w:tcPr>
          <w:p w:rsidR="006E2DCA" w:rsidRDefault="006E2DCA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2DCA" w:rsidRDefault="006E2DCA" w:rsidP="00756BBA"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662CF0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D32E1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662CF0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3,8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662CF0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1,8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662CF0" w:rsidP="00E64EF6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13,2</w:t>
            </w:r>
          </w:p>
        </w:tc>
        <w:tc>
          <w:tcPr>
            <w:tcW w:w="1285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6E2DCA" w:rsidRDefault="00D32E15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4,8</w:t>
            </w:r>
          </w:p>
        </w:tc>
      </w:tr>
      <w:tr w:rsidR="00756BBA" w:rsidTr="00756BBA">
        <w:trPr>
          <w:gridAfter w:val="1"/>
          <w:wAfter w:w="11" w:type="dxa"/>
          <w:cantSplit/>
        </w:trPr>
        <w:tc>
          <w:tcPr>
            <w:tcW w:w="1771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227"/>
              <w:jc w:val="right"/>
              <w:rPr>
                <w:sz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113"/>
              <w:jc w:val="right"/>
              <w:rPr>
                <w:snapToGrid w:val="0"/>
                <w:color w:val="000000"/>
                <w:sz w:val="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113"/>
              <w:jc w:val="right"/>
              <w:rPr>
                <w:snapToGrid w:val="0"/>
                <w:color w:val="000000"/>
                <w:sz w:val="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113"/>
              <w:jc w:val="right"/>
              <w:rPr>
                <w:snapToGrid w:val="0"/>
                <w:color w:val="000000"/>
                <w:sz w:val="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113"/>
              <w:jc w:val="right"/>
              <w:rPr>
                <w:snapToGrid w:val="0"/>
                <w:color w:val="000000"/>
                <w:sz w:val="6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Default="00756BBA" w:rsidP="00756BBA">
            <w:pPr>
              <w:ind w:right="113"/>
              <w:jc w:val="right"/>
              <w:rPr>
                <w:snapToGrid w:val="0"/>
                <w:color w:val="000000"/>
                <w:sz w:val="6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756BBA" w:rsidRDefault="00756BBA" w:rsidP="00756BBA">
            <w:pPr>
              <w:ind w:right="113"/>
              <w:jc w:val="right"/>
              <w:rPr>
                <w:b/>
                <w:bCs/>
                <w:snapToGrid w:val="0"/>
                <w:color w:val="000000"/>
                <w:sz w:val="6"/>
              </w:rPr>
            </w:pPr>
          </w:p>
        </w:tc>
      </w:tr>
    </w:tbl>
    <w:p w:rsidR="009A1E7D" w:rsidRDefault="000B5D52" w:rsidP="002E13C8">
      <w:pPr>
        <w:spacing w:before="40" w:after="40"/>
        <w:ind w:right="1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756BBA" w:rsidRPr="00266EBD">
        <w:rPr>
          <w:rFonts w:ascii="Arial" w:hAnsi="Arial" w:cs="Arial"/>
          <w:sz w:val="16"/>
          <w:szCs w:val="16"/>
        </w:rPr>
        <w:t>*</w:t>
      </w:r>
      <w:r w:rsidR="002E13C8" w:rsidRPr="002D3976">
        <w:rPr>
          <w:rFonts w:ascii="Arial" w:hAnsi="Arial" w:cs="Arial"/>
          <w:sz w:val="16"/>
          <w:szCs w:val="16"/>
          <w:vertAlign w:val="superscript"/>
        </w:rPr>
        <w:t>)</w:t>
      </w:r>
      <w:r w:rsidR="002E13C8">
        <w:rPr>
          <w:rFonts w:ascii="Arial" w:hAnsi="Arial" w:cs="Arial"/>
          <w:sz w:val="16"/>
          <w:szCs w:val="16"/>
        </w:rPr>
        <w:t xml:space="preserve"> kwiecień, lipiec, październik</w:t>
      </w:r>
    </w:p>
    <w:p w:rsidR="0084597E" w:rsidRPr="002E13C8" w:rsidRDefault="00F0556E" w:rsidP="00F410FA">
      <w:pPr>
        <w:spacing w:before="40" w:after="40"/>
        <w:ind w:right="113"/>
        <w:rPr>
          <w:rFonts w:ascii="Arial" w:hAnsi="Arial" w:cs="Arial"/>
          <w:sz w:val="16"/>
          <w:szCs w:val="16"/>
        </w:rPr>
      </w:pPr>
      <w:r>
        <w:rPr>
          <w:b/>
          <w:bCs/>
        </w:rPr>
        <w:br w:type="column"/>
      </w:r>
      <w:r w:rsidR="0084597E" w:rsidRPr="00C66405">
        <w:rPr>
          <w:rFonts w:ascii="Arial" w:hAnsi="Arial" w:cs="Arial"/>
          <w:b/>
          <w:bCs/>
        </w:rPr>
        <w:lastRenderedPageBreak/>
        <w:t xml:space="preserve">Wykres </w:t>
      </w:r>
      <w:proofErr w:type="spellStart"/>
      <w:r w:rsidR="0084597E" w:rsidRPr="00C66405">
        <w:rPr>
          <w:rFonts w:ascii="Arial" w:hAnsi="Arial" w:cs="Arial"/>
          <w:b/>
          <w:bCs/>
        </w:rPr>
        <w:t>Ia</w:t>
      </w:r>
      <w:proofErr w:type="spellEnd"/>
      <w:r w:rsidR="0084597E" w:rsidRPr="00C66405">
        <w:rPr>
          <w:rFonts w:ascii="Arial" w:hAnsi="Arial" w:cs="Arial"/>
          <w:b/>
          <w:bCs/>
        </w:rPr>
        <w:t>.  BIEŻĄCY WSKAŹNIK UFNOŚCI KONSUMENCKIEJ</w:t>
      </w:r>
      <w:r w:rsidR="0084597E" w:rsidRPr="00C66405">
        <w:rPr>
          <w:rFonts w:ascii="Arial" w:hAnsi="Arial" w:cs="Arial"/>
          <w:b/>
          <w:bCs/>
          <w:i/>
          <w:iCs/>
        </w:rPr>
        <w:t xml:space="preserve"> </w:t>
      </w:r>
      <w:r w:rsidR="0084597E" w:rsidRPr="00C66405">
        <w:rPr>
          <w:rFonts w:ascii="Arial" w:hAnsi="Arial" w:cs="Arial"/>
          <w:b/>
          <w:bCs/>
        </w:rPr>
        <w:t xml:space="preserve">(BWUK) ORAZ JEGO WARTOŚCI </w:t>
      </w:r>
    </w:p>
    <w:p w:rsidR="0084597E" w:rsidRPr="00C66405" w:rsidRDefault="0084597E" w:rsidP="0084597E">
      <w:pPr>
        <w:pStyle w:val="Nagwek9"/>
        <w:rPr>
          <w:rFonts w:ascii="Arial" w:hAnsi="Arial" w:cs="Arial"/>
        </w:rPr>
      </w:pPr>
      <w:r w:rsidRPr="00C66405">
        <w:rPr>
          <w:rFonts w:ascii="Arial" w:hAnsi="Arial" w:cs="Arial"/>
        </w:rPr>
        <w:t xml:space="preserve">SKŁADOWE WEDŁUG LAT </w:t>
      </w:r>
    </w:p>
    <w:p w:rsidR="0084597E" w:rsidRDefault="0084597E" w:rsidP="0084597E"/>
    <w:p w:rsidR="0084597E" w:rsidRDefault="0015588A" w:rsidP="007C5808">
      <w:pPr>
        <w:jc w:val="center"/>
      </w:pPr>
      <w:bookmarkStart w:id="1" w:name="_MON_1404209371"/>
      <w:bookmarkStart w:id="2" w:name="_MON_1407141854"/>
      <w:bookmarkStart w:id="3" w:name="_MON_1404209486"/>
      <w:bookmarkStart w:id="4" w:name="_MON_1404209748"/>
      <w:bookmarkStart w:id="5" w:name="_MON_1404209792"/>
      <w:bookmarkStart w:id="6" w:name="_MON_1404211685"/>
      <w:bookmarkStart w:id="7" w:name="_MON_1404212200"/>
      <w:bookmarkStart w:id="8" w:name="_MON_1404212693"/>
      <w:bookmarkStart w:id="9" w:name="_MON_1404290034"/>
      <w:bookmarkStart w:id="10" w:name="_MON_140429027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noProof/>
          <w:lang w:val="en-US" w:eastAsia="en-US"/>
        </w:rPr>
        <w:drawing>
          <wp:inline distT="0" distB="0" distL="0" distR="0" wp14:anchorId="50ED7D10" wp14:editId="41E3A13C">
            <wp:extent cx="6551875" cy="2767054"/>
            <wp:effectExtent l="0" t="0" r="20955" b="14605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597E" w:rsidRDefault="00F00F05" w:rsidP="009E6AE5">
      <w:pPr>
        <w:ind w:firstLine="56"/>
      </w:pPr>
      <w:r w:rsidRPr="00266EBD">
        <w:rPr>
          <w:rFonts w:ascii="Arial" w:hAnsi="Arial" w:cs="Arial"/>
          <w:sz w:val="16"/>
          <w:szCs w:val="16"/>
        </w:rPr>
        <w:t>*</w:t>
      </w:r>
      <w:r w:rsidRPr="002D397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kwiecień, lipiec, październik</w:t>
      </w:r>
    </w:p>
    <w:p w:rsidR="007C5808" w:rsidRDefault="007C5808" w:rsidP="0084597E"/>
    <w:p w:rsidR="007C5808" w:rsidRDefault="007C5808" w:rsidP="0084597E"/>
    <w:p w:rsidR="0084597E" w:rsidRDefault="0084597E" w:rsidP="0084597E"/>
    <w:p w:rsidR="0084597E" w:rsidRPr="00C66405" w:rsidRDefault="006B4E57" w:rsidP="0084597E">
      <w:pPr>
        <w:rPr>
          <w:rFonts w:ascii="Arial" w:hAnsi="Arial" w:cs="Arial"/>
          <w:b/>
          <w:bCs/>
        </w:rPr>
      </w:pPr>
      <w:r w:rsidRPr="00C66405">
        <w:rPr>
          <w:rFonts w:ascii="Arial" w:hAnsi="Arial" w:cs="Arial"/>
          <w:b/>
          <w:bCs/>
        </w:rPr>
        <w:t>Wykres Ib</w:t>
      </w:r>
      <w:r w:rsidR="0084597E" w:rsidRPr="00C66405">
        <w:rPr>
          <w:rFonts w:ascii="Arial" w:hAnsi="Arial" w:cs="Arial"/>
          <w:b/>
          <w:bCs/>
        </w:rPr>
        <w:t xml:space="preserve">.  BIEŻĄCY WSKAŹNIK UFNOŚCI KONSUMENCKIEJ (BWUK) ORAZ JEGO WARTOŚCI </w:t>
      </w:r>
    </w:p>
    <w:p w:rsidR="0084597E" w:rsidRPr="00C66405" w:rsidRDefault="0084597E" w:rsidP="0084597E">
      <w:pPr>
        <w:pStyle w:val="Nagwek9"/>
        <w:rPr>
          <w:rFonts w:ascii="Arial" w:hAnsi="Arial" w:cs="Arial"/>
        </w:rPr>
      </w:pPr>
      <w:r w:rsidRPr="00C66405">
        <w:rPr>
          <w:rFonts w:ascii="Arial" w:hAnsi="Arial" w:cs="Arial"/>
        </w:rPr>
        <w:t>SKŁADO</w:t>
      </w:r>
      <w:r w:rsidR="000E359B" w:rsidRPr="00C66405">
        <w:rPr>
          <w:rFonts w:ascii="Arial" w:hAnsi="Arial" w:cs="Arial"/>
        </w:rPr>
        <w:t xml:space="preserve">WE </w:t>
      </w:r>
      <w:r w:rsidR="004A1A06">
        <w:rPr>
          <w:rFonts w:ascii="Arial" w:hAnsi="Arial" w:cs="Arial"/>
        </w:rPr>
        <w:t>WEDŁUG MIESIĘCY W LATACH 201</w:t>
      </w:r>
      <w:r w:rsidR="00DC1489">
        <w:rPr>
          <w:rFonts w:ascii="Arial" w:hAnsi="Arial" w:cs="Arial"/>
        </w:rPr>
        <w:t>3</w:t>
      </w:r>
      <w:r w:rsidRPr="00C66405">
        <w:rPr>
          <w:rFonts w:ascii="Arial" w:hAnsi="Arial" w:cs="Arial"/>
        </w:rPr>
        <w:t>–</w:t>
      </w:r>
      <w:r w:rsidR="00DC1489">
        <w:rPr>
          <w:rFonts w:ascii="Arial" w:hAnsi="Arial" w:cs="Arial"/>
        </w:rPr>
        <w:t xml:space="preserve"> 2017</w:t>
      </w:r>
    </w:p>
    <w:p w:rsidR="009E55B8" w:rsidRPr="009E55B8" w:rsidRDefault="009E55B8" w:rsidP="009E55B8"/>
    <w:p w:rsidR="0084597E" w:rsidRDefault="0015588A" w:rsidP="007C5808">
      <w:pPr>
        <w:jc w:val="center"/>
      </w:pPr>
      <w:bookmarkStart w:id="11" w:name="_MON_1404211657"/>
      <w:bookmarkStart w:id="12" w:name="_MON_1404212213"/>
      <w:bookmarkStart w:id="13" w:name="_MON_1404212681"/>
      <w:bookmarkStart w:id="14" w:name="_MON_1404289999"/>
      <w:bookmarkStart w:id="15" w:name="_MON_1404296912"/>
      <w:bookmarkStart w:id="16" w:name="_MON_1404539721"/>
      <w:bookmarkStart w:id="17" w:name="_MON_1404631686"/>
      <w:bookmarkStart w:id="18" w:name="_MON_1407054602"/>
      <w:bookmarkStart w:id="19" w:name="_MON_1407061705"/>
      <w:bookmarkStart w:id="20" w:name="_MON_1404191328"/>
      <w:bookmarkStart w:id="21" w:name="_MON_1407133177"/>
      <w:bookmarkStart w:id="22" w:name="_MON_1407133601"/>
      <w:bookmarkStart w:id="23" w:name="_MON_1407141818"/>
      <w:bookmarkStart w:id="24" w:name="_MON_1404191424"/>
      <w:bookmarkStart w:id="25" w:name="_MON_1404209854"/>
      <w:bookmarkStart w:id="26" w:name="_MON_140420994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noProof/>
          <w:lang w:val="en-US" w:eastAsia="en-US"/>
        </w:rPr>
        <w:drawing>
          <wp:inline distT="0" distB="0" distL="0" distR="0" wp14:anchorId="54AD4D24" wp14:editId="17754FD2">
            <wp:extent cx="6488265" cy="4579952"/>
            <wp:effectExtent l="0" t="0" r="27305" b="11430"/>
            <wp:docPr id="3" name="Obi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6BBA" w:rsidRDefault="00756BBA" w:rsidP="00CD0EBC"/>
    <w:p w:rsidR="00756BBA" w:rsidRDefault="00756BBA" w:rsidP="00015ACC">
      <w:pPr>
        <w:tabs>
          <w:tab w:val="left" w:pos="2710"/>
        </w:tabs>
      </w:pPr>
    </w:p>
    <w:p w:rsidR="00756BBA" w:rsidRDefault="00756BBA" w:rsidP="00CD0EBC"/>
    <w:p w:rsidR="00756BBA" w:rsidRDefault="00756BBA" w:rsidP="00CD0EBC"/>
    <w:p w:rsidR="00756BBA" w:rsidRDefault="00756BBA" w:rsidP="00CD0EBC"/>
    <w:p w:rsidR="00756BBA" w:rsidRPr="00C66405" w:rsidRDefault="00756BBA" w:rsidP="00756BBA">
      <w:pPr>
        <w:rPr>
          <w:rFonts w:ascii="Arial" w:hAnsi="Arial" w:cs="Arial"/>
          <w:b/>
          <w:bCs/>
          <w:i/>
          <w:iCs/>
        </w:rPr>
      </w:pPr>
      <w:r w:rsidRPr="00C66405">
        <w:rPr>
          <w:rFonts w:ascii="Arial" w:hAnsi="Arial" w:cs="Arial"/>
          <w:b/>
          <w:bCs/>
          <w:i/>
          <w:iCs/>
        </w:rPr>
        <w:lastRenderedPageBreak/>
        <w:t xml:space="preserve">Tablica II.  WYPRZEDZAJĄCY WSKAŹNIK UFNOŚCI KONSUMENCKIEJ </w:t>
      </w:r>
    </w:p>
    <w:p w:rsidR="00756BBA" w:rsidRPr="00C66405" w:rsidRDefault="00756BBA" w:rsidP="00756BBA">
      <w:pPr>
        <w:pStyle w:val="Nagwek1"/>
        <w:pBdr>
          <w:bottom w:val="single" w:sz="18" w:space="0" w:color="auto"/>
        </w:pBdr>
        <w:spacing w:after="60"/>
        <w:ind w:firstLine="1077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66405">
        <w:rPr>
          <w:rFonts w:ascii="Arial" w:hAnsi="Arial" w:cs="Arial"/>
          <w:b/>
          <w:bCs/>
          <w:i w:val="0"/>
          <w:iCs w:val="0"/>
          <w:sz w:val="20"/>
          <w:szCs w:val="20"/>
        </w:rPr>
        <w:t>(DANE ROCZNE, KWARTALNE I MIESIĘCZNE)</w:t>
      </w:r>
    </w:p>
    <w:p w:rsidR="00756BBA" w:rsidRPr="00C66405" w:rsidRDefault="00756BBA" w:rsidP="00756BBA">
      <w:pPr>
        <w:spacing w:after="60" w:line="200" w:lineRule="atLeast"/>
        <w:ind w:left="1021"/>
        <w:rPr>
          <w:rFonts w:ascii="Arial" w:hAnsi="Arial" w:cs="Arial"/>
        </w:rPr>
      </w:pPr>
      <w:r w:rsidRPr="00C66405">
        <w:rPr>
          <w:rFonts w:ascii="Arial" w:hAnsi="Arial" w:cs="Arial"/>
        </w:rPr>
        <w:t>Wyprzedzający wskaźnik ufności konsumenckiej jest średnią sald ocen zmian sytuacji finansowej gospodarstwa domowego, ogólnej sytuacji ekonomicznej kraju, trendów poziomu bezrobocia (ze znakiem przeciwnym) i oszczędzania pieniędzy w najbliższych 12 miesiącach.</w:t>
      </w:r>
    </w:p>
    <w:tbl>
      <w:tblPr>
        <w:tblW w:w="10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5"/>
        <w:gridCol w:w="1175"/>
        <w:gridCol w:w="1974"/>
        <w:gridCol w:w="1701"/>
        <w:gridCol w:w="1789"/>
        <w:gridCol w:w="1559"/>
        <w:gridCol w:w="1232"/>
        <w:gridCol w:w="46"/>
      </w:tblGrid>
      <w:tr w:rsidR="00756BBA" w:rsidRPr="00C66405" w:rsidTr="00756BBA">
        <w:trPr>
          <w:gridAfter w:val="1"/>
          <w:wAfter w:w="46" w:type="dxa"/>
          <w:cantSplit/>
          <w:trHeight w:val="284"/>
        </w:trPr>
        <w:tc>
          <w:tcPr>
            <w:tcW w:w="234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6BBA" w:rsidRPr="00C66405" w:rsidRDefault="00756BBA" w:rsidP="00756BBA">
            <w:pPr>
              <w:pStyle w:val="Nagwek7"/>
              <w:spacing w:before="20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Okres badania</w:t>
            </w:r>
          </w:p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405">
              <w:rPr>
                <w:rFonts w:ascii="Arial" w:hAnsi="Arial" w:cs="Arial"/>
                <w:b/>
                <w:bCs/>
              </w:rPr>
              <w:t>ankietowego</w:t>
            </w:r>
          </w:p>
          <w:p w:rsidR="00756BBA" w:rsidRPr="00C66405" w:rsidRDefault="00756BBA" w:rsidP="00756BBA">
            <w:pPr>
              <w:pStyle w:val="Tekstdymka"/>
              <w:spacing w:before="160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Rok</w:t>
            </w:r>
          </w:p>
          <w:p w:rsidR="00756BBA" w:rsidRPr="00C66405" w:rsidRDefault="00756BBA" w:rsidP="00756BBA">
            <w:pPr>
              <w:ind w:left="1588"/>
              <w:rPr>
                <w:rFonts w:ascii="Arial" w:hAnsi="Arial" w:cs="Arial"/>
                <w:sz w:val="16"/>
                <w:szCs w:val="16"/>
              </w:rPr>
            </w:pPr>
            <w:r w:rsidRPr="00C66405">
              <w:rPr>
                <w:rFonts w:ascii="Arial" w:hAnsi="Arial" w:cs="Arial"/>
                <w:sz w:val="16"/>
                <w:szCs w:val="16"/>
              </w:rPr>
              <w:t>Kwartał</w:t>
            </w:r>
            <w:r w:rsidRPr="00C66405">
              <w:rPr>
                <w:rFonts w:ascii="Arial" w:hAnsi="Arial" w:cs="Arial"/>
                <w:sz w:val="16"/>
                <w:szCs w:val="16"/>
              </w:rPr>
              <w:br/>
              <w:t>Miesiąc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C66405" w:rsidRDefault="00756BBA" w:rsidP="00756BB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6405">
              <w:rPr>
                <w:rFonts w:ascii="Arial" w:hAnsi="Arial" w:cs="Arial"/>
                <w:b/>
                <w:bCs/>
              </w:rPr>
              <w:t xml:space="preserve">Zmiany sytuacji finansowej </w:t>
            </w:r>
            <w:proofErr w:type="spellStart"/>
            <w:r w:rsidRPr="00C66405">
              <w:rPr>
                <w:rFonts w:ascii="Arial" w:hAnsi="Arial" w:cs="Arial"/>
                <w:b/>
                <w:bCs/>
              </w:rPr>
              <w:t>gospo-darstwa</w:t>
            </w:r>
            <w:proofErr w:type="spellEnd"/>
            <w:r w:rsidRPr="00C66405">
              <w:rPr>
                <w:rFonts w:ascii="Arial" w:hAnsi="Arial" w:cs="Arial"/>
                <w:b/>
                <w:bCs/>
              </w:rPr>
              <w:t xml:space="preserve"> domowego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C66405" w:rsidRDefault="00756BBA" w:rsidP="00756BB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6405">
              <w:rPr>
                <w:rFonts w:ascii="Arial" w:hAnsi="Arial" w:cs="Arial"/>
                <w:b/>
                <w:bCs/>
              </w:rPr>
              <w:t xml:space="preserve">Zmiany ogólnej sytuacji </w:t>
            </w:r>
            <w:proofErr w:type="spellStart"/>
            <w:r w:rsidRPr="00C66405">
              <w:rPr>
                <w:rFonts w:ascii="Arial" w:hAnsi="Arial" w:cs="Arial"/>
                <w:b/>
                <w:bCs/>
              </w:rPr>
              <w:t>ekono-micznej</w:t>
            </w:r>
            <w:proofErr w:type="spellEnd"/>
            <w:r w:rsidRPr="00C66405">
              <w:rPr>
                <w:rFonts w:ascii="Arial" w:hAnsi="Arial" w:cs="Arial"/>
                <w:b/>
                <w:bCs/>
              </w:rPr>
              <w:t xml:space="preserve"> kraju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C66405">
              <w:rPr>
                <w:rFonts w:ascii="Arial" w:hAnsi="Arial" w:cs="Arial"/>
                <w:b/>
                <w:bCs/>
              </w:rPr>
              <w:t>Zmiany poziomu bezrobocia</w:t>
            </w:r>
            <w:r w:rsidRPr="00C66405">
              <w:rPr>
                <w:rFonts w:ascii="Arial" w:hAnsi="Arial" w:cs="Arial"/>
                <w:b/>
                <w:bCs/>
              </w:rPr>
              <w:br/>
            </w:r>
            <w:r w:rsidRPr="00C66405">
              <w:rPr>
                <w:rFonts w:ascii="Arial" w:hAnsi="Arial" w:cs="Arial"/>
                <w:b/>
                <w:bCs/>
                <w:szCs w:val="16"/>
              </w:rPr>
              <w:t>(ze znakiem przeciwnym)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BBA" w:rsidRPr="00C66405" w:rsidRDefault="00756BBA" w:rsidP="00756BB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6405">
              <w:rPr>
                <w:rFonts w:ascii="Arial" w:hAnsi="Arial" w:cs="Arial"/>
                <w:b/>
                <w:bCs/>
              </w:rPr>
              <w:t>Oszczędzanie pieniędzy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756BBA" w:rsidRPr="00C66405" w:rsidRDefault="00756BBA" w:rsidP="00756BBA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C66405">
              <w:rPr>
                <w:rFonts w:ascii="Arial" w:hAnsi="Arial" w:cs="Arial"/>
                <w:b/>
                <w:bCs/>
              </w:rPr>
              <w:t xml:space="preserve">Wskaźnik ufności </w:t>
            </w:r>
            <w:proofErr w:type="spellStart"/>
            <w:r w:rsidRPr="00C66405">
              <w:rPr>
                <w:rFonts w:ascii="Arial" w:hAnsi="Arial" w:cs="Arial"/>
                <w:b/>
                <w:bCs/>
              </w:rPr>
              <w:t>kon-sumenckiej</w:t>
            </w:r>
            <w:proofErr w:type="spellEnd"/>
            <w:r w:rsidRPr="00C66405">
              <w:rPr>
                <w:rFonts w:ascii="Arial" w:hAnsi="Arial" w:cs="Arial"/>
                <w:b/>
                <w:bCs/>
              </w:rPr>
              <w:t xml:space="preserve"> WWUK</w:t>
            </w:r>
          </w:p>
        </w:tc>
      </w:tr>
      <w:tr w:rsidR="00756BBA" w:rsidRPr="00C66405" w:rsidTr="00756BBA">
        <w:trPr>
          <w:gridAfter w:val="1"/>
          <w:wAfter w:w="46" w:type="dxa"/>
          <w:cantSplit/>
        </w:trPr>
        <w:tc>
          <w:tcPr>
            <w:tcW w:w="234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05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0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05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05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756BBA" w:rsidRPr="00C66405" w:rsidRDefault="00756BBA" w:rsidP="00756BBA">
            <w:pPr>
              <w:jc w:val="center"/>
              <w:rPr>
                <w:rFonts w:ascii="Arial" w:hAnsi="Arial" w:cs="Arial"/>
              </w:rPr>
            </w:pPr>
          </w:p>
        </w:tc>
      </w:tr>
      <w:tr w:rsidR="00756BBA" w:rsidRPr="00C66405" w:rsidTr="00752B44">
        <w:trPr>
          <w:gridAfter w:val="1"/>
          <w:wAfter w:w="46" w:type="dxa"/>
          <w:cantSplit/>
          <w:trHeight w:val="118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BBA" w:rsidRPr="00C66405" w:rsidRDefault="00756BBA" w:rsidP="00752B44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C66405">
              <w:rPr>
                <w:rFonts w:ascii="Arial" w:hAnsi="Arial" w:cs="Arial"/>
                <w:i/>
                <w:iCs/>
                <w:sz w:val="18"/>
                <w:szCs w:val="18"/>
              </w:rPr>
              <w:t>w procentach</w:t>
            </w:r>
          </w:p>
        </w:tc>
      </w:tr>
      <w:tr w:rsidR="00756BBA" w:rsidRPr="00C66405" w:rsidTr="00752B44">
        <w:trPr>
          <w:gridAfter w:val="1"/>
          <w:wAfter w:w="46" w:type="dxa"/>
          <w:cantSplit/>
          <w:trHeight w:val="80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BBA" w:rsidRPr="00C66405" w:rsidRDefault="00756BBA" w:rsidP="00756BBA">
            <w:pPr>
              <w:pStyle w:val="Tekstprzypisudolnego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6BBA" w:rsidRPr="00752B44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52B44"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  <w:t>Lata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 xml:space="preserve">1997 </w:t>
            </w:r>
            <w:r w:rsidR="000B5D52">
              <w:rPr>
                <w:rFonts w:ascii="Arial" w:hAnsi="Arial" w:cs="Arial"/>
              </w:rPr>
              <w:t>*</w:t>
            </w:r>
            <w:r w:rsidRPr="00C66405">
              <w:rPr>
                <w:rFonts w:ascii="Arial" w:hAnsi="Arial" w:cs="Arial"/>
              </w:rPr>
              <w:t>*</w:t>
            </w:r>
            <w:r w:rsidRPr="00C66405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-11,0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-10,0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-15,0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-51,4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-21,9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1998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-19,2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-17,0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-27,3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-55,0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-29,6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1999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-25,3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-29,7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-53,1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-57,6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-41,4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-26,8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-29,5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-62,0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-60,1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-44,6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-25,8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-32,2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-68,0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-60,1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-46,5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-27,8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-35,1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-63,8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-64,6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-47,8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-24,5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-35,2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-54,1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-65,4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-44,8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2004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-22,3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-30,8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-30,3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-58,8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 xml:space="preserve">-35,7 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-16,7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-54,6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-27,2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-13,0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-48,3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-18,5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-6,6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-40,7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-7,9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-9,7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-37,2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-11,6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2009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-26,5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-54,6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-37,1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-32,5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2010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-18,9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-34,4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-32,0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-23,5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2011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-14,6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-30,8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-37,0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-36,1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-29,8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2012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-38,0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-53,3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-36,9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-36,7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2013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-13,6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-31,2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-53,7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-36,1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-33,7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C66405">
              <w:rPr>
                <w:rFonts w:ascii="Arial" w:hAnsi="Arial" w:cs="Arial"/>
              </w:rPr>
              <w:t>2014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-7,3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-30,5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C66405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-21,8</w:t>
            </w:r>
          </w:p>
        </w:tc>
      </w:tr>
      <w:tr w:rsidR="00756BBA" w:rsidRPr="005A3C17" w:rsidTr="00285BD9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5A3C17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5A3C17">
              <w:rPr>
                <w:rFonts w:ascii="Arial" w:hAnsi="Arial" w:cs="Arial"/>
              </w:rPr>
              <w:t>2015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-11,4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-19,7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-26,3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756BBA" w:rsidRPr="005A3C17" w:rsidRDefault="00756BB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5A3C17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-15,1</w:t>
            </w:r>
          </w:p>
        </w:tc>
      </w:tr>
      <w:tr w:rsidR="00285BD9" w:rsidRPr="005A3C17" w:rsidTr="00285BD9">
        <w:trPr>
          <w:gridAfter w:val="1"/>
          <w:wAfter w:w="46" w:type="dxa"/>
          <w:cantSplit/>
          <w:trHeight w:hRule="exact" w:val="227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285BD9" w:rsidRPr="00A01CBE" w:rsidRDefault="00285BD9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-9,4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-7,8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-18,0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  <w:sz w:val="21"/>
                <w:szCs w:val="21"/>
              </w:rPr>
              <w:t>-8,6</w:t>
            </w:r>
          </w:p>
        </w:tc>
      </w:tr>
      <w:tr w:rsidR="00756BBA" w:rsidRPr="00C66405" w:rsidTr="00752B44">
        <w:trPr>
          <w:gridAfter w:val="1"/>
          <w:wAfter w:w="46" w:type="dxa"/>
          <w:cantSplit/>
          <w:trHeight w:val="63"/>
        </w:trPr>
        <w:tc>
          <w:tcPr>
            <w:tcW w:w="2349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8255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6BBA" w:rsidRPr="00752B44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52B44"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  <w:t>Kwartały</w:t>
            </w:r>
          </w:p>
        </w:tc>
      </w:tr>
      <w:tr w:rsidR="00CE7D00" w:rsidRPr="009D796A" w:rsidTr="00FB6AC5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CE7D00" w:rsidRPr="00A01CBE" w:rsidRDefault="00CE7D00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7D00" w:rsidRPr="009D796A" w:rsidRDefault="00CE7D00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9D796A">
              <w:rPr>
                <w:rFonts w:ascii="Arial" w:hAnsi="Arial" w:cs="Arial"/>
              </w:rPr>
              <w:t>I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-10,2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-10,9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snapToGrid w:val="0"/>
                <w:color w:val="000000"/>
              </w:rPr>
              <w:t>-20,5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CE7D00" w:rsidRPr="009D796A" w:rsidRDefault="006E6F31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9D796A">
              <w:rPr>
                <w:rFonts w:ascii="Arial" w:hAnsi="Arial" w:cs="Arial"/>
                <w:bCs/>
                <w:snapToGrid w:val="0"/>
                <w:color w:val="000000"/>
              </w:rPr>
              <w:t>-10,2</w:t>
            </w:r>
          </w:p>
        </w:tc>
      </w:tr>
      <w:tr w:rsidR="00FB6AC5" w:rsidRPr="007B1786" w:rsidTr="00C1049E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FB6AC5" w:rsidRPr="007B1786" w:rsidRDefault="00FB6AC5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FB6AC5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7B1786">
              <w:rPr>
                <w:rFonts w:ascii="Arial" w:hAnsi="Arial" w:cs="Arial"/>
              </w:rPr>
              <w:t>II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1,3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-10,0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-5,6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-18,4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FB6AC5" w:rsidRPr="007B1786" w:rsidRDefault="00C57585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bCs/>
                <w:snapToGrid w:val="0"/>
                <w:color w:val="000000"/>
              </w:rPr>
              <w:t>-8,2</w:t>
            </w:r>
          </w:p>
        </w:tc>
      </w:tr>
      <w:tr w:rsidR="00C1049E" w:rsidRPr="007B1786" w:rsidTr="00285BD9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C1049E" w:rsidRPr="007B1786" w:rsidRDefault="00C1049E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7D185D">
              <w:rPr>
                <w:rFonts w:ascii="Arial" w:hAnsi="Arial" w:cs="Arial"/>
              </w:rPr>
              <w:t>III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-8,2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1049E" w:rsidRPr="007D185D" w:rsidRDefault="00E80413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-17,2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C1049E" w:rsidRPr="007D185D" w:rsidRDefault="00BD2629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bCs/>
                <w:snapToGrid w:val="0"/>
                <w:color w:val="000000"/>
              </w:rPr>
              <w:t>-8,4</w:t>
            </w:r>
          </w:p>
        </w:tc>
      </w:tr>
      <w:tr w:rsidR="00285BD9" w:rsidRPr="007B1786" w:rsidTr="00E12D64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285BD9" w:rsidRPr="00C51A7E" w:rsidRDefault="00285BD9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5BD9" w:rsidRPr="00C51A7E" w:rsidRDefault="00285BD9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IV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C51A7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C51A7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-9,3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C51A7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-5,6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D9" w:rsidRPr="00C51A7E" w:rsidRDefault="0088729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-15,7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285BD9" w:rsidRPr="00C51A7E" w:rsidRDefault="0088729A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bCs/>
                <w:snapToGrid w:val="0"/>
                <w:color w:val="000000"/>
              </w:rPr>
              <w:t>-7,4</w:t>
            </w:r>
          </w:p>
        </w:tc>
      </w:tr>
      <w:tr w:rsidR="00E12D64" w:rsidRPr="007B1786" w:rsidTr="006E2DCA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E12D64" w:rsidRPr="00C51A7E" w:rsidRDefault="00E12D64" w:rsidP="00756BBA">
            <w:pPr>
              <w:pStyle w:val="Tekstprzypisudolnego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2017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E12D64" w:rsidP="00756BBA">
            <w:pPr>
              <w:pStyle w:val="Tekstprzypisudolnego"/>
              <w:ind w:right="227"/>
              <w:jc w:val="right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I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6A5E6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6A5E6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-9,2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6A5E6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3,1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12D64" w:rsidRPr="00C51A7E" w:rsidRDefault="006A5E6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snapToGrid w:val="0"/>
                <w:color w:val="000000"/>
              </w:rPr>
              <w:t>-12,3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E12D64" w:rsidRPr="00C51A7E" w:rsidRDefault="006A5E6D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51A7E">
              <w:rPr>
                <w:rFonts w:ascii="Arial" w:hAnsi="Arial" w:cs="Arial"/>
                <w:bCs/>
                <w:snapToGrid w:val="0"/>
                <w:color w:val="000000"/>
              </w:rPr>
              <w:t>-4,1</w:t>
            </w:r>
          </w:p>
        </w:tc>
      </w:tr>
      <w:tr w:rsidR="006E2DCA" w:rsidRPr="007B1786" w:rsidTr="006E2DCA">
        <w:trPr>
          <w:gridAfter w:val="1"/>
          <w:wAfter w:w="46" w:type="dxa"/>
          <w:cantSplit/>
          <w:trHeight w:hRule="exact" w:val="227"/>
        </w:trPr>
        <w:tc>
          <w:tcPr>
            <w:tcW w:w="1174" w:type="dxa"/>
            <w:gridSpan w:val="2"/>
            <w:tcBorders>
              <w:left w:val="nil"/>
            </w:tcBorders>
            <w:vAlign w:val="bottom"/>
          </w:tcPr>
          <w:p w:rsidR="006E2DCA" w:rsidRPr="00C51A7E" w:rsidRDefault="006E2DCA" w:rsidP="00756BBA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6E2DCA" w:rsidP="00756BBA">
            <w:pPr>
              <w:pStyle w:val="Tekstprzypisudolnego"/>
              <w:ind w:right="227"/>
              <w:jc w:val="right"/>
              <w:rPr>
                <w:rFonts w:ascii="Arial" w:hAnsi="Arial" w:cs="Arial"/>
                <w:b/>
              </w:rPr>
            </w:pPr>
            <w:r w:rsidRPr="006E2DCA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-2,3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9,5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DCA" w:rsidRPr="006E2DCA" w:rsidRDefault="00AB2C75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-10,8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FFFFFF"/>
            <w:vAlign w:val="bottom"/>
          </w:tcPr>
          <w:p w:rsidR="006E2DCA" w:rsidRPr="006E2DCA" w:rsidRDefault="00732961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-0,3</w:t>
            </w:r>
          </w:p>
        </w:tc>
      </w:tr>
      <w:tr w:rsidR="00756BBA" w:rsidRPr="00C66405" w:rsidTr="00752B44">
        <w:trPr>
          <w:gridAfter w:val="1"/>
          <w:wAfter w:w="46" w:type="dxa"/>
          <w:cantSplit/>
          <w:trHeight w:val="154"/>
        </w:trPr>
        <w:tc>
          <w:tcPr>
            <w:tcW w:w="2349" w:type="dxa"/>
            <w:gridSpan w:val="3"/>
            <w:tcBorders>
              <w:left w:val="nil"/>
            </w:tcBorders>
            <w:vAlign w:val="bottom"/>
          </w:tcPr>
          <w:p w:rsidR="00756BBA" w:rsidRPr="00C66405" w:rsidRDefault="00756BBA" w:rsidP="00756BBA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  <w:tc>
          <w:tcPr>
            <w:tcW w:w="8255" w:type="dxa"/>
            <w:gridSpan w:val="5"/>
            <w:tcBorders>
              <w:left w:val="nil"/>
            </w:tcBorders>
            <w:vAlign w:val="bottom"/>
          </w:tcPr>
          <w:p w:rsidR="00756BBA" w:rsidRPr="00752B44" w:rsidRDefault="00756BBA" w:rsidP="00756BBA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</w:pPr>
            <w:r w:rsidRPr="00752B44"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szCs w:val="19"/>
              </w:rPr>
              <w:t>Miesiące</w:t>
            </w:r>
          </w:p>
        </w:tc>
      </w:tr>
      <w:tr w:rsidR="00756BBA" w:rsidRPr="00C66405" w:rsidTr="00756BBA">
        <w:trPr>
          <w:gridAfter w:val="1"/>
          <w:wAfter w:w="46" w:type="dxa"/>
          <w:cantSplit/>
          <w:trHeight w:hRule="exact" w:val="57"/>
        </w:trPr>
        <w:tc>
          <w:tcPr>
            <w:tcW w:w="234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</w:p>
          <w:p w:rsidR="00756BBA" w:rsidRPr="00C66405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89" w:type="dxa"/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756BBA" w:rsidRPr="00C66405" w:rsidTr="00150CFA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756BBA" w:rsidRPr="00A01CBE" w:rsidRDefault="00756BBA" w:rsidP="00756BBA">
            <w:pPr>
              <w:pStyle w:val="Tekstprzypisudolnego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2016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756BBA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2809F5">
              <w:rPr>
                <w:rFonts w:ascii="Arial" w:hAnsi="Arial" w:cs="Arial"/>
              </w:rPr>
              <w:t>01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-9,4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-13,9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snapToGrid w:val="0"/>
                <w:color w:val="000000"/>
              </w:rPr>
              <w:t>-20,8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56BBA" w:rsidRPr="002809F5" w:rsidRDefault="00465C29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809F5">
              <w:rPr>
                <w:rFonts w:ascii="Arial" w:hAnsi="Arial" w:cs="Arial"/>
                <w:bCs/>
                <w:snapToGrid w:val="0"/>
                <w:color w:val="000000"/>
              </w:rPr>
              <w:t>-10,9</w:t>
            </w:r>
          </w:p>
        </w:tc>
      </w:tr>
      <w:tr w:rsidR="002809F5" w:rsidRPr="00C66405" w:rsidTr="00EC2944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2809F5" w:rsidRDefault="002809F5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09F5" w:rsidRPr="00EC2944" w:rsidRDefault="002809F5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EC2944">
              <w:rPr>
                <w:rFonts w:ascii="Arial" w:hAnsi="Arial" w:cs="Arial"/>
              </w:rPr>
              <w:t>02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2,3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-7,7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150CF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-9,6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09F5" w:rsidRPr="00EC2944" w:rsidRDefault="00150CF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snapToGrid w:val="0"/>
                <w:color w:val="000000"/>
              </w:rPr>
              <w:t>-17,7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2809F5" w:rsidRPr="00EC2944" w:rsidRDefault="002809F5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EC2944">
              <w:rPr>
                <w:rFonts w:ascii="Arial" w:hAnsi="Arial" w:cs="Arial"/>
                <w:bCs/>
                <w:snapToGrid w:val="0"/>
                <w:color w:val="000000"/>
              </w:rPr>
              <w:t>-8,2</w:t>
            </w:r>
          </w:p>
        </w:tc>
      </w:tr>
      <w:tr w:rsidR="00EC2944" w:rsidRPr="00C66405" w:rsidTr="00CE7D00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EC2944" w:rsidRDefault="00EC294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E7D00">
              <w:rPr>
                <w:rFonts w:ascii="Arial" w:hAnsi="Arial" w:cs="Arial"/>
              </w:rPr>
              <w:t>03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-13,4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-9,1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snapToGrid w:val="0"/>
                <w:color w:val="000000"/>
              </w:rPr>
              <w:t>-22,9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EC2944" w:rsidRPr="00CE7D00" w:rsidRDefault="00EC2944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E7D00">
              <w:rPr>
                <w:rFonts w:ascii="Arial" w:hAnsi="Arial" w:cs="Arial"/>
                <w:bCs/>
                <w:snapToGrid w:val="0"/>
                <w:color w:val="000000"/>
              </w:rPr>
              <w:t>-11,5</w:t>
            </w:r>
          </w:p>
        </w:tc>
      </w:tr>
      <w:tr w:rsidR="00CE7D00" w:rsidRPr="00C66405" w:rsidTr="00B54BAD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CE7D00" w:rsidRDefault="00CE7D00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7D00" w:rsidRPr="00B54BAD" w:rsidRDefault="00CE7D00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B54BAD">
              <w:rPr>
                <w:rFonts w:ascii="Arial" w:hAnsi="Arial" w:cs="Arial"/>
              </w:rPr>
              <w:t>04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-5,8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-7,7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snapToGrid w:val="0"/>
                <w:color w:val="000000"/>
              </w:rPr>
              <w:t>-18,5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E7D00" w:rsidRPr="00B54BAD" w:rsidRDefault="006149B8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B54BAD">
              <w:rPr>
                <w:rFonts w:ascii="Arial" w:hAnsi="Arial" w:cs="Arial"/>
                <w:bCs/>
                <w:snapToGrid w:val="0"/>
                <w:color w:val="000000"/>
              </w:rPr>
              <w:t>-7,2</w:t>
            </w:r>
          </w:p>
        </w:tc>
      </w:tr>
      <w:tr w:rsidR="00B54BAD" w:rsidRPr="00C66405" w:rsidTr="00FB6AC5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B54BAD" w:rsidRDefault="00B54BAD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54BAD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FB6AC5">
              <w:rPr>
                <w:rFonts w:ascii="Arial" w:hAnsi="Arial" w:cs="Arial"/>
              </w:rPr>
              <w:t>05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0,4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-11,0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snapToGrid w:val="0"/>
                <w:color w:val="000000"/>
              </w:rPr>
              <w:t>-16,4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B54BAD" w:rsidRPr="00FB6AC5" w:rsidRDefault="00B276E8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6AC5">
              <w:rPr>
                <w:rFonts w:ascii="Arial" w:hAnsi="Arial" w:cs="Arial"/>
                <w:bCs/>
                <w:snapToGrid w:val="0"/>
                <w:color w:val="000000"/>
              </w:rPr>
              <w:t>-7,7</w:t>
            </w:r>
          </w:p>
        </w:tc>
      </w:tr>
      <w:tr w:rsidR="00FB6AC5" w:rsidRPr="00C66405" w:rsidTr="007B1786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FB6AC5" w:rsidRDefault="00FB6AC5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6AC5" w:rsidRPr="007B1786" w:rsidRDefault="00FB6AC5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B1786">
              <w:rPr>
                <w:rFonts w:ascii="Arial" w:hAnsi="Arial" w:cs="Arial"/>
              </w:rPr>
              <w:t>06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-13,2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-5,3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snapToGrid w:val="0"/>
                <w:color w:val="000000"/>
              </w:rPr>
              <w:t>-20,2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FB6AC5" w:rsidRPr="007B1786" w:rsidRDefault="002829E7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B1786">
              <w:rPr>
                <w:rFonts w:ascii="Arial" w:hAnsi="Arial" w:cs="Arial"/>
                <w:bCs/>
                <w:snapToGrid w:val="0"/>
                <w:color w:val="000000"/>
              </w:rPr>
              <w:t>-9,7</w:t>
            </w:r>
          </w:p>
        </w:tc>
      </w:tr>
      <w:tr w:rsidR="007B1786" w:rsidRPr="00C66405" w:rsidTr="00D248D6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7B1786" w:rsidRDefault="007B1786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D248D6">
              <w:rPr>
                <w:rFonts w:ascii="Arial" w:hAnsi="Arial" w:cs="Arial"/>
              </w:rPr>
              <w:t>07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-0,2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-9,3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-13,5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snapToGrid w:val="0"/>
                <w:color w:val="000000"/>
              </w:rPr>
              <w:t>-19,2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B1786" w:rsidRPr="00D248D6" w:rsidRDefault="007B1786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D248D6">
              <w:rPr>
                <w:rFonts w:ascii="Arial" w:hAnsi="Arial" w:cs="Arial"/>
                <w:bCs/>
                <w:snapToGrid w:val="0"/>
                <w:color w:val="000000"/>
              </w:rPr>
              <w:t>-10,6</w:t>
            </w:r>
          </w:p>
        </w:tc>
      </w:tr>
      <w:tr w:rsidR="00D248D6" w:rsidRPr="00C66405" w:rsidTr="00C1049E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D248D6" w:rsidRDefault="00D248D6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248D6" w:rsidRPr="00C1049E" w:rsidRDefault="00D248D6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1049E">
              <w:rPr>
                <w:rFonts w:ascii="Arial" w:hAnsi="Arial" w:cs="Arial"/>
              </w:rPr>
              <w:t>08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-7,2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-7,1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snapToGrid w:val="0"/>
                <w:color w:val="000000"/>
              </w:rPr>
              <w:t>-15,6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D248D6" w:rsidRPr="00C1049E" w:rsidRDefault="00D248D6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1049E">
              <w:rPr>
                <w:rFonts w:ascii="Arial" w:hAnsi="Arial" w:cs="Arial"/>
                <w:bCs/>
                <w:snapToGrid w:val="0"/>
                <w:color w:val="000000"/>
              </w:rPr>
              <w:t>-7,3</w:t>
            </w:r>
          </w:p>
        </w:tc>
      </w:tr>
      <w:tr w:rsidR="00C1049E" w:rsidRPr="00C66405" w:rsidTr="007D185D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C1049E" w:rsidRDefault="00C1049E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D185D">
              <w:rPr>
                <w:rFonts w:ascii="Arial" w:hAnsi="Arial" w:cs="Arial"/>
              </w:rPr>
              <w:t>09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-8,1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-6,6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snapToGrid w:val="0"/>
                <w:color w:val="000000"/>
              </w:rPr>
              <w:t>-16,8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1049E" w:rsidRPr="007D185D" w:rsidRDefault="00C1049E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D185D">
              <w:rPr>
                <w:rFonts w:ascii="Arial" w:hAnsi="Arial" w:cs="Arial"/>
                <w:bCs/>
                <w:snapToGrid w:val="0"/>
                <w:color w:val="000000"/>
              </w:rPr>
              <w:t>-7,5</w:t>
            </w:r>
          </w:p>
        </w:tc>
      </w:tr>
      <w:tr w:rsidR="007D185D" w:rsidRPr="00C66405" w:rsidTr="00752B44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7D185D" w:rsidRDefault="007D185D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185D" w:rsidRPr="00752B44" w:rsidRDefault="007D185D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752B44">
              <w:rPr>
                <w:rFonts w:ascii="Arial" w:hAnsi="Arial" w:cs="Arial"/>
              </w:rPr>
              <w:t>10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-9,9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-11,7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snapToGrid w:val="0"/>
                <w:color w:val="000000"/>
              </w:rPr>
              <w:t>-18,8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D185D" w:rsidRPr="00752B44" w:rsidRDefault="007D185D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752B44">
              <w:rPr>
                <w:rFonts w:ascii="Arial" w:hAnsi="Arial" w:cs="Arial"/>
                <w:bCs/>
                <w:snapToGrid w:val="0"/>
                <w:color w:val="000000"/>
              </w:rPr>
              <w:t>-10,3</w:t>
            </w:r>
          </w:p>
        </w:tc>
      </w:tr>
      <w:tr w:rsidR="00752B44" w:rsidRPr="00C66405" w:rsidTr="00285BD9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752B44" w:rsidRDefault="00752B4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285BD9">
              <w:rPr>
                <w:rFonts w:ascii="Arial" w:hAnsi="Arial" w:cs="Arial"/>
              </w:rPr>
              <w:t>11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-8,5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-1,1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snapToGrid w:val="0"/>
                <w:color w:val="000000"/>
              </w:rPr>
              <w:t>-13,8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752B44" w:rsidRPr="00285BD9" w:rsidRDefault="00752B44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85BD9">
              <w:rPr>
                <w:rFonts w:ascii="Arial" w:hAnsi="Arial" w:cs="Arial"/>
                <w:bCs/>
                <w:snapToGrid w:val="0"/>
                <w:color w:val="000000"/>
              </w:rPr>
              <w:t>-5,4</w:t>
            </w:r>
          </w:p>
        </w:tc>
      </w:tr>
      <w:tr w:rsidR="00285BD9" w:rsidRPr="00C66405" w:rsidTr="00A01CBE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285BD9" w:rsidRDefault="00285BD9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85BD9" w:rsidRPr="00A01CBE" w:rsidRDefault="00285BD9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A01CBE">
              <w:rPr>
                <w:rFonts w:ascii="Arial" w:hAnsi="Arial" w:cs="Arial"/>
              </w:rPr>
              <w:t>12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-9,6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snapToGrid w:val="0"/>
                <w:color w:val="000000"/>
              </w:rPr>
              <w:t>-14,6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285BD9" w:rsidRPr="00A01CBE" w:rsidRDefault="00FD7BA0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01CBE">
              <w:rPr>
                <w:rFonts w:ascii="Arial" w:hAnsi="Arial" w:cs="Arial"/>
                <w:bCs/>
                <w:snapToGrid w:val="0"/>
                <w:color w:val="000000"/>
              </w:rPr>
              <w:t>-6,7</w:t>
            </w:r>
          </w:p>
        </w:tc>
      </w:tr>
      <w:tr w:rsidR="00A01CBE" w:rsidRPr="00C66405" w:rsidTr="005E1B5C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A01CBE" w:rsidRDefault="00A01CBE" w:rsidP="00756BBA">
            <w:pPr>
              <w:pStyle w:val="Tekstprzypisudolneg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5E1B5C">
              <w:rPr>
                <w:rFonts w:ascii="Arial" w:hAnsi="Arial" w:cs="Arial"/>
              </w:rPr>
              <w:t>01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E64EF6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-10,1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A01CB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-0,1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BE" w:rsidRPr="005E1B5C" w:rsidRDefault="00E64EF6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5E1B5C">
              <w:rPr>
                <w:rFonts w:ascii="Arial" w:hAnsi="Arial" w:cs="Arial"/>
                <w:snapToGrid w:val="0"/>
              </w:rPr>
              <w:t>-10,1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A01CBE" w:rsidRPr="005E1B5C" w:rsidRDefault="00E64EF6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5E1B5C">
              <w:rPr>
                <w:rFonts w:ascii="Arial" w:hAnsi="Arial" w:cs="Arial"/>
                <w:bCs/>
                <w:snapToGrid w:val="0"/>
              </w:rPr>
              <w:t>-4,4</w:t>
            </w:r>
          </w:p>
        </w:tc>
      </w:tr>
      <w:tr w:rsidR="005E1B5C" w:rsidRPr="00C66405" w:rsidTr="00E12D64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5E1B5C" w:rsidRDefault="005E1B5C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E1B5C" w:rsidRPr="00E12D64" w:rsidRDefault="005E1B5C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E12D64">
              <w:rPr>
                <w:rFonts w:ascii="Arial" w:hAnsi="Arial" w:cs="Arial"/>
              </w:rPr>
              <w:t>02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2,2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-9,2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4,4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E12D64">
              <w:rPr>
                <w:rFonts w:ascii="Arial" w:hAnsi="Arial" w:cs="Arial"/>
                <w:snapToGrid w:val="0"/>
              </w:rPr>
              <w:t>-11,8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5E1B5C" w:rsidRPr="00E12D64" w:rsidRDefault="005E1B5C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E12D64">
              <w:rPr>
                <w:rFonts w:ascii="Arial" w:hAnsi="Arial" w:cs="Arial"/>
                <w:bCs/>
                <w:snapToGrid w:val="0"/>
              </w:rPr>
              <w:t>-3,6</w:t>
            </w:r>
          </w:p>
        </w:tc>
      </w:tr>
      <w:tr w:rsidR="00E12D64" w:rsidRPr="00E12D64" w:rsidTr="00C51A7E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E12D64" w:rsidRDefault="00E12D64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E12D64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51A7E">
              <w:rPr>
                <w:rFonts w:ascii="Arial" w:hAnsi="Arial" w:cs="Arial"/>
              </w:rPr>
              <w:t>03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C152E5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51A7E">
              <w:rPr>
                <w:rFonts w:ascii="Arial" w:hAnsi="Arial" w:cs="Arial"/>
                <w:snapToGrid w:val="0"/>
              </w:rPr>
              <w:t>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C152E5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51A7E">
              <w:rPr>
                <w:rFonts w:ascii="Arial" w:hAnsi="Arial" w:cs="Arial"/>
                <w:snapToGrid w:val="0"/>
              </w:rPr>
              <w:t>-8,3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C152E5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51A7E">
              <w:rPr>
                <w:rFonts w:ascii="Arial" w:hAnsi="Arial" w:cs="Arial"/>
                <w:snapToGrid w:val="0"/>
              </w:rPr>
              <w:t>4,9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D64" w:rsidRPr="00C51A7E" w:rsidRDefault="00C152E5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51A7E">
              <w:rPr>
                <w:rFonts w:ascii="Arial" w:hAnsi="Arial" w:cs="Arial"/>
                <w:snapToGrid w:val="0"/>
              </w:rPr>
              <w:t>-15,0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E12D64" w:rsidRPr="00C51A7E" w:rsidRDefault="00C152E5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C51A7E">
              <w:rPr>
                <w:rFonts w:ascii="Arial" w:hAnsi="Arial" w:cs="Arial"/>
                <w:bCs/>
                <w:snapToGrid w:val="0"/>
              </w:rPr>
              <w:t>-4,2</w:t>
            </w:r>
          </w:p>
        </w:tc>
      </w:tr>
      <w:tr w:rsidR="00C51A7E" w:rsidRPr="00E12D64" w:rsidTr="00C34BB7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C51A7E" w:rsidRDefault="00C51A7E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51A7E" w:rsidRPr="00C34BB7" w:rsidRDefault="00C51A7E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C34BB7">
              <w:rPr>
                <w:rFonts w:ascii="Arial" w:hAnsi="Arial" w:cs="Arial"/>
              </w:rPr>
              <w:t>04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51A7E" w:rsidRPr="00C34BB7" w:rsidRDefault="00C51A7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34BB7">
              <w:rPr>
                <w:rFonts w:ascii="Arial" w:hAnsi="Arial" w:cs="Arial"/>
                <w:snapToGrid w:val="0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51A7E" w:rsidRPr="00C34BB7" w:rsidRDefault="00C51A7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34BB7">
              <w:rPr>
                <w:rFonts w:ascii="Arial" w:hAnsi="Arial" w:cs="Arial"/>
                <w:snapToGrid w:val="0"/>
              </w:rPr>
              <w:t>-7,2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51A7E" w:rsidRPr="00C34BB7" w:rsidRDefault="00C51A7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34BB7">
              <w:rPr>
                <w:rFonts w:ascii="Arial" w:hAnsi="Arial" w:cs="Arial"/>
                <w:snapToGrid w:val="0"/>
              </w:rPr>
              <w:t>5,9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C51A7E" w:rsidRPr="00C34BB7" w:rsidRDefault="00C51A7E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C34BB7">
              <w:rPr>
                <w:rFonts w:ascii="Arial" w:hAnsi="Arial" w:cs="Arial"/>
                <w:snapToGrid w:val="0"/>
              </w:rPr>
              <w:t>-12,9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51A7E" w:rsidRPr="00C34BB7" w:rsidRDefault="00C51A7E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C34BB7">
              <w:rPr>
                <w:rFonts w:ascii="Arial" w:hAnsi="Arial" w:cs="Arial"/>
                <w:bCs/>
                <w:snapToGrid w:val="0"/>
              </w:rPr>
              <w:t>-3,1</w:t>
            </w:r>
          </w:p>
        </w:tc>
      </w:tr>
      <w:tr w:rsidR="00C34BB7" w:rsidRPr="00E12D64" w:rsidTr="006E2DCA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C34BB7" w:rsidRDefault="00C34BB7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4BB7" w:rsidRPr="006E2DCA" w:rsidRDefault="00C34BB7" w:rsidP="00756BBA">
            <w:pPr>
              <w:ind w:right="227"/>
              <w:jc w:val="right"/>
              <w:rPr>
                <w:rFonts w:ascii="Arial" w:hAnsi="Arial" w:cs="Arial"/>
              </w:rPr>
            </w:pPr>
            <w:r w:rsidRPr="006E2DCA">
              <w:rPr>
                <w:rFonts w:ascii="Arial" w:hAnsi="Arial" w:cs="Arial"/>
              </w:rPr>
              <w:t>05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B7" w:rsidRPr="006E2DCA" w:rsidRDefault="00C34BB7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B7" w:rsidRPr="006E2DCA" w:rsidRDefault="00C34BB7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-1,4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B7" w:rsidRPr="006E2DCA" w:rsidRDefault="00C34BB7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11,0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BB7" w:rsidRPr="006E2DCA" w:rsidRDefault="00C34BB7" w:rsidP="00756BBA">
            <w:pPr>
              <w:ind w:right="113"/>
              <w:jc w:val="right"/>
              <w:rPr>
                <w:rFonts w:ascii="Arial" w:hAnsi="Arial" w:cs="Arial"/>
                <w:snapToGrid w:val="0"/>
              </w:rPr>
            </w:pPr>
            <w:r w:rsidRPr="006E2DCA">
              <w:rPr>
                <w:rFonts w:ascii="Arial" w:hAnsi="Arial" w:cs="Arial"/>
                <w:snapToGrid w:val="0"/>
              </w:rPr>
              <w:t>-10,0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C34BB7" w:rsidRPr="006E2DCA" w:rsidRDefault="00C34BB7" w:rsidP="00756BBA">
            <w:pPr>
              <w:ind w:right="113"/>
              <w:jc w:val="right"/>
              <w:rPr>
                <w:rFonts w:ascii="Arial" w:hAnsi="Arial" w:cs="Arial"/>
                <w:bCs/>
                <w:snapToGrid w:val="0"/>
              </w:rPr>
            </w:pPr>
            <w:r w:rsidRPr="006E2DCA">
              <w:rPr>
                <w:rFonts w:ascii="Arial" w:hAnsi="Arial" w:cs="Arial"/>
                <w:bCs/>
                <w:snapToGrid w:val="0"/>
              </w:rPr>
              <w:t>0,6</w:t>
            </w:r>
          </w:p>
        </w:tc>
      </w:tr>
      <w:tr w:rsidR="006E2DCA" w:rsidRPr="00E12D64" w:rsidTr="006E2DCA">
        <w:trPr>
          <w:gridAfter w:val="1"/>
          <w:wAfter w:w="46" w:type="dxa"/>
          <w:cantSplit/>
          <w:trHeight w:hRule="exact" w:val="227"/>
        </w:trPr>
        <w:tc>
          <w:tcPr>
            <w:tcW w:w="779" w:type="dxa"/>
            <w:tcBorders>
              <w:left w:val="nil"/>
            </w:tcBorders>
            <w:vAlign w:val="bottom"/>
          </w:tcPr>
          <w:p w:rsidR="006E2DCA" w:rsidRDefault="006E2DCA" w:rsidP="00756BBA">
            <w:pPr>
              <w:pStyle w:val="Tekstprzypisudolnego"/>
              <w:rPr>
                <w:rFonts w:ascii="Arial" w:hAnsi="Arial" w:cs="Arial"/>
                <w:b/>
              </w:rPr>
            </w:pPr>
          </w:p>
        </w:tc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E2DCA" w:rsidRDefault="006E2DCA" w:rsidP="00756BBA">
            <w:pPr>
              <w:ind w:right="22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474D8E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662CF0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1,8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474D8E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11,7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6E2DCA" w:rsidRDefault="00474D8E" w:rsidP="00756BBA">
            <w:pPr>
              <w:ind w:right="113"/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-9,4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shd w:val="pct10" w:color="auto" w:fill="auto"/>
            <w:vAlign w:val="bottom"/>
          </w:tcPr>
          <w:p w:rsidR="006E2DCA" w:rsidRDefault="00662CF0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1,8</w:t>
            </w:r>
          </w:p>
        </w:tc>
      </w:tr>
      <w:tr w:rsidR="00756BBA" w:rsidRPr="00C66405" w:rsidTr="00752B44">
        <w:trPr>
          <w:gridAfter w:val="1"/>
          <w:wAfter w:w="46" w:type="dxa"/>
          <w:cantSplit/>
          <w:trHeight w:val="63"/>
        </w:trPr>
        <w:tc>
          <w:tcPr>
            <w:tcW w:w="2349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56BBA" w:rsidRPr="00C66405" w:rsidRDefault="00756BBA" w:rsidP="00756BBA">
            <w:pPr>
              <w:ind w:right="227"/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  <w:sz w:val="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  <w:sz w:val="6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  <w:sz w:val="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snapToGrid w:val="0"/>
                <w:color w:val="000000"/>
                <w:sz w:val="6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vAlign w:val="bottom"/>
          </w:tcPr>
          <w:p w:rsidR="00756BBA" w:rsidRPr="00C66405" w:rsidRDefault="00756BBA" w:rsidP="00756BBA">
            <w:pPr>
              <w:ind w:right="113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6"/>
              </w:rPr>
            </w:pPr>
          </w:p>
        </w:tc>
      </w:tr>
      <w:tr w:rsidR="00756BBA" w:rsidRPr="00C66405" w:rsidTr="007D185D">
        <w:trPr>
          <w:cantSplit/>
          <w:trHeight w:hRule="exact" w:val="432"/>
        </w:trPr>
        <w:tc>
          <w:tcPr>
            <w:tcW w:w="106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3976" w:rsidRPr="002D3976" w:rsidRDefault="000B5D52" w:rsidP="007D185D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756BBA" w:rsidRPr="00C66405">
              <w:rPr>
                <w:rFonts w:ascii="Arial" w:hAnsi="Arial" w:cs="Arial"/>
                <w:sz w:val="16"/>
                <w:szCs w:val="16"/>
              </w:rPr>
              <w:t>*</w:t>
            </w:r>
            <w:r w:rsidR="00756BBA" w:rsidRPr="002D397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756BBA" w:rsidRPr="00C66405">
              <w:rPr>
                <w:rFonts w:ascii="Arial" w:hAnsi="Arial" w:cs="Arial"/>
                <w:sz w:val="16"/>
                <w:szCs w:val="16"/>
              </w:rPr>
              <w:t xml:space="preserve"> kwiecień, lipiec, październik</w:t>
            </w:r>
          </w:p>
        </w:tc>
      </w:tr>
    </w:tbl>
    <w:p w:rsidR="0084597E" w:rsidRPr="00C66405" w:rsidRDefault="00CD0EBC" w:rsidP="00756BBA">
      <w:pPr>
        <w:rPr>
          <w:rFonts w:ascii="Arial" w:hAnsi="Arial" w:cs="Arial"/>
          <w:b/>
          <w:bCs/>
          <w:i/>
          <w:iCs/>
        </w:rPr>
      </w:pPr>
      <w:r>
        <w:br w:type="page"/>
      </w:r>
      <w:r w:rsidR="0084597E" w:rsidRPr="00C66405">
        <w:rPr>
          <w:rFonts w:ascii="Arial" w:hAnsi="Arial" w:cs="Arial"/>
          <w:b/>
          <w:bCs/>
        </w:rPr>
        <w:lastRenderedPageBreak/>
        <w:t xml:space="preserve">Wykres </w:t>
      </w:r>
      <w:proofErr w:type="spellStart"/>
      <w:r w:rsidR="0084597E" w:rsidRPr="00C66405">
        <w:rPr>
          <w:rFonts w:ascii="Arial" w:hAnsi="Arial" w:cs="Arial"/>
          <w:b/>
          <w:bCs/>
        </w:rPr>
        <w:t>IIa</w:t>
      </w:r>
      <w:proofErr w:type="spellEnd"/>
      <w:r w:rsidR="0084597E" w:rsidRPr="00C66405">
        <w:rPr>
          <w:rFonts w:ascii="Arial" w:hAnsi="Arial" w:cs="Arial"/>
          <w:b/>
          <w:bCs/>
        </w:rPr>
        <w:t>.  WYPRZEDZAJĄCY WSKAŹNIK UFNOŚCI KONSUMENCKIEJ (WWUK) ORAZ JEGO WARTOŚCI</w:t>
      </w:r>
    </w:p>
    <w:p w:rsidR="0084597E" w:rsidRPr="00C66405" w:rsidRDefault="0084597E" w:rsidP="00D37C93">
      <w:pPr>
        <w:ind w:left="1134"/>
        <w:rPr>
          <w:rFonts w:ascii="Arial" w:hAnsi="Arial" w:cs="Arial"/>
        </w:rPr>
      </w:pPr>
      <w:r w:rsidRPr="00C66405">
        <w:rPr>
          <w:rFonts w:ascii="Arial" w:hAnsi="Arial" w:cs="Arial"/>
          <w:b/>
          <w:bCs/>
        </w:rPr>
        <w:t>SKŁADOWE WEDŁUG LAT</w:t>
      </w:r>
      <w:r w:rsidR="00D37C93" w:rsidRPr="00C66405">
        <w:rPr>
          <w:rFonts w:ascii="Arial" w:hAnsi="Arial" w:cs="Arial"/>
        </w:rPr>
        <w:t xml:space="preserve"> </w:t>
      </w:r>
    </w:p>
    <w:p w:rsidR="0084597E" w:rsidRDefault="0015588A" w:rsidP="007C5808">
      <w:pPr>
        <w:jc w:val="center"/>
      </w:pPr>
      <w:bookmarkStart w:id="27" w:name="_MON_1404209172"/>
      <w:bookmarkStart w:id="28" w:name="_MON_1404210012"/>
      <w:bookmarkStart w:id="29" w:name="_MON_1404211126"/>
      <w:bookmarkStart w:id="30" w:name="_MON_1404211291"/>
      <w:bookmarkStart w:id="31" w:name="_MON_1404212783"/>
      <w:bookmarkStart w:id="32" w:name="_MON_1404290208"/>
      <w:bookmarkStart w:id="33" w:name="_MON_1404290554"/>
      <w:bookmarkStart w:id="34" w:name="_MON_1404296930"/>
      <w:bookmarkStart w:id="35" w:name="_MON_140419162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noProof/>
          <w:lang w:val="en-US" w:eastAsia="en-US"/>
        </w:rPr>
        <w:drawing>
          <wp:inline distT="0" distB="0" distL="0" distR="0" wp14:anchorId="0A83FACB" wp14:editId="0438E683">
            <wp:extent cx="6472362" cy="3204375"/>
            <wp:effectExtent l="0" t="0" r="24130" b="1524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597E" w:rsidRDefault="00F00F05" w:rsidP="009E6AE5">
      <w:pPr>
        <w:ind w:left="142"/>
        <w:rPr>
          <w:rFonts w:ascii="Arial" w:hAnsi="Arial" w:cs="Arial"/>
          <w:sz w:val="16"/>
          <w:szCs w:val="16"/>
        </w:rPr>
      </w:pPr>
      <w:r w:rsidRPr="00266EBD">
        <w:rPr>
          <w:rFonts w:ascii="Arial" w:hAnsi="Arial" w:cs="Arial"/>
          <w:sz w:val="16"/>
          <w:szCs w:val="16"/>
        </w:rPr>
        <w:t>*</w:t>
      </w:r>
      <w:r w:rsidRPr="002D3976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kwiecień, lipiec, październik</w:t>
      </w:r>
    </w:p>
    <w:p w:rsidR="00F00F05" w:rsidRDefault="00F00F05" w:rsidP="0084597E"/>
    <w:p w:rsidR="0084597E" w:rsidRPr="00C66405" w:rsidRDefault="006B4E57" w:rsidP="0084597E">
      <w:pPr>
        <w:rPr>
          <w:rFonts w:ascii="Arial" w:hAnsi="Arial" w:cs="Arial"/>
          <w:b/>
          <w:bCs/>
        </w:rPr>
      </w:pPr>
      <w:r w:rsidRPr="00C66405">
        <w:rPr>
          <w:rFonts w:ascii="Arial" w:hAnsi="Arial" w:cs="Arial"/>
          <w:b/>
          <w:bCs/>
        </w:rPr>
        <w:t xml:space="preserve">Wykres </w:t>
      </w:r>
      <w:proofErr w:type="spellStart"/>
      <w:r w:rsidRPr="00C66405">
        <w:rPr>
          <w:rFonts w:ascii="Arial" w:hAnsi="Arial" w:cs="Arial"/>
          <w:b/>
          <w:bCs/>
        </w:rPr>
        <w:t>IIb</w:t>
      </w:r>
      <w:proofErr w:type="spellEnd"/>
      <w:r w:rsidR="0084597E" w:rsidRPr="00C66405">
        <w:rPr>
          <w:rFonts w:ascii="Arial" w:hAnsi="Arial" w:cs="Arial"/>
          <w:b/>
          <w:bCs/>
        </w:rPr>
        <w:t xml:space="preserve">.  WYPRZEDZAJĄCY WSKAŹNIK UFNOŚCI KONSUMENCKIEJ (WWUK) ORAZ JEGO WARTOŚCI </w:t>
      </w:r>
    </w:p>
    <w:p w:rsidR="0084597E" w:rsidRPr="00C66405" w:rsidRDefault="0084597E" w:rsidP="00D37C93">
      <w:pPr>
        <w:ind w:left="1134"/>
        <w:rPr>
          <w:rFonts w:ascii="Arial" w:hAnsi="Arial" w:cs="Arial"/>
          <w:b/>
          <w:bCs/>
        </w:rPr>
      </w:pPr>
      <w:r w:rsidRPr="00C66405">
        <w:rPr>
          <w:rFonts w:ascii="Arial" w:hAnsi="Arial" w:cs="Arial"/>
          <w:b/>
          <w:bCs/>
        </w:rPr>
        <w:t>SKŁADOWE WEDŁUG MIESIĘCY W LATA</w:t>
      </w:r>
      <w:r w:rsidR="00DC1489">
        <w:rPr>
          <w:rFonts w:ascii="Arial" w:hAnsi="Arial" w:cs="Arial"/>
          <w:b/>
          <w:bCs/>
        </w:rPr>
        <w:t>CH 2013-2017</w:t>
      </w:r>
    </w:p>
    <w:p w:rsidR="00852665" w:rsidRDefault="0015588A" w:rsidP="007C5808">
      <w:pPr>
        <w:pStyle w:val="Nagwek1"/>
        <w:widowControl w:val="0"/>
        <w:tabs>
          <w:tab w:val="clear" w:pos="1560"/>
        </w:tabs>
        <w:spacing w:after="60"/>
        <w:jc w:val="center"/>
        <w:rPr>
          <w:b/>
          <w:bCs/>
        </w:rPr>
      </w:pPr>
      <w:bookmarkStart w:id="36" w:name="_MON_1404210035"/>
      <w:bookmarkStart w:id="37" w:name="_MON_1404210093"/>
      <w:bookmarkStart w:id="38" w:name="_MON_1409728758"/>
      <w:bookmarkStart w:id="39" w:name="_MON_1404211053"/>
      <w:bookmarkStart w:id="40" w:name="_MON_1404211303"/>
      <w:bookmarkStart w:id="41" w:name="_MON_1404212795"/>
      <w:bookmarkStart w:id="42" w:name="_MON_1404290578"/>
      <w:bookmarkStart w:id="43" w:name="_MON_1404296943"/>
      <w:bookmarkStart w:id="44" w:name="_MON_1404540979"/>
      <w:bookmarkStart w:id="45" w:name="_MON_1404541128"/>
      <w:bookmarkStart w:id="46" w:name="_MON_1404631997"/>
      <w:bookmarkStart w:id="47" w:name="_MON_1404632109"/>
      <w:bookmarkStart w:id="48" w:name="_MON_1404632206"/>
      <w:bookmarkStart w:id="49" w:name="_MON_1404632378"/>
      <w:bookmarkStart w:id="50" w:name="_MON_1407055688"/>
      <w:bookmarkStart w:id="51" w:name="_MON_1407061668"/>
      <w:bookmarkStart w:id="52" w:name="_MON_1404191468"/>
      <w:bookmarkStart w:id="53" w:name="_MON_1407141887"/>
      <w:bookmarkStart w:id="54" w:name="_MON_140714195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noProof/>
          <w:lang w:val="en-US" w:eastAsia="en-US"/>
        </w:rPr>
        <w:drawing>
          <wp:inline distT="0" distB="0" distL="0" distR="0" wp14:anchorId="15EFDBE0" wp14:editId="2DD2E144">
            <wp:extent cx="6361043" cy="4086970"/>
            <wp:effectExtent l="0" t="0" r="20955" b="27940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FF2" w:rsidRDefault="007036FE" w:rsidP="00C7204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8ACB9" wp14:editId="63A6DF77">
                <wp:simplePos x="0" y="0"/>
                <wp:positionH relativeFrom="column">
                  <wp:posOffset>3241040</wp:posOffset>
                </wp:positionH>
                <wp:positionV relativeFrom="paragraph">
                  <wp:posOffset>59690</wp:posOffset>
                </wp:positionV>
                <wp:extent cx="3138170" cy="939800"/>
                <wp:effectExtent l="0" t="0" r="508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</w:rPr>
                              <w:t>Rozpowszechnianie:</w:t>
                            </w:r>
                            <w:r w:rsidRPr="00C66405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66405">
                              <w:rPr>
                                <w:rFonts w:ascii="Arial" w:hAnsi="Arial" w:cs="Arial"/>
                                <w:b/>
                              </w:rPr>
                              <w:t>Rzecznik Prasowy Prezesa GUS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Karolina Dawidziuk</w:t>
                            </w:r>
                          </w:p>
                          <w:p w:rsidR="00D91495" w:rsidRPr="00C66405" w:rsidRDefault="00D91495" w:rsidP="00C72044">
                            <w:pPr>
                              <w:pStyle w:val="Nagwek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  <w:t>Tel: 22 608 3475, 22 608 3009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e-mail</w:t>
                            </w:r>
                            <w:r w:rsidRPr="00C66405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: </w:t>
                            </w:r>
                            <w:hyperlink r:id="rId14" w:history="1">
                              <w:r w:rsidRPr="00C66405">
                                <w:rPr>
                                  <w:rStyle w:val="Hipercze"/>
                                  <w:rFonts w:ascii="Arial" w:hAnsi="Arial" w:cs="Arial"/>
                                  <w:b/>
                                  <w:lang w:val="en-GB"/>
                                </w:rPr>
                                <w:t>rzecznik@stat.gov.pl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2pt;margin-top:4.7pt;width:247.1pt;height: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" stroked="f">
                <v:stroke dashstyle="3 1"/>
                <v:textbox>
                  <w:txbxContent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6405">
                        <w:rPr>
                          <w:rFonts w:ascii="Arial" w:hAnsi="Arial" w:cs="Arial"/>
                        </w:rPr>
                        <w:t>Rozpowszechnianie:</w:t>
                      </w:r>
                      <w:r w:rsidRPr="00C66405">
                        <w:rPr>
                          <w:rFonts w:ascii="Arial" w:hAnsi="Arial" w:cs="Arial"/>
                        </w:rPr>
                        <w:br/>
                      </w:r>
                      <w:r w:rsidRPr="00C66405">
                        <w:rPr>
                          <w:rFonts w:ascii="Arial" w:hAnsi="Arial" w:cs="Arial"/>
                          <w:b/>
                        </w:rPr>
                        <w:t>Rzecznik Prasowy Prezesa GUS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Karolina Dawidziuk</w:t>
                      </w:r>
                    </w:p>
                    <w:p w:rsidR="00D91495" w:rsidRPr="00C66405" w:rsidRDefault="00D91495" w:rsidP="00C72044">
                      <w:pPr>
                        <w:pStyle w:val="Nagwek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</w:pPr>
                      <w:r w:rsidRPr="00C66405"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  <w:t>Tel: 22 608 3475, 22 608 3009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C66405">
                        <w:rPr>
                          <w:rFonts w:ascii="Arial" w:hAnsi="Arial" w:cs="Arial"/>
                          <w:b/>
                          <w:lang w:val="en-US"/>
                        </w:rPr>
                        <w:t>e-mail</w:t>
                      </w:r>
                      <w:r w:rsidRPr="00C66405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: </w:t>
                      </w:r>
                      <w:hyperlink r:id="rId15" w:history="1">
                        <w:r w:rsidRPr="00C66405">
                          <w:rPr>
                            <w:rStyle w:val="Hipercze"/>
                            <w:rFonts w:ascii="Arial" w:hAnsi="Arial" w:cs="Arial"/>
                            <w:b/>
                            <w:lang w:val="en-GB"/>
                          </w:rPr>
                          <w:t>rzecznik@stat.gov.pl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C328" wp14:editId="576690B9">
                <wp:simplePos x="0" y="0"/>
                <wp:positionH relativeFrom="column">
                  <wp:posOffset>118110</wp:posOffset>
                </wp:positionH>
                <wp:positionV relativeFrom="paragraph">
                  <wp:posOffset>94615</wp:posOffset>
                </wp:positionV>
                <wp:extent cx="3042920" cy="1017905"/>
                <wp:effectExtent l="0" t="0" r="508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</w:rPr>
                              <w:t>Opracowanie merytoryczne: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b/>
                              </w:rPr>
                              <w:t>Departament Badań Społecznych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b/>
                              </w:rPr>
                              <w:t xml:space="preserve">i Warunków Życia 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lang w:val="fi-FI"/>
                              </w:rPr>
                              <w:t>Urszula Wągrowska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lang w:val="fi-FI"/>
                              </w:rPr>
                              <w:t>Tel: 22 608 35 74</w:t>
                            </w:r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C66405"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e-mail: </w:t>
                            </w:r>
                            <w:hyperlink r:id="rId16" w:history="1">
                              <w:r w:rsidRPr="00C66405">
                                <w:rPr>
                                  <w:rStyle w:val="Hipercze"/>
                                  <w:rFonts w:ascii="Arial" w:hAnsi="Arial" w:cs="Arial"/>
                                  <w:lang w:val="fi-FI"/>
                                </w:rPr>
                                <w:t>u.wagrowska@stat.gov.pl</w:t>
                              </w:r>
                            </w:hyperlink>
                          </w:p>
                          <w:p w:rsidR="00D91495" w:rsidRPr="00C66405" w:rsidRDefault="00D91495" w:rsidP="00C7204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D91495" w:rsidRPr="00C66405" w:rsidRDefault="00D91495" w:rsidP="00C72044">
                            <w:pPr>
                              <w:pStyle w:val="Nagwek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.3pt;margin-top:7.45pt;width:239.6pt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" stroked="f">
                <v:stroke dashstyle="3 1"/>
                <v:textbox>
                  <w:txbxContent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66405">
                        <w:rPr>
                          <w:rFonts w:ascii="Arial" w:hAnsi="Arial" w:cs="Arial"/>
                        </w:rPr>
                        <w:t>Opracowanie merytoryczne: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6405">
                        <w:rPr>
                          <w:rFonts w:ascii="Arial" w:hAnsi="Arial" w:cs="Arial"/>
                          <w:b/>
                        </w:rPr>
                        <w:t>Departament Badań Społecznych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6405">
                        <w:rPr>
                          <w:rFonts w:ascii="Arial" w:hAnsi="Arial" w:cs="Arial"/>
                          <w:b/>
                        </w:rPr>
                        <w:t xml:space="preserve">i Warunków Życia 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lang w:val="fi-FI"/>
                        </w:rPr>
                      </w:pPr>
                      <w:r w:rsidRPr="00C66405">
                        <w:rPr>
                          <w:rFonts w:ascii="Arial" w:hAnsi="Arial" w:cs="Arial"/>
                          <w:lang w:val="fi-FI"/>
                        </w:rPr>
                        <w:t>Urszula Wągrowska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lang w:val="fi-FI"/>
                        </w:rPr>
                      </w:pPr>
                      <w:r w:rsidRPr="00C66405">
                        <w:rPr>
                          <w:rFonts w:ascii="Arial" w:hAnsi="Arial" w:cs="Arial"/>
                          <w:lang w:val="fi-FI"/>
                        </w:rPr>
                        <w:t>Tel: 22 608 35 74</w:t>
                      </w:r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lang w:val="fi-FI"/>
                        </w:rPr>
                      </w:pPr>
                      <w:r w:rsidRPr="00C66405">
                        <w:rPr>
                          <w:rFonts w:ascii="Arial" w:hAnsi="Arial" w:cs="Arial"/>
                          <w:lang w:val="fi-FI"/>
                        </w:rPr>
                        <w:t xml:space="preserve">e-mail: </w:t>
                      </w:r>
                      <w:hyperlink r:id="rId17" w:history="1">
                        <w:r w:rsidRPr="00C66405">
                          <w:rPr>
                            <w:rStyle w:val="Hipercze"/>
                            <w:rFonts w:ascii="Arial" w:hAnsi="Arial" w:cs="Arial"/>
                            <w:lang w:val="fi-FI"/>
                          </w:rPr>
                          <w:t>u.wagrowska@stat.gov.pl</w:t>
                        </w:r>
                      </w:hyperlink>
                    </w:p>
                    <w:p w:rsidR="00D91495" w:rsidRPr="00C66405" w:rsidRDefault="00D91495" w:rsidP="00C72044">
                      <w:pPr>
                        <w:jc w:val="center"/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D91495" w:rsidRPr="00C66405" w:rsidRDefault="00D91495" w:rsidP="00C72044">
                      <w:pPr>
                        <w:pStyle w:val="Nagwek3"/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FF2" w:rsidRDefault="005D3FF2" w:rsidP="00C72044"/>
    <w:p w:rsidR="005D3FF2" w:rsidRDefault="005D3FF2" w:rsidP="00C72044"/>
    <w:p w:rsidR="005D3FF2" w:rsidRDefault="005D3FF2" w:rsidP="00C72044"/>
    <w:p w:rsidR="005D3FF2" w:rsidRDefault="005D3FF2" w:rsidP="00C72044"/>
    <w:p w:rsidR="005D3FF2" w:rsidRDefault="005D3FF2" w:rsidP="00C72044"/>
    <w:p w:rsidR="00C72044" w:rsidRDefault="00C72044" w:rsidP="00C72044"/>
    <w:p w:rsidR="005D3FF2" w:rsidRDefault="005D3FF2" w:rsidP="00C72044"/>
    <w:p w:rsidR="005D3FF2" w:rsidRDefault="005D3FF2" w:rsidP="005D3FF2">
      <w:pPr>
        <w:jc w:val="center"/>
      </w:pPr>
    </w:p>
    <w:p w:rsidR="005D3FF2" w:rsidRPr="005D3FF2" w:rsidRDefault="00283881" w:rsidP="005D3F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Więcej na</w:t>
      </w:r>
      <w:r w:rsidR="005D3FF2" w:rsidRPr="005D3FF2">
        <w:rPr>
          <w:rFonts w:ascii="Arial" w:hAnsi="Arial" w:cs="Arial"/>
        </w:rPr>
        <w:t xml:space="preserve">: </w:t>
      </w:r>
      <w:hyperlink r:id="rId18" w:history="1">
        <w:r w:rsidR="005D3FF2" w:rsidRPr="005D3FF2">
          <w:rPr>
            <w:rStyle w:val="Hipercze"/>
            <w:rFonts w:ascii="Arial" w:hAnsi="Arial" w:cs="Arial"/>
          </w:rPr>
          <w:t>http://stat.gov.pl/obszary-tematyczne/koniunktura/koniunktura/</w:t>
        </w:r>
      </w:hyperlink>
    </w:p>
    <w:sectPr w:rsidR="005D3FF2" w:rsidRPr="005D3FF2" w:rsidSect="00066BA3">
      <w:footerReference w:type="first" r:id="rId19"/>
      <w:footnotePr>
        <w:numRestart w:val="eachSect"/>
      </w:footnotePr>
      <w:pgSz w:w="11906" w:h="16838" w:code="9"/>
      <w:pgMar w:top="567" w:right="737" w:bottom="993" w:left="73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BB" w:rsidRDefault="00586CBB">
      <w:r>
        <w:separator/>
      </w:r>
    </w:p>
  </w:endnote>
  <w:endnote w:type="continuationSeparator" w:id="0">
    <w:p w:rsidR="00586CBB" w:rsidRDefault="0058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8"/>
    </w:tblGrid>
    <w:tr w:rsidR="00D91495" w:rsidRPr="001F4B18" w:rsidTr="005546A2">
      <w:trPr>
        <w:cantSplit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outlineLvl w:val="4"/>
            <w:rPr>
              <w:i/>
              <w:iCs/>
              <w:sz w:val="18"/>
            </w:rPr>
          </w:pPr>
          <w:r w:rsidRPr="00E5359E">
            <w:rPr>
              <w:i/>
              <w:iCs/>
              <w:sz w:val="18"/>
            </w:rPr>
            <w:t>Opracowanie:</w: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pStyle w:val="Nagwek5"/>
            <w:keepNext w:val="0"/>
            <w:rPr>
              <w:sz w:val="18"/>
            </w:rPr>
          </w:pPr>
          <w:r w:rsidRPr="00E5359E">
            <w:rPr>
              <w:sz w:val="18"/>
            </w:rPr>
            <w:t>Departament Badań Społecznych i Warunków Życia</w:t>
          </w:r>
        </w:p>
      </w:tc>
    </w:tr>
    <w:tr w:rsidR="00D91495" w:rsidRPr="001F4B18" w:rsidTr="005546A2">
      <w:trPr>
        <w:cantSplit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rPr>
              <w:i/>
              <w:iCs/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rPr>
              <w:i/>
              <w:iCs/>
              <w:sz w:val="18"/>
              <w:lang w:val="de-DE"/>
            </w:rPr>
          </w:pPr>
          <w:r w:rsidRPr="00E5359E">
            <w:rPr>
              <w:b/>
              <w:bCs/>
              <w:i/>
              <w:iCs/>
              <w:sz w:val="18"/>
            </w:rPr>
            <w:t>Kontakt w sprawach merytorycznych</w:t>
          </w:r>
          <w:r w:rsidRPr="00E5359E">
            <w:rPr>
              <w:i/>
              <w:iCs/>
              <w:sz w:val="18"/>
            </w:rPr>
            <w:t xml:space="preserve">: </w:t>
          </w:r>
          <w:r w:rsidRPr="00E5359E">
            <w:rPr>
              <w:iCs/>
              <w:sz w:val="18"/>
            </w:rPr>
            <w:t xml:space="preserve">Urszula Wągrowska, </w:t>
          </w:r>
          <w:r w:rsidRPr="00E5359E">
            <w:rPr>
              <w:iCs/>
              <w:sz w:val="18"/>
              <w:lang w:val="de-DE"/>
            </w:rPr>
            <w:t>tel. 22 608</w:t>
          </w:r>
          <w:r w:rsidRPr="00E5359E">
            <w:rPr>
              <w:iCs/>
              <w:sz w:val="18"/>
            </w:rPr>
            <w:sym w:font="Symbol" w:char="F02D"/>
          </w:r>
          <w:r w:rsidRPr="00E5359E">
            <w:rPr>
              <w:iCs/>
              <w:sz w:val="18"/>
              <w:lang w:val="de-DE"/>
            </w:rPr>
            <w:t>35</w:t>
          </w:r>
          <w:r w:rsidRPr="00E5359E">
            <w:rPr>
              <w:iCs/>
              <w:sz w:val="18"/>
            </w:rPr>
            <w:sym w:font="Symbol" w:char="F02D"/>
          </w:r>
          <w:r w:rsidRPr="00E5359E">
            <w:rPr>
              <w:iCs/>
              <w:sz w:val="18"/>
              <w:lang w:val="de-DE"/>
            </w:rPr>
            <w:t>74</w:t>
          </w:r>
          <w:r w:rsidRPr="00E5359E">
            <w:rPr>
              <w:i/>
              <w:iCs/>
              <w:sz w:val="18"/>
              <w:lang w:val="de-DE"/>
            </w:rPr>
            <w:t xml:space="preserve">;  </w:t>
          </w:r>
          <w:r w:rsidRPr="00E5359E">
            <w:rPr>
              <w:i/>
              <w:iCs/>
              <w:sz w:val="18"/>
              <w:lang w:val="de-DE"/>
            </w:rPr>
            <w:br/>
          </w:r>
          <w:r w:rsidRPr="00E5359E">
            <w:rPr>
              <w:iCs/>
              <w:sz w:val="18"/>
              <w:lang w:val="pt-PT"/>
            </w:rPr>
            <w:t>e-mail: u.wagrowska@stat.gov.pl</w:t>
          </w:r>
        </w:p>
      </w:tc>
    </w:tr>
    <w:tr w:rsidR="00D91495" w:rsidRPr="001F4B18" w:rsidTr="00E5359E">
      <w:trPr>
        <w:cantSplit/>
        <w:trHeight w:val="862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ind w:left="57"/>
            <w:rPr>
              <w:i/>
              <w:iCs/>
              <w:sz w:val="18"/>
            </w:rPr>
          </w:pPr>
          <w:r w:rsidRPr="00E5359E">
            <w:rPr>
              <w:i/>
              <w:iCs/>
              <w:sz w:val="18"/>
            </w:rPr>
            <w:t>Rozpowszechnianie:</w: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91495" w:rsidRPr="00E5359E" w:rsidRDefault="00D91495" w:rsidP="005546A2">
          <w:pPr>
            <w:pStyle w:val="Nagwek40"/>
            <w:keepNext w:val="0"/>
            <w:widowControl/>
            <w:spacing w:line="240" w:lineRule="auto"/>
            <w:rPr>
              <w:i w:val="0"/>
              <w:iCs w:val="0"/>
              <w:szCs w:val="20"/>
            </w:rPr>
          </w:pPr>
          <w:r w:rsidRPr="00E5359E">
            <w:rPr>
              <w:b/>
              <w:bCs/>
              <w:szCs w:val="20"/>
            </w:rPr>
            <w:t>Rzecznik Prasowy Prezesa GUS</w:t>
          </w:r>
          <w:r w:rsidRPr="00E5359E">
            <w:rPr>
              <w:szCs w:val="20"/>
            </w:rPr>
            <w:t>:</w:t>
          </w:r>
          <w:r w:rsidRPr="00E5359E">
            <w:rPr>
              <w:i w:val="0"/>
              <w:iCs w:val="0"/>
              <w:szCs w:val="20"/>
            </w:rPr>
            <w:t xml:space="preserve">  tel. 22 608-34-75,  fax 22 608-38-68, </w:t>
          </w:r>
        </w:p>
        <w:p w:rsidR="00D91495" w:rsidRPr="00E5359E" w:rsidRDefault="00D91495" w:rsidP="005546A2">
          <w:pPr>
            <w:pStyle w:val="Nagwek40"/>
            <w:keepNext w:val="0"/>
            <w:widowControl/>
            <w:tabs>
              <w:tab w:val="center" w:pos="3899"/>
            </w:tabs>
            <w:spacing w:line="240" w:lineRule="auto"/>
            <w:outlineLvl w:val="4"/>
            <w:rPr>
              <w:szCs w:val="20"/>
              <w:lang w:val="fr-FR"/>
            </w:rPr>
          </w:pPr>
          <w:proofErr w:type="spellStart"/>
          <w:r w:rsidRPr="00E5359E">
            <w:rPr>
              <w:i w:val="0"/>
              <w:iCs w:val="0"/>
              <w:szCs w:val="20"/>
              <w:lang w:val="de-DE"/>
            </w:rPr>
            <w:t>e-mail</w:t>
          </w:r>
          <w:proofErr w:type="spellEnd"/>
          <w:r w:rsidRPr="00E5359E">
            <w:rPr>
              <w:i w:val="0"/>
              <w:iCs w:val="0"/>
              <w:szCs w:val="20"/>
              <w:lang w:val="de-DE"/>
            </w:rPr>
            <w:t xml:space="preserve">:  </w:t>
          </w:r>
          <w:hyperlink r:id="rId1" w:history="1">
            <w:r w:rsidRPr="00E5359E">
              <w:rPr>
                <w:rStyle w:val="Hipercze"/>
                <w:szCs w:val="20"/>
                <w:lang w:val="de-DE"/>
              </w:rPr>
              <w:t>rzecznik@stat.gov.pl</w:t>
            </w:r>
          </w:hyperlink>
          <w:r w:rsidRPr="00E5359E">
            <w:rPr>
              <w:i w:val="0"/>
              <w:iCs w:val="0"/>
              <w:szCs w:val="20"/>
              <w:lang w:val="en-US"/>
            </w:rPr>
            <w:tab/>
          </w:r>
        </w:p>
        <w:p w:rsidR="00D91495" w:rsidRPr="00E5359E" w:rsidRDefault="00D91495" w:rsidP="005546A2">
          <w:pPr>
            <w:outlineLvl w:val="4"/>
            <w:rPr>
              <w:i/>
              <w:iCs/>
              <w:sz w:val="18"/>
              <w:lang w:val="de-DE"/>
            </w:rPr>
          </w:pPr>
          <w:r w:rsidRPr="00E5359E">
            <w:rPr>
              <w:b/>
              <w:bCs/>
              <w:i/>
              <w:iCs/>
              <w:sz w:val="18"/>
            </w:rPr>
            <w:t xml:space="preserve">Pokój prasowy w holu głównym </w:t>
          </w:r>
          <w:r w:rsidRPr="00E5359E">
            <w:rPr>
              <w:i/>
              <w:iCs/>
              <w:sz w:val="18"/>
            </w:rPr>
            <w:t xml:space="preserve"> (do bezpośredniego odbioru materiałów prasowych) czynny  w dniach publikowania o godz. </w:t>
          </w:r>
          <w:r w:rsidRPr="00E5359E">
            <w:rPr>
              <w:i/>
              <w:iCs/>
              <w:sz w:val="18"/>
              <w:lang w:val="de-DE"/>
            </w:rPr>
            <w:t>14:00</w:t>
          </w:r>
        </w:p>
        <w:p w:rsidR="00D91495" w:rsidRPr="00E5359E" w:rsidRDefault="00D91495" w:rsidP="005546A2">
          <w:pPr>
            <w:pStyle w:val="Nagwek4"/>
            <w:keepNext w:val="0"/>
            <w:rPr>
              <w:sz w:val="18"/>
              <w:szCs w:val="20"/>
              <w:lang w:val="de-DE"/>
            </w:rPr>
          </w:pPr>
          <w:r w:rsidRPr="00E5359E">
            <w:rPr>
              <w:sz w:val="18"/>
              <w:szCs w:val="20"/>
              <w:lang w:val="de-DE"/>
            </w:rPr>
            <w:t xml:space="preserve">Internet:  </w:t>
          </w:r>
          <w:hyperlink r:id="rId2" w:history="1">
            <w:r w:rsidRPr="00E5359E">
              <w:rPr>
                <w:rStyle w:val="Hipercze"/>
                <w:sz w:val="18"/>
                <w:szCs w:val="20"/>
                <w:lang w:val="de-DE"/>
              </w:rPr>
              <w:t>www.stat.gov.pl</w:t>
            </w:r>
          </w:hyperlink>
        </w:p>
      </w:tc>
    </w:tr>
  </w:tbl>
  <w:p w:rsidR="00D91495" w:rsidRDefault="00D914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BB" w:rsidRDefault="00586CBB">
      <w:r>
        <w:separator/>
      </w:r>
    </w:p>
  </w:footnote>
  <w:footnote w:type="continuationSeparator" w:id="0">
    <w:p w:rsidR="00586CBB" w:rsidRDefault="00586CBB">
      <w:r>
        <w:continuationSeparator/>
      </w:r>
    </w:p>
  </w:footnote>
  <w:footnote w:id="1">
    <w:p w:rsidR="00D91495" w:rsidRPr="008600FF" w:rsidRDefault="00D91495" w:rsidP="00C72044">
      <w:pPr>
        <w:contextualSpacing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D248D6">
        <w:rPr>
          <w:rFonts w:ascii="Arial" w:hAnsi="Arial" w:cs="Arial"/>
        </w:rPr>
        <w:t xml:space="preserve">Od stycznia 2004 r. badanie koniunktury konsumenckiej </w:t>
      </w:r>
      <w:r w:rsidRPr="00D248D6">
        <w:rPr>
          <w:rFonts w:ascii="Arial" w:hAnsi="Arial" w:cs="Arial"/>
          <w:color w:val="000000"/>
        </w:rPr>
        <w:t>prowadzone</w:t>
      </w:r>
      <w:r w:rsidRPr="00D248D6">
        <w:rPr>
          <w:rFonts w:ascii="Arial" w:hAnsi="Arial" w:cs="Arial"/>
        </w:rPr>
        <w:t xml:space="preserve"> jest z częstotliwością miesięczną – jako badanie wspólne Głównego Urzędu Statystycznego oraz Narodowego Banku Polskiego. </w:t>
      </w:r>
      <w:r w:rsidRPr="008600F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czerwcu</w:t>
      </w:r>
      <w:r w:rsidRPr="008600FF">
        <w:rPr>
          <w:rFonts w:ascii="Arial" w:hAnsi="Arial" w:cs="Arial"/>
        </w:rPr>
        <w:t xml:space="preserve"> 2017 r. przeprowadzono </w:t>
      </w:r>
      <w:r w:rsidRPr="00FB3C6E">
        <w:rPr>
          <w:rFonts w:ascii="Arial" w:hAnsi="Arial" w:cs="Arial"/>
        </w:rPr>
        <w:t>14</w:t>
      </w:r>
      <w:r>
        <w:rPr>
          <w:rFonts w:ascii="Arial" w:hAnsi="Arial" w:cs="Arial"/>
        </w:rPr>
        <w:t>17 wywiadów w okresie 5</w:t>
      </w:r>
      <w:r w:rsidRPr="00E12D64">
        <w:rPr>
          <w:rFonts w:ascii="Arial" w:hAnsi="Arial" w:cs="Arial"/>
        </w:rPr>
        <w:t>-</w:t>
      </w:r>
      <w:r>
        <w:rPr>
          <w:rFonts w:ascii="Arial" w:hAnsi="Arial" w:cs="Arial"/>
        </w:rPr>
        <w:t>14</w:t>
      </w:r>
      <w:r w:rsidRPr="008600FF">
        <w:rPr>
          <w:rFonts w:ascii="Arial" w:hAnsi="Arial" w:cs="Arial"/>
        </w:rPr>
        <w:t>.</w:t>
      </w:r>
      <w:r>
        <w:rPr>
          <w:rFonts w:ascii="Arial" w:hAnsi="Arial" w:cs="Arial"/>
        </w:rPr>
        <w:t>06.</w:t>
      </w:r>
      <w:r w:rsidRPr="008600FF">
        <w:rPr>
          <w:rFonts w:ascii="Arial" w:hAnsi="Arial" w:cs="Arial"/>
        </w:rPr>
        <w:t xml:space="preserve">2017 r. (w tym </w:t>
      </w:r>
      <w:r>
        <w:rPr>
          <w:rFonts w:ascii="Arial" w:hAnsi="Arial" w:cs="Arial"/>
        </w:rPr>
        <w:t>90</w:t>
      </w:r>
      <w:r w:rsidRPr="008600FF">
        <w:rPr>
          <w:rFonts w:ascii="Arial" w:hAnsi="Arial" w:cs="Arial"/>
        </w:rPr>
        <w:t xml:space="preserve"> metodą CATI</w:t>
      </w:r>
      <w:r>
        <w:rPr>
          <w:rFonts w:ascii="Arial" w:hAnsi="Arial" w:cs="Arial"/>
        </w:rPr>
        <w:t xml:space="preserve"> – wywiadu telefonicznego wspomaganego komputerowo</w:t>
      </w:r>
      <w:r w:rsidRPr="008600FF">
        <w:rPr>
          <w:rFonts w:ascii="Arial" w:hAnsi="Arial" w:cs="Arial"/>
        </w:rPr>
        <w:t>).</w:t>
      </w:r>
    </w:p>
    <w:p w:rsidR="00D91495" w:rsidRPr="006E0074" w:rsidRDefault="00D91495" w:rsidP="002829E7">
      <w:pPr>
        <w:ind w:firstLine="284"/>
        <w:contextualSpacing/>
        <w:jc w:val="both"/>
        <w:rPr>
          <w:rFonts w:ascii="Arial" w:hAnsi="Arial" w:cs="Arial"/>
          <w:spacing w:val="-2"/>
        </w:rPr>
      </w:pPr>
      <w:r w:rsidRPr="006E0074">
        <w:rPr>
          <w:rFonts w:ascii="Arial" w:hAnsi="Arial" w:cs="Arial"/>
          <w:spacing w:val="-2"/>
        </w:rPr>
        <w:t xml:space="preserve">Najważniejszymi wskaźnikami, obliczanymi na podstawie przeprowadzonych badań, są: 1) bieżący wskaźnik ufności konsumenckiej – </w:t>
      </w:r>
      <w:r w:rsidRPr="006E0074">
        <w:rPr>
          <w:rFonts w:ascii="Arial" w:hAnsi="Arial" w:cs="Arial"/>
        </w:rPr>
        <w:t>obrazujący</w:t>
      </w:r>
      <w:r w:rsidRPr="006E0074">
        <w:rPr>
          <w:rFonts w:ascii="Arial" w:hAnsi="Arial" w:cs="Arial"/>
          <w:spacing w:val="-2"/>
        </w:rPr>
        <w:t xml:space="preserve"> bieżące tendencje zmian w konsumpcji indywidualnej (tablica I) oraz 2) wyprzedzający wskaźnik ufności konsumenckiej – obrazujący oczekiwane w na</w:t>
      </w:r>
      <w:r>
        <w:rPr>
          <w:rFonts w:ascii="Arial" w:hAnsi="Arial" w:cs="Arial"/>
          <w:spacing w:val="-2"/>
        </w:rPr>
        <w:t>jbliższych miesiącach zmiany w </w:t>
      </w:r>
      <w:r w:rsidRPr="006E0074">
        <w:rPr>
          <w:rFonts w:ascii="Arial" w:hAnsi="Arial" w:cs="Arial"/>
          <w:spacing w:val="-2"/>
        </w:rPr>
        <w:t>tendencjach konsumpcji indywidualnej (tablica II).</w:t>
      </w:r>
      <w:r w:rsidRPr="006E0074">
        <w:rPr>
          <w:rFonts w:ascii="Arial" w:hAnsi="Arial" w:cs="Arial"/>
          <w:b/>
          <w:bCs/>
          <w:spacing w:val="-2"/>
        </w:rPr>
        <w:t xml:space="preserve"> </w:t>
      </w:r>
      <w:r w:rsidRPr="006E0074">
        <w:rPr>
          <w:rFonts w:ascii="Arial" w:hAnsi="Arial" w:cs="Arial"/>
          <w:spacing w:val="-2"/>
        </w:rPr>
        <w:t>Obydwa wskaźniki ufności konsumenckiej</w:t>
      </w:r>
      <w:r>
        <w:rPr>
          <w:rFonts w:ascii="Arial" w:hAnsi="Arial" w:cs="Arial"/>
          <w:spacing w:val="-2"/>
        </w:rPr>
        <w:t xml:space="preserve"> mogą przyjmować wartości od  –</w:t>
      </w:r>
      <w:r w:rsidRPr="006E0074">
        <w:rPr>
          <w:rFonts w:ascii="Arial" w:hAnsi="Arial" w:cs="Arial"/>
          <w:spacing w:val="-2"/>
        </w:rPr>
        <w:t>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Szczegółowe wyjaśnienia metodologiczne badania przedstawiono w publikacji „Koniunktura konsumencka. T</w:t>
      </w:r>
      <w:r>
        <w:rPr>
          <w:rFonts w:ascii="Arial" w:hAnsi="Arial" w:cs="Arial"/>
          <w:spacing w:val="-2"/>
        </w:rPr>
        <w:t xml:space="preserve">endencje zmian październik 2003 </w:t>
      </w:r>
      <w:r w:rsidRPr="006E0074">
        <w:rPr>
          <w:rFonts w:ascii="Arial" w:hAnsi="Arial" w:cs="Arial"/>
          <w:spacing w:val="-6"/>
        </w:rPr>
        <w:t>–</w:t>
      </w:r>
      <w:r>
        <w:rPr>
          <w:rFonts w:ascii="Arial" w:hAnsi="Arial" w:cs="Arial"/>
          <w:spacing w:val="-2"/>
        </w:rPr>
        <w:t xml:space="preserve"> </w:t>
      </w:r>
      <w:r w:rsidRPr="006E0074">
        <w:rPr>
          <w:rFonts w:ascii="Arial" w:hAnsi="Arial" w:cs="Arial"/>
          <w:spacing w:val="-2"/>
        </w:rPr>
        <w:t>styczeń 2004”.</w:t>
      </w:r>
    </w:p>
    <w:p w:rsidR="00D91495" w:rsidRDefault="00D91495" w:rsidP="002829E7">
      <w:pPr>
        <w:ind w:firstLine="284"/>
        <w:contextualSpacing/>
        <w:jc w:val="both"/>
        <w:rPr>
          <w:rFonts w:ascii="Arial" w:hAnsi="Arial" w:cs="Arial"/>
          <w:spacing w:val="-2"/>
        </w:rPr>
      </w:pPr>
      <w:r w:rsidRPr="006E0074">
        <w:rPr>
          <w:rFonts w:ascii="Arial" w:hAnsi="Arial" w:cs="Arial"/>
          <w:spacing w:val="-2"/>
        </w:rPr>
        <w:t xml:space="preserve">Od czerwca 2004 r. wyniki badań </w:t>
      </w:r>
      <w:r>
        <w:rPr>
          <w:rFonts w:ascii="Arial" w:hAnsi="Arial" w:cs="Arial"/>
          <w:spacing w:val="-2"/>
        </w:rPr>
        <w:t>publikowane</w:t>
      </w:r>
      <w:r w:rsidRPr="006E0074">
        <w:rPr>
          <w:rFonts w:ascii="Arial" w:hAnsi="Arial" w:cs="Arial"/>
          <w:spacing w:val="-2"/>
        </w:rPr>
        <w:t xml:space="preserve"> są w comiesięc</w:t>
      </w:r>
      <w:r>
        <w:rPr>
          <w:rFonts w:ascii="Arial" w:hAnsi="Arial" w:cs="Arial"/>
          <w:spacing w:val="-2"/>
        </w:rPr>
        <w:t xml:space="preserve">znych „Informacjach sygnalnych” </w:t>
      </w:r>
      <w:r w:rsidRPr="006E0074">
        <w:rPr>
          <w:rFonts w:ascii="Arial" w:hAnsi="Arial" w:cs="Arial"/>
          <w:spacing w:val="-2"/>
        </w:rPr>
        <w:t>zamieszczan</w:t>
      </w:r>
      <w:r>
        <w:rPr>
          <w:rFonts w:ascii="Arial" w:hAnsi="Arial" w:cs="Arial"/>
          <w:spacing w:val="-2"/>
        </w:rPr>
        <w:t>ych</w:t>
      </w:r>
      <w:r w:rsidRPr="006E0074">
        <w:rPr>
          <w:rFonts w:ascii="Arial" w:hAnsi="Arial" w:cs="Arial"/>
          <w:spacing w:val="-2"/>
        </w:rPr>
        <w:t xml:space="preserve"> na stronie internetowej GUS</w:t>
      </w:r>
      <w:r>
        <w:rPr>
          <w:rFonts w:ascii="Arial" w:hAnsi="Arial" w:cs="Arial"/>
          <w:spacing w:val="-2"/>
        </w:rPr>
        <w:t xml:space="preserve"> oraz Biuletynie Statystycznym.</w:t>
      </w:r>
    </w:p>
    <w:p w:rsidR="00D91495" w:rsidRPr="003F715F" w:rsidRDefault="00D91495" w:rsidP="005E1B5C">
      <w:pPr>
        <w:jc w:val="both"/>
        <w:rPr>
          <w:rFonts w:ascii="Arial" w:hAnsi="Arial" w:cs="Arial"/>
          <w:spacing w:val="-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542"/>
    <w:multiLevelType w:val="hybridMultilevel"/>
    <w:tmpl w:val="DF42A59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578B3"/>
    <w:multiLevelType w:val="hybridMultilevel"/>
    <w:tmpl w:val="A6685B30"/>
    <w:lvl w:ilvl="0" w:tplc="3EFC948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376FEE"/>
    <w:multiLevelType w:val="singleLevel"/>
    <w:tmpl w:val="BAE8E7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0B5A67"/>
    <w:multiLevelType w:val="singleLevel"/>
    <w:tmpl w:val="BAE8E7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23663A"/>
    <w:multiLevelType w:val="hybridMultilevel"/>
    <w:tmpl w:val="F27AF0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302251"/>
    <w:multiLevelType w:val="singleLevel"/>
    <w:tmpl w:val="BAE8E7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422EA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4B53EDB"/>
    <w:multiLevelType w:val="singleLevel"/>
    <w:tmpl w:val="5414F4DC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A944BC5"/>
    <w:multiLevelType w:val="singleLevel"/>
    <w:tmpl w:val="BAE8E7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7"/>
  </w:num>
  <w:num w:numId="10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1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3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4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5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6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7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9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0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1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8E"/>
    <w:rsid w:val="000019A8"/>
    <w:rsid w:val="0000321A"/>
    <w:rsid w:val="000040D8"/>
    <w:rsid w:val="00005066"/>
    <w:rsid w:val="00012DBC"/>
    <w:rsid w:val="00015ACC"/>
    <w:rsid w:val="00015E61"/>
    <w:rsid w:val="00016661"/>
    <w:rsid w:val="00020E39"/>
    <w:rsid w:val="000210F3"/>
    <w:rsid w:val="00021952"/>
    <w:rsid w:val="00021D8F"/>
    <w:rsid w:val="0002540D"/>
    <w:rsid w:val="00026C29"/>
    <w:rsid w:val="00027171"/>
    <w:rsid w:val="00030860"/>
    <w:rsid w:val="00034609"/>
    <w:rsid w:val="000401E7"/>
    <w:rsid w:val="00043339"/>
    <w:rsid w:val="000435D8"/>
    <w:rsid w:val="00044F77"/>
    <w:rsid w:val="00045C74"/>
    <w:rsid w:val="00054153"/>
    <w:rsid w:val="000632BD"/>
    <w:rsid w:val="0006407E"/>
    <w:rsid w:val="00066BA3"/>
    <w:rsid w:val="00066F18"/>
    <w:rsid w:val="00067DE2"/>
    <w:rsid w:val="00074D3C"/>
    <w:rsid w:val="00076BEB"/>
    <w:rsid w:val="000807A2"/>
    <w:rsid w:val="00081278"/>
    <w:rsid w:val="00081A5F"/>
    <w:rsid w:val="00085458"/>
    <w:rsid w:val="00085AB2"/>
    <w:rsid w:val="00086D9A"/>
    <w:rsid w:val="00087CE3"/>
    <w:rsid w:val="00095199"/>
    <w:rsid w:val="00095B86"/>
    <w:rsid w:val="000963E9"/>
    <w:rsid w:val="00097233"/>
    <w:rsid w:val="000A5D53"/>
    <w:rsid w:val="000A6CAC"/>
    <w:rsid w:val="000A71DE"/>
    <w:rsid w:val="000A7C85"/>
    <w:rsid w:val="000B02AB"/>
    <w:rsid w:val="000B1AEB"/>
    <w:rsid w:val="000B1B76"/>
    <w:rsid w:val="000B2CED"/>
    <w:rsid w:val="000B31F4"/>
    <w:rsid w:val="000B5C4F"/>
    <w:rsid w:val="000B5D52"/>
    <w:rsid w:val="000C1B58"/>
    <w:rsid w:val="000C1EBC"/>
    <w:rsid w:val="000C4D1C"/>
    <w:rsid w:val="000C6890"/>
    <w:rsid w:val="000D1E97"/>
    <w:rsid w:val="000D341E"/>
    <w:rsid w:val="000D3843"/>
    <w:rsid w:val="000E0324"/>
    <w:rsid w:val="000E31CB"/>
    <w:rsid w:val="000E359B"/>
    <w:rsid w:val="000E35B3"/>
    <w:rsid w:val="000E3FF7"/>
    <w:rsid w:val="000F3EC0"/>
    <w:rsid w:val="000F4066"/>
    <w:rsid w:val="000F6EE9"/>
    <w:rsid w:val="000F702C"/>
    <w:rsid w:val="0010662E"/>
    <w:rsid w:val="00106E11"/>
    <w:rsid w:val="00107E59"/>
    <w:rsid w:val="0011081C"/>
    <w:rsid w:val="00110B21"/>
    <w:rsid w:val="00111AD0"/>
    <w:rsid w:val="00112233"/>
    <w:rsid w:val="00113B2E"/>
    <w:rsid w:val="00114497"/>
    <w:rsid w:val="00125EA1"/>
    <w:rsid w:val="0012688B"/>
    <w:rsid w:val="00127CBB"/>
    <w:rsid w:val="00133B1C"/>
    <w:rsid w:val="0013483C"/>
    <w:rsid w:val="00141924"/>
    <w:rsid w:val="00142CED"/>
    <w:rsid w:val="00142CFF"/>
    <w:rsid w:val="00143040"/>
    <w:rsid w:val="00143E29"/>
    <w:rsid w:val="001457BA"/>
    <w:rsid w:val="00145C6F"/>
    <w:rsid w:val="00146CBF"/>
    <w:rsid w:val="00147F62"/>
    <w:rsid w:val="00150A0F"/>
    <w:rsid w:val="00150CFA"/>
    <w:rsid w:val="001510E6"/>
    <w:rsid w:val="00151B19"/>
    <w:rsid w:val="00152562"/>
    <w:rsid w:val="0015588A"/>
    <w:rsid w:val="00155BC1"/>
    <w:rsid w:val="00157523"/>
    <w:rsid w:val="0016091F"/>
    <w:rsid w:val="001615E2"/>
    <w:rsid w:val="00162671"/>
    <w:rsid w:val="00165143"/>
    <w:rsid w:val="00165254"/>
    <w:rsid w:val="00171BA5"/>
    <w:rsid w:val="001738C0"/>
    <w:rsid w:val="00174740"/>
    <w:rsid w:val="00174748"/>
    <w:rsid w:val="0017475E"/>
    <w:rsid w:val="00177634"/>
    <w:rsid w:val="00181C1B"/>
    <w:rsid w:val="0018441A"/>
    <w:rsid w:val="001857C6"/>
    <w:rsid w:val="001903B2"/>
    <w:rsid w:val="00190AA3"/>
    <w:rsid w:val="001938E6"/>
    <w:rsid w:val="00196201"/>
    <w:rsid w:val="00196F9B"/>
    <w:rsid w:val="00197496"/>
    <w:rsid w:val="001A0709"/>
    <w:rsid w:val="001A0FE4"/>
    <w:rsid w:val="001A1899"/>
    <w:rsid w:val="001A2115"/>
    <w:rsid w:val="001A22FB"/>
    <w:rsid w:val="001A7EE2"/>
    <w:rsid w:val="001B0A26"/>
    <w:rsid w:val="001B301C"/>
    <w:rsid w:val="001B487C"/>
    <w:rsid w:val="001B5BC3"/>
    <w:rsid w:val="001B78AE"/>
    <w:rsid w:val="001C17AB"/>
    <w:rsid w:val="001C194E"/>
    <w:rsid w:val="001C2942"/>
    <w:rsid w:val="001C2A92"/>
    <w:rsid w:val="001C40F3"/>
    <w:rsid w:val="001D061A"/>
    <w:rsid w:val="001D0DA9"/>
    <w:rsid w:val="001D508E"/>
    <w:rsid w:val="001E0628"/>
    <w:rsid w:val="001E0AF0"/>
    <w:rsid w:val="001E550B"/>
    <w:rsid w:val="001E6313"/>
    <w:rsid w:val="001E6719"/>
    <w:rsid w:val="001E7240"/>
    <w:rsid w:val="001F0AE8"/>
    <w:rsid w:val="001F0DDF"/>
    <w:rsid w:val="001F518B"/>
    <w:rsid w:val="001F536D"/>
    <w:rsid w:val="001F5963"/>
    <w:rsid w:val="001F72B8"/>
    <w:rsid w:val="001F7A02"/>
    <w:rsid w:val="00203141"/>
    <w:rsid w:val="00203FEE"/>
    <w:rsid w:val="00205272"/>
    <w:rsid w:val="00205ABC"/>
    <w:rsid w:val="0020703A"/>
    <w:rsid w:val="00213057"/>
    <w:rsid w:val="002138E6"/>
    <w:rsid w:val="00215790"/>
    <w:rsid w:val="002158A1"/>
    <w:rsid w:val="0021621F"/>
    <w:rsid w:val="00220966"/>
    <w:rsid w:val="00220D98"/>
    <w:rsid w:val="0022197F"/>
    <w:rsid w:val="002242A5"/>
    <w:rsid w:val="0022476B"/>
    <w:rsid w:val="00225327"/>
    <w:rsid w:val="00225366"/>
    <w:rsid w:val="00225882"/>
    <w:rsid w:val="00226DCF"/>
    <w:rsid w:val="00230095"/>
    <w:rsid w:val="00231455"/>
    <w:rsid w:val="0023163F"/>
    <w:rsid w:val="00232083"/>
    <w:rsid w:val="0023768A"/>
    <w:rsid w:val="00240B38"/>
    <w:rsid w:val="00240F41"/>
    <w:rsid w:val="0024158F"/>
    <w:rsid w:val="00242030"/>
    <w:rsid w:val="0024220A"/>
    <w:rsid w:val="002431BB"/>
    <w:rsid w:val="00243B3A"/>
    <w:rsid w:val="00243F9D"/>
    <w:rsid w:val="0024539E"/>
    <w:rsid w:val="00246B49"/>
    <w:rsid w:val="002510CE"/>
    <w:rsid w:val="0025310C"/>
    <w:rsid w:val="00253805"/>
    <w:rsid w:val="00257673"/>
    <w:rsid w:val="002579F8"/>
    <w:rsid w:val="00266EBD"/>
    <w:rsid w:val="00267310"/>
    <w:rsid w:val="00267A72"/>
    <w:rsid w:val="00271156"/>
    <w:rsid w:val="002713DC"/>
    <w:rsid w:val="00277BEA"/>
    <w:rsid w:val="002809F5"/>
    <w:rsid w:val="002823EB"/>
    <w:rsid w:val="002824E9"/>
    <w:rsid w:val="002829E7"/>
    <w:rsid w:val="00283881"/>
    <w:rsid w:val="00283E22"/>
    <w:rsid w:val="00285BD9"/>
    <w:rsid w:val="0029068B"/>
    <w:rsid w:val="0029224A"/>
    <w:rsid w:val="00294A7C"/>
    <w:rsid w:val="00295451"/>
    <w:rsid w:val="00295809"/>
    <w:rsid w:val="002977D8"/>
    <w:rsid w:val="00297881"/>
    <w:rsid w:val="00297E66"/>
    <w:rsid w:val="002A2DEE"/>
    <w:rsid w:val="002A5F9A"/>
    <w:rsid w:val="002B2DA6"/>
    <w:rsid w:val="002B74CB"/>
    <w:rsid w:val="002C07A0"/>
    <w:rsid w:val="002C1E5C"/>
    <w:rsid w:val="002C6651"/>
    <w:rsid w:val="002D23B9"/>
    <w:rsid w:val="002D3976"/>
    <w:rsid w:val="002D66B7"/>
    <w:rsid w:val="002E13C8"/>
    <w:rsid w:val="002E374D"/>
    <w:rsid w:val="002E3C26"/>
    <w:rsid w:val="002E4F24"/>
    <w:rsid w:val="002E5CF4"/>
    <w:rsid w:val="002E6521"/>
    <w:rsid w:val="002F21F5"/>
    <w:rsid w:val="002F2DFB"/>
    <w:rsid w:val="002F2FFF"/>
    <w:rsid w:val="002F3151"/>
    <w:rsid w:val="002F3410"/>
    <w:rsid w:val="002F3415"/>
    <w:rsid w:val="002F37C4"/>
    <w:rsid w:val="002F5A97"/>
    <w:rsid w:val="002F5E70"/>
    <w:rsid w:val="002F6BDE"/>
    <w:rsid w:val="002F70E6"/>
    <w:rsid w:val="00304267"/>
    <w:rsid w:val="00304824"/>
    <w:rsid w:val="00304A28"/>
    <w:rsid w:val="00304D75"/>
    <w:rsid w:val="00311131"/>
    <w:rsid w:val="00311ED3"/>
    <w:rsid w:val="00311FAA"/>
    <w:rsid w:val="003157AB"/>
    <w:rsid w:val="003164F5"/>
    <w:rsid w:val="00317A69"/>
    <w:rsid w:val="00317B9E"/>
    <w:rsid w:val="00320D3D"/>
    <w:rsid w:val="00321CB1"/>
    <w:rsid w:val="003246B0"/>
    <w:rsid w:val="0032530F"/>
    <w:rsid w:val="00325639"/>
    <w:rsid w:val="00325674"/>
    <w:rsid w:val="00325C79"/>
    <w:rsid w:val="0032652C"/>
    <w:rsid w:val="00326BBD"/>
    <w:rsid w:val="003320E8"/>
    <w:rsid w:val="00341555"/>
    <w:rsid w:val="0034175A"/>
    <w:rsid w:val="003439B1"/>
    <w:rsid w:val="0034452A"/>
    <w:rsid w:val="003466EA"/>
    <w:rsid w:val="00346C26"/>
    <w:rsid w:val="00346D5F"/>
    <w:rsid w:val="003546EF"/>
    <w:rsid w:val="00354B0C"/>
    <w:rsid w:val="00356128"/>
    <w:rsid w:val="0035636D"/>
    <w:rsid w:val="00356F16"/>
    <w:rsid w:val="003658F0"/>
    <w:rsid w:val="00366261"/>
    <w:rsid w:val="00370181"/>
    <w:rsid w:val="003709DF"/>
    <w:rsid w:val="00370E91"/>
    <w:rsid w:val="00372178"/>
    <w:rsid w:val="00375BC2"/>
    <w:rsid w:val="003767DA"/>
    <w:rsid w:val="00376C5B"/>
    <w:rsid w:val="00381ABA"/>
    <w:rsid w:val="00381CEE"/>
    <w:rsid w:val="00382078"/>
    <w:rsid w:val="0038334F"/>
    <w:rsid w:val="0038417B"/>
    <w:rsid w:val="00385B5A"/>
    <w:rsid w:val="00386367"/>
    <w:rsid w:val="00386918"/>
    <w:rsid w:val="00391438"/>
    <w:rsid w:val="00393B80"/>
    <w:rsid w:val="00395CD1"/>
    <w:rsid w:val="00396B44"/>
    <w:rsid w:val="003977C2"/>
    <w:rsid w:val="0039785A"/>
    <w:rsid w:val="00397C3F"/>
    <w:rsid w:val="003A0245"/>
    <w:rsid w:val="003A133A"/>
    <w:rsid w:val="003A3C2F"/>
    <w:rsid w:val="003A7F4E"/>
    <w:rsid w:val="003B22FB"/>
    <w:rsid w:val="003B4124"/>
    <w:rsid w:val="003B545E"/>
    <w:rsid w:val="003C6360"/>
    <w:rsid w:val="003C6C30"/>
    <w:rsid w:val="003D09F2"/>
    <w:rsid w:val="003D2892"/>
    <w:rsid w:val="003D768F"/>
    <w:rsid w:val="003D7A03"/>
    <w:rsid w:val="003E26A3"/>
    <w:rsid w:val="003E2861"/>
    <w:rsid w:val="003E2F66"/>
    <w:rsid w:val="003E7014"/>
    <w:rsid w:val="003F45E0"/>
    <w:rsid w:val="003F52C8"/>
    <w:rsid w:val="003F6B56"/>
    <w:rsid w:val="003F715F"/>
    <w:rsid w:val="004025EA"/>
    <w:rsid w:val="0040522D"/>
    <w:rsid w:val="00410072"/>
    <w:rsid w:val="004122BB"/>
    <w:rsid w:val="004136EA"/>
    <w:rsid w:val="00417D88"/>
    <w:rsid w:val="00422561"/>
    <w:rsid w:val="004236B1"/>
    <w:rsid w:val="00424278"/>
    <w:rsid w:val="00424290"/>
    <w:rsid w:val="0042665B"/>
    <w:rsid w:val="004300D5"/>
    <w:rsid w:val="004319AC"/>
    <w:rsid w:val="00432AD7"/>
    <w:rsid w:val="0043429C"/>
    <w:rsid w:val="004406D1"/>
    <w:rsid w:val="004406E7"/>
    <w:rsid w:val="0044233F"/>
    <w:rsid w:val="004446ED"/>
    <w:rsid w:val="004459D9"/>
    <w:rsid w:val="00446581"/>
    <w:rsid w:val="004465E5"/>
    <w:rsid w:val="00456440"/>
    <w:rsid w:val="00457EA3"/>
    <w:rsid w:val="00460200"/>
    <w:rsid w:val="00460B32"/>
    <w:rsid w:val="004619C3"/>
    <w:rsid w:val="00463FDC"/>
    <w:rsid w:val="004654F9"/>
    <w:rsid w:val="00465C29"/>
    <w:rsid w:val="004660C4"/>
    <w:rsid w:val="004711C4"/>
    <w:rsid w:val="00474D8E"/>
    <w:rsid w:val="00477055"/>
    <w:rsid w:val="004774BE"/>
    <w:rsid w:val="00482533"/>
    <w:rsid w:val="0048443C"/>
    <w:rsid w:val="00484681"/>
    <w:rsid w:val="00490A64"/>
    <w:rsid w:val="004A0BBD"/>
    <w:rsid w:val="004A0CF6"/>
    <w:rsid w:val="004A1A06"/>
    <w:rsid w:val="004A4BAC"/>
    <w:rsid w:val="004A5AD3"/>
    <w:rsid w:val="004A7418"/>
    <w:rsid w:val="004B20B1"/>
    <w:rsid w:val="004B35EF"/>
    <w:rsid w:val="004B4833"/>
    <w:rsid w:val="004B5D77"/>
    <w:rsid w:val="004B5EEF"/>
    <w:rsid w:val="004C00D3"/>
    <w:rsid w:val="004C2C6B"/>
    <w:rsid w:val="004C6098"/>
    <w:rsid w:val="004D1248"/>
    <w:rsid w:val="004D194C"/>
    <w:rsid w:val="004D5371"/>
    <w:rsid w:val="004E40D0"/>
    <w:rsid w:val="004E6333"/>
    <w:rsid w:val="004E6FE4"/>
    <w:rsid w:val="004F1A26"/>
    <w:rsid w:val="004F3EC9"/>
    <w:rsid w:val="004F463F"/>
    <w:rsid w:val="00505A2A"/>
    <w:rsid w:val="00506151"/>
    <w:rsid w:val="00510D88"/>
    <w:rsid w:val="005118DF"/>
    <w:rsid w:val="0051267A"/>
    <w:rsid w:val="0051367F"/>
    <w:rsid w:val="00515671"/>
    <w:rsid w:val="00515A02"/>
    <w:rsid w:val="00515FD6"/>
    <w:rsid w:val="005214BE"/>
    <w:rsid w:val="005221F2"/>
    <w:rsid w:val="005240F9"/>
    <w:rsid w:val="00527E9A"/>
    <w:rsid w:val="00530A70"/>
    <w:rsid w:val="0053137F"/>
    <w:rsid w:val="00536320"/>
    <w:rsid w:val="0053637E"/>
    <w:rsid w:val="00540165"/>
    <w:rsid w:val="00543BDE"/>
    <w:rsid w:val="00544F51"/>
    <w:rsid w:val="00545385"/>
    <w:rsid w:val="00545C9D"/>
    <w:rsid w:val="005468A2"/>
    <w:rsid w:val="00546BAE"/>
    <w:rsid w:val="005528EA"/>
    <w:rsid w:val="00552C36"/>
    <w:rsid w:val="00553C4A"/>
    <w:rsid w:val="005540E0"/>
    <w:rsid w:val="005546A2"/>
    <w:rsid w:val="00556236"/>
    <w:rsid w:val="00556302"/>
    <w:rsid w:val="00560CCF"/>
    <w:rsid w:val="00562355"/>
    <w:rsid w:val="00564081"/>
    <w:rsid w:val="005649D1"/>
    <w:rsid w:val="005672E6"/>
    <w:rsid w:val="00571D1B"/>
    <w:rsid w:val="00581AD5"/>
    <w:rsid w:val="00582C8E"/>
    <w:rsid w:val="00582EA0"/>
    <w:rsid w:val="00586CBB"/>
    <w:rsid w:val="005919A8"/>
    <w:rsid w:val="00592840"/>
    <w:rsid w:val="00592D41"/>
    <w:rsid w:val="00593B51"/>
    <w:rsid w:val="00593E50"/>
    <w:rsid w:val="00594279"/>
    <w:rsid w:val="00595052"/>
    <w:rsid w:val="005A1E90"/>
    <w:rsid w:val="005A2852"/>
    <w:rsid w:val="005A2888"/>
    <w:rsid w:val="005A3FE3"/>
    <w:rsid w:val="005A725F"/>
    <w:rsid w:val="005A7543"/>
    <w:rsid w:val="005B10EA"/>
    <w:rsid w:val="005B3540"/>
    <w:rsid w:val="005B7135"/>
    <w:rsid w:val="005C39D7"/>
    <w:rsid w:val="005C4C55"/>
    <w:rsid w:val="005C57D6"/>
    <w:rsid w:val="005C7217"/>
    <w:rsid w:val="005D0019"/>
    <w:rsid w:val="005D3695"/>
    <w:rsid w:val="005D3E02"/>
    <w:rsid w:val="005D3FF2"/>
    <w:rsid w:val="005D5AC2"/>
    <w:rsid w:val="005E03A5"/>
    <w:rsid w:val="005E142D"/>
    <w:rsid w:val="005E1B5C"/>
    <w:rsid w:val="005E1DFC"/>
    <w:rsid w:val="005E2609"/>
    <w:rsid w:val="005E387F"/>
    <w:rsid w:val="005E4E39"/>
    <w:rsid w:val="005E576A"/>
    <w:rsid w:val="005E6982"/>
    <w:rsid w:val="005F0B97"/>
    <w:rsid w:val="005F3C3B"/>
    <w:rsid w:val="005F4D35"/>
    <w:rsid w:val="005F6BD7"/>
    <w:rsid w:val="005F6C20"/>
    <w:rsid w:val="00600057"/>
    <w:rsid w:val="00600594"/>
    <w:rsid w:val="00600A03"/>
    <w:rsid w:val="00601F90"/>
    <w:rsid w:val="00602980"/>
    <w:rsid w:val="00604218"/>
    <w:rsid w:val="00606C4E"/>
    <w:rsid w:val="00610971"/>
    <w:rsid w:val="00610C95"/>
    <w:rsid w:val="00612A12"/>
    <w:rsid w:val="0061343E"/>
    <w:rsid w:val="0061387F"/>
    <w:rsid w:val="006141FC"/>
    <w:rsid w:val="006149B8"/>
    <w:rsid w:val="00614B6F"/>
    <w:rsid w:val="006150F6"/>
    <w:rsid w:val="00623802"/>
    <w:rsid w:val="00624ABC"/>
    <w:rsid w:val="00624F7D"/>
    <w:rsid w:val="006257CE"/>
    <w:rsid w:val="00625908"/>
    <w:rsid w:val="00625F70"/>
    <w:rsid w:val="00627BD7"/>
    <w:rsid w:val="00627F82"/>
    <w:rsid w:val="006304F0"/>
    <w:rsid w:val="00635160"/>
    <w:rsid w:val="00637EDB"/>
    <w:rsid w:val="006401DC"/>
    <w:rsid w:val="006410B2"/>
    <w:rsid w:val="0064168E"/>
    <w:rsid w:val="00643B2B"/>
    <w:rsid w:val="00645803"/>
    <w:rsid w:val="006462A6"/>
    <w:rsid w:val="00651019"/>
    <w:rsid w:val="00651E59"/>
    <w:rsid w:val="00652116"/>
    <w:rsid w:val="00654005"/>
    <w:rsid w:val="0065646F"/>
    <w:rsid w:val="00656E47"/>
    <w:rsid w:val="00657A0F"/>
    <w:rsid w:val="00657A3C"/>
    <w:rsid w:val="00657F99"/>
    <w:rsid w:val="00661688"/>
    <w:rsid w:val="00662CF0"/>
    <w:rsid w:val="00663DE0"/>
    <w:rsid w:val="0066413B"/>
    <w:rsid w:val="00666632"/>
    <w:rsid w:val="0067066B"/>
    <w:rsid w:val="00671BA9"/>
    <w:rsid w:val="0067243E"/>
    <w:rsid w:val="00676F83"/>
    <w:rsid w:val="00677235"/>
    <w:rsid w:val="0068102A"/>
    <w:rsid w:val="00683BB3"/>
    <w:rsid w:val="00684AC3"/>
    <w:rsid w:val="00685649"/>
    <w:rsid w:val="0069060B"/>
    <w:rsid w:val="00693165"/>
    <w:rsid w:val="006932DE"/>
    <w:rsid w:val="0069485C"/>
    <w:rsid w:val="006A1C3E"/>
    <w:rsid w:val="006A51CC"/>
    <w:rsid w:val="006A59BD"/>
    <w:rsid w:val="006A5E6D"/>
    <w:rsid w:val="006A713C"/>
    <w:rsid w:val="006A76BA"/>
    <w:rsid w:val="006A79AE"/>
    <w:rsid w:val="006B0F7A"/>
    <w:rsid w:val="006B14AD"/>
    <w:rsid w:val="006B1AFE"/>
    <w:rsid w:val="006B3D12"/>
    <w:rsid w:val="006B4E57"/>
    <w:rsid w:val="006B53A5"/>
    <w:rsid w:val="006B6374"/>
    <w:rsid w:val="006B6D44"/>
    <w:rsid w:val="006B7056"/>
    <w:rsid w:val="006B75EA"/>
    <w:rsid w:val="006B7FAB"/>
    <w:rsid w:val="006C29DF"/>
    <w:rsid w:val="006C5AC3"/>
    <w:rsid w:val="006C77D4"/>
    <w:rsid w:val="006D04FF"/>
    <w:rsid w:val="006D1F2D"/>
    <w:rsid w:val="006D209F"/>
    <w:rsid w:val="006D4D48"/>
    <w:rsid w:val="006D560E"/>
    <w:rsid w:val="006D5E0F"/>
    <w:rsid w:val="006D7751"/>
    <w:rsid w:val="006E0074"/>
    <w:rsid w:val="006E138D"/>
    <w:rsid w:val="006E2BFD"/>
    <w:rsid w:val="006E2DCA"/>
    <w:rsid w:val="006E3B94"/>
    <w:rsid w:val="006E4248"/>
    <w:rsid w:val="006E4595"/>
    <w:rsid w:val="006E4647"/>
    <w:rsid w:val="006E6287"/>
    <w:rsid w:val="006E6F31"/>
    <w:rsid w:val="006E794A"/>
    <w:rsid w:val="006F0A75"/>
    <w:rsid w:val="006F27BD"/>
    <w:rsid w:val="006F421B"/>
    <w:rsid w:val="006F57BE"/>
    <w:rsid w:val="006F6794"/>
    <w:rsid w:val="0070130D"/>
    <w:rsid w:val="00702B54"/>
    <w:rsid w:val="00702BD3"/>
    <w:rsid w:val="007036FE"/>
    <w:rsid w:val="007046D9"/>
    <w:rsid w:val="00704964"/>
    <w:rsid w:val="00707138"/>
    <w:rsid w:val="007075CB"/>
    <w:rsid w:val="00710FC1"/>
    <w:rsid w:val="00711461"/>
    <w:rsid w:val="0071187C"/>
    <w:rsid w:val="00711B0F"/>
    <w:rsid w:val="00713BB8"/>
    <w:rsid w:val="00713D2D"/>
    <w:rsid w:val="007174A9"/>
    <w:rsid w:val="00721658"/>
    <w:rsid w:val="007221E3"/>
    <w:rsid w:val="00722E3A"/>
    <w:rsid w:val="00724045"/>
    <w:rsid w:val="007252DF"/>
    <w:rsid w:val="00731D4F"/>
    <w:rsid w:val="00732961"/>
    <w:rsid w:val="0073325F"/>
    <w:rsid w:val="00735AE4"/>
    <w:rsid w:val="0073780C"/>
    <w:rsid w:val="00737D44"/>
    <w:rsid w:val="00740DBC"/>
    <w:rsid w:val="00741472"/>
    <w:rsid w:val="00741880"/>
    <w:rsid w:val="007426B7"/>
    <w:rsid w:val="00743E8B"/>
    <w:rsid w:val="00746212"/>
    <w:rsid w:val="00746546"/>
    <w:rsid w:val="00746FDA"/>
    <w:rsid w:val="007476B0"/>
    <w:rsid w:val="00747832"/>
    <w:rsid w:val="00747FC4"/>
    <w:rsid w:val="00752B44"/>
    <w:rsid w:val="007551B4"/>
    <w:rsid w:val="00756BBA"/>
    <w:rsid w:val="00757F18"/>
    <w:rsid w:val="00762F49"/>
    <w:rsid w:val="00767E8A"/>
    <w:rsid w:val="00771089"/>
    <w:rsid w:val="007725A0"/>
    <w:rsid w:val="007728AC"/>
    <w:rsid w:val="00772B06"/>
    <w:rsid w:val="007736C0"/>
    <w:rsid w:val="007767E9"/>
    <w:rsid w:val="00776C12"/>
    <w:rsid w:val="00777F91"/>
    <w:rsid w:val="007816C2"/>
    <w:rsid w:val="0078218C"/>
    <w:rsid w:val="00783B0F"/>
    <w:rsid w:val="00792773"/>
    <w:rsid w:val="007940D3"/>
    <w:rsid w:val="00795DE1"/>
    <w:rsid w:val="00795E35"/>
    <w:rsid w:val="00797DAE"/>
    <w:rsid w:val="007A2465"/>
    <w:rsid w:val="007A49BD"/>
    <w:rsid w:val="007A49DD"/>
    <w:rsid w:val="007A5E13"/>
    <w:rsid w:val="007B0D07"/>
    <w:rsid w:val="007B1715"/>
    <w:rsid w:val="007B1786"/>
    <w:rsid w:val="007B3260"/>
    <w:rsid w:val="007B37A2"/>
    <w:rsid w:val="007B6073"/>
    <w:rsid w:val="007B6B1B"/>
    <w:rsid w:val="007C30B1"/>
    <w:rsid w:val="007C52B7"/>
    <w:rsid w:val="007C5441"/>
    <w:rsid w:val="007C5808"/>
    <w:rsid w:val="007C581F"/>
    <w:rsid w:val="007C598E"/>
    <w:rsid w:val="007C5F0D"/>
    <w:rsid w:val="007D185D"/>
    <w:rsid w:val="007D2B73"/>
    <w:rsid w:val="007D2FEC"/>
    <w:rsid w:val="007D3C79"/>
    <w:rsid w:val="007D5179"/>
    <w:rsid w:val="007D5B1B"/>
    <w:rsid w:val="007D6C99"/>
    <w:rsid w:val="007E2DBD"/>
    <w:rsid w:val="007E79C9"/>
    <w:rsid w:val="007F0348"/>
    <w:rsid w:val="007F0DDA"/>
    <w:rsid w:val="007F0ED7"/>
    <w:rsid w:val="007F4F0A"/>
    <w:rsid w:val="008012CE"/>
    <w:rsid w:val="008043D5"/>
    <w:rsid w:val="00806A22"/>
    <w:rsid w:val="00807D2F"/>
    <w:rsid w:val="0081018E"/>
    <w:rsid w:val="0081215B"/>
    <w:rsid w:val="00812561"/>
    <w:rsid w:val="00813579"/>
    <w:rsid w:val="00813C15"/>
    <w:rsid w:val="00813D29"/>
    <w:rsid w:val="00816174"/>
    <w:rsid w:val="00822DC3"/>
    <w:rsid w:val="0082314D"/>
    <w:rsid w:val="0082478B"/>
    <w:rsid w:val="00830E8E"/>
    <w:rsid w:val="00833972"/>
    <w:rsid w:val="008375A1"/>
    <w:rsid w:val="00841773"/>
    <w:rsid w:val="00842CF3"/>
    <w:rsid w:val="0084597E"/>
    <w:rsid w:val="0084666B"/>
    <w:rsid w:val="00846B1E"/>
    <w:rsid w:val="0085048E"/>
    <w:rsid w:val="00851846"/>
    <w:rsid w:val="00851F01"/>
    <w:rsid w:val="008523DD"/>
    <w:rsid w:val="00852665"/>
    <w:rsid w:val="00853795"/>
    <w:rsid w:val="00854779"/>
    <w:rsid w:val="00855A2F"/>
    <w:rsid w:val="00855D9B"/>
    <w:rsid w:val="00856D4F"/>
    <w:rsid w:val="008600FF"/>
    <w:rsid w:val="00864DA4"/>
    <w:rsid w:val="008654CB"/>
    <w:rsid w:val="00867BF3"/>
    <w:rsid w:val="00867C7E"/>
    <w:rsid w:val="00870125"/>
    <w:rsid w:val="00870A3B"/>
    <w:rsid w:val="00871776"/>
    <w:rsid w:val="00873B71"/>
    <w:rsid w:val="00874B20"/>
    <w:rsid w:val="00874B44"/>
    <w:rsid w:val="00877C7D"/>
    <w:rsid w:val="00880220"/>
    <w:rsid w:val="0088114A"/>
    <w:rsid w:val="00881D2F"/>
    <w:rsid w:val="0088388E"/>
    <w:rsid w:val="00883903"/>
    <w:rsid w:val="0088656B"/>
    <w:rsid w:val="0088729A"/>
    <w:rsid w:val="00887DA8"/>
    <w:rsid w:val="008915AD"/>
    <w:rsid w:val="0089367C"/>
    <w:rsid w:val="0089424D"/>
    <w:rsid w:val="00896CD8"/>
    <w:rsid w:val="008A315B"/>
    <w:rsid w:val="008A45E3"/>
    <w:rsid w:val="008B0296"/>
    <w:rsid w:val="008B0DE2"/>
    <w:rsid w:val="008B0E8C"/>
    <w:rsid w:val="008B7624"/>
    <w:rsid w:val="008B7BE7"/>
    <w:rsid w:val="008B7BE9"/>
    <w:rsid w:val="008C11D0"/>
    <w:rsid w:val="008C14A1"/>
    <w:rsid w:val="008C73C0"/>
    <w:rsid w:val="008D1CF1"/>
    <w:rsid w:val="008D43BD"/>
    <w:rsid w:val="008D702C"/>
    <w:rsid w:val="008D72E8"/>
    <w:rsid w:val="008E082F"/>
    <w:rsid w:val="008E16D3"/>
    <w:rsid w:val="008E46EC"/>
    <w:rsid w:val="008E6C2F"/>
    <w:rsid w:val="008F07BD"/>
    <w:rsid w:val="008F17B8"/>
    <w:rsid w:val="008F1E86"/>
    <w:rsid w:val="008F44E4"/>
    <w:rsid w:val="008F49BB"/>
    <w:rsid w:val="008F7547"/>
    <w:rsid w:val="009009C2"/>
    <w:rsid w:val="009018FC"/>
    <w:rsid w:val="00903DA9"/>
    <w:rsid w:val="0090442A"/>
    <w:rsid w:val="0090500C"/>
    <w:rsid w:val="00906DC8"/>
    <w:rsid w:val="00907067"/>
    <w:rsid w:val="00910855"/>
    <w:rsid w:val="00915DDB"/>
    <w:rsid w:val="00916E74"/>
    <w:rsid w:val="009175B6"/>
    <w:rsid w:val="009179BA"/>
    <w:rsid w:val="0092083B"/>
    <w:rsid w:val="009242A7"/>
    <w:rsid w:val="00930119"/>
    <w:rsid w:val="00930197"/>
    <w:rsid w:val="009305B2"/>
    <w:rsid w:val="00932888"/>
    <w:rsid w:val="00936C66"/>
    <w:rsid w:val="00937633"/>
    <w:rsid w:val="009441D3"/>
    <w:rsid w:val="0094500C"/>
    <w:rsid w:val="009458C3"/>
    <w:rsid w:val="009469D3"/>
    <w:rsid w:val="009472EF"/>
    <w:rsid w:val="00951AA9"/>
    <w:rsid w:val="00952956"/>
    <w:rsid w:val="0095758E"/>
    <w:rsid w:val="00957F37"/>
    <w:rsid w:val="00960124"/>
    <w:rsid w:val="009607B1"/>
    <w:rsid w:val="00963CA8"/>
    <w:rsid w:val="00964B91"/>
    <w:rsid w:val="00970D24"/>
    <w:rsid w:val="009722E1"/>
    <w:rsid w:val="00972FFF"/>
    <w:rsid w:val="009731FB"/>
    <w:rsid w:val="00975771"/>
    <w:rsid w:val="00976860"/>
    <w:rsid w:val="00977842"/>
    <w:rsid w:val="00977D4E"/>
    <w:rsid w:val="009810AB"/>
    <w:rsid w:val="0098202E"/>
    <w:rsid w:val="00983C68"/>
    <w:rsid w:val="00986738"/>
    <w:rsid w:val="0098691D"/>
    <w:rsid w:val="00987A0F"/>
    <w:rsid w:val="00987CA8"/>
    <w:rsid w:val="00991BE6"/>
    <w:rsid w:val="00992B9F"/>
    <w:rsid w:val="0099355E"/>
    <w:rsid w:val="00993F2E"/>
    <w:rsid w:val="0099409E"/>
    <w:rsid w:val="00994720"/>
    <w:rsid w:val="00995E60"/>
    <w:rsid w:val="00996B49"/>
    <w:rsid w:val="009972DB"/>
    <w:rsid w:val="009A1E7D"/>
    <w:rsid w:val="009A53E4"/>
    <w:rsid w:val="009A6136"/>
    <w:rsid w:val="009B0BB5"/>
    <w:rsid w:val="009B4786"/>
    <w:rsid w:val="009B4A13"/>
    <w:rsid w:val="009B7F46"/>
    <w:rsid w:val="009C4E7D"/>
    <w:rsid w:val="009C7E26"/>
    <w:rsid w:val="009D0C9D"/>
    <w:rsid w:val="009D0E87"/>
    <w:rsid w:val="009D2D30"/>
    <w:rsid w:val="009D3307"/>
    <w:rsid w:val="009D3477"/>
    <w:rsid w:val="009D3C3A"/>
    <w:rsid w:val="009D4C1E"/>
    <w:rsid w:val="009D5E3E"/>
    <w:rsid w:val="009D796A"/>
    <w:rsid w:val="009E014D"/>
    <w:rsid w:val="009E0209"/>
    <w:rsid w:val="009E04B8"/>
    <w:rsid w:val="009E0B5E"/>
    <w:rsid w:val="009E1875"/>
    <w:rsid w:val="009E3140"/>
    <w:rsid w:val="009E4306"/>
    <w:rsid w:val="009E5538"/>
    <w:rsid w:val="009E55B8"/>
    <w:rsid w:val="009E5B11"/>
    <w:rsid w:val="009E6AE5"/>
    <w:rsid w:val="009F165D"/>
    <w:rsid w:val="009F6501"/>
    <w:rsid w:val="009F73A4"/>
    <w:rsid w:val="00A01CBE"/>
    <w:rsid w:val="00A02587"/>
    <w:rsid w:val="00A055F3"/>
    <w:rsid w:val="00A06D42"/>
    <w:rsid w:val="00A0723A"/>
    <w:rsid w:val="00A1093E"/>
    <w:rsid w:val="00A11CA4"/>
    <w:rsid w:val="00A11D61"/>
    <w:rsid w:val="00A16EF3"/>
    <w:rsid w:val="00A17CD9"/>
    <w:rsid w:val="00A2196D"/>
    <w:rsid w:val="00A22D0C"/>
    <w:rsid w:val="00A23B85"/>
    <w:rsid w:val="00A26826"/>
    <w:rsid w:val="00A32ABA"/>
    <w:rsid w:val="00A34D2B"/>
    <w:rsid w:val="00A352C6"/>
    <w:rsid w:val="00A365C2"/>
    <w:rsid w:val="00A36661"/>
    <w:rsid w:val="00A4113A"/>
    <w:rsid w:val="00A43614"/>
    <w:rsid w:val="00A4461F"/>
    <w:rsid w:val="00A4719E"/>
    <w:rsid w:val="00A508DB"/>
    <w:rsid w:val="00A53544"/>
    <w:rsid w:val="00A540A3"/>
    <w:rsid w:val="00A54E73"/>
    <w:rsid w:val="00A57793"/>
    <w:rsid w:val="00A57EBB"/>
    <w:rsid w:val="00A61D8B"/>
    <w:rsid w:val="00A621F2"/>
    <w:rsid w:val="00A62EE5"/>
    <w:rsid w:val="00A63567"/>
    <w:rsid w:val="00A660C8"/>
    <w:rsid w:val="00A66684"/>
    <w:rsid w:val="00A6714C"/>
    <w:rsid w:val="00A80E8C"/>
    <w:rsid w:val="00A853CB"/>
    <w:rsid w:val="00A861D5"/>
    <w:rsid w:val="00A9008D"/>
    <w:rsid w:val="00A9224D"/>
    <w:rsid w:val="00A92289"/>
    <w:rsid w:val="00A92355"/>
    <w:rsid w:val="00A94C83"/>
    <w:rsid w:val="00A955F1"/>
    <w:rsid w:val="00A9703C"/>
    <w:rsid w:val="00A97394"/>
    <w:rsid w:val="00A9779E"/>
    <w:rsid w:val="00AA072C"/>
    <w:rsid w:val="00AA2BA0"/>
    <w:rsid w:val="00AA3F94"/>
    <w:rsid w:val="00AA7636"/>
    <w:rsid w:val="00AB089A"/>
    <w:rsid w:val="00AB2C75"/>
    <w:rsid w:val="00AB30E0"/>
    <w:rsid w:val="00AB3292"/>
    <w:rsid w:val="00AB3FD0"/>
    <w:rsid w:val="00AB4841"/>
    <w:rsid w:val="00AB73F6"/>
    <w:rsid w:val="00AC1DA5"/>
    <w:rsid w:val="00AC494F"/>
    <w:rsid w:val="00AC4A67"/>
    <w:rsid w:val="00AC5404"/>
    <w:rsid w:val="00AC56A7"/>
    <w:rsid w:val="00AC5772"/>
    <w:rsid w:val="00AC6004"/>
    <w:rsid w:val="00AC6ED1"/>
    <w:rsid w:val="00AC76A5"/>
    <w:rsid w:val="00AC76B7"/>
    <w:rsid w:val="00AD10C8"/>
    <w:rsid w:val="00AD29E2"/>
    <w:rsid w:val="00AD3C1C"/>
    <w:rsid w:val="00AD4649"/>
    <w:rsid w:val="00AD504D"/>
    <w:rsid w:val="00AD6BE5"/>
    <w:rsid w:val="00AE1726"/>
    <w:rsid w:val="00AE3A15"/>
    <w:rsid w:val="00AE4BD3"/>
    <w:rsid w:val="00AE5F44"/>
    <w:rsid w:val="00AE6613"/>
    <w:rsid w:val="00AE7DC2"/>
    <w:rsid w:val="00AF08D8"/>
    <w:rsid w:val="00AF3EB3"/>
    <w:rsid w:val="00AF46E4"/>
    <w:rsid w:val="00AF5331"/>
    <w:rsid w:val="00AF6285"/>
    <w:rsid w:val="00AF700C"/>
    <w:rsid w:val="00B031C2"/>
    <w:rsid w:val="00B0364B"/>
    <w:rsid w:val="00B03898"/>
    <w:rsid w:val="00B065AD"/>
    <w:rsid w:val="00B06F3E"/>
    <w:rsid w:val="00B12E5D"/>
    <w:rsid w:val="00B12FF7"/>
    <w:rsid w:val="00B17762"/>
    <w:rsid w:val="00B17998"/>
    <w:rsid w:val="00B17E45"/>
    <w:rsid w:val="00B2015C"/>
    <w:rsid w:val="00B20485"/>
    <w:rsid w:val="00B2496F"/>
    <w:rsid w:val="00B24D45"/>
    <w:rsid w:val="00B272A9"/>
    <w:rsid w:val="00B276E8"/>
    <w:rsid w:val="00B30355"/>
    <w:rsid w:val="00B321A4"/>
    <w:rsid w:val="00B36093"/>
    <w:rsid w:val="00B3712A"/>
    <w:rsid w:val="00B37297"/>
    <w:rsid w:val="00B400AB"/>
    <w:rsid w:val="00B42369"/>
    <w:rsid w:val="00B42644"/>
    <w:rsid w:val="00B44D92"/>
    <w:rsid w:val="00B457D6"/>
    <w:rsid w:val="00B468C9"/>
    <w:rsid w:val="00B47B09"/>
    <w:rsid w:val="00B50CCE"/>
    <w:rsid w:val="00B510CB"/>
    <w:rsid w:val="00B518F9"/>
    <w:rsid w:val="00B519D1"/>
    <w:rsid w:val="00B534A8"/>
    <w:rsid w:val="00B549C5"/>
    <w:rsid w:val="00B54BAD"/>
    <w:rsid w:val="00B56DAB"/>
    <w:rsid w:val="00B577AF"/>
    <w:rsid w:val="00B613AC"/>
    <w:rsid w:val="00B61770"/>
    <w:rsid w:val="00B61DB0"/>
    <w:rsid w:val="00B62734"/>
    <w:rsid w:val="00B62DD5"/>
    <w:rsid w:val="00B630F7"/>
    <w:rsid w:val="00B63A29"/>
    <w:rsid w:val="00B63CAB"/>
    <w:rsid w:val="00B65E92"/>
    <w:rsid w:val="00B67F24"/>
    <w:rsid w:val="00B704BE"/>
    <w:rsid w:val="00B71826"/>
    <w:rsid w:val="00B723FD"/>
    <w:rsid w:val="00B726EC"/>
    <w:rsid w:val="00B73A89"/>
    <w:rsid w:val="00B77E60"/>
    <w:rsid w:val="00B80A38"/>
    <w:rsid w:val="00B85D1E"/>
    <w:rsid w:val="00B876C8"/>
    <w:rsid w:val="00B91146"/>
    <w:rsid w:val="00B92B23"/>
    <w:rsid w:val="00B934F4"/>
    <w:rsid w:val="00B93F02"/>
    <w:rsid w:val="00B95F77"/>
    <w:rsid w:val="00BA03BA"/>
    <w:rsid w:val="00BA0463"/>
    <w:rsid w:val="00BA09D7"/>
    <w:rsid w:val="00BA1C96"/>
    <w:rsid w:val="00BA2570"/>
    <w:rsid w:val="00BA5583"/>
    <w:rsid w:val="00BA7B62"/>
    <w:rsid w:val="00BB0DFF"/>
    <w:rsid w:val="00BB651F"/>
    <w:rsid w:val="00BB719C"/>
    <w:rsid w:val="00BC2A63"/>
    <w:rsid w:val="00BC30E0"/>
    <w:rsid w:val="00BC3434"/>
    <w:rsid w:val="00BC4235"/>
    <w:rsid w:val="00BC71C0"/>
    <w:rsid w:val="00BD2629"/>
    <w:rsid w:val="00BD5ABF"/>
    <w:rsid w:val="00BD7AD8"/>
    <w:rsid w:val="00BE0556"/>
    <w:rsid w:val="00BE0E56"/>
    <w:rsid w:val="00BE1E3D"/>
    <w:rsid w:val="00BE23A4"/>
    <w:rsid w:val="00BE357C"/>
    <w:rsid w:val="00BE5FB4"/>
    <w:rsid w:val="00BF14A0"/>
    <w:rsid w:val="00BF2131"/>
    <w:rsid w:val="00BF31AC"/>
    <w:rsid w:val="00BF396A"/>
    <w:rsid w:val="00BF505B"/>
    <w:rsid w:val="00BF562A"/>
    <w:rsid w:val="00BF6F44"/>
    <w:rsid w:val="00BF79A4"/>
    <w:rsid w:val="00BF7C22"/>
    <w:rsid w:val="00BF7E5B"/>
    <w:rsid w:val="00C07241"/>
    <w:rsid w:val="00C07B67"/>
    <w:rsid w:val="00C07E46"/>
    <w:rsid w:val="00C1049E"/>
    <w:rsid w:val="00C11483"/>
    <w:rsid w:val="00C14C08"/>
    <w:rsid w:val="00C15023"/>
    <w:rsid w:val="00C152E5"/>
    <w:rsid w:val="00C1671F"/>
    <w:rsid w:val="00C16780"/>
    <w:rsid w:val="00C21060"/>
    <w:rsid w:val="00C22A6C"/>
    <w:rsid w:val="00C23A80"/>
    <w:rsid w:val="00C258B9"/>
    <w:rsid w:val="00C26584"/>
    <w:rsid w:val="00C26B92"/>
    <w:rsid w:val="00C27A75"/>
    <w:rsid w:val="00C32101"/>
    <w:rsid w:val="00C32216"/>
    <w:rsid w:val="00C3232E"/>
    <w:rsid w:val="00C34BB7"/>
    <w:rsid w:val="00C36FA5"/>
    <w:rsid w:val="00C400CA"/>
    <w:rsid w:val="00C40998"/>
    <w:rsid w:val="00C42F9B"/>
    <w:rsid w:val="00C42FE0"/>
    <w:rsid w:val="00C46BB2"/>
    <w:rsid w:val="00C515E2"/>
    <w:rsid w:val="00C51A7E"/>
    <w:rsid w:val="00C556D5"/>
    <w:rsid w:val="00C57585"/>
    <w:rsid w:val="00C5772B"/>
    <w:rsid w:val="00C57C9D"/>
    <w:rsid w:val="00C603FA"/>
    <w:rsid w:val="00C60A36"/>
    <w:rsid w:val="00C60C8E"/>
    <w:rsid w:val="00C649CE"/>
    <w:rsid w:val="00C65144"/>
    <w:rsid w:val="00C66405"/>
    <w:rsid w:val="00C66FAD"/>
    <w:rsid w:val="00C67045"/>
    <w:rsid w:val="00C67EF3"/>
    <w:rsid w:val="00C7153D"/>
    <w:rsid w:val="00C71AC6"/>
    <w:rsid w:val="00C72044"/>
    <w:rsid w:val="00C72FF5"/>
    <w:rsid w:val="00C7322A"/>
    <w:rsid w:val="00C74992"/>
    <w:rsid w:val="00C813A9"/>
    <w:rsid w:val="00C83AE1"/>
    <w:rsid w:val="00C83CF8"/>
    <w:rsid w:val="00C84C7F"/>
    <w:rsid w:val="00C85808"/>
    <w:rsid w:val="00C90192"/>
    <w:rsid w:val="00C9058D"/>
    <w:rsid w:val="00C90B2A"/>
    <w:rsid w:val="00C9285C"/>
    <w:rsid w:val="00C92F6A"/>
    <w:rsid w:val="00C97ABE"/>
    <w:rsid w:val="00C97D6F"/>
    <w:rsid w:val="00CA079E"/>
    <w:rsid w:val="00CA16E9"/>
    <w:rsid w:val="00CA31F9"/>
    <w:rsid w:val="00CA6563"/>
    <w:rsid w:val="00CB14EC"/>
    <w:rsid w:val="00CB2B0B"/>
    <w:rsid w:val="00CB4C2D"/>
    <w:rsid w:val="00CB5C6F"/>
    <w:rsid w:val="00CC07FE"/>
    <w:rsid w:val="00CC2516"/>
    <w:rsid w:val="00CC6B35"/>
    <w:rsid w:val="00CD03A4"/>
    <w:rsid w:val="00CD0E5A"/>
    <w:rsid w:val="00CD0EBC"/>
    <w:rsid w:val="00CD1399"/>
    <w:rsid w:val="00CD3064"/>
    <w:rsid w:val="00CD3A87"/>
    <w:rsid w:val="00CD41C0"/>
    <w:rsid w:val="00CE11AE"/>
    <w:rsid w:val="00CE4493"/>
    <w:rsid w:val="00CE5BCC"/>
    <w:rsid w:val="00CE689D"/>
    <w:rsid w:val="00CE7D00"/>
    <w:rsid w:val="00CF0B39"/>
    <w:rsid w:val="00CF2DCC"/>
    <w:rsid w:val="00CF33BB"/>
    <w:rsid w:val="00CF4133"/>
    <w:rsid w:val="00CF4377"/>
    <w:rsid w:val="00CF58D2"/>
    <w:rsid w:val="00CF75E7"/>
    <w:rsid w:val="00D00143"/>
    <w:rsid w:val="00D01807"/>
    <w:rsid w:val="00D0340E"/>
    <w:rsid w:val="00D04C4E"/>
    <w:rsid w:val="00D05DCB"/>
    <w:rsid w:val="00D06197"/>
    <w:rsid w:val="00D06CF6"/>
    <w:rsid w:val="00D1181D"/>
    <w:rsid w:val="00D13FC7"/>
    <w:rsid w:val="00D14DB9"/>
    <w:rsid w:val="00D16847"/>
    <w:rsid w:val="00D203B5"/>
    <w:rsid w:val="00D20854"/>
    <w:rsid w:val="00D22E4F"/>
    <w:rsid w:val="00D23982"/>
    <w:rsid w:val="00D248D6"/>
    <w:rsid w:val="00D24D25"/>
    <w:rsid w:val="00D2744A"/>
    <w:rsid w:val="00D278DA"/>
    <w:rsid w:val="00D305C6"/>
    <w:rsid w:val="00D32E15"/>
    <w:rsid w:val="00D33455"/>
    <w:rsid w:val="00D35442"/>
    <w:rsid w:val="00D36734"/>
    <w:rsid w:val="00D37326"/>
    <w:rsid w:val="00D3760A"/>
    <w:rsid w:val="00D37823"/>
    <w:rsid w:val="00D37C93"/>
    <w:rsid w:val="00D40E4F"/>
    <w:rsid w:val="00D43B68"/>
    <w:rsid w:val="00D44A56"/>
    <w:rsid w:val="00D45A75"/>
    <w:rsid w:val="00D45D0F"/>
    <w:rsid w:val="00D46158"/>
    <w:rsid w:val="00D5051C"/>
    <w:rsid w:val="00D50912"/>
    <w:rsid w:val="00D534DD"/>
    <w:rsid w:val="00D53E65"/>
    <w:rsid w:val="00D54E20"/>
    <w:rsid w:val="00D55619"/>
    <w:rsid w:val="00D55A30"/>
    <w:rsid w:val="00D573B0"/>
    <w:rsid w:val="00D6225E"/>
    <w:rsid w:val="00D65E29"/>
    <w:rsid w:val="00D666FE"/>
    <w:rsid w:val="00D66AB5"/>
    <w:rsid w:val="00D66DEB"/>
    <w:rsid w:val="00D66F21"/>
    <w:rsid w:val="00D671E1"/>
    <w:rsid w:val="00D72A3A"/>
    <w:rsid w:val="00D730C0"/>
    <w:rsid w:val="00D810D2"/>
    <w:rsid w:val="00D843A0"/>
    <w:rsid w:val="00D9042F"/>
    <w:rsid w:val="00D908D0"/>
    <w:rsid w:val="00D908D4"/>
    <w:rsid w:val="00D91495"/>
    <w:rsid w:val="00D97BBD"/>
    <w:rsid w:val="00DA04B3"/>
    <w:rsid w:val="00DA1A74"/>
    <w:rsid w:val="00DA2703"/>
    <w:rsid w:val="00DA5B87"/>
    <w:rsid w:val="00DA6623"/>
    <w:rsid w:val="00DA6781"/>
    <w:rsid w:val="00DB189E"/>
    <w:rsid w:val="00DB2AC2"/>
    <w:rsid w:val="00DB3F16"/>
    <w:rsid w:val="00DB411A"/>
    <w:rsid w:val="00DB44B7"/>
    <w:rsid w:val="00DB488B"/>
    <w:rsid w:val="00DC1489"/>
    <w:rsid w:val="00DC2E50"/>
    <w:rsid w:val="00DC45AB"/>
    <w:rsid w:val="00DD0BDC"/>
    <w:rsid w:val="00DD2C59"/>
    <w:rsid w:val="00DD3AAE"/>
    <w:rsid w:val="00DD6A23"/>
    <w:rsid w:val="00DD7168"/>
    <w:rsid w:val="00DD72C1"/>
    <w:rsid w:val="00DD75BD"/>
    <w:rsid w:val="00DE15C3"/>
    <w:rsid w:val="00DE49C2"/>
    <w:rsid w:val="00DE6B94"/>
    <w:rsid w:val="00DE7C4B"/>
    <w:rsid w:val="00DE7DF6"/>
    <w:rsid w:val="00DF073B"/>
    <w:rsid w:val="00DF1441"/>
    <w:rsid w:val="00DF3FE4"/>
    <w:rsid w:val="00DF5116"/>
    <w:rsid w:val="00DF774C"/>
    <w:rsid w:val="00E007D5"/>
    <w:rsid w:val="00E009F8"/>
    <w:rsid w:val="00E01F74"/>
    <w:rsid w:val="00E03F6C"/>
    <w:rsid w:val="00E0564C"/>
    <w:rsid w:val="00E05710"/>
    <w:rsid w:val="00E06692"/>
    <w:rsid w:val="00E1085C"/>
    <w:rsid w:val="00E12D64"/>
    <w:rsid w:val="00E12F02"/>
    <w:rsid w:val="00E130AA"/>
    <w:rsid w:val="00E157CC"/>
    <w:rsid w:val="00E20EAD"/>
    <w:rsid w:val="00E20F59"/>
    <w:rsid w:val="00E2255C"/>
    <w:rsid w:val="00E2284F"/>
    <w:rsid w:val="00E23AAF"/>
    <w:rsid w:val="00E23D68"/>
    <w:rsid w:val="00E24EDD"/>
    <w:rsid w:val="00E254AE"/>
    <w:rsid w:val="00E25773"/>
    <w:rsid w:val="00E2752A"/>
    <w:rsid w:val="00E30866"/>
    <w:rsid w:val="00E31DF9"/>
    <w:rsid w:val="00E32B6A"/>
    <w:rsid w:val="00E337AA"/>
    <w:rsid w:val="00E34E07"/>
    <w:rsid w:val="00E40791"/>
    <w:rsid w:val="00E4425A"/>
    <w:rsid w:val="00E47417"/>
    <w:rsid w:val="00E47B41"/>
    <w:rsid w:val="00E50F43"/>
    <w:rsid w:val="00E5359E"/>
    <w:rsid w:val="00E5503A"/>
    <w:rsid w:val="00E63070"/>
    <w:rsid w:val="00E6478C"/>
    <w:rsid w:val="00E64EF6"/>
    <w:rsid w:val="00E700E0"/>
    <w:rsid w:val="00E732D4"/>
    <w:rsid w:val="00E742AF"/>
    <w:rsid w:val="00E74E63"/>
    <w:rsid w:val="00E7506A"/>
    <w:rsid w:val="00E750FA"/>
    <w:rsid w:val="00E759DB"/>
    <w:rsid w:val="00E80413"/>
    <w:rsid w:val="00E81C50"/>
    <w:rsid w:val="00E833AC"/>
    <w:rsid w:val="00E86D08"/>
    <w:rsid w:val="00E873AF"/>
    <w:rsid w:val="00E902E0"/>
    <w:rsid w:val="00E90398"/>
    <w:rsid w:val="00E90E58"/>
    <w:rsid w:val="00E914C6"/>
    <w:rsid w:val="00E93D6D"/>
    <w:rsid w:val="00EA0003"/>
    <w:rsid w:val="00EA061F"/>
    <w:rsid w:val="00EA2DEC"/>
    <w:rsid w:val="00EA2F27"/>
    <w:rsid w:val="00EA469B"/>
    <w:rsid w:val="00EA5FC9"/>
    <w:rsid w:val="00EB1A3C"/>
    <w:rsid w:val="00EB2BCC"/>
    <w:rsid w:val="00EB2E0A"/>
    <w:rsid w:val="00EB3119"/>
    <w:rsid w:val="00EB3354"/>
    <w:rsid w:val="00EB3FE0"/>
    <w:rsid w:val="00EB4874"/>
    <w:rsid w:val="00EB4991"/>
    <w:rsid w:val="00EC227B"/>
    <w:rsid w:val="00EC231C"/>
    <w:rsid w:val="00EC2944"/>
    <w:rsid w:val="00EC4A94"/>
    <w:rsid w:val="00EC5BBE"/>
    <w:rsid w:val="00EC5D5B"/>
    <w:rsid w:val="00EC7AED"/>
    <w:rsid w:val="00ED0A00"/>
    <w:rsid w:val="00ED302E"/>
    <w:rsid w:val="00ED4095"/>
    <w:rsid w:val="00EE2107"/>
    <w:rsid w:val="00EE2783"/>
    <w:rsid w:val="00EE2859"/>
    <w:rsid w:val="00EE3B7D"/>
    <w:rsid w:val="00EE49F1"/>
    <w:rsid w:val="00EE6A99"/>
    <w:rsid w:val="00EE6BD5"/>
    <w:rsid w:val="00EE7882"/>
    <w:rsid w:val="00EF4028"/>
    <w:rsid w:val="00EF4B27"/>
    <w:rsid w:val="00EF68EE"/>
    <w:rsid w:val="00EF76E9"/>
    <w:rsid w:val="00EF7CB2"/>
    <w:rsid w:val="00F009C7"/>
    <w:rsid w:val="00F00F05"/>
    <w:rsid w:val="00F011BC"/>
    <w:rsid w:val="00F01E0B"/>
    <w:rsid w:val="00F02E93"/>
    <w:rsid w:val="00F03AD6"/>
    <w:rsid w:val="00F04047"/>
    <w:rsid w:val="00F041E9"/>
    <w:rsid w:val="00F0556E"/>
    <w:rsid w:val="00F05847"/>
    <w:rsid w:val="00F06BB9"/>
    <w:rsid w:val="00F11EDE"/>
    <w:rsid w:val="00F154CF"/>
    <w:rsid w:val="00F17070"/>
    <w:rsid w:val="00F179C1"/>
    <w:rsid w:val="00F20E6D"/>
    <w:rsid w:val="00F221A9"/>
    <w:rsid w:val="00F22DF6"/>
    <w:rsid w:val="00F23355"/>
    <w:rsid w:val="00F2541D"/>
    <w:rsid w:val="00F33000"/>
    <w:rsid w:val="00F34E6E"/>
    <w:rsid w:val="00F35ECB"/>
    <w:rsid w:val="00F402B5"/>
    <w:rsid w:val="00F410FA"/>
    <w:rsid w:val="00F41F7F"/>
    <w:rsid w:val="00F458BF"/>
    <w:rsid w:val="00F4740B"/>
    <w:rsid w:val="00F51DAC"/>
    <w:rsid w:val="00F52111"/>
    <w:rsid w:val="00F5246F"/>
    <w:rsid w:val="00F52D26"/>
    <w:rsid w:val="00F56E7C"/>
    <w:rsid w:val="00F60642"/>
    <w:rsid w:val="00F614DE"/>
    <w:rsid w:val="00F61F67"/>
    <w:rsid w:val="00F64D45"/>
    <w:rsid w:val="00F66A4A"/>
    <w:rsid w:val="00F67A96"/>
    <w:rsid w:val="00F71020"/>
    <w:rsid w:val="00F71037"/>
    <w:rsid w:val="00F715E7"/>
    <w:rsid w:val="00F722B2"/>
    <w:rsid w:val="00F75987"/>
    <w:rsid w:val="00F767A6"/>
    <w:rsid w:val="00F77A31"/>
    <w:rsid w:val="00F81D7F"/>
    <w:rsid w:val="00F82CD8"/>
    <w:rsid w:val="00F83D28"/>
    <w:rsid w:val="00F85A99"/>
    <w:rsid w:val="00F85DE4"/>
    <w:rsid w:val="00F87E0A"/>
    <w:rsid w:val="00F901E7"/>
    <w:rsid w:val="00F912EB"/>
    <w:rsid w:val="00F936E9"/>
    <w:rsid w:val="00F955EA"/>
    <w:rsid w:val="00F95CC7"/>
    <w:rsid w:val="00F95FA8"/>
    <w:rsid w:val="00F96073"/>
    <w:rsid w:val="00F969AB"/>
    <w:rsid w:val="00F97F4C"/>
    <w:rsid w:val="00FA1A2C"/>
    <w:rsid w:val="00FA1A79"/>
    <w:rsid w:val="00FA39C6"/>
    <w:rsid w:val="00FA48C8"/>
    <w:rsid w:val="00FA5AD1"/>
    <w:rsid w:val="00FA69B5"/>
    <w:rsid w:val="00FB0963"/>
    <w:rsid w:val="00FB1EB5"/>
    <w:rsid w:val="00FB1EFC"/>
    <w:rsid w:val="00FB2B72"/>
    <w:rsid w:val="00FB3C6E"/>
    <w:rsid w:val="00FB40EB"/>
    <w:rsid w:val="00FB466B"/>
    <w:rsid w:val="00FB6AC5"/>
    <w:rsid w:val="00FB6FAA"/>
    <w:rsid w:val="00FC1999"/>
    <w:rsid w:val="00FC2848"/>
    <w:rsid w:val="00FC28E7"/>
    <w:rsid w:val="00FC38AA"/>
    <w:rsid w:val="00FC78D6"/>
    <w:rsid w:val="00FD131A"/>
    <w:rsid w:val="00FD13FD"/>
    <w:rsid w:val="00FD27D1"/>
    <w:rsid w:val="00FD7BA0"/>
    <w:rsid w:val="00FE2F22"/>
    <w:rsid w:val="00FF0C60"/>
    <w:rsid w:val="00FF2E48"/>
    <w:rsid w:val="00FF3B2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60"/>
      </w:tabs>
      <w:jc w:val="both"/>
      <w:outlineLvl w:val="0"/>
    </w:pPr>
    <w:rPr>
      <w:i/>
      <w:iCs/>
      <w:sz w:val="16"/>
      <w:szCs w:val="16"/>
    </w:rPr>
  </w:style>
  <w:style w:type="paragraph" w:styleId="Nagwek2">
    <w:name w:val="heading 2"/>
    <w:basedOn w:val="Normalny"/>
    <w:next w:val="Normalny"/>
    <w:qFormat/>
    <w:pPr>
      <w:keepNext/>
      <w:pBdr>
        <w:top w:val="single" w:sz="6" w:space="1" w:color="auto"/>
      </w:pBdr>
      <w:tabs>
        <w:tab w:val="left" w:pos="1560"/>
      </w:tabs>
      <w:jc w:val="both"/>
      <w:outlineLvl w:val="1"/>
    </w:pPr>
    <w:rPr>
      <w:i/>
      <w:iCs/>
      <w:sz w:val="16"/>
      <w:szCs w:val="16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8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ind w:left="107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left" w:pos="284"/>
      </w:tabs>
      <w:spacing w:line="340" w:lineRule="exact"/>
      <w:jc w:val="both"/>
    </w:pPr>
    <w:rPr>
      <w:noProof/>
      <w:spacing w:val="-3"/>
      <w:sz w:val="24"/>
      <w:szCs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noProof/>
      <w:spacing w:val="-2"/>
      <w:sz w:val="19"/>
      <w:szCs w:val="19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semiHidden/>
    <w:pPr>
      <w:spacing w:before="120"/>
      <w:jc w:val="both"/>
    </w:pPr>
  </w:style>
  <w:style w:type="paragraph" w:styleId="Tekstpodstawowy3">
    <w:name w:val="Body Text 3"/>
    <w:basedOn w:val="Normalny"/>
    <w:semiHidden/>
    <w:pPr>
      <w:spacing w:before="120"/>
    </w:pPr>
    <w:rPr>
      <w:sz w:val="22"/>
      <w:szCs w:val="22"/>
    </w:rPr>
  </w:style>
  <w:style w:type="paragraph" w:styleId="Tekstpodstawowywcity3">
    <w:name w:val="Body Text Indent 3"/>
    <w:basedOn w:val="Normalny"/>
    <w:semiHidden/>
    <w:pPr>
      <w:spacing w:before="120"/>
      <w:ind w:left="284" w:hanging="284"/>
      <w:jc w:val="both"/>
    </w:pPr>
    <w:rPr>
      <w:sz w:val="22"/>
      <w:szCs w:val="2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ny"/>
    <w:next w:val="Normalny"/>
    <w:qFormat/>
    <w:pPr>
      <w:spacing w:before="60" w:after="60"/>
    </w:pPr>
    <w:rPr>
      <w:b/>
      <w:bCs/>
      <w:sz w:val="18"/>
      <w:szCs w:val="1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40">
    <w:name w:val="Nag?—wek 4"/>
    <w:basedOn w:val="Normalny"/>
    <w:next w:val="Normalny"/>
    <w:pPr>
      <w:keepNext/>
      <w:widowControl w:val="0"/>
      <w:spacing w:line="-240" w:lineRule="auto"/>
    </w:pPr>
    <w:rPr>
      <w:i/>
      <w:iCs/>
      <w:sz w:val="18"/>
      <w:szCs w:val="18"/>
    </w:rPr>
  </w:style>
  <w:style w:type="paragraph" w:customStyle="1" w:styleId="ramka">
    <w:name w:val="ramka"/>
    <w:basedOn w:val="Normalny"/>
    <w:pPr>
      <w:framePr w:w="7063" w:h="871" w:hSpace="141" w:wrap="auto" w:vAnchor="text" w:hAnchor="page" w:x="3109" w:y="230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bCs/>
      <w:sz w:val="28"/>
      <w:szCs w:val="28"/>
    </w:rPr>
  </w:style>
  <w:style w:type="character" w:customStyle="1" w:styleId="TekstdymkaZnak">
    <w:name w:val="Tekst dymka Znak"/>
    <w:link w:val="Tekstdymka"/>
    <w:rsid w:val="0084597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4597E"/>
  </w:style>
  <w:style w:type="paragraph" w:customStyle="1" w:styleId="Tekstprzypisukocowego1">
    <w:name w:val="Tekst przypisu końcowego1"/>
    <w:basedOn w:val="Normalny"/>
    <w:rsid w:val="00F154C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rzypisukocowego2">
    <w:name w:val="Tekst przypisu końcowego2"/>
    <w:basedOn w:val="Normalny"/>
    <w:rsid w:val="00FB2B72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0">
    <w:name w:val="Nag??wek 1"/>
    <w:basedOn w:val="Normalny"/>
    <w:next w:val="Normalny"/>
    <w:rsid w:val="003D2892"/>
    <w:pPr>
      <w:keepNext/>
      <w:widowControl w:val="0"/>
      <w:spacing w:before="240" w:line="300" w:lineRule="auto"/>
      <w:jc w:val="both"/>
    </w:pPr>
    <w:rPr>
      <w:b/>
      <w:sz w:val="36"/>
    </w:rPr>
  </w:style>
  <w:style w:type="character" w:customStyle="1" w:styleId="Nagwek1Znak">
    <w:name w:val="Nagłówek 1 Znak"/>
    <w:link w:val="Nagwek1"/>
    <w:rsid w:val="00D01807"/>
    <w:rPr>
      <w:i/>
      <w:iCs/>
      <w:sz w:val="16"/>
      <w:szCs w:val="16"/>
    </w:rPr>
  </w:style>
  <w:style w:type="character" w:customStyle="1" w:styleId="Nagwek4Znak">
    <w:name w:val="Nagłówek 4 Znak"/>
    <w:link w:val="Nagwek4"/>
    <w:rsid w:val="00D01807"/>
    <w:rPr>
      <w:b/>
      <w:bCs/>
      <w:sz w:val="22"/>
      <w:szCs w:val="22"/>
    </w:rPr>
  </w:style>
  <w:style w:type="character" w:customStyle="1" w:styleId="Nagwek5Znak">
    <w:name w:val="Nagłówek 5 Znak"/>
    <w:link w:val="Nagwek5"/>
    <w:rsid w:val="00D01807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807"/>
    <w:rPr>
      <w:noProof/>
      <w:spacing w:val="-3"/>
      <w:sz w:val="24"/>
      <w:szCs w:val="24"/>
    </w:rPr>
  </w:style>
  <w:style w:type="table" w:styleId="Tabela-Siatka">
    <w:name w:val="Table Grid"/>
    <w:basedOn w:val="Standardowy"/>
    <w:uiPriority w:val="59"/>
    <w:rsid w:val="00D37C9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3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E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E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EC9"/>
    <w:rPr>
      <w:b/>
      <w:bCs/>
    </w:rPr>
  </w:style>
  <w:style w:type="paragraph" w:styleId="Akapitzlist">
    <w:name w:val="List Paragraph"/>
    <w:basedOn w:val="Normalny"/>
    <w:uiPriority w:val="34"/>
    <w:qFormat/>
    <w:rsid w:val="003F7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1560"/>
      </w:tabs>
      <w:jc w:val="both"/>
      <w:outlineLvl w:val="0"/>
    </w:pPr>
    <w:rPr>
      <w:i/>
      <w:iCs/>
      <w:sz w:val="16"/>
      <w:szCs w:val="16"/>
    </w:rPr>
  </w:style>
  <w:style w:type="paragraph" w:styleId="Nagwek2">
    <w:name w:val="heading 2"/>
    <w:basedOn w:val="Normalny"/>
    <w:next w:val="Normalny"/>
    <w:qFormat/>
    <w:pPr>
      <w:keepNext/>
      <w:pBdr>
        <w:top w:val="single" w:sz="6" w:space="1" w:color="auto"/>
      </w:pBdr>
      <w:tabs>
        <w:tab w:val="left" w:pos="1560"/>
      </w:tabs>
      <w:jc w:val="both"/>
      <w:outlineLvl w:val="1"/>
    </w:pPr>
    <w:rPr>
      <w:i/>
      <w:iCs/>
      <w:sz w:val="16"/>
      <w:szCs w:val="16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80"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ind w:left="107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left" w:pos="284"/>
      </w:tabs>
      <w:spacing w:line="340" w:lineRule="exact"/>
      <w:jc w:val="both"/>
    </w:pPr>
    <w:rPr>
      <w:noProof/>
      <w:spacing w:val="-3"/>
      <w:sz w:val="24"/>
      <w:szCs w:val="24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noProof/>
      <w:spacing w:val="-2"/>
      <w:sz w:val="19"/>
      <w:szCs w:val="19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semiHidden/>
    <w:pPr>
      <w:spacing w:before="120"/>
      <w:jc w:val="both"/>
    </w:pPr>
  </w:style>
  <w:style w:type="paragraph" w:styleId="Tekstpodstawowy3">
    <w:name w:val="Body Text 3"/>
    <w:basedOn w:val="Normalny"/>
    <w:semiHidden/>
    <w:pPr>
      <w:spacing w:before="120"/>
    </w:pPr>
    <w:rPr>
      <w:sz w:val="22"/>
      <w:szCs w:val="22"/>
    </w:rPr>
  </w:style>
  <w:style w:type="paragraph" w:styleId="Tekstpodstawowywcity3">
    <w:name w:val="Body Text Indent 3"/>
    <w:basedOn w:val="Normalny"/>
    <w:semiHidden/>
    <w:pPr>
      <w:spacing w:before="120"/>
      <w:ind w:left="284" w:hanging="284"/>
      <w:jc w:val="both"/>
    </w:pPr>
    <w:rPr>
      <w:sz w:val="22"/>
      <w:szCs w:val="2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ny"/>
    <w:next w:val="Normalny"/>
    <w:qFormat/>
    <w:pPr>
      <w:spacing w:before="60" w:after="60"/>
    </w:pPr>
    <w:rPr>
      <w:b/>
      <w:bCs/>
      <w:sz w:val="18"/>
      <w:szCs w:val="1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40">
    <w:name w:val="Nag?—wek 4"/>
    <w:basedOn w:val="Normalny"/>
    <w:next w:val="Normalny"/>
    <w:pPr>
      <w:keepNext/>
      <w:widowControl w:val="0"/>
      <w:spacing w:line="-240" w:lineRule="auto"/>
    </w:pPr>
    <w:rPr>
      <w:i/>
      <w:iCs/>
      <w:sz w:val="18"/>
      <w:szCs w:val="18"/>
    </w:rPr>
  </w:style>
  <w:style w:type="paragraph" w:customStyle="1" w:styleId="ramka">
    <w:name w:val="ramka"/>
    <w:basedOn w:val="Normalny"/>
    <w:pPr>
      <w:framePr w:w="7063" w:h="871" w:hSpace="141" w:wrap="auto" w:vAnchor="text" w:hAnchor="page" w:x="3109" w:y="230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bCs/>
      <w:sz w:val="28"/>
      <w:szCs w:val="28"/>
    </w:rPr>
  </w:style>
  <w:style w:type="character" w:customStyle="1" w:styleId="TekstdymkaZnak">
    <w:name w:val="Tekst dymka Znak"/>
    <w:link w:val="Tekstdymka"/>
    <w:rsid w:val="0084597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4597E"/>
  </w:style>
  <w:style w:type="paragraph" w:customStyle="1" w:styleId="Tekstprzypisukocowego1">
    <w:name w:val="Tekst przypisu końcowego1"/>
    <w:basedOn w:val="Normalny"/>
    <w:rsid w:val="00F154C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rzypisukocowego2">
    <w:name w:val="Tekst przypisu końcowego2"/>
    <w:basedOn w:val="Normalny"/>
    <w:rsid w:val="00FB2B72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0">
    <w:name w:val="Nag??wek 1"/>
    <w:basedOn w:val="Normalny"/>
    <w:next w:val="Normalny"/>
    <w:rsid w:val="003D2892"/>
    <w:pPr>
      <w:keepNext/>
      <w:widowControl w:val="0"/>
      <w:spacing w:before="240" w:line="300" w:lineRule="auto"/>
      <w:jc w:val="both"/>
    </w:pPr>
    <w:rPr>
      <w:b/>
      <w:sz w:val="36"/>
    </w:rPr>
  </w:style>
  <w:style w:type="character" w:customStyle="1" w:styleId="Nagwek1Znak">
    <w:name w:val="Nagłówek 1 Znak"/>
    <w:link w:val="Nagwek1"/>
    <w:rsid w:val="00D01807"/>
    <w:rPr>
      <w:i/>
      <w:iCs/>
      <w:sz w:val="16"/>
      <w:szCs w:val="16"/>
    </w:rPr>
  </w:style>
  <w:style w:type="character" w:customStyle="1" w:styleId="Nagwek4Znak">
    <w:name w:val="Nagłówek 4 Znak"/>
    <w:link w:val="Nagwek4"/>
    <w:rsid w:val="00D01807"/>
    <w:rPr>
      <w:b/>
      <w:bCs/>
      <w:sz w:val="22"/>
      <w:szCs w:val="22"/>
    </w:rPr>
  </w:style>
  <w:style w:type="character" w:customStyle="1" w:styleId="Nagwek5Znak">
    <w:name w:val="Nagłówek 5 Znak"/>
    <w:link w:val="Nagwek5"/>
    <w:rsid w:val="00D01807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807"/>
    <w:rPr>
      <w:noProof/>
      <w:spacing w:val="-3"/>
      <w:sz w:val="24"/>
      <w:szCs w:val="24"/>
    </w:rPr>
  </w:style>
  <w:style w:type="table" w:styleId="Tabela-Siatka">
    <w:name w:val="Table Grid"/>
    <w:basedOn w:val="Standardowy"/>
    <w:uiPriority w:val="59"/>
    <w:rsid w:val="00D37C9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3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E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EC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EC9"/>
    <w:rPr>
      <w:b/>
      <w:bCs/>
    </w:rPr>
  </w:style>
  <w:style w:type="paragraph" w:styleId="Akapitzlist">
    <w:name w:val="List Paragraph"/>
    <w:basedOn w:val="Normalny"/>
    <w:uiPriority w:val="34"/>
    <w:qFormat/>
    <w:rsid w:val="003F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://stat.gov.pl/obszary-tematyczne/koniunktura/koniunktur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mailto:u.wagrowska@sta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.wagrowska@stat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mailto:rzecznik@stat.gov.pl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zecznik@stat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.gov.pl" TargetMode="External"/><Relationship Id="rId1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180327868852472E-2"/>
          <c:y val="3.039513677811552E-2"/>
          <c:w val="0.87715039545616569"/>
          <c:h val="0.74144705824815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BWUK_wykr!$C$3</c:f>
              <c:strCache>
                <c:ptCount val="1"/>
                <c:pt idx="0">
                  <c:v>BWUK</c:v>
                </c:pt>
              </c:strCache>
            </c:strRef>
          </c:tx>
          <c:invertIfNegative val="0"/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BWUK_wykr!$C$4:$C$23</c:f>
              <c:numCache>
                <c:formatCode>0.0_)</c:formatCode>
                <c:ptCount val="20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axId val="195356544"/>
        <c:axId val="195358080"/>
      </c:barChart>
      <c:lineChart>
        <c:grouping val="standard"/>
        <c:varyColors val="0"/>
        <c:ser>
          <c:idx val="1"/>
          <c:order val="1"/>
          <c:tx>
            <c:strRef>
              <c:f>BWUK_wykr!$D$3</c:f>
              <c:strCache>
                <c:ptCount val="1"/>
              </c:strCache>
            </c:strRef>
          </c:tx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BWUK_wykr!$D$4:$D$23</c:f>
              <c:numCache>
                <c:formatCode>General</c:formatCode>
                <c:ptCount val="20"/>
              </c:numCache>
            </c:numRef>
          </c:val>
          <c:smooth val="0"/>
        </c:ser>
        <c:ser>
          <c:idx val="2"/>
          <c:order val="2"/>
          <c:tx>
            <c:strRef>
              <c:f>BWUK_wykr!$E$3</c:f>
              <c:strCache>
                <c:ptCount val="1"/>
                <c:pt idx="0">
                  <c:v>a</c:v>
                </c:pt>
              </c:strCache>
            </c:strRef>
          </c:tx>
          <c:marker>
            <c:symbol val="circle"/>
            <c:size val="4"/>
          </c:marker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BWUK_wykr!$E$4:$E$23</c:f>
              <c:numCache>
                <c:formatCode>0.0_)</c:formatCode>
                <c:ptCount val="20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BWUK_wykr!$F$3</c:f>
              <c:strCache>
                <c:ptCount val="1"/>
                <c:pt idx="0">
                  <c:v>b</c:v>
                </c:pt>
              </c:strCache>
            </c:strRef>
          </c:tx>
          <c:spPr>
            <a:ln w="25446">
              <a:solidFill>
                <a:srgbClr val="7030A0"/>
              </a:solidFill>
            </a:ln>
          </c:spPr>
          <c:marker>
            <c:symbol val="circle"/>
            <c:size val="4"/>
            <c:spPr>
              <a:solidFill>
                <a:srgbClr val="7030A0"/>
              </a:solidFill>
            </c:spPr>
          </c:marker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BWUK_wykr!$F$4:$F$23</c:f>
              <c:numCache>
                <c:formatCode>0.0_)</c:formatCode>
                <c:ptCount val="20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BWUK_wykr!$G$3</c:f>
              <c:strCache>
                <c:ptCount val="1"/>
                <c:pt idx="0">
                  <c:v>c</c:v>
                </c:pt>
              </c:strCache>
            </c:strRef>
          </c:tx>
          <c:spPr>
            <a:ln w="25446"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circle"/>
            <c:size val="4"/>
            <c:spPr>
              <a:solidFill>
                <a:schemeClr val="accent5">
                  <a:lumMod val="60000"/>
                  <a:lumOff val="40000"/>
                </a:schemeClr>
              </a:solidFill>
            </c:spPr>
          </c:marker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BWUK_wykr!$G$4:$G$23</c:f>
              <c:numCache>
                <c:formatCode>0.0_)</c:formatCode>
                <c:ptCount val="20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BWUK_wykr!$H$3</c:f>
              <c:strCache>
                <c:ptCount val="1"/>
                <c:pt idx="0">
                  <c:v>d</c:v>
                </c:pt>
              </c:strCache>
            </c:strRef>
          </c:tx>
          <c:spPr>
            <a:ln w="25446"/>
          </c:spPr>
          <c:marker>
            <c:symbol val="circle"/>
            <c:size val="4"/>
          </c:marker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BWUK_wykr!$H$4:$H$23</c:f>
              <c:numCache>
                <c:formatCode>0.0_)</c:formatCode>
                <c:ptCount val="20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BWUK_wykr!$I$3</c:f>
              <c:strCache>
                <c:ptCount val="1"/>
                <c:pt idx="0">
                  <c:v>e</c:v>
                </c:pt>
              </c:strCache>
            </c:strRef>
          </c:tx>
          <c:spPr>
            <a:ln w="25446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noFill/>
              </a:ln>
            </c:spPr>
          </c:marker>
          <c:cat>
            <c:strRef>
              <c:f>BWUK_wykr!$B$4:$B$23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BWUK_wykr!$I$4:$I$23</c:f>
              <c:numCache>
                <c:formatCode>0.0_)</c:formatCode>
                <c:ptCount val="20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15968"/>
        <c:axId val="195355008"/>
      </c:lineChart>
      <c:catAx>
        <c:axId val="1953159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355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355008"/>
        <c:scaling>
          <c:orientation val="minMax"/>
          <c:max val="10"/>
          <c:min val="-60"/>
        </c:scaling>
        <c:delete val="0"/>
        <c:axPos val="l"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315968"/>
        <c:crosses val="autoZero"/>
        <c:crossBetween val="between"/>
        <c:majorUnit val="10"/>
      </c:valAx>
      <c:catAx>
        <c:axId val="195356544"/>
        <c:scaling>
          <c:orientation val="minMax"/>
        </c:scaling>
        <c:delete val="1"/>
        <c:axPos val="b"/>
        <c:majorTickMark val="out"/>
        <c:minorTickMark val="none"/>
        <c:tickLblPos val="none"/>
        <c:crossAx val="195358080"/>
        <c:crosses val="autoZero"/>
        <c:auto val="1"/>
        <c:lblAlgn val="ctr"/>
        <c:lblOffset val="100"/>
        <c:noMultiLvlLbl val="0"/>
      </c:catAx>
      <c:valAx>
        <c:axId val="195358080"/>
        <c:scaling>
          <c:orientation val="minMax"/>
          <c:min val="-100"/>
        </c:scaling>
        <c:delete val="1"/>
        <c:axPos val="r"/>
        <c:numFmt formatCode="0.0_)" sourceLinked="1"/>
        <c:majorTickMark val="out"/>
        <c:minorTickMark val="none"/>
        <c:tickLblPos val="none"/>
        <c:crossAx val="195356544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690014903129713E-2"/>
          <c:y val="2.0964360587002108E-2"/>
          <c:w val="0.88951329823920533"/>
          <c:h val="0.68833519320018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BWUK_wykr!$C$2</c:f>
              <c:strCache>
                <c:ptCount val="1"/>
                <c:pt idx="0">
                  <c:v>BWUK</c:v>
                </c:pt>
              </c:strCache>
            </c:strRef>
          </c:tx>
          <c:invertIfNegative val="0"/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BWUK_wykr!$C$111:$C$164</c:f>
              <c:numCache>
                <c:formatCode>0.0</c:formatCode>
                <c:ptCount val="54"/>
                <c:pt idx="0">
                  <c:v>-30.8</c:v>
                </c:pt>
                <c:pt idx="1">
                  <c:v>-28.9</c:v>
                </c:pt>
                <c:pt idx="2">
                  <c:v>-29.4</c:v>
                </c:pt>
                <c:pt idx="3">
                  <c:v>-30.2</c:v>
                </c:pt>
                <c:pt idx="4">
                  <c:v>-27.9</c:v>
                </c:pt>
                <c:pt idx="5">
                  <c:v>-27.9</c:v>
                </c:pt>
                <c:pt idx="6">
                  <c:v>-27.3</c:v>
                </c:pt>
                <c:pt idx="7">
                  <c:v>-25.3</c:v>
                </c:pt>
                <c:pt idx="8">
                  <c:v>-24.3</c:v>
                </c:pt>
                <c:pt idx="9">
                  <c:v>-22.7</c:v>
                </c:pt>
                <c:pt idx="10">
                  <c:v>-22.7</c:v>
                </c:pt>
                <c:pt idx="11">
                  <c:v>-23</c:v>
                </c:pt>
                <c:pt idx="12">
                  <c:v>-20.2</c:v>
                </c:pt>
                <c:pt idx="13">
                  <c:v>-20.100000000000001</c:v>
                </c:pt>
                <c:pt idx="14">
                  <c:v>-21</c:v>
                </c:pt>
                <c:pt idx="15">
                  <c:v>-18.100000000000001</c:v>
                </c:pt>
                <c:pt idx="16">
                  <c:v>-17</c:v>
                </c:pt>
                <c:pt idx="17">
                  <c:v>-15.4</c:v>
                </c:pt>
                <c:pt idx="18">
                  <c:v>-17.100000000000001</c:v>
                </c:pt>
                <c:pt idx="19">
                  <c:v>-19.5</c:v>
                </c:pt>
                <c:pt idx="20">
                  <c:v>-14.2</c:v>
                </c:pt>
                <c:pt idx="21">
                  <c:v>-14.1</c:v>
                </c:pt>
                <c:pt idx="22">
                  <c:v>-14.9</c:v>
                </c:pt>
                <c:pt idx="23">
                  <c:v>-12.5</c:v>
                </c:pt>
                <c:pt idx="24">
                  <c:v>-11.7</c:v>
                </c:pt>
                <c:pt idx="25">
                  <c:v>-16.600000000000001</c:v>
                </c:pt>
                <c:pt idx="26">
                  <c:v>-16.399999999999999</c:v>
                </c:pt>
                <c:pt idx="27">
                  <c:v>-10.9</c:v>
                </c:pt>
                <c:pt idx="28">
                  <c:v>-13.6</c:v>
                </c:pt>
                <c:pt idx="29">
                  <c:v>-10.4</c:v>
                </c:pt>
                <c:pt idx="30">
                  <c:v>-10.9</c:v>
                </c:pt>
                <c:pt idx="31">
                  <c:v>-7.9</c:v>
                </c:pt>
                <c:pt idx="32">
                  <c:v>-9.9</c:v>
                </c:pt>
                <c:pt idx="33">
                  <c:v>-9.4</c:v>
                </c:pt>
                <c:pt idx="34">
                  <c:v>-3.9</c:v>
                </c:pt>
                <c:pt idx="35">
                  <c:v>-9.3000000000000007</c:v>
                </c:pt>
                <c:pt idx="36">
                  <c:v>-7</c:v>
                </c:pt>
                <c:pt idx="37">
                  <c:v>-6.2</c:v>
                </c:pt>
                <c:pt idx="38">
                  <c:v>-9.3000000000000007</c:v>
                </c:pt>
                <c:pt idx="39">
                  <c:v>-4.7</c:v>
                </c:pt>
                <c:pt idx="40">
                  <c:v>-6.7</c:v>
                </c:pt>
                <c:pt idx="41">
                  <c:v>-6.5</c:v>
                </c:pt>
                <c:pt idx="42">
                  <c:v>-5.6</c:v>
                </c:pt>
                <c:pt idx="43">
                  <c:v>-3.8</c:v>
                </c:pt>
                <c:pt idx="44">
                  <c:v>-2.4</c:v>
                </c:pt>
                <c:pt idx="45">
                  <c:v>-3.7</c:v>
                </c:pt>
                <c:pt idx="46">
                  <c:v>-2.4</c:v>
                </c:pt>
                <c:pt idx="47">
                  <c:v>-3.7</c:v>
                </c:pt>
                <c:pt idx="48">
                  <c:v>-1.2</c:v>
                </c:pt>
                <c:pt idx="49">
                  <c:v>-1.9</c:v>
                </c:pt>
                <c:pt idx="50">
                  <c:v>-2</c:v>
                </c:pt>
                <c:pt idx="51">
                  <c:v>-0.8</c:v>
                </c:pt>
                <c:pt idx="52">
                  <c:v>3.1</c:v>
                </c:pt>
                <c:pt idx="53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95612672"/>
        <c:axId val="195614208"/>
      </c:barChart>
      <c:lineChart>
        <c:grouping val="standard"/>
        <c:varyColors val="0"/>
        <c:ser>
          <c:idx val="1"/>
          <c:order val="1"/>
          <c:tx>
            <c:strRef>
              <c:f>BWUK_wykr!$D$2</c:f>
              <c:strCache>
                <c:ptCount val="1"/>
                <c:pt idx="0">
                  <c:v>x</c:v>
                </c:pt>
              </c:strCache>
            </c:strRef>
          </c:tx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BWUK_wykr!$D$111:$D$164</c:f>
              <c:numCache>
                <c:formatCode>General</c:formatCode>
                <c:ptCount val="54"/>
              </c:numCache>
            </c:numRef>
          </c:val>
          <c:smooth val="0"/>
        </c:ser>
        <c:ser>
          <c:idx val="2"/>
          <c:order val="2"/>
          <c:tx>
            <c:strRef>
              <c:f>BWUK_wykr!$E$2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2231"/>
          </c:spPr>
          <c:marker>
            <c:symbol val="circle"/>
            <c:size val="4"/>
          </c:marker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BWUK_wykr!$E$111:$E$164</c:f>
              <c:numCache>
                <c:formatCode>0.0</c:formatCode>
                <c:ptCount val="54"/>
                <c:pt idx="0">
                  <c:v>-24</c:v>
                </c:pt>
                <c:pt idx="1">
                  <c:v>-23</c:v>
                </c:pt>
                <c:pt idx="2">
                  <c:v>-23.2</c:v>
                </c:pt>
                <c:pt idx="3">
                  <c:v>-23.9</c:v>
                </c:pt>
                <c:pt idx="4">
                  <c:v>-23.5</c:v>
                </c:pt>
                <c:pt idx="5">
                  <c:v>-23.4</c:v>
                </c:pt>
                <c:pt idx="6">
                  <c:v>-22.9</c:v>
                </c:pt>
                <c:pt idx="7">
                  <c:v>-21.3</c:v>
                </c:pt>
                <c:pt idx="8">
                  <c:v>-20.7</c:v>
                </c:pt>
                <c:pt idx="9">
                  <c:v>-18.899999999999999</c:v>
                </c:pt>
                <c:pt idx="10">
                  <c:v>-20.2</c:v>
                </c:pt>
                <c:pt idx="11">
                  <c:v>-18</c:v>
                </c:pt>
                <c:pt idx="12">
                  <c:v>-17.899999999999999</c:v>
                </c:pt>
                <c:pt idx="13">
                  <c:v>-19.8</c:v>
                </c:pt>
                <c:pt idx="14">
                  <c:v>-18</c:v>
                </c:pt>
                <c:pt idx="15">
                  <c:v>-17.2</c:v>
                </c:pt>
                <c:pt idx="16">
                  <c:v>-17.2</c:v>
                </c:pt>
                <c:pt idx="17">
                  <c:v>-15</c:v>
                </c:pt>
                <c:pt idx="18">
                  <c:v>-15.4</c:v>
                </c:pt>
                <c:pt idx="19">
                  <c:v>-16.7</c:v>
                </c:pt>
                <c:pt idx="20">
                  <c:v>-10.8</c:v>
                </c:pt>
                <c:pt idx="21">
                  <c:v>-14.1</c:v>
                </c:pt>
                <c:pt idx="22">
                  <c:v>-13.8</c:v>
                </c:pt>
                <c:pt idx="23">
                  <c:v>-12.8</c:v>
                </c:pt>
                <c:pt idx="24">
                  <c:v>-11.4</c:v>
                </c:pt>
                <c:pt idx="25">
                  <c:v>-14.3</c:v>
                </c:pt>
                <c:pt idx="26">
                  <c:v>-14.2</c:v>
                </c:pt>
                <c:pt idx="27">
                  <c:v>-9</c:v>
                </c:pt>
                <c:pt idx="28">
                  <c:v>-13</c:v>
                </c:pt>
                <c:pt idx="29">
                  <c:v>-11.6</c:v>
                </c:pt>
                <c:pt idx="30">
                  <c:v>-11.8</c:v>
                </c:pt>
                <c:pt idx="31">
                  <c:v>-8.1999999999999993</c:v>
                </c:pt>
                <c:pt idx="32">
                  <c:v>-10.6</c:v>
                </c:pt>
                <c:pt idx="33">
                  <c:v>-9.1999999999999993</c:v>
                </c:pt>
                <c:pt idx="34">
                  <c:v>-6.9</c:v>
                </c:pt>
                <c:pt idx="35">
                  <c:v>-8.1</c:v>
                </c:pt>
                <c:pt idx="36">
                  <c:v>-6.2</c:v>
                </c:pt>
                <c:pt idx="37">
                  <c:v>-5</c:v>
                </c:pt>
                <c:pt idx="38">
                  <c:v>-7.5</c:v>
                </c:pt>
                <c:pt idx="39">
                  <c:v>-5.6</c:v>
                </c:pt>
                <c:pt idx="40">
                  <c:v>-5</c:v>
                </c:pt>
                <c:pt idx="41">
                  <c:v>-2.4</c:v>
                </c:pt>
                <c:pt idx="42">
                  <c:v>-3.8</c:v>
                </c:pt>
                <c:pt idx="43">
                  <c:v>-4</c:v>
                </c:pt>
                <c:pt idx="44">
                  <c:v>-1.8</c:v>
                </c:pt>
                <c:pt idx="45">
                  <c:v>-2.7</c:v>
                </c:pt>
                <c:pt idx="46">
                  <c:v>0.4</c:v>
                </c:pt>
                <c:pt idx="47">
                  <c:v>-3.1</c:v>
                </c:pt>
                <c:pt idx="48">
                  <c:v>-1.2</c:v>
                </c:pt>
                <c:pt idx="49">
                  <c:v>-0.9</c:v>
                </c:pt>
                <c:pt idx="50">
                  <c:v>-0.2</c:v>
                </c:pt>
                <c:pt idx="51">
                  <c:v>0.5</c:v>
                </c:pt>
                <c:pt idx="52">
                  <c:v>0.8</c:v>
                </c:pt>
                <c:pt idx="53">
                  <c:v>2.2999999999999998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BWUK_wykr!$F$2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2231">
              <a:solidFill>
                <a:srgbClr val="7030A0"/>
              </a:solidFill>
            </a:ln>
          </c:spPr>
          <c:marker>
            <c:symbol val="circle"/>
            <c:size val="4"/>
            <c:spPr>
              <a:solidFill>
                <a:srgbClr val="7030A0"/>
              </a:solidFill>
            </c:spPr>
          </c:marker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BWUK_wykr!$F$111:$F$164</c:f>
              <c:numCache>
                <c:formatCode>0.0</c:formatCode>
                <c:ptCount val="54"/>
                <c:pt idx="0">
                  <c:v>-18.7</c:v>
                </c:pt>
                <c:pt idx="1">
                  <c:v>-14.7</c:v>
                </c:pt>
                <c:pt idx="2">
                  <c:v>-15.9</c:v>
                </c:pt>
                <c:pt idx="3">
                  <c:v>-16.3</c:v>
                </c:pt>
                <c:pt idx="4">
                  <c:v>-14.5</c:v>
                </c:pt>
                <c:pt idx="5">
                  <c:v>-15.1</c:v>
                </c:pt>
                <c:pt idx="6">
                  <c:v>-11.5</c:v>
                </c:pt>
                <c:pt idx="7">
                  <c:v>-12.6</c:v>
                </c:pt>
                <c:pt idx="8">
                  <c:v>-12.8</c:v>
                </c:pt>
                <c:pt idx="9">
                  <c:v>-10.4</c:v>
                </c:pt>
                <c:pt idx="10">
                  <c:v>-10.7</c:v>
                </c:pt>
                <c:pt idx="11">
                  <c:v>-10.199999999999999</c:v>
                </c:pt>
                <c:pt idx="12">
                  <c:v>-10.4</c:v>
                </c:pt>
                <c:pt idx="13">
                  <c:v>-8.4</c:v>
                </c:pt>
                <c:pt idx="14">
                  <c:v>-8.1999999999999993</c:v>
                </c:pt>
                <c:pt idx="15">
                  <c:v>-8.6</c:v>
                </c:pt>
                <c:pt idx="16">
                  <c:v>-5.5</c:v>
                </c:pt>
                <c:pt idx="17">
                  <c:v>-3.9</c:v>
                </c:pt>
                <c:pt idx="18">
                  <c:v>-6.8</c:v>
                </c:pt>
                <c:pt idx="19">
                  <c:v>-8.8000000000000007</c:v>
                </c:pt>
                <c:pt idx="20">
                  <c:v>-5.5</c:v>
                </c:pt>
                <c:pt idx="21">
                  <c:v>-7.7</c:v>
                </c:pt>
                <c:pt idx="22">
                  <c:v>-8.6</c:v>
                </c:pt>
                <c:pt idx="23">
                  <c:v>-4.7</c:v>
                </c:pt>
                <c:pt idx="24">
                  <c:v>-2.6</c:v>
                </c:pt>
                <c:pt idx="25">
                  <c:v>-5.9</c:v>
                </c:pt>
                <c:pt idx="26">
                  <c:v>-5.8</c:v>
                </c:pt>
                <c:pt idx="27">
                  <c:v>-1.8</c:v>
                </c:pt>
                <c:pt idx="28">
                  <c:v>-4.8</c:v>
                </c:pt>
                <c:pt idx="29">
                  <c:v>-2.4</c:v>
                </c:pt>
                <c:pt idx="30">
                  <c:v>-1.9</c:v>
                </c:pt>
                <c:pt idx="31">
                  <c:v>-0.6</c:v>
                </c:pt>
                <c:pt idx="32">
                  <c:v>-3.9</c:v>
                </c:pt>
                <c:pt idx="33">
                  <c:v>-3.9</c:v>
                </c:pt>
                <c:pt idx="34">
                  <c:v>2.6</c:v>
                </c:pt>
                <c:pt idx="35">
                  <c:v>-2.6</c:v>
                </c:pt>
                <c:pt idx="36">
                  <c:v>0.6</c:v>
                </c:pt>
                <c:pt idx="37">
                  <c:v>2.2999999999999998</c:v>
                </c:pt>
                <c:pt idx="38">
                  <c:v>-0.5</c:v>
                </c:pt>
                <c:pt idx="39">
                  <c:v>3.4</c:v>
                </c:pt>
                <c:pt idx="40">
                  <c:v>0.4</c:v>
                </c:pt>
                <c:pt idx="41">
                  <c:v>0.1</c:v>
                </c:pt>
                <c:pt idx="42">
                  <c:v>-0.2</c:v>
                </c:pt>
                <c:pt idx="43">
                  <c:v>0.8</c:v>
                </c:pt>
                <c:pt idx="44">
                  <c:v>1.6</c:v>
                </c:pt>
                <c:pt idx="45">
                  <c:v>-0.6</c:v>
                </c:pt>
                <c:pt idx="46">
                  <c:v>1.8</c:v>
                </c:pt>
                <c:pt idx="47">
                  <c:v>1.6</c:v>
                </c:pt>
                <c:pt idx="48">
                  <c:v>2.9</c:v>
                </c:pt>
                <c:pt idx="49">
                  <c:v>2.2000000000000002</c:v>
                </c:pt>
                <c:pt idx="50">
                  <c:v>1.6</c:v>
                </c:pt>
                <c:pt idx="51">
                  <c:v>2</c:v>
                </c:pt>
                <c:pt idx="52">
                  <c:v>2.8</c:v>
                </c:pt>
                <c:pt idx="53">
                  <c:v>2.9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BWUK_wykr!$G$2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2231">
              <a:solidFill>
                <a:schemeClr val="accent5">
                  <a:lumMod val="60000"/>
                  <a:lumOff val="40000"/>
                </a:schemeClr>
              </a:solidFill>
            </a:ln>
          </c:spPr>
          <c:marker>
            <c:symbol val="circle"/>
            <c:size val="4"/>
            <c:spPr>
              <a:solidFill>
                <a:schemeClr val="accent5">
                  <a:lumMod val="60000"/>
                  <a:lumOff val="40000"/>
                </a:schemeClr>
              </a:solidFill>
            </c:spPr>
          </c:marker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BWUK_wykr!$G$111:$G$164</c:f>
              <c:numCache>
                <c:formatCode>0.0</c:formatCode>
                <c:ptCount val="54"/>
                <c:pt idx="0">
                  <c:v>-48.6</c:v>
                </c:pt>
                <c:pt idx="1">
                  <c:v>-47.7</c:v>
                </c:pt>
                <c:pt idx="2">
                  <c:v>-48.5</c:v>
                </c:pt>
                <c:pt idx="3">
                  <c:v>-48.9</c:v>
                </c:pt>
                <c:pt idx="4">
                  <c:v>-46.7</c:v>
                </c:pt>
                <c:pt idx="5">
                  <c:v>-47.3</c:v>
                </c:pt>
                <c:pt idx="6">
                  <c:v>-47.1</c:v>
                </c:pt>
                <c:pt idx="7">
                  <c:v>-44.7</c:v>
                </c:pt>
                <c:pt idx="8">
                  <c:v>-43.1</c:v>
                </c:pt>
                <c:pt idx="9">
                  <c:v>-40.700000000000003</c:v>
                </c:pt>
                <c:pt idx="10">
                  <c:v>-39.1</c:v>
                </c:pt>
                <c:pt idx="11">
                  <c:v>-40.299999999999997</c:v>
                </c:pt>
                <c:pt idx="12">
                  <c:v>-36.5</c:v>
                </c:pt>
                <c:pt idx="13">
                  <c:v>-34.1</c:v>
                </c:pt>
                <c:pt idx="14">
                  <c:v>-36.6</c:v>
                </c:pt>
                <c:pt idx="15">
                  <c:v>-31.3</c:v>
                </c:pt>
                <c:pt idx="16">
                  <c:v>-29.2</c:v>
                </c:pt>
                <c:pt idx="17">
                  <c:v>-26.9</c:v>
                </c:pt>
                <c:pt idx="18">
                  <c:v>-31.1</c:v>
                </c:pt>
                <c:pt idx="19">
                  <c:v>-33.4</c:v>
                </c:pt>
                <c:pt idx="20">
                  <c:v>-26.5</c:v>
                </c:pt>
                <c:pt idx="21">
                  <c:v>-25.7</c:v>
                </c:pt>
                <c:pt idx="22">
                  <c:v>-26</c:v>
                </c:pt>
                <c:pt idx="23">
                  <c:v>-22.1</c:v>
                </c:pt>
                <c:pt idx="24">
                  <c:v>-23.2</c:v>
                </c:pt>
                <c:pt idx="25">
                  <c:v>-31.6</c:v>
                </c:pt>
                <c:pt idx="26">
                  <c:v>-28.8</c:v>
                </c:pt>
                <c:pt idx="27">
                  <c:v>-23.8</c:v>
                </c:pt>
                <c:pt idx="28">
                  <c:v>-24.9</c:v>
                </c:pt>
                <c:pt idx="29">
                  <c:v>-21.4</c:v>
                </c:pt>
                <c:pt idx="30">
                  <c:v>-22.2</c:v>
                </c:pt>
                <c:pt idx="31">
                  <c:v>-17.8</c:v>
                </c:pt>
                <c:pt idx="32">
                  <c:v>-18.8</c:v>
                </c:pt>
                <c:pt idx="33">
                  <c:v>-19.100000000000001</c:v>
                </c:pt>
                <c:pt idx="34">
                  <c:v>-10.4</c:v>
                </c:pt>
                <c:pt idx="35">
                  <c:v>-15.6</c:v>
                </c:pt>
                <c:pt idx="36">
                  <c:v>-14.4</c:v>
                </c:pt>
                <c:pt idx="37">
                  <c:v>-14.9</c:v>
                </c:pt>
                <c:pt idx="38">
                  <c:v>-16.7</c:v>
                </c:pt>
                <c:pt idx="39">
                  <c:v>-11.2</c:v>
                </c:pt>
                <c:pt idx="40">
                  <c:v>-15.4</c:v>
                </c:pt>
                <c:pt idx="41">
                  <c:v>-11.7</c:v>
                </c:pt>
                <c:pt idx="42">
                  <c:v>-9.6</c:v>
                </c:pt>
                <c:pt idx="43">
                  <c:v>-8.4</c:v>
                </c:pt>
                <c:pt idx="44">
                  <c:v>-5.9</c:v>
                </c:pt>
                <c:pt idx="45">
                  <c:v>-7.9</c:v>
                </c:pt>
                <c:pt idx="46">
                  <c:v>-6.9</c:v>
                </c:pt>
                <c:pt idx="47">
                  <c:v>-8.8000000000000007</c:v>
                </c:pt>
                <c:pt idx="48">
                  <c:v>-4.2</c:v>
                </c:pt>
                <c:pt idx="49">
                  <c:v>-4.8</c:v>
                </c:pt>
                <c:pt idx="50">
                  <c:v>-6.4</c:v>
                </c:pt>
                <c:pt idx="51">
                  <c:v>-3.8</c:v>
                </c:pt>
                <c:pt idx="52">
                  <c:v>0.2</c:v>
                </c:pt>
                <c:pt idx="53">
                  <c:v>3.8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BWUK_wykr!$H$2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2231"/>
          </c:spPr>
          <c:marker>
            <c:symbol val="circle"/>
            <c:size val="4"/>
          </c:marker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BWUK_wykr!$H$111:$H$164</c:f>
              <c:numCache>
                <c:formatCode>0.0</c:formatCode>
                <c:ptCount val="54"/>
                <c:pt idx="0">
                  <c:v>-39.1</c:v>
                </c:pt>
                <c:pt idx="1">
                  <c:v>-35.6</c:v>
                </c:pt>
                <c:pt idx="2">
                  <c:v>-36.799999999999997</c:v>
                </c:pt>
                <c:pt idx="3">
                  <c:v>-35.700000000000003</c:v>
                </c:pt>
                <c:pt idx="4">
                  <c:v>-33.200000000000003</c:v>
                </c:pt>
                <c:pt idx="5">
                  <c:v>-32.1</c:v>
                </c:pt>
                <c:pt idx="6">
                  <c:v>-29.7</c:v>
                </c:pt>
                <c:pt idx="7">
                  <c:v>-29.4</c:v>
                </c:pt>
                <c:pt idx="8">
                  <c:v>-26.2</c:v>
                </c:pt>
                <c:pt idx="9">
                  <c:v>-27.4</c:v>
                </c:pt>
                <c:pt idx="10">
                  <c:v>-24.5</c:v>
                </c:pt>
                <c:pt idx="11">
                  <c:v>-24.4</c:v>
                </c:pt>
                <c:pt idx="12">
                  <c:v>-21.1</c:v>
                </c:pt>
                <c:pt idx="13">
                  <c:v>-22.2</c:v>
                </c:pt>
                <c:pt idx="14">
                  <c:v>-24.7</c:v>
                </c:pt>
                <c:pt idx="15">
                  <c:v>-19.600000000000001</c:v>
                </c:pt>
                <c:pt idx="16">
                  <c:v>-17.100000000000001</c:v>
                </c:pt>
                <c:pt idx="17">
                  <c:v>-15.8</c:v>
                </c:pt>
                <c:pt idx="18">
                  <c:v>-17.600000000000001</c:v>
                </c:pt>
                <c:pt idx="19">
                  <c:v>-25.2</c:v>
                </c:pt>
                <c:pt idx="20">
                  <c:v>-18.2</c:v>
                </c:pt>
                <c:pt idx="21">
                  <c:v>-11.9</c:v>
                </c:pt>
                <c:pt idx="22">
                  <c:v>-16.2</c:v>
                </c:pt>
                <c:pt idx="23">
                  <c:v>-11.7</c:v>
                </c:pt>
                <c:pt idx="24">
                  <c:v>-13.2</c:v>
                </c:pt>
                <c:pt idx="25">
                  <c:v>-19.5</c:v>
                </c:pt>
                <c:pt idx="26">
                  <c:v>-18.399999999999999</c:v>
                </c:pt>
                <c:pt idx="27">
                  <c:v>-12.3</c:v>
                </c:pt>
                <c:pt idx="28">
                  <c:v>-14.5</c:v>
                </c:pt>
                <c:pt idx="29">
                  <c:v>-5.0999999999999996</c:v>
                </c:pt>
                <c:pt idx="30">
                  <c:v>-9.6</c:v>
                </c:pt>
                <c:pt idx="31">
                  <c:v>-4.8</c:v>
                </c:pt>
                <c:pt idx="32">
                  <c:v>-12.5</c:v>
                </c:pt>
                <c:pt idx="33">
                  <c:v>-11.4</c:v>
                </c:pt>
                <c:pt idx="34">
                  <c:v>-0.7</c:v>
                </c:pt>
                <c:pt idx="35">
                  <c:v>-14.6</c:v>
                </c:pt>
                <c:pt idx="36">
                  <c:v>-9.4</c:v>
                </c:pt>
                <c:pt idx="37">
                  <c:v>-7.7</c:v>
                </c:pt>
                <c:pt idx="38">
                  <c:v>-13.4</c:v>
                </c:pt>
                <c:pt idx="39">
                  <c:v>-5.8</c:v>
                </c:pt>
                <c:pt idx="40">
                  <c:v>-11</c:v>
                </c:pt>
                <c:pt idx="41">
                  <c:v>-13.2</c:v>
                </c:pt>
                <c:pt idx="42">
                  <c:v>-9.3000000000000007</c:v>
                </c:pt>
                <c:pt idx="43">
                  <c:v>-7.2</c:v>
                </c:pt>
                <c:pt idx="44">
                  <c:v>-8.1</c:v>
                </c:pt>
                <c:pt idx="45">
                  <c:v>-9.9</c:v>
                </c:pt>
                <c:pt idx="46">
                  <c:v>-8.5</c:v>
                </c:pt>
                <c:pt idx="47">
                  <c:v>-9.6</c:v>
                </c:pt>
                <c:pt idx="48">
                  <c:v>-10.1</c:v>
                </c:pt>
                <c:pt idx="49">
                  <c:v>-9.1999999999999993</c:v>
                </c:pt>
                <c:pt idx="50">
                  <c:v>-8.3000000000000007</c:v>
                </c:pt>
                <c:pt idx="51">
                  <c:v>-7.2</c:v>
                </c:pt>
                <c:pt idx="52">
                  <c:v>-1.4</c:v>
                </c:pt>
                <c:pt idx="53">
                  <c:v>1.8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BWUK_wykr!$I$2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2231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>
                <a:noFill/>
              </a:ln>
            </c:spPr>
          </c:marker>
          <c:cat>
            <c:multiLvlStrRef>
              <c:f>BWUK_wykr!$A$111:$B$164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BWUK_wykr!$I$111:$I$164</c:f>
              <c:numCache>
                <c:formatCode>0.0</c:formatCode>
                <c:ptCount val="54"/>
                <c:pt idx="0">
                  <c:v>-23.7</c:v>
                </c:pt>
                <c:pt idx="1">
                  <c:v>-23.4</c:v>
                </c:pt>
                <c:pt idx="2">
                  <c:v>-22.7</c:v>
                </c:pt>
                <c:pt idx="3">
                  <c:v>-26.3</c:v>
                </c:pt>
                <c:pt idx="4">
                  <c:v>-21.8</c:v>
                </c:pt>
                <c:pt idx="5">
                  <c:v>-21.5</c:v>
                </c:pt>
                <c:pt idx="6">
                  <c:v>-25.3</c:v>
                </c:pt>
                <c:pt idx="7">
                  <c:v>-18.399999999999999</c:v>
                </c:pt>
                <c:pt idx="8">
                  <c:v>-18.8</c:v>
                </c:pt>
                <c:pt idx="9">
                  <c:v>-16</c:v>
                </c:pt>
                <c:pt idx="10">
                  <c:v>-19</c:v>
                </c:pt>
                <c:pt idx="11">
                  <c:v>-21.9</c:v>
                </c:pt>
                <c:pt idx="12">
                  <c:v>-15.3</c:v>
                </c:pt>
                <c:pt idx="13">
                  <c:v>-16</c:v>
                </c:pt>
                <c:pt idx="14">
                  <c:v>-17.600000000000001</c:v>
                </c:pt>
                <c:pt idx="15">
                  <c:v>-13.6</c:v>
                </c:pt>
                <c:pt idx="16">
                  <c:v>-16</c:v>
                </c:pt>
                <c:pt idx="17">
                  <c:v>-15.4</c:v>
                </c:pt>
                <c:pt idx="18">
                  <c:v>-14.4</c:v>
                </c:pt>
                <c:pt idx="19">
                  <c:v>-13.3</c:v>
                </c:pt>
                <c:pt idx="20">
                  <c:v>-10.199999999999999</c:v>
                </c:pt>
                <c:pt idx="21">
                  <c:v>-11</c:v>
                </c:pt>
                <c:pt idx="22">
                  <c:v>-9.8000000000000007</c:v>
                </c:pt>
                <c:pt idx="23">
                  <c:v>-11.4</c:v>
                </c:pt>
                <c:pt idx="24">
                  <c:v>-8.3000000000000007</c:v>
                </c:pt>
                <c:pt idx="25">
                  <c:v>-11.6</c:v>
                </c:pt>
                <c:pt idx="26">
                  <c:v>-14.8</c:v>
                </c:pt>
                <c:pt idx="27">
                  <c:v>-7.4</c:v>
                </c:pt>
                <c:pt idx="28">
                  <c:v>-10.9</c:v>
                </c:pt>
                <c:pt idx="29">
                  <c:v>-11.5</c:v>
                </c:pt>
                <c:pt idx="30">
                  <c:v>-9.1</c:v>
                </c:pt>
                <c:pt idx="31">
                  <c:v>-8.1999999999999993</c:v>
                </c:pt>
                <c:pt idx="32">
                  <c:v>-3.9</c:v>
                </c:pt>
                <c:pt idx="33">
                  <c:v>-3.3</c:v>
                </c:pt>
                <c:pt idx="34">
                  <c:v>-4</c:v>
                </c:pt>
                <c:pt idx="35">
                  <c:v>-5.4</c:v>
                </c:pt>
                <c:pt idx="36">
                  <c:v>-5.7</c:v>
                </c:pt>
                <c:pt idx="37">
                  <c:v>-5.9</c:v>
                </c:pt>
                <c:pt idx="38">
                  <c:v>-8.6</c:v>
                </c:pt>
                <c:pt idx="39">
                  <c:v>-4.5</c:v>
                </c:pt>
                <c:pt idx="40">
                  <c:v>-2.6</c:v>
                </c:pt>
                <c:pt idx="41">
                  <c:v>-5.6</c:v>
                </c:pt>
                <c:pt idx="42">
                  <c:v>-5.0999999999999996</c:v>
                </c:pt>
                <c:pt idx="43">
                  <c:v>-0.3</c:v>
                </c:pt>
                <c:pt idx="44">
                  <c:v>2.2999999999999998</c:v>
                </c:pt>
                <c:pt idx="45">
                  <c:v>2.7</c:v>
                </c:pt>
                <c:pt idx="46">
                  <c:v>1.3</c:v>
                </c:pt>
                <c:pt idx="47">
                  <c:v>1.5</c:v>
                </c:pt>
                <c:pt idx="48">
                  <c:v>6.6</c:v>
                </c:pt>
                <c:pt idx="49">
                  <c:v>3.4</c:v>
                </c:pt>
                <c:pt idx="50">
                  <c:v>3.3</c:v>
                </c:pt>
                <c:pt idx="51">
                  <c:v>4.7</c:v>
                </c:pt>
                <c:pt idx="52">
                  <c:v>12.9</c:v>
                </c:pt>
                <c:pt idx="53">
                  <c:v>13.2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42720"/>
        <c:axId val="195344640"/>
      </c:lineChart>
      <c:catAx>
        <c:axId val="195342720"/>
        <c:scaling>
          <c:orientation val="minMax"/>
        </c:scaling>
        <c:delete val="0"/>
        <c:axPos val="b"/>
        <c:numFmt formatCode="0.000000_)" sourceLinked="1"/>
        <c:majorTickMark val="out"/>
        <c:minorTickMark val="none"/>
        <c:tickLblPos val="low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344640"/>
        <c:crosses val="autoZero"/>
        <c:auto val="0"/>
        <c:lblAlgn val="ctr"/>
        <c:lblOffset val="100"/>
        <c:tickLblSkip val="1"/>
        <c:tickMarkSkip val="12"/>
        <c:noMultiLvlLbl val="0"/>
      </c:catAx>
      <c:valAx>
        <c:axId val="195344640"/>
        <c:scaling>
          <c:orientation val="minMax"/>
          <c:max val="20"/>
          <c:min val="-50"/>
        </c:scaling>
        <c:delete val="0"/>
        <c:axPos val="l"/>
        <c:numFmt formatCode="0.0" sourceLinked="0"/>
        <c:majorTickMark val="out"/>
        <c:minorTickMark val="none"/>
        <c:tickLblPos val="low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342720"/>
        <c:crosses val="autoZero"/>
        <c:crossBetween val="between"/>
        <c:majorUnit val="5"/>
      </c:valAx>
      <c:catAx>
        <c:axId val="195612672"/>
        <c:scaling>
          <c:orientation val="minMax"/>
        </c:scaling>
        <c:delete val="1"/>
        <c:axPos val="b"/>
        <c:numFmt formatCode="0.000000_)" sourceLinked="1"/>
        <c:majorTickMark val="out"/>
        <c:minorTickMark val="none"/>
        <c:tickLblPos val="none"/>
        <c:crossAx val="195614208"/>
        <c:crosses val="autoZero"/>
        <c:auto val="1"/>
        <c:lblAlgn val="ctr"/>
        <c:lblOffset val="100"/>
        <c:noMultiLvlLbl val="0"/>
      </c:catAx>
      <c:valAx>
        <c:axId val="195614208"/>
        <c:scaling>
          <c:orientation val="minMax"/>
          <c:min val="-100"/>
        </c:scaling>
        <c:delete val="1"/>
        <c:axPos val="r"/>
        <c:numFmt formatCode="0.0" sourceLinked="1"/>
        <c:majorTickMark val="out"/>
        <c:minorTickMark val="none"/>
        <c:tickLblPos val="none"/>
        <c:crossAx val="195612672"/>
        <c:crosses val="max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4.6342819210655556E-2"/>
          <c:y val="0.8234896786550332"/>
          <c:w val="0.89804650792644647"/>
          <c:h val="0.15584097236714198"/>
        </c:manualLayout>
      </c:layout>
      <c:overlay val="0"/>
      <c:spPr>
        <a:ln>
          <a:solidFill>
            <a:schemeClr val="tx1">
              <a:lumMod val="50000"/>
              <a:lumOff val="50000"/>
            </a:schemeClr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548291233283829E-2"/>
          <c:y val="2.9673590504451057E-2"/>
          <c:w val="0.89757788578574516"/>
          <c:h val="0.75531606737159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WWUK_wykr!$C$147</c:f>
              <c:strCache>
                <c:ptCount val="1"/>
                <c:pt idx="0">
                  <c:v>WWUK</c:v>
                </c:pt>
              </c:strCache>
            </c:strRef>
          </c:tx>
          <c:invertIfNegative val="0"/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WWUK_wykr!$C$148:$C$167</c:f>
              <c:numCache>
                <c:formatCode>0.0_)</c:formatCode>
                <c:ptCount val="20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axId val="195753856"/>
        <c:axId val="195755392"/>
      </c:barChart>
      <c:lineChart>
        <c:grouping val="standard"/>
        <c:varyColors val="0"/>
        <c:ser>
          <c:idx val="1"/>
          <c:order val="1"/>
          <c:tx>
            <c:strRef>
              <c:f>WWUK_wykr!$D$147</c:f>
              <c:strCache>
                <c:ptCount val="1"/>
              </c:strCache>
            </c:strRef>
          </c:tx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WWUK_wykr!$D$148:$D$167</c:f>
              <c:numCache>
                <c:formatCode>General</c:formatCode>
                <c:ptCount val="20"/>
              </c:numCache>
            </c:numRef>
          </c:val>
          <c:smooth val="0"/>
        </c:ser>
        <c:ser>
          <c:idx val="2"/>
          <c:order val="2"/>
          <c:tx>
            <c:strRef>
              <c:f>WWUK_wykr!$E$147</c:f>
              <c:strCache>
                <c:ptCount val="1"/>
                <c:pt idx="0">
                  <c:v>a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square"/>
            <c:size val="5"/>
            <c:spPr>
              <a:solidFill>
                <a:srgbClr val="7030A0"/>
              </a:solidFill>
              <a:ln>
                <a:noFill/>
              </a:ln>
            </c:spPr>
          </c:marker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WWUK_wykr!$E$148:$E$167</c:f>
              <c:numCache>
                <c:formatCode>0.0_)</c:formatCode>
                <c:ptCount val="20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WWUK_wykr!$F$147</c:f>
              <c:strCache>
                <c:ptCount val="1"/>
                <c:pt idx="0">
                  <c:v>b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4"/>
            <c:spPr>
              <a:solidFill>
                <a:schemeClr val="accent6"/>
              </a:solidFill>
              <a:ln>
                <a:solidFill>
                  <a:srgbClr val="FFC000"/>
                </a:solidFill>
              </a:ln>
            </c:spPr>
          </c:marker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WWUK_wykr!$F$148:$F$167</c:f>
              <c:numCache>
                <c:formatCode>0.0_)</c:formatCode>
                <c:ptCount val="20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WWUK_wykr!$G$147</c:f>
              <c:strCache>
                <c:ptCount val="1"/>
                <c:pt idx="0">
                  <c:v>c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circle"/>
            <c:size val="4"/>
            <c:spPr>
              <a:solidFill>
                <a:srgbClr val="92D050"/>
              </a:solidFill>
              <a:ln>
                <a:noFill/>
              </a:ln>
            </c:spPr>
          </c:marker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WWUK_wykr!$G$148:$G$167</c:f>
              <c:numCache>
                <c:formatCode>0.0_)</c:formatCode>
                <c:ptCount val="20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WWUK_wykr!$H$147</c:f>
              <c:strCache>
                <c:ptCount val="1"/>
                <c:pt idx="0">
                  <c:v>d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ymbol val="diamond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cat>
            <c:strRef>
              <c:f>WWUK_wykr!$B$148:$B$167</c:f>
              <c:strCache>
                <c:ptCount val="20"/>
                <c:pt idx="0">
                  <c:v>1997*)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</c:strCache>
            </c:strRef>
          </c:cat>
          <c:val>
            <c:numRef>
              <c:f>WWUK_wykr!$H$148:$H$167</c:f>
              <c:numCache>
                <c:formatCode>0.0_)</c:formatCode>
                <c:ptCount val="20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750144"/>
        <c:axId val="195752320"/>
      </c:lineChart>
      <c:catAx>
        <c:axId val="1957501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752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752320"/>
        <c:scaling>
          <c:orientation val="minMax"/>
          <c:max val="20"/>
          <c:min val="-70"/>
        </c:scaling>
        <c:delete val="0"/>
        <c:axPos val="l"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750144"/>
        <c:crosses val="autoZero"/>
        <c:crossBetween val="between"/>
        <c:majorUnit val="10"/>
      </c:valAx>
      <c:catAx>
        <c:axId val="195753856"/>
        <c:scaling>
          <c:orientation val="minMax"/>
        </c:scaling>
        <c:delete val="1"/>
        <c:axPos val="b"/>
        <c:majorTickMark val="out"/>
        <c:minorTickMark val="none"/>
        <c:tickLblPos val="none"/>
        <c:crossAx val="195755392"/>
        <c:crosses val="autoZero"/>
        <c:auto val="1"/>
        <c:lblAlgn val="ctr"/>
        <c:lblOffset val="100"/>
        <c:noMultiLvlLbl val="0"/>
      </c:catAx>
      <c:valAx>
        <c:axId val="195755392"/>
        <c:scaling>
          <c:orientation val="minMax"/>
          <c:min val="-100"/>
        </c:scaling>
        <c:delete val="1"/>
        <c:axPos val="r"/>
        <c:numFmt formatCode="0.0_)" sourceLinked="1"/>
        <c:majorTickMark val="out"/>
        <c:minorTickMark val="none"/>
        <c:tickLblPos val="none"/>
        <c:crossAx val="195753856"/>
        <c:crosses val="max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107142857142891E-2"/>
          <c:y val="1.9341311552215808E-2"/>
          <c:w val="0.89863329016955262"/>
          <c:h val="0.702346882331248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WWUK_wykr!$C$2</c:f>
              <c:strCache>
                <c:ptCount val="1"/>
                <c:pt idx="0">
                  <c:v>WWUK</c:v>
                </c:pt>
              </c:strCache>
            </c:strRef>
          </c:tx>
          <c:invertIfNegative val="0"/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WWUK_wykr!$C$111:$C$164</c:f>
              <c:numCache>
                <c:formatCode>0.0</c:formatCode>
                <c:ptCount val="54"/>
                <c:pt idx="0">
                  <c:v>-40.9</c:v>
                </c:pt>
                <c:pt idx="1">
                  <c:v>-37.5</c:v>
                </c:pt>
                <c:pt idx="2">
                  <c:v>-38.700000000000003</c:v>
                </c:pt>
                <c:pt idx="3">
                  <c:v>-37.1</c:v>
                </c:pt>
                <c:pt idx="4">
                  <c:v>-34.1</c:v>
                </c:pt>
                <c:pt idx="5">
                  <c:v>-34.6</c:v>
                </c:pt>
                <c:pt idx="6">
                  <c:v>-32.4</c:v>
                </c:pt>
                <c:pt idx="7">
                  <c:v>-31.8</c:v>
                </c:pt>
                <c:pt idx="8">
                  <c:v>-31</c:v>
                </c:pt>
                <c:pt idx="9">
                  <c:v>-29.6</c:v>
                </c:pt>
                <c:pt idx="10">
                  <c:v>-28.6</c:v>
                </c:pt>
                <c:pt idx="11">
                  <c:v>-27.5</c:v>
                </c:pt>
                <c:pt idx="12">
                  <c:v>-25.7</c:v>
                </c:pt>
                <c:pt idx="13">
                  <c:v>-24.2</c:v>
                </c:pt>
                <c:pt idx="14">
                  <c:v>-24.4</c:v>
                </c:pt>
                <c:pt idx="15">
                  <c:v>-22.2</c:v>
                </c:pt>
                <c:pt idx="16">
                  <c:v>-20.6</c:v>
                </c:pt>
                <c:pt idx="17">
                  <c:v>-18.8</c:v>
                </c:pt>
                <c:pt idx="18">
                  <c:v>-21.2</c:v>
                </c:pt>
                <c:pt idx="19">
                  <c:v>-25</c:v>
                </c:pt>
                <c:pt idx="20">
                  <c:v>-20.6</c:v>
                </c:pt>
                <c:pt idx="21">
                  <c:v>-19.3</c:v>
                </c:pt>
                <c:pt idx="22">
                  <c:v>-22.2</c:v>
                </c:pt>
                <c:pt idx="23">
                  <c:v>-17.899999999999999</c:v>
                </c:pt>
                <c:pt idx="24">
                  <c:v>-16.5</c:v>
                </c:pt>
                <c:pt idx="25">
                  <c:v>-21.7</c:v>
                </c:pt>
                <c:pt idx="26">
                  <c:v>-19.5</c:v>
                </c:pt>
                <c:pt idx="27">
                  <c:v>-14.2</c:v>
                </c:pt>
                <c:pt idx="28">
                  <c:v>-17.2</c:v>
                </c:pt>
                <c:pt idx="29">
                  <c:v>-11.7</c:v>
                </c:pt>
                <c:pt idx="30">
                  <c:v>-14.3</c:v>
                </c:pt>
                <c:pt idx="31">
                  <c:v>-13.2</c:v>
                </c:pt>
                <c:pt idx="32">
                  <c:v>-15.3</c:v>
                </c:pt>
                <c:pt idx="33">
                  <c:v>-15</c:v>
                </c:pt>
                <c:pt idx="34">
                  <c:v>-8.3000000000000007</c:v>
                </c:pt>
                <c:pt idx="35">
                  <c:v>-13.7</c:v>
                </c:pt>
                <c:pt idx="36">
                  <c:v>-10.9</c:v>
                </c:pt>
                <c:pt idx="37">
                  <c:v>-8.1999999999999993</c:v>
                </c:pt>
                <c:pt idx="38">
                  <c:v>-11.5</c:v>
                </c:pt>
                <c:pt idx="39">
                  <c:v>-7.2</c:v>
                </c:pt>
                <c:pt idx="40">
                  <c:v>-7.7</c:v>
                </c:pt>
                <c:pt idx="41">
                  <c:v>-9.6999999999999993</c:v>
                </c:pt>
                <c:pt idx="42">
                  <c:v>-10.6</c:v>
                </c:pt>
                <c:pt idx="43">
                  <c:v>-7.3</c:v>
                </c:pt>
                <c:pt idx="44">
                  <c:v>-7.5</c:v>
                </c:pt>
                <c:pt idx="45">
                  <c:v>-10.3</c:v>
                </c:pt>
                <c:pt idx="46">
                  <c:v>-5.4</c:v>
                </c:pt>
                <c:pt idx="47">
                  <c:v>-6.7</c:v>
                </c:pt>
                <c:pt idx="48">
                  <c:v>-4.4000000000000004</c:v>
                </c:pt>
                <c:pt idx="49">
                  <c:v>-3.6</c:v>
                </c:pt>
                <c:pt idx="50">
                  <c:v>-4.2</c:v>
                </c:pt>
                <c:pt idx="51">
                  <c:v>-3.1</c:v>
                </c:pt>
                <c:pt idx="52">
                  <c:v>0.6</c:v>
                </c:pt>
                <c:pt idx="53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95857792"/>
        <c:axId val="199623808"/>
      </c:barChart>
      <c:lineChart>
        <c:grouping val="standard"/>
        <c:varyColors val="0"/>
        <c:ser>
          <c:idx val="1"/>
          <c:order val="1"/>
          <c:tx>
            <c:strRef>
              <c:f>WWUK_wykr!$D$2</c:f>
              <c:strCache>
                <c:ptCount val="1"/>
                <c:pt idx="0">
                  <c:v>x</c:v>
                </c:pt>
              </c:strCache>
            </c:strRef>
          </c:tx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WWUK_wykr!$D$111:$D$164</c:f>
              <c:numCache>
                <c:formatCode>General</c:formatCode>
                <c:ptCount val="54"/>
              </c:numCache>
            </c:numRef>
          </c:val>
          <c:smooth val="0"/>
        </c:ser>
        <c:ser>
          <c:idx val="2"/>
          <c:order val="2"/>
          <c:tx>
            <c:strRef>
              <c:f>WWUK_wykr!$E$2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>
              <a:solidFill>
                <a:srgbClr val="7030A0"/>
              </a:solidFill>
            </a:ln>
          </c:spPr>
          <c:marker>
            <c:symbol val="circle"/>
            <c:size val="3"/>
            <c:spPr>
              <a:solidFill>
                <a:srgbClr val="7030A0"/>
              </a:solidFill>
              <a:ln>
                <a:solidFill>
                  <a:schemeClr val="accent4">
                    <a:lumMod val="75000"/>
                  </a:schemeClr>
                </a:solidFill>
              </a:ln>
            </c:spPr>
          </c:marker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WWUK_wykr!$E$111:$E$164</c:f>
              <c:numCache>
                <c:formatCode>0.0</c:formatCode>
                <c:ptCount val="54"/>
                <c:pt idx="0">
                  <c:v>-18.7</c:v>
                </c:pt>
                <c:pt idx="1">
                  <c:v>-14.7</c:v>
                </c:pt>
                <c:pt idx="2">
                  <c:v>-15.9</c:v>
                </c:pt>
                <c:pt idx="3">
                  <c:v>-16.3</c:v>
                </c:pt>
                <c:pt idx="4">
                  <c:v>-14.5</c:v>
                </c:pt>
                <c:pt idx="5">
                  <c:v>-15.1</c:v>
                </c:pt>
                <c:pt idx="6">
                  <c:v>-11.5</c:v>
                </c:pt>
                <c:pt idx="7">
                  <c:v>-12.6</c:v>
                </c:pt>
                <c:pt idx="8">
                  <c:v>-12.8</c:v>
                </c:pt>
                <c:pt idx="9">
                  <c:v>-10.4</c:v>
                </c:pt>
                <c:pt idx="10">
                  <c:v>-10.7</c:v>
                </c:pt>
                <c:pt idx="11">
                  <c:v>-10.199999999999999</c:v>
                </c:pt>
                <c:pt idx="12">
                  <c:v>-10.4</c:v>
                </c:pt>
                <c:pt idx="13">
                  <c:v>-8.4</c:v>
                </c:pt>
                <c:pt idx="14">
                  <c:v>-8.1999999999999993</c:v>
                </c:pt>
                <c:pt idx="15">
                  <c:v>-8.6</c:v>
                </c:pt>
                <c:pt idx="16">
                  <c:v>-5.5</c:v>
                </c:pt>
                <c:pt idx="17">
                  <c:v>-3.9</c:v>
                </c:pt>
                <c:pt idx="18">
                  <c:v>-6.8</c:v>
                </c:pt>
                <c:pt idx="19">
                  <c:v>-8.8000000000000007</c:v>
                </c:pt>
                <c:pt idx="20">
                  <c:v>-5.5</c:v>
                </c:pt>
                <c:pt idx="21">
                  <c:v>-7.7</c:v>
                </c:pt>
                <c:pt idx="22">
                  <c:v>-8.6</c:v>
                </c:pt>
                <c:pt idx="23">
                  <c:v>-4.7</c:v>
                </c:pt>
                <c:pt idx="24">
                  <c:v>-2.6</c:v>
                </c:pt>
                <c:pt idx="25">
                  <c:v>-5.9</c:v>
                </c:pt>
                <c:pt idx="26">
                  <c:v>-5.8</c:v>
                </c:pt>
                <c:pt idx="27">
                  <c:v>-1.8</c:v>
                </c:pt>
                <c:pt idx="28">
                  <c:v>-4.8</c:v>
                </c:pt>
                <c:pt idx="29">
                  <c:v>-2.4</c:v>
                </c:pt>
                <c:pt idx="30">
                  <c:v>-1.9</c:v>
                </c:pt>
                <c:pt idx="31">
                  <c:v>-0.6</c:v>
                </c:pt>
                <c:pt idx="32">
                  <c:v>-3.9</c:v>
                </c:pt>
                <c:pt idx="33">
                  <c:v>-3.9</c:v>
                </c:pt>
                <c:pt idx="34">
                  <c:v>2.6</c:v>
                </c:pt>
                <c:pt idx="35">
                  <c:v>-2.6</c:v>
                </c:pt>
                <c:pt idx="36">
                  <c:v>0.6</c:v>
                </c:pt>
                <c:pt idx="37">
                  <c:v>2.2999999999999998</c:v>
                </c:pt>
                <c:pt idx="38">
                  <c:v>-0.5</c:v>
                </c:pt>
                <c:pt idx="39">
                  <c:v>3.4</c:v>
                </c:pt>
                <c:pt idx="40">
                  <c:v>0.4</c:v>
                </c:pt>
                <c:pt idx="41">
                  <c:v>0.1</c:v>
                </c:pt>
                <c:pt idx="42">
                  <c:v>-0.2</c:v>
                </c:pt>
                <c:pt idx="43">
                  <c:v>0.8</c:v>
                </c:pt>
                <c:pt idx="44">
                  <c:v>1.6</c:v>
                </c:pt>
                <c:pt idx="45">
                  <c:v>-0.6</c:v>
                </c:pt>
                <c:pt idx="46">
                  <c:v>1.8</c:v>
                </c:pt>
                <c:pt idx="47">
                  <c:v>1.6</c:v>
                </c:pt>
                <c:pt idx="48">
                  <c:v>2.9</c:v>
                </c:pt>
                <c:pt idx="49">
                  <c:v>2.2000000000000002</c:v>
                </c:pt>
                <c:pt idx="50">
                  <c:v>1.6</c:v>
                </c:pt>
                <c:pt idx="51">
                  <c:v>2</c:v>
                </c:pt>
                <c:pt idx="52">
                  <c:v>2.8</c:v>
                </c:pt>
                <c:pt idx="53">
                  <c:v>2.9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WWUK_wykr!$F$2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>
              <a:solidFill>
                <a:schemeClr val="accent6"/>
              </a:solidFill>
            </a:ln>
          </c:spPr>
          <c:marker>
            <c:symbol val="circle"/>
            <c:size val="4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dPt>
            <c:idx val="30"/>
            <c:bubble3D val="0"/>
            <c:spPr>
              <a:ln w="28575">
                <a:solidFill>
                  <a:srgbClr val="FFC000"/>
                </a:solidFill>
              </a:ln>
            </c:spPr>
          </c:dPt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WWUK_wykr!$F$111:$F$164</c:f>
              <c:numCache>
                <c:formatCode>0.0</c:formatCode>
                <c:ptCount val="54"/>
                <c:pt idx="0">
                  <c:v>-39.1</c:v>
                </c:pt>
                <c:pt idx="1">
                  <c:v>-35.6</c:v>
                </c:pt>
                <c:pt idx="2">
                  <c:v>-36.799999999999997</c:v>
                </c:pt>
                <c:pt idx="3">
                  <c:v>-35.700000000000003</c:v>
                </c:pt>
                <c:pt idx="4">
                  <c:v>-33.200000000000003</c:v>
                </c:pt>
                <c:pt idx="5">
                  <c:v>-32.1</c:v>
                </c:pt>
                <c:pt idx="6">
                  <c:v>-29.7</c:v>
                </c:pt>
                <c:pt idx="7">
                  <c:v>-29.4</c:v>
                </c:pt>
                <c:pt idx="8">
                  <c:v>-26.2</c:v>
                </c:pt>
                <c:pt idx="9">
                  <c:v>-27.4</c:v>
                </c:pt>
                <c:pt idx="10">
                  <c:v>-24.5</c:v>
                </c:pt>
                <c:pt idx="11">
                  <c:v>-24.4</c:v>
                </c:pt>
                <c:pt idx="12">
                  <c:v>-21.1</c:v>
                </c:pt>
                <c:pt idx="13">
                  <c:v>-22.2</c:v>
                </c:pt>
                <c:pt idx="14">
                  <c:v>-24.7</c:v>
                </c:pt>
                <c:pt idx="15">
                  <c:v>-19.600000000000001</c:v>
                </c:pt>
                <c:pt idx="16">
                  <c:v>-17.100000000000001</c:v>
                </c:pt>
                <c:pt idx="17">
                  <c:v>-15.8</c:v>
                </c:pt>
                <c:pt idx="18">
                  <c:v>-17.600000000000001</c:v>
                </c:pt>
                <c:pt idx="19">
                  <c:v>-25.2</c:v>
                </c:pt>
                <c:pt idx="20">
                  <c:v>-18.2</c:v>
                </c:pt>
                <c:pt idx="21">
                  <c:v>-11.9</c:v>
                </c:pt>
                <c:pt idx="22">
                  <c:v>-16.2</c:v>
                </c:pt>
                <c:pt idx="23">
                  <c:v>-11.7</c:v>
                </c:pt>
                <c:pt idx="24">
                  <c:v>-13.2</c:v>
                </c:pt>
                <c:pt idx="25">
                  <c:v>-19.5</c:v>
                </c:pt>
                <c:pt idx="26">
                  <c:v>-18.399999999999999</c:v>
                </c:pt>
                <c:pt idx="27">
                  <c:v>-12.3</c:v>
                </c:pt>
                <c:pt idx="28">
                  <c:v>-14.5</c:v>
                </c:pt>
                <c:pt idx="29">
                  <c:v>-5.0999999999999996</c:v>
                </c:pt>
                <c:pt idx="30">
                  <c:v>-9.6</c:v>
                </c:pt>
                <c:pt idx="31">
                  <c:v>-4.8</c:v>
                </c:pt>
                <c:pt idx="32">
                  <c:v>-12.5</c:v>
                </c:pt>
                <c:pt idx="33">
                  <c:v>-11.4</c:v>
                </c:pt>
                <c:pt idx="34">
                  <c:v>-0.7</c:v>
                </c:pt>
                <c:pt idx="35">
                  <c:v>-14.6</c:v>
                </c:pt>
                <c:pt idx="36">
                  <c:v>-9.4</c:v>
                </c:pt>
                <c:pt idx="37">
                  <c:v>-7.7</c:v>
                </c:pt>
                <c:pt idx="38">
                  <c:v>-13.4</c:v>
                </c:pt>
                <c:pt idx="39">
                  <c:v>-5.8</c:v>
                </c:pt>
                <c:pt idx="40">
                  <c:v>-11</c:v>
                </c:pt>
                <c:pt idx="41">
                  <c:v>-13.2</c:v>
                </c:pt>
                <c:pt idx="42">
                  <c:v>-9.3000000000000007</c:v>
                </c:pt>
                <c:pt idx="43">
                  <c:v>-7.2</c:v>
                </c:pt>
                <c:pt idx="44">
                  <c:v>-8.1</c:v>
                </c:pt>
                <c:pt idx="45">
                  <c:v>-9.9</c:v>
                </c:pt>
                <c:pt idx="46">
                  <c:v>-8.5</c:v>
                </c:pt>
                <c:pt idx="47">
                  <c:v>-9.6</c:v>
                </c:pt>
                <c:pt idx="48">
                  <c:v>-10.1</c:v>
                </c:pt>
                <c:pt idx="49">
                  <c:v>-9.1999999999999993</c:v>
                </c:pt>
                <c:pt idx="50">
                  <c:v>-8.3000000000000007</c:v>
                </c:pt>
                <c:pt idx="51">
                  <c:v>-7.2</c:v>
                </c:pt>
                <c:pt idx="52">
                  <c:v>-1.4</c:v>
                </c:pt>
                <c:pt idx="53">
                  <c:v>1.8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WWUK_wykr!$G$2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>
              <a:solidFill>
                <a:srgbClr val="92D050"/>
              </a:solidFill>
            </a:ln>
          </c:spPr>
          <c:marker>
            <c:symbol val="circle"/>
            <c:size val="4"/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marker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WWUK_wykr!$G$111:$G$164</c:f>
              <c:numCache>
                <c:formatCode>0.0</c:formatCode>
                <c:ptCount val="54"/>
                <c:pt idx="0">
                  <c:v>-67.3</c:v>
                </c:pt>
                <c:pt idx="1">
                  <c:v>-65.400000000000006</c:v>
                </c:pt>
                <c:pt idx="2">
                  <c:v>-64.099999999999994</c:v>
                </c:pt>
                <c:pt idx="3">
                  <c:v>-56.6</c:v>
                </c:pt>
                <c:pt idx="4">
                  <c:v>-54.3</c:v>
                </c:pt>
                <c:pt idx="5">
                  <c:v>-53</c:v>
                </c:pt>
                <c:pt idx="6">
                  <c:v>-51.1</c:v>
                </c:pt>
                <c:pt idx="7">
                  <c:v>-49</c:v>
                </c:pt>
                <c:pt idx="8">
                  <c:v>-48.9</c:v>
                </c:pt>
                <c:pt idx="9">
                  <c:v>-46.5</c:v>
                </c:pt>
                <c:pt idx="10">
                  <c:v>-45.2</c:v>
                </c:pt>
                <c:pt idx="11">
                  <c:v>-43.5</c:v>
                </c:pt>
                <c:pt idx="12">
                  <c:v>-37.4</c:v>
                </c:pt>
                <c:pt idx="13">
                  <c:v>-36.299999999999997</c:v>
                </c:pt>
                <c:pt idx="14">
                  <c:v>-32.4</c:v>
                </c:pt>
                <c:pt idx="15">
                  <c:v>-29.5</c:v>
                </c:pt>
                <c:pt idx="16">
                  <c:v>-27.6</c:v>
                </c:pt>
                <c:pt idx="17">
                  <c:v>-27.4</c:v>
                </c:pt>
                <c:pt idx="18">
                  <c:v>-27.5</c:v>
                </c:pt>
                <c:pt idx="19">
                  <c:v>-34.9</c:v>
                </c:pt>
                <c:pt idx="20">
                  <c:v>-32.1</c:v>
                </c:pt>
                <c:pt idx="21">
                  <c:v>-28.4</c:v>
                </c:pt>
                <c:pt idx="22">
                  <c:v>-33.299999999999997</c:v>
                </c:pt>
                <c:pt idx="23">
                  <c:v>-26.9</c:v>
                </c:pt>
                <c:pt idx="24">
                  <c:v>-27.2</c:v>
                </c:pt>
                <c:pt idx="25">
                  <c:v>-31</c:v>
                </c:pt>
                <c:pt idx="26">
                  <c:v>-26.5</c:v>
                </c:pt>
                <c:pt idx="27">
                  <c:v>-16.8</c:v>
                </c:pt>
                <c:pt idx="28">
                  <c:v>-20.8</c:v>
                </c:pt>
                <c:pt idx="29">
                  <c:v>-11.4</c:v>
                </c:pt>
                <c:pt idx="30">
                  <c:v>-16.2</c:v>
                </c:pt>
                <c:pt idx="31">
                  <c:v>-20.100000000000001</c:v>
                </c:pt>
                <c:pt idx="32">
                  <c:v>-20.3</c:v>
                </c:pt>
                <c:pt idx="33">
                  <c:v>-20.100000000000001</c:v>
                </c:pt>
                <c:pt idx="34">
                  <c:v>-10</c:v>
                </c:pt>
                <c:pt idx="35">
                  <c:v>-16</c:v>
                </c:pt>
                <c:pt idx="36">
                  <c:v>-13.9</c:v>
                </c:pt>
                <c:pt idx="37">
                  <c:v>-9.6</c:v>
                </c:pt>
                <c:pt idx="38">
                  <c:v>-9.1</c:v>
                </c:pt>
                <c:pt idx="39">
                  <c:v>-7.7</c:v>
                </c:pt>
                <c:pt idx="40">
                  <c:v>-3.9</c:v>
                </c:pt>
                <c:pt idx="41">
                  <c:v>-5.3</c:v>
                </c:pt>
                <c:pt idx="42">
                  <c:v>-13.5</c:v>
                </c:pt>
                <c:pt idx="43">
                  <c:v>-7.1</c:v>
                </c:pt>
                <c:pt idx="44">
                  <c:v>-6.6</c:v>
                </c:pt>
                <c:pt idx="45">
                  <c:v>-11.7</c:v>
                </c:pt>
                <c:pt idx="46">
                  <c:v>-1.1000000000000001</c:v>
                </c:pt>
                <c:pt idx="47">
                  <c:v>-4.0999999999999996</c:v>
                </c:pt>
                <c:pt idx="48">
                  <c:v>-0.1</c:v>
                </c:pt>
                <c:pt idx="49">
                  <c:v>4.4000000000000004</c:v>
                </c:pt>
                <c:pt idx="50">
                  <c:v>4.9000000000000004</c:v>
                </c:pt>
                <c:pt idx="51">
                  <c:v>5.9</c:v>
                </c:pt>
                <c:pt idx="52">
                  <c:v>11</c:v>
                </c:pt>
                <c:pt idx="53">
                  <c:v>11.7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WWUK_wykr!$H$2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>
              <a:solidFill>
                <a:srgbClr val="FFFF00"/>
              </a:solidFill>
            </a:ln>
          </c:spPr>
          <c:marker>
            <c:symbol val="circ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cat>
            <c:multiLvlStrRef>
              <c:f>WWUK_wykr!$A$111:$B$164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WWUK_wykr!$H$111:$H$164</c:f>
              <c:numCache>
                <c:formatCode>0.0</c:formatCode>
                <c:ptCount val="54"/>
                <c:pt idx="0">
                  <c:v>-38.5</c:v>
                </c:pt>
                <c:pt idx="1">
                  <c:v>-34.299999999999997</c:v>
                </c:pt>
                <c:pt idx="2">
                  <c:v>-38.1</c:v>
                </c:pt>
                <c:pt idx="3">
                  <c:v>-39.799999999999997</c:v>
                </c:pt>
                <c:pt idx="4">
                  <c:v>-34.299999999999997</c:v>
                </c:pt>
                <c:pt idx="5">
                  <c:v>-38.299999999999997</c:v>
                </c:pt>
                <c:pt idx="6">
                  <c:v>-37.200000000000003</c:v>
                </c:pt>
                <c:pt idx="7">
                  <c:v>-36.1</c:v>
                </c:pt>
                <c:pt idx="8">
                  <c:v>-36.200000000000003</c:v>
                </c:pt>
                <c:pt idx="9">
                  <c:v>-34.200000000000003</c:v>
                </c:pt>
                <c:pt idx="10">
                  <c:v>-34</c:v>
                </c:pt>
                <c:pt idx="11">
                  <c:v>-31.7</c:v>
                </c:pt>
                <c:pt idx="12">
                  <c:v>-33.799999999999997</c:v>
                </c:pt>
                <c:pt idx="13">
                  <c:v>-30</c:v>
                </c:pt>
                <c:pt idx="14">
                  <c:v>-32.1</c:v>
                </c:pt>
                <c:pt idx="15">
                  <c:v>-31</c:v>
                </c:pt>
                <c:pt idx="16">
                  <c:v>-32</c:v>
                </c:pt>
                <c:pt idx="17">
                  <c:v>-27.9</c:v>
                </c:pt>
                <c:pt idx="18">
                  <c:v>-33</c:v>
                </c:pt>
                <c:pt idx="19">
                  <c:v>-31</c:v>
                </c:pt>
                <c:pt idx="20">
                  <c:v>-26.5</c:v>
                </c:pt>
                <c:pt idx="21">
                  <c:v>-29.3</c:v>
                </c:pt>
                <c:pt idx="22">
                  <c:v>-30.7</c:v>
                </c:pt>
                <c:pt idx="23">
                  <c:v>-28.4</c:v>
                </c:pt>
                <c:pt idx="24">
                  <c:v>-22.8</c:v>
                </c:pt>
                <c:pt idx="25">
                  <c:v>-30.2</c:v>
                </c:pt>
                <c:pt idx="26">
                  <c:v>-27.3</c:v>
                </c:pt>
                <c:pt idx="27">
                  <c:v>-25.9</c:v>
                </c:pt>
                <c:pt idx="28">
                  <c:v>-28.7</c:v>
                </c:pt>
                <c:pt idx="29">
                  <c:v>-27.9</c:v>
                </c:pt>
                <c:pt idx="30">
                  <c:v>-29.6</c:v>
                </c:pt>
                <c:pt idx="31">
                  <c:v>-27.4</c:v>
                </c:pt>
                <c:pt idx="32">
                  <c:v>-24.3</c:v>
                </c:pt>
                <c:pt idx="33">
                  <c:v>-24.7</c:v>
                </c:pt>
                <c:pt idx="34">
                  <c:v>-25</c:v>
                </c:pt>
                <c:pt idx="35">
                  <c:v>-21.6</c:v>
                </c:pt>
                <c:pt idx="36">
                  <c:v>-20.8</c:v>
                </c:pt>
                <c:pt idx="37">
                  <c:v>-17.7</c:v>
                </c:pt>
                <c:pt idx="38">
                  <c:v>-22.9</c:v>
                </c:pt>
                <c:pt idx="39">
                  <c:v>-18.5</c:v>
                </c:pt>
                <c:pt idx="40">
                  <c:v>-16.399999999999999</c:v>
                </c:pt>
                <c:pt idx="41">
                  <c:v>-20.2</c:v>
                </c:pt>
                <c:pt idx="42">
                  <c:v>-19.2</c:v>
                </c:pt>
                <c:pt idx="43">
                  <c:v>-15.6</c:v>
                </c:pt>
                <c:pt idx="44">
                  <c:v>-16.8</c:v>
                </c:pt>
                <c:pt idx="45">
                  <c:v>-18.8</c:v>
                </c:pt>
                <c:pt idx="46">
                  <c:v>-13.8</c:v>
                </c:pt>
                <c:pt idx="47">
                  <c:v>-14.6</c:v>
                </c:pt>
                <c:pt idx="48">
                  <c:v>-10.1</c:v>
                </c:pt>
                <c:pt idx="49">
                  <c:v>-11.8</c:v>
                </c:pt>
                <c:pt idx="50">
                  <c:v>-15</c:v>
                </c:pt>
                <c:pt idx="51">
                  <c:v>-12.9</c:v>
                </c:pt>
                <c:pt idx="52">
                  <c:v>-10</c:v>
                </c:pt>
                <c:pt idx="53">
                  <c:v>-9.4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854336"/>
        <c:axId val="195856256"/>
      </c:lineChart>
      <c:catAx>
        <c:axId val="195854336"/>
        <c:scaling>
          <c:orientation val="minMax"/>
        </c:scaling>
        <c:delete val="0"/>
        <c:axPos val="b"/>
        <c:numFmt formatCode="0.000000_)" sourceLinked="1"/>
        <c:majorTickMark val="in"/>
        <c:minorTickMark val="none"/>
        <c:tickLblPos val="low"/>
        <c:txPr>
          <a:bodyPr rot="0" vert="horz"/>
          <a:lstStyle/>
          <a:p>
            <a:pPr>
              <a:defRPr sz="6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856256"/>
        <c:crosses val="autoZero"/>
        <c:auto val="1"/>
        <c:lblAlgn val="ctr"/>
        <c:lblOffset val="100"/>
        <c:tickLblSkip val="3"/>
        <c:tickMarkSkip val="12"/>
        <c:noMultiLvlLbl val="0"/>
      </c:catAx>
      <c:valAx>
        <c:axId val="195856256"/>
        <c:scaling>
          <c:orientation val="minMax"/>
          <c:max val="20"/>
          <c:min val="-70"/>
        </c:scaling>
        <c:delete val="0"/>
        <c:axPos val="l"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95854336"/>
        <c:crosses val="autoZero"/>
        <c:crossBetween val="between"/>
        <c:majorUnit val="5"/>
      </c:valAx>
      <c:catAx>
        <c:axId val="195857792"/>
        <c:scaling>
          <c:orientation val="minMax"/>
        </c:scaling>
        <c:delete val="1"/>
        <c:axPos val="b"/>
        <c:numFmt formatCode="0.000000_)" sourceLinked="1"/>
        <c:majorTickMark val="out"/>
        <c:minorTickMark val="none"/>
        <c:tickLblPos val="none"/>
        <c:crossAx val="199623808"/>
        <c:crosses val="autoZero"/>
        <c:auto val="1"/>
        <c:lblAlgn val="ctr"/>
        <c:lblOffset val="100"/>
        <c:noMultiLvlLbl val="0"/>
      </c:catAx>
      <c:valAx>
        <c:axId val="199623808"/>
        <c:scaling>
          <c:orientation val="minMax"/>
          <c:min val="-100"/>
        </c:scaling>
        <c:delete val="1"/>
        <c:axPos val="r"/>
        <c:numFmt formatCode="0.0" sourceLinked="1"/>
        <c:majorTickMark val="out"/>
        <c:minorTickMark val="none"/>
        <c:tickLblPos val="none"/>
        <c:crossAx val="195857792"/>
        <c:crosses val="max"/>
        <c:crossBetween val="between"/>
      </c:val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5.5461816560586054E-2"/>
          <c:y val="0.83552823397075371"/>
          <c:w val="0.90035973660294388"/>
          <c:h val="0.14675904426837136"/>
        </c:manualLayout>
      </c:layout>
      <c:overlay val="0"/>
      <c:spPr>
        <a:ln>
          <a:solidFill>
            <a:schemeClr val="tx1">
              <a:lumMod val="50000"/>
              <a:lumOff val="50000"/>
            </a:schemeClr>
          </a:solidFill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 panose="020B0604020202020204" pitchFamily="34" charset="0"/>
              <a:ea typeface="Calibri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7CF1-A2C2-4A42-85D0-A142087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KGD - notatka miesięczna</vt:lpstr>
    </vt:vector>
  </TitlesOfParts>
  <Company/>
  <LinksUpToDate>false</LinksUpToDate>
  <CharactersWithSpaces>6808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4653099</vt:i4>
      </vt:variant>
      <vt:variant>
        <vt:i4>0</vt:i4>
      </vt:variant>
      <vt:variant>
        <vt:i4>0</vt:i4>
      </vt:variant>
      <vt:variant>
        <vt:i4>5</vt:i4>
      </vt:variant>
      <vt:variant>
        <vt:lpwstr>mailto:rzecznik@stat.gov.pl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KGD - notatka miesięczna</dc:title>
  <dc:creator>Kazimierz Latuch, Radosław Antczak</dc:creator>
  <cp:lastModifiedBy>Wagrowska Urszula</cp:lastModifiedBy>
  <cp:revision>85</cp:revision>
  <cp:lastPrinted>2017-06-21T10:38:00Z</cp:lastPrinted>
  <dcterms:created xsi:type="dcterms:W3CDTF">2017-02-20T10:52:00Z</dcterms:created>
  <dcterms:modified xsi:type="dcterms:W3CDTF">2017-06-21T11:10:00Z</dcterms:modified>
</cp:coreProperties>
</file>