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6FA09B37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290191">
        <w:t>lipcu</w:t>
      </w:r>
      <w:r w:rsidR="00EA6FCC">
        <w:t xml:space="preserve"> 2025</w:t>
      </w:r>
      <w:r w:rsidRPr="0000577E">
        <w:t xml:space="preserve"> r.</w:t>
      </w:r>
    </w:p>
    <w:p w14:paraId="00B5DEE3" w14:textId="27E69F6E" w:rsidR="004C6D7B" w:rsidRPr="00B52BEB" w:rsidRDefault="006F00AF" w:rsidP="0072150D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4AEDF7EF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wzrost cen o 3,1% w porównaniu z lip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6DAB4A4F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901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901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0B993130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3303EF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2DC113BB" w14:textId="6A2986E3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290191">
                              <w:t>lipcem</w:t>
                            </w:r>
                            <w:r w:rsidR="00596062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6" alt="wzrost cen o 3,1% w porównaniu z lipcem 2024 r.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" fillcolor="#001d77" stroked="f">
                <v:stroke joinstyle="miter"/>
                <v:textbox>
                  <w:txbxContent>
                    <w:p w14:paraId="745BE1F3" w14:textId="6DAB4A4F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901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901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0B993130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3303EF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2DC113BB" w14:textId="6A2986E3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290191">
                        <w:t>lipcem</w:t>
                      </w:r>
                      <w:r w:rsidR="00596062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32CEF13B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Wzrost cen towarów i usług konsumpcyjnych w skali roku (3,1%) był taki sam jaki opublikowano w szybkim szacunku za lipiec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CF76E" w14:textId="25305B42" w:rsidR="00FF5B2A" w:rsidRPr="00BF2F65" w:rsidRDefault="00FF5B2A" w:rsidP="00FF5B2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cen towarów i usług konsumpcyjnych w skali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(3,1%) był taki sam jaki opublikowano w szybkim szacunku za lipiec</w:t>
                            </w:r>
                            <w:r w:rsidRPr="008642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</w:p>
                          <w:p w14:paraId="6AD8C0A2" w14:textId="78CDDB24" w:rsidR="008F5F19" w:rsidRPr="00BF2F65" w:rsidRDefault="008F5F19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zrost cen towarów i usług konsumpcyjnych w skali roku (3,1%) był taki sam jaki opublikowano w szybkim szacunku za lipiec br.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" filled="f" stroked="f">
                <v:textbox>
                  <w:txbxContent>
                    <w:p w14:paraId="0C5CF76E" w14:textId="25305B42" w:rsidR="00FF5B2A" w:rsidRPr="00BF2F65" w:rsidRDefault="00FF5B2A" w:rsidP="00FF5B2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cen towarów i usług konsumpcyjnych w skali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,1%) był taki sam jaki opublikowano w szybkim szacunku za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lipiec</w:t>
                      </w:r>
                      <w:r w:rsidRPr="008642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</w:p>
                    <w:p w14:paraId="6AD8C0A2" w14:textId="78CDDB24" w:rsidR="008F5F19" w:rsidRPr="00BF2F65" w:rsidRDefault="008F5F19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B52BEB">
        <w:rPr>
          <w:spacing w:val="-2"/>
        </w:rPr>
        <w:t>Ceny towaró</w:t>
      </w:r>
      <w:r w:rsidR="00742A87" w:rsidRPr="00B52BEB">
        <w:rPr>
          <w:spacing w:val="-2"/>
        </w:rPr>
        <w:t>w i usług konsumpcyjnych w </w:t>
      </w:r>
      <w:r w:rsidR="00290191">
        <w:rPr>
          <w:spacing w:val="-2"/>
        </w:rPr>
        <w:t>lipcu</w:t>
      </w:r>
      <w:r w:rsidR="00ED030A" w:rsidRPr="00B52BEB">
        <w:rPr>
          <w:spacing w:val="-2"/>
        </w:rPr>
        <w:t xml:space="preserve"> 202</w:t>
      </w:r>
      <w:r w:rsidR="00EA6FCC" w:rsidRPr="00B52BEB">
        <w:rPr>
          <w:spacing w:val="-2"/>
        </w:rPr>
        <w:t>5</w:t>
      </w:r>
      <w:r w:rsidR="002F688E" w:rsidRPr="00B52BEB">
        <w:rPr>
          <w:spacing w:val="-2"/>
        </w:rPr>
        <w:t> </w:t>
      </w:r>
      <w:r w:rsidR="00ED030A" w:rsidRPr="00B52BEB">
        <w:rPr>
          <w:spacing w:val="-2"/>
        </w:rPr>
        <w:t xml:space="preserve">r. </w:t>
      </w:r>
      <w:r w:rsidR="00290191">
        <w:rPr>
          <w:spacing w:val="-2"/>
        </w:rPr>
        <w:t>wzrosły o 3</w:t>
      </w:r>
      <w:r w:rsidR="008642C3" w:rsidRPr="00B52BEB">
        <w:rPr>
          <w:spacing w:val="-2"/>
        </w:rPr>
        <w:t>,</w:t>
      </w:r>
      <w:r w:rsidR="00290191">
        <w:rPr>
          <w:spacing w:val="-2"/>
        </w:rPr>
        <w:t>1</w:t>
      </w:r>
      <w:r w:rsidR="008642C3" w:rsidRPr="00B52BEB">
        <w:rPr>
          <w:spacing w:val="-2"/>
        </w:rPr>
        <w:t xml:space="preserve">% </w:t>
      </w:r>
      <w:r w:rsidR="00ED030A" w:rsidRPr="00B52BEB">
        <w:rPr>
          <w:spacing w:val="-2"/>
        </w:rPr>
        <w:t>w porównan</w:t>
      </w:r>
      <w:r w:rsidR="00742A87" w:rsidRPr="00B52BEB">
        <w:rPr>
          <w:spacing w:val="-2"/>
        </w:rPr>
        <w:t>iu</w:t>
      </w:r>
      <w:r w:rsidR="00B52BEB" w:rsidRPr="00B52BEB">
        <w:rPr>
          <w:spacing w:val="-2"/>
        </w:rPr>
        <w:t xml:space="preserve"> </w:t>
      </w:r>
      <w:r w:rsidR="008642C3" w:rsidRPr="00B52BEB">
        <w:rPr>
          <w:spacing w:val="-2"/>
        </w:rPr>
        <w:t>z</w:t>
      </w:r>
      <w:r w:rsidR="00231C50" w:rsidRPr="00B52BEB">
        <w:rPr>
          <w:spacing w:val="-2"/>
        </w:rPr>
        <w:t> </w:t>
      </w:r>
      <w:r w:rsidR="002F688E" w:rsidRPr="00B52BEB">
        <w:rPr>
          <w:spacing w:val="-2"/>
        </w:rPr>
        <w:t>analogicz</w:t>
      </w:r>
      <w:r w:rsidR="00B52BEB">
        <w:rPr>
          <w:spacing w:val="-2"/>
        </w:rPr>
        <w:t>-</w:t>
      </w:r>
      <w:r w:rsidR="002F688E" w:rsidRPr="00B52BEB">
        <w:rPr>
          <w:spacing w:val="-2"/>
        </w:rPr>
        <w:t>nym miesiącem ub. </w:t>
      </w:r>
      <w:r w:rsidR="00ED030A" w:rsidRPr="00B52BEB">
        <w:rPr>
          <w:spacing w:val="-2"/>
        </w:rPr>
        <w:t xml:space="preserve">roku </w:t>
      </w:r>
      <w:r w:rsidR="007264A0" w:rsidRPr="00B52BEB">
        <w:rPr>
          <w:spacing w:val="-2"/>
        </w:rPr>
        <w:t>(przy wzroście cen usług</w:t>
      </w:r>
      <w:r w:rsidR="00742412" w:rsidRPr="00B52BEB">
        <w:rPr>
          <w:spacing w:val="-2"/>
        </w:rPr>
        <w:t xml:space="preserve"> </w:t>
      </w:r>
      <w:r w:rsidR="002F688E" w:rsidRPr="00B52BEB">
        <w:rPr>
          <w:spacing w:val="-2"/>
        </w:rPr>
        <w:t>o </w:t>
      </w:r>
      <w:r w:rsidR="00812307">
        <w:rPr>
          <w:spacing w:val="-2"/>
        </w:rPr>
        <w:t>6,2</w:t>
      </w:r>
      <w:r w:rsidR="002F688E" w:rsidRPr="00B52BEB">
        <w:rPr>
          <w:spacing w:val="-2"/>
        </w:rPr>
        <w:t>% i </w:t>
      </w:r>
      <w:r w:rsidR="007264A0" w:rsidRPr="00B52BEB">
        <w:rPr>
          <w:spacing w:val="-2"/>
        </w:rPr>
        <w:t>towarów</w:t>
      </w:r>
      <w:r w:rsidR="00ED030A" w:rsidRPr="00B52BEB">
        <w:rPr>
          <w:spacing w:val="-2"/>
        </w:rPr>
        <w:t xml:space="preserve"> o </w:t>
      </w:r>
      <w:r w:rsidR="00812307">
        <w:rPr>
          <w:spacing w:val="-2"/>
        </w:rPr>
        <w:t>1,9</w:t>
      </w:r>
      <w:r w:rsidR="00ED030A" w:rsidRPr="00B52BEB">
        <w:rPr>
          <w:spacing w:val="-2"/>
        </w:rPr>
        <w:t>%).</w:t>
      </w:r>
      <w:r w:rsidR="0072150D" w:rsidRPr="00B52BEB">
        <w:rPr>
          <w:spacing w:val="-2"/>
        </w:rPr>
        <w:t xml:space="preserve"> </w:t>
      </w:r>
    </w:p>
    <w:p w14:paraId="6BC50D4C" w14:textId="2CF773F0" w:rsidR="00ED030A" w:rsidRPr="00B52BEB" w:rsidRDefault="004C6D7B" w:rsidP="0072150D">
      <w:pPr>
        <w:pStyle w:val="Lead"/>
        <w:contextualSpacing/>
      </w:pPr>
      <w:r w:rsidRPr="00B52BEB">
        <w:rPr>
          <w:spacing w:val="-2"/>
        </w:rPr>
        <w:t>W stosunku do </w:t>
      </w:r>
      <w:r w:rsidR="00ED030A" w:rsidRPr="00B52BEB">
        <w:rPr>
          <w:spacing w:val="-2"/>
        </w:rPr>
        <w:t>poprzedniego miesiąca ceny</w:t>
      </w:r>
      <w:r w:rsidR="00877596" w:rsidRPr="00B52BEB">
        <w:rPr>
          <w:spacing w:val="-2"/>
        </w:rPr>
        <w:t xml:space="preserve"> </w:t>
      </w:r>
      <w:r w:rsidR="007264A0" w:rsidRPr="00B52BEB">
        <w:rPr>
          <w:spacing w:val="-2"/>
        </w:rPr>
        <w:t>towa</w:t>
      </w:r>
      <w:r w:rsidR="00923C7B">
        <w:rPr>
          <w:spacing w:val="-2"/>
        </w:rPr>
        <w:t>-</w:t>
      </w:r>
      <w:r w:rsidR="007264A0" w:rsidRPr="00B52BEB">
        <w:rPr>
          <w:spacing w:val="-2"/>
        </w:rPr>
        <w:t xml:space="preserve">rów i usług </w:t>
      </w:r>
      <w:r w:rsidR="00812307">
        <w:rPr>
          <w:spacing w:val="-2"/>
        </w:rPr>
        <w:t>wzrosły</w:t>
      </w:r>
      <w:r w:rsidR="002F688E" w:rsidRPr="00B52BEB">
        <w:rPr>
          <w:spacing w:val="-2"/>
        </w:rPr>
        <w:t xml:space="preserve"> o </w:t>
      </w:r>
      <w:r w:rsidR="00812307">
        <w:rPr>
          <w:spacing w:val="-2"/>
        </w:rPr>
        <w:t>0,3</w:t>
      </w:r>
      <w:r w:rsidR="00ED030A" w:rsidRPr="00B52BEB">
        <w:rPr>
          <w:spacing w:val="-2"/>
        </w:rPr>
        <w:t>% (</w:t>
      </w:r>
      <w:r w:rsidR="002F688E" w:rsidRPr="00B52BEB">
        <w:rPr>
          <w:spacing w:val="-2"/>
        </w:rPr>
        <w:t>w </w:t>
      </w:r>
      <w:r w:rsidR="00964CB1" w:rsidRPr="00B52BEB">
        <w:rPr>
          <w:spacing w:val="-2"/>
        </w:rPr>
        <w:t>tym</w:t>
      </w:r>
      <w:r w:rsidR="00812307">
        <w:rPr>
          <w:spacing w:val="-2"/>
        </w:rPr>
        <w:t xml:space="preserve"> usług o 1,0</w:t>
      </w:r>
      <w:r w:rsidR="00231C50" w:rsidRPr="00B52BEB">
        <w:rPr>
          <w:spacing w:val="-2"/>
        </w:rPr>
        <w:t>%</w:t>
      </w:r>
      <w:r w:rsidR="005E49BA" w:rsidRPr="00B52BEB">
        <w:rPr>
          <w:spacing w:val="-2"/>
        </w:rPr>
        <w:t>, a towarów</w:t>
      </w:r>
      <w:r w:rsidR="00231C50" w:rsidRPr="00B52BEB">
        <w:rPr>
          <w:spacing w:val="-2"/>
        </w:rPr>
        <w:t xml:space="preserve"> </w:t>
      </w:r>
      <w:r w:rsidR="002F688E" w:rsidRPr="00B52BEB">
        <w:rPr>
          <w:spacing w:val="-2"/>
        </w:rPr>
        <w:t>o </w:t>
      </w:r>
      <w:r w:rsidR="007264A0" w:rsidRPr="00B52BEB">
        <w:rPr>
          <w:spacing w:val="-2"/>
        </w:rPr>
        <w:t>0</w:t>
      </w:r>
      <w:r w:rsidR="009F5E05" w:rsidRPr="00B52BEB">
        <w:rPr>
          <w:spacing w:val="-2"/>
        </w:rPr>
        <w:t>,1</w:t>
      </w:r>
      <w:r w:rsidR="0072150D" w:rsidRPr="00B52BEB">
        <w:rPr>
          <w:spacing w:val="-2"/>
        </w:rPr>
        <w:t>%</w:t>
      </w:r>
      <w:r w:rsidR="00ED030A" w:rsidRPr="00B52BEB">
        <w:rPr>
          <w:spacing w:val="-2"/>
        </w:rPr>
        <w:t>).</w:t>
      </w:r>
    </w:p>
    <w:p w14:paraId="019C17A5" w14:textId="1E48B90A" w:rsidR="00ED030A" w:rsidRPr="00B81275" w:rsidRDefault="00710C89" w:rsidP="00710C89">
      <w:pPr>
        <w:pStyle w:val="Lead"/>
        <w:tabs>
          <w:tab w:val="left" w:pos="960"/>
        </w:tabs>
        <w:contextualSpacing/>
      </w:pPr>
      <w:r>
        <w:tab/>
      </w: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4640CB2F" w:rsidR="00ED030A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087A10">
        <w:t xml:space="preserve">pcyjnych w </w:t>
      </w:r>
      <w:r w:rsidR="00812307">
        <w:t>lipcu</w:t>
      </w:r>
      <w:r w:rsidR="00EA6FCC">
        <w:t xml:space="preserve"> 2025</w:t>
      </w:r>
      <w:r w:rsidRPr="0000577E">
        <w:t xml:space="preserve"> r.</w:t>
      </w:r>
    </w:p>
    <w:p w14:paraId="7F349E53" w14:textId="77777777" w:rsidR="008D49E4" w:rsidRPr="0000577E" w:rsidRDefault="008D49E4" w:rsidP="00B81275">
      <w:pPr>
        <w:pStyle w:val="Lead"/>
        <w:spacing w:after="0"/>
        <w:contextualSpacing/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pcu 2025 r.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77777777" w:rsidR="00231C50" w:rsidRPr="0000577E" w:rsidRDefault="00231C50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1AFECE3C" w:rsidR="00231C50" w:rsidRPr="0000577E" w:rsidRDefault="00E51983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07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1A212E2D" w:rsidR="00231C50" w:rsidRPr="000A7B71" w:rsidRDefault="00E51983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01-07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77777777" w:rsidR="00231C50" w:rsidRPr="00E42AF9" w:rsidRDefault="00231C50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47C06971" w14:textId="6D31AA8D" w:rsidR="00231C50" w:rsidRDefault="00E51983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7E2CFA44" w:rsidR="00231C50" w:rsidRPr="000A7B71" w:rsidRDefault="00E51983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336285FE" w:rsidR="00231C50" w:rsidRPr="000A7B71" w:rsidRDefault="00E51983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4FB0224A" w:rsidR="00231C50" w:rsidRPr="0076106A" w:rsidRDefault="00E51983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01-07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51983" w:rsidRPr="0000577E" w14:paraId="4D5A139F" w14:textId="77777777" w:rsidTr="00E51983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7777777" w:rsidR="00E51983" w:rsidRPr="000A7B71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CDEF5A5" w14:textId="43FF956A" w:rsidR="00E51983" w:rsidRPr="000A7B71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103,1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08273CF" w14:textId="3F13CF56" w:rsidR="00E51983" w:rsidRPr="000A7B71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102,2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A1C73C" w14:textId="7605E92F" w:rsidR="00E51983" w:rsidRPr="000A7B71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650603" w14:textId="5BCFB333" w:rsidR="00E51983" w:rsidRPr="000A7B71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E51983" w:rsidRPr="000A7B71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E51983" w:rsidRPr="0000577E" w14:paraId="6E9D528C" w14:textId="77777777" w:rsidTr="00E5198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AF9354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B3CBD1" w14:textId="4A1A8092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9EE3A5" w14:textId="75C34118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102,9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901F29" w14:textId="5EA530AD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08493A" w14:textId="0249398A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105,6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EE0E09" w14:textId="61725AE0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-0,15</w:t>
            </w:r>
          </w:p>
        </w:tc>
      </w:tr>
      <w:tr w:rsidR="00E51983" w:rsidRPr="0000577E" w14:paraId="721DED03" w14:textId="77777777" w:rsidTr="00E5198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D8BE15" w14:textId="4E310AB2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106,5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0102B3" w14:textId="4A7424E9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106,2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D1430D" w14:textId="64B8CBBE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062224" w14:textId="206D34B5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105,8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587F72" w14:textId="7B15265A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0,02</w:t>
            </w:r>
          </w:p>
        </w:tc>
      </w:tr>
      <w:tr w:rsidR="00E51983" w:rsidRPr="0000577E" w14:paraId="1269872B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B64B52" w14:textId="188BC0D3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98,7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489F8" w14:textId="4471138D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DDB3CD" w14:textId="4107EB34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97,0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7AEF6" w14:textId="67D701B4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101E5B" w14:textId="756D48DF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-0,11</w:t>
            </w:r>
          </w:p>
        </w:tc>
      </w:tr>
      <w:tr w:rsidR="00E51983" w:rsidRPr="0000577E" w14:paraId="79A35599" w14:textId="77777777" w:rsidTr="00E5198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41469" w14:textId="3E695219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9FE645" w14:textId="697F5EA6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51D502" w14:textId="565EF0C7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6595F4" w14:textId="1347E068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367E98" w14:textId="7C918EB7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0,18</w:t>
            </w:r>
          </w:p>
        </w:tc>
      </w:tr>
      <w:tr w:rsidR="00E51983" w:rsidRPr="0000577E" w14:paraId="26C72289" w14:textId="77777777" w:rsidTr="00E51983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512A34" w14:textId="4778AEA7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99,6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CD786" w14:textId="7BD11155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99,5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4DFDB" w14:textId="1E92F3D3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BCCCE4" w14:textId="06A0A891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D3C17" w14:textId="771CFE7C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-0,01</w:t>
            </w:r>
          </w:p>
        </w:tc>
      </w:tr>
      <w:tr w:rsidR="00E51983" w:rsidRPr="0000577E" w14:paraId="0A2FCEE6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468B0B" w14:textId="5C6F7E05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51008F" w14:textId="3C425A43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8F4671" w14:textId="588D8B03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8E2462" w14:textId="491AE7A7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169A71" w14:textId="2E5BCC91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0,02</w:t>
            </w:r>
          </w:p>
        </w:tc>
      </w:tr>
      <w:tr w:rsidR="00E51983" w:rsidRPr="0000577E" w14:paraId="23560917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DACE6F" w14:textId="2835CB49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2E7BF9" w14:textId="32C46C4A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97,2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56DED7" w14:textId="347B1246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AFC0B6" w14:textId="7078D487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95,7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80E175" w14:textId="12C39159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0,15</w:t>
            </w:r>
          </w:p>
        </w:tc>
      </w:tr>
      <w:tr w:rsidR="00E51983" w:rsidRPr="0000577E" w14:paraId="5F0A1D64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E4771" w14:textId="667E3BB9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578C18" w14:textId="13C60BA4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102,0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70F3" w14:textId="2FB9477B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47FA68" w14:textId="71F7F64C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5E69B5" w14:textId="73ABBF6C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0,01</w:t>
            </w:r>
          </w:p>
        </w:tc>
      </w:tr>
      <w:tr w:rsidR="00E51983" w:rsidRPr="0000577E" w14:paraId="383AC91B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5E2BF7" w14:textId="50B0BFCA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C99153" w14:textId="27BA7DBA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D8FAE3" w14:textId="38761E24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DB939" w14:textId="266F0F31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7829F" w14:textId="1EDB8600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0,16</w:t>
            </w:r>
          </w:p>
        </w:tc>
      </w:tr>
      <w:tr w:rsidR="00E51983" w:rsidRPr="0000577E" w14:paraId="15504594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04CBAC" w14:textId="0DA6828D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108,6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067640" w14:textId="47EB1418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101,7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F35D54" w14:textId="206EB164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01E75" w14:textId="5198068B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9AD3828" w14:textId="66B079E6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0,01</w:t>
            </w:r>
          </w:p>
        </w:tc>
      </w:tr>
      <w:tr w:rsidR="00E51983" w:rsidRPr="0000577E" w14:paraId="39459F70" w14:textId="77777777" w:rsidTr="00E5198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38B986" w14:textId="503FEBB2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105,8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20ED6" w14:textId="3F41E667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104,2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01AAF" w14:textId="5E30D5FB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C777B" w14:textId="128DF2DA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106,1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405D3C" w14:textId="1B416CD6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0,03</w:t>
            </w:r>
          </w:p>
        </w:tc>
      </w:tr>
      <w:tr w:rsidR="00E51983" w:rsidRPr="0000577E" w14:paraId="44BDD902" w14:textId="77777777" w:rsidTr="00E51983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77777777" w:rsidR="00E51983" w:rsidRPr="0000577E" w:rsidRDefault="00E51983" w:rsidP="00E5198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594E659A" w14:textId="6AAA418D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101,7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F9CB38A" w14:textId="20A1AC72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101,3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9A092DF" w14:textId="75614C4E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102F3168" w14:textId="30B943B3" w:rsidR="00E51983" w:rsidRPr="00D77789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8295A"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7D8725B0" w14:textId="37F90005" w:rsidR="00E51983" w:rsidRPr="00644303" w:rsidRDefault="00E51983" w:rsidP="00E5198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9193D">
              <w:t>0,03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18A8E7E" w:rsidR="005761B8" w:rsidRPr="00231D7D" w:rsidRDefault="005761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Tablica ze wskaźnikami w bardziej szczegółowym ujęciu dostępna jest w pliku z danymi, </w:t>
      </w:r>
      <w:r w:rsidR="00D752BB">
        <w:rPr>
          <w:rFonts w:ascii="Fira Sans" w:hAnsi="Fira Sans"/>
          <w:i/>
          <w:color w:val="222222"/>
          <w:sz w:val="19"/>
          <w:szCs w:val="19"/>
          <w:lang w:val="pl-PL"/>
        </w:rPr>
        <w:br/>
      </w: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 xml:space="preserve">dołączonym do niniejszej informacji </w:t>
      </w:r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 xml:space="preserve">sygnalnej oraz w </w:t>
      </w:r>
      <w:hyperlink r:id="rId10" w:history="1">
        <w:r w:rsidRPr="008F5F19">
          <w:rPr>
            <w:rStyle w:val="Hipercze"/>
            <w:rFonts w:ascii="Fira Sans" w:hAnsi="Fira Sans"/>
            <w:i/>
            <w:sz w:val="19"/>
            <w:szCs w:val="19"/>
            <w:lang w:val="pl-PL"/>
          </w:rPr>
          <w:t>Dziedzinowych Bazach Wiedzy (DBW)</w:t>
        </w:r>
      </w:hyperlink>
      <w:r w:rsidRPr="000A10B1">
        <w:rPr>
          <w:rFonts w:ascii="Fira Sans" w:hAnsi="Fira Sans"/>
          <w:i/>
          <w:color w:val="222222"/>
          <w:sz w:val="19"/>
          <w:szCs w:val="19"/>
          <w:lang w:val="pl-PL"/>
        </w:rPr>
        <w:t>.</w:t>
      </w:r>
    </w:p>
    <w:p w14:paraId="772B0E91" w14:textId="48922826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6"/>
          <w:szCs w:val="16"/>
          <w:shd w:val="clear" w:color="auto" w:fill="FFFFFF"/>
        </w:rPr>
        <w:br w:type="page"/>
      </w:r>
    </w:p>
    <w:p w14:paraId="39D453F3" w14:textId="5D4C5E1E" w:rsidR="00F45242" w:rsidRPr="00B565C2" w:rsidRDefault="00F45242" w:rsidP="00F45242">
      <w:pPr>
        <w:pStyle w:val="Nagwek1"/>
        <w:spacing w:before="120" w:line="240" w:lineRule="exact"/>
      </w:pPr>
      <w:r w:rsidRPr="00B565C2">
        <w:rPr>
          <w:shd w:val="clear" w:color="auto" w:fill="FFFFFF"/>
        </w:rPr>
        <w:lastRenderedPageBreak/>
        <w:t>Wpływy zmian cen na wskaźnik cen towarów i usług konsumpcyjnych ogółem</w:t>
      </w:r>
    </w:p>
    <w:p w14:paraId="4F5CF9E5" w14:textId="3A10FDBA" w:rsidR="00E51983" w:rsidRPr="00F21BEC" w:rsidRDefault="00E51983" w:rsidP="00E51983">
      <w:pPr>
        <w:pStyle w:val="Tekstkomentarza"/>
        <w:rPr>
          <w:spacing w:val="-2"/>
          <w:sz w:val="19"/>
          <w:szCs w:val="19"/>
        </w:rPr>
      </w:pPr>
      <w:r>
        <w:rPr>
          <w:sz w:val="19"/>
          <w:szCs w:val="19"/>
        </w:rPr>
        <w:t>W lipcu</w:t>
      </w:r>
      <w:r w:rsidRPr="00F21BEC">
        <w:rPr>
          <w:sz w:val="19"/>
          <w:szCs w:val="19"/>
        </w:rPr>
        <w:t xml:space="preserve"> br. w porównaniu z poprzednim miesiącem największy wpływ na wskaźnik cen towarów i usług konsumpcyjnych ogółem miały wyższe ceny w zakresie:</w:t>
      </w:r>
      <w:r>
        <w:rPr>
          <w:sz w:val="19"/>
          <w:szCs w:val="19"/>
        </w:rPr>
        <w:t xml:space="preserve"> mieszkania (o 0,6</w:t>
      </w:r>
      <w:r w:rsidRPr="00F21BEC">
        <w:rPr>
          <w:sz w:val="19"/>
          <w:szCs w:val="19"/>
        </w:rPr>
        <w:t>%),</w:t>
      </w:r>
      <w:r w:rsidR="00876B5D">
        <w:rPr>
          <w:spacing w:val="-2"/>
          <w:sz w:val="19"/>
          <w:szCs w:val="19"/>
        </w:rPr>
        <w:t xml:space="preserve"> rekreacji i kultury (o 2,3</w:t>
      </w:r>
      <w:r w:rsidR="00AD0DA7">
        <w:rPr>
          <w:spacing w:val="-2"/>
          <w:sz w:val="19"/>
          <w:szCs w:val="19"/>
        </w:rPr>
        <w:t xml:space="preserve">%) oraz </w:t>
      </w:r>
      <w:r w:rsidR="00876B5D">
        <w:rPr>
          <w:spacing w:val="-2"/>
          <w:sz w:val="19"/>
          <w:szCs w:val="19"/>
        </w:rPr>
        <w:t>transportu (o 1,5%)</w:t>
      </w:r>
      <w:r w:rsidRPr="00F21BEC">
        <w:rPr>
          <w:spacing w:val="-2"/>
          <w:sz w:val="19"/>
          <w:szCs w:val="19"/>
        </w:rPr>
        <w:t xml:space="preserve">, które podwyższyły wskaźnik odpowiednio </w:t>
      </w:r>
      <w:r w:rsidR="00AD0DA7">
        <w:rPr>
          <w:spacing w:val="-2"/>
          <w:sz w:val="19"/>
          <w:szCs w:val="19"/>
        </w:rPr>
        <w:t>po 0,16 p. proc. i</w:t>
      </w:r>
      <w:r w:rsidR="00876B5D">
        <w:rPr>
          <w:spacing w:val="-2"/>
          <w:sz w:val="19"/>
          <w:szCs w:val="19"/>
        </w:rPr>
        <w:t xml:space="preserve"> 0,15 p. proc.</w:t>
      </w:r>
      <w:r w:rsidRPr="00F21BEC">
        <w:rPr>
          <w:spacing w:val="-2"/>
          <w:sz w:val="19"/>
          <w:szCs w:val="19"/>
        </w:rPr>
        <w:t xml:space="preserve"> Niższe </w:t>
      </w:r>
      <w:r w:rsidR="00876B5D">
        <w:rPr>
          <w:spacing w:val="-2"/>
          <w:sz w:val="19"/>
          <w:szCs w:val="19"/>
        </w:rPr>
        <w:t>ceny</w:t>
      </w:r>
      <w:r w:rsidR="00975711">
        <w:rPr>
          <w:spacing w:val="-2"/>
          <w:sz w:val="19"/>
          <w:szCs w:val="19"/>
        </w:rPr>
        <w:t xml:space="preserve"> w </w:t>
      </w:r>
      <w:r w:rsidR="00876B5D">
        <w:rPr>
          <w:spacing w:val="-2"/>
          <w:sz w:val="19"/>
          <w:szCs w:val="19"/>
        </w:rPr>
        <w:t>zakresie żywności (o 0,7%) oraz odzieży i obuwia</w:t>
      </w:r>
      <w:r w:rsidR="00975711">
        <w:rPr>
          <w:spacing w:val="-2"/>
          <w:sz w:val="19"/>
          <w:szCs w:val="19"/>
        </w:rPr>
        <w:t xml:space="preserve"> (o 3,0</w:t>
      </w:r>
      <w:r w:rsidRPr="00F21BEC">
        <w:rPr>
          <w:spacing w:val="-2"/>
          <w:sz w:val="19"/>
          <w:szCs w:val="19"/>
        </w:rPr>
        <w:t>%) obn</w:t>
      </w:r>
      <w:r w:rsidR="00975711">
        <w:rPr>
          <w:spacing w:val="-2"/>
          <w:sz w:val="19"/>
          <w:szCs w:val="19"/>
        </w:rPr>
        <w:t>iżyły wskaźnik odpowiednio o 0,16</w:t>
      </w:r>
      <w:r w:rsidR="008343D7">
        <w:rPr>
          <w:spacing w:val="-2"/>
          <w:sz w:val="19"/>
          <w:szCs w:val="19"/>
        </w:rPr>
        <w:t xml:space="preserve"> p. </w:t>
      </w:r>
      <w:r w:rsidR="00975711">
        <w:rPr>
          <w:spacing w:val="-2"/>
          <w:sz w:val="19"/>
          <w:szCs w:val="19"/>
        </w:rPr>
        <w:t xml:space="preserve">proc i 0,11 </w:t>
      </w:r>
      <w:r w:rsidRPr="00F21BEC">
        <w:rPr>
          <w:spacing w:val="-2"/>
          <w:sz w:val="19"/>
          <w:szCs w:val="19"/>
        </w:rPr>
        <w:t>p. proc.</w:t>
      </w:r>
    </w:p>
    <w:p w14:paraId="21A56CC4" w14:textId="78CDF8CB" w:rsidR="00F45242" w:rsidRPr="000C39A9" w:rsidRDefault="00F45242" w:rsidP="00735A09">
      <w:pPr>
        <w:pStyle w:val="Tekstkomentarza"/>
        <w:rPr>
          <w:spacing w:val="-4"/>
          <w:sz w:val="19"/>
          <w:szCs w:val="19"/>
        </w:rPr>
      </w:pPr>
      <w:r w:rsidRPr="000C39A9">
        <w:rPr>
          <w:spacing w:val="-4"/>
          <w:sz w:val="19"/>
          <w:szCs w:val="19"/>
        </w:rPr>
        <w:t xml:space="preserve">W porównaniu z analogicznym </w:t>
      </w:r>
      <w:r w:rsidR="00742412" w:rsidRPr="000C39A9">
        <w:rPr>
          <w:spacing w:val="-4"/>
          <w:sz w:val="19"/>
          <w:szCs w:val="19"/>
        </w:rPr>
        <w:t xml:space="preserve">miesiącem </w:t>
      </w:r>
      <w:r w:rsidRPr="000C39A9">
        <w:rPr>
          <w:spacing w:val="-4"/>
          <w:sz w:val="19"/>
          <w:szCs w:val="19"/>
        </w:rPr>
        <w:t>poprzedniego roku w</w:t>
      </w:r>
      <w:r w:rsidR="001D5448" w:rsidRPr="000C39A9">
        <w:rPr>
          <w:spacing w:val="-4"/>
          <w:sz w:val="19"/>
          <w:szCs w:val="19"/>
        </w:rPr>
        <w:t>y</w:t>
      </w:r>
      <w:r w:rsidR="007A38E8" w:rsidRPr="000C39A9">
        <w:rPr>
          <w:spacing w:val="-4"/>
          <w:sz w:val="19"/>
          <w:szCs w:val="19"/>
        </w:rPr>
        <w:t xml:space="preserve">ższe ceny </w:t>
      </w:r>
      <w:r w:rsidR="009524BC" w:rsidRPr="000C39A9">
        <w:rPr>
          <w:spacing w:val="-4"/>
          <w:sz w:val="19"/>
          <w:szCs w:val="19"/>
        </w:rPr>
        <w:t xml:space="preserve">m.in. </w:t>
      </w:r>
      <w:r w:rsidR="007A38E8" w:rsidRPr="000C39A9">
        <w:rPr>
          <w:spacing w:val="-4"/>
          <w:sz w:val="19"/>
          <w:szCs w:val="19"/>
        </w:rPr>
        <w:t>w zakresie</w:t>
      </w:r>
      <w:r w:rsidR="00742412" w:rsidRPr="000C39A9">
        <w:rPr>
          <w:spacing w:val="-4"/>
          <w:sz w:val="19"/>
          <w:szCs w:val="19"/>
        </w:rPr>
        <w:t>:</w:t>
      </w:r>
      <w:r w:rsidR="00542EF0" w:rsidRPr="000C39A9">
        <w:rPr>
          <w:spacing w:val="-4"/>
          <w:sz w:val="19"/>
          <w:szCs w:val="19"/>
        </w:rPr>
        <w:t xml:space="preserve"> </w:t>
      </w:r>
      <w:r w:rsidR="00975711" w:rsidRPr="000C39A9">
        <w:rPr>
          <w:spacing w:val="-4"/>
          <w:sz w:val="19"/>
          <w:szCs w:val="19"/>
        </w:rPr>
        <w:t>żywności</w:t>
      </w:r>
      <w:r w:rsidR="00485EAB" w:rsidRPr="000C39A9">
        <w:rPr>
          <w:spacing w:val="-4"/>
          <w:sz w:val="19"/>
          <w:szCs w:val="19"/>
        </w:rPr>
        <w:t xml:space="preserve"> (o </w:t>
      </w:r>
      <w:r w:rsidR="00975711" w:rsidRPr="000C39A9">
        <w:rPr>
          <w:spacing w:val="-4"/>
          <w:sz w:val="19"/>
          <w:szCs w:val="19"/>
        </w:rPr>
        <w:t>4</w:t>
      </w:r>
      <w:r w:rsidRPr="000C39A9">
        <w:rPr>
          <w:spacing w:val="-4"/>
          <w:sz w:val="19"/>
          <w:szCs w:val="19"/>
        </w:rPr>
        <w:t>,</w:t>
      </w:r>
      <w:r w:rsidR="00975711" w:rsidRPr="000C39A9">
        <w:rPr>
          <w:spacing w:val="-4"/>
          <w:sz w:val="19"/>
          <w:szCs w:val="19"/>
        </w:rPr>
        <w:t>7</w:t>
      </w:r>
      <w:r w:rsidRPr="000C39A9">
        <w:rPr>
          <w:spacing w:val="-4"/>
          <w:sz w:val="19"/>
          <w:szCs w:val="19"/>
        </w:rPr>
        <w:t>%)</w:t>
      </w:r>
      <w:r w:rsidR="007A38E8" w:rsidRPr="000C39A9">
        <w:rPr>
          <w:spacing w:val="-4"/>
          <w:sz w:val="19"/>
          <w:szCs w:val="19"/>
        </w:rPr>
        <w:t xml:space="preserve">, </w:t>
      </w:r>
      <w:r w:rsidR="00975711" w:rsidRPr="000C39A9">
        <w:rPr>
          <w:spacing w:val="-4"/>
          <w:sz w:val="19"/>
          <w:szCs w:val="19"/>
        </w:rPr>
        <w:t>mieszkania (o 3</w:t>
      </w:r>
      <w:r w:rsidR="00D14BF0" w:rsidRPr="000C39A9">
        <w:rPr>
          <w:spacing w:val="-4"/>
          <w:sz w:val="19"/>
          <w:szCs w:val="19"/>
        </w:rPr>
        <w:t>,</w:t>
      </w:r>
      <w:r w:rsidR="00CB20CA" w:rsidRPr="000C39A9">
        <w:rPr>
          <w:spacing w:val="-4"/>
          <w:sz w:val="19"/>
          <w:szCs w:val="19"/>
        </w:rPr>
        <w:t>4</w:t>
      </w:r>
      <w:r w:rsidR="00901C18" w:rsidRPr="000C39A9">
        <w:rPr>
          <w:spacing w:val="-4"/>
          <w:sz w:val="19"/>
          <w:szCs w:val="19"/>
        </w:rPr>
        <w:t>%)</w:t>
      </w:r>
      <w:r w:rsidR="008C3654" w:rsidRPr="000C39A9">
        <w:rPr>
          <w:spacing w:val="-4"/>
          <w:sz w:val="19"/>
          <w:szCs w:val="19"/>
        </w:rPr>
        <w:t>,</w:t>
      </w:r>
      <w:r w:rsidR="00AF7709" w:rsidRPr="000C39A9">
        <w:rPr>
          <w:spacing w:val="-4"/>
          <w:sz w:val="19"/>
          <w:szCs w:val="19"/>
        </w:rPr>
        <w:t xml:space="preserve"> </w:t>
      </w:r>
      <w:r w:rsidR="00743E10" w:rsidRPr="000C39A9">
        <w:rPr>
          <w:spacing w:val="-4"/>
          <w:sz w:val="19"/>
          <w:szCs w:val="19"/>
        </w:rPr>
        <w:t>napojów alkoholow</w:t>
      </w:r>
      <w:r w:rsidR="00A9599D" w:rsidRPr="000C39A9">
        <w:rPr>
          <w:spacing w:val="-4"/>
          <w:sz w:val="19"/>
          <w:szCs w:val="19"/>
        </w:rPr>
        <w:t>ych i </w:t>
      </w:r>
      <w:r w:rsidR="00147612" w:rsidRPr="000C39A9">
        <w:rPr>
          <w:spacing w:val="-4"/>
          <w:sz w:val="19"/>
          <w:szCs w:val="19"/>
        </w:rPr>
        <w:t>wyrobów tytoniowych</w:t>
      </w:r>
      <w:r w:rsidR="00542EF0" w:rsidRPr="000C39A9">
        <w:rPr>
          <w:spacing w:val="-4"/>
          <w:sz w:val="19"/>
          <w:szCs w:val="19"/>
        </w:rPr>
        <w:t xml:space="preserve"> (o </w:t>
      </w:r>
      <w:r w:rsidR="00975711" w:rsidRPr="000C39A9">
        <w:rPr>
          <w:spacing w:val="-4"/>
          <w:sz w:val="19"/>
          <w:szCs w:val="19"/>
        </w:rPr>
        <w:t>6,5</w:t>
      </w:r>
      <w:r w:rsidR="00743E10" w:rsidRPr="000C39A9">
        <w:rPr>
          <w:spacing w:val="-4"/>
          <w:sz w:val="19"/>
          <w:szCs w:val="19"/>
        </w:rPr>
        <w:t>%)</w:t>
      </w:r>
      <w:r w:rsidR="000C39A9" w:rsidRPr="000C39A9">
        <w:rPr>
          <w:spacing w:val="-4"/>
          <w:sz w:val="19"/>
          <w:szCs w:val="19"/>
        </w:rPr>
        <w:t xml:space="preserve"> oraz </w:t>
      </w:r>
      <w:r w:rsidR="008343D7" w:rsidRPr="000C39A9">
        <w:rPr>
          <w:spacing w:val="-4"/>
          <w:sz w:val="19"/>
          <w:szCs w:val="19"/>
        </w:rPr>
        <w:t>restauracji i hoteli (o 5,8</w:t>
      </w:r>
      <w:r w:rsidR="00D14BF0" w:rsidRPr="000C39A9">
        <w:rPr>
          <w:spacing w:val="-4"/>
          <w:sz w:val="19"/>
          <w:szCs w:val="19"/>
        </w:rPr>
        <w:t>%)</w:t>
      </w:r>
      <w:r w:rsidR="008343D7" w:rsidRPr="000C39A9">
        <w:rPr>
          <w:spacing w:val="-4"/>
          <w:sz w:val="19"/>
          <w:szCs w:val="19"/>
        </w:rPr>
        <w:t xml:space="preserve">, </w:t>
      </w:r>
      <w:r w:rsidR="00C535B2" w:rsidRPr="000C39A9">
        <w:rPr>
          <w:spacing w:val="-4"/>
          <w:sz w:val="19"/>
          <w:szCs w:val="19"/>
        </w:rPr>
        <w:t>wpłynęły na</w:t>
      </w:r>
      <w:r w:rsidR="002F6275" w:rsidRPr="000C39A9">
        <w:rPr>
          <w:spacing w:val="-4"/>
          <w:sz w:val="19"/>
          <w:szCs w:val="19"/>
        </w:rPr>
        <w:t> </w:t>
      </w:r>
      <w:r w:rsidR="00596062" w:rsidRPr="000C39A9">
        <w:rPr>
          <w:spacing w:val="-4"/>
          <w:sz w:val="19"/>
          <w:szCs w:val="19"/>
        </w:rPr>
        <w:t xml:space="preserve">wzrost </w:t>
      </w:r>
      <w:r w:rsidRPr="000C39A9">
        <w:rPr>
          <w:spacing w:val="-4"/>
          <w:sz w:val="19"/>
          <w:szCs w:val="19"/>
        </w:rPr>
        <w:t>wskaźnik</w:t>
      </w:r>
      <w:r w:rsidR="00596062" w:rsidRPr="000C39A9">
        <w:rPr>
          <w:spacing w:val="-4"/>
          <w:sz w:val="19"/>
          <w:szCs w:val="19"/>
        </w:rPr>
        <w:t>a</w:t>
      </w:r>
      <w:r w:rsidR="009E5F9E" w:rsidRPr="000C39A9">
        <w:rPr>
          <w:spacing w:val="-4"/>
          <w:sz w:val="19"/>
          <w:szCs w:val="19"/>
        </w:rPr>
        <w:t xml:space="preserve"> </w:t>
      </w:r>
      <w:r w:rsidR="00C535B2" w:rsidRPr="000C39A9">
        <w:rPr>
          <w:spacing w:val="-4"/>
          <w:sz w:val="19"/>
          <w:szCs w:val="19"/>
        </w:rPr>
        <w:t xml:space="preserve">ogółem </w:t>
      </w:r>
      <w:r w:rsidR="009E5F9E" w:rsidRPr="000C39A9">
        <w:rPr>
          <w:spacing w:val="-4"/>
          <w:sz w:val="19"/>
          <w:szCs w:val="19"/>
        </w:rPr>
        <w:t>odpowiednio</w:t>
      </w:r>
      <w:r w:rsidR="00485EAB" w:rsidRPr="000C39A9">
        <w:rPr>
          <w:spacing w:val="-4"/>
          <w:sz w:val="19"/>
          <w:szCs w:val="19"/>
        </w:rPr>
        <w:t xml:space="preserve"> o</w:t>
      </w:r>
      <w:r w:rsidR="00C26BA4">
        <w:rPr>
          <w:spacing w:val="-4"/>
          <w:sz w:val="19"/>
          <w:szCs w:val="19"/>
        </w:rPr>
        <w:t>:</w:t>
      </w:r>
      <w:r w:rsidR="00485EAB" w:rsidRPr="000C39A9">
        <w:rPr>
          <w:spacing w:val="-4"/>
          <w:sz w:val="19"/>
          <w:szCs w:val="19"/>
        </w:rPr>
        <w:t xml:space="preserve"> </w:t>
      </w:r>
      <w:r w:rsidR="008343D7" w:rsidRPr="000C39A9">
        <w:rPr>
          <w:spacing w:val="-4"/>
          <w:sz w:val="19"/>
          <w:szCs w:val="19"/>
        </w:rPr>
        <w:t>1</w:t>
      </w:r>
      <w:r w:rsidRPr="000C39A9">
        <w:rPr>
          <w:spacing w:val="-4"/>
          <w:sz w:val="19"/>
          <w:szCs w:val="19"/>
        </w:rPr>
        <w:t>,</w:t>
      </w:r>
      <w:r w:rsidR="008343D7" w:rsidRPr="000C39A9">
        <w:rPr>
          <w:spacing w:val="-4"/>
          <w:sz w:val="19"/>
          <w:szCs w:val="19"/>
        </w:rPr>
        <w:t>11</w:t>
      </w:r>
      <w:r w:rsidRPr="000C39A9">
        <w:rPr>
          <w:spacing w:val="-4"/>
          <w:sz w:val="19"/>
          <w:szCs w:val="19"/>
        </w:rPr>
        <w:t xml:space="preserve"> p. proc.</w:t>
      </w:r>
      <w:r w:rsidR="008343D7" w:rsidRPr="000C39A9">
        <w:rPr>
          <w:spacing w:val="-4"/>
          <w:sz w:val="19"/>
          <w:szCs w:val="19"/>
        </w:rPr>
        <w:t>, 0,84</w:t>
      </w:r>
      <w:r w:rsidR="00FE6C42" w:rsidRPr="000C39A9">
        <w:rPr>
          <w:spacing w:val="-4"/>
          <w:sz w:val="19"/>
          <w:szCs w:val="19"/>
        </w:rPr>
        <w:t xml:space="preserve"> p. </w:t>
      </w:r>
      <w:r w:rsidR="00901C18" w:rsidRPr="000C39A9">
        <w:rPr>
          <w:spacing w:val="-4"/>
          <w:sz w:val="19"/>
          <w:szCs w:val="19"/>
        </w:rPr>
        <w:t>proc.</w:t>
      </w:r>
      <w:r w:rsidR="008C3654" w:rsidRPr="000C39A9">
        <w:rPr>
          <w:spacing w:val="-4"/>
          <w:sz w:val="19"/>
          <w:szCs w:val="19"/>
        </w:rPr>
        <w:t>,</w:t>
      </w:r>
      <w:r w:rsidR="00542EF0" w:rsidRPr="000C39A9">
        <w:rPr>
          <w:spacing w:val="-4"/>
          <w:sz w:val="19"/>
          <w:szCs w:val="19"/>
        </w:rPr>
        <w:t xml:space="preserve"> 0,34 </w:t>
      </w:r>
      <w:r w:rsidR="009E5F9E" w:rsidRPr="000C39A9">
        <w:rPr>
          <w:spacing w:val="-4"/>
          <w:sz w:val="19"/>
          <w:szCs w:val="19"/>
        </w:rPr>
        <w:t>p. proc.</w:t>
      </w:r>
      <w:r w:rsidR="000C39A9" w:rsidRPr="000C39A9">
        <w:rPr>
          <w:spacing w:val="-4"/>
          <w:sz w:val="19"/>
          <w:szCs w:val="19"/>
        </w:rPr>
        <w:t xml:space="preserve"> i</w:t>
      </w:r>
      <w:r w:rsidR="00743E10" w:rsidRPr="000C39A9">
        <w:rPr>
          <w:spacing w:val="-4"/>
          <w:sz w:val="19"/>
          <w:szCs w:val="19"/>
        </w:rPr>
        <w:t xml:space="preserve"> </w:t>
      </w:r>
      <w:r w:rsidR="008343D7" w:rsidRPr="000C39A9">
        <w:rPr>
          <w:spacing w:val="-4"/>
          <w:sz w:val="19"/>
          <w:szCs w:val="19"/>
        </w:rPr>
        <w:t>0,33</w:t>
      </w:r>
      <w:r w:rsidR="002F6275" w:rsidRPr="000C39A9">
        <w:rPr>
          <w:spacing w:val="-4"/>
          <w:sz w:val="19"/>
          <w:szCs w:val="19"/>
        </w:rPr>
        <w:t> p. </w:t>
      </w:r>
      <w:r w:rsidR="00AD0DA7" w:rsidRPr="000C39A9">
        <w:rPr>
          <w:spacing w:val="-4"/>
          <w:sz w:val="19"/>
          <w:szCs w:val="19"/>
        </w:rPr>
        <w:t>proc.</w:t>
      </w:r>
      <w:r w:rsidR="000C39A9" w:rsidRPr="000C39A9">
        <w:rPr>
          <w:spacing w:val="-4"/>
          <w:sz w:val="19"/>
          <w:szCs w:val="19"/>
        </w:rPr>
        <w:t xml:space="preserve"> </w:t>
      </w:r>
      <w:r w:rsidR="006C780F" w:rsidRPr="000C39A9">
        <w:rPr>
          <w:spacing w:val="-4"/>
          <w:sz w:val="19"/>
          <w:szCs w:val="19"/>
        </w:rPr>
        <w:t>Niższe</w:t>
      </w:r>
      <w:r w:rsidR="00A9599D" w:rsidRPr="000C39A9">
        <w:rPr>
          <w:spacing w:val="-4"/>
          <w:sz w:val="19"/>
          <w:szCs w:val="19"/>
        </w:rPr>
        <w:t xml:space="preserve"> ceny w </w:t>
      </w:r>
      <w:r w:rsidR="00542EF0" w:rsidRPr="000C39A9">
        <w:rPr>
          <w:spacing w:val="-4"/>
          <w:sz w:val="19"/>
          <w:szCs w:val="19"/>
        </w:rPr>
        <w:t xml:space="preserve">zakresie </w:t>
      </w:r>
      <w:r w:rsidR="000C39A9" w:rsidRPr="000C39A9">
        <w:rPr>
          <w:spacing w:val="-4"/>
          <w:sz w:val="19"/>
          <w:szCs w:val="19"/>
        </w:rPr>
        <w:t>transportu (o </w:t>
      </w:r>
      <w:r w:rsidR="00542EF0" w:rsidRPr="000C39A9">
        <w:rPr>
          <w:spacing w:val="-4"/>
          <w:sz w:val="19"/>
          <w:szCs w:val="19"/>
        </w:rPr>
        <w:t>4,6</w:t>
      </w:r>
      <w:r w:rsidR="006C780F" w:rsidRPr="000C39A9">
        <w:rPr>
          <w:spacing w:val="-4"/>
          <w:sz w:val="19"/>
          <w:szCs w:val="19"/>
        </w:rPr>
        <w:t>%)</w:t>
      </w:r>
      <w:r w:rsidR="000C39A9">
        <w:rPr>
          <w:spacing w:val="-4"/>
          <w:sz w:val="19"/>
          <w:szCs w:val="19"/>
        </w:rPr>
        <w:t xml:space="preserve"> oraz odzieży i </w:t>
      </w:r>
      <w:r w:rsidR="00750D85" w:rsidRPr="000C39A9">
        <w:rPr>
          <w:spacing w:val="-4"/>
          <w:sz w:val="19"/>
          <w:szCs w:val="19"/>
        </w:rPr>
        <w:t>obuwia</w:t>
      </w:r>
      <w:r w:rsidR="002F6275" w:rsidRPr="000C39A9">
        <w:rPr>
          <w:spacing w:val="-4"/>
          <w:sz w:val="19"/>
          <w:szCs w:val="19"/>
        </w:rPr>
        <w:t xml:space="preserve"> (o </w:t>
      </w:r>
      <w:r w:rsidR="00542EF0" w:rsidRPr="000C39A9">
        <w:rPr>
          <w:spacing w:val="-4"/>
          <w:sz w:val="19"/>
          <w:szCs w:val="19"/>
        </w:rPr>
        <w:t>1,3</w:t>
      </w:r>
      <w:r w:rsidR="00A32673" w:rsidRPr="000C39A9">
        <w:rPr>
          <w:spacing w:val="-4"/>
          <w:sz w:val="19"/>
          <w:szCs w:val="19"/>
        </w:rPr>
        <w:t>%)</w:t>
      </w:r>
      <w:r w:rsidR="006C780F" w:rsidRPr="000C39A9">
        <w:rPr>
          <w:spacing w:val="-4"/>
          <w:sz w:val="19"/>
          <w:szCs w:val="19"/>
        </w:rPr>
        <w:t xml:space="preserve"> </w:t>
      </w:r>
      <w:r w:rsidR="00271A3E" w:rsidRPr="000C39A9">
        <w:rPr>
          <w:spacing w:val="-4"/>
          <w:sz w:val="19"/>
          <w:szCs w:val="19"/>
        </w:rPr>
        <w:t>obniżyły</w:t>
      </w:r>
      <w:r w:rsidR="006C780F" w:rsidRPr="000C39A9">
        <w:rPr>
          <w:spacing w:val="-4"/>
          <w:sz w:val="19"/>
          <w:szCs w:val="19"/>
        </w:rPr>
        <w:t xml:space="preserve"> wskaźnik </w:t>
      </w:r>
      <w:r w:rsidR="00271A3E" w:rsidRPr="000C39A9">
        <w:rPr>
          <w:spacing w:val="-4"/>
          <w:sz w:val="19"/>
          <w:szCs w:val="19"/>
        </w:rPr>
        <w:t xml:space="preserve">odpowiednio </w:t>
      </w:r>
      <w:r w:rsidR="006C1FE0" w:rsidRPr="000C39A9">
        <w:rPr>
          <w:spacing w:val="-4"/>
          <w:sz w:val="19"/>
          <w:szCs w:val="19"/>
        </w:rPr>
        <w:t xml:space="preserve">o </w:t>
      </w:r>
      <w:r w:rsidR="00542EF0" w:rsidRPr="000C39A9">
        <w:rPr>
          <w:spacing w:val="-4"/>
          <w:sz w:val="19"/>
          <w:szCs w:val="19"/>
        </w:rPr>
        <w:t>0,50 p. </w:t>
      </w:r>
      <w:r w:rsidR="006C780F" w:rsidRPr="000C39A9">
        <w:rPr>
          <w:spacing w:val="-4"/>
          <w:sz w:val="19"/>
          <w:szCs w:val="19"/>
        </w:rPr>
        <w:t>proc.</w:t>
      </w:r>
      <w:r w:rsidR="00542EF0" w:rsidRPr="000C39A9">
        <w:rPr>
          <w:spacing w:val="-4"/>
          <w:sz w:val="19"/>
          <w:szCs w:val="19"/>
        </w:rPr>
        <w:t xml:space="preserve"> i 0,05</w:t>
      </w:r>
      <w:r w:rsidR="00A32673" w:rsidRPr="000C39A9">
        <w:rPr>
          <w:spacing w:val="-4"/>
          <w:sz w:val="19"/>
          <w:szCs w:val="19"/>
        </w:rPr>
        <w:t xml:space="preserve"> p. proc. </w:t>
      </w:r>
    </w:p>
    <w:p w14:paraId="3460A7A6" w14:textId="10CE8321" w:rsidR="0086155F" w:rsidRPr="00BE5289" w:rsidRDefault="0007597E" w:rsidP="00BE5289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37440" behindDoc="0" locked="0" layoutInCell="1" allowOverlap="1" wp14:anchorId="3427B5EE" wp14:editId="4DFDD088">
            <wp:simplePos x="0" y="0"/>
            <wp:positionH relativeFrom="column">
              <wp:posOffset>-26035</wp:posOffset>
            </wp:positionH>
            <wp:positionV relativeFrom="paragraph">
              <wp:posOffset>606273</wp:posOffset>
            </wp:positionV>
            <wp:extent cx="5041900" cy="2542540"/>
            <wp:effectExtent l="0" t="0" r="0" b="0"/>
            <wp:wrapSquare wrapText="bothSides"/>
            <wp:docPr id="7" name="Obraz 7" descr="Wykres 1. Wpływ zmian cen wybranych grup towarów i usług konsumpcyjnych w lipcu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B565C2">
        <w:rPr>
          <w:sz w:val="19"/>
          <w:szCs w:val="19"/>
        </w:rPr>
        <w:t>Wykres 1.</w:t>
      </w:r>
      <w:r w:rsidR="00F45242" w:rsidRPr="00B565C2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0F493B" w:rsidRPr="00B565C2">
        <w:rPr>
          <w:sz w:val="19"/>
          <w:szCs w:val="19"/>
          <w:shd w:val="clear" w:color="auto" w:fill="FFFFFF"/>
        </w:rPr>
        <w:t>sług konsum</w:t>
      </w:r>
      <w:bookmarkStart w:id="0" w:name="_GoBack"/>
      <w:bookmarkEnd w:id="0"/>
      <w:r w:rsidR="000F493B" w:rsidRPr="00B565C2">
        <w:rPr>
          <w:sz w:val="19"/>
          <w:szCs w:val="19"/>
          <w:shd w:val="clear" w:color="auto" w:fill="FFFFFF"/>
        </w:rPr>
        <w:t xml:space="preserve">pcyjnych w </w:t>
      </w:r>
      <w:r w:rsidR="00C41A4B">
        <w:rPr>
          <w:sz w:val="19"/>
          <w:szCs w:val="19"/>
          <w:shd w:val="clear" w:color="auto" w:fill="FFFFFF"/>
        </w:rPr>
        <w:t>lipcu</w:t>
      </w:r>
      <w:r w:rsidR="005B087E" w:rsidRPr="00B565C2">
        <w:rPr>
          <w:sz w:val="19"/>
          <w:szCs w:val="19"/>
          <w:shd w:val="clear" w:color="auto" w:fill="FFFFFF"/>
        </w:rPr>
        <w:t xml:space="preserve"> 2025</w:t>
      </w:r>
      <w:r w:rsidR="0016138C" w:rsidRPr="00B565C2">
        <w:rPr>
          <w:sz w:val="19"/>
          <w:szCs w:val="19"/>
          <w:shd w:val="clear" w:color="auto" w:fill="FFFFFF"/>
        </w:rPr>
        <w:t> </w:t>
      </w:r>
      <w:r w:rsidR="00F45242" w:rsidRPr="00B565C2">
        <w:rPr>
          <w:sz w:val="19"/>
          <w:szCs w:val="19"/>
          <w:shd w:val="clear" w:color="auto" w:fill="FFFFFF"/>
        </w:rPr>
        <w:t>r.</w:t>
      </w:r>
      <w:r w:rsidR="004F6C63" w:rsidRPr="00B565C2">
        <w:rPr>
          <w:sz w:val="19"/>
          <w:szCs w:val="19"/>
          <w:shd w:val="clear" w:color="auto" w:fill="FFFFFF"/>
        </w:rPr>
        <w:t xml:space="preserve"> </w:t>
      </w:r>
      <w:r w:rsidR="002F76F2" w:rsidRPr="00B565C2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B565C2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56E5B188" w14:textId="5DDB5AB6" w:rsidR="00BE528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</w:rPr>
      </w:pPr>
    </w:p>
    <w:p w14:paraId="7B0C564E" w14:textId="2EFDD8CB" w:rsidR="000C6410" w:rsidRPr="0016138C" w:rsidRDefault="00BE5289" w:rsidP="005E2CD0">
      <w:pPr>
        <w:spacing w:after="0"/>
        <w:ind w:left="879" w:hanging="879"/>
        <w:rPr>
          <w:b/>
          <w:szCs w:val="19"/>
        </w:rPr>
      </w:pPr>
      <w:r w:rsidRPr="00BE5289">
        <w:rPr>
          <w:b/>
          <w:spacing w:val="-2"/>
          <w:szCs w:val="19"/>
          <w:shd w:val="clear" w:color="auto" w:fill="FFFFFF"/>
        </w:rPr>
        <w:t xml:space="preserve">Wykres 2. System wag stosowany w obliczeniach wskaźników cen towarów i usług </w:t>
      </w:r>
      <w:r>
        <w:rPr>
          <w:b/>
          <w:spacing w:val="-2"/>
          <w:szCs w:val="19"/>
          <w:shd w:val="clear" w:color="auto" w:fill="FFFFFF"/>
        </w:rPr>
        <w:br/>
        <w:t>konsumpcyjnych</w:t>
      </w:r>
      <w:r w:rsidR="000F493B">
        <w:rPr>
          <w:b/>
          <w:spacing w:val="-2"/>
          <w:szCs w:val="19"/>
          <w:shd w:val="clear" w:color="auto" w:fill="FFFFFF"/>
        </w:rPr>
        <w:t xml:space="preserve"> w 2025</w:t>
      </w:r>
      <w:r w:rsidRPr="00BE5289">
        <w:rPr>
          <w:b/>
          <w:spacing w:val="-2"/>
          <w:szCs w:val="19"/>
          <w:shd w:val="clear" w:color="auto" w:fill="FFFFFF"/>
        </w:rPr>
        <w:t xml:space="preserve"> r.</w:t>
      </w:r>
    </w:p>
    <w:p w14:paraId="2357E7B9" w14:textId="7B68748C" w:rsidR="00F45242" w:rsidRPr="0000577E" w:rsidRDefault="00923C7B">
      <w:pPr>
        <w:spacing w:before="0" w:after="160" w:line="259" w:lineRule="auto"/>
        <w:rPr>
          <w:spacing w:val="-2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5936" behindDoc="0" locked="0" layoutInCell="1" allowOverlap="1" wp14:anchorId="4DB6AD47" wp14:editId="77E97838">
            <wp:simplePos x="0" y="0"/>
            <wp:positionH relativeFrom="margin">
              <wp:posOffset>-26416</wp:posOffset>
            </wp:positionH>
            <wp:positionV relativeFrom="paragraph">
              <wp:posOffset>360553</wp:posOffset>
            </wp:positionV>
            <wp:extent cx="5041900" cy="3328670"/>
            <wp:effectExtent l="0" t="0" r="0" b="5080"/>
            <wp:wrapSquare wrapText="bothSides"/>
            <wp:docPr id="9" name="Obraz 9" descr="Wykres 2. System wag stosowany w obliczeniach wskaźników cen towarów i usług konsumpcyjn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rPr>
          <w:spacing w:val="-2"/>
        </w:rPr>
        <w:br w:type="page"/>
      </w:r>
    </w:p>
    <w:p w14:paraId="2A1D4F95" w14:textId="15C69545" w:rsidR="00B6109A" w:rsidRPr="008D49E4" w:rsidRDefault="001E7554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34368" behindDoc="0" locked="0" layoutInCell="1" allowOverlap="1" wp14:anchorId="1B115333" wp14:editId="535817D0">
            <wp:simplePos x="0" y="0"/>
            <wp:positionH relativeFrom="column">
              <wp:posOffset>-40259</wp:posOffset>
            </wp:positionH>
            <wp:positionV relativeFrom="paragraph">
              <wp:posOffset>306705</wp:posOffset>
            </wp:positionV>
            <wp:extent cx="5035550" cy="2524125"/>
            <wp:effectExtent l="0" t="0" r="0" b="9525"/>
            <wp:wrapSquare wrapText="bothSides"/>
            <wp:docPr id="8" name="Obraz 8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9A" w:rsidRPr="008D49E4">
        <w:rPr>
          <w:rFonts w:ascii="Fira Sans" w:hAnsi="Fira Sans"/>
          <w:szCs w:val="19"/>
        </w:rPr>
        <w:t xml:space="preserve">Wykres 3. Zmiany cen towarów i usług konsumpcyjnych w stosunku do </w:t>
      </w:r>
      <w:r w:rsidR="00C535B2">
        <w:rPr>
          <w:rFonts w:ascii="Fira Sans" w:hAnsi="Fira Sans"/>
          <w:szCs w:val="19"/>
        </w:rPr>
        <w:t>poprzedniego miesiąca</w:t>
      </w:r>
      <w:r w:rsidR="00B6109A" w:rsidRPr="008D49E4">
        <w:rPr>
          <w:rFonts w:ascii="Fira Sans" w:hAnsi="Fira Sans"/>
          <w:szCs w:val="19"/>
        </w:rPr>
        <w:t xml:space="preserve"> (w %)</w:t>
      </w:r>
    </w:p>
    <w:p w14:paraId="4752D85C" w14:textId="05923934" w:rsidR="00B6109A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</w:rPr>
      </w:pPr>
    </w:p>
    <w:p w14:paraId="7E616192" w14:textId="2B939A98" w:rsidR="005829A0" w:rsidRPr="00E97ADF" w:rsidRDefault="001E7554" w:rsidP="004E4D51">
      <w:pPr>
        <w:pStyle w:val="Tytuwykresu0"/>
        <w:spacing w:before="0" w:after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35392" behindDoc="0" locked="0" layoutInCell="1" allowOverlap="1" wp14:anchorId="4606F74B" wp14:editId="303F5887">
            <wp:simplePos x="0" y="0"/>
            <wp:positionH relativeFrom="column">
              <wp:posOffset>-46990</wp:posOffset>
            </wp:positionH>
            <wp:positionV relativeFrom="paragraph">
              <wp:posOffset>314325</wp:posOffset>
            </wp:positionV>
            <wp:extent cx="5041900" cy="2700655"/>
            <wp:effectExtent l="0" t="0" r="0" b="4445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2B80382C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lipcu 2025 r. wskaźnik cen towarów i usług znalaz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17C17823" w:rsidR="007915C4" w:rsidRPr="00BF2F65" w:rsidRDefault="00AD4DF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lipcu</w:t>
                            </w:r>
                            <w:r w:rsidR="002B1E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2025</w:t>
                            </w:r>
                            <w:r w:rsidR="000A10B1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7915C4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znalazł się w granicach odchyleń </w:t>
                            </w:r>
                            <w:r w:rsidR="00817AC3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celu inflacyjnego okre</w:t>
                            </w:r>
                            <w:r w:rsidR="00B37E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 </w:t>
                            </w:r>
                            <w:r w:rsidR="004829CC"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lipcu 2025 r. wskaźnik cen towarów i usług znalazł się w granicach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" filled="f" stroked="f">
                <v:textbox>
                  <w:txbxContent>
                    <w:p w14:paraId="1E16F82F" w14:textId="17C17823" w:rsidR="007915C4" w:rsidRPr="00BF2F65" w:rsidRDefault="00AD4DF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lipcu</w:t>
                      </w:r>
                      <w:r w:rsidR="002B1E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2025</w:t>
                      </w:r>
                      <w:r w:rsidR="000A10B1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7915C4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znalazł się w granicach odchyleń </w:t>
                      </w:r>
                      <w:r w:rsidR="00817AC3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celu inflacyjnego okre</w:t>
                      </w:r>
                      <w:r w:rsidR="00B37E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 </w:t>
                      </w:r>
                      <w:r w:rsidR="004829CC"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1D7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DE31FF" w14:textId="27BEA2BB" w:rsidR="005829A0" w:rsidRPr="0000577E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31B8B0A8" w14:textId="589E717D" w:rsidR="000E7785" w:rsidRPr="00FF5B2A" w:rsidRDefault="001E7554" w:rsidP="00FF5B2A">
      <w:pPr>
        <w:spacing w:before="0" w:after="0"/>
        <w:ind w:left="839" w:hanging="839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36416" behindDoc="0" locked="0" layoutInCell="1" allowOverlap="1" wp14:anchorId="1BFF0E10" wp14:editId="33F617D0">
            <wp:simplePos x="0" y="0"/>
            <wp:positionH relativeFrom="column">
              <wp:posOffset>-10516</wp:posOffset>
            </wp:positionH>
            <wp:positionV relativeFrom="paragraph">
              <wp:posOffset>473710</wp:posOffset>
            </wp:positionV>
            <wp:extent cx="4968875" cy="2268220"/>
            <wp:effectExtent l="0" t="0" r="0" b="0"/>
            <wp:wrapSquare wrapText="bothSides"/>
            <wp:docPr id="17" name="Obraz 17" descr="Wykres 5. Zmiany cen według wskaźnika cen towarów i usług konsumpcyjnych (CPI) oraz zharmonizowanego wskaźnika cen konsumpcyjnych (HICP) w sto-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1B1D7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097B6952" w14:textId="688183BE" w:rsidR="00305451" w:rsidRPr="0000577E" w:rsidRDefault="00305451" w:rsidP="001E7554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7743042B" w:rsidR="00DE2400" w:rsidRPr="0000577E" w:rsidRDefault="00DE2400" w:rsidP="00A06B0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stat.gov.pl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6FDE2A1" w14:textId="3EEFA7C0" w:rsidR="00A916F7" w:rsidRPr="00A916F7" w:rsidRDefault="00531873" w:rsidP="00A916F7">
            <w:pPr>
              <w:rPr>
                <w:rStyle w:val="Hipercze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A916F7">
              <w:rPr>
                <w:rStyle w:val="Hipercze"/>
                <w:sz w:val="18"/>
                <w:szCs w:val="18"/>
              </w:rPr>
              <w:fldChar w:fldCharType="begin"/>
            </w:r>
            <w:r w:rsidR="00A916F7">
              <w:rPr>
                <w:rStyle w:val="Hipercze"/>
                <w:sz w:val="18"/>
                <w:szCs w:val="18"/>
              </w:rPr>
              <w:instrText xml:space="preserve"> HYPERLINK "https://stat.gov.pl/aktualnosci/informacja-na-temat-zmian-w-zakresie-koszyka-inflacyjnego-w-2025-roku,611,1.html" \o "informacja na temat zmian w zakresie \„koszyka inflacyjnego\” w 2025 roku" </w:instrText>
            </w:r>
            <w:r w:rsidR="00A916F7">
              <w:rPr>
                <w:rStyle w:val="Hipercze"/>
                <w:sz w:val="18"/>
                <w:szCs w:val="18"/>
              </w:rPr>
              <w:fldChar w:fldCharType="separate"/>
            </w:r>
            <w:r w:rsidR="00A916F7" w:rsidRPr="00A916F7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132067C4" w:rsidR="00531873" w:rsidRPr="0000577E" w:rsidRDefault="00A916F7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07597E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07597E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691344-0EDC-4910-9ED6-52A7364EBEEC}"/>
    <w:embedBold r:id="rId2" w:fontKey="{5F634203-E02A-4ACF-BE13-3BF4CCDEEA7E}"/>
    <w:embedItalic r:id="rId3" w:fontKey="{8395E0FF-1EEF-43A1-A458-87D65E6B835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B30DDD3-664F-464B-8619-50AD29BCDA11}"/>
    <w:embedBold r:id="rId5" w:fontKey="{9F06FC25-C442-42E1-BFB9-E376EC61B54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4061B31-C9D1-4234-B00A-49016B998E6A}"/>
    <w:embedBold r:id="rId7" w:fontKey="{EE36F356-1DC6-4C27-ACFB-06FCE95877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F885B01-A210-4C37-9B4C-4409CA550B3C}"/>
    <w:embedItalic r:id="rId9" w:fontKey="{526BA8DC-96F0-44A3-80BC-B6D0A3FFE4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877AB7D-D454-45D9-A04B-942070C47F1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C74FA76-E0C1-4848-8173-67CB00A336C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D9285FE1-BAE6-4034-A472-21B0100F91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9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9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97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7915C4" w:rsidRDefault="007915C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5A8547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8BB3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3583ABF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sierp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13BD1D83" w:rsidR="007915C4" w:rsidRPr="00624363" w:rsidRDefault="0026354C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</w:t>
                          </w:r>
                          <w:r w:rsidR="007915C4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  <w:r w:rsidR="007915C4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4 sierpni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sPJQIAAB0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MIesPJQIAAB0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6011EEFB" w14:textId="13BD1D83" w:rsidR="007915C4" w:rsidRPr="00624363" w:rsidRDefault="0026354C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</w:t>
                    </w:r>
                    <w:r w:rsidR="007915C4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  <w:r w:rsidR="007915C4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pt;visibility:visible" o:bullet="t">
        <v:imagedata r:id="rId1" o:title=""/>
      </v:shape>
    </w:pict>
  </w:numPicBullet>
  <w:numPicBullet w:numPicBulletId="1">
    <w:pict>
      <v:shape id="_x0000_i1029" type="#_x0000_t75" style="width:124.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7A10"/>
    <w:rsid w:val="00093719"/>
    <w:rsid w:val="000942FF"/>
    <w:rsid w:val="00095C26"/>
    <w:rsid w:val="00097840"/>
    <w:rsid w:val="000A10B1"/>
    <w:rsid w:val="000B0727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54C"/>
    <w:rsid w:val="00263E08"/>
    <w:rsid w:val="00271A3E"/>
    <w:rsid w:val="00272D8A"/>
    <w:rsid w:val="00276811"/>
    <w:rsid w:val="00282699"/>
    <w:rsid w:val="00290191"/>
    <w:rsid w:val="002926DF"/>
    <w:rsid w:val="00292C7D"/>
    <w:rsid w:val="0029669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20D8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6976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23C7B"/>
    <w:rsid w:val="00923E0B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5711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D4C82"/>
    <w:rsid w:val="00BD4E33"/>
    <w:rsid w:val="00BE5289"/>
    <w:rsid w:val="00BE7F76"/>
    <w:rsid w:val="00BF7F08"/>
    <w:rsid w:val="00C030DE"/>
    <w:rsid w:val="00C051A8"/>
    <w:rsid w:val="00C22105"/>
    <w:rsid w:val="00C244B6"/>
    <w:rsid w:val="00C26BA4"/>
    <w:rsid w:val="00C27BF1"/>
    <w:rsid w:val="00C3150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983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16947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B2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bw.stat.gov.pl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infopath/2007/PartnerControls"/>
    <ds:schemaRef ds:uri="8C029B3F-2CC4-4A59-AF0D-A90575FA3373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B3B57A5-347E-40C5-877C-58462373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4</Pages>
  <Words>869</Words>
  <Characters>4959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CPI_03_2025</vt:lpstr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2025-06-12T09:56:00Z</cp:lastPrinted>
  <dcterms:created xsi:type="dcterms:W3CDTF">2025-05-13T06:54:00Z</dcterms:created>
  <dcterms:modified xsi:type="dcterms:W3CDTF">2025-08-12T12:30:00Z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