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theme/themeOverride4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3ED09A" w14:textId="77777777" w:rsidR="008E696D" w:rsidRDefault="00692E17" w:rsidP="000E1A54">
      <w:pPr>
        <w:pStyle w:val="Tytuinfomacjisygnalnej"/>
        <w:spacing w:before="0" w:after="0"/>
        <w:rPr>
          <w:rFonts w:cs="Arial"/>
          <w:szCs w:val="40"/>
        </w:rPr>
      </w:pPr>
      <w:r w:rsidRPr="00842E2D">
        <w:rPr>
          <w:rFonts w:cs="Arial"/>
          <w:szCs w:val="40"/>
        </w:rPr>
        <w:t xml:space="preserve">Organizacje pożytku publicznego </w:t>
      </w:r>
    </w:p>
    <w:p w14:paraId="1858BF7D" w14:textId="2531EA38" w:rsidR="00692E17" w:rsidRPr="0098674D" w:rsidRDefault="00C5009F" w:rsidP="000E1A54">
      <w:pPr>
        <w:pStyle w:val="Tytuinfomacjisygnalnej"/>
      </w:pPr>
      <w:r>
        <w:rPr>
          <w:rFonts w:cs="Arial"/>
          <w:szCs w:val="40"/>
        </w:rPr>
        <w:t>w</w:t>
      </w:r>
      <w:r w:rsidR="00272665">
        <w:rPr>
          <w:rFonts w:cs="Arial"/>
          <w:szCs w:val="40"/>
        </w:rPr>
        <w:t xml:space="preserve"> latach </w:t>
      </w:r>
      <w:r>
        <w:rPr>
          <w:rFonts w:cs="Arial"/>
          <w:szCs w:val="40"/>
        </w:rPr>
        <w:t>202</w:t>
      </w:r>
      <w:r w:rsidR="009B4580">
        <w:rPr>
          <w:rFonts w:cs="Arial"/>
          <w:szCs w:val="40"/>
        </w:rPr>
        <w:t>3</w:t>
      </w:r>
      <w:r w:rsidR="004E2DB1">
        <w:rPr>
          <w:rFonts w:cs="Arial"/>
          <w:szCs w:val="40"/>
        </w:rPr>
        <w:t xml:space="preserve"> i </w:t>
      </w:r>
      <w:r>
        <w:rPr>
          <w:rFonts w:cs="Arial"/>
          <w:szCs w:val="40"/>
        </w:rPr>
        <w:t>202</w:t>
      </w:r>
      <w:r w:rsidR="009B4580">
        <w:rPr>
          <w:rFonts w:cs="Arial"/>
          <w:szCs w:val="40"/>
        </w:rPr>
        <w:t>4</w:t>
      </w:r>
    </w:p>
    <w:p w14:paraId="1FB6DA6E" w14:textId="34998410" w:rsidR="00692E17" w:rsidRPr="00561392" w:rsidRDefault="00692E17" w:rsidP="000E1A54">
      <w:pPr>
        <w:pStyle w:val="Lead"/>
      </w:pPr>
      <w:r w:rsidRPr="00C32CA6">
        <w:rPr>
          <w:highlight w:val="yellow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62E5C8FE" wp14:editId="1B81D3EA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305050" cy="1154430"/>
                <wp:effectExtent l="0" t="0" r="0" b="7620"/>
                <wp:wrapSquare wrapText="bothSides"/>
                <wp:docPr id="6" name="Pole tekstowe 2" descr="Opis wskaź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0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575223" w14:textId="0695A277" w:rsidR="00692E17" w:rsidRPr="000242EB" w:rsidRDefault="00692E17" w:rsidP="00692E17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54"/>
                                <w:szCs w:val="54"/>
                              </w:rPr>
                            </w:pPr>
                            <w:r w:rsidRPr="00797470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Pr="000242EB">
                              <w:rPr>
                                <w:rStyle w:val="WartowskanikaZnak"/>
                                <w:sz w:val="54"/>
                                <w:szCs w:val="54"/>
                              </w:rPr>
                              <w:t xml:space="preserve">1 </w:t>
                            </w:r>
                            <w:r w:rsidR="00AA4D32">
                              <w:rPr>
                                <w:rStyle w:val="WartowskanikaZnak"/>
                                <w:sz w:val="54"/>
                                <w:szCs w:val="54"/>
                              </w:rPr>
                              <w:t>900</w:t>
                            </w:r>
                            <w:r w:rsidRPr="000242EB">
                              <w:rPr>
                                <w:rStyle w:val="WartowskanikaZnak"/>
                                <w:sz w:val="54"/>
                                <w:szCs w:val="54"/>
                              </w:rPr>
                              <w:t xml:space="preserve"> mln zł</w:t>
                            </w:r>
                          </w:p>
                          <w:p w14:paraId="13F6EBFF" w14:textId="77777777" w:rsidR="00692E17" w:rsidRDefault="00692E17" w:rsidP="00692E17">
                            <w:pPr>
                              <w:pStyle w:val="Opiswskanika"/>
                            </w:pPr>
                          </w:p>
                          <w:p w14:paraId="02C862F7" w14:textId="76C4CC5B" w:rsidR="00692E17" w:rsidRPr="002D1637" w:rsidRDefault="00692E17" w:rsidP="00692E17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 w:rsidRPr="00400D0A">
                              <w:t>w ramach 1</w:t>
                            </w:r>
                            <w:r w:rsidR="003E3871">
                              <w:t>,5</w:t>
                            </w:r>
                            <w:r w:rsidRPr="00400D0A">
                              <w:t xml:space="preserve">% przekazali w </w:t>
                            </w:r>
                            <w:r w:rsidR="00AA4D32" w:rsidRPr="00400D0A">
                              <w:t>202</w:t>
                            </w:r>
                            <w:r w:rsidR="00AA4D32">
                              <w:t>4</w:t>
                            </w:r>
                            <w:r w:rsidR="00AA4D32" w:rsidRPr="00400D0A">
                              <w:t xml:space="preserve"> </w:t>
                            </w:r>
                            <w:r w:rsidRPr="00400D0A">
                              <w:t>r. podatnicy PIT na rzecz OPP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62E5C8FE" id="Pole tekstowe 2" o:spid="_x0000_s1026" alt="Opis wskaźnika" style="position:absolute;margin-left:-.75pt;margin-top:.95pt;width:181.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C4EPwIAAD4EAAAOAAAAZHJzL2Uyb0RvYy54bWysU8Fu2zAMvQ/YPwi6L7bTpGmNOEWXrMOA&#10;bi3W7QMUSY6FyKImKbGzT9t9/zVKTtOguw2zAUEUqSfy8XF+07ea7KXzCkxFi1FOiTQchDKbin7/&#10;dvfuihIfmBFMg5EVPUhPbxZv38w7W8oxNKCFdARBjC87W9EmBFtmmeeNbJkfgZUGnTW4lgU03SYT&#10;jnWI3upsnOeXWQdOWAdceo+nq8FJFwm/riUPD3XtZSC6ophbSKtL6zqu2WLOyo1jtlH8mAb7hyxa&#10;pgw+eoJascDIzqm/oFrFHXiow4hDm0FdKy5TDVhNkb+q5qlhVqZakBxvTzT5/wfLv+wfHVGiopeU&#10;GNZiix5BSxLk1gfoJBlTIqTnSNmDVZ50fst+/zJqyyJ1nfUlIjxZxAj9e+hRAokGb++Bbz0xsGyY&#10;2chb56BrJBOYehFvZmdXBxwfQdbdZxCYA9sFSEB97drIKzJFEB1beDi1TfaBcDwcX+RT/Cnh6CuK&#10;6WRykRqbsfL5unU+fJTQkripqIOdEV9RHOkNtr/3IebEyue4+KQHrcSd0joZbrNeakf2LAopL1az&#10;WSrjVZg2pKvo9XQ8TcgG4v2ksVYFFLpWbUWv8vgN0oucfDAihQSm9LDHTLQ5khR5GRgK/brHwMjc&#10;GsQB6XIwCBoHEDcNuJ+UdCjmivofO+YkJfqTQcqvi8kkqj8Zk+lsjIY796zPPcxwhKpooGTYLkOa&#10;mMiDgVtsTa0SXy+ZHHNFkSYajwMVp+DcTlEvY7/4AwAA//8DAFBLAwQUAAYACAAAACEAzSh4O90A&#10;AAAIAQAADwAAAGRycy9kb3ducmV2LnhtbEyPwU7DMBBE70j8g7VIXKLWKRGlTeNUFCkc6IkU7m68&#10;jSNiO7LdJvw92xM9vp3R7EyxnUzPLuhD56yAxTwFhrZxqrOtgK9DNVsBC1FaJXtnUcAvBtiW93eF&#10;zJUb7Sde6tgyCrEhlwJ0jEPOeWg0GhnmbkBL2sl5IyOhb7nycqRw0/OnNF1yIztLH7Qc8E1j81Of&#10;jYCdP+3rNJuC3h0+9klVJd/vYyLE48P0ugEWcYr/ZrjWp+pQUqejO1sVWC9gtngmJ93XwEjOllc+&#10;Eq+yF+BlwW8HlH8AAAD//wMAUEsBAi0AFAAGAAgAAAAhALaDOJL+AAAA4QEAABMAAAAAAAAAAAAA&#10;AAAAAAAAAFtDb250ZW50X1R5cGVzXS54bWxQSwECLQAUAAYACAAAACEAOP0h/9YAAACUAQAACwAA&#10;AAAAAAAAAAAAAAAvAQAAX3JlbHMvLnJlbHNQSwECLQAUAAYACAAAACEAQXwuBD8CAAA+BAAADgAA&#10;AAAAAAAAAAAAAAAuAgAAZHJzL2Uyb0RvYy54bWxQSwECLQAUAAYACAAAACEAzSh4O90AAAAIAQAA&#10;DwAAAAAAAAAAAAAAAACZBAAAZHJzL2Rvd25yZXYueG1sUEsFBgAAAAAEAAQA8wAAAKMFAAAAAA==&#10;" fillcolor="#001d77" stroked="f">
                <v:stroke joinstyle="miter"/>
                <v:textbox>
                  <w:txbxContent>
                    <w:p w14:paraId="3F575223" w14:textId="0695A277" w:rsidR="00692E17" w:rsidRPr="000242EB" w:rsidRDefault="00692E17" w:rsidP="00692E17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54"/>
                          <w:szCs w:val="54"/>
                        </w:rPr>
                      </w:pPr>
                      <w:r w:rsidRPr="00797470">
                        <w:rPr>
                          <w:rStyle w:val="WartowskanikaZnak"/>
                        </w:rPr>
                        <w:t xml:space="preserve"> </w:t>
                      </w:r>
                      <w:r w:rsidRPr="000242EB">
                        <w:rPr>
                          <w:rStyle w:val="WartowskanikaZnak"/>
                          <w:sz w:val="54"/>
                          <w:szCs w:val="54"/>
                        </w:rPr>
                        <w:t xml:space="preserve">1 </w:t>
                      </w:r>
                      <w:r w:rsidR="00AA4D32">
                        <w:rPr>
                          <w:rStyle w:val="WartowskanikaZnak"/>
                          <w:sz w:val="54"/>
                          <w:szCs w:val="54"/>
                        </w:rPr>
                        <w:t>900</w:t>
                      </w:r>
                      <w:r w:rsidRPr="000242EB">
                        <w:rPr>
                          <w:rStyle w:val="WartowskanikaZnak"/>
                          <w:sz w:val="54"/>
                          <w:szCs w:val="54"/>
                        </w:rPr>
                        <w:t xml:space="preserve"> mln zł</w:t>
                      </w:r>
                    </w:p>
                    <w:p w14:paraId="13F6EBFF" w14:textId="77777777" w:rsidR="00692E17" w:rsidRDefault="00692E17" w:rsidP="00692E17">
                      <w:pPr>
                        <w:pStyle w:val="Opiswskanika"/>
                      </w:pPr>
                    </w:p>
                    <w:p w14:paraId="02C862F7" w14:textId="76C4CC5B" w:rsidR="00692E17" w:rsidRPr="002D1637" w:rsidRDefault="00692E17" w:rsidP="00692E17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 w:rsidRPr="00400D0A">
                        <w:t>w ramach 1</w:t>
                      </w:r>
                      <w:r w:rsidR="003E3871">
                        <w:t>,5</w:t>
                      </w:r>
                      <w:r w:rsidRPr="00400D0A">
                        <w:t xml:space="preserve">% przekazali w </w:t>
                      </w:r>
                      <w:r w:rsidR="00AA4D32" w:rsidRPr="00400D0A">
                        <w:t>202</w:t>
                      </w:r>
                      <w:r w:rsidR="00AA4D32">
                        <w:t>4</w:t>
                      </w:r>
                      <w:r w:rsidR="00AA4D32" w:rsidRPr="00400D0A">
                        <w:t xml:space="preserve"> </w:t>
                      </w:r>
                      <w:r w:rsidRPr="00400D0A">
                        <w:t>r. podatnicy PIT na rzecz OPP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400D0A">
        <w:t xml:space="preserve">W </w:t>
      </w:r>
      <w:r w:rsidR="00AA4D32">
        <w:t>202</w:t>
      </w:r>
      <w:r w:rsidR="002C3F7B">
        <w:t>4</w:t>
      </w:r>
      <w:r w:rsidR="00AA4D32" w:rsidRPr="00400D0A">
        <w:t xml:space="preserve"> </w:t>
      </w:r>
      <w:r w:rsidRPr="00400D0A">
        <w:t xml:space="preserve">r. </w:t>
      </w:r>
      <w:r w:rsidR="00AA4D32">
        <w:t>9</w:t>
      </w:r>
      <w:r>
        <w:t>,</w:t>
      </w:r>
      <w:r w:rsidR="00C322DB">
        <w:t>2</w:t>
      </w:r>
      <w:r w:rsidRPr="00400D0A">
        <w:t xml:space="preserve"> tys. </w:t>
      </w:r>
      <w:r w:rsidR="00C15C99">
        <w:t xml:space="preserve">organizacji pożytku publicznego </w:t>
      </w:r>
      <w:r w:rsidRPr="00400D0A">
        <w:t>otrzymało 1</w:t>
      </w:r>
      <w:r w:rsidR="00AA4D32">
        <w:t>,5</w:t>
      </w:r>
      <w:r w:rsidRPr="00400D0A">
        <w:t>%</w:t>
      </w:r>
      <w:r w:rsidR="00772601">
        <w:t xml:space="preserve"> należnego </w:t>
      </w:r>
      <w:r w:rsidRPr="00400D0A">
        <w:t xml:space="preserve"> podatku PIT za </w:t>
      </w:r>
      <w:r w:rsidR="00AA4D32">
        <w:t>202</w:t>
      </w:r>
      <w:r w:rsidR="002C3F7B">
        <w:t>3</w:t>
      </w:r>
      <w:r w:rsidR="00AA4D32" w:rsidRPr="00400D0A">
        <w:t xml:space="preserve"> </w:t>
      </w:r>
      <w:r w:rsidRPr="00400D0A">
        <w:t xml:space="preserve">r. Średnia kwota </w:t>
      </w:r>
      <w:r w:rsidR="007F4A00">
        <w:t>otrzymanych środków</w:t>
      </w:r>
      <w:r w:rsidR="007F4A00" w:rsidRPr="00400D0A">
        <w:t xml:space="preserve"> </w:t>
      </w:r>
      <w:r w:rsidRPr="00400D0A">
        <w:t xml:space="preserve">wyniosła </w:t>
      </w:r>
      <w:bookmarkStart w:id="0" w:name="_Hlk190437344"/>
      <w:r w:rsidR="00AA4D32">
        <w:t>2</w:t>
      </w:r>
      <w:r w:rsidR="00B72DAA">
        <w:t>10</w:t>
      </w:r>
      <w:r w:rsidR="00AA4D32">
        <w:t>,</w:t>
      </w:r>
      <w:r w:rsidR="00B72DAA">
        <w:t>3</w:t>
      </w:r>
      <w:r w:rsidRPr="00400D0A">
        <w:t xml:space="preserve"> </w:t>
      </w:r>
      <w:bookmarkEnd w:id="0"/>
      <w:r w:rsidRPr="00400D0A">
        <w:t>tys. zł, a połowa z</w:t>
      </w:r>
      <w:r w:rsidR="00E7624A">
        <w:t> </w:t>
      </w:r>
      <w:r w:rsidRPr="00400D0A">
        <w:t xml:space="preserve">uprawnionych organizacji pożytku publicznego uzyskała nie więcej niż </w:t>
      </w:r>
      <w:r w:rsidR="00401E83">
        <w:t>10</w:t>
      </w:r>
      <w:r w:rsidR="00AA4D32">
        <w:t>,</w:t>
      </w:r>
      <w:r w:rsidR="00401E83">
        <w:t>1</w:t>
      </w:r>
      <w:r w:rsidR="00AA4D32">
        <w:t xml:space="preserve"> </w:t>
      </w:r>
      <w:r w:rsidRPr="00400D0A">
        <w:t>tys. zł</w:t>
      </w:r>
      <w:r w:rsidR="002C271C">
        <w:t xml:space="preserve"> (mediana)</w:t>
      </w:r>
      <w:r w:rsidRPr="00400D0A">
        <w:t>.</w:t>
      </w:r>
    </w:p>
    <w:p w14:paraId="44E67465" w14:textId="77777777" w:rsidR="00692E17" w:rsidRDefault="00692E17" w:rsidP="000E1A54">
      <w:pPr>
        <w:pStyle w:val="Nagwek1"/>
        <w:spacing w:before="0" w:after="0"/>
      </w:pPr>
    </w:p>
    <w:p w14:paraId="67D96701" w14:textId="77777777" w:rsidR="00B75E5C" w:rsidRDefault="00B75E5C" w:rsidP="000E1A54">
      <w:pPr>
        <w:pStyle w:val="Nagwek1"/>
      </w:pPr>
    </w:p>
    <w:p w14:paraId="7C87E616" w14:textId="279B9B60" w:rsidR="00692E17" w:rsidRDefault="00692E17" w:rsidP="000E1A54">
      <w:pPr>
        <w:pStyle w:val="Nagwek1"/>
        <w:rPr>
          <w:color w:val="000000" w:themeColor="text1"/>
        </w:rPr>
      </w:pPr>
      <w:r>
        <w:rPr>
          <w:b w:val="0"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6FA1F964" wp14:editId="24B90752">
                <wp:simplePos x="0" y="0"/>
                <wp:positionH relativeFrom="page">
                  <wp:posOffset>5715000</wp:posOffset>
                </wp:positionH>
                <wp:positionV relativeFrom="paragraph">
                  <wp:posOffset>372110</wp:posOffset>
                </wp:positionV>
                <wp:extent cx="1775460" cy="1209675"/>
                <wp:effectExtent l="0" t="0" r="0" b="0"/>
                <wp:wrapTight wrapText="bothSides">
                  <wp:wrapPolygon edited="0">
                    <wp:start x="695" y="0"/>
                    <wp:lineTo x="695" y="21090"/>
                    <wp:lineTo x="20858" y="21090"/>
                    <wp:lineTo x="20858" y="0"/>
                    <wp:lineTo x="695" y="0"/>
                  </wp:wrapPolygon>
                </wp:wrapTight>
                <wp:docPr id="3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209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896297" w14:textId="2402A286" w:rsidR="00692E17" w:rsidRPr="00842635" w:rsidRDefault="00692E17" w:rsidP="00692E17">
                            <w:pPr>
                              <w:pStyle w:val="tekstzboku"/>
                            </w:pPr>
                            <w:r>
                              <w:t xml:space="preserve">W </w:t>
                            </w:r>
                            <w:r w:rsidR="00AA4D32">
                              <w:t xml:space="preserve">2023 </w:t>
                            </w:r>
                            <w:r>
                              <w:t xml:space="preserve">r. OPP stanowiły </w:t>
                            </w:r>
                            <w:r w:rsidR="002C5C2A">
                              <w:t>9,</w:t>
                            </w:r>
                            <w:r w:rsidR="00AA4D32">
                              <w:t>2</w:t>
                            </w:r>
                            <w:r>
                              <w:t xml:space="preserve">% wśród aktywnych stowarzyszeń i podobnych </w:t>
                            </w:r>
                            <w:r w:rsidRPr="00842635">
                              <w:t>organiza</w:t>
                            </w:r>
                            <w:r>
                              <w:t>cji społecznych, fundacji, społecznych podmiotów wyznaniowych</w:t>
                            </w:r>
                            <w:r w:rsidR="002C5C2A">
                              <w:t xml:space="preserve">, </w:t>
                            </w:r>
                            <w:r w:rsidRPr="00842635">
                              <w:t>samorządu gospodarczeg</w:t>
                            </w:r>
                            <w: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FA1F96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50pt;margin-top:29.3pt;width:139.8pt;height:95.2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PV1EgIAAAAEAAAOAAAAZHJzL2Uyb0RvYy54bWysU11v2yAUfZ+0/4B4X+x4+WiskKpr12lS&#10;t1Xq9gMIxjEqcBmQ2Nmv3wWnabS9TfMDAl/uufece1hfD0aTg/RBgWV0OikpkVZAo+yO0R/f799d&#10;URIitw3XYCWjRxno9ebtm3XvallBB7qRniCIDXXvGO1idHVRBNFJw8MEnLQYbMEbHvHod0XjeY/o&#10;RhdVWS6KHnzjPAgZAv69G4N0k/HbVor4rW2DjEQzir3FvPq8btNabNa83nnuOiVObfB/6MJwZbHo&#10;GeqOR072Xv0FZZTwEKCNEwGmgLZVQmYOyGZa/sHmqeNOZi4oTnBnmcL/gxVfD4+eqIbR9zgpyw3O&#10;6BG0JFE+hwi9JFXSqHehxqtPDi/H4QMMOOvMN7gHEM+BWLjtuN3JG++h7yRvsMdpyiwuUkeckEC2&#10;/RdosBbfR8hAQ+tNEhAlIYiOszqe5yOHSEQquVzOZwsMCYxNq3K1WM5zDV6/pDsf4icJhqQNox4N&#10;kOH54SHE1A6vX66kahbuldbZBNqSntHVvJrnhIuIURE9qpVh9KpM3+iaxPKjbXJy5EqPeyyg7Yl2&#10;YjpyjsN2yCpnTZIkW2iOqIOH0ZL4hHDTgf9FSY92ZDT83HMvKdGfLWq5ms5myb/5MJsvKzz4y8j2&#10;MsKtQChGIyXj9jZmz4+Ub1DzVmU1Xjs5tYw2yyKdnkTy8eU533p9uJvfAAAA//8DAFBLAwQUAAYA&#10;CAAAACEAYcHmn98AAAALAQAADwAAAGRycy9kb3ducmV2LnhtbEyPwW7CMBBE75X4B2srcSt2EFCS&#10;ZoNQK66tSgtSbyZekqjxOooNSf++5tTeZjWj2Tf5ZrStuFLvG8cIyUyBIC6dabhC+PzYPaxB+KDZ&#10;6NYxIfyQh00xuct1ZtzA73Tdh0rEEvaZRqhD6DIpfVmT1X7mOuLonV1vdYhnX0nT6yGW21bOlVpJ&#10;qxuOH2rd0XNN5ff+YhEOr+ev40K9VS922Q1uVJJtKhGn9+P2CUSgMfyF4YYf0aGITCd3YeNFi5Aq&#10;FbcEhOV6BeIWSB7TqE4I80WagCxy+X9D8QsAAP//AwBQSwECLQAUAAYACAAAACEAtoM4kv4AAADh&#10;AQAAEwAAAAAAAAAAAAAAAAAAAAAAW0NvbnRlbnRfVHlwZXNdLnhtbFBLAQItABQABgAIAAAAIQA4&#10;/SH/1gAAAJQBAAALAAAAAAAAAAAAAAAAAC8BAABfcmVscy8ucmVsc1BLAQItABQABgAIAAAAIQDh&#10;VPV1EgIAAAAEAAAOAAAAAAAAAAAAAAAAAC4CAABkcnMvZTJvRG9jLnhtbFBLAQItABQABgAIAAAA&#10;IQBhweaf3wAAAAsBAAAPAAAAAAAAAAAAAAAAAGwEAABkcnMvZG93bnJldi54bWxQSwUGAAAAAAQA&#10;BADzAAAAeAUAAAAA&#10;" filled="f" stroked="f">
                <v:textbox>
                  <w:txbxContent>
                    <w:p w14:paraId="5C896297" w14:textId="2402A286" w:rsidR="00692E17" w:rsidRPr="00842635" w:rsidRDefault="00692E17" w:rsidP="00692E17">
                      <w:pPr>
                        <w:pStyle w:val="tekstzboku"/>
                      </w:pPr>
                      <w:r>
                        <w:t xml:space="preserve">W </w:t>
                      </w:r>
                      <w:r w:rsidR="00AA4D32">
                        <w:t xml:space="preserve">2023 </w:t>
                      </w:r>
                      <w:r>
                        <w:t xml:space="preserve">r. OPP stanowiły </w:t>
                      </w:r>
                      <w:r w:rsidR="002C5C2A">
                        <w:t>9,</w:t>
                      </w:r>
                      <w:r w:rsidR="00AA4D32">
                        <w:t>2</w:t>
                      </w:r>
                      <w:r>
                        <w:t xml:space="preserve">% wśród aktywnych stowarzyszeń i podobnych </w:t>
                      </w:r>
                      <w:r w:rsidRPr="00842635">
                        <w:t>organiza</w:t>
                      </w:r>
                      <w:r>
                        <w:t>cji społecznych, fundacji, społecznych podmiotów wyznaniowych</w:t>
                      </w:r>
                      <w:r w:rsidR="002C5C2A">
                        <w:t xml:space="preserve">, </w:t>
                      </w:r>
                      <w:r w:rsidRPr="00842635">
                        <w:t>samorządu gospodarczeg</w:t>
                      </w:r>
                      <w:r>
                        <w:t>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 xml:space="preserve">Liczba </w:t>
      </w:r>
      <w:r w:rsidR="002C271C" w:rsidRPr="002C271C">
        <w:t xml:space="preserve">organizacji pożytku publicznego </w:t>
      </w:r>
      <w:r w:rsidR="002C271C">
        <w:t>(</w:t>
      </w:r>
      <w:r>
        <w:t>OPP</w:t>
      </w:r>
      <w:r w:rsidR="002C271C">
        <w:t>)</w:t>
      </w:r>
      <w:r w:rsidRPr="0098674D">
        <w:rPr>
          <w:noProof/>
          <w:spacing w:val="-2"/>
        </w:rPr>
        <w:t xml:space="preserve"> </w:t>
      </w:r>
    </w:p>
    <w:p w14:paraId="0492C37F" w14:textId="006C390D" w:rsidR="00692E17" w:rsidRDefault="00692E17" w:rsidP="000E1A54">
      <w:pPr>
        <w:spacing w:line="240" w:lineRule="exact"/>
      </w:pPr>
      <w:r>
        <w:t xml:space="preserve">Na koniec </w:t>
      </w:r>
      <w:r w:rsidR="00AA4D32">
        <w:t xml:space="preserve">2023 </w:t>
      </w:r>
      <w:r>
        <w:t>r. w Polsce działało 9,</w:t>
      </w:r>
      <w:r w:rsidR="00D23F77">
        <w:t>8</w:t>
      </w:r>
      <w:r w:rsidR="00AA4D32">
        <w:t xml:space="preserve"> </w:t>
      </w:r>
      <w:r>
        <w:t xml:space="preserve">tys. organizacji pożytku publicznego. </w:t>
      </w:r>
      <w:r w:rsidR="002C271C">
        <w:t>S</w:t>
      </w:r>
      <w:r>
        <w:t xml:space="preserve">tanowiły </w:t>
      </w:r>
      <w:r w:rsidR="002C271C">
        <w:t xml:space="preserve">one </w:t>
      </w:r>
      <w:r w:rsidR="002C5C2A">
        <w:t>9,</w:t>
      </w:r>
      <w:r w:rsidR="00AA4D32">
        <w:t>2</w:t>
      </w:r>
      <w:r>
        <w:t>% aktywnych organizacji non-profit takich jak: stowarzyszenia i podobne organizacje społeczne, fundacje, społeczne podmioty wyznaniowe</w:t>
      </w:r>
      <w:r w:rsidR="008E696D">
        <w:t xml:space="preserve"> </w:t>
      </w:r>
      <w:r w:rsidR="00530FED">
        <w:t xml:space="preserve">lub </w:t>
      </w:r>
      <w:r>
        <w:t xml:space="preserve">samorząd gospodarczy. </w:t>
      </w:r>
    </w:p>
    <w:p w14:paraId="294CA938" w14:textId="74193B1E" w:rsidR="00C959A1" w:rsidRPr="00E573E5" w:rsidRDefault="00326AAE" w:rsidP="000E1A54">
      <w:pPr>
        <w:pStyle w:val="Tytutablicy"/>
        <w:rPr>
          <w:b/>
          <w:vertAlign w:val="superscript"/>
        </w:rPr>
      </w:pPr>
      <w:r w:rsidRPr="00E573E5">
        <w:rPr>
          <w:rFonts w:ascii="Arial" w:hAnsi="Arial" w:cs="Arial"/>
          <w:b/>
          <w:noProof/>
          <w:sz w:val="12"/>
          <w:szCs w:val="10"/>
          <w:shd w:val="clear" w:color="auto" w:fill="ED7D31" w:themeFill="accent2"/>
          <w:vertAlign w:val="superscript"/>
        </w:rPr>
        <w:drawing>
          <wp:anchor distT="0" distB="0" distL="114300" distR="114300" simplePos="0" relativeHeight="251760640" behindDoc="0" locked="0" layoutInCell="1" allowOverlap="1" wp14:anchorId="1288A43B" wp14:editId="270CA26E">
            <wp:simplePos x="0" y="0"/>
            <wp:positionH relativeFrom="margin">
              <wp:posOffset>-3645</wp:posOffset>
            </wp:positionH>
            <wp:positionV relativeFrom="paragraph">
              <wp:posOffset>367471</wp:posOffset>
            </wp:positionV>
            <wp:extent cx="5036820" cy="1987550"/>
            <wp:effectExtent l="0" t="0" r="0" b="0"/>
            <wp:wrapSquare wrapText="bothSides"/>
            <wp:docPr id="13" name="Wykres 13" descr="Wykres 1. przedstawia Liczbę aktywnych organizacji pożytku publicznego w latach 2004-2023&#10;&#10;  aktywne organizacje pożytku publicznego&#10;2004 2,2&#10;2005 4,1&#10;2006 5,0&#10;2007 5,7&#10;2008 6,2&#10;2009 6,8&#10;2010 7,3&#10;2011 7,9&#10;2012 8,0&#10;2013 8,2&#10;2014 8,6&#10;2015 8,8&#10;2016 9,1&#10;2017 9,2&#10;2018 9,3&#10;2019 9,4&#10;2020 9,3&#10;2021 9,4&#10;2022 9,5&#10;2023 9,8&#10;" title="Wykres 1. Liczba aktywnych organizacji pożytku publicznego w latach 2004-20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V relativeFrom="margin">
              <wp14:pctHeight>0</wp14:pctHeight>
            </wp14:sizeRelV>
          </wp:anchor>
        </w:drawing>
      </w:r>
      <w:r w:rsidR="00C959A1" w:rsidRPr="00E573E5">
        <w:rPr>
          <w:b/>
        </w:rPr>
        <w:t>Wykres 1. Liczba aktywnych organizacji pożytku publicznego w latach 2004-202</w:t>
      </w:r>
      <w:r w:rsidR="009B4580">
        <w:rPr>
          <w:b/>
        </w:rPr>
        <w:t>3</w:t>
      </w:r>
      <w:r w:rsidR="00C959A1" w:rsidRPr="00E573E5">
        <w:rPr>
          <w:b/>
          <w:vertAlign w:val="superscript"/>
        </w:rPr>
        <w:t>a</w:t>
      </w:r>
    </w:p>
    <w:p w14:paraId="23540CE7" w14:textId="175094E8" w:rsidR="00C959A1" w:rsidRDefault="00C959A1" w:rsidP="000E1A54">
      <w:pPr>
        <w:spacing w:after="0"/>
        <w:ind w:right="96"/>
        <w:jc w:val="both"/>
      </w:pPr>
      <w:r w:rsidRPr="009A6794">
        <w:rPr>
          <w:rFonts w:cs="Arial"/>
          <w:color w:val="000000" w:themeColor="text1"/>
          <w:sz w:val="16"/>
          <w:szCs w:val="16"/>
          <w:vertAlign w:val="superscript"/>
        </w:rPr>
        <w:t xml:space="preserve">a </w:t>
      </w:r>
      <w:r w:rsidRPr="009A6794">
        <w:rPr>
          <w:rFonts w:cs="Arial"/>
          <w:color w:val="000000" w:themeColor="text1"/>
          <w:sz w:val="16"/>
          <w:szCs w:val="16"/>
        </w:rPr>
        <w:t>Dla lat 2004-2007 ze względu na brak danych o liczbie aktywnych OPP przedstawiono dane o liczbie zarejestrowanych organizacji pożytku publicznego.</w:t>
      </w:r>
      <w:r>
        <w:t xml:space="preserve"> </w:t>
      </w:r>
    </w:p>
    <w:p w14:paraId="0D628906" w14:textId="23EAC6A7" w:rsidR="00692E17" w:rsidRDefault="00692E17" w:rsidP="000E1A54">
      <w:pPr>
        <w:spacing w:line="240" w:lineRule="exact"/>
      </w:pPr>
      <w:r>
        <w:t xml:space="preserve">W </w:t>
      </w:r>
      <w:r w:rsidR="00AA4D32">
        <w:t>202</w:t>
      </w:r>
      <w:r w:rsidR="002C3F7B">
        <w:t>4</w:t>
      </w:r>
      <w:r w:rsidR="00AA4D32">
        <w:t xml:space="preserve"> </w:t>
      </w:r>
      <w:r>
        <w:t xml:space="preserve">r. </w:t>
      </w:r>
      <w:r w:rsidR="002177F9">
        <w:t>uprawnionych do otrzymania</w:t>
      </w:r>
      <w:r>
        <w:t xml:space="preserve"> 1</w:t>
      </w:r>
      <w:r w:rsidR="00AA4D32">
        <w:t>,5</w:t>
      </w:r>
      <w:r>
        <w:t>%</w:t>
      </w:r>
      <w:r w:rsidR="007F4A00">
        <w:t xml:space="preserve"> z</w:t>
      </w:r>
      <w:r>
        <w:t xml:space="preserve"> PIT było 9,</w:t>
      </w:r>
      <w:r w:rsidR="00AA4D32">
        <w:t xml:space="preserve">2 </w:t>
      </w:r>
      <w:r>
        <w:t xml:space="preserve">tys. OPP, a wśród nich </w:t>
      </w:r>
      <w:r w:rsidRPr="00512926">
        <w:t>9</w:t>
      </w:r>
      <w:r w:rsidR="002C3F7B" w:rsidRPr="00512926">
        <w:t>8</w:t>
      </w:r>
      <w:r w:rsidRPr="00512926">
        <w:t>,</w:t>
      </w:r>
      <w:r w:rsidR="006C5D46">
        <w:t>4</w:t>
      </w:r>
      <w:r w:rsidRPr="00512926">
        <w:t>%</w:t>
      </w:r>
      <w:r w:rsidR="002177F9">
        <w:t xml:space="preserve"> podmiotów otrzymało</w:t>
      </w:r>
      <w:r w:rsidR="007F4A00">
        <w:t xml:space="preserve"> </w:t>
      </w:r>
      <w:r>
        <w:t>1</w:t>
      </w:r>
      <w:r w:rsidR="00AA4D32">
        <w:t>,5</w:t>
      </w:r>
      <w:r>
        <w:t>%</w:t>
      </w:r>
      <w:r w:rsidR="007F4A00">
        <w:t xml:space="preserve"> z</w:t>
      </w:r>
      <w:r>
        <w:t xml:space="preserve"> PIT. </w:t>
      </w:r>
      <w:r w:rsidR="002C3F7B">
        <w:t xml:space="preserve">Natomiast w 2023 r. uprawnienie takie miało 9,1 tys. OPP, a </w:t>
      </w:r>
      <w:r w:rsidR="0029444F">
        <w:t>98,5</w:t>
      </w:r>
      <w:r w:rsidR="002C3F7B">
        <w:t xml:space="preserve">% otrzymało środki z tego tytułu. </w:t>
      </w:r>
    </w:p>
    <w:p w14:paraId="762C505F" w14:textId="34A7C4B1" w:rsidR="00692E17" w:rsidRDefault="00692E17" w:rsidP="000E1A54">
      <w:pPr>
        <w:pStyle w:val="Nagwek1"/>
      </w:pPr>
      <w:r w:rsidRPr="00AC2AF2">
        <w:rPr>
          <w:b w:val="0"/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3CDCE7F4" wp14:editId="01BB42D4">
                <wp:simplePos x="0" y="0"/>
                <wp:positionH relativeFrom="page">
                  <wp:posOffset>5712433</wp:posOffset>
                </wp:positionH>
                <wp:positionV relativeFrom="paragraph">
                  <wp:posOffset>289781</wp:posOffset>
                </wp:positionV>
                <wp:extent cx="1775460" cy="859790"/>
                <wp:effectExtent l="0" t="0" r="0" b="0"/>
                <wp:wrapTight wrapText="bothSides">
                  <wp:wrapPolygon edited="0">
                    <wp:start x="695" y="0"/>
                    <wp:lineTo x="695" y="21058"/>
                    <wp:lineTo x="20858" y="21058"/>
                    <wp:lineTo x="20858" y="0"/>
                    <wp:lineTo x="695" y="0"/>
                  </wp:wrapPolygon>
                </wp:wrapTight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859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47E1F" w14:textId="55DF8CEF" w:rsidR="00692E17" w:rsidRPr="00842635" w:rsidRDefault="00692E17" w:rsidP="00692E17">
                            <w:pPr>
                              <w:pStyle w:val="tekstzboku"/>
                            </w:pPr>
                            <w:r w:rsidRPr="00D5225B">
                              <w:t>Średnie przychody OPP z tytułu 1</w:t>
                            </w:r>
                            <w:r w:rsidR="00B232EE">
                              <w:t>,5</w:t>
                            </w:r>
                            <w:r w:rsidRPr="00D5225B">
                              <w:t xml:space="preserve">% PIT w </w:t>
                            </w:r>
                            <w:r w:rsidR="00B232EE">
                              <w:t>2024</w:t>
                            </w:r>
                            <w:r w:rsidR="00B232EE" w:rsidRPr="00D5225B">
                              <w:t xml:space="preserve"> </w:t>
                            </w:r>
                            <w:r w:rsidRPr="00D5225B">
                              <w:t xml:space="preserve">r. wyniosły </w:t>
                            </w:r>
                            <w:r w:rsidR="00B72DAA">
                              <w:t>210,3</w:t>
                            </w:r>
                            <w:r w:rsidRPr="00D5225B">
                              <w:t xml:space="preserve"> tys. </w:t>
                            </w:r>
                            <w:r w:rsidR="00581340">
                              <w:t xml:space="preserve">zł </w:t>
                            </w:r>
                            <w:r w:rsidRPr="00D5225B">
                              <w:t>i były o </w:t>
                            </w:r>
                            <w:r w:rsidR="00B232EE">
                              <w:t>39,6</w:t>
                            </w:r>
                            <w:r>
                              <w:t> tys.</w:t>
                            </w:r>
                            <w:r w:rsidR="00581340">
                              <w:t xml:space="preserve"> zł</w:t>
                            </w:r>
                            <w:r>
                              <w:t xml:space="preserve"> wyższe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DCE7F4" id="_x0000_s1028" type="#_x0000_t202" style="position:absolute;margin-left:449.8pt;margin-top:22.8pt;width:139.8pt;height:67.7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GJ0EAIAAP8DAAAOAAAAZHJzL2Uyb0RvYy54bWysU8Fu2zAMvQ/YPwi6L06CuGmMOEXXrsOA&#10;bivQ7QMYWY6FSqImKbGzrx8lp1mw3Yb5IIgm+cj3SK1vBqPZQfqg0NZ8NplyJq3ARtldzb9/e3h3&#10;zVmIYBvQaGXNjzLwm83bN+veVXKOHepGekYgNlS9q3kXo6uKIohOGggTdNKSs0VvIJLpd0XjoSd0&#10;o4v5dHpV9Ogb51HIEOjv/ejkm4zftlLEr20bZGS65tRbzKfP5zadxWYN1c6D65Q4tQH/0IUBZano&#10;GeoeIrC9V39BGSU8BmzjRKApsG2VkJkDsZlN/2Dz3IGTmQuJE9xZpvD/YMWXw5NnqqHZlZxZMDSj&#10;J9SSRfkSIvaSzZNGvQsVhT47Co7DexwoPvMN7hHFS2AW7zqwO3nrPfadhIZ6nKXM4iJ1xAkJZNt/&#10;xoZqwT5iBhpab5KAJAkjdJrV8TwfOUQmUsnlslxckUuQ77pcLVd5gAVUr9nOh/hRomHpUnNP88/o&#10;cHgMMXUD1WtIKmbxQWmdd0Bb1td8Vc7LnHDhMSrSimplqOY0fePSJJIfbJOTIyg93qmAtifWiehI&#10;OQ7bIYt8FnOLzZFk8DhuJL0gunTof3LW0zbWPPzYg5ec6U+WpFzNFou0vtlYlMs5Gf7Ss730gBUE&#10;VfPI2Xi9i3nlR8q3JHmrshppNmMnp5Zpy7JIpxeR1vjSzlG/3+3mFwAAAP//AwBQSwMEFAAGAAgA&#10;AAAhAHiFuA/fAAAACwEAAA8AAABkcnMvZG93bnJldi54bWxMj01PwzAMhu9I+w+RkbixpNM+2tJ0&#10;mkBcQYyBxC1rvLaicaomW8u/xzvBybb86PXjYju5TlxwCK0nDclcgUCqvG2p1nB4f75PQYRoyJrO&#10;E2r4wQDbcnZTmNz6kd7wso+14BAKudHQxNjnUoaqQWfC3PdIvDv5wZnI41BLO5iRw10nF0qtpTMt&#10;8YXG9PjYYPW9PzsNHy+nr8+leq2f3Kof/aQkuUxqfXc77R5ARJziHwxXfVaHkp2O/kw2iE5DmmVr&#10;RjUsV1yvQLLJFiCO3KWJAlkW8v8P5S8AAAD//wMAUEsBAi0AFAAGAAgAAAAhALaDOJL+AAAA4QEA&#10;ABMAAAAAAAAAAAAAAAAAAAAAAFtDb250ZW50X1R5cGVzXS54bWxQSwECLQAUAAYACAAAACEAOP0h&#10;/9YAAACUAQAACwAAAAAAAAAAAAAAAAAvAQAAX3JlbHMvLnJlbHNQSwECLQAUAAYACAAAACEArchi&#10;dBACAAD/AwAADgAAAAAAAAAAAAAAAAAuAgAAZHJzL2Uyb0RvYy54bWxQSwECLQAUAAYACAAAACEA&#10;eIW4D98AAAALAQAADwAAAAAAAAAAAAAAAABqBAAAZHJzL2Rvd25yZXYueG1sUEsFBgAAAAAEAAQA&#10;8wAAAHYFAAAAAA==&#10;" filled="f" stroked="f">
                <v:textbox>
                  <w:txbxContent>
                    <w:p w14:paraId="6DF47E1F" w14:textId="55DF8CEF" w:rsidR="00692E17" w:rsidRPr="00842635" w:rsidRDefault="00692E17" w:rsidP="00692E17">
                      <w:pPr>
                        <w:pStyle w:val="tekstzboku"/>
                      </w:pPr>
                      <w:r w:rsidRPr="00D5225B">
                        <w:t>Średnie przychody OPP z tytułu 1</w:t>
                      </w:r>
                      <w:r w:rsidR="00B232EE">
                        <w:t>,5</w:t>
                      </w:r>
                      <w:r w:rsidRPr="00D5225B">
                        <w:t xml:space="preserve">% PIT w </w:t>
                      </w:r>
                      <w:r w:rsidR="00B232EE">
                        <w:t>2024</w:t>
                      </w:r>
                      <w:r w:rsidR="00B232EE" w:rsidRPr="00D5225B">
                        <w:t xml:space="preserve"> </w:t>
                      </w:r>
                      <w:r w:rsidRPr="00D5225B">
                        <w:t xml:space="preserve">r. wyniosły </w:t>
                      </w:r>
                      <w:r w:rsidR="00B72DAA">
                        <w:t>210,3</w:t>
                      </w:r>
                      <w:r w:rsidRPr="00D5225B">
                        <w:t xml:space="preserve"> tys. </w:t>
                      </w:r>
                      <w:r w:rsidR="00581340">
                        <w:t xml:space="preserve">zł </w:t>
                      </w:r>
                      <w:r w:rsidRPr="00D5225B">
                        <w:t>i były o </w:t>
                      </w:r>
                      <w:r w:rsidR="00B232EE">
                        <w:t>39,6</w:t>
                      </w:r>
                      <w:r>
                        <w:t> tys.</w:t>
                      </w:r>
                      <w:r w:rsidR="00581340">
                        <w:t xml:space="preserve"> zł</w:t>
                      </w:r>
                      <w:r>
                        <w:t xml:space="preserve"> wyższe niż rok wcześniej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232EE">
        <w:t>Środki przekazane OPP w ramach 1%</w:t>
      </w:r>
      <w:r w:rsidR="00AA4D32" w:rsidRPr="00B232EE">
        <w:t xml:space="preserve"> oraz</w:t>
      </w:r>
      <w:r w:rsidR="00AA4D32">
        <w:t xml:space="preserve"> 1,5%</w:t>
      </w:r>
      <w:r w:rsidR="008E696D">
        <w:rPr>
          <w:rStyle w:val="Odwoanieprzypisudolnego"/>
        </w:rPr>
        <w:footnoteReference w:id="1"/>
      </w:r>
      <w:r w:rsidR="002C271C">
        <w:t xml:space="preserve"> z PIT</w:t>
      </w:r>
    </w:p>
    <w:p w14:paraId="1D1443A6" w14:textId="2090BDB3" w:rsidR="00692E17" w:rsidRDefault="00692E17" w:rsidP="000E1A54">
      <w:pPr>
        <w:spacing w:line="240" w:lineRule="exact"/>
      </w:pPr>
      <w:r w:rsidRPr="004E64FC">
        <w:rPr>
          <w:rFonts w:cs="Arial"/>
          <w:szCs w:val="19"/>
        </w:rPr>
        <w:t xml:space="preserve">W </w:t>
      </w:r>
      <w:r w:rsidR="00AA4D32">
        <w:rPr>
          <w:rFonts w:cs="Arial"/>
          <w:szCs w:val="19"/>
        </w:rPr>
        <w:t>2024</w:t>
      </w:r>
      <w:r w:rsidR="00AA4D32" w:rsidRPr="004E64FC">
        <w:rPr>
          <w:rFonts w:cs="Arial"/>
          <w:szCs w:val="19"/>
        </w:rPr>
        <w:t xml:space="preserve"> </w:t>
      </w:r>
      <w:r w:rsidRPr="004E64FC">
        <w:rPr>
          <w:rFonts w:cs="Arial"/>
          <w:szCs w:val="19"/>
        </w:rPr>
        <w:t>r. przychody OPP z tytułu 1</w:t>
      </w:r>
      <w:r w:rsidR="00AA4D32">
        <w:rPr>
          <w:rFonts w:cs="Arial"/>
          <w:szCs w:val="19"/>
        </w:rPr>
        <w:t>,5</w:t>
      </w:r>
      <w:r w:rsidRPr="004E64FC">
        <w:rPr>
          <w:rFonts w:cs="Arial"/>
          <w:szCs w:val="19"/>
        </w:rPr>
        <w:t>% wyniosły łącznie</w:t>
      </w:r>
      <w:r w:rsidRPr="00AF7FE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ponad</w:t>
      </w:r>
      <w:r w:rsidRPr="00AF7FE8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1 </w:t>
      </w:r>
      <w:r w:rsidR="00AA4D32">
        <w:rPr>
          <w:rFonts w:cs="Arial"/>
          <w:szCs w:val="19"/>
        </w:rPr>
        <w:t>900</w:t>
      </w:r>
      <w:r w:rsidR="00AA4D32" w:rsidRPr="004E64FC">
        <w:rPr>
          <w:rFonts w:cs="Arial"/>
          <w:szCs w:val="19"/>
        </w:rPr>
        <w:t xml:space="preserve"> </w:t>
      </w:r>
      <w:r w:rsidRPr="004E64FC">
        <w:rPr>
          <w:rFonts w:cs="Arial"/>
          <w:szCs w:val="19"/>
        </w:rPr>
        <w:t xml:space="preserve">mln zł i były o </w:t>
      </w:r>
      <w:r w:rsidR="00B17609">
        <w:rPr>
          <w:rFonts w:cs="Arial"/>
          <w:szCs w:val="19"/>
        </w:rPr>
        <w:t>24,2% (</w:t>
      </w:r>
      <w:r w:rsidR="00AA4D32">
        <w:rPr>
          <w:rFonts w:cs="Arial"/>
          <w:szCs w:val="19"/>
        </w:rPr>
        <w:t>370</w:t>
      </w:r>
      <w:r w:rsidR="00EA691A">
        <w:rPr>
          <w:rFonts w:cs="Arial"/>
          <w:szCs w:val="19"/>
        </w:rPr>
        <w:t> </w:t>
      </w:r>
      <w:r w:rsidRPr="004E64FC">
        <w:rPr>
          <w:rFonts w:cs="Arial"/>
          <w:szCs w:val="19"/>
        </w:rPr>
        <w:t>mln zł</w:t>
      </w:r>
      <w:r w:rsidR="00B17609">
        <w:rPr>
          <w:rFonts w:cs="Arial"/>
          <w:szCs w:val="19"/>
        </w:rPr>
        <w:t>)</w:t>
      </w:r>
      <w:r w:rsidRPr="004E64FC">
        <w:rPr>
          <w:rFonts w:cs="Arial"/>
          <w:szCs w:val="19"/>
        </w:rPr>
        <w:t xml:space="preserve"> wyższe niż rok wcześniej i</w:t>
      </w:r>
      <w:r w:rsidR="00B17609">
        <w:rPr>
          <w:rFonts w:cs="Arial"/>
          <w:szCs w:val="19"/>
        </w:rPr>
        <w:t xml:space="preserve"> o 70,5% (786 mln zł) wyższe w </w:t>
      </w:r>
      <w:r w:rsidR="003E3871">
        <w:rPr>
          <w:rFonts w:cs="Arial"/>
          <w:szCs w:val="19"/>
        </w:rPr>
        <w:t>odniesieniu do 2022 r., kiedy to przekazywany był 1% z PIT</w:t>
      </w:r>
      <w:r w:rsidR="00B17609">
        <w:rPr>
          <w:rFonts w:cs="Arial"/>
          <w:szCs w:val="19"/>
        </w:rPr>
        <w:t>.</w:t>
      </w:r>
      <w:r w:rsidR="003E3871">
        <w:rPr>
          <w:rFonts w:cs="Arial"/>
          <w:szCs w:val="19"/>
        </w:rPr>
        <w:t xml:space="preserve"> </w:t>
      </w:r>
      <w:r w:rsidR="00B17609" w:rsidRPr="00337ABB">
        <w:rPr>
          <w:rFonts w:cs="Arial"/>
          <w:szCs w:val="19"/>
        </w:rPr>
        <w:t xml:space="preserve">W stosunku do 2011 r. wpływy z PIT </w:t>
      </w:r>
      <w:r w:rsidR="0007471F" w:rsidRPr="00337ABB">
        <w:rPr>
          <w:rFonts w:cs="Arial"/>
          <w:szCs w:val="19"/>
        </w:rPr>
        <w:t xml:space="preserve">w 2024 r. </w:t>
      </w:r>
      <w:r w:rsidR="00B17609" w:rsidRPr="00337ABB">
        <w:rPr>
          <w:rFonts w:cs="Arial"/>
          <w:szCs w:val="19"/>
        </w:rPr>
        <w:t>były 4,8-krotnie</w:t>
      </w:r>
      <w:r w:rsidR="0007471F" w:rsidRPr="00337ABB">
        <w:rPr>
          <w:rFonts w:cs="Arial"/>
          <w:szCs w:val="19"/>
        </w:rPr>
        <w:t>, zaś w cenach stałych 3-krotnie</w:t>
      </w:r>
      <w:r w:rsidR="004E75DF">
        <w:rPr>
          <w:rFonts w:cs="Arial"/>
          <w:szCs w:val="19"/>
        </w:rPr>
        <w:t xml:space="preserve"> </w:t>
      </w:r>
      <w:r w:rsidR="004E75DF" w:rsidRPr="00337ABB">
        <w:rPr>
          <w:rFonts w:cs="Arial"/>
          <w:szCs w:val="19"/>
        </w:rPr>
        <w:t>wyższe</w:t>
      </w:r>
      <w:r w:rsidR="00B17609" w:rsidRPr="00337ABB">
        <w:rPr>
          <w:rFonts w:cs="Arial"/>
          <w:szCs w:val="19"/>
        </w:rPr>
        <w:t>.</w:t>
      </w:r>
      <w:r w:rsidR="00B75E5C" w:rsidRPr="00337ABB">
        <w:rPr>
          <w:rFonts w:cs="Arial"/>
          <w:szCs w:val="19"/>
        </w:rPr>
        <w:t xml:space="preserve"> Patrząc na wartość przychodów z PIT po wy</w:t>
      </w:r>
      <w:r w:rsidR="00272665">
        <w:rPr>
          <w:rFonts w:cs="Arial"/>
          <w:szCs w:val="19"/>
        </w:rPr>
        <w:t>-e</w:t>
      </w:r>
      <w:r w:rsidR="00B75E5C" w:rsidRPr="00337ABB">
        <w:rPr>
          <w:rFonts w:cs="Arial"/>
          <w:szCs w:val="19"/>
        </w:rPr>
        <w:t xml:space="preserve">liminowaniu wpływu inflacji, kwota w </w:t>
      </w:r>
      <w:r w:rsidR="00B75E5C" w:rsidRPr="00337ABB">
        <w:rPr>
          <w:rFonts w:cs="Arial"/>
          <w:szCs w:val="19"/>
        </w:rPr>
        <w:lastRenderedPageBreak/>
        <w:t>omawianym okresie również systematycznie rosła do 2019 r., w latach 2019-2022 nas</w:t>
      </w:r>
      <w:r w:rsidR="002C4CAD" w:rsidRPr="00337ABB">
        <w:rPr>
          <w:rFonts w:cs="Arial"/>
          <w:szCs w:val="19"/>
        </w:rPr>
        <w:t>t</w:t>
      </w:r>
      <w:r w:rsidR="0007471F" w:rsidRPr="00337ABB">
        <w:rPr>
          <w:rFonts w:cs="Arial"/>
          <w:szCs w:val="19"/>
        </w:rPr>
        <w:t>ą</w:t>
      </w:r>
      <w:r w:rsidR="00B75E5C" w:rsidRPr="00337ABB">
        <w:rPr>
          <w:rFonts w:cs="Arial"/>
          <w:szCs w:val="19"/>
        </w:rPr>
        <w:t xml:space="preserve">piła stagnacja, po czym po zwiększeniu odpisu do 1,5% również w cenach stałych widoczne są </w:t>
      </w:r>
      <w:r w:rsidR="0007471F" w:rsidRPr="00337ABB">
        <w:rPr>
          <w:rFonts w:cs="Arial"/>
          <w:szCs w:val="19"/>
        </w:rPr>
        <w:t xml:space="preserve">wyraźne wzrosty </w:t>
      </w:r>
      <w:r w:rsidR="00D6664A">
        <w:rPr>
          <w:rFonts w:cs="Arial"/>
          <w:szCs w:val="19"/>
        </w:rPr>
        <w:t xml:space="preserve">w okresie </w:t>
      </w:r>
      <w:r w:rsidR="0007471F" w:rsidRPr="00337ABB">
        <w:rPr>
          <w:rFonts w:cs="Arial"/>
          <w:szCs w:val="19"/>
        </w:rPr>
        <w:t>2022</w:t>
      </w:r>
      <w:r w:rsidR="00DE7249">
        <w:rPr>
          <w:rFonts w:cs="Arial"/>
          <w:szCs w:val="19"/>
        </w:rPr>
        <w:t>-</w:t>
      </w:r>
      <w:r w:rsidR="0007471F" w:rsidRPr="00337ABB">
        <w:rPr>
          <w:rFonts w:cs="Arial"/>
          <w:szCs w:val="19"/>
        </w:rPr>
        <w:t>2024.</w:t>
      </w:r>
      <w:r w:rsidR="00B75E5C">
        <w:rPr>
          <w:rFonts w:cs="Arial"/>
          <w:szCs w:val="19"/>
        </w:rPr>
        <w:t xml:space="preserve"> </w:t>
      </w:r>
    </w:p>
    <w:p w14:paraId="2D7409F4" w14:textId="7E9DEE02" w:rsidR="00692E17" w:rsidRPr="00A05885" w:rsidRDefault="00692E17" w:rsidP="000E1A54">
      <w:pPr>
        <w:pStyle w:val="Tytutablicy"/>
        <w:ind w:left="851" w:hanging="851"/>
        <w:rPr>
          <w:b/>
        </w:rPr>
      </w:pPr>
      <w:r w:rsidRPr="00A05885">
        <w:rPr>
          <w:b/>
        </w:rPr>
        <w:t xml:space="preserve">Wykres </w:t>
      </w:r>
      <w:r w:rsidR="00AA4D32">
        <w:rPr>
          <w:b/>
        </w:rPr>
        <w:t>2</w:t>
      </w:r>
      <w:r w:rsidRPr="00A05885">
        <w:rPr>
          <w:b/>
        </w:rPr>
        <w:t>. Suma środków przekazanych OPP</w:t>
      </w:r>
      <w:r w:rsidR="008C5F0F" w:rsidRPr="008C5F0F">
        <w:rPr>
          <w:b/>
          <w:vertAlign w:val="superscript"/>
        </w:rPr>
        <w:t xml:space="preserve"> </w:t>
      </w:r>
      <w:r w:rsidR="008C5F0F" w:rsidRPr="00A05885">
        <w:rPr>
          <w:b/>
          <w:vertAlign w:val="superscript"/>
        </w:rPr>
        <w:t>a</w:t>
      </w:r>
      <w:r w:rsidRPr="00A05885">
        <w:rPr>
          <w:b/>
        </w:rPr>
        <w:t xml:space="preserve"> w ramach mechanizmu 1% w latach 2004-2022</w:t>
      </w:r>
      <w:r w:rsidR="00043BB4" w:rsidRPr="0001313A">
        <w:rPr>
          <w:b/>
        </w:rPr>
        <w:t xml:space="preserve">   </w:t>
      </w:r>
      <w:r w:rsidR="00AA4D32" w:rsidRPr="00AA4D32">
        <w:rPr>
          <w:b/>
        </w:rPr>
        <w:t>oraz 1,5% w latach 2023-2024</w:t>
      </w:r>
    </w:p>
    <w:p w14:paraId="57AE9687" w14:textId="32C60B2F" w:rsidR="00692E17" w:rsidRDefault="00EB3692" w:rsidP="000E1A54">
      <w:r>
        <w:rPr>
          <w:noProof/>
          <w:lang w:eastAsia="pl-PL"/>
        </w:rPr>
        <w:drawing>
          <wp:inline distT="0" distB="0" distL="0" distR="0" wp14:anchorId="2B7FB233" wp14:editId="6BF323C7">
            <wp:extent cx="5082540" cy="2466975"/>
            <wp:effectExtent l="0" t="0" r="3810" b="0"/>
            <wp:docPr id="1" name="Wykres 1" descr="Wykres 2. przedstawia sumę środków przekazanych OPP w ramach mechanizmu 1%a w latach 2004-2022   oraz 1,5% w latach 2023-2024&#10;&#10; ceny bieżące ceny stałe&#10;2004 10 19&#10;2005 42 79&#10;2006 62 115&#10;2007 105 190&#10;2008 296 514&#10;2009 380 638&#10;2010 357 584&#10;2011 400 627&#10;2012 457 691&#10;2013 480 719&#10;2014 509 763&#10;2015 558 844&#10;2016 618 940&#10;2017 660 984&#10;2018 761 1117&#10;2019 874 1254&#10;2020 907 1259&#10;2021 973 1285&#10;2022 1114 1286&#10;2023 1530 1585&#10;2024 1900 1900&#10;" title="Wykres 2. Suma środków przekazanych OPP w ramach mechanizmu 1% w latach 2004-2022   oraz 1,5% w latach 2023-20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FD19E6B" w14:textId="53C97AE5" w:rsidR="00692E17" w:rsidRPr="004E64FC" w:rsidRDefault="00692E17" w:rsidP="000E1A54">
      <w:pPr>
        <w:pStyle w:val="Tekstpodstawowy"/>
        <w:spacing w:line="240" w:lineRule="exact"/>
        <w:rPr>
          <w:rFonts w:ascii="Fira Sans" w:hAnsi="Fira Sans" w:cs="Arial"/>
          <w:color w:val="000000" w:themeColor="text1"/>
          <w:sz w:val="16"/>
          <w:szCs w:val="16"/>
        </w:rPr>
      </w:pPr>
      <w:r w:rsidRPr="004E64FC">
        <w:rPr>
          <w:rFonts w:ascii="Fira Sans" w:hAnsi="Fira Sans" w:cs="Arial"/>
          <w:color w:val="000000" w:themeColor="text1"/>
          <w:sz w:val="16"/>
          <w:szCs w:val="16"/>
          <w:vertAlign w:val="superscript"/>
        </w:rPr>
        <w:t>a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Dane prezentowane są według roku, w którym środki zostały przekazane OPP, a nie roku, którego dotyczyło zeznanie podatkowe, np. dane za rok </w:t>
      </w:r>
      <w:r>
        <w:rPr>
          <w:rFonts w:ascii="Fira Sans" w:hAnsi="Fira Sans" w:cs="Arial"/>
          <w:color w:val="000000" w:themeColor="text1"/>
          <w:sz w:val="16"/>
          <w:szCs w:val="16"/>
        </w:rPr>
        <w:t>2022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dotyczą 1% od podatku za rok </w:t>
      </w:r>
      <w:r>
        <w:rPr>
          <w:rFonts w:ascii="Fira Sans" w:hAnsi="Fira Sans" w:cs="Arial"/>
          <w:color w:val="000000" w:themeColor="text1"/>
          <w:sz w:val="16"/>
          <w:szCs w:val="16"/>
        </w:rPr>
        <w:t>2021</w:t>
      </w:r>
      <w:r w:rsidR="00AA4D32">
        <w:rPr>
          <w:rFonts w:ascii="Fira Sans" w:hAnsi="Fira Sans" w:cs="Arial"/>
          <w:color w:val="000000" w:themeColor="text1"/>
          <w:sz w:val="16"/>
          <w:szCs w:val="16"/>
        </w:rPr>
        <w:t xml:space="preserve">, a </w:t>
      </w:r>
      <w:r w:rsidR="00AA4D32"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dane za rok </w:t>
      </w:r>
      <w:r w:rsidR="00AA4D32">
        <w:rPr>
          <w:rFonts w:ascii="Fira Sans" w:hAnsi="Fira Sans" w:cs="Arial"/>
          <w:color w:val="000000" w:themeColor="text1"/>
          <w:sz w:val="16"/>
          <w:szCs w:val="16"/>
        </w:rPr>
        <w:t>2024</w:t>
      </w:r>
      <w:r w:rsidR="00AA4D32"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 dotyczą 1</w:t>
      </w:r>
      <w:r w:rsidR="00AA4D32">
        <w:rPr>
          <w:rFonts w:ascii="Fira Sans" w:hAnsi="Fira Sans" w:cs="Arial"/>
          <w:color w:val="000000" w:themeColor="text1"/>
          <w:sz w:val="16"/>
          <w:szCs w:val="16"/>
        </w:rPr>
        <w:t>,5</w:t>
      </w:r>
      <w:r w:rsidR="00AA4D32" w:rsidRPr="004E64FC">
        <w:rPr>
          <w:rFonts w:ascii="Fira Sans" w:hAnsi="Fira Sans" w:cs="Arial"/>
          <w:color w:val="000000" w:themeColor="text1"/>
          <w:sz w:val="16"/>
          <w:szCs w:val="16"/>
        </w:rPr>
        <w:t xml:space="preserve">% od podatku za rok </w:t>
      </w:r>
      <w:r w:rsidR="00AA4D32">
        <w:rPr>
          <w:rFonts w:ascii="Fira Sans" w:hAnsi="Fira Sans" w:cs="Arial"/>
          <w:color w:val="000000" w:themeColor="text1"/>
          <w:sz w:val="16"/>
          <w:szCs w:val="16"/>
        </w:rPr>
        <w:t>2023</w:t>
      </w:r>
      <w:r w:rsidRPr="004E64FC">
        <w:rPr>
          <w:rFonts w:ascii="Fira Sans" w:hAnsi="Fira Sans" w:cs="Arial"/>
          <w:color w:val="000000" w:themeColor="text1"/>
          <w:sz w:val="16"/>
          <w:szCs w:val="16"/>
        </w:rPr>
        <w:t>.</w:t>
      </w:r>
    </w:p>
    <w:p w14:paraId="0BF341A8" w14:textId="1B263805" w:rsidR="00045FAE" w:rsidRDefault="00A54BE4" w:rsidP="000E1A54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960BD2">
        <w:rPr>
          <w:rFonts w:cs="Arial"/>
          <w:szCs w:val="19"/>
        </w:rPr>
        <w:t xml:space="preserve"> 202</w:t>
      </w:r>
      <w:r w:rsidR="00EB3692">
        <w:rPr>
          <w:rFonts w:cs="Arial"/>
          <w:szCs w:val="19"/>
        </w:rPr>
        <w:t>4</w:t>
      </w:r>
      <w:r w:rsidR="00960BD2">
        <w:rPr>
          <w:rFonts w:cs="Arial"/>
          <w:szCs w:val="19"/>
        </w:rPr>
        <w:t xml:space="preserve"> r. przeciętne</w:t>
      </w:r>
      <w:r w:rsidR="00960BD2" w:rsidRPr="00C26C15">
        <w:rPr>
          <w:rFonts w:cs="Arial"/>
          <w:szCs w:val="19"/>
        </w:rPr>
        <w:t xml:space="preserve"> </w:t>
      </w:r>
      <w:r w:rsidR="00EB3692">
        <w:rPr>
          <w:rFonts w:cs="Arial"/>
          <w:szCs w:val="19"/>
        </w:rPr>
        <w:t>wpływy z</w:t>
      </w:r>
      <w:r w:rsidR="00692E17" w:rsidRPr="00C26C15">
        <w:rPr>
          <w:rFonts w:cs="Arial"/>
          <w:szCs w:val="19"/>
        </w:rPr>
        <w:t xml:space="preserve"> PIT przypadające na jedną OPP </w:t>
      </w:r>
      <w:r>
        <w:rPr>
          <w:rFonts w:cs="Arial"/>
          <w:szCs w:val="19"/>
        </w:rPr>
        <w:t xml:space="preserve">wyniosły </w:t>
      </w:r>
      <w:r w:rsidR="00B72DAA">
        <w:rPr>
          <w:rFonts w:cs="Arial"/>
          <w:szCs w:val="19"/>
        </w:rPr>
        <w:t>210,3</w:t>
      </w:r>
      <w:r>
        <w:rPr>
          <w:rFonts w:cs="Arial"/>
          <w:szCs w:val="19"/>
        </w:rPr>
        <w:t xml:space="preserve"> tys. zł i </w:t>
      </w:r>
      <w:r w:rsidR="00692E17" w:rsidRPr="00C26C15">
        <w:rPr>
          <w:rFonts w:cs="Arial"/>
          <w:szCs w:val="19"/>
        </w:rPr>
        <w:t>zwiększyły się o</w:t>
      </w:r>
      <w:r w:rsidR="00581340">
        <w:rPr>
          <w:rFonts w:cs="Arial"/>
          <w:szCs w:val="19"/>
        </w:rPr>
        <w:t> </w:t>
      </w:r>
      <w:r w:rsidR="00EB3692">
        <w:rPr>
          <w:rFonts w:cs="Arial"/>
          <w:szCs w:val="19"/>
        </w:rPr>
        <w:t>14</w:t>
      </w:r>
      <w:r w:rsidR="0001313A">
        <w:rPr>
          <w:rFonts w:cs="Arial"/>
          <w:szCs w:val="19"/>
        </w:rPr>
        <w:t>8</w:t>
      </w:r>
      <w:r w:rsidR="00F0197E">
        <w:rPr>
          <w:rFonts w:cs="Arial"/>
          <w:szCs w:val="19"/>
        </w:rPr>
        <w:t>,</w:t>
      </w:r>
      <w:r w:rsidR="00EB3692">
        <w:rPr>
          <w:rFonts w:cs="Arial"/>
          <w:szCs w:val="19"/>
        </w:rPr>
        <w:t>8</w:t>
      </w:r>
      <w:r w:rsidR="00692E17" w:rsidRPr="00C26C15">
        <w:rPr>
          <w:rFonts w:cs="Arial"/>
          <w:szCs w:val="19"/>
        </w:rPr>
        <w:t xml:space="preserve"> tys. zł </w:t>
      </w:r>
      <w:r>
        <w:rPr>
          <w:rFonts w:cs="Arial"/>
          <w:szCs w:val="19"/>
        </w:rPr>
        <w:t>w stosunku do 2011 r</w:t>
      </w:r>
      <w:r w:rsidR="00692E17" w:rsidRPr="00C26C15">
        <w:rPr>
          <w:rFonts w:cs="Arial"/>
          <w:szCs w:val="19"/>
        </w:rPr>
        <w:t xml:space="preserve">. </w:t>
      </w:r>
      <w:r w:rsidRPr="00D5611A">
        <w:rPr>
          <w:rFonts w:cs="Arial"/>
          <w:szCs w:val="19"/>
        </w:rPr>
        <w:t xml:space="preserve">Natomiast </w:t>
      </w:r>
      <w:r w:rsidR="00692E17" w:rsidRPr="00D5611A">
        <w:rPr>
          <w:rFonts w:cs="Arial"/>
          <w:szCs w:val="19"/>
        </w:rPr>
        <w:t>kwota mediany obniżała się</w:t>
      </w:r>
      <w:r w:rsidRPr="00D5611A">
        <w:rPr>
          <w:rFonts w:cs="Arial"/>
          <w:szCs w:val="19"/>
        </w:rPr>
        <w:t xml:space="preserve"> pomiędzy 201</w:t>
      </w:r>
      <w:r w:rsidR="00C85917" w:rsidRPr="00D5611A">
        <w:rPr>
          <w:rFonts w:cs="Arial"/>
          <w:szCs w:val="19"/>
        </w:rPr>
        <w:t>2</w:t>
      </w:r>
      <w:r w:rsidRPr="00D5611A">
        <w:rPr>
          <w:rFonts w:cs="Arial"/>
          <w:szCs w:val="19"/>
        </w:rPr>
        <w:t xml:space="preserve"> </w:t>
      </w:r>
      <w:r w:rsidR="0007471F" w:rsidRPr="00D5611A">
        <w:rPr>
          <w:rFonts w:cs="Arial"/>
          <w:szCs w:val="19"/>
        </w:rPr>
        <w:t xml:space="preserve">r. </w:t>
      </w:r>
      <w:r w:rsidRPr="00D5611A">
        <w:rPr>
          <w:rFonts w:cs="Arial"/>
          <w:szCs w:val="19"/>
        </w:rPr>
        <w:t>a 201</w:t>
      </w:r>
      <w:r w:rsidR="001857D6" w:rsidRPr="0086011F">
        <w:rPr>
          <w:rFonts w:cs="Arial"/>
          <w:szCs w:val="19"/>
        </w:rPr>
        <w:t>8</w:t>
      </w:r>
      <w:r w:rsidRPr="00D5611A">
        <w:rPr>
          <w:rFonts w:cs="Arial"/>
          <w:szCs w:val="19"/>
        </w:rPr>
        <w:t xml:space="preserve"> r.</w:t>
      </w:r>
      <w:r w:rsidR="00692E17" w:rsidRPr="00D5611A">
        <w:rPr>
          <w:rFonts w:cs="Arial"/>
          <w:szCs w:val="19"/>
        </w:rPr>
        <w:t>, co wskazywało na pogłębiające się rozwarstwienie między organizacjami.</w:t>
      </w:r>
      <w:r w:rsidR="00692E17" w:rsidRPr="00C26C15">
        <w:rPr>
          <w:rFonts w:cs="Arial"/>
          <w:szCs w:val="19"/>
        </w:rPr>
        <w:t xml:space="preserve"> W</w:t>
      </w:r>
      <w:r w:rsidR="0007471F">
        <w:rPr>
          <w:rFonts w:cs="Arial"/>
          <w:szCs w:val="19"/>
        </w:rPr>
        <w:t> </w:t>
      </w:r>
      <w:r w:rsidR="00692E17" w:rsidRPr="00C26C15">
        <w:rPr>
          <w:rFonts w:cs="Arial"/>
          <w:szCs w:val="19"/>
        </w:rPr>
        <w:t>20</w:t>
      </w:r>
      <w:r w:rsidR="001857D6">
        <w:rPr>
          <w:rFonts w:cs="Arial"/>
          <w:szCs w:val="19"/>
        </w:rPr>
        <w:t>19</w:t>
      </w:r>
      <w:r w:rsidR="00692E17" w:rsidRPr="00C26C15">
        <w:rPr>
          <w:rFonts w:cs="Arial"/>
          <w:szCs w:val="19"/>
        </w:rPr>
        <w:t xml:space="preserve"> r. trend </w:t>
      </w:r>
      <w:r w:rsidR="00C85917">
        <w:rPr>
          <w:rFonts w:cs="Arial"/>
          <w:szCs w:val="19"/>
        </w:rPr>
        <w:t>spadkowy mediany</w:t>
      </w:r>
      <w:r w:rsidR="00692E17" w:rsidRPr="00C26C15">
        <w:rPr>
          <w:rFonts w:cs="Arial"/>
          <w:szCs w:val="19"/>
        </w:rPr>
        <w:t xml:space="preserve"> został odwrócony i w </w:t>
      </w:r>
      <w:r>
        <w:rPr>
          <w:rFonts w:cs="Arial"/>
          <w:szCs w:val="19"/>
        </w:rPr>
        <w:t>2024</w:t>
      </w:r>
      <w:r w:rsidRPr="00C26C15">
        <w:rPr>
          <w:rFonts w:cs="Arial"/>
          <w:szCs w:val="19"/>
        </w:rPr>
        <w:t xml:space="preserve"> </w:t>
      </w:r>
      <w:r w:rsidR="00692E17" w:rsidRPr="00C26C15">
        <w:rPr>
          <w:rFonts w:cs="Arial"/>
          <w:szCs w:val="19"/>
        </w:rPr>
        <w:t xml:space="preserve">r. </w:t>
      </w:r>
      <w:r w:rsidR="00692E17">
        <w:rPr>
          <w:rFonts w:cs="Arial"/>
          <w:szCs w:val="19"/>
        </w:rPr>
        <w:t xml:space="preserve">osiągnęła </w:t>
      </w:r>
      <w:r w:rsidR="004805A3">
        <w:rPr>
          <w:rFonts w:cs="Arial"/>
          <w:szCs w:val="19"/>
        </w:rPr>
        <w:t xml:space="preserve">ona </w:t>
      </w:r>
      <w:r w:rsidR="00692E17">
        <w:rPr>
          <w:rFonts w:cs="Arial"/>
          <w:szCs w:val="19"/>
        </w:rPr>
        <w:t>najwyższą wartość od</w:t>
      </w:r>
      <w:r w:rsidR="00692E17" w:rsidRPr="00C26C15">
        <w:rPr>
          <w:rFonts w:cs="Arial"/>
          <w:szCs w:val="19"/>
        </w:rPr>
        <w:t xml:space="preserve"> 20</w:t>
      </w:r>
      <w:r w:rsidR="00692E17">
        <w:rPr>
          <w:rFonts w:cs="Arial"/>
          <w:szCs w:val="19"/>
        </w:rPr>
        <w:t>1</w:t>
      </w:r>
      <w:r w:rsidR="00692E17" w:rsidRPr="00C26C15">
        <w:rPr>
          <w:rFonts w:cs="Arial"/>
          <w:szCs w:val="19"/>
        </w:rPr>
        <w:t>1 r.</w:t>
      </w:r>
      <w:r w:rsidR="004E07EE">
        <w:rPr>
          <w:rFonts w:cs="Arial"/>
          <w:szCs w:val="19"/>
        </w:rPr>
        <w:t xml:space="preserve"> (</w:t>
      </w:r>
      <w:r w:rsidR="00495069">
        <w:rPr>
          <w:rFonts w:cs="Arial"/>
          <w:szCs w:val="19"/>
        </w:rPr>
        <w:t>10,1</w:t>
      </w:r>
      <w:r w:rsidR="004E07EE">
        <w:rPr>
          <w:rFonts w:cs="Arial"/>
          <w:szCs w:val="19"/>
        </w:rPr>
        <w:t xml:space="preserve"> tys. zł).</w:t>
      </w:r>
      <w:r w:rsidR="00692E17">
        <w:rPr>
          <w:rFonts w:cs="Arial"/>
          <w:szCs w:val="19"/>
        </w:rPr>
        <w:t xml:space="preserve"> Nie zahamowało to jednak zwiększającego się zróżnicowani</w:t>
      </w:r>
      <w:r w:rsidR="00581340">
        <w:rPr>
          <w:rFonts w:cs="Arial"/>
          <w:szCs w:val="19"/>
        </w:rPr>
        <w:t>a</w:t>
      </w:r>
      <w:r w:rsidR="00692E17">
        <w:rPr>
          <w:rFonts w:cs="Arial"/>
          <w:szCs w:val="19"/>
        </w:rPr>
        <w:t xml:space="preserve"> między</w:t>
      </w:r>
      <w:r w:rsidR="00692E17" w:rsidRPr="00C26C15">
        <w:rPr>
          <w:rFonts w:cs="Arial"/>
          <w:szCs w:val="19"/>
        </w:rPr>
        <w:t xml:space="preserve"> </w:t>
      </w:r>
      <w:r w:rsidR="00692E17">
        <w:rPr>
          <w:rFonts w:cs="Arial"/>
          <w:szCs w:val="19"/>
        </w:rPr>
        <w:t>średnią a</w:t>
      </w:r>
      <w:r w:rsidR="00581340">
        <w:rPr>
          <w:rFonts w:cs="Arial"/>
          <w:szCs w:val="19"/>
        </w:rPr>
        <w:t> </w:t>
      </w:r>
      <w:r w:rsidR="00692E17">
        <w:rPr>
          <w:rFonts w:cs="Arial"/>
          <w:szCs w:val="19"/>
        </w:rPr>
        <w:t xml:space="preserve">medianą. </w:t>
      </w:r>
      <w:r w:rsidR="002C3F7B">
        <w:rPr>
          <w:rFonts w:cs="Arial"/>
          <w:szCs w:val="19"/>
        </w:rPr>
        <w:t xml:space="preserve">Po zmianie wysokości odpisu z 1% na 1,5% </w:t>
      </w:r>
      <w:r w:rsidR="0007471F">
        <w:rPr>
          <w:rFonts w:cs="Arial"/>
          <w:szCs w:val="19"/>
        </w:rPr>
        <w:t>również po</w:t>
      </w:r>
      <w:r w:rsidR="004715F7">
        <w:rPr>
          <w:rFonts w:cs="Arial"/>
          <w:szCs w:val="19"/>
        </w:rPr>
        <w:t xml:space="preserve">stępowało pogłębienie tego </w:t>
      </w:r>
      <w:r w:rsidR="004D1BF9" w:rsidRPr="00C26C15">
        <w:rPr>
          <w:rFonts w:cs="Arial"/>
          <w:szCs w:val="19"/>
        </w:rPr>
        <w:t>rozwarstwieni</w:t>
      </w:r>
      <w:r w:rsidR="004D1BF9">
        <w:rPr>
          <w:rFonts w:cs="Arial"/>
          <w:szCs w:val="19"/>
        </w:rPr>
        <w:t>a</w:t>
      </w:r>
      <w:r w:rsidR="004715F7">
        <w:rPr>
          <w:rFonts w:cs="Arial"/>
          <w:szCs w:val="19"/>
        </w:rPr>
        <w:t xml:space="preserve">. </w:t>
      </w:r>
      <w:r w:rsidR="00EB3692">
        <w:rPr>
          <w:rFonts w:cs="Arial"/>
          <w:szCs w:val="19"/>
        </w:rPr>
        <w:t xml:space="preserve">W 2024 </w:t>
      </w:r>
      <w:r w:rsidR="00692E17">
        <w:rPr>
          <w:rFonts w:cs="Arial"/>
          <w:szCs w:val="19"/>
        </w:rPr>
        <w:t xml:space="preserve">r. wartość mediany była </w:t>
      </w:r>
      <w:r w:rsidR="00401E83">
        <w:rPr>
          <w:rFonts w:cs="Arial"/>
          <w:szCs w:val="19"/>
        </w:rPr>
        <w:t xml:space="preserve">prawie </w:t>
      </w:r>
      <w:r w:rsidR="00EB3692">
        <w:rPr>
          <w:rFonts w:cs="Arial"/>
          <w:szCs w:val="19"/>
        </w:rPr>
        <w:t>2</w:t>
      </w:r>
      <w:r w:rsidR="00401E83">
        <w:rPr>
          <w:rFonts w:cs="Arial"/>
          <w:szCs w:val="19"/>
        </w:rPr>
        <w:t>1</w:t>
      </w:r>
      <w:r w:rsidR="00692E17">
        <w:rPr>
          <w:rFonts w:cs="Arial"/>
          <w:szCs w:val="19"/>
        </w:rPr>
        <w:t xml:space="preserve">-krotnie niższa </w:t>
      </w:r>
      <w:r w:rsidR="00D44B9A">
        <w:rPr>
          <w:rFonts w:cs="Arial"/>
          <w:szCs w:val="19"/>
        </w:rPr>
        <w:t>od</w:t>
      </w:r>
      <w:r w:rsidR="00692E17">
        <w:rPr>
          <w:rFonts w:cs="Arial"/>
          <w:szCs w:val="19"/>
        </w:rPr>
        <w:t xml:space="preserve"> średniej, </w:t>
      </w:r>
      <w:r w:rsidR="004715F7">
        <w:rPr>
          <w:rFonts w:cs="Arial"/>
          <w:szCs w:val="19"/>
        </w:rPr>
        <w:t>a</w:t>
      </w:r>
      <w:r w:rsidR="0007471F">
        <w:rPr>
          <w:rFonts w:cs="Arial"/>
          <w:szCs w:val="19"/>
        </w:rPr>
        <w:t> </w:t>
      </w:r>
      <w:r w:rsidR="004715F7">
        <w:rPr>
          <w:rFonts w:cs="Arial"/>
          <w:szCs w:val="19"/>
        </w:rPr>
        <w:t>w</w:t>
      </w:r>
      <w:r w:rsidR="0007471F">
        <w:rPr>
          <w:rFonts w:cs="Arial"/>
          <w:szCs w:val="19"/>
        </w:rPr>
        <w:t> </w:t>
      </w:r>
      <w:r w:rsidR="00EB3692">
        <w:rPr>
          <w:rFonts w:cs="Arial"/>
          <w:szCs w:val="19"/>
        </w:rPr>
        <w:t xml:space="preserve">2023 </w:t>
      </w:r>
      <w:r w:rsidR="004715F7">
        <w:rPr>
          <w:rFonts w:cs="Arial"/>
          <w:szCs w:val="19"/>
        </w:rPr>
        <w:t xml:space="preserve">r. </w:t>
      </w:r>
      <w:r w:rsidR="00EB3692">
        <w:rPr>
          <w:rFonts w:cs="Arial"/>
          <w:szCs w:val="19"/>
        </w:rPr>
        <w:t>21</w:t>
      </w:r>
      <w:r w:rsidR="004715F7">
        <w:rPr>
          <w:rFonts w:cs="Arial"/>
          <w:szCs w:val="19"/>
        </w:rPr>
        <w:t xml:space="preserve">-krotnie, </w:t>
      </w:r>
      <w:r w:rsidR="00692E17">
        <w:rPr>
          <w:rFonts w:cs="Arial"/>
          <w:szCs w:val="19"/>
        </w:rPr>
        <w:t>podczas gdy w 2011 r. – niespełna 11-</w:t>
      </w:r>
      <w:r w:rsidR="00DA7752">
        <w:rPr>
          <w:rFonts w:cs="Arial"/>
          <w:szCs w:val="19"/>
        </w:rPr>
        <w:t>krotnie</w:t>
      </w:r>
      <w:r w:rsidR="00692E17">
        <w:rPr>
          <w:rFonts w:cs="Arial"/>
          <w:szCs w:val="19"/>
        </w:rPr>
        <w:t>.</w:t>
      </w:r>
    </w:p>
    <w:p w14:paraId="21CB6D7C" w14:textId="4106D56D" w:rsidR="00692E17" w:rsidRPr="00E573E5" w:rsidRDefault="00692E17" w:rsidP="000E1A54">
      <w:pPr>
        <w:spacing w:line="240" w:lineRule="exact"/>
        <w:ind w:left="851" w:hanging="851"/>
        <w:rPr>
          <w:b/>
        </w:rPr>
      </w:pPr>
      <w:r w:rsidRPr="00E573E5">
        <w:rPr>
          <w:b/>
        </w:rPr>
        <w:t>Tablica 1. Kwoty 1% przekazane OPP</w:t>
      </w:r>
      <w:r w:rsidRPr="00E573E5">
        <w:rPr>
          <w:b/>
          <w:vertAlign w:val="superscript"/>
        </w:rPr>
        <w:t>a</w:t>
      </w:r>
      <w:r w:rsidRPr="00E573E5">
        <w:rPr>
          <w:b/>
        </w:rPr>
        <w:t xml:space="preserve"> w latach 2011-2022 </w:t>
      </w:r>
      <w:r w:rsidR="0050550C" w:rsidRPr="00E31DDF">
        <w:rPr>
          <w:b/>
        </w:rPr>
        <w:t>oraz 1,5% przekazane OPP w latach 2023–2024</w:t>
      </w:r>
      <w:r w:rsidR="00B025A4">
        <w:rPr>
          <w:b/>
        </w:rPr>
        <w:t xml:space="preserve"> </w:t>
      </w:r>
    </w:p>
    <w:tbl>
      <w:tblPr>
        <w:tblStyle w:val="Siatkatabelijasna"/>
        <w:tblpPr w:leftFromText="141" w:rightFromText="141" w:vertAnchor="text" w:horzAnchor="margin" w:tblpY="15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13"/>
        <w:gridCol w:w="2104"/>
        <w:gridCol w:w="2077"/>
        <w:gridCol w:w="1873"/>
      </w:tblGrid>
      <w:tr w:rsidR="00692E17" w:rsidRPr="00FA5128" w14:paraId="2CE2FE1B" w14:textId="77777777" w:rsidTr="00E22948">
        <w:trPr>
          <w:trHeight w:val="337"/>
        </w:trPr>
        <w:tc>
          <w:tcPr>
            <w:tcW w:w="2013" w:type="dxa"/>
            <w:tcBorders>
              <w:top w:val="single" w:sz="12" w:space="0" w:color="001D77"/>
              <w:bottom w:val="single" w:sz="12" w:space="0" w:color="001D77"/>
              <w:right w:val="single" w:sz="12" w:space="0" w:color="001D77"/>
            </w:tcBorders>
            <w:vAlign w:val="center"/>
          </w:tcPr>
          <w:p w14:paraId="1433E93E" w14:textId="77777777" w:rsidR="00692E17" w:rsidRPr="00A05885" w:rsidRDefault="00692E17" w:rsidP="000E1A54">
            <w:pPr>
              <w:pStyle w:val="Nagwek1"/>
              <w:tabs>
                <w:tab w:val="right" w:leader="dot" w:pos="4139"/>
              </w:tabs>
              <w:spacing w:before="120" w:line="240" w:lineRule="atLeast"/>
              <w:jc w:val="center"/>
              <w:outlineLvl w:val="0"/>
              <w:rPr>
                <w:rFonts w:cs="Arial"/>
                <w:b w:val="0"/>
                <w:color w:val="000000" w:themeColor="text1"/>
                <w:szCs w:val="19"/>
              </w:rPr>
            </w:pPr>
            <w:r w:rsidRPr="00A05885">
              <w:rPr>
                <w:rFonts w:cs="Arial"/>
                <w:b w:val="0"/>
                <w:color w:val="000000" w:themeColor="text1"/>
                <w:szCs w:val="19"/>
              </w:rPr>
              <w:t>WYSZCZEGÓLNIENIE</w:t>
            </w:r>
          </w:p>
        </w:tc>
        <w:tc>
          <w:tcPr>
            <w:tcW w:w="2104" w:type="dxa"/>
            <w:tcBorders>
              <w:top w:val="single" w:sz="12" w:space="0" w:color="001D77"/>
              <w:left w:val="single" w:sz="12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2687B608" w14:textId="77777777" w:rsidR="00692E17" w:rsidRPr="00A05885" w:rsidRDefault="00692E17" w:rsidP="000E1A54">
            <w:pPr>
              <w:spacing w:line="240" w:lineRule="atLeast"/>
              <w:jc w:val="center"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Średnia (w tys. zł)</w:t>
            </w:r>
          </w:p>
        </w:tc>
        <w:tc>
          <w:tcPr>
            <w:tcW w:w="2077" w:type="dxa"/>
            <w:tcBorders>
              <w:top w:val="single" w:sz="12" w:space="0" w:color="001D77"/>
              <w:left w:val="single" w:sz="4" w:space="0" w:color="001D77"/>
              <w:bottom w:val="single" w:sz="12" w:space="0" w:color="212492"/>
              <w:right w:val="single" w:sz="4" w:space="0" w:color="001D77"/>
            </w:tcBorders>
            <w:vAlign w:val="center"/>
          </w:tcPr>
          <w:p w14:paraId="3F5F27D3" w14:textId="77777777" w:rsidR="00692E17" w:rsidRPr="00A05885" w:rsidRDefault="00692E17" w:rsidP="000E1A54">
            <w:pPr>
              <w:spacing w:line="240" w:lineRule="atLeast"/>
              <w:jc w:val="center"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Mediana (w tys. zł)</w:t>
            </w:r>
          </w:p>
        </w:tc>
        <w:tc>
          <w:tcPr>
            <w:tcW w:w="1873" w:type="dxa"/>
            <w:tcBorders>
              <w:top w:val="single" w:sz="12" w:space="0" w:color="001D77"/>
              <w:left w:val="single" w:sz="4" w:space="0" w:color="001D77"/>
              <w:bottom w:val="single" w:sz="12" w:space="0" w:color="212492"/>
            </w:tcBorders>
            <w:vAlign w:val="center"/>
          </w:tcPr>
          <w:p w14:paraId="4087981A" w14:textId="7AC13046" w:rsidR="00692E17" w:rsidRPr="00A05885" w:rsidRDefault="00C85917" w:rsidP="000E1A54">
            <w:pPr>
              <w:spacing w:after="0" w:line="240" w:lineRule="atLeast"/>
              <w:jc w:val="center"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Rela</w:t>
            </w:r>
            <w:r w:rsidRPr="00A05885">
              <w:rPr>
                <w:color w:val="000000" w:themeColor="text1"/>
                <w:szCs w:val="19"/>
              </w:rPr>
              <w:t xml:space="preserve">cja </w:t>
            </w:r>
            <w:r w:rsidR="00692E17" w:rsidRPr="00A05885">
              <w:rPr>
                <w:color w:val="000000" w:themeColor="text1"/>
                <w:szCs w:val="19"/>
              </w:rPr>
              <w:t>średniej do mediany</w:t>
            </w:r>
          </w:p>
        </w:tc>
      </w:tr>
      <w:tr w:rsidR="00692E17" w:rsidRPr="00FA5128" w14:paraId="720C4838" w14:textId="77777777" w:rsidTr="000F2E6B">
        <w:trPr>
          <w:trHeight w:val="57"/>
        </w:trPr>
        <w:tc>
          <w:tcPr>
            <w:tcW w:w="2013" w:type="dxa"/>
            <w:tcBorders>
              <w:top w:val="single" w:sz="12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B3B116D" w14:textId="77777777" w:rsidR="00692E17" w:rsidRPr="00A05885" w:rsidRDefault="00692E17" w:rsidP="000E1A54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color w:val="000000" w:themeColor="text1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Cs w:val="19"/>
              </w:rPr>
              <w:t>2011</w:t>
            </w:r>
          </w:p>
        </w:tc>
        <w:tc>
          <w:tcPr>
            <w:tcW w:w="2104" w:type="dxa"/>
            <w:tcBorders>
              <w:top w:val="single" w:sz="12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44183E3E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61</w:t>
            </w:r>
            <w:bookmarkStart w:id="1" w:name="_GoBack"/>
            <w:bookmarkEnd w:id="1"/>
            <w:r w:rsidRPr="00A05885">
              <w:rPr>
                <w:rFonts w:cs="Arial"/>
                <w:color w:val="000000" w:themeColor="text1"/>
                <w:szCs w:val="19"/>
              </w:rPr>
              <w:t>,5</w:t>
            </w:r>
          </w:p>
        </w:tc>
        <w:tc>
          <w:tcPr>
            <w:tcW w:w="2077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71189A7A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5,8</w:t>
            </w:r>
          </w:p>
        </w:tc>
        <w:tc>
          <w:tcPr>
            <w:tcW w:w="187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57EB1EDF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10,6</w:t>
            </w:r>
          </w:p>
        </w:tc>
      </w:tr>
      <w:tr w:rsidR="00692E17" w:rsidRPr="00FA5128" w14:paraId="3F788C4C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C3B8C2C" w14:textId="77777777" w:rsidR="00692E17" w:rsidRPr="00A05885" w:rsidRDefault="00692E17" w:rsidP="000E1A5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 w:val="19"/>
                <w:szCs w:val="19"/>
              </w:rPr>
              <w:t>2012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737D4953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66,7</w:t>
            </w:r>
          </w:p>
        </w:tc>
        <w:tc>
          <w:tcPr>
            <w:tcW w:w="2077" w:type="dxa"/>
            <w:tcBorders>
              <w:top w:val="single" w:sz="4" w:space="0" w:color="212492"/>
            </w:tcBorders>
            <w:vAlign w:val="center"/>
          </w:tcPr>
          <w:p w14:paraId="2872F116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5,7</w:t>
            </w:r>
          </w:p>
        </w:tc>
        <w:tc>
          <w:tcPr>
            <w:tcW w:w="1873" w:type="dxa"/>
            <w:tcBorders>
              <w:top w:val="single" w:sz="4" w:space="0" w:color="212492"/>
            </w:tcBorders>
            <w:vAlign w:val="center"/>
          </w:tcPr>
          <w:p w14:paraId="5C979D40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11,7</w:t>
            </w:r>
          </w:p>
        </w:tc>
      </w:tr>
      <w:tr w:rsidR="00692E17" w:rsidRPr="00FA5128" w14:paraId="25416291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EAB169B" w14:textId="77777777" w:rsidR="00692E17" w:rsidRPr="00A05885" w:rsidRDefault="00692E17" w:rsidP="000E1A54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 w:val="19"/>
                <w:szCs w:val="19"/>
              </w:rPr>
              <w:t>2013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548EE75D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67,5</w:t>
            </w:r>
          </w:p>
        </w:tc>
        <w:tc>
          <w:tcPr>
            <w:tcW w:w="2077" w:type="dxa"/>
            <w:vAlign w:val="center"/>
          </w:tcPr>
          <w:p w14:paraId="094EB753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5,5</w:t>
            </w:r>
          </w:p>
        </w:tc>
        <w:tc>
          <w:tcPr>
            <w:tcW w:w="1873" w:type="dxa"/>
            <w:vAlign w:val="center"/>
          </w:tcPr>
          <w:p w14:paraId="2BDBAB25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12,3</w:t>
            </w:r>
          </w:p>
        </w:tc>
      </w:tr>
      <w:tr w:rsidR="00692E17" w:rsidRPr="00FA5128" w14:paraId="6556AFC3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86F0A06" w14:textId="77777777" w:rsidR="00692E17" w:rsidRPr="00A05885" w:rsidRDefault="00692E17" w:rsidP="000E1A54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color w:val="000000" w:themeColor="text1"/>
                <w:sz w:val="19"/>
                <w:szCs w:val="19"/>
              </w:rPr>
              <w:t>2014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36E06E9C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68,1</w:t>
            </w:r>
          </w:p>
        </w:tc>
        <w:tc>
          <w:tcPr>
            <w:tcW w:w="2077" w:type="dxa"/>
            <w:vAlign w:val="center"/>
          </w:tcPr>
          <w:p w14:paraId="5B0015C3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5,2</w:t>
            </w:r>
          </w:p>
        </w:tc>
        <w:tc>
          <w:tcPr>
            <w:tcW w:w="1873" w:type="dxa"/>
            <w:vAlign w:val="center"/>
          </w:tcPr>
          <w:p w14:paraId="2D4FB16F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13,1</w:t>
            </w:r>
          </w:p>
        </w:tc>
      </w:tr>
      <w:tr w:rsidR="00692E17" w:rsidRPr="00FA5128" w14:paraId="6F906F9A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9A1ADC5" w14:textId="77777777" w:rsidR="00692E17" w:rsidRPr="00A05885" w:rsidRDefault="00692E17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2015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5A9447EA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70,7</w:t>
            </w:r>
          </w:p>
        </w:tc>
        <w:tc>
          <w:tcPr>
            <w:tcW w:w="2077" w:type="dxa"/>
            <w:vAlign w:val="center"/>
          </w:tcPr>
          <w:p w14:paraId="0597C4B0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5,0</w:t>
            </w:r>
          </w:p>
        </w:tc>
        <w:tc>
          <w:tcPr>
            <w:tcW w:w="1873" w:type="dxa"/>
            <w:vAlign w:val="center"/>
          </w:tcPr>
          <w:p w14:paraId="2A613DE6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14,1</w:t>
            </w:r>
          </w:p>
        </w:tc>
      </w:tr>
      <w:tr w:rsidR="00692E17" w:rsidRPr="00FA5128" w14:paraId="62B86E63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131658FD" w14:textId="77777777" w:rsidR="00692E17" w:rsidRPr="00A05885" w:rsidRDefault="00692E17" w:rsidP="000E1A54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</w:pPr>
            <w:r w:rsidRPr="00A05885">
              <w:rPr>
                <w:rFonts w:ascii="Fira Sans" w:hAnsi="Fira Sans"/>
                <w:i w:val="0"/>
                <w:color w:val="000000" w:themeColor="text1"/>
                <w:sz w:val="19"/>
                <w:szCs w:val="19"/>
              </w:rPr>
              <w:t>2016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5B60A711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76,2</w:t>
            </w:r>
          </w:p>
        </w:tc>
        <w:tc>
          <w:tcPr>
            <w:tcW w:w="2077" w:type="dxa"/>
            <w:vAlign w:val="center"/>
          </w:tcPr>
          <w:p w14:paraId="25F62A1E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5,0</w:t>
            </w:r>
          </w:p>
        </w:tc>
        <w:tc>
          <w:tcPr>
            <w:tcW w:w="1873" w:type="dxa"/>
            <w:vAlign w:val="center"/>
          </w:tcPr>
          <w:p w14:paraId="6FBA8CCC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15,2</w:t>
            </w:r>
          </w:p>
        </w:tc>
      </w:tr>
      <w:tr w:rsidR="00692E17" w:rsidRPr="00FA5128" w14:paraId="45E317F9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86FA49B" w14:textId="77777777" w:rsidR="00692E17" w:rsidRPr="00A05885" w:rsidRDefault="00692E17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2017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4E0AA394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80,1</w:t>
            </w:r>
          </w:p>
        </w:tc>
        <w:tc>
          <w:tcPr>
            <w:tcW w:w="2077" w:type="dxa"/>
            <w:vAlign w:val="center"/>
          </w:tcPr>
          <w:p w14:paraId="0932335E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4,9</w:t>
            </w:r>
          </w:p>
        </w:tc>
        <w:tc>
          <w:tcPr>
            <w:tcW w:w="1873" w:type="dxa"/>
            <w:vAlign w:val="center"/>
          </w:tcPr>
          <w:p w14:paraId="65E96561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16,3</w:t>
            </w:r>
          </w:p>
        </w:tc>
      </w:tr>
      <w:tr w:rsidR="00692E17" w:rsidRPr="00FA5128" w14:paraId="41B1D2A8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41B8E37" w14:textId="77777777" w:rsidR="00692E17" w:rsidRPr="00A05885" w:rsidRDefault="00692E17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2018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202B96E5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87,7</w:t>
            </w:r>
          </w:p>
        </w:tc>
        <w:tc>
          <w:tcPr>
            <w:tcW w:w="2077" w:type="dxa"/>
            <w:vAlign w:val="center"/>
          </w:tcPr>
          <w:p w14:paraId="43488A89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4,9</w:t>
            </w:r>
          </w:p>
        </w:tc>
        <w:tc>
          <w:tcPr>
            <w:tcW w:w="1873" w:type="dxa"/>
            <w:vAlign w:val="center"/>
          </w:tcPr>
          <w:p w14:paraId="50F77E37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17,9</w:t>
            </w:r>
          </w:p>
        </w:tc>
      </w:tr>
      <w:tr w:rsidR="00692E17" w:rsidRPr="00FA5128" w14:paraId="4123975C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5DEB463B" w14:textId="77777777" w:rsidR="00692E17" w:rsidRPr="00A05885" w:rsidRDefault="00692E17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2019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25F21F0D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99,2</w:t>
            </w:r>
          </w:p>
        </w:tc>
        <w:tc>
          <w:tcPr>
            <w:tcW w:w="2077" w:type="dxa"/>
            <w:vAlign w:val="center"/>
          </w:tcPr>
          <w:p w14:paraId="549DF27D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5,5</w:t>
            </w:r>
          </w:p>
        </w:tc>
        <w:tc>
          <w:tcPr>
            <w:tcW w:w="1873" w:type="dxa"/>
            <w:vAlign w:val="center"/>
          </w:tcPr>
          <w:p w14:paraId="4A6C8B2A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18,0</w:t>
            </w:r>
          </w:p>
        </w:tc>
      </w:tr>
      <w:tr w:rsidR="00692E17" w:rsidRPr="00FA5128" w14:paraId="25F88DCC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0D727ABE" w14:textId="77777777" w:rsidR="00692E17" w:rsidRPr="00A05885" w:rsidRDefault="00692E17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2020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7BDB8816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104,2</w:t>
            </w:r>
          </w:p>
        </w:tc>
        <w:tc>
          <w:tcPr>
            <w:tcW w:w="2077" w:type="dxa"/>
            <w:vAlign w:val="center"/>
          </w:tcPr>
          <w:p w14:paraId="3000B59F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5,7</w:t>
            </w:r>
          </w:p>
        </w:tc>
        <w:tc>
          <w:tcPr>
            <w:tcW w:w="1873" w:type="dxa"/>
            <w:vAlign w:val="center"/>
          </w:tcPr>
          <w:p w14:paraId="26445188" w14:textId="77777777" w:rsidR="00692E17" w:rsidRPr="00A05885" w:rsidRDefault="00692E17" w:rsidP="000E1A5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18,3</w:t>
            </w:r>
          </w:p>
        </w:tc>
      </w:tr>
      <w:tr w:rsidR="00692E17" w:rsidRPr="00FA5128" w14:paraId="24F0994E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4B649836" w14:textId="77777777" w:rsidR="00692E17" w:rsidRPr="00A05885" w:rsidRDefault="00692E17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2021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6D3025EF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112,1</w:t>
            </w:r>
          </w:p>
        </w:tc>
        <w:tc>
          <w:tcPr>
            <w:tcW w:w="2077" w:type="dxa"/>
            <w:vAlign w:val="center"/>
          </w:tcPr>
          <w:p w14:paraId="6B2C2540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5,7</w:t>
            </w:r>
          </w:p>
        </w:tc>
        <w:tc>
          <w:tcPr>
            <w:tcW w:w="1873" w:type="dxa"/>
            <w:vAlign w:val="center"/>
          </w:tcPr>
          <w:p w14:paraId="179E09F4" w14:textId="77777777" w:rsidR="00692E17" w:rsidRPr="00A05885" w:rsidRDefault="00692E17" w:rsidP="000E1A5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19,7</w:t>
            </w:r>
          </w:p>
        </w:tc>
      </w:tr>
      <w:tr w:rsidR="00692E17" w:rsidRPr="00FA5128" w14:paraId="1B696192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3D35F9A3" w14:textId="77777777" w:rsidR="00692E17" w:rsidRPr="00A05885" w:rsidRDefault="00692E17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 w:rsidRPr="00A05885">
              <w:rPr>
                <w:color w:val="000000" w:themeColor="text1"/>
                <w:szCs w:val="19"/>
              </w:rPr>
              <w:t>2022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5AB6B3CF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125,0</w:t>
            </w:r>
          </w:p>
        </w:tc>
        <w:tc>
          <w:tcPr>
            <w:tcW w:w="2077" w:type="dxa"/>
            <w:vAlign w:val="center"/>
          </w:tcPr>
          <w:p w14:paraId="2E1D04FC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Arial"/>
                <w:color w:val="000000" w:themeColor="text1"/>
                <w:szCs w:val="19"/>
              </w:rPr>
              <w:t>6,0</w:t>
            </w:r>
          </w:p>
        </w:tc>
        <w:tc>
          <w:tcPr>
            <w:tcW w:w="1873" w:type="dxa"/>
            <w:vAlign w:val="center"/>
          </w:tcPr>
          <w:p w14:paraId="2A5509E5" w14:textId="77777777" w:rsidR="00692E17" w:rsidRPr="00A05885" w:rsidRDefault="00692E17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A05885">
              <w:rPr>
                <w:rFonts w:cs="Calibri"/>
                <w:color w:val="000000"/>
                <w:szCs w:val="19"/>
              </w:rPr>
              <w:t>20,8</w:t>
            </w:r>
          </w:p>
        </w:tc>
      </w:tr>
      <w:tr w:rsidR="00AA4D32" w:rsidRPr="00FA5128" w14:paraId="15AD33B7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single" w:sz="4" w:space="0" w:color="001D77"/>
              <w:right w:val="single" w:sz="12" w:space="0" w:color="001D77"/>
            </w:tcBorders>
            <w:vAlign w:val="center"/>
          </w:tcPr>
          <w:p w14:paraId="7AED1A49" w14:textId="30A5BB30" w:rsidR="00AA4D32" w:rsidRPr="00A05885" w:rsidRDefault="00AA4D32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2023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single" w:sz="4" w:space="0" w:color="001D77"/>
            </w:tcBorders>
            <w:vAlign w:val="center"/>
          </w:tcPr>
          <w:p w14:paraId="7516542F" w14:textId="7C3632B6" w:rsidR="00AA4D32" w:rsidRPr="00A05885" w:rsidRDefault="00AA4D32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169,9</w:t>
            </w:r>
          </w:p>
        </w:tc>
        <w:tc>
          <w:tcPr>
            <w:tcW w:w="2077" w:type="dxa"/>
            <w:vAlign w:val="center"/>
          </w:tcPr>
          <w:p w14:paraId="74A87E0A" w14:textId="7C18FD43" w:rsidR="00AA4D32" w:rsidRPr="00A05885" w:rsidRDefault="00AA4D32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8,1</w:t>
            </w:r>
          </w:p>
        </w:tc>
        <w:tc>
          <w:tcPr>
            <w:tcW w:w="1873" w:type="dxa"/>
            <w:vAlign w:val="center"/>
          </w:tcPr>
          <w:p w14:paraId="7EF84648" w14:textId="0047B125" w:rsidR="00AA4D32" w:rsidRPr="00A05885" w:rsidRDefault="00AA4D32" w:rsidP="000E1A5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21,0</w:t>
            </w:r>
          </w:p>
        </w:tc>
      </w:tr>
      <w:tr w:rsidR="00AA4D32" w:rsidRPr="00FA5128" w14:paraId="29A9B380" w14:textId="77777777" w:rsidTr="000F2E6B">
        <w:trPr>
          <w:trHeight w:val="57"/>
        </w:trPr>
        <w:tc>
          <w:tcPr>
            <w:tcW w:w="2013" w:type="dxa"/>
            <w:tcBorders>
              <w:top w:val="single" w:sz="4" w:space="0" w:color="001D77"/>
              <w:bottom w:val="nil"/>
              <w:right w:val="single" w:sz="12" w:space="0" w:color="001D77"/>
            </w:tcBorders>
            <w:vAlign w:val="center"/>
          </w:tcPr>
          <w:p w14:paraId="17CB3D9C" w14:textId="6E58030C" w:rsidR="00AA4D32" w:rsidRDefault="00AA4D32" w:rsidP="000E1A54">
            <w:pPr>
              <w:tabs>
                <w:tab w:val="right" w:leader="dot" w:pos="4156"/>
              </w:tabs>
              <w:spacing w:before="0" w:after="0"/>
              <w:contextualSpacing/>
              <w:rPr>
                <w:color w:val="000000" w:themeColor="text1"/>
                <w:szCs w:val="19"/>
              </w:rPr>
            </w:pPr>
            <w:r>
              <w:rPr>
                <w:color w:val="000000" w:themeColor="text1"/>
                <w:szCs w:val="19"/>
              </w:rPr>
              <w:t>2024</w:t>
            </w:r>
          </w:p>
        </w:tc>
        <w:tc>
          <w:tcPr>
            <w:tcW w:w="2104" w:type="dxa"/>
            <w:tcBorders>
              <w:top w:val="single" w:sz="4" w:space="0" w:color="001D77"/>
              <w:left w:val="single" w:sz="12" w:space="0" w:color="001D77"/>
              <w:bottom w:val="nil"/>
            </w:tcBorders>
            <w:vAlign w:val="center"/>
          </w:tcPr>
          <w:p w14:paraId="6B073F78" w14:textId="1701E7B6" w:rsidR="00AA4D32" w:rsidRDefault="00B72DAA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>
              <w:rPr>
                <w:rFonts w:cs="Arial"/>
                <w:color w:val="000000" w:themeColor="text1"/>
                <w:szCs w:val="19"/>
              </w:rPr>
              <w:t>210,3</w:t>
            </w:r>
          </w:p>
        </w:tc>
        <w:tc>
          <w:tcPr>
            <w:tcW w:w="2077" w:type="dxa"/>
            <w:vAlign w:val="center"/>
          </w:tcPr>
          <w:p w14:paraId="101AC878" w14:textId="53863E01" w:rsidR="00AA4D32" w:rsidRPr="00A05885" w:rsidRDefault="00401E83" w:rsidP="000E1A54">
            <w:pPr>
              <w:spacing w:before="0" w:after="0"/>
              <w:jc w:val="right"/>
              <w:rPr>
                <w:rFonts w:cs="Arial"/>
                <w:color w:val="000000" w:themeColor="text1"/>
                <w:szCs w:val="19"/>
              </w:rPr>
            </w:pPr>
            <w:r w:rsidRPr="00C32CA6">
              <w:rPr>
                <w:rFonts w:cs="Arial"/>
                <w:szCs w:val="19"/>
              </w:rPr>
              <w:t>10,1</w:t>
            </w:r>
          </w:p>
        </w:tc>
        <w:tc>
          <w:tcPr>
            <w:tcW w:w="1873" w:type="dxa"/>
            <w:vAlign w:val="center"/>
          </w:tcPr>
          <w:p w14:paraId="6E897065" w14:textId="7A75664A" w:rsidR="00AA4D32" w:rsidRPr="00A05885" w:rsidRDefault="00401E83" w:rsidP="000E1A5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C32CA6">
              <w:rPr>
                <w:rFonts w:cs="Calibri"/>
                <w:szCs w:val="19"/>
              </w:rPr>
              <w:t>20</w:t>
            </w:r>
            <w:r w:rsidR="00AA4D32" w:rsidRPr="00C32CA6">
              <w:rPr>
                <w:rFonts w:cs="Calibri"/>
                <w:szCs w:val="19"/>
              </w:rPr>
              <w:t>,</w:t>
            </w:r>
            <w:r w:rsidR="00BC1889">
              <w:rPr>
                <w:rFonts w:cs="Calibri"/>
                <w:szCs w:val="19"/>
              </w:rPr>
              <w:t>8</w:t>
            </w:r>
          </w:p>
        </w:tc>
      </w:tr>
    </w:tbl>
    <w:p w14:paraId="34D0ED8A" w14:textId="0533985A" w:rsidR="00692E17" w:rsidRDefault="00692E17" w:rsidP="000E1A54">
      <w:pPr>
        <w:spacing w:line="240" w:lineRule="exact"/>
      </w:pPr>
      <w:r w:rsidRPr="00E4740D">
        <w:rPr>
          <w:rFonts w:cs="Arial"/>
          <w:color w:val="000000" w:themeColor="text1"/>
          <w:sz w:val="16"/>
          <w:szCs w:val="16"/>
          <w:vertAlign w:val="superscript"/>
        </w:rPr>
        <w:t xml:space="preserve">a </w:t>
      </w:r>
      <w:r w:rsidRPr="00E4740D">
        <w:rPr>
          <w:rFonts w:cs="Arial"/>
          <w:color w:val="000000" w:themeColor="text1"/>
          <w:sz w:val="16"/>
          <w:szCs w:val="16"/>
        </w:rPr>
        <w:t>Obliczone dla OPP, które w danym roku miały przychody z 1%</w:t>
      </w:r>
      <w:r w:rsidR="00AA4D32">
        <w:rPr>
          <w:rFonts w:cs="Arial"/>
          <w:color w:val="000000" w:themeColor="text1"/>
          <w:sz w:val="16"/>
          <w:szCs w:val="16"/>
        </w:rPr>
        <w:t xml:space="preserve"> lub 1,5%</w:t>
      </w:r>
      <w:r w:rsidRPr="00E4740D">
        <w:rPr>
          <w:rFonts w:cs="Arial"/>
          <w:color w:val="000000" w:themeColor="text1"/>
          <w:sz w:val="16"/>
          <w:szCs w:val="16"/>
        </w:rPr>
        <w:t xml:space="preserve"> PIT</w:t>
      </w:r>
      <w:r>
        <w:rPr>
          <w:rFonts w:cs="Arial"/>
          <w:color w:val="000000" w:themeColor="text1"/>
          <w:sz w:val="16"/>
          <w:szCs w:val="16"/>
        </w:rPr>
        <w:t>.</w:t>
      </w:r>
    </w:p>
    <w:p w14:paraId="5B33C7E6" w14:textId="3133F53B" w:rsidR="007256E8" w:rsidRPr="00A05885" w:rsidRDefault="004E07EE" w:rsidP="000E1A54">
      <w:pPr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>W</w:t>
      </w:r>
      <w:r w:rsidR="00692E17" w:rsidRPr="00C26C15">
        <w:rPr>
          <w:rFonts w:cs="Arial"/>
          <w:szCs w:val="19"/>
        </w:rPr>
        <w:t xml:space="preserve"> </w:t>
      </w:r>
      <w:r w:rsidR="00692E17">
        <w:rPr>
          <w:rFonts w:cs="Arial"/>
          <w:szCs w:val="19"/>
        </w:rPr>
        <w:t>202</w:t>
      </w:r>
      <w:r w:rsidR="00AA4D32">
        <w:rPr>
          <w:rFonts w:cs="Arial"/>
          <w:szCs w:val="19"/>
        </w:rPr>
        <w:t>4</w:t>
      </w:r>
      <w:r w:rsidR="00692E17">
        <w:rPr>
          <w:rFonts w:cs="Arial"/>
          <w:szCs w:val="19"/>
        </w:rPr>
        <w:t xml:space="preserve"> r.</w:t>
      </w:r>
      <w:r w:rsidR="00692E17" w:rsidRPr="00C26C15">
        <w:rPr>
          <w:rFonts w:cs="Arial"/>
          <w:szCs w:val="19"/>
        </w:rPr>
        <w:t xml:space="preserve"> liczba OPP, których przychody z</w:t>
      </w:r>
      <w:r w:rsidR="00692E17">
        <w:rPr>
          <w:rFonts w:cs="Arial"/>
          <w:szCs w:val="19"/>
        </w:rPr>
        <w:t xml:space="preserve"> </w:t>
      </w:r>
      <w:r w:rsidR="00692E17" w:rsidRPr="00C26C15">
        <w:rPr>
          <w:rFonts w:cs="Arial"/>
          <w:szCs w:val="19"/>
        </w:rPr>
        <w:t>1</w:t>
      </w:r>
      <w:r w:rsidR="00AA4D32">
        <w:rPr>
          <w:rFonts w:cs="Arial"/>
          <w:szCs w:val="19"/>
        </w:rPr>
        <w:t>,5</w:t>
      </w:r>
      <w:r w:rsidR="00692E17" w:rsidRPr="00C26C15">
        <w:rPr>
          <w:rFonts w:cs="Arial"/>
          <w:szCs w:val="19"/>
        </w:rPr>
        <w:t>% PIT przekroczyły 1</w:t>
      </w:r>
      <w:r w:rsidR="00692E17">
        <w:rPr>
          <w:rFonts w:cs="Arial"/>
          <w:szCs w:val="19"/>
        </w:rPr>
        <w:t xml:space="preserve"> </w:t>
      </w:r>
      <w:r w:rsidR="00692E17" w:rsidRPr="00C26C15">
        <w:rPr>
          <w:rFonts w:cs="Arial"/>
          <w:szCs w:val="19"/>
        </w:rPr>
        <w:t xml:space="preserve">mln zł, </w:t>
      </w:r>
      <w:r w:rsidR="00692E17">
        <w:rPr>
          <w:rFonts w:cs="Arial"/>
          <w:szCs w:val="19"/>
        </w:rPr>
        <w:t>wyniosła około 0,</w:t>
      </w:r>
      <w:r w:rsidR="00D23F77">
        <w:rPr>
          <w:rFonts w:cs="Arial"/>
          <w:szCs w:val="19"/>
        </w:rPr>
        <w:t>2</w:t>
      </w:r>
      <w:r w:rsidR="00B025A4">
        <w:rPr>
          <w:rFonts w:cs="Arial"/>
          <w:szCs w:val="19"/>
        </w:rPr>
        <w:t> </w:t>
      </w:r>
      <w:r w:rsidR="00692E17">
        <w:rPr>
          <w:rFonts w:cs="Arial"/>
          <w:szCs w:val="19"/>
        </w:rPr>
        <w:t>tys. podmiotów</w:t>
      </w:r>
      <w:r w:rsidR="00795B00">
        <w:rPr>
          <w:rFonts w:cs="Arial"/>
          <w:szCs w:val="19"/>
        </w:rPr>
        <w:t xml:space="preserve"> (</w:t>
      </w:r>
      <w:r w:rsidR="00D23F77">
        <w:rPr>
          <w:rFonts w:cs="Arial"/>
          <w:szCs w:val="19"/>
        </w:rPr>
        <w:t>2,1</w:t>
      </w:r>
      <w:r w:rsidR="00795B00">
        <w:rPr>
          <w:rFonts w:cs="Arial"/>
          <w:szCs w:val="19"/>
        </w:rPr>
        <w:t>%)</w:t>
      </w:r>
      <w:r w:rsidR="00692E17">
        <w:rPr>
          <w:rFonts w:cs="Arial"/>
          <w:szCs w:val="19"/>
        </w:rPr>
        <w:t>, a otrzymały one 7</w:t>
      </w:r>
      <w:r w:rsidR="00D23F77">
        <w:rPr>
          <w:rFonts w:cs="Arial"/>
          <w:szCs w:val="19"/>
        </w:rPr>
        <w:t>9,</w:t>
      </w:r>
      <w:r w:rsidR="00692E17">
        <w:rPr>
          <w:rFonts w:cs="Arial"/>
          <w:szCs w:val="19"/>
        </w:rPr>
        <w:t>3% łącznej kwoty środków przekazanych OPP w ramach mechanizmu 1</w:t>
      </w:r>
      <w:r w:rsidR="00D23F77">
        <w:rPr>
          <w:rFonts w:cs="Arial"/>
          <w:szCs w:val="19"/>
        </w:rPr>
        <w:t>,5</w:t>
      </w:r>
      <w:r w:rsidR="00692E17">
        <w:rPr>
          <w:rFonts w:cs="Arial"/>
          <w:szCs w:val="19"/>
        </w:rPr>
        <w:t>%.</w:t>
      </w:r>
    </w:p>
    <w:bookmarkStart w:id="2" w:name="_Hlk128040518"/>
    <w:p w14:paraId="33399F04" w14:textId="450EAC05" w:rsidR="00692E17" w:rsidRDefault="00270AF8" w:rsidP="000E1A54">
      <w:pPr>
        <w:pStyle w:val="Nagwek1"/>
      </w:pPr>
      <w:r w:rsidRPr="00A05885">
        <w:rPr>
          <w:noProof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3CC51382" wp14:editId="2C22ADB0">
                <wp:simplePos x="0" y="0"/>
                <wp:positionH relativeFrom="rightMargin">
                  <wp:posOffset>97155</wp:posOffset>
                </wp:positionH>
                <wp:positionV relativeFrom="paragraph">
                  <wp:posOffset>333375</wp:posOffset>
                </wp:positionV>
                <wp:extent cx="1775460" cy="588010"/>
                <wp:effectExtent l="0" t="0" r="0" b="2540"/>
                <wp:wrapTight wrapText="bothSides">
                  <wp:wrapPolygon edited="0">
                    <wp:start x="695" y="0"/>
                    <wp:lineTo x="695" y="20994"/>
                    <wp:lineTo x="20858" y="20994"/>
                    <wp:lineTo x="20858" y="0"/>
                    <wp:lineTo x="695" y="0"/>
                  </wp:wrapPolygon>
                </wp:wrapTight>
                <wp:docPr id="3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5880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760F9" w14:textId="7ED4439A" w:rsidR="00692E17" w:rsidRPr="00842635" w:rsidRDefault="00692E17" w:rsidP="00692E17">
                            <w:pPr>
                              <w:pStyle w:val="tekstzboku"/>
                            </w:pPr>
                            <w:r w:rsidRPr="00B377A7">
                              <w:t xml:space="preserve">W </w:t>
                            </w:r>
                            <w:r w:rsidR="00E0569D">
                              <w:t>2023</w:t>
                            </w:r>
                            <w:r w:rsidR="00E0569D" w:rsidRPr="00B377A7">
                              <w:t xml:space="preserve"> </w:t>
                            </w:r>
                            <w:r w:rsidRPr="00B377A7">
                              <w:t xml:space="preserve">r. </w:t>
                            </w:r>
                            <w:r w:rsidR="00E0569D">
                              <w:t>7</w:t>
                            </w:r>
                            <w:r w:rsidR="000C32A6">
                              <w:t>8</w:t>
                            </w:r>
                            <w:r>
                              <w:t>,</w:t>
                            </w:r>
                            <w:r w:rsidR="000C32A6">
                              <w:t>0</w:t>
                            </w:r>
                            <w:r w:rsidRPr="00B377A7">
                              <w:t>% środków przekazanych w ramach 1</w:t>
                            </w:r>
                            <w:r w:rsidR="00E0569D">
                              <w:t>,5</w:t>
                            </w:r>
                            <w:r w:rsidRPr="00B377A7">
                              <w:t>% PIT trafiło do fundacji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C51382" id="_x0000_s1029" type="#_x0000_t202" style="position:absolute;margin-left:7.65pt;margin-top:26.25pt;width:139.8pt;height:46.3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yQeEQIAAP8DAAAOAAAAZHJzL2Uyb0RvYy54bWysU8FuEzEQvSPxD5bvZJOQNOkqm6q0FCEV&#10;qFT4gInXm7Vqe4ztZDd8fcfeJERwQ+zBsnc8b+a9eV7d9EazvfRBoa34ZDTmTFqBtbLbiv/4/vBu&#10;yVmIYGvQaGXFDzLwm/XbN6vOlXKKLepaekYgNpSdq3gboyuLIohWGggjdNJSsEFvINLRb4vaQ0fo&#10;RhfT8fiq6NDXzqOQIdDf+yHI1xm/aaSI35omyMh0xam3mFef101ai/UKyq0H1ypxbAP+oQsDylLR&#10;M9Q9RGA7r/6CMkp4DNjEkUBTYNMoITMHYjMZ/8HmuQUnMxcSJ7izTOH/wYqv+yfPVF3x9xPOLBia&#10;0RNqyaJ8CRE7yaZJo86Fkq4+O7oc+w/Y06wz3+AeUbwEZvGuBbuVt95j10qoqcdJyiwuUgeckEA2&#10;3ResqRbsImagvvEmCUiSMEKnWR3O85F9ZCKVXCzmsysKCYrNl0tSLJeA8pTtfIifJBqWNhX3NP+M&#10;DvvHEFM3UJ6upGIWH5TW2QPasq7i1/PpPCdcRIyKZFGtTMWX4/QNpkkkP9o6J0dQethTAW2PrBPR&#10;gXLsN/0g8knMDdYHksHj4Eh6QbRp0f/irCM3Vjz83IGXnOnPlqS8nsxmyb75MJsvpnTwl5HNZQSs&#10;IKiKR86G7V3Mlh8o35LkjcpqpNkMnRxbJpdlkY4vItn48pxv/X6361cAAAD//wMAUEsDBBQABgAI&#10;AAAAIQAiwM8i3AAAAAkBAAAPAAAAZHJzL2Rvd25yZXYueG1sTI/LTsMwEEX3SPyDNUjsqN0QIxLi&#10;VAjEFkR5SOzceJpExOModpvw9wwrurw6V3fOVJvFD+KIU+wDGVivFAikJrieWgPvb09XtyBisuTs&#10;EAgN/GCETX1+VtnShZle8bhNreARiqU10KU0llLGpkNv4yqMSMz2YfI2cZxa6SY787gfZKbUjfS2&#10;J77Q2REfOmy+twdv4ON5//WZq5f20etxDouS5AtpzOXFcn8HIuGS/svwp8/qULPTLhzIRTFw1tfc&#10;NKAzDYJ5VuQFiB2DXK9B1pU8/aD+BQAA//8DAFBLAQItABQABgAIAAAAIQC2gziS/gAAAOEBAAAT&#10;AAAAAAAAAAAAAAAAAAAAAABbQ29udGVudF9UeXBlc10ueG1sUEsBAi0AFAAGAAgAAAAhADj9If/W&#10;AAAAlAEAAAsAAAAAAAAAAAAAAAAALwEAAF9yZWxzLy5yZWxzUEsBAi0AFAAGAAgAAAAhABMzJB4R&#10;AgAA/wMAAA4AAAAAAAAAAAAAAAAALgIAAGRycy9lMm9Eb2MueG1sUEsBAi0AFAAGAAgAAAAhACLA&#10;zyLcAAAACQEAAA8AAAAAAAAAAAAAAAAAawQAAGRycy9kb3ducmV2LnhtbFBLBQYAAAAABAAEAPMA&#10;AAB0BQAAAAA=&#10;" filled="f" stroked="f">
                <v:textbox>
                  <w:txbxContent>
                    <w:p w14:paraId="579760F9" w14:textId="7ED4439A" w:rsidR="00692E17" w:rsidRPr="00842635" w:rsidRDefault="00692E17" w:rsidP="00692E17">
                      <w:pPr>
                        <w:pStyle w:val="tekstzboku"/>
                      </w:pPr>
                      <w:r w:rsidRPr="00B377A7">
                        <w:t xml:space="preserve">W </w:t>
                      </w:r>
                      <w:r w:rsidR="00E0569D">
                        <w:t>2023</w:t>
                      </w:r>
                      <w:r w:rsidR="00E0569D" w:rsidRPr="00B377A7">
                        <w:t xml:space="preserve"> </w:t>
                      </w:r>
                      <w:r w:rsidRPr="00B377A7">
                        <w:t xml:space="preserve">r. </w:t>
                      </w:r>
                      <w:r w:rsidR="00E0569D">
                        <w:t>7</w:t>
                      </w:r>
                      <w:r w:rsidR="000C32A6">
                        <w:t>8</w:t>
                      </w:r>
                      <w:r>
                        <w:t>,</w:t>
                      </w:r>
                      <w:r w:rsidR="000C32A6">
                        <w:t>0</w:t>
                      </w:r>
                      <w:r w:rsidRPr="00B377A7">
                        <w:t>% środków przekazanych w ramach 1</w:t>
                      </w:r>
                      <w:r w:rsidR="00E0569D">
                        <w:t>,5</w:t>
                      </w:r>
                      <w:r w:rsidRPr="00B377A7">
                        <w:t>% PIT trafiło do fundacji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bookmarkEnd w:id="2"/>
      <w:r w:rsidR="00692E17">
        <w:t xml:space="preserve">Charakterystyka </w:t>
      </w:r>
      <w:r w:rsidR="006928BF">
        <w:t xml:space="preserve">organizacji otrzymujących </w:t>
      </w:r>
      <w:r w:rsidR="00692E17">
        <w:t>1</w:t>
      </w:r>
      <w:r w:rsidR="00E0569D">
        <w:t>,5</w:t>
      </w:r>
      <w:r w:rsidR="00692E17">
        <w:t>% PIT</w:t>
      </w:r>
    </w:p>
    <w:p w14:paraId="44961B9E" w14:textId="051AB218" w:rsidR="00692E17" w:rsidRDefault="00692E17" w:rsidP="000E1A54">
      <w:pPr>
        <w:spacing w:line="240" w:lineRule="exact"/>
        <w:rPr>
          <w:rFonts w:cs="Arial"/>
          <w:szCs w:val="19"/>
        </w:rPr>
      </w:pPr>
      <w:r w:rsidRPr="003107F8">
        <w:rPr>
          <w:rFonts w:cs="Arial"/>
          <w:szCs w:val="19"/>
        </w:rPr>
        <w:t xml:space="preserve">Struktura liczby OPP i </w:t>
      </w:r>
      <w:r w:rsidR="00B2396A">
        <w:rPr>
          <w:rFonts w:cs="Arial"/>
          <w:szCs w:val="19"/>
        </w:rPr>
        <w:t xml:space="preserve">uzyskanych </w:t>
      </w:r>
      <w:r w:rsidR="00FB658D">
        <w:rPr>
          <w:rFonts w:cs="Arial"/>
          <w:szCs w:val="19"/>
        </w:rPr>
        <w:t>przez ni</w:t>
      </w:r>
      <w:r w:rsidR="0053759D">
        <w:rPr>
          <w:rFonts w:cs="Arial"/>
          <w:szCs w:val="19"/>
        </w:rPr>
        <w:t>e</w:t>
      </w:r>
      <w:r w:rsidR="00FB658D">
        <w:rPr>
          <w:rFonts w:cs="Arial"/>
          <w:szCs w:val="19"/>
        </w:rPr>
        <w:t xml:space="preserve"> </w:t>
      </w:r>
      <w:r w:rsidR="00F71CF6">
        <w:rPr>
          <w:rFonts w:cs="Arial"/>
          <w:szCs w:val="19"/>
        </w:rPr>
        <w:t>przychodów z 1</w:t>
      </w:r>
      <w:r w:rsidR="00D23F77">
        <w:rPr>
          <w:rFonts w:cs="Arial"/>
          <w:szCs w:val="19"/>
        </w:rPr>
        <w:t>,5</w:t>
      </w:r>
      <w:r w:rsidR="00F71CF6">
        <w:rPr>
          <w:rFonts w:cs="Arial"/>
          <w:szCs w:val="19"/>
        </w:rPr>
        <w:t>%</w:t>
      </w:r>
      <w:r w:rsidR="00FB658D">
        <w:rPr>
          <w:rFonts w:cs="Arial"/>
          <w:szCs w:val="19"/>
        </w:rPr>
        <w:t xml:space="preserve"> PIT</w:t>
      </w:r>
      <w:r w:rsidR="00F71CF6">
        <w:rPr>
          <w:rFonts w:cs="Arial"/>
          <w:szCs w:val="19"/>
        </w:rPr>
        <w:t xml:space="preserve"> </w:t>
      </w:r>
      <w:r w:rsidRPr="003107F8">
        <w:rPr>
          <w:rFonts w:cs="Arial"/>
          <w:szCs w:val="19"/>
        </w:rPr>
        <w:t xml:space="preserve">istotnie się od siebie różniły w </w:t>
      </w:r>
      <w:r w:rsidR="00D23F77">
        <w:rPr>
          <w:rFonts w:cs="Arial"/>
          <w:szCs w:val="19"/>
        </w:rPr>
        <w:t>2023</w:t>
      </w:r>
      <w:r w:rsidR="00D23F77" w:rsidRPr="003107F8">
        <w:rPr>
          <w:rFonts w:cs="Arial"/>
          <w:szCs w:val="19"/>
        </w:rPr>
        <w:t xml:space="preserve"> </w:t>
      </w:r>
      <w:r w:rsidRPr="003107F8">
        <w:rPr>
          <w:rFonts w:cs="Arial"/>
          <w:szCs w:val="19"/>
        </w:rPr>
        <w:t>r. Największą część organizacji pożytku publicznego stanowiły stowarzyszenia i podobne organizacje społeczne (</w:t>
      </w:r>
      <w:r w:rsidR="00D23F77">
        <w:rPr>
          <w:rFonts w:cs="Arial"/>
          <w:szCs w:val="19"/>
        </w:rPr>
        <w:t>65</w:t>
      </w:r>
      <w:r>
        <w:rPr>
          <w:rFonts w:cs="Arial"/>
          <w:szCs w:val="19"/>
        </w:rPr>
        <w:t>,</w:t>
      </w:r>
      <w:r w:rsidR="00D23F77">
        <w:rPr>
          <w:rFonts w:cs="Arial"/>
          <w:szCs w:val="19"/>
        </w:rPr>
        <w:t>8</w:t>
      </w:r>
      <w:r w:rsidRPr="003107F8">
        <w:rPr>
          <w:rFonts w:cs="Arial"/>
          <w:szCs w:val="19"/>
        </w:rPr>
        <w:t>%), następnie fundacje (</w:t>
      </w:r>
      <w:r>
        <w:rPr>
          <w:rFonts w:cs="Arial"/>
          <w:szCs w:val="19"/>
        </w:rPr>
        <w:t>33,</w:t>
      </w:r>
      <w:r w:rsidR="0086011F">
        <w:rPr>
          <w:rFonts w:cs="Arial"/>
          <w:szCs w:val="19"/>
        </w:rPr>
        <w:t>4</w:t>
      </w:r>
      <w:r w:rsidRPr="003107F8">
        <w:rPr>
          <w:rFonts w:cs="Arial"/>
          <w:szCs w:val="19"/>
        </w:rPr>
        <w:t>%) oraz społeczne podmioty wyznaniowe (</w:t>
      </w:r>
      <w:r w:rsidR="00D23F77">
        <w:rPr>
          <w:rFonts w:cs="Arial"/>
          <w:szCs w:val="19"/>
        </w:rPr>
        <w:t>0,8</w:t>
      </w:r>
      <w:r w:rsidRPr="003107F8">
        <w:rPr>
          <w:rFonts w:cs="Arial"/>
          <w:szCs w:val="19"/>
        </w:rPr>
        <w:t>%). Pomimo, że stowarzyszenia i podobne organizacje społeczne stanowiły dominującą część OPP</w:t>
      </w:r>
      <w:r w:rsidR="003C3EAF">
        <w:rPr>
          <w:rFonts w:cs="Arial"/>
          <w:szCs w:val="19"/>
        </w:rPr>
        <w:t xml:space="preserve"> </w:t>
      </w:r>
      <w:r w:rsidR="003C3EAF">
        <w:t>otrzymujących 1,5% PIT</w:t>
      </w:r>
      <w:r w:rsidRPr="003107F8">
        <w:rPr>
          <w:rFonts w:cs="Arial"/>
          <w:szCs w:val="19"/>
        </w:rPr>
        <w:t>, to</w:t>
      </w:r>
      <w:r w:rsidR="00BE0012">
        <w:rPr>
          <w:rFonts w:cs="Arial"/>
          <w:szCs w:val="19"/>
        </w:rPr>
        <w:t xml:space="preserve"> </w:t>
      </w:r>
      <w:r w:rsidR="00E0569D">
        <w:rPr>
          <w:rFonts w:cs="Arial"/>
          <w:szCs w:val="19"/>
        </w:rPr>
        <w:t>7</w:t>
      </w:r>
      <w:r w:rsidR="000C32A6">
        <w:rPr>
          <w:rFonts w:cs="Arial"/>
          <w:szCs w:val="19"/>
        </w:rPr>
        <w:t>8</w:t>
      </w:r>
      <w:r w:rsidR="00BE0012">
        <w:rPr>
          <w:rFonts w:cs="Arial"/>
          <w:szCs w:val="19"/>
        </w:rPr>
        <w:t>,</w:t>
      </w:r>
      <w:r w:rsidR="000C32A6">
        <w:rPr>
          <w:rFonts w:cs="Arial"/>
          <w:szCs w:val="19"/>
        </w:rPr>
        <w:t>0</w:t>
      </w:r>
      <w:r w:rsidR="00BE0012">
        <w:rPr>
          <w:rFonts w:cs="Arial"/>
          <w:szCs w:val="19"/>
        </w:rPr>
        <w:t xml:space="preserve">% </w:t>
      </w:r>
      <w:r w:rsidR="003C3EAF">
        <w:rPr>
          <w:rFonts w:cs="Arial"/>
          <w:szCs w:val="19"/>
        </w:rPr>
        <w:t xml:space="preserve">uzyskanych </w:t>
      </w:r>
      <w:r w:rsidRPr="003107F8">
        <w:rPr>
          <w:rFonts w:cs="Arial"/>
          <w:szCs w:val="19"/>
        </w:rPr>
        <w:t>środków</w:t>
      </w:r>
      <w:r w:rsidR="00BE0012">
        <w:rPr>
          <w:rFonts w:cs="Arial"/>
          <w:szCs w:val="19"/>
        </w:rPr>
        <w:t xml:space="preserve"> </w:t>
      </w:r>
      <w:r w:rsidR="003C3EAF">
        <w:rPr>
          <w:rFonts w:cs="Arial"/>
          <w:szCs w:val="19"/>
        </w:rPr>
        <w:t>w ramach tego mechanizmu</w:t>
      </w:r>
      <w:r w:rsidRPr="003107F8">
        <w:rPr>
          <w:rFonts w:cs="Arial"/>
          <w:szCs w:val="19"/>
        </w:rPr>
        <w:t xml:space="preserve"> przypadła fundacjom wobec </w:t>
      </w:r>
      <w:r w:rsidR="00E0569D">
        <w:rPr>
          <w:rFonts w:cs="Arial"/>
          <w:szCs w:val="19"/>
        </w:rPr>
        <w:t>20</w:t>
      </w:r>
      <w:r>
        <w:rPr>
          <w:rFonts w:cs="Arial"/>
          <w:szCs w:val="19"/>
        </w:rPr>
        <w:t>,</w:t>
      </w:r>
      <w:r w:rsidR="000C32A6">
        <w:rPr>
          <w:rFonts w:cs="Arial"/>
          <w:szCs w:val="19"/>
        </w:rPr>
        <w:t>3</w:t>
      </w:r>
      <w:r w:rsidRPr="003107F8">
        <w:rPr>
          <w:rFonts w:cs="Arial"/>
          <w:szCs w:val="19"/>
        </w:rPr>
        <w:t xml:space="preserve">% na rzecz stowarzyszeń i podobnych organizacji społecznych oraz </w:t>
      </w:r>
      <w:r w:rsidR="00E0569D">
        <w:rPr>
          <w:rFonts w:cs="Arial"/>
          <w:szCs w:val="19"/>
        </w:rPr>
        <w:t>1,</w:t>
      </w:r>
      <w:r w:rsidR="000C32A6">
        <w:rPr>
          <w:rFonts w:cs="Arial"/>
          <w:szCs w:val="19"/>
        </w:rPr>
        <w:t>7</w:t>
      </w:r>
      <w:r w:rsidR="00BE0012">
        <w:rPr>
          <w:rFonts w:cs="Arial"/>
          <w:szCs w:val="19"/>
        </w:rPr>
        <w:t xml:space="preserve">% - </w:t>
      </w:r>
      <w:r w:rsidRPr="003107F8">
        <w:rPr>
          <w:rFonts w:cs="Arial"/>
          <w:szCs w:val="19"/>
        </w:rPr>
        <w:t>społecznych podmiotów wyznaniowych.</w:t>
      </w:r>
    </w:p>
    <w:p w14:paraId="230B1929" w14:textId="2FD51B6B" w:rsidR="00961D50" w:rsidRPr="00495069" w:rsidRDefault="005211FF" w:rsidP="000E1A54">
      <w:pPr>
        <w:spacing w:line="240" w:lineRule="exact"/>
        <w:rPr>
          <w:rFonts w:eastAsia="Times New Roman" w:cs="Times New Roman"/>
          <w:b/>
          <w:bCs/>
          <w:color w:val="000000" w:themeColor="text1"/>
          <w:szCs w:val="19"/>
        </w:rPr>
      </w:pP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Wykres </w:t>
      </w: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3</w:t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. Struktura </w:t>
      </w: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OPP oraz uzyskanych</w:t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kwot 1,5% według rodzaju organizacji </w:t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2023 r.</w:t>
      </w:r>
    </w:p>
    <w:p w14:paraId="76A0912C" w14:textId="59069252" w:rsidR="00B025A4" w:rsidRDefault="00B65E6D" w:rsidP="000E1A54">
      <w:pPr>
        <w:autoSpaceDE w:val="0"/>
        <w:autoSpaceDN w:val="0"/>
        <w:adjustRightInd w:val="0"/>
        <w:spacing w:before="0" w:after="0"/>
        <w:ind w:left="993" w:hanging="993"/>
        <w:jc w:val="both"/>
        <w:rPr>
          <w:rFonts w:cs="Arial"/>
          <w:szCs w:val="19"/>
        </w:rPr>
      </w:pPr>
      <w:r w:rsidRPr="00163546">
        <w:rPr>
          <w:rFonts w:cs="Arial"/>
          <w:noProof/>
          <w:color w:val="808080" w:themeColor="background1" w:themeShade="80"/>
          <w:szCs w:val="19"/>
          <w:highlight w:val="yellow"/>
          <w:shd w:val="clear" w:color="auto" w:fill="003399"/>
          <w:lang w:eastAsia="pl-PL"/>
        </w:rPr>
        <w:drawing>
          <wp:inline distT="0" distB="0" distL="0" distR="0" wp14:anchorId="682542F4" wp14:editId="4A61D262">
            <wp:extent cx="4879340" cy="1852654"/>
            <wp:effectExtent l="0" t="0" r="0" b="0"/>
            <wp:docPr id="25" name="Wykres 25" descr="Wykres 3. przedstawia strukturę OPP oraz uzyskanych kwot 1,5% według rodzaju organizacji w 2023 r.&#10;&#10; OPP Kwota 1,5% PIT&#10;Fundacje 33,3 78&#10;Stowarzyszenia i podobne organizacje społeczne 65,8 20,3&#10;Społeczne podmioty wyznaniowe 0,8 1,7&#10;" title="Wykres 3. Struktura OPP oraz uzyskanych kwot 1,5% według rodzaju organizacji w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C283B56" w14:textId="77777777" w:rsidR="00FD4B62" w:rsidRDefault="00FD4B62" w:rsidP="000E1A54">
      <w:pPr>
        <w:autoSpaceDE w:val="0"/>
        <w:autoSpaceDN w:val="0"/>
        <w:adjustRightInd w:val="0"/>
        <w:spacing w:before="0" w:after="0"/>
        <w:ind w:left="993" w:hanging="993"/>
        <w:jc w:val="both"/>
        <w:rPr>
          <w:rFonts w:cs="Arial"/>
          <w:szCs w:val="19"/>
        </w:rPr>
      </w:pPr>
    </w:p>
    <w:p w14:paraId="178A096C" w14:textId="7D76DA1F" w:rsidR="00581340" w:rsidRDefault="00581340" w:rsidP="000E1A54">
      <w:pPr>
        <w:spacing w:line="240" w:lineRule="exact"/>
        <w:rPr>
          <w:rFonts w:cs="Arial"/>
          <w:szCs w:val="19"/>
        </w:rPr>
      </w:pPr>
      <w:r w:rsidRPr="00A05885">
        <w:rPr>
          <w:rFonts w:cs="Arial"/>
          <w:szCs w:val="19"/>
        </w:rPr>
        <w:t xml:space="preserve">Sferą działalności pożytku publicznego, w ramach której OPP </w:t>
      </w:r>
      <w:r w:rsidR="001857D6">
        <w:t>wydatkowały najwięcej środków</w:t>
      </w:r>
      <w:r w:rsidR="007168F6">
        <w:rPr>
          <w:rFonts w:cs="Arial"/>
          <w:szCs w:val="19"/>
        </w:rPr>
        <w:t xml:space="preserve"> uzyskanych</w:t>
      </w:r>
      <w:r w:rsidRPr="00A05885">
        <w:rPr>
          <w:rFonts w:cs="Arial"/>
          <w:szCs w:val="19"/>
        </w:rPr>
        <w:t xml:space="preserve"> z 1</w:t>
      </w:r>
      <w:r w:rsidR="00497DF5">
        <w:rPr>
          <w:rFonts w:cs="Arial"/>
          <w:szCs w:val="19"/>
        </w:rPr>
        <w:t>,5</w:t>
      </w:r>
      <w:r w:rsidRPr="00A05885">
        <w:rPr>
          <w:rFonts w:cs="Arial"/>
          <w:szCs w:val="19"/>
        </w:rPr>
        <w:t>% podatku PIT w 202</w:t>
      </w:r>
      <w:r w:rsidR="00497DF5">
        <w:rPr>
          <w:rFonts w:cs="Arial"/>
          <w:szCs w:val="19"/>
        </w:rPr>
        <w:t xml:space="preserve">3 </w:t>
      </w:r>
      <w:r w:rsidRPr="00A05885">
        <w:rPr>
          <w:rFonts w:cs="Arial"/>
          <w:szCs w:val="19"/>
        </w:rPr>
        <w:t>r. była działalność charytatywna (29,</w:t>
      </w:r>
      <w:r w:rsidR="00497DF5">
        <w:rPr>
          <w:rFonts w:cs="Arial"/>
          <w:szCs w:val="19"/>
        </w:rPr>
        <w:t>8</w:t>
      </w:r>
      <w:r w:rsidRPr="00A05885">
        <w:rPr>
          <w:rFonts w:cs="Arial"/>
          <w:szCs w:val="19"/>
        </w:rPr>
        <w:t xml:space="preserve">%), a następnie działalność na rzecz osób </w:t>
      </w:r>
      <w:r w:rsidR="00DA601F">
        <w:rPr>
          <w:rFonts w:cs="Arial"/>
          <w:szCs w:val="19"/>
        </w:rPr>
        <w:t>z niepełnosprawnościami</w:t>
      </w:r>
      <w:r w:rsidR="00DA601F" w:rsidRPr="00A05885">
        <w:rPr>
          <w:rFonts w:cs="Arial"/>
          <w:szCs w:val="19"/>
        </w:rPr>
        <w:t xml:space="preserve"> </w:t>
      </w:r>
      <w:r w:rsidRPr="00A05885">
        <w:rPr>
          <w:rFonts w:cs="Arial"/>
          <w:szCs w:val="19"/>
        </w:rPr>
        <w:t>(2</w:t>
      </w:r>
      <w:r w:rsidR="00497DF5">
        <w:rPr>
          <w:rFonts w:cs="Arial"/>
          <w:szCs w:val="19"/>
        </w:rPr>
        <w:t>3</w:t>
      </w:r>
      <w:r w:rsidRPr="00A05885">
        <w:rPr>
          <w:rFonts w:cs="Arial"/>
          <w:szCs w:val="19"/>
        </w:rPr>
        <w:t>,</w:t>
      </w:r>
      <w:r w:rsidR="00497DF5">
        <w:rPr>
          <w:rFonts w:cs="Arial"/>
          <w:szCs w:val="19"/>
        </w:rPr>
        <w:t>8</w:t>
      </w:r>
      <w:r w:rsidRPr="00A05885">
        <w:rPr>
          <w:rFonts w:cs="Arial"/>
          <w:szCs w:val="19"/>
        </w:rPr>
        <w:t>%). W dalszej kolejności przeznaczono środki z 1</w:t>
      </w:r>
      <w:r w:rsidR="00497DF5">
        <w:rPr>
          <w:rFonts w:cs="Arial"/>
          <w:szCs w:val="19"/>
        </w:rPr>
        <w:t>,5</w:t>
      </w:r>
      <w:r w:rsidRPr="00A05885">
        <w:rPr>
          <w:rFonts w:cs="Arial"/>
          <w:szCs w:val="19"/>
        </w:rPr>
        <w:t>% PIT na działalność pożytku publicznego na rzecz ochrony i promocji zdrowia (1</w:t>
      </w:r>
      <w:r w:rsidR="00497DF5">
        <w:rPr>
          <w:rFonts w:cs="Arial"/>
          <w:szCs w:val="19"/>
        </w:rPr>
        <w:t>2</w:t>
      </w:r>
      <w:r w:rsidRPr="00A05885">
        <w:rPr>
          <w:rFonts w:cs="Arial"/>
          <w:szCs w:val="19"/>
        </w:rPr>
        <w:t>,</w:t>
      </w:r>
      <w:r w:rsidR="00497DF5">
        <w:rPr>
          <w:rFonts w:cs="Arial"/>
          <w:szCs w:val="19"/>
        </w:rPr>
        <w:t>5</w:t>
      </w:r>
      <w:r w:rsidRPr="00A05885">
        <w:rPr>
          <w:rFonts w:cs="Arial"/>
          <w:szCs w:val="19"/>
        </w:rPr>
        <w:t>%) oraz na pomoc społeczną, w tym pomoc rodzinom i osobom w trudnej sytuacji życiowej oraz wspieranie pieczy zastępczej (</w:t>
      </w:r>
      <w:r w:rsidR="00497DF5">
        <w:rPr>
          <w:rFonts w:cs="Arial"/>
          <w:szCs w:val="19"/>
        </w:rPr>
        <w:t>10,2</w:t>
      </w:r>
      <w:r w:rsidRPr="00A05885">
        <w:rPr>
          <w:rFonts w:cs="Arial"/>
          <w:szCs w:val="19"/>
        </w:rPr>
        <w:t>%).</w:t>
      </w:r>
    </w:p>
    <w:p w14:paraId="7FCF1D21" w14:textId="72C7EA53" w:rsidR="00FD4B62" w:rsidRPr="00C24251" w:rsidRDefault="00FD4B62" w:rsidP="000E1A54">
      <w:pPr>
        <w:spacing w:before="360" w:line="240" w:lineRule="auto"/>
        <w:ind w:left="856" w:hanging="856"/>
      </w:pPr>
      <w:r w:rsidRPr="008B2497">
        <w:rPr>
          <w:rFonts w:eastAsia="Calibri" w:cs="Calibri"/>
          <w:b/>
          <w:noProof/>
          <w:color w:val="000000"/>
          <w:szCs w:val="19"/>
          <w:lang w:eastAsia="pl-PL"/>
        </w:rPr>
        <w:lastRenderedPageBreak/>
        <w:drawing>
          <wp:anchor distT="0" distB="0" distL="114300" distR="114300" simplePos="0" relativeHeight="251767808" behindDoc="0" locked="0" layoutInCell="1" allowOverlap="1" wp14:anchorId="1A577A4E" wp14:editId="73CE78D0">
            <wp:simplePos x="0" y="0"/>
            <wp:positionH relativeFrom="margin">
              <wp:posOffset>55742</wp:posOffset>
            </wp:positionH>
            <wp:positionV relativeFrom="paragraph">
              <wp:posOffset>550186</wp:posOffset>
            </wp:positionV>
            <wp:extent cx="5029200" cy="3328035"/>
            <wp:effectExtent l="0" t="0" r="0" b="5715"/>
            <wp:wrapTopAndBottom/>
            <wp:docPr id="16" name="Wykres 16" descr="Wykres 4. przedstawia strukturę poniesionych kosztów 1,5% PIT według sfery działalności pożytku pu-blicznego w 2023 r.&#10;działalność charytatywna 29,8&#10;działalność na rzecz osób niepełnosprawnych 23,8&#10;ochrona i promocja zdrowia 12,5&#10;pomoc społeczna, w tym wspieranie rodziny i systemu pieczy zastępczej 10,2&#10;ekologia i ochrona zwierząt, ochrona dziedzictwa przyrodniczego 8,2&#10;nauka, szkolnictwo wyższe, edukacja, oświata i wychowanie 3,4&#10;wspieranie i upowszechnianie kultury fizycznej 2,4&#10;działalność na rzecz dzieci i młodzieży, w tym wypoczynek dzieci i młodzieży 1,50&#10;działalność na rzecz organizacji pozarządowych 1,4&#10;ratownictwo i ochrona ludności 1,4&#10;pozostałe 5,4&#10;" title="Wykres 4. Struktura poniesionych kosztów 1,5% PIT według sfery działalności pożytku publicznego w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Wykres </w:t>
      </w: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4</w:t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. Struktura </w:t>
      </w:r>
      <w:r w:rsidR="00056FD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wydatk</w:t>
      </w:r>
      <w:r w:rsidR="000B026C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owanych</w:t>
      </w:r>
      <w:r w:rsidR="00056FD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środków</w:t>
      </w:r>
      <w:r w:rsidR="001673F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,</w:t>
      </w:r>
      <w:r w:rsidR="00056FD3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uzyskanych z</w:t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1</w:t>
      </w: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,5</w:t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% PIT według sfery działalności pożytku publicznego w </w:t>
      </w:r>
      <w:r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2023 </w:t>
      </w:r>
      <w:r w:rsidRPr="003107F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r.</w:t>
      </w:r>
    </w:p>
    <w:p w14:paraId="667A6059" w14:textId="77777777" w:rsidR="00FD4B62" w:rsidRPr="00A05885" w:rsidRDefault="00FD4B62" w:rsidP="000E1A54">
      <w:pPr>
        <w:spacing w:line="240" w:lineRule="exact"/>
        <w:rPr>
          <w:rFonts w:cs="Arial"/>
          <w:szCs w:val="19"/>
        </w:rPr>
      </w:pPr>
    </w:p>
    <w:p w14:paraId="4E034F91" w14:textId="2BABCD0C" w:rsidR="00692E17" w:rsidRDefault="00692E17" w:rsidP="000E1A54">
      <w:pPr>
        <w:pStyle w:val="Nagwek1"/>
      </w:pPr>
      <w:r w:rsidRPr="003107F8">
        <w:t>Działalność informacyjna OPP</w:t>
      </w:r>
    </w:p>
    <w:p w14:paraId="6BC5E33C" w14:textId="771BBC0C" w:rsidR="00497DF5" w:rsidRDefault="00692E17" w:rsidP="000E1A54">
      <w:pPr>
        <w:tabs>
          <w:tab w:val="left" w:pos="-3686"/>
        </w:tabs>
        <w:spacing w:line="240" w:lineRule="exact"/>
        <w:rPr>
          <w:rFonts w:cs="Arial"/>
          <w:szCs w:val="19"/>
        </w:rPr>
      </w:pPr>
      <w:r w:rsidRPr="00A05885">
        <w:rPr>
          <w:rFonts w:cs="Arial"/>
          <w:szCs w:val="19"/>
        </w:rPr>
        <w:t>W 202</w:t>
      </w:r>
      <w:r w:rsidR="00497DF5">
        <w:rPr>
          <w:rFonts w:cs="Arial"/>
          <w:szCs w:val="19"/>
        </w:rPr>
        <w:t>3</w:t>
      </w:r>
      <w:r w:rsidRPr="00A05885">
        <w:rPr>
          <w:rFonts w:cs="Arial"/>
          <w:szCs w:val="19"/>
        </w:rPr>
        <w:t xml:space="preserve"> r. organizacje posiadające status pożytku publicznego w zdecydowanej większości informowały o swojej działalności (8</w:t>
      </w:r>
      <w:r w:rsidR="00497DF5">
        <w:rPr>
          <w:rFonts w:cs="Arial"/>
          <w:szCs w:val="19"/>
        </w:rPr>
        <w:t>7</w:t>
      </w:r>
      <w:r w:rsidRPr="00A05885">
        <w:rPr>
          <w:rFonts w:cs="Arial"/>
          <w:szCs w:val="19"/>
        </w:rPr>
        <w:t xml:space="preserve">,1%). Odsetek ten </w:t>
      </w:r>
      <w:r w:rsidR="00A7430A">
        <w:rPr>
          <w:rFonts w:cs="Arial"/>
          <w:szCs w:val="19"/>
        </w:rPr>
        <w:t xml:space="preserve">zmalał o </w:t>
      </w:r>
      <w:r w:rsidR="00497DF5">
        <w:rPr>
          <w:rFonts w:cs="Arial"/>
          <w:szCs w:val="19"/>
        </w:rPr>
        <w:t>1</w:t>
      </w:r>
      <w:r w:rsidR="005D5BA5">
        <w:rPr>
          <w:rFonts w:cs="Arial"/>
          <w:szCs w:val="19"/>
        </w:rPr>
        <w:t>,</w:t>
      </w:r>
      <w:r w:rsidR="00497DF5">
        <w:rPr>
          <w:rFonts w:cs="Arial"/>
          <w:szCs w:val="19"/>
        </w:rPr>
        <w:t>0</w:t>
      </w:r>
      <w:r w:rsidR="00A7430A">
        <w:rPr>
          <w:rFonts w:cs="Arial"/>
          <w:szCs w:val="19"/>
        </w:rPr>
        <w:t xml:space="preserve"> </w:t>
      </w:r>
      <w:r w:rsidR="00D325F4">
        <w:rPr>
          <w:rFonts w:cs="Arial"/>
          <w:szCs w:val="19"/>
        </w:rPr>
        <w:t>p. proc.</w:t>
      </w:r>
      <w:r w:rsidR="00A7430A">
        <w:rPr>
          <w:rFonts w:cs="Arial"/>
          <w:szCs w:val="19"/>
        </w:rPr>
        <w:t xml:space="preserve"> w stosunku do 20</w:t>
      </w:r>
      <w:r w:rsidR="00497DF5">
        <w:rPr>
          <w:rFonts w:cs="Arial"/>
          <w:szCs w:val="19"/>
        </w:rPr>
        <w:t>21</w:t>
      </w:r>
      <w:r w:rsidR="00E7624A">
        <w:rPr>
          <w:rFonts w:cs="Arial"/>
          <w:szCs w:val="19"/>
        </w:rPr>
        <w:t> </w:t>
      </w:r>
      <w:r w:rsidR="00D325F4">
        <w:rPr>
          <w:rFonts w:cs="Arial"/>
          <w:szCs w:val="19"/>
        </w:rPr>
        <w:t>r</w:t>
      </w:r>
      <w:r w:rsidRPr="00A05885">
        <w:rPr>
          <w:rFonts w:cs="Arial"/>
          <w:szCs w:val="19"/>
        </w:rPr>
        <w:t>. Najczęściej wykorzystyw</w:t>
      </w:r>
      <w:r w:rsidRPr="00960BD2">
        <w:rPr>
          <w:rFonts w:cs="Arial"/>
          <w:szCs w:val="19"/>
        </w:rPr>
        <w:t>anym medium był Internet (7</w:t>
      </w:r>
      <w:r w:rsidR="00497DF5">
        <w:rPr>
          <w:rFonts w:cs="Arial"/>
          <w:szCs w:val="19"/>
        </w:rPr>
        <w:t>6</w:t>
      </w:r>
      <w:r w:rsidRPr="00960BD2">
        <w:rPr>
          <w:rFonts w:cs="Arial"/>
          <w:szCs w:val="19"/>
        </w:rPr>
        <w:t xml:space="preserve">,5%). Spośród innych środków </w:t>
      </w:r>
      <w:r w:rsidR="00373187">
        <w:rPr>
          <w:rFonts w:cs="Arial"/>
          <w:szCs w:val="19"/>
        </w:rPr>
        <w:t>komunikacji</w:t>
      </w:r>
      <w:r w:rsidRPr="00960BD2">
        <w:rPr>
          <w:rFonts w:cs="Arial"/>
          <w:szCs w:val="19"/>
        </w:rPr>
        <w:t>, takich jak</w:t>
      </w:r>
      <w:r w:rsidR="00E146C3">
        <w:rPr>
          <w:rFonts w:cs="Arial"/>
          <w:szCs w:val="19"/>
        </w:rPr>
        <w:t>:</w:t>
      </w:r>
      <w:r w:rsidRPr="00960BD2">
        <w:rPr>
          <w:rFonts w:cs="Arial"/>
          <w:szCs w:val="19"/>
        </w:rPr>
        <w:t xml:space="preserve"> happeningi i wiece, ulotki, plakaty, książki, korzystano rzadziej (5</w:t>
      </w:r>
      <w:r w:rsidR="00497DF5">
        <w:rPr>
          <w:rFonts w:cs="Arial"/>
          <w:szCs w:val="19"/>
        </w:rPr>
        <w:t>0</w:t>
      </w:r>
      <w:r w:rsidRPr="00960BD2">
        <w:rPr>
          <w:rFonts w:cs="Arial"/>
          <w:szCs w:val="19"/>
        </w:rPr>
        <w:t>,</w:t>
      </w:r>
      <w:r w:rsidR="00497DF5">
        <w:rPr>
          <w:rFonts w:cs="Arial"/>
          <w:szCs w:val="19"/>
        </w:rPr>
        <w:t>1</w:t>
      </w:r>
      <w:r w:rsidRPr="00960BD2">
        <w:rPr>
          <w:rFonts w:cs="Arial"/>
          <w:szCs w:val="19"/>
        </w:rPr>
        <w:t>%). Tradycyjne media</w:t>
      </w:r>
      <w:r w:rsidR="00E146C3">
        <w:rPr>
          <w:rFonts w:cs="Arial"/>
          <w:szCs w:val="19"/>
        </w:rPr>
        <w:t xml:space="preserve">, czyli </w:t>
      </w:r>
      <w:r w:rsidRPr="00960BD2">
        <w:rPr>
          <w:rFonts w:cs="Arial"/>
          <w:szCs w:val="19"/>
        </w:rPr>
        <w:t>prasa, radio lub telewizja w</w:t>
      </w:r>
      <w:r w:rsidR="001913C7" w:rsidRPr="00960BD2">
        <w:rPr>
          <w:rFonts w:cs="Arial"/>
          <w:szCs w:val="19"/>
        </w:rPr>
        <w:t> </w:t>
      </w:r>
      <w:r w:rsidRPr="00960BD2">
        <w:rPr>
          <w:rFonts w:cs="Arial"/>
          <w:szCs w:val="19"/>
        </w:rPr>
        <w:t>komunikacji OPP wybierane były najrzadziej (</w:t>
      </w:r>
      <w:r w:rsidR="00497DF5">
        <w:rPr>
          <w:rFonts w:cs="Arial"/>
          <w:szCs w:val="19"/>
        </w:rPr>
        <w:t>29</w:t>
      </w:r>
      <w:r w:rsidRPr="00960BD2">
        <w:rPr>
          <w:rFonts w:cs="Arial"/>
          <w:szCs w:val="19"/>
        </w:rPr>
        <w:t xml:space="preserve">,1%). </w:t>
      </w:r>
    </w:p>
    <w:p w14:paraId="1BB74E03" w14:textId="5E79537E" w:rsidR="00692E17" w:rsidRPr="002E3BE9" w:rsidRDefault="00497DF5" w:rsidP="000E1A54">
      <w:pPr>
        <w:spacing w:before="0" w:after="160" w:line="259" w:lineRule="auto"/>
        <w:rPr>
          <w:rFonts w:cstheme="minorHAnsi"/>
          <w:b/>
          <w:szCs w:val="19"/>
        </w:rPr>
      </w:pPr>
      <w:r>
        <w:rPr>
          <w:rFonts w:cs="Arial"/>
          <w:szCs w:val="19"/>
        </w:rPr>
        <w:t>W</w:t>
      </w:r>
      <w:r w:rsidR="00692E17" w:rsidRPr="00960BD2">
        <w:rPr>
          <w:rFonts w:cs="Arial"/>
          <w:szCs w:val="19"/>
        </w:rPr>
        <w:t xml:space="preserve"> latach 2015-202</w:t>
      </w:r>
      <w:r>
        <w:rPr>
          <w:rFonts w:cs="Arial"/>
          <w:szCs w:val="19"/>
        </w:rPr>
        <w:t>3</w:t>
      </w:r>
      <w:r w:rsidR="00692E17" w:rsidRPr="00960BD2">
        <w:rPr>
          <w:rFonts w:cs="Arial"/>
          <w:szCs w:val="19"/>
        </w:rPr>
        <w:t xml:space="preserve"> sukcesywnie zmniejsza się odsetek OPP informujących o swojej działalności za pomocą mediów tradycyjnych: prasy, radia lub telewizji (w 2015 r. wyniósł 41,5% a</w:t>
      </w:r>
      <w:r w:rsidR="001913C7" w:rsidRPr="00960BD2">
        <w:rPr>
          <w:rFonts w:cs="Arial"/>
          <w:szCs w:val="19"/>
        </w:rPr>
        <w:t> </w:t>
      </w:r>
      <w:r w:rsidR="00692E17" w:rsidRPr="00960BD2">
        <w:rPr>
          <w:rFonts w:cs="Arial"/>
          <w:szCs w:val="19"/>
        </w:rPr>
        <w:t>w</w:t>
      </w:r>
      <w:r w:rsidR="001913C7" w:rsidRPr="00960BD2">
        <w:rPr>
          <w:rFonts w:cs="Arial"/>
          <w:szCs w:val="19"/>
        </w:rPr>
        <w:t> </w:t>
      </w:r>
      <w:r w:rsidR="00692E17" w:rsidRPr="00960BD2">
        <w:rPr>
          <w:rFonts w:cs="Arial"/>
          <w:szCs w:val="19"/>
        </w:rPr>
        <w:t>202</w:t>
      </w:r>
      <w:r>
        <w:rPr>
          <w:rFonts w:cs="Arial"/>
          <w:szCs w:val="19"/>
        </w:rPr>
        <w:t>3</w:t>
      </w:r>
      <w:r w:rsidR="00692E17" w:rsidRPr="00960BD2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t>–</w:t>
      </w:r>
      <w:r w:rsidR="00692E17" w:rsidRPr="00960BD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29</w:t>
      </w:r>
      <w:r w:rsidR="00692E17" w:rsidRPr="00960BD2">
        <w:rPr>
          <w:rFonts w:cs="Arial"/>
          <w:szCs w:val="19"/>
        </w:rPr>
        <w:t>,1%), a także</w:t>
      </w:r>
      <w:r>
        <w:rPr>
          <w:rFonts w:cs="Arial"/>
          <w:szCs w:val="19"/>
        </w:rPr>
        <w:t xml:space="preserve"> –</w:t>
      </w:r>
      <w:r w:rsidR="00692E17" w:rsidRPr="00960BD2">
        <w:rPr>
          <w:rFonts w:cs="Arial"/>
          <w:szCs w:val="19"/>
        </w:rPr>
        <w:t xml:space="preserve"> za pomocą innych środków komunikacji (odpowiednio 62,1% i 5</w:t>
      </w:r>
      <w:r>
        <w:rPr>
          <w:rFonts w:cs="Arial"/>
          <w:szCs w:val="19"/>
        </w:rPr>
        <w:t>0</w:t>
      </w:r>
      <w:r w:rsidR="00692E17" w:rsidRPr="00960BD2">
        <w:rPr>
          <w:rFonts w:cs="Arial"/>
          <w:szCs w:val="19"/>
        </w:rPr>
        <w:t>,</w:t>
      </w:r>
      <w:r>
        <w:rPr>
          <w:rFonts w:cs="Arial"/>
          <w:szCs w:val="19"/>
        </w:rPr>
        <w:t>1</w:t>
      </w:r>
      <w:r w:rsidR="00692E17" w:rsidRPr="00960BD2">
        <w:rPr>
          <w:rFonts w:cs="Arial"/>
          <w:szCs w:val="19"/>
        </w:rPr>
        <w:t>%). Zwiększył się natomiast udział OPP przekazujących informacje przez Internet (z 73,9% do 7</w:t>
      </w:r>
      <w:r>
        <w:rPr>
          <w:rFonts w:cs="Arial"/>
          <w:szCs w:val="19"/>
        </w:rPr>
        <w:t>6</w:t>
      </w:r>
      <w:r w:rsidR="00692E17" w:rsidRPr="00960BD2">
        <w:rPr>
          <w:rFonts w:cs="Arial"/>
          <w:szCs w:val="19"/>
        </w:rPr>
        <w:t>,5%).</w:t>
      </w:r>
    </w:p>
    <w:p w14:paraId="6238816F" w14:textId="5E2193AA" w:rsidR="00692E17" w:rsidRPr="008B2497" w:rsidRDefault="00692E17" w:rsidP="000E1A54">
      <w:pPr>
        <w:autoSpaceDE w:val="0"/>
        <w:autoSpaceDN w:val="0"/>
        <w:adjustRightInd w:val="0"/>
        <w:spacing w:before="360" w:line="240" w:lineRule="auto"/>
        <w:ind w:left="851" w:hanging="851"/>
        <w:jc w:val="both"/>
        <w:rPr>
          <w:rFonts w:eastAsia="Calibri" w:cs="Calibri"/>
          <w:b/>
          <w:color w:val="000000"/>
          <w:szCs w:val="19"/>
        </w:rPr>
      </w:pPr>
      <w:r>
        <w:rPr>
          <w:rFonts w:eastAsia="Calibri" w:cs="Calibri"/>
          <w:b/>
          <w:color w:val="000000"/>
          <w:szCs w:val="19"/>
        </w:rPr>
        <w:t xml:space="preserve">Wykres </w:t>
      </w:r>
      <w:r w:rsidR="00711858">
        <w:rPr>
          <w:rFonts w:eastAsia="Calibri" w:cs="Calibri"/>
          <w:b/>
          <w:color w:val="000000"/>
          <w:szCs w:val="19"/>
        </w:rPr>
        <w:t>5</w:t>
      </w:r>
      <w:r w:rsidRPr="008B2497">
        <w:rPr>
          <w:rFonts w:eastAsia="Calibri" w:cs="Calibri"/>
          <w:b/>
          <w:color w:val="000000"/>
          <w:szCs w:val="19"/>
        </w:rPr>
        <w:t xml:space="preserve">. </w:t>
      </w:r>
      <w:r>
        <w:rPr>
          <w:rFonts w:eastAsia="Calibri" w:cs="Calibri"/>
          <w:b/>
          <w:color w:val="000000"/>
          <w:szCs w:val="19"/>
        </w:rPr>
        <w:t>Odsetek</w:t>
      </w:r>
      <w:r w:rsidRPr="008B2497">
        <w:rPr>
          <w:rFonts w:eastAsia="Calibri" w:cs="Calibri"/>
          <w:b/>
          <w:color w:val="000000"/>
          <w:szCs w:val="19"/>
        </w:rPr>
        <w:t xml:space="preserve"> OPP korzystających z nieodpłatnego dostępu do mediów publicznych według kwoty otrzymanej z 1</w:t>
      </w:r>
      <w:r w:rsidR="00497DF5">
        <w:rPr>
          <w:rFonts w:eastAsia="Calibri" w:cs="Calibri"/>
          <w:b/>
          <w:color w:val="000000"/>
          <w:szCs w:val="19"/>
        </w:rPr>
        <w:t>,5</w:t>
      </w:r>
      <w:r w:rsidRPr="008B2497">
        <w:rPr>
          <w:rFonts w:eastAsia="Calibri" w:cs="Calibri"/>
          <w:b/>
          <w:color w:val="000000"/>
          <w:szCs w:val="19"/>
        </w:rPr>
        <w:t>%</w:t>
      </w:r>
      <w:r>
        <w:rPr>
          <w:rFonts w:eastAsia="Calibri" w:cs="Calibri"/>
          <w:b/>
          <w:color w:val="000000"/>
          <w:szCs w:val="19"/>
        </w:rPr>
        <w:t xml:space="preserve"> PIT</w:t>
      </w:r>
      <w:r w:rsidRPr="008B2497">
        <w:rPr>
          <w:rFonts w:eastAsia="Calibri" w:cs="Calibri"/>
          <w:b/>
          <w:color w:val="000000"/>
          <w:szCs w:val="19"/>
        </w:rPr>
        <w:t xml:space="preserve"> w 20</w:t>
      </w:r>
      <w:r w:rsidRPr="00BC7B9B">
        <w:rPr>
          <w:rFonts w:eastAsia="Calibri" w:cs="Calibri"/>
          <w:b/>
          <w:szCs w:val="19"/>
        </w:rPr>
        <w:t>2</w:t>
      </w:r>
      <w:r w:rsidR="00497DF5">
        <w:rPr>
          <w:rFonts w:eastAsia="Calibri" w:cs="Calibri"/>
          <w:b/>
          <w:szCs w:val="19"/>
        </w:rPr>
        <w:t>3</w:t>
      </w:r>
      <w:r w:rsidRPr="00BC7B9B">
        <w:rPr>
          <w:rFonts w:eastAsia="Calibri" w:cs="Calibri"/>
          <w:b/>
          <w:szCs w:val="19"/>
        </w:rPr>
        <w:t xml:space="preserve"> </w:t>
      </w:r>
      <w:r w:rsidRPr="008B2497">
        <w:rPr>
          <w:rFonts w:eastAsia="Calibri" w:cs="Calibri"/>
          <w:b/>
          <w:color w:val="000000"/>
          <w:szCs w:val="19"/>
        </w:rPr>
        <w:t xml:space="preserve">r. </w:t>
      </w:r>
    </w:p>
    <w:p w14:paraId="2CCA6FF1" w14:textId="77777777" w:rsidR="00692E17" w:rsidRPr="00190DCB" w:rsidRDefault="00692E17" w:rsidP="000E1A54">
      <w:pPr>
        <w:autoSpaceDE w:val="0"/>
        <w:autoSpaceDN w:val="0"/>
        <w:adjustRightInd w:val="0"/>
        <w:spacing w:before="0" w:after="0"/>
        <w:ind w:left="993" w:hanging="993"/>
        <w:jc w:val="both"/>
        <w:rPr>
          <w:rFonts w:eastAsia="Calibri" w:cs="Calibri"/>
          <w:b/>
          <w:color w:val="000000"/>
          <w:szCs w:val="19"/>
        </w:rPr>
      </w:pPr>
      <w:r w:rsidRPr="008B2497">
        <w:rPr>
          <w:rFonts w:eastAsia="Calibri" w:cs="Calibri"/>
          <w:b/>
          <w:noProof/>
          <w:color w:val="000000"/>
          <w:szCs w:val="19"/>
          <w:lang w:eastAsia="pl-PL"/>
        </w:rPr>
        <w:drawing>
          <wp:inline distT="0" distB="0" distL="0" distR="0" wp14:anchorId="635FE113" wp14:editId="27A534D8">
            <wp:extent cx="5029200" cy="1479550"/>
            <wp:effectExtent l="0" t="0" r="0" b="6350"/>
            <wp:docPr id="2" name="Wykres 2" descr="Wykres 5. przedstawia odsetek OPP korzystających z nieodpłatnego dostępu do mediów publicznych według kwoty otrzymanej z 1,5% PIT w 2023 r. &#10;OGÓŁEM 6,5&#10;powyżej 1 mln zł 20&#10;powyżej 100 tys. zł do 1 mln zł 9,6&#10;powyżej 10 tys. zł do 100 tys. zł 7,0&#10;powyżej 1 tys. zł do 10 tys. zł 5,7&#10;do 1 tys. zł 4,6&#10;" title="Wykres 5. Odsetek OPP korzystających z nieodpłatnego dostępu do mediów publicznych według kwoty otrzymanej z 1,5% PIT w 2023 r. 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1DAA2E0" w14:textId="60D8296C" w:rsidR="00E146C3" w:rsidRDefault="00692E17" w:rsidP="000E1A54">
      <w:pPr>
        <w:tabs>
          <w:tab w:val="left" w:pos="-3686"/>
        </w:tabs>
        <w:spacing w:line="240" w:lineRule="exact"/>
        <w:rPr>
          <w:rFonts w:cs="Arial"/>
          <w:szCs w:val="19"/>
        </w:rPr>
      </w:pPr>
      <w:r w:rsidRPr="00960BD2">
        <w:rPr>
          <w:rFonts w:cs="Arial"/>
          <w:szCs w:val="19"/>
        </w:rPr>
        <w:t>Spośród OPP, które złożyły sprawozdanie merytoryczne ze swojej działalności za 202</w:t>
      </w:r>
      <w:r w:rsidR="00641295">
        <w:rPr>
          <w:rFonts w:cs="Arial"/>
          <w:szCs w:val="19"/>
        </w:rPr>
        <w:t>3</w:t>
      </w:r>
      <w:r w:rsidRPr="00960BD2">
        <w:rPr>
          <w:rFonts w:cs="Arial"/>
          <w:szCs w:val="19"/>
        </w:rPr>
        <w:t xml:space="preserve"> r. jedynie 6,</w:t>
      </w:r>
      <w:r w:rsidR="00641295">
        <w:rPr>
          <w:rFonts w:cs="Arial"/>
          <w:szCs w:val="19"/>
        </w:rPr>
        <w:t>5</w:t>
      </w:r>
      <w:r w:rsidRPr="00960BD2">
        <w:rPr>
          <w:rFonts w:cs="Arial"/>
          <w:szCs w:val="19"/>
        </w:rPr>
        <w:t>% deklarowało korzystanie z możliwości nieodpłatnego informowania przez media publiczne o prowadzonej działalności pożytku publicznego. Odsetek OPP, które skorzystały z tego przywileju był o 0,</w:t>
      </w:r>
      <w:r w:rsidR="00641295">
        <w:rPr>
          <w:rFonts w:cs="Arial"/>
          <w:szCs w:val="19"/>
        </w:rPr>
        <w:t>2</w:t>
      </w:r>
      <w:r w:rsidRPr="00960BD2">
        <w:rPr>
          <w:rFonts w:cs="Arial"/>
          <w:szCs w:val="19"/>
        </w:rPr>
        <w:t xml:space="preserve"> p. proc. wyższy niż w 20</w:t>
      </w:r>
      <w:r w:rsidR="00641295">
        <w:rPr>
          <w:rFonts w:cs="Arial"/>
          <w:szCs w:val="19"/>
        </w:rPr>
        <w:t>21</w:t>
      </w:r>
      <w:r w:rsidRPr="00960BD2">
        <w:rPr>
          <w:rFonts w:cs="Arial"/>
          <w:szCs w:val="19"/>
        </w:rPr>
        <w:t xml:space="preserve"> r.</w:t>
      </w:r>
      <w:r w:rsidR="00687178">
        <w:rPr>
          <w:rFonts w:cs="Arial"/>
          <w:szCs w:val="19"/>
        </w:rPr>
        <w:t>, natomiast w porównaniu z 2015</w:t>
      </w:r>
      <w:r w:rsidR="00E146C3">
        <w:rPr>
          <w:rFonts w:cs="Arial"/>
          <w:szCs w:val="19"/>
        </w:rPr>
        <w:t xml:space="preserve"> r.</w:t>
      </w:r>
      <w:r w:rsidR="00687178">
        <w:rPr>
          <w:rFonts w:cs="Arial"/>
          <w:szCs w:val="19"/>
        </w:rPr>
        <w:t xml:space="preserve"> </w:t>
      </w:r>
      <w:r w:rsidR="00E146C3">
        <w:rPr>
          <w:rFonts w:cs="Arial"/>
          <w:szCs w:val="19"/>
        </w:rPr>
        <w:t xml:space="preserve">był </w:t>
      </w:r>
      <w:r w:rsidR="00687178">
        <w:rPr>
          <w:rFonts w:cs="Arial"/>
          <w:szCs w:val="19"/>
        </w:rPr>
        <w:t xml:space="preserve">to wzrost o </w:t>
      </w:r>
      <w:r w:rsidR="00641295">
        <w:rPr>
          <w:rFonts w:cs="Arial"/>
          <w:szCs w:val="19"/>
        </w:rPr>
        <w:t>1,1</w:t>
      </w:r>
      <w:r w:rsidR="00687178">
        <w:rPr>
          <w:rFonts w:cs="Arial"/>
          <w:szCs w:val="19"/>
        </w:rPr>
        <w:t xml:space="preserve"> p. proc.</w:t>
      </w:r>
      <w:r w:rsidRPr="00960BD2">
        <w:rPr>
          <w:rFonts w:cs="Arial"/>
          <w:szCs w:val="19"/>
        </w:rPr>
        <w:t xml:space="preserve"> </w:t>
      </w:r>
    </w:p>
    <w:p w14:paraId="6D354A9D" w14:textId="0E0CFBE8" w:rsidR="00692E17" w:rsidRPr="00960BD2" w:rsidRDefault="00692E17" w:rsidP="000E1A54">
      <w:pPr>
        <w:tabs>
          <w:tab w:val="left" w:pos="-3686"/>
        </w:tabs>
        <w:spacing w:line="240" w:lineRule="exact"/>
        <w:rPr>
          <w:rFonts w:cs="Arial"/>
          <w:szCs w:val="19"/>
        </w:rPr>
      </w:pPr>
      <w:r w:rsidRPr="00960BD2">
        <w:rPr>
          <w:rFonts w:cs="Arial"/>
          <w:szCs w:val="19"/>
        </w:rPr>
        <w:t>Możliwość nieodpłatnego dostępu do mediów publicznych najczęściej wykorzystywały OPP, które otrzymały powyżej 1 mln zł w ramach mechanizmu 1</w:t>
      </w:r>
      <w:r w:rsidR="00641295">
        <w:rPr>
          <w:rFonts w:cs="Arial"/>
          <w:szCs w:val="19"/>
        </w:rPr>
        <w:t>,5</w:t>
      </w:r>
      <w:r w:rsidRPr="00960BD2">
        <w:rPr>
          <w:rFonts w:cs="Arial"/>
          <w:szCs w:val="19"/>
        </w:rPr>
        <w:t>% PIT (</w:t>
      </w:r>
      <w:r w:rsidR="00641295">
        <w:rPr>
          <w:rFonts w:cs="Arial"/>
          <w:szCs w:val="19"/>
        </w:rPr>
        <w:t>20,0</w:t>
      </w:r>
      <w:r w:rsidRPr="00960BD2">
        <w:rPr>
          <w:rFonts w:cs="Arial"/>
          <w:szCs w:val="19"/>
        </w:rPr>
        <w:t xml:space="preserve">%), </w:t>
      </w:r>
      <w:r w:rsidRPr="00960BD2">
        <w:rPr>
          <w:rFonts w:cs="Arial"/>
          <w:szCs w:val="19"/>
        </w:rPr>
        <w:lastRenderedPageBreak/>
        <w:t>zaś najrzadziej podmioty, których wpływy z tego tytułu nie przekroczyły 1 tys. zł (4,</w:t>
      </w:r>
      <w:r w:rsidR="00641295">
        <w:rPr>
          <w:rFonts w:cs="Arial"/>
          <w:szCs w:val="19"/>
        </w:rPr>
        <w:t>6</w:t>
      </w:r>
      <w:r w:rsidRPr="00960BD2">
        <w:rPr>
          <w:rFonts w:cs="Arial"/>
          <w:szCs w:val="19"/>
        </w:rPr>
        <w:t xml:space="preserve">%). </w:t>
      </w:r>
      <w:r w:rsidR="001913C7" w:rsidRPr="00960BD2">
        <w:rPr>
          <w:rFonts w:cs="Arial"/>
          <w:szCs w:val="19"/>
        </w:rPr>
        <w:t>Jednak</w:t>
      </w:r>
      <w:r w:rsidRPr="00960BD2">
        <w:rPr>
          <w:rFonts w:cs="Arial"/>
          <w:szCs w:val="19"/>
        </w:rPr>
        <w:t xml:space="preserve"> odsetek OPP korzystających z możliwości nieodpłatnego dostępu do mediów publicznych, które miały najwyższe wpływy z 1</w:t>
      </w:r>
      <w:r w:rsidR="00641295">
        <w:rPr>
          <w:rFonts w:cs="Arial"/>
          <w:szCs w:val="19"/>
        </w:rPr>
        <w:t>,5</w:t>
      </w:r>
      <w:r w:rsidRPr="00960BD2">
        <w:rPr>
          <w:rFonts w:cs="Arial"/>
          <w:szCs w:val="19"/>
        </w:rPr>
        <w:t>% PIT (powyżej 1 mln zł) zmalał w porównaniu do 20</w:t>
      </w:r>
      <w:r w:rsidR="00641295">
        <w:rPr>
          <w:rFonts w:cs="Arial"/>
          <w:szCs w:val="19"/>
        </w:rPr>
        <w:t>21</w:t>
      </w:r>
      <w:r w:rsidRPr="00960BD2">
        <w:rPr>
          <w:rFonts w:cs="Arial"/>
          <w:szCs w:val="19"/>
        </w:rPr>
        <w:t xml:space="preserve"> r</w:t>
      </w:r>
      <w:r w:rsidR="001913C7" w:rsidRPr="00960BD2">
        <w:rPr>
          <w:rFonts w:cs="Arial"/>
          <w:szCs w:val="19"/>
        </w:rPr>
        <w:t>.</w:t>
      </w:r>
      <w:r w:rsidRPr="00960BD2">
        <w:rPr>
          <w:rFonts w:cs="Arial"/>
          <w:szCs w:val="19"/>
        </w:rPr>
        <w:t xml:space="preserve"> (z 2</w:t>
      </w:r>
      <w:r w:rsidR="00641295">
        <w:rPr>
          <w:rFonts w:cs="Arial"/>
          <w:szCs w:val="19"/>
        </w:rPr>
        <w:t>1</w:t>
      </w:r>
      <w:r w:rsidRPr="00960BD2">
        <w:rPr>
          <w:rFonts w:cs="Arial"/>
          <w:szCs w:val="19"/>
        </w:rPr>
        <w:t>,</w:t>
      </w:r>
      <w:r w:rsidR="00641295">
        <w:rPr>
          <w:rFonts w:cs="Arial"/>
          <w:szCs w:val="19"/>
        </w:rPr>
        <w:t>6</w:t>
      </w:r>
      <w:r w:rsidRPr="00960BD2">
        <w:rPr>
          <w:rFonts w:cs="Arial"/>
          <w:szCs w:val="19"/>
        </w:rPr>
        <w:t xml:space="preserve">% do </w:t>
      </w:r>
      <w:r w:rsidR="00641295">
        <w:rPr>
          <w:rFonts w:cs="Arial"/>
          <w:szCs w:val="19"/>
        </w:rPr>
        <w:t>20,0</w:t>
      </w:r>
      <w:r w:rsidRPr="00960BD2">
        <w:rPr>
          <w:rFonts w:cs="Arial"/>
          <w:szCs w:val="19"/>
        </w:rPr>
        <w:t>%).</w:t>
      </w:r>
    </w:p>
    <w:p w14:paraId="307C4F9D" w14:textId="6BD6D806" w:rsidR="00692E17" w:rsidRPr="00E573E5" w:rsidRDefault="00692E17" w:rsidP="000E1A54">
      <w:pPr>
        <w:pStyle w:val="Nagwek1"/>
      </w:pPr>
      <w:r w:rsidRPr="00E573E5">
        <w:t>Wskazywanie przez podatników celów wydatkowania środków z 1</w:t>
      </w:r>
      <w:r w:rsidR="00641295">
        <w:t>,5</w:t>
      </w:r>
      <w:r w:rsidRPr="00E573E5">
        <w:t>% PIT</w:t>
      </w:r>
    </w:p>
    <w:p w14:paraId="24A9A009" w14:textId="39546B3C" w:rsidR="00692E17" w:rsidRPr="004A54B6" w:rsidRDefault="00692E17" w:rsidP="000E1A54">
      <w:pPr>
        <w:tabs>
          <w:tab w:val="left" w:pos="-3686"/>
        </w:tabs>
        <w:spacing w:line="240" w:lineRule="exact"/>
        <w:rPr>
          <w:rFonts w:cs="Arial"/>
          <w:szCs w:val="19"/>
        </w:rPr>
      </w:pPr>
      <w:r>
        <w:rPr>
          <w:rFonts w:cs="Arial"/>
          <w:szCs w:val="19"/>
        </w:rPr>
        <w:t xml:space="preserve">Podatnicy </w:t>
      </w:r>
      <w:r w:rsidR="00E7382E">
        <w:rPr>
          <w:rFonts w:cs="Arial"/>
          <w:szCs w:val="19"/>
        </w:rPr>
        <w:t xml:space="preserve">na zeznaniu podatkowym </w:t>
      </w:r>
      <w:r>
        <w:rPr>
          <w:rFonts w:cs="Arial"/>
          <w:szCs w:val="19"/>
        </w:rPr>
        <w:t xml:space="preserve">mogą </w:t>
      </w:r>
      <w:r w:rsidR="00E7382E">
        <w:rPr>
          <w:rFonts w:cs="Arial"/>
          <w:szCs w:val="19"/>
        </w:rPr>
        <w:t xml:space="preserve">wskazać </w:t>
      </w:r>
      <w:r>
        <w:rPr>
          <w:rFonts w:cs="Arial"/>
          <w:szCs w:val="19"/>
        </w:rPr>
        <w:t>cel szczegółowy sposobu wydatkowania przekazanych środków w</w:t>
      </w:r>
      <w:r w:rsidR="00E7382E">
        <w:rPr>
          <w:rFonts w:cs="Arial"/>
          <w:szCs w:val="19"/>
        </w:rPr>
        <w:t> </w:t>
      </w:r>
      <w:r>
        <w:rPr>
          <w:rFonts w:cs="Arial"/>
          <w:szCs w:val="19"/>
        </w:rPr>
        <w:t>ramach</w:t>
      </w:r>
      <w:r w:rsidRPr="004A54B6">
        <w:rPr>
          <w:rFonts w:cs="Arial"/>
          <w:szCs w:val="19"/>
        </w:rPr>
        <w:t xml:space="preserve"> 1</w:t>
      </w:r>
      <w:r w:rsidR="00641295">
        <w:rPr>
          <w:rFonts w:cs="Arial"/>
          <w:szCs w:val="19"/>
        </w:rPr>
        <w:t>,5</w:t>
      </w:r>
      <w:r w:rsidRPr="004A54B6">
        <w:rPr>
          <w:rFonts w:cs="Arial"/>
          <w:szCs w:val="19"/>
        </w:rPr>
        <w:t xml:space="preserve">% PIT. </w:t>
      </w:r>
      <w:r>
        <w:rPr>
          <w:rFonts w:cs="Arial"/>
          <w:szCs w:val="19"/>
        </w:rPr>
        <w:t xml:space="preserve">Jedynie część podatników korzysta z możliwości wskazania celu szczegółowego odpisu. </w:t>
      </w:r>
      <w:r w:rsidRPr="004A54B6">
        <w:rPr>
          <w:rFonts w:cs="Arial"/>
          <w:szCs w:val="19"/>
        </w:rPr>
        <w:t>W 202</w:t>
      </w:r>
      <w:r w:rsidR="00641295">
        <w:rPr>
          <w:rFonts w:cs="Arial"/>
          <w:szCs w:val="19"/>
        </w:rPr>
        <w:t>3</w:t>
      </w:r>
      <w:r w:rsidRPr="004A54B6">
        <w:rPr>
          <w:rFonts w:cs="Arial"/>
          <w:szCs w:val="19"/>
        </w:rPr>
        <w:t xml:space="preserve"> r.</w:t>
      </w:r>
      <w:r>
        <w:rPr>
          <w:rFonts w:cs="Arial"/>
          <w:szCs w:val="19"/>
        </w:rPr>
        <w:t xml:space="preserve">, podobnie jak miało to miejsce w latach ubiegłych, </w:t>
      </w:r>
      <w:r w:rsidR="00D56E51">
        <w:rPr>
          <w:rFonts w:cs="Arial"/>
          <w:szCs w:val="19"/>
        </w:rPr>
        <w:t>67,2%</w:t>
      </w:r>
      <w:r>
        <w:rPr>
          <w:rFonts w:cs="Arial"/>
          <w:szCs w:val="19"/>
        </w:rPr>
        <w:t xml:space="preserve"> OPP sprawozdało</w:t>
      </w:r>
      <w:r w:rsidRPr="004A54B6">
        <w:rPr>
          <w:rFonts w:cs="Arial"/>
          <w:szCs w:val="19"/>
        </w:rPr>
        <w:t>, że podatnicy</w:t>
      </w:r>
      <w:r w:rsidR="00E7382E">
        <w:rPr>
          <w:rFonts w:cs="Arial"/>
          <w:szCs w:val="19"/>
        </w:rPr>
        <w:t>, od których trafiły do nich środki</w:t>
      </w:r>
      <w:r w:rsidRPr="004A54B6">
        <w:rPr>
          <w:rFonts w:cs="Arial"/>
          <w:szCs w:val="19"/>
        </w:rPr>
        <w:t xml:space="preserve"> nie </w:t>
      </w:r>
      <w:r>
        <w:rPr>
          <w:rFonts w:cs="Arial"/>
          <w:szCs w:val="19"/>
        </w:rPr>
        <w:t xml:space="preserve">wskazali </w:t>
      </w:r>
      <w:r w:rsidRPr="004A54B6">
        <w:rPr>
          <w:rFonts w:cs="Arial"/>
          <w:szCs w:val="19"/>
        </w:rPr>
        <w:t>konkretn</w:t>
      </w:r>
      <w:r>
        <w:rPr>
          <w:rFonts w:cs="Arial"/>
          <w:szCs w:val="19"/>
        </w:rPr>
        <w:t>ego celu</w:t>
      </w:r>
      <w:r w:rsidRPr="004A54B6">
        <w:rPr>
          <w:rFonts w:cs="Arial"/>
          <w:szCs w:val="19"/>
        </w:rPr>
        <w:t xml:space="preserve"> wydatkowania</w:t>
      </w:r>
      <w:r>
        <w:rPr>
          <w:rFonts w:cs="Arial"/>
          <w:szCs w:val="19"/>
        </w:rPr>
        <w:t xml:space="preserve"> 1</w:t>
      </w:r>
      <w:r w:rsidR="00641295">
        <w:rPr>
          <w:rFonts w:cs="Arial"/>
          <w:szCs w:val="19"/>
        </w:rPr>
        <w:t>,5</w:t>
      </w:r>
      <w:r>
        <w:rPr>
          <w:rFonts w:cs="Arial"/>
          <w:szCs w:val="19"/>
        </w:rPr>
        <w:t>%</w:t>
      </w:r>
      <w:r w:rsidR="00E7382E">
        <w:rPr>
          <w:rFonts w:cs="Arial"/>
          <w:szCs w:val="19"/>
        </w:rPr>
        <w:t xml:space="preserve"> PIT</w:t>
      </w:r>
      <w:r w:rsidRPr="004A54B6">
        <w:rPr>
          <w:rFonts w:cs="Arial"/>
          <w:szCs w:val="19"/>
        </w:rPr>
        <w:t>.</w:t>
      </w:r>
    </w:p>
    <w:p w14:paraId="7DE37889" w14:textId="1AE852B0" w:rsidR="00CE36DA" w:rsidRPr="00641295" w:rsidRDefault="00692E17" w:rsidP="000E1A54">
      <w:pPr>
        <w:pStyle w:val="Tekstpodstawowy"/>
        <w:spacing w:line="240" w:lineRule="exact"/>
        <w:jc w:val="left"/>
        <w:rPr>
          <w:rFonts w:ascii="Fira Sans" w:hAnsi="Fira Sans" w:cs="Arial"/>
          <w:sz w:val="19"/>
          <w:szCs w:val="19"/>
        </w:rPr>
      </w:pPr>
      <w:r w:rsidRPr="000868D9">
        <w:rPr>
          <w:rFonts w:ascii="Fira Sans" w:hAnsi="Fira Sans" w:cs="Arial"/>
          <w:sz w:val="19"/>
          <w:szCs w:val="19"/>
        </w:rPr>
        <w:t xml:space="preserve">Zaobserwowano silne zróżnicowanie organizacji, </w:t>
      </w:r>
      <w:r w:rsidR="00F46689">
        <w:rPr>
          <w:rFonts w:ascii="Fira Sans" w:hAnsi="Fira Sans" w:cs="Arial"/>
          <w:sz w:val="19"/>
          <w:szCs w:val="19"/>
        </w:rPr>
        <w:t>pod względem</w:t>
      </w:r>
      <w:r w:rsidRPr="000868D9">
        <w:rPr>
          <w:rFonts w:ascii="Fira Sans" w:hAnsi="Fira Sans" w:cs="Arial"/>
          <w:sz w:val="19"/>
          <w:szCs w:val="19"/>
        </w:rPr>
        <w:t xml:space="preserve"> </w:t>
      </w:r>
      <w:r w:rsidR="00F46689">
        <w:rPr>
          <w:rFonts w:ascii="Fira Sans" w:hAnsi="Fira Sans" w:cs="Arial"/>
          <w:sz w:val="19"/>
          <w:szCs w:val="19"/>
        </w:rPr>
        <w:t xml:space="preserve">wysokości </w:t>
      </w:r>
      <w:r w:rsidRPr="000868D9">
        <w:rPr>
          <w:rFonts w:ascii="Fira Sans" w:hAnsi="Fira Sans" w:cs="Arial"/>
          <w:sz w:val="19"/>
          <w:szCs w:val="19"/>
        </w:rPr>
        <w:t>kwot</w:t>
      </w:r>
      <w:r w:rsidR="00F46689">
        <w:rPr>
          <w:rFonts w:ascii="Fira Sans" w:hAnsi="Fira Sans" w:cs="Arial"/>
          <w:sz w:val="19"/>
          <w:szCs w:val="19"/>
        </w:rPr>
        <w:t>y</w:t>
      </w:r>
      <w:r w:rsidRPr="000868D9">
        <w:rPr>
          <w:rFonts w:ascii="Fira Sans" w:hAnsi="Fira Sans" w:cs="Arial"/>
          <w:sz w:val="19"/>
          <w:szCs w:val="19"/>
        </w:rPr>
        <w:t xml:space="preserve"> otrzyman</w:t>
      </w:r>
      <w:r w:rsidR="00F46689">
        <w:rPr>
          <w:rFonts w:ascii="Fira Sans" w:hAnsi="Fira Sans" w:cs="Arial"/>
          <w:sz w:val="19"/>
          <w:szCs w:val="19"/>
        </w:rPr>
        <w:t>ej</w:t>
      </w:r>
      <w:r w:rsidRPr="000868D9">
        <w:rPr>
          <w:rFonts w:ascii="Fira Sans" w:hAnsi="Fira Sans" w:cs="Arial"/>
          <w:sz w:val="19"/>
          <w:szCs w:val="19"/>
        </w:rPr>
        <w:t xml:space="preserve"> z 1</w:t>
      </w:r>
      <w:r w:rsidR="00641295">
        <w:rPr>
          <w:rFonts w:ascii="Fira Sans" w:hAnsi="Fira Sans" w:cs="Arial"/>
          <w:sz w:val="19"/>
          <w:szCs w:val="19"/>
        </w:rPr>
        <w:t>,5</w:t>
      </w:r>
      <w:r w:rsidRPr="000868D9">
        <w:rPr>
          <w:rFonts w:ascii="Fira Sans" w:hAnsi="Fira Sans" w:cs="Arial"/>
          <w:sz w:val="19"/>
          <w:szCs w:val="19"/>
        </w:rPr>
        <w:t xml:space="preserve">% PIT. </w:t>
      </w:r>
      <w:r w:rsidR="00E44EC5" w:rsidRPr="000868D9">
        <w:rPr>
          <w:rFonts w:ascii="Fira Sans" w:hAnsi="Fira Sans" w:cs="Arial"/>
          <w:sz w:val="19"/>
          <w:szCs w:val="19"/>
        </w:rPr>
        <w:t>W</w:t>
      </w:r>
      <w:r w:rsidR="00E44EC5">
        <w:rPr>
          <w:rFonts w:ascii="Fira Sans" w:hAnsi="Fira Sans" w:cs="Arial"/>
          <w:sz w:val="19"/>
          <w:szCs w:val="19"/>
        </w:rPr>
        <w:t xml:space="preserve"> grupie</w:t>
      </w:r>
      <w:r w:rsidR="00E44EC5" w:rsidRPr="000868D9">
        <w:rPr>
          <w:rFonts w:ascii="Fira Sans" w:hAnsi="Fira Sans" w:cs="Arial"/>
          <w:sz w:val="19"/>
          <w:szCs w:val="19"/>
        </w:rPr>
        <w:t xml:space="preserve"> </w:t>
      </w:r>
      <w:r w:rsidRPr="000868D9">
        <w:rPr>
          <w:rFonts w:ascii="Fira Sans" w:hAnsi="Fira Sans" w:cs="Arial"/>
          <w:sz w:val="19"/>
          <w:szCs w:val="19"/>
        </w:rPr>
        <w:t xml:space="preserve">podmiotów, które w </w:t>
      </w:r>
      <w:r w:rsidR="00CE36DA" w:rsidRPr="000868D9">
        <w:rPr>
          <w:rFonts w:ascii="Fira Sans" w:hAnsi="Fira Sans" w:cs="Arial"/>
          <w:sz w:val="19"/>
          <w:szCs w:val="19"/>
        </w:rPr>
        <w:t>202</w:t>
      </w:r>
      <w:r w:rsidR="00641295">
        <w:rPr>
          <w:rFonts w:ascii="Fira Sans" w:hAnsi="Fira Sans" w:cs="Arial"/>
          <w:sz w:val="19"/>
          <w:szCs w:val="19"/>
        </w:rPr>
        <w:t>3</w:t>
      </w:r>
      <w:r w:rsidR="00CE36DA" w:rsidRPr="000868D9">
        <w:rPr>
          <w:rFonts w:ascii="Fira Sans" w:hAnsi="Fira Sans" w:cs="Arial"/>
          <w:sz w:val="19"/>
          <w:szCs w:val="19"/>
        </w:rPr>
        <w:t xml:space="preserve"> </w:t>
      </w:r>
      <w:r w:rsidRPr="000868D9">
        <w:rPr>
          <w:rFonts w:ascii="Fira Sans" w:hAnsi="Fira Sans" w:cs="Arial"/>
          <w:sz w:val="19"/>
          <w:szCs w:val="19"/>
        </w:rPr>
        <w:t xml:space="preserve">r. uzyskały ponad 1 mln zł </w:t>
      </w:r>
      <w:r w:rsidR="00E44EC5">
        <w:rPr>
          <w:rFonts w:ascii="Fira Sans" w:hAnsi="Fira Sans" w:cs="Arial"/>
          <w:sz w:val="19"/>
          <w:szCs w:val="19"/>
        </w:rPr>
        <w:t>przychod</w:t>
      </w:r>
      <w:r w:rsidR="00461880">
        <w:rPr>
          <w:rFonts w:ascii="Fira Sans" w:hAnsi="Fira Sans" w:cs="Arial"/>
          <w:sz w:val="19"/>
          <w:szCs w:val="19"/>
        </w:rPr>
        <w:t>ów</w:t>
      </w:r>
      <w:r w:rsidR="00E44EC5">
        <w:rPr>
          <w:rFonts w:ascii="Fira Sans" w:hAnsi="Fira Sans" w:cs="Arial"/>
          <w:sz w:val="19"/>
          <w:szCs w:val="19"/>
        </w:rPr>
        <w:t xml:space="preserve"> z 1</w:t>
      </w:r>
      <w:r w:rsidR="00641295">
        <w:rPr>
          <w:rFonts w:ascii="Fira Sans" w:hAnsi="Fira Sans" w:cs="Arial"/>
          <w:sz w:val="19"/>
          <w:szCs w:val="19"/>
        </w:rPr>
        <w:t>,5</w:t>
      </w:r>
      <w:r w:rsidR="00E44EC5">
        <w:rPr>
          <w:rFonts w:ascii="Fira Sans" w:hAnsi="Fira Sans" w:cs="Arial"/>
          <w:sz w:val="19"/>
          <w:szCs w:val="19"/>
        </w:rPr>
        <w:t xml:space="preserve">% PIT </w:t>
      </w:r>
      <w:r w:rsidRPr="000868D9">
        <w:rPr>
          <w:rFonts w:ascii="Fira Sans" w:hAnsi="Fira Sans" w:cs="Arial"/>
          <w:sz w:val="19"/>
          <w:szCs w:val="19"/>
        </w:rPr>
        <w:t xml:space="preserve">odsetek organizacji, </w:t>
      </w:r>
      <w:r w:rsidR="00E44EC5">
        <w:rPr>
          <w:rFonts w:ascii="Fira Sans" w:hAnsi="Fira Sans" w:cs="Arial"/>
          <w:sz w:val="19"/>
          <w:szCs w:val="19"/>
        </w:rPr>
        <w:t>którym</w:t>
      </w:r>
      <w:r w:rsidR="00E44EC5" w:rsidRPr="000868D9">
        <w:rPr>
          <w:rFonts w:ascii="Fira Sans" w:hAnsi="Fira Sans" w:cs="Arial"/>
          <w:sz w:val="19"/>
          <w:szCs w:val="19"/>
        </w:rPr>
        <w:t xml:space="preserve"> </w:t>
      </w:r>
      <w:r w:rsidRPr="000868D9">
        <w:rPr>
          <w:rFonts w:ascii="Fira Sans" w:hAnsi="Fira Sans" w:cs="Arial"/>
          <w:sz w:val="19"/>
          <w:szCs w:val="19"/>
        </w:rPr>
        <w:t xml:space="preserve">podatnicy wskazywali cele szczegółowe był </w:t>
      </w:r>
      <w:r w:rsidR="00641295">
        <w:rPr>
          <w:rFonts w:ascii="Fira Sans" w:hAnsi="Fira Sans" w:cs="Arial"/>
          <w:sz w:val="19"/>
          <w:szCs w:val="19"/>
        </w:rPr>
        <w:t>ponad 6</w:t>
      </w:r>
      <w:r w:rsidRPr="000868D9">
        <w:rPr>
          <w:rFonts w:ascii="Fira Sans" w:hAnsi="Fira Sans" w:cs="Arial"/>
          <w:sz w:val="19"/>
          <w:szCs w:val="19"/>
        </w:rPr>
        <w:t xml:space="preserve"> razy wyższy</w:t>
      </w:r>
      <w:r w:rsidRPr="00CE36DA">
        <w:rPr>
          <w:rFonts w:ascii="Fira Sans" w:hAnsi="Fira Sans" w:cs="Arial"/>
          <w:sz w:val="19"/>
          <w:szCs w:val="19"/>
        </w:rPr>
        <w:t xml:space="preserve"> </w:t>
      </w:r>
      <w:r w:rsidRPr="000868D9">
        <w:rPr>
          <w:rFonts w:ascii="Fira Sans" w:hAnsi="Fira Sans" w:cs="Arial"/>
          <w:sz w:val="19"/>
          <w:szCs w:val="19"/>
        </w:rPr>
        <w:t>niż w OPP, które pozyskały w ramach 1</w:t>
      </w:r>
      <w:r w:rsidR="00641295">
        <w:rPr>
          <w:rFonts w:ascii="Fira Sans" w:hAnsi="Fira Sans" w:cs="Arial"/>
          <w:sz w:val="19"/>
          <w:szCs w:val="19"/>
        </w:rPr>
        <w:t>,5</w:t>
      </w:r>
      <w:r w:rsidRPr="000868D9">
        <w:rPr>
          <w:rFonts w:ascii="Fira Sans" w:hAnsi="Fira Sans" w:cs="Arial"/>
          <w:sz w:val="19"/>
          <w:szCs w:val="19"/>
        </w:rPr>
        <w:t xml:space="preserve">% PIT mniej niż 1 tys. zł (odpowiednio </w:t>
      </w:r>
      <w:r w:rsidR="00CE36DA" w:rsidRPr="000868D9">
        <w:rPr>
          <w:rFonts w:ascii="Fira Sans" w:hAnsi="Fira Sans" w:cs="Arial"/>
          <w:sz w:val="19"/>
          <w:szCs w:val="19"/>
        </w:rPr>
        <w:t>7</w:t>
      </w:r>
      <w:r w:rsidR="00641295">
        <w:rPr>
          <w:rFonts w:ascii="Fira Sans" w:hAnsi="Fira Sans" w:cs="Arial"/>
          <w:sz w:val="19"/>
          <w:szCs w:val="19"/>
        </w:rPr>
        <w:t>6,6</w:t>
      </w:r>
      <w:r w:rsidRPr="000868D9">
        <w:rPr>
          <w:rFonts w:ascii="Fira Sans" w:hAnsi="Fira Sans" w:cs="Arial"/>
          <w:sz w:val="19"/>
          <w:szCs w:val="19"/>
        </w:rPr>
        <w:t>% i</w:t>
      </w:r>
      <w:r w:rsidR="00BD3C2D">
        <w:rPr>
          <w:rFonts w:ascii="Fira Sans" w:hAnsi="Fira Sans" w:cs="Arial"/>
          <w:sz w:val="19"/>
          <w:szCs w:val="19"/>
        </w:rPr>
        <w:t> </w:t>
      </w:r>
      <w:r w:rsidR="00641295">
        <w:rPr>
          <w:rFonts w:ascii="Fira Sans" w:hAnsi="Fira Sans" w:cs="Arial"/>
          <w:sz w:val="19"/>
          <w:szCs w:val="19"/>
        </w:rPr>
        <w:t>11,5</w:t>
      </w:r>
      <w:r w:rsidRPr="000868D9">
        <w:rPr>
          <w:rFonts w:ascii="Fira Sans" w:hAnsi="Fira Sans" w:cs="Arial"/>
          <w:sz w:val="19"/>
          <w:szCs w:val="19"/>
        </w:rPr>
        <w:t>%).</w:t>
      </w:r>
    </w:p>
    <w:p w14:paraId="5DBAC5F9" w14:textId="77777777" w:rsidR="00301DC7" w:rsidRDefault="00301DC7" w:rsidP="000E1A54">
      <w:pPr>
        <w:spacing w:before="0" w:after="160" w:line="259" w:lineRule="auto"/>
        <w:rPr>
          <w:rFonts w:eastAsia="Calibri" w:cs="Calibri"/>
          <w:b/>
          <w:color w:val="000000"/>
          <w:szCs w:val="19"/>
        </w:rPr>
      </w:pPr>
      <w:r>
        <w:rPr>
          <w:rFonts w:eastAsia="Calibri" w:cs="Calibri"/>
          <w:b/>
          <w:color w:val="000000"/>
          <w:szCs w:val="19"/>
        </w:rPr>
        <w:br w:type="page"/>
      </w:r>
    </w:p>
    <w:p w14:paraId="20D96D5D" w14:textId="23A3CB4B" w:rsidR="00692E17" w:rsidRPr="00960BD2" w:rsidRDefault="00692E17" w:rsidP="000E1A54">
      <w:pPr>
        <w:autoSpaceDE w:val="0"/>
        <w:autoSpaceDN w:val="0"/>
        <w:adjustRightInd w:val="0"/>
        <w:spacing w:before="360" w:line="240" w:lineRule="auto"/>
        <w:ind w:left="851" w:hanging="851"/>
        <w:jc w:val="both"/>
        <w:rPr>
          <w:rFonts w:eastAsia="Calibri" w:cs="Calibri"/>
          <w:b/>
          <w:color w:val="000000"/>
          <w:szCs w:val="19"/>
        </w:rPr>
      </w:pPr>
      <w:r w:rsidRPr="00960BD2">
        <w:rPr>
          <w:rFonts w:eastAsia="Calibri" w:cs="Calibri"/>
          <w:b/>
          <w:color w:val="000000"/>
          <w:szCs w:val="19"/>
        </w:rPr>
        <w:lastRenderedPageBreak/>
        <w:t xml:space="preserve">Wykres </w:t>
      </w:r>
      <w:r w:rsidR="00711858">
        <w:rPr>
          <w:rFonts w:eastAsia="Calibri" w:cs="Calibri"/>
          <w:b/>
          <w:color w:val="000000"/>
          <w:szCs w:val="19"/>
        </w:rPr>
        <w:t>6</w:t>
      </w:r>
      <w:r w:rsidRPr="00960BD2">
        <w:rPr>
          <w:rFonts w:eastAsia="Calibri" w:cs="Calibri"/>
          <w:b/>
          <w:color w:val="000000"/>
          <w:szCs w:val="19"/>
        </w:rPr>
        <w:t>. Oczekiwania OPP w zakresie wskazywania celów wydatkowania 1</w:t>
      </w:r>
      <w:r w:rsidR="00641295">
        <w:rPr>
          <w:rFonts w:eastAsia="Calibri" w:cs="Calibri"/>
          <w:b/>
          <w:color w:val="000000"/>
          <w:szCs w:val="19"/>
        </w:rPr>
        <w:t>,5</w:t>
      </w:r>
      <w:r w:rsidRPr="00960BD2">
        <w:rPr>
          <w:rFonts w:eastAsia="Calibri" w:cs="Calibri"/>
          <w:b/>
          <w:color w:val="000000"/>
          <w:szCs w:val="19"/>
        </w:rPr>
        <w:t>% PIT</w:t>
      </w:r>
    </w:p>
    <w:p w14:paraId="50453ECF" w14:textId="77777777" w:rsidR="00692E17" w:rsidRDefault="00692E17" w:rsidP="000E1A54">
      <w:pPr>
        <w:pStyle w:val="Tekstpodstawowy"/>
        <w:keepNext/>
        <w:spacing w:before="0" w:line="240" w:lineRule="auto"/>
        <w:rPr>
          <w:rFonts w:ascii="Fira Sans" w:hAnsi="Fira Sans"/>
          <w:sz w:val="19"/>
          <w:szCs w:val="19"/>
        </w:rPr>
      </w:pPr>
      <w:r w:rsidRPr="00B52676">
        <w:rPr>
          <w:rFonts w:ascii="Fira Sans" w:hAnsi="Fira Sans" w:cs="Arial"/>
          <w:b/>
          <w:noProof/>
          <w:color w:val="808080" w:themeColor="background1" w:themeShade="80"/>
          <w:sz w:val="19"/>
          <w:szCs w:val="19"/>
          <w:highlight w:val="lightGray"/>
        </w:rPr>
        <w:drawing>
          <wp:inline distT="0" distB="0" distL="0" distR="0" wp14:anchorId="72D5DBE2" wp14:editId="02B0C2B4">
            <wp:extent cx="5029200" cy="1842655"/>
            <wp:effectExtent l="0" t="0" r="0" b="5715"/>
            <wp:docPr id="19" name="Wykres 19" descr="Wykres 6. przedstawia oczekiwania OPP w zakresie wskazywania celów wydatkowania 1,5% PIT&#10;&#10;Czy jednostka oczekuje, aby podatnicy wskazywali konkretny cel wydatkowania środków z 1,5% PIT?       &#10;  2011 2013 2015 2017 2019 2021 2023&#10;TAK 32 24,1 22,5 21,2 17,2 17,8 15,6&#10;NIE 68 75,9 77,5 78,8 82,8 82,2 84,4&#10;" title="Wykres 6. Oczekiwania OPP w zakresie wskazywania celów wydatkowania 1,5% PIT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40564C3" w14:textId="737C9049" w:rsidR="00692E17" w:rsidRPr="004A54B6" w:rsidRDefault="00692E17" w:rsidP="000E1A54">
      <w:pPr>
        <w:spacing w:line="240" w:lineRule="exact"/>
        <w:rPr>
          <w:rFonts w:cs="Arial"/>
          <w:szCs w:val="19"/>
        </w:rPr>
      </w:pPr>
      <w:r w:rsidRPr="004A54B6">
        <w:rPr>
          <w:rFonts w:cs="Arial"/>
          <w:szCs w:val="19"/>
        </w:rPr>
        <w:t>Większość OPP uprawnionych do 1</w:t>
      </w:r>
      <w:r w:rsidR="00641295">
        <w:rPr>
          <w:rFonts w:cs="Arial"/>
          <w:szCs w:val="19"/>
        </w:rPr>
        <w:t>,5</w:t>
      </w:r>
      <w:r w:rsidRPr="004A54B6">
        <w:rPr>
          <w:rFonts w:cs="Arial"/>
          <w:szCs w:val="19"/>
        </w:rPr>
        <w:t>%</w:t>
      </w:r>
      <w:r w:rsidR="007F4A00">
        <w:rPr>
          <w:rFonts w:cs="Arial"/>
          <w:szCs w:val="19"/>
        </w:rPr>
        <w:t xml:space="preserve"> z</w:t>
      </w:r>
      <w:r w:rsidRPr="004A54B6">
        <w:rPr>
          <w:rFonts w:cs="Arial"/>
          <w:szCs w:val="19"/>
        </w:rPr>
        <w:t xml:space="preserve"> PIT w 202</w:t>
      </w:r>
      <w:r w:rsidR="00641295">
        <w:rPr>
          <w:rFonts w:cs="Arial"/>
          <w:szCs w:val="19"/>
        </w:rPr>
        <w:t>3</w:t>
      </w:r>
      <w:r w:rsidRPr="004A54B6">
        <w:rPr>
          <w:rFonts w:cs="Arial"/>
          <w:szCs w:val="19"/>
        </w:rPr>
        <w:t xml:space="preserve"> r. chciałaby samodzielnie decydować o przeznaczeniu otrzymanych środków (8</w:t>
      </w:r>
      <w:r w:rsidR="00641295">
        <w:rPr>
          <w:rFonts w:cs="Arial"/>
          <w:szCs w:val="19"/>
        </w:rPr>
        <w:t>4</w:t>
      </w:r>
      <w:r w:rsidRPr="004A54B6">
        <w:rPr>
          <w:rFonts w:cs="Arial"/>
          <w:szCs w:val="19"/>
        </w:rPr>
        <w:t>,</w:t>
      </w:r>
      <w:r w:rsidR="00641295">
        <w:rPr>
          <w:rFonts w:cs="Arial"/>
          <w:szCs w:val="19"/>
        </w:rPr>
        <w:t>4</w:t>
      </w:r>
      <w:r w:rsidRPr="004A54B6">
        <w:rPr>
          <w:rFonts w:cs="Arial"/>
          <w:szCs w:val="19"/>
        </w:rPr>
        <w:t xml:space="preserve">%). Odsetek takich organizacji </w:t>
      </w:r>
      <w:r w:rsidR="00641295">
        <w:rPr>
          <w:rFonts w:cs="Arial"/>
          <w:szCs w:val="19"/>
        </w:rPr>
        <w:t>wzrósł</w:t>
      </w:r>
      <w:r w:rsidRPr="004A54B6">
        <w:rPr>
          <w:rFonts w:cs="Arial"/>
          <w:szCs w:val="19"/>
        </w:rPr>
        <w:t xml:space="preserve"> o </w:t>
      </w:r>
      <w:r w:rsidR="00641295">
        <w:rPr>
          <w:rFonts w:cs="Arial"/>
          <w:szCs w:val="19"/>
        </w:rPr>
        <w:t>2,2</w:t>
      </w:r>
      <w:r w:rsidRPr="004A54B6">
        <w:rPr>
          <w:rFonts w:cs="Arial"/>
          <w:szCs w:val="19"/>
        </w:rPr>
        <w:t xml:space="preserve"> p.</w:t>
      </w:r>
      <w:r w:rsidR="00641295">
        <w:rPr>
          <w:rFonts w:cs="Arial"/>
          <w:szCs w:val="19"/>
        </w:rPr>
        <w:t> </w:t>
      </w:r>
      <w:r w:rsidRPr="004A54B6">
        <w:rPr>
          <w:rFonts w:cs="Arial"/>
          <w:szCs w:val="19"/>
        </w:rPr>
        <w:t>proc. w stosunku do 20</w:t>
      </w:r>
      <w:r w:rsidR="00641295">
        <w:rPr>
          <w:rFonts w:cs="Arial"/>
          <w:szCs w:val="19"/>
        </w:rPr>
        <w:t>21</w:t>
      </w:r>
      <w:r w:rsidRPr="004A54B6">
        <w:rPr>
          <w:rFonts w:cs="Arial"/>
          <w:szCs w:val="19"/>
        </w:rPr>
        <w:t xml:space="preserve"> r., natomiast w porównaniu z 2011</w:t>
      </w:r>
      <w:r w:rsidR="00417B5B">
        <w:rPr>
          <w:rFonts w:cs="Arial"/>
          <w:szCs w:val="19"/>
        </w:rPr>
        <w:t xml:space="preserve"> r.</w:t>
      </w:r>
      <w:r w:rsidRPr="004A54B6">
        <w:rPr>
          <w:rFonts w:cs="Arial"/>
          <w:szCs w:val="19"/>
        </w:rPr>
        <w:t xml:space="preserve"> wzrósł o </w:t>
      </w:r>
      <w:r w:rsidR="00641295">
        <w:rPr>
          <w:rFonts w:cs="Arial"/>
          <w:szCs w:val="19"/>
        </w:rPr>
        <w:t>16,4</w:t>
      </w:r>
      <w:r w:rsidR="00E7382E">
        <w:rPr>
          <w:rFonts w:cs="Arial"/>
          <w:szCs w:val="19"/>
        </w:rPr>
        <w:t xml:space="preserve"> p. proc</w:t>
      </w:r>
      <w:r w:rsidRPr="004A54B6">
        <w:rPr>
          <w:rFonts w:cs="Arial"/>
          <w:szCs w:val="19"/>
        </w:rPr>
        <w:t>. Zgodnie z</w:t>
      </w:r>
      <w:r w:rsidR="00417B5B">
        <w:rPr>
          <w:rFonts w:cs="Arial"/>
          <w:szCs w:val="19"/>
        </w:rPr>
        <w:t> </w:t>
      </w:r>
      <w:r w:rsidRPr="004A54B6">
        <w:rPr>
          <w:rFonts w:cs="Arial"/>
          <w:szCs w:val="19"/>
        </w:rPr>
        <w:t xml:space="preserve">deklaracjami zdecydowana większość OPP uwzględniła w </w:t>
      </w:r>
      <w:r w:rsidR="00E7382E">
        <w:rPr>
          <w:rFonts w:cs="Arial"/>
          <w:szCs w:val="19"/>
        </w:rPr>
        <w:t>202</w:t>
      </w:r>
      <w:r w:rsidR="00641295">
        <w:rPr>
          <w:rFonts w:cs="Arial"/>
          <w:szCs w:val="19"/>
        </w:rPr>
        <w:t>3</w:t>
      </w:r>
      <w:r w:rsidR="00E7382E">
        <w:rPr>
          <w:rFonts w:cs="Arial"/>
          <w:szCs w:val="19"/>
        </w:rPr>
        <w:t xml:space="preserve"> </w:t>
      </w:r>
      <w:r w:rsidRPr="004A54B6">
        <w:rPr>
          <w:rFonts w:cs="Arial"/>
          <w:szCs w:val="19"/>
        </w:rPr>
        <w:t>r</w:t>
      </w:r>
      <w:r w:rsidR="00E7382E">
        <w:rPr>
          <w:rFonts w:cs="Arial"/>
          <w:szCs w:val="19"/>
        </w:rPr>
        <w:t>.</w:t>
      </w:r>
      <w:r w:rsidRPr="004A54B6">
        <w:rPr>
          <w:rFonts w:cs="Arial"/>
          <w:szCs w:val="19"/>
        </w:rPr>
        <w:t xml:space="preserve"> preferencje podatników co do kierunku wydatkowania środków (</w:t>
      </w:r>
      <w:r w:rsidR="00641295">
        <w:rPr>
          <w:rFonts w:cs="Arial"/>
          <w:szCs w:val="19"/>
        </w:rPr>
        <w:t>84,1</w:t>
      </w:r>
      <w:r w:rsidRPr="004A54B6">
        <w:rPr>
          <w:rFonts w:cs="Arial"/>
          <w:szCs w:val="19"/>
        </w:rPr>
        <w:t xml:space="preserve">%). </w:t>
      </w:r>
    </w:p>
    <w:p w14:paraId="3DF767CE" w14:textId="14017B40" w:rsidR="00692E17" w:rsidRPr="00E573E5" w:rsidRDefault="00621722" w:rsidP="000E1A54">
      <w:pPr>
        <w:pStyle w:val="Nagwek1"/>
      </w:pPr>
      <w:r w:rsidRPr="000242EB">
        <w:rPr>
          <w:rFonts w:cstheme="minorHAnsi"/>
          <w:noProof/>
          <w:szCs w:val="19"/>
        </w:rPr>
        <mc:AlternateContent>
          <mc:Choice Requires="wps">
            <w:drawing>
              <wp:anchor distT="45720" distB="45720" distL="114300" distR="114300" simplePos="0" relativeHeight="251765760" behindDoc="1" locked="0" layoutInCell="1" allowOverlap="1" wp14:anchorId="5EB43D39" wp14:editId="036F2178">
                <wp:simplePos x="0" y="0"/>
                <wp:positionH relativeFrom="page">
                  <wp:posOffset>5681345</wp:posOffset>
                </wp:positionH>
                <wp:positionV relativeFrom="paragraph">
                  <wp:posOffset>330089</wp:posOffset>
                </wp:positionV>
                <wp:extent cx="1775460" cy="1406525"/>
                <wp:effectExtent l="0" t="0" r="0" b="3175"/>
                <wp:wrapTight wrapText="bothSides">
                  <wp:wrapPolygon edited="0">
                    <wp:start x="695" y="0"/>
                    <wp:lineTo x="695" y="21356"/>
                    <wp:lineTo x="20858" y="21356"/>
                    <wp:lineTo x="20858" y="0"/>
                    <wp:lineTo x="695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5460" cy="1406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701815" w14:textId="573582AC" w:rsidR="00692E17" w:rsidRPr="00842635" w:rsidRDefault="00692E17" w:rsidP="00692E17">
                            <w:pPr>
                              <w:pStyle w:val="tekstzboku"/>
                            </w:pPr>
                            <w:r>
                              <w:t>OPP częściej wykorzystywały prawo do zwolnień od podatków i opłat niż przywilej korzystania z nieruchomości na preferencyjnych zasadach (</w:t>
                            </w:r>
                            <w:r w:rsidRPr="000D32E3">
                              <w:t>3</w:t>
                            </w:r>
                            <w:r w:rsidR="00641295">
                              <w:t>7</w:t>
                            </w:r>
                            <w:r w:rsidRPr="000D32E3">
                              <w:t>,</w:t>
                            </w:r>
                            <w:r w:rsidR="00641295">
                              <w:t>1</w:t>
                            </w:r>
                            <w:r w:rsidRPr="000D32E3">
                              <w:t>% wobec 18,</w:t>
                            </w:r>
                            <w:r w:rsidR="00641295">
                              <w:t>0</w:t>
                            </w:r>
                            <w:r w:rsidRPr="000D32E3"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B43D39" id="_x0000_s1030" type="#_x0000_t202" style="position:absolute;margin-left:447.35pt;margin-top:26pt;width:139.8pt;height:110.75pt;z-index:-25155072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kv0DgIAAP8DAAAOAAAAZHJzL2Uyb0RvYy54bWysU9Fu2yAUfZ+0f0C8L3YiJ2mtkKpr12lS&#10;t1Xq+gEE4xgVuAxI7Ozrd8FpGnVv1fyAwPdy7j3nHlZXg9FkL31QYBmdTkpKpBXQKLtl9OnX3acL&#10;SkLktuEarGT0IAO9Wn/8sOpdLWfQgW6kJwhiQ907RrsYXV0UQXTS8DABJy0GW/CGRzz6bdF43iO6&#10;0cWsLBdFD75xHoQMAf/ejkG6zvhtK0X82bZBRqIZxd5iXn1eN2kt1itebz13nRLHNvg7ujBcWSx6&#10;grrlkZOdV/9AGSU8BGjjRIApoG2VkJkDspmWb9g8dtzJzAXFCe4kU/h/sOLH/sET1TBaUWK5wRE9&#10;gJYkyucQoZdkliTqXagx89Fhbhw+w4CjznSDuwfxHIiFm47brbz2HvpO8gZbnKabxdnVESckkE3/&#10;HRqsxXcRMtDQepP0Q0UIouOoDqfxyCESkUoul/NqgSGBsWlVLuazea7B65frzof4VYIhacOox/ln&#10;eL6/DzG1w+uXlFTNwp3SOntAW9Izepkg30SMimhRrQyjF2X6RtMkll9sky9HrvS4xwLaHmknpiPn&#10;OGyGo8iYnyTZQHNAHTyMjsQXhJsO/B9KenQjo+H3jntJif5mUcvLaVUl++ZDNV/O8ODPI5vzCLcC&#10;oRiNlIzbm5gtPxK7Rs1bldV47eTYMrosi3R8EcnG5+ec9fpu138BAAD//wMAUEsDBBQABgAIAAAA&#10;IQB0lcSG4AAAAAsBAAAPAAAAZHJzL2Rvd25yZXYueG1sTI/LTsMwEEX3SPyDNUjsqN00IW3IpEIg&#10;tiDKQ2LnxtMkIh5HsduEv8ddwXI0R/eeW25n24sTjb5zjLBcKBDEtTMdNwjvb083axA+aDa6d0wI&#10;P+RhW11elLowbuJXOu1CI2II+0IjtCEMhZS+bslqv3ADcfwd3Gh1iOfYSDPqKYbbXiZK3UqrO44N&#10;rR7ooaX6e3e0CB/Ph6/PVL00jzYbJjcryXYjEa+v5vs7EIHm8AfDWT+qQxWd9u7IxoseYb1J84gi&#10;ZEncdAaWeboCsUdI8lUGsirl/w3VLwAAAP//AwBQSwECLQAUAAYACAAAACEAtoM4kv4AAADhAQAA&#10;EwAAAAAAAAAAAAAAAAAAAAAAW0NvbnRlbnRfVHlwZXNdLnhtbFBLAQItABQABgAIAAAAIQA4/SH/&#10;1gAAAJQBAAALAAAAAAAAAAAAAAAAAC8BAABfcmVscy8ucmVsc1BLAQItABQABgAIAAAAIQACNkv0&#10;DgIAAP8DAAAOAAAAAAAAAAAAAAAAAC4CAABkcnMvZTJvRG9jLnhtbFBLAQItABQABgAIAAAAIQB0&#10;lcSG4AAAAAsBAAAPAAAAAAAAAAAAAAAAAGgEAABkcnMvZG93bnJldi54bWxQSwUGAAAAAAQABADz&#10;AAAAdQUAAAAA&#10;" filled="f" stroked="f">
                <v:textbox>
                  <w:txbxContent>
                    <w:p w14:paraId="65701815" w14:textId="573582AC" w:rsidR="00692E17" w:rsidRPr="00842635" w:rsidRDefault="00692E17" w:rsidP="00692E17">
                      <w:pPr>
                        <w:pStyle w:val="tekstzboku"/>
                      </w:pPr>
                      <w:r>
                        <w:t>OPP częściej wykorzystywały prawo do zwolnień od podatków i opłat niż przywilej korzystania z nieruchomości na preferencyjnych zasadach (</w:t>
                      </w:r>
                      <w:r w:rsidRPr="000D32E3">
                        <w:t>3</w:t>
                      </w:r>
                      <w:r w:rsidR="00641295">
                        <w:t>7</w:t>
                      </w:r>
                      <w:r w:rsidRPr="000D32E3">
                        <w:t>,</w:t>
                      </w:r>
                      <w:r w:rsidR="00641295">
                        <w:t>1</w:t>
                      </w:r>
                      <w:r w:rsidRPr="000D32E3">
                        <w:t>% wobec 18,</w:t>
                      </w:r>
                      <w:r w:rsidR="00641295">
                        <w:t>0</w:t>
                      </w:r>
                      <w:r w:rsidRPr="000D32E3"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92E17" w:rsidRPr="00E573E5">
        <w:t>Przywileje, z których korzystają OPP</w:t>
      </w:r>
    </w:p>
    <w:p w14:paraId="575610F1" w14:textId="5E4F474D" w:rsidR="00692E17" w:rsidRDefault="00692E17" w:rsidP="000E1A54">
      <w:pPr>
        <w:spacing w:line="240" w:lineRule="exact"/>
        <w:rPr>
          <w:rFonts w:cstheme="minorHAnsi"/>
          <w:szCs w:val="19"/>
        </w:rPr>
      </w:pPr>
      <w:r w:rsidRPr="006A0E4E">
        <w:rPr>
          <w:rFonts w:cstheme="minorHAnsi"/>
          <w:szCs w:val="19"/>
        </w:rPr>
        <w:t>OPP</w:t>
      </w:r>
      <w:r w:rsidRPr="000242EB">
        <w:rPr>
          <w:rFonts w:cstheme="minorHAnsi"/>
          <w:szCs w:val="19"/>
        </w:rPr>
        <w:t xml:space="preserve"> </w:t>
      </w:r>
      <w:r w:rsidRPr="006A0E4E">
        <w:rPr>
          <w:rFonts w:cstheme="minorHAnsi"/>
          <w:szCs w:val="19"/>
        </w:rPr>
        <w:t>mogą korzystać z</w:t>
      </w:r>
      <w:r>
        <w:rPr>
          <w:rFonts w:cstheme="minorHAnsi"/>
          <w:szCs w:val="19"/>
        </w:rPr>
        <w:t xml:space="preserve"> </w:t>
      </w:r>
      <w:r w:rsidRPr="006A0E4E">
        <w:rPr>
          <w:rFonts w:cstheme="minorHAnsi"/>
          <w:szCs w:val="19"/>
        </w:rPr>
        <w:t>różnych przywilejów, m.in. z prawa do</w:t>
      </w:r>
      <w:r w:rsidRPr="000242EB">
        <w:rPr>
          <w:rFonts w:cstheme="minorHAnsi"/>
          <w:szCs w:val="19"/>
        </w:rPr>
        <w:t xml:space="preserve"> zwolnień z podatków i opłat, jak również z użytkowania nieruchomości należących do Skarbu Państwa lub jednostek samorządu terytorialnego na preferencyjnych zasadach.</w:t>
      </w:r>
      <w:r w:rsidRPr="000D32E3">
        <w:rPr>
          <w:rFonts w:cstheme="minorHAnsi"/>
          <w:szCs w:val="19"/>
        </w:rPr>
        <w:t xml:space="preserve"> W 202</w:t>
      </w:r>
      <w:r w:rsidR="00641295">
        <w:rPr>
          <w:rFonts w:cstheme="minorHAnsi"/>
          <w:szCs w:val="19"/>
        </w:rPr>
        <w:t>3</w:t>
      </w:r>
      <w:r w:rsidRPr="000D32E3">
        <w:rPr>
          <w:rFonts w:cstheme="minorHAnsi"/>
          <w:szCs w:val="19"/>
        </w:rPr>
        <w:t xml:space="preserve"> r</w:t>
      </w:r>
      <w:r w:rsidR="00417B5B">
        <w:rPr>
          <w:rFonts w:cstheme="minorHAnsi"/>
          <w:szCs w:val="19"/>
        </w:rPr>
        <w:t>.</w:t>
      </w:r>
      <w:r w:rsidRPr="000D32E3">
        <w:rPr>
          <w:rFonts w:cstheme="minorHAnsi"/>
          <w:szCs w:val="19"/>
        </w:rPr>
        <w:t xml:space="preserve"> 3</w:t>
      </w:r>
      <w:r w:rsidR="00641295">
        <w:rPr>
          <w:rFonts w:cstheme="minorHAnsi"/>
          <w:szCs w:val="19"/>
        </w:rPr>
        <w:t>7</w:t>
      </w:r>
      <w:r w:rsidRPr="000D32E3">
        <w:rPr>
          <w:rFonts w:cstheme="minorHAnsi"/>
          <w:szCs w:val="19"/>
        </w:rPr>
        <w:t>,</w:t>
      </w:r>
      <w:r w:rsidR="00641295">
        <w:rPr>
          <w:rFonts w:cstheme="minorHAnsi"/>
          <w:szCs w:val="19"/>
        </w:rPr>
        <w:t>1</w:t>
      </w:r>
      <w:r>
        <w:rPr>
          <w:rFonts w:cstheme="minorHAnsi"/>
          <w:szCs w:val="19"/>
        </w:rPr>
        <w:t>% OPP sprawozdało, że</w:t>
      </w:r>
      <w:r w:rsidRPr="000D32E3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skorzystało</w:t>
      </w:r>
      <w:r w:rsidRPr="000D32E3">
        <w:rPr>
          <w:rFonts w:cstheme="minorHAnsi"/>
          <w:szCs w:val="19"/>
        </w:rPr>
        <w:t xml:space="preserve"> przynajmniej </w:t>
      </w:r>
      <w:r>
        <w:rPr>
          <w:rFonts w:cstheme="minorHAnsi"/>
          <w:szCs w:val="19"/>
        </w:rPr>
        <w:t xml:space="preserve">z </w:t>
      </w:r>
      <w:r w:rsidRPr="000D32E3">
        <w:rPr>
          <w:rFonts w:cstheme="minorHAnsi"/>
          <w:szCs w:val="19"/>
        </w:rPr>
        <w:t>jednego typu zwolnienia z podatków lub opłat, natomiast 18,</w:t>
      </w:r>
      <w:r w:rsidR="00641295">
        <w:rPr>
          <w:rFonts w:cstheme="minorHAnsi"/>
          <w:szCs w:val="19"/>
        </w:rPr>
        <w:t>0</w:t>
      </w:r>
      <w:r w:rsidRPr="000D32E3">
        <w:rPr>
          <w:rFonts w:cstheme="minorHAnsi"/>
          <w:szCs w:val="19"/>
        </w:rPr>
        <w:t>% - z</w:t>
      </w:r>
      <w:r w:rsidR="00417B5B">
        <w:rPr>
          <w:rFonts w:cstheme="minorHAnsi"/>
          <w:szCs w:val="19"/>
        </w:rPr>
        <w:t> </w:t>
      </w:r>
      <w:r w:rsidRPr="000D32E3">
        <w:rPr>
          <w:rFonts w:cstheme="minorHAnsi"/>
          <w:szCs w:val="19"/>
        </w:rPr>
        <w:t>uprawnień dotyczących dostępu do nieruchomości.</w:t>
      </w:r>
    </w:p>
    <w:p w14:paraId="1BD4D5DA" w14:textId="153710F5" w:rsidR="00692E17" w:rsidRPr="000242EB" w:rsidRDefault="00692E17" w:rsidP="000E1A54">
      <w:pPr>
        <w:spacing w:line="240" w:lineRule="exact"/>
        <w:rPr>
          <w:rFonts w:cstheme="minorHAnsi"/>
          <w:szCs w:val="19"/>
        </w:rPr>
      </w:pPr>
      <w:r>
        <w:rPr>
          <w:rFonts w:cstheme="minorHAnsi"/>
          <w:szCs w:val="19"/>
        </w:rPr>
        <w:t>P</w:t>
      </w:r>
      <w:r w:rsidRPr="00C0528E">
        <w:rPr>
          <w:rFonts w:cstheme="minorHAnsi"/>
          <w:szCs w:val="19"/>
        </w:rPr>
        <w:t xml:space="preserve">rzywileje prawno-podatkowe wykorzystało </w:t>
      </w:r>
      <w:r>
        <w:rPr>
          <w:rFonts w:cstheme="minorHAnsi"/>
          <w:szCs w:val="19"/>
        </w:rPr>
        <w:t>4</w:t>
      </w:r>
      <w:r w:rsidR="00641295">
        <w:rPr>
          <w:rFonts w:cstheme="minorHAnsi"/>
          <w:szCs w:val="19"/>
        </w:rPr>
        <w:t>2</w:t>
      </w:r>
      <w:r>
        <w:rPr>
          <w:rFonts w:cstheme="minorHAnsi"/>
          <w:szCs w:val="19"/>
        </w:rPr>
        <w:t>,</w:t>
      </w:r>
      <w:r w:rsidR="00641295">
        <w:rPr>
          <w:rFonts w:cstheme="minorHAnsi"/>
          <w:szCs w:val="19"/>
        </w:rPr>
        <w:t>1</w:t>
      </w:r>
      <w:r>
        <w:rPr>
          <w:rFonts w:cstheme="minorHAnsi"/>
          <w:szCs w:val="19"/>
        </w:rPr>
        <w:t>%</w:t>
      </w:r>
      <w:r w:rsidRPr="00C0528E">
        <w:rPr>
          <w:rFonts w:cstheme="minorHAnsi"/>
          <w:szCs w:val="19"/>
        </w:rPr>
        <w:t xml:space="preserve"> OPP</w:t>
      </w:r>
      <w:r>
        <w:rPr>
          <w:rFonts w:cstheme="minorHAnsi"/>
          <w:szCs w:val="19"/>
        </w:rPr>
        <w:t xml:space="preserve">, częściej wybierane były </w:t>
      </w:r>
      <w:r w:rsidRPr="00C0528E">
        <w:rPr>
          <w:rFonts w:cstheme="minorHAnsi"/>
          <w:szCs w:val="19"/>
        </w:rPr>
        <w:t>zwolnie</w:t>
      </w:r>
      <w:r>
        <w:rPr>
          <w:rFonts w:cstheme="minorHAnsi"/>
          <w:szCs w:val="19"/>
        </w:rPr>
        <w:t>nia</w:t>
      </w:r>
      <w:r w:rsidRPr="00C0528E">
        <w:rPr>
          <w:rFonts w:cstheme="minorHAnsi"/>
          <w:szCs w:val="19"/>
        </w:rPr>
        <w:t xml:space="preserve"> podatkow</w:t>
      </w:r>
      <w:r>
        <w:rPr>
          <w:rFonts w:cstheme="minorHAnsi"/>
          <w:szCs w:val="19"/>
        </w:rPr>
        <w:t>e</w:t>
      </w:r>
      <w:r w:rsidRPr="00C0528E">
        <w:rPr>
          <w:rFonts w:cstheme="minorHAnsi"/>
          <w:szCs w:val="19"/>
        </w:rPr>
        <w:t xml:space="preserve"> (3</w:t>
      </w:r>
      <w:r w:rsidR="00641295">
        <w:rPr>
          <w:rFonts w:cstheme="minorHAnsi"/>
          <w:szCs w:val="19"/>
        </w:rPr>
        <w:t>3</w:t>
      </w:r>
      <w:r w:rsidRPr="00C0528E">
        <w:rPr>
          <w:rFonts w:cstheme="minorHAnsi"/>
          <w:szCs w:val="19"/>
        </w:rPr>
        <w:t xml:space="preserve">,9%) niż </w:t>
      </w:r>
      <w:r w:rsidR="004F1283" w:rsidRPr="00C0528E">
        <w:rPr>
          <w:rFonts w:cstheme="minorHAnsi"/>
          <w:szCs w:val="19"/>
        </w:rPr>
        <w:t>zwolnie</w:t>
      </w:r>
      <w:r w:rsidR="004F1283">
        <w:rPr>
          <w:rFonts w:cstheme="minorHAnsi"/>
          <w:szCs w:val="19"/>
        </w:rPr>
        <w:t>nia</w:t>
      </w:r>
      <w:r w:rsidR="004F1283" w:rsidRPr="00C0528E">
        <w:rPr>
          <w:rFonts w:cstheme="minorHAnsi"/>
          <w:szCs w:val="19"/>
        </w:rPr>
        <w:t xml:space="preserve"> </w:t>
      </w:r>
      <w:r w:rsidRPr="00C0528E">
        <w:rPr>
          <w:rFonts w:cstheme="minorHAnsi"/>
          <w:szCs w:val="19"/>
        </w:rPr>
        <w:t>od opłat (8,</w:t>
      </w:r>
      <w:r w:rsidR="00641295">
        <w:rPr>
          <w:rFonts w:cstheme="minorHAnsi"/>
          <w:szCs w:val="19"/>
        </w:rPr>
        <w:t>1</w:t>
      </w:r>
      <w:r w:rsidRPr="00C0528E">
        <w:rPr>
          <w:rFonts w:cstheme="minorHAnsi"/>
          <w:szCs w:val="19"/>
        </w:rPr>
        <w:t>%).</w:t>
      </w:r>
      <w:r w:rsidRPr="000242EB">
        <w:rPr>
          <w:rFonts w:cstheme="minorHAnsi"/>
          <w:szCs w:val="19"/>
        </w:rPr>
        <w:t xml:space="preserve"> Odsetek OPP korzystających z przywilejów podatkowych różnił się w zależności od wysokości przychodów z tytułu 1</w:t>
      </w:r>
      <w:r w:rsidR="004F1E77">
        <w:rPr>
          <w:rFonts w:cstheme="minorHAnsi"/>
          <w:szCs w:val="19"/>
        </w:rPr>
        <w:t>,5</w:t>
      </w:r>
      <w:r w:rsidRPr="000242EB">
        <w:rPr>
          <w:rFonts w:cstheme="minorHAnsi"/>
          <w:szCs w:val="19"/>
        </w:rPr>
        <w:t>% PIT – wśród organizacji o najniższych wpływach (do 1 tys. zł) był blisko trzy razy niższy niż w przypadku OPP o</w:t>
      </w:r>
      <w:r w:rsidR="0073533B">
        <w:rPr>
          <w:rFonts w:cstheme="minorHAnsi"/>
          <w:szCs w:val="19"/>
        </w:rPr>
        <w:t> </w:t>
      </w:r>
      <w:r w:rsidRPr="000242EB">
        <w:rPr>
          <w:rFonts w:cstheme="minorHAnsi"/>
          <w:szCs w:val="19"/>
        </w:rPr>
        <w:t>wpływach przekraczających 1</w:t>
      </w:r>
      <w:r w:rsidRPr="00C0528E">
        <w:rPr>
          <w:rFonts w:cstheme="minorHAnsi"/>
          <w:szCs w:val="19"/>
        </w:rPr>
        <w:t> </w:t>
      </w:r>
      <w:r w:rsidRPr="000242EB">
        <w:rPr>
          <w:rFonts w:cstheme="minorHAnsi"/>
          <w:szCs w:val="19"/>
        </w:rPr>
        <w:t>mln zł (odpowiednio 25,</w:t>
      </w:r>
      <w:r w:rsidR="004F1E77">
        <w:rPr>
          <w:rFonts w:cstheme="minorHAnsi"/>
          <w:szCs w:val="19"/>
        </w:rPr>
        <w:t>5</w:t>
      </w:r>
      <w:r w:rsidRPr="000242EB">
        <w:rPr>
          <w:rFonts w:cstheme="minorHAnsi"/>
          <w:szCs w:val="19"/>
        </w:rPr>
        <w:t xml:space="preserve">% i </w:t>
      </w:r>
      <w:r w:rsidR="004F1E77">
        <w:rPr>
          <w:rFonts w:cstheme="minorHAnsi"/>
          <w:szCs w:val="19"/>
        </w:rPr>
        <w:t>71,3</w:t>
      </w:r>
      <w:r w:rsidRPr="000242EB">
        <w:rPr>
          <w:rFonts w:cstheme="minorHAnsi"/>
          <w:szCs w:val="19"/>
        </w:rPr>
        <w:t>%).</w:t>
      </w:r>
    </w:p>
    <w:p w14:paraId="4F1CE00A" w14:textId="336E8292" w:rsidR="00692E17" w:rsidRPr="000242EB" w:rsidRDefault="00692E17" w:rsidP="000E1A54">
      <w:pPr>
        <w:spacing w:line="240" w:lineRule="exact"/>
        <w:rPr>
          <w:rFonts w:cstheme="minorHAnsi"/>
          <w:szCs w:val="19"/>
        </w:rPr>
      </w:pPr>
      <w:r w:rsidRPr="000242EB">
        <w:rPr>
          <w:rFonts w:cstheme="minorHAnsi"/>
          <w:szCs w:val="19"/>
        </w:rPr>
        <w:t>Najczęściej wykorzystywanym przywilejem podatkowym było zwolnienie z podatku dochodowego od osób prawnych, które uwzględnia dochody przeznaczone na cele statutowe – skorzystało z niego 16,</w:t>
      </w:r>
      <w:r w:rsidR="004F1E77">
        <w:rPr>
          <w:rFonts w:cstheme="minorHAnsi"/>
          <w:szCs w:val="19"/>
        </w:rPr>
        <w:t>8</w:t>
      </w:r>
      <w:r w:rsidRPr="000242EB">
        <w:rPr>
          <w:rFonts w:cstheme="minorHAnsi"/>
          <w:szCs w:val="19"/>
        </w:rPr>
        <w:t xml:space="preserve">% </w:t>
      </w:r>
      <w:r w:rsidR="005805C2">
        <w:rPr>
          <w:rFonts w:cstheme="minorHAnsi"/>
          <w:szCs w:val="19"/>
        </w:rPr>
        <w:t xml:space="preserve">ogółu </w:t>
      </w:r>
      <w:r w:rsidRPr="000242EB">
        <w:rPr>
          <w:rFonts w:cstheme="minorHAnsi"/>
          <w:szCs w:val="19"/>
        </w:rPr>
        <w:t xml:space="preserve">OPP. Ze zwolnień z podatku od nieruchomości skorzystało </w:t>
      </w:r>
      <w:r w:rsidR="004F1E77">
        <w:rPr>
          <w:rFonts w:cstheme="minorHAnsi"/>
          <w:szCs w:val="19"/>
        </w:rPr>
        <w:t>16,3</w:t>
      </w:r>
      <w:r w:rsidRPr="000242EB">
        <w:rPr>
          <w:rFonts w:cstheme="minorHAnsi"/>
          <w:szCs w:val="19"/>
        </w:rPr>
        <w:t>%, prawie połowę mniej (8,</w:t>
      </w:r>
      <w:r w:rsidR="004F1E77">
        <w:rPr>
          <w:rFonts w:cstheme="minorHAnsi"/>
          <w:szCs w:val="19"/>
        </w:rPr>
        <w:t>7</w:t>
      </w:r>
      <w:r w:rsidRPr="000242EB">
        <w:rPr>
          <w:rFonts w:cstheme="minorHAnsi"/>
          <w:szCs w:val="19"/>
        </w:rPr>
        <w:t xml:space="preserve">%) wybrało zwolnienia z podatku od towarów i usług. Pozostałe typy przywilejów podatkowych były wykorzystywane przez OPP stosunkowo rzadko. </w:t>
      </w:r>
    </w:p>
    <w:p w14:paraId="21CBC34A" w14:textId="52F4326A" w:rsidR="00692E17" w:rsidRDefault="00692E17" w:rsidP="000E1A54">
      <w:pPr>
        <w:pStyle w:val="Tekstpodstawowy"/>
        <w:spacing w:before="360" w:line="240" w:lineRule="auto"/>
        <w:rPr>
          <w:rFonts w:ascii="Fira Sans" w:hAnsi="Fira Sans" w:cstheme="minorHAnsi"/>
          <w:b/>
          <w:sz w:val="19"/>
          <w:szCs w:val="19"/>
        </w:rPr>
      </w:pPr>
      <w:r w:rsidRPr="00824CE4">
        <w:rPr>
          <w:rFonts w:ascii="Fira Sans" w:hAnsi="Fira Sans" w:cstheme="minorHAnsi"/>
          <w:b/>
          <w:sz w:val="19"/>
          <w:szCs w:val="19"/>
        </w:rPr>
        <w:t xml:space="preserve">Wykres </w:t>
      </w:r>
      <w:r w:rsidR="00711858">
        <w:rPr>
          <w:rFonts w:ascii="Fira Sans" w:hAnsi="Fira Sans" w:cstheme="minorHAnsi"/>
          <w:b/>
          <w:sz w:val="19"/>
          <w:szCs w:val="19"/>
        </w:rPr>
        <w:t>7</w:t>
      </w:r>
      <w:r w:rsidRPr="00824CE4">
        <w:rPr>
          <w:rFonts w:ascii="Fira Sans" w:hAnsi="Fira Sans" w:cstheme="minorHAnsi"/>
          <w:b/>
          <w:sz w:val="19"/>
          <w:szCs w:val="19"/>
        </w:rPr>
        <w:t xml:space="preserve">. </w:t>
      </w:r>
      <w:r>
        <w:rPr>
          <w:rFonts w:ascii="Fira Sans" w:hAnsi="Fira Sans" w:cstheme="minorHAnsi"/>
          <w:b/>
          <w:sz w:val="19"/>
          <w:szCs w:val="19"/>
        </w:rPr>
        <w:t>Odsetek</w:t>
      </w:r>
      <w:r w:rsidRPr="00F91414">
        <w:rPr>
          <w:rFonts w:ascii="Fira Sans" w:hAnsi="Fira Sans" w:cstheme="minorHAnsi"/>
          <w:b/>
          <w:sz w:val="19"/>
          <w:szCs w:val="19"/>
          <w:vertAlign w:val="superscript"/>
        </w:rPr>
        <w:t>a</w:t>
      </w:r>
      <w:r w:rsidRPr="00FC6CF4">
        <w:rPr>
          <w:rFonts w:ascii="Fira Sans" w:hAnsi="Fira Sans" w:cstheme="minorHAnsi"/>
          <w:b/>
          <w:sz w:val="19"/>
          <w:szCs w:val="19"/>
        </w:rPr>
        <w:t xml:space="preserve"> OPP korzystających z</w:t>
      </w:r>
      <w:r>
        <w:rPr>
          <w:rFonts w:ascii="Fira Sans" w:hAnsi="Fira Sans" w:cstheme="minorHAnsi"/>
          <w:b/>
          <w:sz w:val="19"/>
          <w:szCs w:val="19"/>
        </w:rPr>
        <w:t xml:space="preserve"> przysługujących zwolnień oraz uprawnień</w:t>
      </w:r>
      <w:r w:rsidRPr="00FC6CF4">
        <w:rPr>
          <w:rFonts w:ascii="Fira Sans" w:hAnsi="Fira Sans" w:cstheme="minorHAnsi"/>
          <w:b/>
          <w:sz w:val="19"/>
          <w:szCs w:val="19"/>
        </w:rPr>
        <w:t xml:space="preserve"> w 20</w:t>
      </w:r>
      <w:r w:rsidRPr="000D32E3">
        <w:rPr>
          <w:rFonts w:ascii="Fira Sans" w:hAnsi="Fira Sans" w:cstheme="minorHAnsi"/>
          <w:b/>
          <w:sz w:val="19"/>
          <w:szCs w:val="19"/>
        </w:rPr>
        <w:t>2</w:t>
      </w:r>
      <w:r w:rsidR="004F1E77">
        <w:rPr>
          <w:rFonts w:ascii="Fira Sans" w:hAnsi="Fira Sans" w:cstheme="minorHAnsi"/>
          <w:b/>
          <w:sz w:val="19"/>
          <w:szCs w:val="19"/>
        </w:rPr>
        <w:t>3</w:t>
      </w:r>
      <w:r>
        <w:rPr>
          <w:rFonts w:ascii="Fira Sans" w:hAnsi="Fira Sans" w:cstheme="minorHAnsi"/>
          <w:b/>
          <w:sz w:val="19"/>
          <w:szCs w:val="19"/>
        </w:rPr>
        <w:t xml:space="preserve"> </w:t>
      </w:r>
      <w:r w:rsidRPr="00FC6CF4">
        <w:rPr>
          <w:rFonts w:ascii="Fira Sans" w:hAnsi="Fira Sans" w:cstheme="minorHAnsi"/>
          <w:b/>
          <w:sz w:val="19"/>
          <w:szCs w:val="19"/>
        </w:rPr>
        <w:t>r</w:t>
      </w:r>
      <w:r>
        <w:rPr>
          <w:rFonts w:ascii="Fira Sans" w:hAnsi="Fira Sans" w:cstheme="minorHAnsi"/>
          <w:b/>
          <w:sz w:val="19"/>
          <w:szCs w:val="19"/>
        </w:rPr>
        <w:t>.</w:t>
      </w:r>
    </w:p>
    <w:p w14:paraId="210FB7B0" w14:textId="03F792EF" w:rsidR="00692E17" w:rsidRDefault="00417B5B" w:rsidP="000E1A54">
      <w:pPr>
        <w:pStyle w:val="Tekstpodstawowy"/>
        <w:spacing w:before="0" w:after="0" w:line="240" w:lineRule="auto"/>
      </w:pPr>
      <w:r w:rsidRPr="000D0AB2">
        <w:rPr>
          <w:rFonts w:eastAsia="Calibri" w:cs="Calibri"/>
          <w:b/>
          <w:noProof/>
          <w:color w:val="000000"/>
          <w:szCs w:val="19"/>
        </w:rPr>
        <w:lastRenderedPageBreak/>
        <w:drawing>
          <wp:inline distT="0" distB="0" distL="0" distR="0" wp14:anchorId="1A4B52FC" wp14:editId="239C1596">
            <wp:extent cx="4972050" cy="2888673"/>
            <wp:effectExtent l="0" t="0" r="0" b="6985"/>
            <wp:docPr id="7" name="Wykres 7" descr="Wykres 7. przedstawia odsetek OPP korzystających z przysługujących zwolnień oraz uprawnień w 2023 r.&#10;&#10;Zwolnienia z podatków i opłat  37,1&#10;z podatku od osób prawnych  16,8&#10;z podatku od nieruchomości  16,3&#10;z podatku od towarów i usług 8,7&#10;z opłat sądowych 5,00&#10;z opłaty skarbowej 4,8&#10;z podatku od czynności cywilnoprawnych 2,7&#10;z innych zwolnień 0,7&#10;Uprawnienia w dostępie do nieruchomości 18,0&#10;użyczenie 7,9&#10;najem 6,7&#10;użytkowanie 2,8&#10;dzierżawa 1,7&#10;użytkowanie wieczyste 0,9&#10;własność 0,5&#10;" title="Wykres 7. Odsetek OPP korzystających z przysługujących zwolnień oraz uprawnień w 2023 r.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7349EE5" w14:textId="77777777" w:rsidR="00692E17" w:rsidRPr="00960BD2" w:rsidRDefault="00692E17" w:rsidP="000E1A54">
      <w:pPr>
        <w:pStyle w:val="Tekstpodstawowy"/>
        <w:spacing w:line="240" w:lineRule="exact"/>
        <w:rPr>
          <w:rFonts w:ascii="Fira Sans" w:hAnsi="Fira Sans"/>
          <w:sz w:val="16"/>
          <w:szCs w:val="16"/>
        </w:rPr>
      </w:pPr>
      <w:r w:rsidRPr="00960BD2">
        <w:rPr>
          <w:rFonts w:ascii="Fira Sans" w:hAnsi="Fira Sans"/>
          <w:sz w:val="16"/>
          <w:szCs w:val="16"/>
          <w:vertAlign w:val="superscript"/>
        </w:rPr>
        <w:t>a</w:t>
      </w:r>
      <w:r w:rsidRPr="00960BD2">
        <w:rPr>
          <w:rFonts w:ascii="Fira Sans" w:hAnsi="Fira Sans"/>
          <w:sz w:val="16"/>
          <w:szCs w:val="16"/>
        </w:rPr>
        <w:t xml:space="preserve"> Odsetki nie sumują się, ponieważ można było wskazać więcej niż jedną odpowiedź.</w:t>
      </w:r>
    </w:p>
    <w:p w14:paraId="312C3330" w14:textId="661E9B18" w:rsidR="00692E17" w:rsidRPr="000D32E3" w:rsidRDefault="00692E17" w:rsidP="000E1A54">
      <w:pPr>
        <w:spacing w:line="240" w:lineRule="exact"/>
        <w:rPr>
          <w:rFonts w:cstheme="minorHAnsi"/>
          <w:szCs w:val="19"/>
        </w:rPr>
      </w:pPr>
      <w:r w:rsidRPr="000D32E3">
        <w:rPr>
          <w:rFonts w:cstheme="minorHAnsi"/>
          <w:szCs w:val="19"/>
        </w:rPr>
        <w:t>W p</w:t>
      </w:r>
      <w:r>
        <w:rPr>
          <w:rFonts w:cstheme="minorHAnsi"/>
          <w:szCs w:val="19"/>
        </w:rPr>
        <w:t>raktyce</w:t>
      </w:r>
      <w:r w:rsidRPr="000D32E3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przywileje</w:t>
      </w:r>
      <w:r w:rsidRPr="000D32E3">
        <w:rPr>
          <w:rFonts w:cstheme="minorHAnsi"/>
          <w:szCs w:val="19"/>
        </w:rPr>
        <w:t xml:space="preserve"> </w:t>
      </w:r>
      <w:r>
        <w:rPr>
          <w:rFonts w:cstheme="minorHAnsi"/>
          <w:szCs w:val="19"/>
        </w:rPr>
        <w:t>dotyczące</w:t>
      </w:r>
      <w:r w:rsidRPr="000D32E3">
        <w:rPr>
          <w:rFonts w:cstheme="minorHAnsi"/>
          <w:szCs w:val="19"/>
        </w:rPr>
        <w:t xml:space="preserve"> dostępu do nieruchomości </w:t>
      </w:r>
      <w:r>
        <w:rPr>
          <w:rFonts w:cstheme="minorHAnsi"/>
          <w:szCs w:val="19"/>
        </w:rPr>
        <w:t xml:space="preserve">nie są często stosowane. Jedynie </w:t>
      </w:r>
      <w:r w:rsidR="004F1E77">
        <w:rPr>
          <w:rFonts w:cstheme="minorHAnsi"/>
          <w:szCs w:val="19"/>
        </w:rPr>
        <w:t>7,9</w:t>
      </w:r>
      <w:r>
        <w:rPr>
          <w:rFonts w:cstheme="minorHAnsi"/>
          <w:szCs w:val="19"/>
        </w:rPr>
        <w:t>% OPP</w:t>
      </w:r>
      <w:r w:rsidRPr="000D32E3">
        <w:rPr>
          <w:rFonts w:cstheme="minorHAnsi"/>
          <w:szCs w:val="19"/>
        </w:rPr>
        <w:t xml:space="preserve"> </w:t>
      </w:r>
      <w:r w:rsidR="005C1A4B">
        <w:rPr>
          <w:rFonts w:cstheme="minorHAnsi"/>
          <w:szCs w:val="19"/>
        </w:rPr>
        <w:t xml:space="preserve">miała </w:t>
      </w:r>
      <w:r w:rsidRPr="003B786C">
        <w:rPr>
          <w:rFonts w:cstheme="minorHAnsi"/>
          <w:szCs w:val="19"/>
        </w:rPr>
        <w:t>możliwoś</w:t>
      </w:r>
      <w:r w:rsidR="005C1A4B">
        <w:rPr>
          <w:rFonts w:cstheme="minorHAnsi"/>
          <w:szCs w:val="19"/>
        </w:rPr>
        <w:t>ć</w:t>
      </w:r>
      <w:r w:rsidRPr="003B786C">
        <w:rPr>
          <w:rFonts w:cstheme="minorHAnsi"/>
          <w:szCs w:val="19"/>
        </w:rPr>
        <w:t xml:space="preserve"> użytkowania nieruchomości państwowych lub samorządowych </w:t>
      </w:r>
      <w:r>
        <w:rPr>
          <w:rFonts w:cstheme="minorHAnsi"/>
          <w:szCs w:val="19"/>
        </w:rPr>
        <w:t>w</w:t>
      </w:r>
      <w:r w:rsidR="005C1A4B">
        <w:rPr>
          <w:rFonts w:cstheme="minorHAnsi"/>
          <w:szCs w:val="19"/>
        </w:rPr>
        <w:t> </w:t>
      </w:r>
      <w:r>
        <w:rPr>
          <w:rFonts w:cstheme="minorHAnsi"/>
          <w:szCs w:val="19"/>
        </w:rPr>
        <w:t xml:space="preserve">formie użyczenia. Jeszcze mniej organizacji </w:t>
      </w:r>
      <w:r w:rsidR="005C1A4B">
        <w:rPr>
          <w:rFonts w:cstheme="minorHAnsi"/>
          <w:szCs w:val="19"/>
        </w:rPr>
        <w:t xml:space="preserve">skorzystało z </w:t>
      </w:r>
      <w:r w:rsidRPr="000D32E3">
        <w:rPr>
          <w:rFonts w:cstheme="minorHAnsi"/>
          <w:szCs w:val="19"/>
        </w:rPr>
        <w:t>naj</w:t>
      </w:r>
      <w:r w:rsidR="005C1A4B">
        <w:rPr>
          <w:rFonts w:cstheme="minorHAnsi"/>
          <w:szCs w:val="19"/>
        </w:rPr>
        <w:t>mu</w:t>
      </w:r>
      <w:r w:rsidRPr="000D32E3">
        <w:rPr>
          <w:rFonts w:cstheme="minorHAnsi"/>
          <w:szCs w:val="19"/>
        </w:rPr>
        <w:t xml:space="preserve"> (6,</w:t>
      </w:r>
      <w:r w:rsidR="004F1E77">
        <w:rPr>
          <w:rFonts w:cstheme="minorHAnsi"/>
          <w:szCs w:val="19"/>
        </w:rPr>
        <w:t>7</w:t>
      </w:r>
      <w:r w:rsidRPr="000D32E3">
        <w:rPr>
          <w:rFonts w:cstheme="minorHAnsi"/>
          <w:szCs w:val="19"/>
        </w:rPr>
        <w:t xml:space="preserve">%), natomiast </w:t>
      </w:r>
      <w:r>
        <w:rPr>
          <w:rFonts w:cstheme="minorHAnsi"/>
          <w:szCs w:val="19"/>
        </w:rPr>
        <w:t>bardzo rzadko przekazywano</w:t>
      </w:r>
      <w:r w:rsidRPr="000D32E3">
        <w:rPr>
          <w:rFonts w:cstheme="minorHAnsi"/>
          <w:szCs w:val="19"/>
        </w:rPr>
        <w:t xml:space="preserve"> nieruchomości </w:t>
      </w:r>
      <w:r>
        <w:rPr>
          <w:rFonts w:cstheme="minorHAnsi"/>
          <w:szCs w:val="19"/>
        </w:rPr>
        <w:t xml:space="preserve">na </w:t>
      </w:r>
      <w:r w:rsidRPr="000D32E3">
        <w:rPr>
          <w:rFonts w:cstheme="minorHAnsi"/>
          <w:szCs w:val="19"/>
        </w:rPr>
        <w:t>użytkowanie wieczyste</w:t>
      </w:r>
      <w:r>
        <w:rPr>
          <w:rFonts w:cstheme="minorHAnsi"/>
          <w:szCs w:val="19"/>
        </w:rPr>
        <w:t xml:space="preserve"> lub własność</w:t>
      </w:r>
      <w:r w:rsidRPr="000D32E3">
        <w:rPr>
          <w:rFonts w:cstheme="minorHAnsi"/>
          <w:szCs w:val="19"/>
        </w:rPr>
        <w:t xml:space="preserve"> (odpowiednio </w:t>
      </w:r>
      <w:r>
        <w:rPr>
          <w:rFonts w:cstheme="minorHAnsi"/>
          <w:szCs w:val="19"/>
        </w:rPr>
        <w:t>0,</w:t>
      </w:r>
      <w:r w:rsidR="004F1E77">
        <w:rPr>
          <w:rFonts w:cstheme="minorHAnsi"/>
          <w:szCs w:val="19"/>
        </w:rPr>
        <w:t>9</w:t>
      </w:r>
      <w:r>
        <w:rPr>
          <w:rFonts w:cstheme="minorHAnsi"/>
          <w:szCs w:val="19"/>
        </w:rPr>
        <w:t>% i 0,</w:t>
      </w:r>
      <w:r w:rsidR="004F1E77">
        <w:rPr>
          <w:rFonts w:cstheme="minorHAnsi"/>
          <w:szCs w:val="19"/>
        </w:rPr>
        <w:t>5</w:t>
      </w:r>
      <w:r w:rsidRPr="000D32E3">
        <w:rPr>
          <w:rFonts w:cstheme="minorHAnsi"/>
          <w:szCs w:val="19"/>
        </w:rPr>
        <w:t>%).</w:t>
      </w:r>
    </w:p>
    <w:p w14:paraId="41AC1653" w14:textId="0CD0CBFB" w:rsidR="00692E17" w:rsidRDefault="00AB58EC" w:rsidP="000E1A54">
      <w:pPr>
        <w:spacing w:line="240" w:lineRule="exact"/>
        <w:rPr>
          <w:lang w:eastAsia="pl-PL"/>
        </w:rPr>
      </w:pPr>
      <w:r w:rsidRPr="00AB58EC">
        <w:t>W latach 2017-202</w:t>
      </w:r>
      <w:r w:rsidR="004F1E77">
        <w:t>3</w:t>
      </w:r>
      <w:r w:rsidRPr="00AB58EC">
        <w:t xml:space="preserve"> zwiększył się odsetek organizacji pożytku publicznego, które wykorzystały zwolnienia z podatków i opłat (z 34,4% w 2017 r. do 3</w:t>
      </w:r>
      <w:r w:rsidR="004F1E77">
        <w:t>7</w:t>
      </w:r>
      <w:r w:rsidRPr="00AB58EC">
        <w:t>,</w:t>
      </w:r>
      <w:r w:rsidR="004F1E77">
        <w:t>1</w:t>
      </w:r>
      <w:r w:rsidRPr="00AB58EC">
        <w:t>% w 202</w:t>
      </w:r>
      <w:r w:rsidR="004F1E77">
        <w:t>3</w:t>
      </w:r>
      <w:r w:rsidRPr="00AB58EC">
        <w:t xml:space="preserve"> r.). Spadek nastąpił natomiast w przypadku odsetka OPP, które korzystały z prawa do użytkowania nieruchomości należących do Skarbu Państwa lub jednostek samorządu terytorialnego na preferencyjnych zasadach (z 19,6% w 2017 r. do 18,</w:t>
      </w:r>
      <w:r w:rsidR="004F1E77">
        <w:t>0</w:t>
      </w:r>
      <w:r w:rsidRPr="00AB58EC">
        <w:t>% w 202</w:t>
      </w:r>
      <w:r w:rsidR="004F1E77">
        <w:t>3</w:t>
      </w:r>
      <w:r w:rsidR="00417B5B">
        <w:t xml:space="preserve"> r.</w:t>
      </w:r>
      <w:r w:rsidRPr="00AB58EC">
        <w:t>).</w:t>
      </w:r>
    </w:p>
    <w:p w14:paraId="3A93ACF2" w14:textId="02715444" w:rsidR="00692E17" w:rsidRPr="00E573E5" w:rsidRDefault="00416359" w:rsidP="000E1A54">
      <w:pPr>
        <w:pStyle w:val="Nagwek1"/>
      </w:pPr>
      <w:r>
        <w:t>Wyjaśnienia</w:t>
      </w:r>
      <w:r w:rsidRPr="00E573E5">
        <w:t xml:space="preserve"> </w:t>
      </w:r>
      <w:r w:rsidR="00692E17" w:rsidRPr="00E573E5">
        <w:t>metodologiczn</w:t>
      </w:r>
      <w:r>
        <w:t>e</w:t>
      </w:r>
      <w:r w:rsidR="00692E17" w:rsidRPr="00E573E5">
        <w:t xml:space="preserve"> </w:t>
      </w:r>
    </w:p>
    <w:p w14:paraId="4E5E994E" w14:textId="62EDC117" w:rsidR="00692E17" w:rsidRPr="00DC14F1" w:rsidRDefault="00692E17" w:rsidP="000E1A54">
      <w:pPr>
        <w:spacing w:line="240" w:lineRule="exact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D</w:t>
      </w:r>
      <w:r w:rsidRPr="00DC14F1">
        <w:rPr>
          <w:rFonts w:cs="Arial"/>
          <w:color w:val="000000" w:themeColor="text1"/>
          <w:szCs w:val="19"/>
        </w:rPr>
        <w:t xml:space="preserve">o przygotowania </w:t>
      </w:r>
      <w:r>
        <w:rPr>
          <w:rFonts w:cs="Arial"/>
          <w:color w:val="000000" w:themeColor="text1"/>
          <w:szCs w:val="19"/>
        </w:rPr>
        <w:t>informacji</w:t>
      </w:r>
      <w:r w:rsidRPr="00DC14F1">
        <w:rPr>
          <w:rFonts w:cs="Arial"/>
          <w:color w:val="000000" w:themeColor="text1"/>
          <w:szCs w:val="19"/>
        </w:rPr>
        <w:t xml:space="preserve"> </w:t>
      </w:r>
      <w:r>
        <w:rPr>
          <w:rFonts w:cs="Arial"/>
          <w:color w:val="000000" w:themeColor="text1"/>
          <w:szCs w:val="19"/>
        </w:rPr>
        <w:t xml:space="preserve">sygnalnej </w:t>
      </w:r>
      <w:r w:rsidRPr="00DC14F1">
        <w:rPr>
          <w:rFonts w:cs="Arial"/>
          <w:color w:val="000000" w:themeColor="text1"/>
          <w:szCs w:val="19"/>
        </w:rPr>
        <w:t>wykorzystan</w:t>
      </w:r>
      <w:r>
        <w:rPr>
          <w:rFonts w:cs="Arial"/>
          <w:color w:val="000000" w:themeColor="text1"/>
          <w:szCs w:val="19"/>
        </w:rPr>
        <w:t>o</w:t>
      </w:r>
      <w:r w:rsidRPr="00DC14F1">
        <w:rPr>
          <w:rFonts w:cs="Arial"/>
          <w:color w:val="000000" w:themeColor="text1"/>
          <w:szCs w:val="19"/>
        </w:rPr>
        <w:t xml:space="preserve"> dane </w:t>
      </w:r>
      <w:r w:rsidR="006A43EF">
        <w:rPr>
          <w:rFonts w:cs="Arial"/>
          <w:color w:val="000000" w:themeColor="text1"/>
          <w:szCs w:val="19"/>
        </w:rPr>
        <w:t xml:space="preserve">z badania </w:t>
      </w:r>
      <w:r w:rsidR="00C604F4" w:rsidRPr="00337ABB">
        <w:rPr>
          <w:rFonts w:cs="Arial"/>
          <w:i/>
          <w:color w:val="000000" w:themeColor="text1"/>
          <w:szCs w:val="19"/>
        </w:rPr>
        <w:t>Organizacje pozarządowe i społeczne podmioty wyznaniowe</w:t>
      </w:r>
      <w:r w:rsidR="00C604F4">
        <w:rPr>
          <w:rFonts w:cs="Arial"/>
          <w:i/>
          <w:color w:val="000000" w:themeColor="text1"/>
          <w:szCs w:val="19"/>
        </w:rPr>
        <w:t xml:space="preserve"> </w:t>
      </w:r>
      <w:r w:rsidR="00C604F4" w:rsidRPr="00F133B5">
        <w:rPr>
          <w:rFonts w:cs="Arial"/>
          <w:color w:val="000000" w:themeColor="text1"/>
          <w:szCs w:val="19"/>
        </w:rPr>
        <w:t>pozyskane ze</w:t>
      </w:r>
      <w:r w:rsidR="00C604F4">
        <w:rPr>
          <w:rFonts w:cs="Arial"/>
          <w:i/>
          <w:color w:val="000000" w:themeColor="text1"/>
          <w:szCs w:val="19"/>
        </w:rPr>
        <w:t xml:space="preserve"> </w:t>
      </w:r>
      <w:r w:rsidRPr="00DC14F1">
        <w:rPr>
          <w:rFonts w:cs="Arial"/>
          <w:color w:val="000000" w:themeColor="text1"/>
          <w:szCs w:val="19"/>
        </w:rPr>
        <w:t>źródeł administracyjnych, jak i</w:t>
      </w:r>
      <w:r>
        <w:rPr>
          <w:rFonts w:cs="Arial"/>
          <w:color w:val="000000" w:themeColor="text1"/>
          <w:szCs w:val="19"/>
        </w:rPr>
        <w:t> </w:t>
      </w:r>
      <w:r w:rsidR="00C604F4">
        <w:rPr>
          <w:rFonts w:cs="Arial"/>
          <w:color w:val="000000" w:themeColor="text1"/>
          <w:szCs w:val="19"/>
        </w:rPr>
        <w:t>sprawoz</w:t>
      </w:r>
      <w:r w:rsidRPr="00DC14F1">
        <w:rPr>
          <w:rFonts w:cs="Arial"/>
          <w:color w:val="000000" w:themeColor="text1"/>
          <w:szCs w:val="19"/>
        </w:rPr>
        <w:t>dań GUS. W</w:t>
      </w:r>
      <w:r>
        <w:rPr>
          <w:rFonts w:cs="Arial"/>
          <w:color w:val="000000" w:themeColor="text1"/>
          <w:szCs w:val="19"/>
        </w:rPr>
        <w:t xml:space="preserve"> </w:t>
      </w:r>
      <w:r w:rsidRPr="00DC14F1">
        <w:rPr>
          <w:rFonts w:cs="Arial"/>
          <w:color w:val="000000" w:themeColor="text1"/>
          <w:szCs w:val="19"/>
        </w:rPr>
        <w:t xml:space="preserve">związku z zakresem dostępności poszczególnych źródeł uwzględnione zostały różne szeregi czasowe. </w:t>
      </w:r>
    </w:p>
    <w:p w14:paraId="1E2C2A91" w14:textId="55340301" w:rsidR="00692E17" w:rsidRPr="00DC14F1" w:rsidRDefault="00692E17" w:rsidP="000E1A54">
      <w:pPr>
        <w:spacing w:line="240" w:lineRule="exact"/>
        <w:rPr>
          <w:rFonts w:cs="Arial"/>
          <w:color w:val="000000" w:themeColor="text1"/>
          <w:szCs w:val="19"/>
        </w:rPr>
      </w:pPr>
      <w:r w:rsidRPr="00DC14F1">
        <w:rPr>
          <w:rFonts w:cs="Arial"/>
          <w:color w:val="000000" w:themeColor="text1"/>
          <w:szCs w:val="19"/>
        </w:rPr>
        <w:t xml:space="preserve">Prezentowane w </w:t>
      </w:r>
      <w:r>
        <w:rPr>
          <w:rFonts w:cs="Arial"/>
          <w:color w:val="000000" w:themeColor="text1"/>
          <w:szCs w:val="19"/>
        </w:rPr>
        <w:t>informacji</w:t>
      </w:r>
      <w:r w:rsidRPr="00DC14F1">
        <w:rPr>
          <w:rFonts w:cs="Arial"/>
          <w:color w:val="000000" w:themeColor="text1"/>
          <w:szCs w:val="19"/>
        </w:rPr>
        <w:t xml:space="preserve"> dane pochodzą z następujących źródeł</w:t>
      </w:r>
      <w:r w:rsidR="006A43EF">
        <w:rPr>
          <w:rFonts w:cs="Arial"/>
          <w:color w:val="000000" w:themeColor="text1"/>
          <w:szCs w:val="19"/>
        </w:rPr>
        <w:t xml:space="preserve"> administracyjnych</w:t>
      </w:r>
      <w:r w:rsidRPr="00DC14F1">
        <w:rPr>
          <w:rFonts w:cs="Arial"/>
          <w:color w:val="000000" w:themeColor="text1"/>
          <w:szCs w:val="19"/>
        </w:rPr>
        <w:t>:</w:t>
      </w:r>
    </w:p>
    <w:p w14:paraId="1F69BF5D" w14:textId="4FAD9772" w:rsidR="00692E17" w:rsidRPr="00815D44" w:rsidRDefault="00692E17" w:rsidP="000E1A54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DC14F1">
        <w:rPr>
          <w:rFonts w:cs="Arial"/>
          <w:color w:val="000000" w:themeColor="text1"/>
          <w:spacing w:val="-4"/>
          <w:szCs w:val="19"/>
        </w:rPr>
        <w:t xml:space="preserve">liczba zarejestrowanych OPP dla lat 2004-2007 (wykres 1) - na podstawie </w:t>
      </w:r>
      <w:r w:rsidRPr="00DC14F1">
        <w:rPr>
          <w:rFonts w:cs="Arial"/>
          <w:i/>
          <w:color w:val="000000" w:themeColor="text1"/>
          <w:spacing w:val="-6"/>
          <w:szCs w:val="19"/>
        </w:rPr>
        <w:t xml:space="preserve">Rejestru </w:t>
      </w:r>
      <w:r w:rsidRPr="00815D44">
        <w:rPr>
          <w:rFonts w:cs="Arial"/>
          <w:i/>
          <w:color w:val="000000" w:themeColor="text1"/>
          <w:spacing w:val="-6"/>
          <w:szCs w:val="19"/>
        </w:rPr>
        <w:t>stowarzyszeń, innych organizacji społecznych i</w:t>
      </w:r>
      <w:r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Pr="00815D44">
        <w:rPr>
          <w:rFonts w:cs="Arial"/>
          <w:i/>
          <w:color w:val="000000" w:themeColor="text1"/>
          <w:spacing w:val="-6"/>
          <w:szCs w:val="19"/>
        </w:rPr>
        <w:t>zawodowych, fundacji, publicznych zakładów opieki zdrowotnej</w:t>
      </w:r>
      <w:r w:rsidRPr="00815D44">
        <w:rPr>
          <w:rFonts w:cs="Arial"/>
          <w:color w:val="000000" w:themeColor="text1"/>
          <w:spacing w:val="-4"/>
          <w:szCs w:val="19"/>
        </w:rPr>
        <w:t xml:space="preserve"> Ministerstwa Sprawiedliwości, </w:t>
      </w:r>
    </w:p>
    <w:p w14:paraId="23A2B01B" w14:textId="42F910B1" w:rsidR="000B4C98" w:rsidRPr="00337ABB" w:rsidRDefault="0046356B" w:rsidP="000E1A54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337ABB">
        <w:rPr>
          <w:rFonts w:cs="Arial"/>
          <w:color w:val="000000" w:themeColor="text1"/>
          <w:spacing w:val="-4"/>
          <w:szCs w:val="19"/>
        </w:rPr>
        <w:t>liczba OPP mających prawo do</w:t>
      </w:r>
      <w:r w:rsidR="00301DC7" w:rsidRPr="00337ABB">
        <w:rPr>
          <w:rFonts w:cs="Arial"/>
          <w:color w:val="000000" w:themeColor="text1"/>
          <w:spacing w:val="-4"/>
          <w:szCs w:val="19"/>
        </w:rPr>
        <w:t xml:space="preserve"> 1%/</w:t>
      </w:r>
      <w:r w:rsidRPr="00337ABB">
        <w:rPr>
          <w:rFonts w:cs="Arial"/>
          <w:color w:val="000000" w:themeColor="text1"/>
          <w:spacing w:val="-4"/>
          <w:szCs w:val="19"/>
        </w:rPr>
        <w:t>1</w:t>
      </w:r>
      <w:r w:rsidR="003C4CD1" w:rsidRPr="00337ABB">
        <w:rPr>
          <w:rFonts w:cs="Arial"/>
          <w:color w:val="000000" w:themeColor="text1"/>
          <w:spacing w:val="-4"/>
          <w:szCs w:val="19"/>
        </w:rPr>
        <w:t>,5</w:t>
      </w:r>
      <w:r w:rsidRPr="00337ABB">
        <w:rPr>
          <w:rFonts w:cs="Arial"/>
          <w:color w:val="000000" w:themeColor="text1"/>
          <w:spacing w:val="-4"/>
          <w:szCs w:val="19"/>
        </w:rPr>
        <w:t xml:space="preserve">% PIT - </w:t>
      </w:r>
      <w:r w:rsidRPr="00337ABB">
        <w:rPr>
          <w:rFonts w:cs="Arial"/>
          <w:i/>
          <w:color w:val="000000" w:themeColor="text1"/>
          <w:spacing w:val="-4"/>
          <w:szCs w:val="19"/>
        </w:rPr>
        <w:t xml:space="preserve">Wykaz organizacji pożytku publicznego uprawnionych do otrzymania </w:t>
      </w:r>
      <w:r w:rsidR="00301DC7" w:rsidRPr="00337ABB">
        <w:rPr>
          <w:rFonts w:cs="Arial"/>
          <w:i/>
          <w:color w:val="000000" w:themeColor="text1"/>
          <w:spacing w:val="-4"/>
          <w:szCs w:val="19"/>
        </w:rPr>
        <w:t>1%/</w:t>
      </w:r>
      <w:r w:rsidRPr="00337ABB">
        <w:rPr>
          <w:rFonts w:cs="Arial"/>
          <w:i/>
          <w:color w:val="000000" w:themeColor="text1"/>
          <w:spacing w:val="-4"/>
          <w:szCs w:val="19"/>
        </w:rPr>
        <w:t>1</w:t>
      </w:r>
      <w:r w:rsidR="003C4CD1" w:rsidRPr="00337ABB">
        <w:rPr>
          <w:rFonts w:cs="Arial"/>
          <w:i/>
          <w:color w:val="000000" w:themeColor="text1"/>
          <w:spacing w:val="-4"/>
          <w:szCs w:val="19"/>
        </w:rPr>
        <w:t>,5</w:t>
      </w:r>
      <w:r w:rsidRPr="00337ABB">
        <w:rPr>
          <w:rFonts w:cs="Arial"/>
          <w:i/>
          <w:color w:val="000000" w:themeColor="text1"/>
          <w:spacing w:val="-4"/>
          <w:szCs w:val="19"/>
        </w:rPr>
        <w:t>% podatku dochodowego od osób fizycznych za rok</w:t>
      </w:r>
      <w:r w:rsidR="00360431">
        <w:rPr>
          <w:rFonts w:cs="Arial"/>
          <w:i/>
          <w:color w:val="000000" w:themeColor="text1"/>
          <w:spacing w:val="-4"/>
          <w:szCs w:val="19"/>
        </w:rPr>
        <w:t xml:space="preserve"> …</w:t>
      </w:r>
      <w:r w:rsidRPr="00337ABB">
        <w:rPr>
          <w:rFonts w:cs="Arial"/>
          <w:i/>
          <w:color w:val="000000" w:themeColor="text1"/>
          <w:spacing w:val="-4"/>
          <w:szCs w:val="19"/>
        </w:rPr>
        <w:t xml:space="preserve"> </w:t>
      </w:r>
      <w:r w:rsidR="00360431">
        <w:rPr>
          <w:rFonts w:cs="Arial"/>
          <w:i/>
          <w:color w:val="000000" w:themeColor="text1"/>
          <w:spacing w:val="-4"/>
          <w:szCs w:val="19"/>
        </w:rPr>
        <w:t>(2004</w:t>
      </w:r>
      <w:r w:rsidR="00CB36E5">
        <w:rPr>
          <w:rFonts w:cs="Arial"/>
          <w:i/>
          <w:color w:val="000000" w:themeColor="text1"/>
          <w:spacing w:val="-4"/>
          <w:szCs w:val="19"/>
        </w:rPr>
        <w:t>-</w:t>
      </w:r>
      <w:r w:rsidR="00360431">
        <w:rPr>
          <w:rFonts w:cs="Arial"/>
          <w:i/>
          <w:color w:val="000000" w:themeColor="text1"/>
          <w:spacing w:val="-4"/>
          <w:szCs w:val="19"/>
        </w:rPr>
        <w:t>2024)</w:t>
      </w:r>
      <w:r w:rsidRPr="00337ABB">
        <w:rPr>
          <w:rFonts w:cs="Arial"/>
          <w:i/>
          <w:color w:val="000000" w:themeColor="text1"/>
          <w:spacing w:val="-4"/>
          <w:szCs w:val="19"/>
        </w:rPr>
        <w:t xml:space="preserve"> </w:t>
      </w:r>
      <w:r w:rsidRPr="00337ABB">
        <w:rPr>
          <w:rFonts w:cs="Arial"/>
          <w:color w:val="000000" w:themeColor="text1"/>
          <w:spacing w:val="-4"/>
          <w:szCs w:val="19"/>
        </w:rPr>
        <w:t xml:space="preserve">z </w:t>
      </w:r>
      <w:r w:rsidRPr="00337ABB">
        <w:rPr>
          <w:rFonts w:cs="Arial"/>
          <w:color w:val="000000" w:themeColor="text1"/>
          <w:spacing w:val="-6"/>
          <w:szCs w:val="19"/>
        </w:rPr>
        <w:t>Narodowego Instytutu Wolności</w:t>
      </w:r>
      <w:r w:rsidRPr="00337ABB">
        <w:rPr>
          <w:rFonts w:cs="Arial"/>
          <w:color w:val="000000" w:themeColor="text1"/>
          <w:spacing w:val="-4"/>
          <w:szCs w:val="19"/>
        </w:rPr>
        <w:t>,</w:t>
      </w:r>
    </w:p>
    <w:p w14:paraId="4D679771" w14:textId="7C48D16C" w:rsidR="00692E17" w:rsidRPr="00337ABB" w:rsidRDefault="00692E17" w:rsidP="000E1A54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337ABB">
        <w:rPr>
          <w:rFonts w:cs="Arial"/>
          <w:color w:val="000000" w:themeColor="text1"/>
          <w:spacing w:val="-4"/>
          <w:szCs w:val="19"/>
        </w:rPr>
        <w:t xml:space="preserve">kwota odpisu </w:t>
      </w:r>
      <w:r w:rsidR="00301DC7" w:rsidRPr="00337ABB">
        <w:rPr>
          <w:rFonts w:cs="Arial"/>
          <w:color w:val="000000" w:themeColor="text1"/>
          <w:spacing w:val="-4"/>
          <w:szCs w:val="19"/>
        </w:rPr>
        <w:t>1%/</w:t>
      </w:r>
      <w:r w:rsidRPr="00337ABB">
        <w:rPr>
          <w:rFonts w:cs="Arial"/>
          <w:color w:val="000000" w:themeColor="text1"/>
          <w:spacing w:val="-4"/>
          <w:szCs w:val="19"/>
        </w:rPr>
        <w:t>1</w:t>
      </w:r>
      <w:r w:rsidR="003C4CD1" w:rsidRPr="00337ABB">
        <w:rPr>
          <w:rFonts w:cs="Arial"/>
          <w:color w:val="000000" w:themeColor="text1"/>
          <w:spacing w:val="-4"/>
          <w:szCs w:val="19"/>
        </w:rPr>
        <w:t>,5</w:t>
      </w:r>
      <w:r w:rsidRPr="00337ABB">
        <w:rPr>
          <w:rFonts w:cs="Arial"/>
          <w:color w:val="000000" w:themeColor="text1"/>
          <w:spacing w:val="-4"/>
          <w:szCs w:val="19"/>
        </w:rPr>
        <w:t xml:space="preserve">% PIT (tabela 1, wykres </w:t>
      </w:r>
      <w:r w:rsidR="001760A5" w:rsidRPr="00337ABB">
        <w:rPr>
          <w:rFonts w:cs="Arial"/>
          <w:color w:val="000000" w:themeColor="text1"/>
          <w:spacing w:val="-4"/>
          <w:szCs w:val="19"/>
        </w:rPr>
        <w:t>2</w:t>
      </w:r>
      <w:r w:rsidRPr="00337ABB">
        <w:rPr>
          <w:rFonts w:cs="Arial"/>
          <w:color w:val="000000" w:themeColor="text1"/>
          <w:spacing w:val="-4"/>
          <w:szCs w:val="19"/>
        </w:rPr>
        <w:t>)</w:t>
      </w:r>
      <w:r w:rsidRPr="00337ABB">
        <w:rPr>
          <w:rFonts w:cs="Arial"/>
          <w:color w:val="000000" w:themeColor="text1"/>
          <w:spacing w:val="-6"/>
          <w:szCs w:val="19"/>
        </w:rPr>
        <w:t xml:space="preserve"> - </w:t>
      </w:r>
      <w:r w:rsidRPr="00337ABB">
        <w:rPr>
          <w:rFonts w:cs="Arial"/>
          <w:i/>
          <w:color w:val="000000" w:themeColor="text1"/>
          <w:spacing w:val="-6"/>
          <w:szCs w:val="19"/>
        </w:rPr>
        <w:t>Wykaz organizacji pożytku publicznego, które otrzymały</w:t>
      </w:r>
      <w:r w:rsidR="00301DC7" w:rsidRPr="00337ABB">
        <w:rPr>
          <w:rFonts w:cs="Arial"/>
          <w:i/>
          <w:color w:val="000000" w:themeColor="text1"/>
          <w:spacing w:val="-6"/>
          <w:szCs w:val="19"/>
        </w:rPr>
        <w:t xml:space="preserve"> 1%/</w:t>
      </w:r>
      <w:r w:rsidRPr="00337ABB">
        <w:rPr>
          <w:rFonts w:cs="Arial"/>
          <w:i/>
          <w:color w:val="000000" w:themeColor="text1"/>
          <w:spacing w:val="-6"/>
          <w:szCs w:val="19"/>
        </w:rPr>
        <w:t>1</w:t>
      </w:r>
      <w:r w:rsidR="003C4CD1" w:rsidRPr="00337ABB">
        <w:rPr>
          <w:rFonts w:cs="Arial"/>
          <w:i/>
          <w:color w:val="000000" w:themeColor="text1"/>
          <w:spacing w:val="-6"/>
          <w:szCs w:val="19"/>
        </w:rPr>
        <w:t>,5</w:t>
      </w:r>
      <w:r w:rsidRPr="00337ABB">
        <w:rPr>
          <w:rFonts w:cs="Arial"/>
          <w:i/>
          <w:color w:val="000000" w:themeColor="text1"/>
          <w:spacing w:val="-6"/>
          <w:szCs w:val="19"/>
        </w:rPr>
        <w:t>% należnego podatku za rok …</w:t>
      </w:r>
      <w:r w:rsidR="00360431"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="00360431">
        <w:rPr>
          <w:rFonts w:cs="Arial"/>
          <w:i/>
          <w:color w:val="000000" w:themeColor="text1"/>
          <w:spacing w:val="-4"/>
          <w:szCs w:val="19"/>
        </w:rPr>
        <w:t>(2004-2024)</w:t>
      </w:r>
      <w:r w:rsidRPr="00337ABB">
        <w:rPr>
          <w:rFonts w:cs="Arial"/>
          <w:color w:val="000000" w:themeColor="text1"/>
          <w:spacing w:val="-6"/>
          <w:szCs w:val="19"/>
        </w:rPr>
        <w:t xml:space="preserve"> z Systemu Informacji Podatkowej Ministerstwa Finansów,</w:t>
      </w:r>
    </w:p>
    <w:p w14:paraId="4DFC4B69" w14:textId="72A192B4" w:rsidR="00692E17" w:rsidRPr="00F133B5" w:rsidRDefault="00692E17" w:rsidP="000E1A54">
      <w:pPr>
        <w:pStyle w:val="Akapitzlist"/>
        <w:numPr>
          <w:ilvl w:val="0"/>
          <w:numId w:val="7"/>
        </w:numPr>
        <w:spacing w:line="240" w:lineRule="exact"/>
        <w:ind w:left="357" w:hanging="357"/>
        <w:rPr>
          <w:lang w:eastAsia="pl-PL"/>
        </w:rPr>
      </w:pPr>
      <w:r w:rsidRPr="00337ABB">
        <w:rPr>
          <w:rFonts w:cs="Arial"/>
          <w:color w:val="000000" w:themeColor="text1"/>
          <w:spacing w:val="-4"/>
          <w:szCs w:val="19"/>
        </w:rPr>
        <w:t>struktura kosztów 1</w:t>
      </w:r>
      <w:r w:rsidR="003C4CD1" w:rsidRPr="00337ABB">
        <w:rPr>
          <w:rFonts w:cs="Arial"/>
          <w:color w:val="000000" w:themeColor="text1"/>
          <w:spacing w:val="-4"/>
          <w:szCs w:val="19"/>
        </w:rPr>
        <w:t>,5</w:t>
      </w:r>
      <w:r w:rsidRPr="00337ABB">
        <w:rPr>
          <w:rFonts w:cs="Arial"/>
          <w:color w:val="000000" w:themeColor="text1"/>
          <w:spacing w:val="-4"/>
          <w:szCs w:val="19"/>
        </w:rPr>
        <w:t>% PIT według</w:t>
      </w:r>
      <w:r w:rsidRPr="000242EB">
        <w:rPr>
          <w:rFonts w:cs="Arial"/>
          <w:color w:val="000000" w:themeColor="text1"/>
          <w:spacing w:val="-4"/>
          <w:szCs w:val="19"/>
        </w:rPr>
        <w:t xml:space="preserve"> sfery działalności pożytku publicznego, korzystanie przez OPP z nieodpłatnego dostępu do mediów publicznych, zwolnień z podatków i opłat oraz uprawnień do korzystania z nieruchomości na preferencyjnych warunkach (wykresy </w:t>
      </w:r>
      <w:r w:rsidR="00830014">
        <w:rPr>
          <w:rFonts w:cs="Arial"/>
          <w:color w:val="000000" w:themeColor="text1"/>
          <w:spacing w:val="-4"/>
          <w:szCs w:val="19"/>
        </w:rPr>
        <w:t>4</w:t>
      </w:r>
      <w:r w:rsidR="001760A5">
        <w:rPr>
          <w:rFonts w:cs="Arial"/>
          <w:color w:val="000000" w:themeColor="text1"/>
          <w:spacing w:val="-4"/>
          <w:szCs w:val="19"/>
        </w:rPr>
        <w:t>,</w:t>
      </w:r>
      <w:r w:rsidR="00F54945">
        <w:rPr>
          <w:rFonts w:cs="Arial"/>
          <w:color w:val="000000" w:themeColor="text1"/>
          <w:spacing w:val="-4"/>
          <w:szCs w:val="19"/>
        </w:rPr>
        <w:t xml:space="preserve"> 5, 7</w:t>
      </w:r>
      <w:r w:rsidRPr="000242EB">
        <w:rPr>
          <w:rFonts w:cs="Arial"/>
          <w:color w:val="000000" w:themeColor="text1"/>
          <w:spacing w:val="-4"/>
          <w:szCs w:val="19"/>
        </w:rPr>
        <w:t xml:space="preserve">) </w:t>
      </w:r>
      <w:r w:rsidRPr="000242EB">
        <w:rPr>
          <w:rFonts w:cs="Arial"/>
          <w:color w:val="000000" w:themeColor="text1"/>
          <w:spacing w:val="-6"/>
          <w:szCs w:val="19"/>
        </w:rPr>
        <w:t>-</w:t>
      </w:r>
      <w:r w:rsidRPr="000242EB">
        <w:rPr>
          <w:rFonts w:cs="Arial"/>
          <w:color w:val="000000" w:themeColor="text1"/>
          <w:spacing w:val="-4"/>
          <w:szCs w:val="19"/>
        </w:rPr>
        <w:t xml:space="preserve"> </w:t>
      </w:r>
      <w:r w:rsidRPr="000242EB">
        <w:rPr>
          <w:rFonts w:cs="Arial"/>
          <w:i/>
          <w:color w:val="000000" w:themeColor="text1"/>
          <w:spacing w:val="-6"/>
          <w:szCs w:val="19"/>
        </w:rPr>
        <w:t xml:space="preserve">Sprawozdanie merytoryczne z działalności </w:t>
      </w:r>
      <w:r w:rsidRPr="000242EB">
        <w:rPr>
          <w:rFonts w:cs="Arial"/>
          <w:i/>
          <w:color w:val="000000" w:themeColor="text1"/>
          <w:spacing w:val="-6"/>
          <w:szCs w:val="19"/>
        </w:rPr>
        <w:lastRenderedPageBreak/>
        <w:t>organizacji pożytku publicznego za rok …</w:t>
      </w:r>
      <w:r w:rsidR="00CB36E5">
        <w:rPr>
          <w:rFonts w:cs="Arial"/>
          <w:i/>
          <w:color w:val="000000" w:themeColor="text1"/>
          <w:spacing w:val="-6"/>
          <w:szCs w:val="19"/>
        </w:rPr>
        <w:t xml:space="preserve"> (2017-2023)</w:t>
      </w:r>
      <w:r w:rsidRPr="000242EB">
        <w:rPr>
          <w:rFonts w:cs="Arial"/>
          <w:i/>
          <w:color w:val="000000" w:themeColor="text1"/>
          <w:spacing w:val="-6"/>
          <w:szCs w:val="19"/>
        </w:rPr>
        <w:t xml:space="preserve"> </w:t>
      </w:r>
      <w:r w:rsidRPr="000242EB">
        <w:rPr>
          <w:rFonts w:cs="Arial"/>
          <w:color w:val="000000" w:themeColor="text1"/>
          <w:spacing w:val="-6"/>
          <w:szCs w:val="19"/>
        </w:rPr>
        <w:t>z Narodowego Instytutu Wolności</w:t>
      </w:r>
      <w:r w:rsidR="006A43EF">
        <w:rPr>
          <w:rFonts w:cs="Arial"/>
          <w:color w:val="808080" w:themeColor="background1" w:themeShade="80"/>
          <w:spacing w:val="-4"/>
          <w:szCs w:val="19"/>
        </w:rPr>
        <w:t>.</w:t>
      </w:r>
    </w:p>
    <w:p w14:paraId="26D974D7" w14:textId="6CBF4CF9" w:rsidR="006A43EF" w:rsidRPr="000242EB" w:rsidRDefault="006A43EF" w:rsidP="000E1A54">
      <w:pPr>
        <w:spacing w:line="240" w:lineRule="exact"/>
        <w:rPr>
          <w:lang w:eastAsia="pl-PL"/>
        </w:rPr>
      </w:pPr>
      <w:r>
        <w:rPr>
          <w:lang w:eastAsia="pl-PL"/>
        </w:rPr>
        <w:t>Na podstawie sprawozdawczości GUS</w:t>
      </w:r>
      <w:r w:rsidR="00C604F4">
        <w:rPr>
          <w:lang w:eastAsia="pl-PL"/>
        </w:rPr>
        <w:t xml:space="preserve"> opracowano następujące informacje</w:t>
      </w:r>
      <w:r w:rsidRPr="00F133B5">
        <w:rPr>
          <w:rFonts w:cs="Arial"/>
          <w:color w:val="000000" w:themeColor="text1"/>
          <w:szCs w:val="19"/>
        </w:rPr>
        <w:t>:</w:t>
      </w:r>
      <w:r>
        <w:rPr>
          <w:lang w:eastAsia="pl-PL"/>
        </w:rPr>
        <w:t xml:space="preserve"> </w:t>
      </w:r>
    </w:p>
    <w:p w14:paraId="0F876230" w14:textId="619547ED" w:rsidR="006A43EF" w:rsidRPr="00337ABB" w:rsidRDefault="006A43EF" w:rsidP="000E1A54">
      <w:pPr>
        <w:pStyle w:val="Akapitzlist"/>
        <w:numPr>
          <w:ilvl w:val="0"/>
          <w:numId w:val="9"/>
        </w:numPr>
        <w:spacing w:line="240" w:lineRule="exact"/>
        <w:rPr>
          <w:rFonts w:cs="Arial"/>
          <w:color w:val="000000" w:themeColor="text1"/>
          <w:spacing w:val="-4"/>
          <w:szCs w:val="19"/>
        </w:rPr>
      </w:pPr>
      <w:r w:rsidRPr="00337ABB">
        <w:rPr>
          <w:rFonts w:cs="Arial"/>
          <w:color w:val="000000" w:themeColor="text1"/>
          <w:szCs w:val="19"/>
        </w:rPr>
        <w:t xml:space="preserve">liczba aktywnych OPP dla lat 2008-2023 (wykres 1) </w:t>
      </w:r>
      <w:r w:rsidR="00C604F4">
        <w:rPr>
          <w:rFonts w:cs="Arial"/>
          <w:color w:val="000000" w:themeColor="text1"/>
          <w:szCs w:val="19"/>
        </w:rPr>
        <w:t>z formularzy</w:t>
      </w:r>
      <w:r w:rsidRPr="00337ABB">
        <w:rPr>
          <w:rFonts w:cs="Arial"/>
          <w:color w:val="000000" w:themeColor="text1"/>
          <w:szCs w:val="19"/>
        </w:rPr>
        <w:t xml:space="preserve"> SOF-1</w:t>
      </w:r>
      <w:r w:rsidR="00C604F4">
        <w:rPr>
          <w:rFonts w:cs="Arial"/>
          <w:color w:val="000000" w:themeColor="text1"/>
          <w:szCs w:val="19"/>
        </w:rPr>
        <w:t xml:space="preserve"> </w:t>
      </w:r>
      <w:r w:rsidR="00C604F4" w:rsidRPr="00F133B5">
        <w:rPr>
          <w:i/>
        </w:rPr>
        <w:t>Sprawozdanie z działalności fundacji, stowarzyszeń i podobnych organizacji społecznych</w:t>
      </w:r>
      <w:r w:rsidR="00C604F4">
        <w:rPr>
          <w:i/>
        </w:rPr>
        <w:t xml:space="preserve"> </w:t>
      </w:r>
      <w:r w:rsidR="00C604F4" w:rsidRPr="00F133B5">
        <w:t xml:space="preserve">oraz </w:t>
      </w:r>
      <w:r w:rsidRPr="00CB36E5">
        <w:rPr>
          <w:rFonts w:cs="Arial"/>
          <w:color w:val="000000" w:themeColor="text1"/>
          <w:szCs w:val="19"/>
        </w:rPr>
        <w:t>S</w:t>
      </w:r>
      <w:r w:rsidRPr="00337ABB">
        <w:rPr>
          <w:rFonts w:cs="Arial"/>
          <w:color w:val="000000" w:themeColor="text1"/>
          <w:szCs w:val="19"/>
        </w:rPr>
        <w:t>OF-5</w:t>
      </w:r>
      <w:r w:rsidR="00C604F4">
        <w:rPr>
          <w:rFonts w:cs="Arial"/>
          <w:color w:val="000000" w:themeColor="text1"/>
          <w:szCs w:val="19"/>
        </w:rPr>
        <w:t xml:space="preserve"> </w:t>
      </w:r>
      <w:r w:rsidR="00C604F4" w:rsidRPr="002C6534">
        <w:rPr>
          <w:i/>
        </w:rPr>
        <w:t>Sprawozdanie o współpracy, zarządzaniu i działalności integracyjnej wybranych organizacji non-profit</w:t>
      </w:r>
      <w:r w:rsidRPr="00337ABB">
        <w:rPr>
          <w:rFonts w:cs="Arial"/>
          <w:color w:val="000000" w:themeColor="text1"/>
          <w:szCs w:val="19"/>
        </w:rPr>
        <w:t xml:space="preserve">, </w:t>
      </w:r>
    </w:p>
    <w:p w14:paraId="6CB99F69" w14:textId="36F53A65" w:rsidR="006A43EF" w:rsidRDefault="006A43EF" w:rsidP="000E1A54">
      <w:pPr>
        <w:pStyle w:val="Akapitzlist"/>
        <w:numPr>
          <w:ilvl w:val="0"/>
          <w:numId w:val="9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 w:rsidRPr="00337ABB">
        <w:rPr>
          <w:rFonts w:cs="Arial"/>
          <w:color w:val="000000" w:themeColor="text1"/>
          <w:szCs w:val="19"/>
        </w:rPr>
        <w:t xml:space="preserve">struktura OPP oraz opinie o celach wskazywanych przez </w:t>
      </w:r>
      <w:r w:rsidRPr="00F133B5">
        <w:rPr>
          <w:rFonts w:cs="Arial"/>
          <w:color w:val="000000" w:themeColor="text1"/>
          <w:szCs w:val="19"/>
        </w:rPr>
        <w:t xml:space="preserve">podatników (wykresy </w:t>
      </w:r>
      <w:r w:rsidR="00961D50" w:rsidRPr="00F133B5">
        <w:rPr>
          <w:rFonts w:cs="Arial"/>
          <w:color w:val="000000" w:themeColor="text1"/>
          <w:szCs w:val="19"/>
        </w:rPr>
        <w:t>3</w:t>
      </w:r>
      <w:r w:rsidRPr="00F133B5">
        <w:rPr>
          <w:rFonts w:cs="Arial"/>
          <w:color w:val="000000" w:themeColor="text1"/>
          <w:szCs w:val="19"/>
        </w:rPr>
        <w:t>, 6)</w:t>
      </w:r>
      <w:r w:rsidRPr="00337ABB">
        <w:rPr>
          <w:rFonts w:cs="Arial"/>
          <w:color w:val="000000" w:themeColor="text1"/>
          <w:szCs w:val="19"/>
        </w:rPr>
        <w:t xml:space="preserve"> </w:t>
      </w:r>
      <w:r w:rsidR="00220AC2">
        <w:rPr>
          <w:rFonts w:cs="Arial"/>
          <w:color w:val="000000" w:themeColor="text1"/>
          <w:szCs w:val="19"/>
        </w:rPr>
        <w:t xml:space="preserve">za lata: 2011, 2013, 2015, 2017, 2019, 2021, 2023 </w:t>
      </w:r>
      <w:r w:rsidRPr="00337ABB">
        <w:rPr>
          <w:rFonts w:cs="Arial"/>
          <w:color w:val="000000" w:themeColor="text1"/>
          <w:spacing w:val="-4"/>
          <w:szCs w:val="19"/>
        </w:rPr>
        <w:t>(</w:t>
      </w:r>
      <w:r>
        <w:rPr>
          <w:rFonts w:cs="Arial"/>
          <w:color w:val="000000" w:themeColor="text1"/>
          <w:spacing w:val="-4"/>
          <w:szCs w:val="19"/>
        </w:rPr>
        <w:t>formularz</w:t>
      </w:r>
      <w:r w:rsidRPr="00337ABB">
        <w:rPr>
          <w:rFonts w:cs="Arial"/>
          <w:color w:val="000000" w:themeColor="text1"/>
          <w:spacing w:val="-4"/>
          <w:szCs w:val="19"/>
        </w:rPr>
        <w:t xml:space="preserve"> SOF-5),</w:t>
      </w:r>
    </w:p>
    <w:p w14:paraId="3DED6D17" w14:textId="0F8515F4" w:rsidR="00220AC2" w:rsidRPr="00337ABB" w:rsidRDefault="00220AC2" w:rsidP="000E1A54">
      <w:pPr>
        <w:pStyle w:val="Akapitzlist"/>
        <w:numPr>
          <w:ilvl w:val="0"/>
          <w:numId w:val="9"/>
        </w:numPr>
        <w:spacing w:line="240" w:lineRule="exact"/>
        <w:ind w:left="357" w:hanging="357"/>
        <w:rPr>
          <w:rFonts w:cs="Arial"/>
          <w:color w:val="000000" w:themeColor="text1"/>
          <w:spacing w:val="-4"/>
          <w:szCs w:val="19"/>
        </w:rPr>
      </w:pPr>
      <w:r>
        <w:rPr>
          <w:rFonts w:cs="Arial"/>
          <w:color w:val="000000" w:themeColor="text1"/>
          <w:szCs w:val="19"/>
        </w:rPr>
        <w:t xml:space="preserve">sposoby informowania o działalności OPP lata: 2015, 2017, 2019, 2021, 2023 </w:t>
      </w:r>
      <w:r w:rsidRPr="00337ABB">
        <w:rPr>
          <w:rFonts w:cs="Arial"/>
          <w:color w:val="000000" w:themeColor="text1"/>
          <w:spacing w:val="-4"/>
          <w:szCs w:val="19"/>
        </w:rPr>
        <w:t>(</w:t>
      </w:r>
      <w:r>
        <w:rPr>
          <w:rFonts w:cs="Arial"/>
          <w:color w:val="000000" w:themeColor="text1"/>
          <w:spacing w:val="-4"/>
          <w:szCs w:val="19"/>
        </w:rPr>
        <w:t>formularz</w:t>
      </w:r>
      <w:r w:rsidRPr="00337ABB">
        <w:rPr>
          <w:rFonts w:cs="Arial"/>
          <w:color w:val="000000" w:themeColor="text1"/>
          <w:spacing w:val="-4"/>
          <w:szCs w:val="19"/>
        </w:rPr>
        <w:t xml:space="preserve"> SOF-5)</w:t>
      </w:r>
      <w:r w:rsidR="00CB36E5">
        <w:rPr>
          <w:rFonts w:cs="Arial"/>
          <w:color w:val="000000" w:themeColor="text1"/>
          <w:spacing w:val="-4"/>
          <w:szCs w:val="19"/>
        </w:rPr>
        <w:t>.</w:t>
      </w:r>
    </w:p>
    <w:p w14:paraId="3C222B0C" w14:textId="77777777" w:rsidR="00DA331D" w:rsidRDefault="00DA331D" w:rsidP="000E1A54">
      <w:pPr>
        <w:spacing w:before="360"/>
        <w:rPr>
          <w:sz w:val="18"/>
        </w:rPr>
      </w:pPr>
    </w:p>
    <w:p w14:paraId="74372B4C" w14:textId="77777777" w:rsidR="00835E10" w:rsidRDefault="00835E10" w:rsidP="000E1A54">
      <w:pPr>
        <w:spacing w:before="360"/>
        <w:rPr>
          <w:sz w:val="18"/>
        </w:rPr>
      </w:pPr>
    </w:p>
    <w:p w14:paraId="6BE24CF4" w14:textId="77777777" w:rsidR="00835E10" w:rsidRDefault="00835E10" w:rsidP="000E1A54">
      <w:pPr>
        <w:rPr>
          <w:lang w:eastAsia="pl-PL"/>
        </w:rPr>
      </w:pPr>
    </w:p>
    <w:p w14:paraId="2F28E8DA" w14:textId="77777777" w:rsidR="00417B5B" w:rsidRDefault="00417B5B" w:rsidP="000E1A54">
      <w:pPr>
        <w:rPr>
          <w:lang w:eastAsia="pl-PL"/>
        </w:rPr>
      </w:pPr>
    </w:p>
    <w:p w14:paraId="4F79C4F1" w14:textId="77777777" w:rsidR="00417B5B" w:rsidRDefault="00417B5B" w:rsidP="000E1A54">
      <w:pPr>
        <w:rPr>
          <w:lang w:eastAsia="pl-PL"/>
        </w:rPr>
      </w:pPr>
    </w:p>
    <w:p w14:paraId="219EAED7" w14:textId="77777777" w:rsidR="002D17F5" w:rsidRDefault="002D17F5" w:rsidP="000E1A54">
      <w:pPr>
        <w:rPr>
          <w:lang w:eastAsia="pl-PL"/>
        </w:rPr>
      </w:pPr>
    </w:p>
    <w:p w14:paraId="030CE6AF" w14:textId="77777777" w:rsidR="002D17F5" w:rsidRDefault="002D17F5" w:rsidP="000E1A54">
      <w:pPr>
        <w:rPr>
          <w:lang w:eastAsia="pl-PL"/>
        </w:rPr>
      </w:pPr>
    </w:p>
    <w:p w14:paraId="0D8531E9" w14:textId="77777777" w:rsidR="00417B5B" w:rsidRDefault="00417B5B" w:rsidP="000E1A54">
      <w:pPr>
        <w:rPr>
          <w:lang w:eastAsia="pl-PL"/>
        </w:rPr>
      </w:pPr>
    </w:p>
    <w:p w14:paraId="1EA78FE2" w14:textId="3B28F41E" w:rsidR="00835E10" w:rsidRPr="00BC2A36" w:rsidRDefault="00835E10" w:rsidP="000E1A54">
      <w:pPr>
        <w:spacing w:line="240" w:lineRule="exact"/>
        <w:rPr>
          <w:sz w:val="18"/>
        </w:rPr>
        <w:sectPr w:rsidR="00835E10" w:rsidRPr="00BC2A36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</w:p>
    <w:tbl>
      <w:tblPr>
        <w:tblStyle w:val="Tabela-Siatka"/>
        <w:tblW w:w="9827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3"/>
        <w:gridCol w:w="4914"/>
      </w:tblGrid>
      <w:tr w:rsidR="00DE2400" w:rsidRPr="00DB6764" w14:paraId="196D0BDA" w14:textId="77777777" w:rsidTr="00960BD2">
        <w:trPr>
          <w:trHeight w:val="968"/>
        </w:trPr>
        <w:tc>
          <w:tcPr>
            <w:tcW w:w="4913" w:type="dxa"/>
          </w:tcPr>
          <w:p w14:paraId="07CC91A5" w14:textId="77777777" w:rsidR="00835E10" w:rsidRPr="004A1D19" w:rsidRDefault="00835E10" w:rsidP="000E1A54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DFC10C0" w14:textId="4A89626E" w:rsidR="00835E10" w:rsidRPr="008925F0" w:rsidRDefault="00835E10" w:rsidP="000E1A5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Badań Społecznych</w:t>
            </w:r>
            <w:r w:rsidR="008B4271">
              <w:rPr>
                <w:rFonts w:cs="Arial"/>
                <w:b/>
                <w:color w:val="000000" w:themeColor="text1"/>
                <w:sz w:val="20"/>
              </w:rPr>
              <w:t xml:space="preserve"> i Rynku Pracy</w:t>
            </w:r>
          </w:p>
          <w:p w14:paraId="5A1B7D3A" w14:textId="787B28E0" w:rsidR="00835E10" w:rsidRPr="00AB1F20" w:rsidRDefault="00835E10" w:rsidP="000E1A54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8B4271">
              <w:rPr>
                <w:b/>
                <w:sz w:val="20"/>
                <w:szCs w:val="20"/>
                <w:lang w:val="fi-FI"/>
              </w:rPr>
              <w:t>Hanna Strzelecka</w:t>
            </w:r>
          </w:p>
          <w:p w14:paraId="6B9FEDFD" w14:textId="72DFEF4A" w:rsidR="00835E10" w:rsidRDefault="00835E10" w:rsidP="000E1A5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  </w:t>
            </w:r>
            <w:r w:rsidR="008B42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608 32 79 </w:t>
            </w:r>
          </w:p>
          <w:p w14:paraId="356990B2" w14:textId="77777777" w:rsidR="00B66474" w:rsidRPr="00B66474" w:rsidRDefault="00B66474" w:rsidP="000E1A54">
            <w:pPr>
              <w:rPr>
                <w:lang w:val="fi-FI"/>
              </w:rPr>
            </w:pPr>
          </w:p>
          <w:p w14:paraId="6D9A6686" w14:textId="763EF35A" w:rsidR="00835E10" w:rsidRDefault="00835E10" w:rsidP="000E1A54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</w:t>
            </w:r>
            <w:r w:rsidR="000B6AFA">
              <w:rPr>
                <w:rFonts w:cs="Arial"/>
                <w:b/>
                <w:color w:val="000000" w:themeColor="text1"/>
                <w:sz w:val="20"/>
              </w:rPr>
              <w:t>ąd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Statystyczny w Krakowie</w:t>
            </w:r>
          </w:p>
          <w:p w14:paraId="575C2714" w14:textId="77777777" w:rsidR="00835E10" w:rsidRDefault="00835E10" w:rsidP="000E1A54">
            <w:pPr>
              <w:spacing w:before="0" w:after="0" w:line="276" w:lineRule="auto"/>
              <w:jc w:val="both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Agnieszka Szlubowska</w:t>
            </w:r>
          </w:p>
          <w:p w14:paraId="0554029C" w14:textId="1BB101F4" w:rsidR="00835E10" w:rsidRPr="00B66474" w:rsidRDefault="00835E10" w:rsidP="000E1A5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664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12 420 40 50</w:t>
            </w:r>
          </w:p>
          <w:p w14:paraId="5425F0B4" w14:textId="580D0D85" w:rsidR="00DE2400" w:rsidRPr="00AB24E4" w:rsidRDefault="00DE2400" w:rsidP="000E1A5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14" w:type="dxa"/>
          </w:tcPr>
          <w:p w14:paraId="4E8FFA16" w14:textId="70415BDE" w:rsidR="00DE2400" w:rsidRPr="004A1D19" w:rsidRDefault="00DE2400" w:rsidP="000E1A5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="008B4271">
              <w:rPr>
                <w:rFonts w:cs="Arial"/>
                <w:b/>
                <w:color w:val="000000" w:themeColor="text1"/>
                <w:sz w:val="20"/>
              </w:rPr>
              <w:t>Wydział Współpracy z Mediami</w:t>
            </w:r>
          </w:p>
          <w:p w14:paraId="56B52300" w14:textId="77777777" w:rsidR="00DB6764" w:rsidRPr="0091780E" w:rsidRDefault="00DB6764" w:rsidP="000E1A54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7E0CA7EA" w14:textId="77777777" w:rsidR="00DB6764" w:rsidRPr="0091780E" w:rsidRDefault="00DB6764" w:rsidP="000E1A54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59C02E89" w14:textId="04C16729" w:rsidR="00DE2400" w:rsidRPr="00331135" w:rsidRDefault="00DE2400" w:rsidP="000E1A54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3CC62B04" w14:textId="0E55A3B1" w:rsidR="00DE2400" w:rsidRPr="008B4271" w:rsidRDefault="008B4271" w:rsidP="000E1A54">
            <w:pPr>
              <w:rPr>
                <w:sz w:val="18"/>
                <w:lang w:val="en-GB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1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</w:tr>
      <w:tr w:rsidR="00DE2400" w14:paraId="28647E7C" w14:textId="77777777" w:rsidTr="00960BD2">
        <w:trPr>
          <w:trHeight w:val="249"/>
        </w:trPr>
        <w:tc>
          <w:tcPr>
            <w:tcW w:w="4913" w:type="dxa"/>
            <w:vMerge w:val="restart"/>
          </w:tcPr>
          <w:p w14:paraId="07C73DA1" w14:textId="46CC3C9B" w:rsidR="00DE2400" w:rsidRPr="00F05FC7" w:rsidRDefault="00DE2400" w:rsidP="000E1A54">
            <w:pPr>
              <w:rPr>
                <w:sz w:val="18"/>
                <w:lang w:val="en-US"/>
              </w:rPr>
            </w:pPr>
          </w:p>
        </w:tc>
        <w:tc>
          <w:tcPr>
            <w:tcW w:w="4914" w:type="dxa"/>
            <w:vAlign w:val="center"/>
          </w:tcPr>
          <w:p w14:paraId="01941133" w14:textId="7EA7EEFF" w:rsidR="00DE2400" w:rsidRDefault="00DE2400" w:rsidP="000E1A5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</w:t>
            </w:r>
          </w:p>
        </w:tc>
      </w:tr>
      <w:tr w:rsidR="00DE2400" w14:paraId="36A99721" w14:textId="77777777" w:rsidTr="00960BD2">
        <w:trPr>
          <w:trHeight w:val="249"/>
        </w:trPr>
        <w:tc>
          <w:tcPr>
            <w:tcW w:w="4913" w:type="dxa"/>
            <w:vMerge/>
          </w:tcPr>
          <w:p w14:paraId="3255344A" w14:textId="77777777" w:rsidR="00DE2400" w:rsidRPr="00C91687" w:rsidRDefault="00DE2400" w:rsidP="000E1A54">
            <w:pPr>
              <w:rPr>
                <w:b/>
                <w:sz w:val="20"/>
              </w:rPr>
            </w:pPr>
          </w:p>
        </w:tc>
        <w:tc>
          <w:tcPr>
            <w:tcW w:w="4914" w:type="dxa"/>
            <w:vAlign w:val="center"/>
          </w:tcPr>
          <w:p w14:paraId="09C3C6AD" w14:textId="1B4377EF" w:rsidR="00DE2400" w:rsidRDefault="00531873" w:rsidP="000E1A5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960BD2">
        <w:trPr>
          <w:trHeight w:val="283"/>
        </w:trPr>
        <w:tc>
          <w:tcPr>
            <w:tcW w:w="4913" w:type="dxa"/>
            <w:vMerge/>
          </w:tcPr>
          <w:p w14:paraId="231798A1" w14:textId="77777777" w:rsidR="00DE2400" w:rsidRPr="00C91687" w:rsidRDefault="00DE2400" w:rsidP="000E1A54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5B472D28" w14:textId="4EA23A0C" w:rsidR="00DE2400" w:rsidRDefault="00531873" w:rsidP="000E1A54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@GlownyUrzadStatystyczny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960BD2">
        <w:trPr>
          <w:trHeight w:val="253"/>
        </w:trPr>
        <w:tc>
          <w:tcPr>
            <w:tcW w:w="4913" w:type="dxa"/>
          </w:tcPr>
          <w:p w14:paraId="282131AD" w14:textId="77777777" w:rsidR="00531873" w:rsidRPr="00C91687" w:rsidRDefault="00531873" w:rsidP="000E1A54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C7B7D5C" w14:textId="5165892B" w:rsidR="00531873" w:rsidRDefault="00531873" w:rsidP="000E1A5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531873" w14:paraId="2C7A5D68" w14:textId="77777777" w:rsidTr="00960BD2">
        <w:trPr>
          <w:trHeight w:val="300"/>
        </w:trPr>
        <w:tc>
          <w:tcPr>
            <w:tcW w:w="4913" w:type="dxa"/>
          </w:tcPr>
          <w:p w14:paraId="627AA41B" w14:textId="77777777" w:rsidR="00531873" w:rsidRPr="00C91687" w:rsidRDefault="00531873" w:rsidP="000E1A54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15F67F32" w14:textId="6D0277E9" w:rsidR="00531873" w:rsidRDefault="00531873" w:rsidP="000E1A54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531873" w14:paraId="373CEFAE" w14:textId="77777777" w:rsidTr="00960BD2">
        <w:trPr>
          <w:trHeight w:val="921"/>
        </w:trPr>
        <w:tc>
          <w:tcPr>
            <w:tcW w:w="4913" w:type="dxa"/>
          </w:tcPr>
          <w:p w14:paraId="7F9FD058" w14:textId="77777777" w:rsidR="00531873" w:rsidRPr="00C91687" w:rsidRDefault="00531873" w:rsidP="000E1A54">
            <w:pPr>
              <w:rPr>
                <w:b/>
                <w:sz w:val="20"/>
              </w:rPr>
            </w:pPr>
          </w:p>
        </w:tc>
        <w:tc>
          <w:tcPr>
            <w:tcW w:w="4914" w:type="dxa"/>
          </w:tcPr>
          <w:p w14:paraId="3108BCBA" w14:textId="01C12363" w:rsidR="00531873" w:rsidRDefault="00531873" w:rsidP="000E1A54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835E10" w14:paraId="385E56CC" w14:textId="77777777" w:rsidTr="00960BD2">
        <w:trPr>
          <w:trHeight w:val="2451"/>
        </w:trPr>
        <w:tc>
          <w:tcPr>
            <w:tcW w:w="9827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0E1A54">
            <w:pPr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B8FC58E" w14:textId="6EB467EA" w:rsidR="00043BB4" w:rsidRDefault="00E22948" w:rsidP="000E1A54">
            <w:pPr>
              <w:spacing w:line="360" w:lineRule="auto"/>
            </w:pPr>
            <w:hyperlink r:id="rId28" w:tooltip="Sektor non-profit w 2022 roku" w:history="1">
              <w:r w:rsidR="00043BB4" w:rsidRPr="009711E3">
                <w:rPr>
                  <w:rStyle w:val="Hipercze"/>
                </w:rPr>
                <w:t>Sektor non-profit w 2022 roku</w:t>
              </w:r>
            </w:hyperlink>
          </w:p>
          <w:p w14:paraId="0B936793" w14:textId="2EEB81B3" w:rsidR="00043BB4" w:rsidRPr="0098674D" w:rsidRDefault="00E22948" w:rsidP="000E1A54">
            <w:pPr>
              <w:spacing w:line="360" w:lineRule="auto"/>
              <w:rPr>
                <w:rStyle w:val="Hipercze"/>
              </w:rPr>
            </w:pPr>
            <w:hyperlink r:id="rId29" w:tooltip="Współpraca organizacji non-profit z innymi podmiotami w 2021 r." w:history="1">
              <w:r w:rsidR="00043BB4" w:rsidRPr="003F4A91">
                <w:rPr>
                  <w:rStyle w:val="Hipercze"/>
                </w:rPr>
                <w:t xml:space="preserve">Współpraca organizacji non-profit z innymi podmiotami w </w:t>
              </w:r>
              <w:r w:rsidR="00043BB4">
                <w:rPr>
                  <w:rStyle w:val="Hipercze"/>
                </w:rPr>
                <w:t>202</w:t>
              </w:r>
              <w:r w:rsidR="00415F57">
                <w:rPr>
                  <w:rStyle w:val="Hipercze"/>
                </w:rPr>
                <w:t>1</w:t>
              </w:r>
              <w:r w:rsidR="00043BB4" w:rsidRPr="003F4A91">
                <w:rPr>
                  <w:rStyle w:val="Hipercze"/>
                </w:rPr>
                <w:t xml:space="preserve"> r.</w:t>
              </w:r>
            </w:hyperlink>
          </w:p>
          <w:p w14:paraId="60CA5EEF" w14:textId="01869B8B" w:rsidR="00043BB4" w:rsidRPr="0098674D" w:rsidRDefault="00E22948" w:rsidP="000E1A54">
            <w:pPr>
              <w:spacing w:line="360" w:lineRule="auto"/>
              <w:rPr>
                <w:rStyle w:val="Hipercze"/>
              </w:rPr>
            </w:pPr>
            <w:hyperlink r:id="rId30" w:tooltip="Zarządzanie w organizacjach non-profit w 2021 roku" w:history="1">
              <w:r w:rsidR="00043BB4" w:rsidRPr="0098674D">
                <w:rPr>
                  <w:rStyle w:val="Hipercze"/>
                </w:rPr>
                <w:t>Zarządzanie w organizacjach non-profit w 20</w:t>
              </w:r>
              <w:r w:rsidR="00415F57">
                <w:rPr>
                  <w:rStyle w:val="Hipercze"/>
                </w:rPr>
                <w:t>21</w:t>
              </w:r>
              <w:r w:rsidR="00043BB4" w:rsidRPr="0098674D">
                <w:rPr>
                  <w:rStyle w:val="Hipercze"/>
                </w:rPr>
                <w:t xml:space="preserve"> roku</w:t>
              </w:r>
            </w:hyperlink>
          </w:p>
          <w:p w14:paraId="59EB7117" w14:textId="4EA8ED5C" w:rsidR="00531873" w:rsidRPr="00835E10" w:rsidRDefault="00E22948" w:rsidP="000E1A54">
            <w:pPr>
              <w:rPr>
                <w:b/>
                <w:color w:val="000000" w:themeColor="text1"/>
                <w:szCs w:val="24"/>
              </w:rPr>
            </w:pPr>
            <w:hyperlink r:id="rId31" w:tooltip="Rachunek satelitarny gospodarki społecznej dla Polski za 2018 r." w:history="1">
              <w:r w:rsidR="00043BB4" w:rsidRPr="0098674D">
                <w:rPr>
                  <w:rStyle w:val="Hipercze"/>
                </w:rPr>
                <w:t>Rachunek satelitarny gospodarki społecznej dla Polski za 2018 r.</w:t>
              </w:r>
            </w:hyperlink>
          </w:p>
        </w:tc>
      </w:tr>
    </w:tbl>
    <w:p w14:paraId="1728F66F" w14:textId="77777777" w:rsidR="00326AAE" w:rsidRPr="00835E10" w:rsidRDefault="00326AAE" w:rsidP="000E1A54">
      <w:pPr>
        <w:rPr>
          <w:sz w:val="18"/>
        </w:rPr>
      </w:pPr>
    </w:p>
    <w:sectPr w:rsidR="00326AAE" w:rsidRPr="00835E10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49AD989" w16cid:durableId="2B604885"/>
  <w16cid:commentId w16cid:paraId="4B3F2DAA" w16cid:durableId="2B6062CA"/>
  <w16cid:commentId w16cid:paraId="2CE3B4FC" w16cid:durableId="2B604A09"/>
  <w16cid:commentId w16cid:paraId="64525D8D" w16cid:durableId="2B6049A7"/>
  <w16cid:commentId w16cid:paraId="588133AF" w16cid:durableId="2B604BC3"/>
  <w16cid:commentId w16cid:paraId="49533264" w16cid:durableId="2B604921"/>
  <w16cid:commentId w16cid:paraId="176AE35D" w16cid:durableId="2B604B5E"/>
  <w16cid:commentId w16cid:paraId="23E3F48C" w16cid:durableId="2B6062D1"/>
  <w16cid:commentId w16cid:paraId="53A432D8" w16cid:durableId="2B604C8A"/>
  <w16cid:commentId w16cid:paraId="19197B49" w16cid:durableId="2B605292"/>
  <w16cid:commentId w16cid:paraId="43E1E082" w16cid:durableId="2B604E62"/>
  <w16cid:commentId w16cid:paraId="14EFC757" w16cid:durableId="2B606438"/>
  <w16cid:commentId w16cid:paraId="50B4138B" w16cid:durableId="2B6052F6"/>
  <w16cid:commentId w16cid:paraId="1190B321" w16cid:durableId="2B604F17"/>
  <w16cid:commentId w16cid:paraId="6AC9F810" w16cid:durableId="2B6062D7"/>
  <w16cid:commentId w16cid:paraId="31365A8C" w16cid:durableId="2B605312"/>
  <w16cid:commentId w16cid:paraId="278AEB16" w16cid:durableId="2B6055B0"/>
  <w16cid:commentId w16cid:paraId="7F515F78" w16cid:durableId="2B6062D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DFE039" w14:textId="77777777" w:rsidR="000B528D" w:rsidRDefault="000B528D" w:rsidP="000662E2">
      <w:pPr>
        <w:spacing w:after="0" w:line="240" w:lineRule="auto"/>
      </w:pPr>
      <w:r>
        <w:separator/>
      </w:r>
    </w:p>
  </w:endnote>
  <w:endnote w:type="continuationSeparator" w:id="0">
    <w:p w14:paraId="196AE8A0" w14:textId="77777777" w:rsidR="000B528D" w:rsidRDefault="000B528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FF3D6CE9-8073-4821-9B71-06090EB2A326}"/>
    <w:embedBold r:id="rId2" w:fontKey="{D754E74B-71F8-4B3C-AA51-808CB07017E5}"/>
    <w:embedItalic r:id="rId3" w:fontKey="{A7C29766-FB0F-40F5-B58E-15C932C328B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A280E3D1-B750-4624-948D-2CE7411A0869}"/>
    <w:embedBold r:id="rId5" w:fontKey="{B4BC23E2-54FA-4FC7-97AC-5CD42D3EE8D6}"/>
    <w:embedItalic r:id="rId6" w:fontKey="{D945A91D-13AE-43D3-9A1A-6258EBD2F09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1BDA9EE-5A7C-40AF-87E0-D28EC348C868}"/>
    <w:embedItalic r:id="rId8" w:fontKey="{B5E3B932-8A60-408A-93E7-CCF49ED5A2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76C5EEAA-ADFD-45A0-9B35-D2C1465DCC7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7CD1C06-CFF2-4240-A45B-9EEA785B236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6CB1F04F-C5D0-4ED8-A320-3B1ED91B8B0D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52F436F3-CA45-48D9-8AF1-92B8EF186745}"/>
    <w:embedBold r:id="rId13" w:fontKey="{14460FDC-1891-432B-BB01-57321E75054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1376413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948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94148603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94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2948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4F154" w14:textId="77777777" w:rsidR="000B528D" w:rsidRDefault="000B528D" w:rsidP="000662E2">
      <w:pPr>
        <w:spacing w:after="0" w:line="240" w:lineRule="auto"/>
      </w:pPr>
      <w:r>
        <w:separator/>
      </w:r>
    </w:p>
  </w:footnote>
  <w:footnote w:type="continuationSeparator" w:id="0">
    <w:p w14:paraId="30F3CA7A" w14:textId="77777777" w:rsidR="000B528D" w:rsidRDefault="000B528D" w:rsidP="000662E2">
      <w:pPr>
        <w:spacing w:after="0" w:line="240" w:lineRule="auto"/>
      </w:pPr>
      <w:r>
        <w:continuationSeparator/>
      </w:r>
    </w:p>
  </w:footnote>
  <w:footnote w:id="1">
    <w:p w14:paraId="6A1F7059" w14:textId="68DA94B4" w:rsidR="008E696D" w:rsidRPr="008B4271" w:rsidRDefault="008E696D">
      <w:pPr>
        <w:pStyle w:val="Tekstprzypisudolnego"/>
        <w:rPr>
          <w:sz w:val="16"/>
          <w:szCs w:val="16"/>
        </w:rPr>
      </w:pPr>
      <w:r w:rsidRPr="008B4271">
        <w:rPr>
          <w:rStyle w:val="Odwoanieprzypisudolnego"/>
          <w:sz w:val="16"/>
          <w:szCs w:val="16"/>
        </w:rPr>
        <w:footnoteRef/>
      </w:r>
      <w:r w:rsidRPr="008B4271">
        <w:rPr>
          <w:sz w:val="16"/>
          <w:szCs w:val="16"/>
        </w:rPr>
        <w:t xml:space="preserve"> </w:t>
      </w:r>
      <w:r w:rsidRPr="008B4271">
        <w:rPr>
          <w:rFonts w:cs="Arial"/>
          <w:sz w:val="16"/>
          <w:szCs w:val="16"/>
        </w:rPr>
        <w:t>Od 2023 r. organizacje posiadające status pożytku publicznego mogły ubiegać się o 1,5% podatku dochodowego od osób fizycznych, w poprzednich latach alokacja wynosiła 1%.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E75CDD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5822412C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2B2A7872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7" name="Obraz 1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F7ED3C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39BCBEE3" id="Schemat blokowy: opóźnienie 6" o:spid="_x0000_s1031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5E33871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DD44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E583A25" w:rsidR="00F37172" w:rsidRPr="00A01B40" w:rsidRDefault="00115604" w:rsidP="00F049AB">
                          <w:pPr>
                            <w:pStyle w:val="Datainformacjisygnalnej"/>
                          </w:pPr>
                          <w:r>
                            <w:t>20</w:t>
                          </w:r>
                          <w:r w:rsidR="001C181E">
                            <w:t>.0</w:t>
                          </w:r>
                          <w:r>
                            <w:t>2</w:t>
                          </w:r>
                          <w:r w:rsidR="00692E17">
                            <w:t>.202</w:t>
                          </w:r>
                          <w:r>
                            <w:t>5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VRMKwIAACsEAAAOAAAAZHJzL2Uyb0RvYy54bWysU8Fu2zAMvQ/YPwi6L06cpGuMOEXXrsOA&#10;bivQ7QNoWY7VyKImKbWzrx8lp2mw3YblIFCh+cj3+LS+GjrNnqXzCk3JZ5MpZ9IIrJXZlvzH97t3&#10;l5z5AKYGjUaW/CA9v9q8fbPubSFzbFHX0jECMb7obcnbEGyRZV60sgM/QSsNJRt0HQS6um1WO+gJ&#10;vdNZPp1eZD262joU0nv693ZM8k3Cbxopwrem8TIwXXKaLaTTpbOKZ7ZZQ7F1YFsljmPAP0zRgTLU&#10;9AR1CwHY3qm/oDolHHpswkRgl2HTKCETB2Izm/7B5rEFKxMXEsfbk0z+/8GKr88Pjqm65LQoAx2t&#10;6AG1ZEHufMBespyzWnpBkiVOdl9ptQPxpJgyaS0x9IetAW3kU9Szt74g2EdLwGH4gAP5Imnj7T2K&#10;nWcGb1owW3ntHPathJr4zGJldlY64vgIUvVfsKbBYB8wAQ2N66LYJB8jdNrr4bRLOQQmYsvFPM9X&#10;c84E5ebzi+XlKrWA4qXaOh8+SexYDEruyCsJHZ7vfYjTQPHySWxm8E5pnfyiDetLvlrmy1RwlulU&#10;IDtr1ZGe0/gbDRZJfjR1Kg6g9BhTA22OrCPRkXIYqiEtJEkSFamwPpAMDkf30mujoEX3i7OenFty&#10;/3MPTnKmPxuScjVbLKLV02WxfJ/TxZ1nqvMMGEFQJQ+cjeFNSM9jpHxNkjcqqfE6yXFkcmQS6fh6&#10;oj3O7+mr1ze++Q0AAP//AwBQSwMEFAAGAAgAAAAhALTJV9/eAAAACgEAAA8AAABkcnMvZG93bnJl&#10;di54bWxMj8FOwzAQRO9I/IO1SNyo3ZJWScimQiCuoLaAxM2Nt0lEvI5itwl/j3tqj6MZzbwp1pPt&#10;xIkG3zpGmM8UCOLKmZZrhM/d20MKwgfNRneOCeGPPKzL25tC58aNvKHTNtQilrDPNUITQp9L6auG&#10;rPYz1xNH7+AGq0OUQy3NoMdYbju5UGolrW45LjS6p5eGqt/t0SJ8vR9+vhP1Ub/aZT+6SUm2mUS8&#10;v5uen0AEmsIlDGf8iA5lZNq7IxsvOoT0cRHRA0Iyz0CcA2qZJiD2CFmSgSwLeX2h/AcAAP//AwBQ&#10;SwECLQAUAAYACAAAACEAtoM4kv4AAADhAQAAEwAAAAAAAAAAAAAAAAAAAAAAW0NvbnRlbnRfVHlw&#10;ZXNdLnhtbFBLAQItABQABgAIAAAAIQA4/SH/1gAAAJQBAAALAAAAAAAAAAAAAAAAAC8BAABfcmVs&#10;cy8ucmVsc1BLAQItABQABgAIAAAAIQDMTVRMKwIAACsEAAAOAAAAAAAAAAAAAAAAAC4CAABkcnMv&#10;ZTJvRG9jLnhtbFBLAQItABQABgAIAAAAIQC0yVff3gAAAAoBAAAPAAAAAAAAAAAAAAAAAIUEAABk&#10;cnMvZG93bnJldi54bWxQSwUGAAAAAAQABADzAAAAkAUAAAAA&#10;" filled="f" stroked="f">
              <v:textbox>
                <w:txbxContent>
                  <w:p w14:paraId="71967FEA" w14:textId="2E583A25" w:rsidR="00F37172" w:rsidRPr="00A01B40" w:rsidRDefault="00115604" w:rsidP="00F049AB">
                    <w:pPr>
                      <w:pStyle w:val="Datainformacjisygnalnej"/>
                    </w:pPr>
                    <w:r>
                      <w:t>20</w:t>
                    </w:r>
                    <w:r w:rsidR="001C181E">
                      <w:t>.0</w:t>
                    </w:r>
                    <w:r>
                      <w:t>2</w:t>
                    </w:r>
                    <w:r w:rsidR="00692E17">
                      <w:t>.202</w:t>
                    </w:r>
                    <w:r>
                      <w:t>5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5.5pt;height:126.5pt;visibility:visible;mso-wrap-style:square" o:bullet="t">
        <v:imagedata r:id="rId1" o:title=""/>
      </v:shape>
    </w:pict>
  </w:numPicBullet>
  <w:numPicBullet w:numPicBulletId="1">
    <w:pict>
      <v:shape id="_x0000_i1087" type="#_x0000_t75" style="width:120pt;height:126.5pt;visibility:visible;mso-wrap-style:square" o:bullet="t">
        <v:imagedata r:id="rId2" o:title=""/>
      </v:shape>
    </w:pict>
  </w:numPicBullet>
  <w:numPicBullet w:numPicBulletId="2">
    <w:pict>
      <v:shape id="_x0000_i1088" type="#_x0000_t75" style="width:24pt;height:24pt;visibility:visible;mso-wrap-style:square" o:bullet="t">
        <v:imagedata r:id="rId3" o:title=""/>
      </v:shape>
    </w:pict>
  </w:numPicBullet>
  <w:numPicBullet w:numPicBulletId="3">
    <w:pict>
      <v:shape id="_x0000_i1089" type="#_x0000_t75" style="width:24pt;height:24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03E23C6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7" w15:restartNumberingAfterBreak="0">
    <w:nsid w:val="534A03F4"/>
    <w:multiLevelType w:val="hybridMultilevel"/>
    <w:tmpl w:val="E3A4B73E"/>
    <w:lvl w:ilvl="0" w:tplc="35043FE6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E60"/>
    <w:rsid w:val="0000680A"/>
    <w:rsid w:val="0000709F"/>
    <w:rsid w:val="000108B8"/>
    <w:rsid w:val="000111A9"/>
    <w:rsid w:val="0001313A"/>
    <w:rsid w:val="000152F5"/>
    <w:rsid w:val="00017822"/>
    <w:rsid w:val="0002153A"/>
    <w:rsid w:val="000245C8"/>
    <w:rsid w:val="000257D6"/>
    <w:rsid w:val="00030131"/>
    <w:rsid w:val="00033CDF"/>
    <w:rsid w:val="00035B3C"/>
    <w:rsid w:val="00036D91"/>
    <w:rsid w:val="000378C4"/>
    <w:rsid w:val="00043BB4"/>
    <w:rsid w:val="0004582E"/>
    <w:rsid w:val="00045FAE"/>
    <w:rsid w:val="000470AA"/>
    <w:rsid w:val="00047C32"/>
    <w:rsid w:val="00056FD3"/>
    <w:rsid w:val="00057CA1"/>
    <w:rsid w:val="000632AE"/>
    <w:rsid w:val="000647A9"/>
    <w:rsid w:val="000662E2"/>
    <w:rsid w:val="00066883"/>
    <w:rsid w:val="00070E79"/>
    <w:rsid w:val="00071B39"/>
    <w:rsid w:val="0007471F"/>
    <w:rsid w:val="00074DD8"/>
    <w:rsid w:val="00075759"/>
    <w:rsid w:val="00075BD4"/>
    <w:rsid w:val="0008003F"/>
    <w:rsid w:val="000806F7"/>
    <w:rsid w:val="000868D9"/>
    <w:rsid w:val="00094866"/>
    <w:rsid w:val="00097840"/>
    <w:rsid w:val="000A5CBA"/>
    <w:rsid w:val="000B026C"/>
    <w:rsid w:val="000B0727"/>
    <w:rsid w:val="000B4C98"/>
    <w:rsid w:val="000B528D"/>
    <w:rsid w:val="000B6AFA"/>
    <w:rsid w:val="000C135D"/>
    <w:rsid w:val="000C32A6"/>
    <w:rsid w:val="000D16B7"/>
    <w:rsid w:val="000D1D43"/>
    <w:rsid w:val="000D225C"/>
    <w:rsid w:val="000D2A5C"/>
    <w:rsid w:val="000D39F0"/>
    <w:rsid w:val="000E0918"/>
    <w:rsid w:val="000E1A54"/>
    <w:rsid w:val="000E69D4"/>
    <w:rsid w:val="000E79A9"/>
    <w:rsid w:val="000F13EF"/>
    <w:rsid w:val="000F2E6B"/>
    <w:rsid w:val="001011C3"/>
    <w:rsid w:val="001050E5"/>
    <w:rsid w:val="001069AA"/>
    <w:rsid w:val="00106DA3"/>
    <w:rsid w:val="00107576"/>
    <w:rsid w:val="00110214"/>
    <w:rsid w:val="00110D87"/>
    <w:rsid w:val="00111CF4"/>
    <w:rsid w:val="00112399"/>
    <w:rsid w:val="00114B34"/>
    <w:rsid w:val="00114DB9"/>
    <w:rsid w:val="00115604"/>
    <w:rsid w:val="00116087"/>
    <w:rsid w:val="00117711"/>
    <w:rsid w:val="00121789"/>
    <w:rsid w:val="001301BB"/>
    <w:rsid w:val="00130296"/>
    <w:rsid w:val="00132C62"/>
    <w:rsid w:val="00133E7B"/>
    <w:rsid w:val="00134145"/>
    <w:rsid w:val="00136736"/>
    <w:rsid w:val="00136740"/>
    <w:rsid w:val="00136D67"/>
    <w:rsid w:val="001423B6"/>
    <w:rsid w:val="001448A7"/>
    <w:rsid w:val="00145463"/>
    <w:rsid w:val="00146621"/>
    <w:rsid w:val="00155326"/>
    <w:rsid w:val="00157074"/>
    <w:rsid w:val="001617E3"/>
    <w:rsid w:val="00162325"/>
    <w:rsid w:val="001666C7"/>
    <w:rsid w:val="001671E4"/>
    <w:rsid w:val="001673F4"/>
    <w:rsid w:val="0017069C"/>
    <w:rsid w:val="00172133"/>
    <w:rsid w:val="001760A5"/>
    <w:rsid w:val="001778D8"/>
    <w:rsid w:val="001857D6"/>
    <w:rsid w:val="001913C7"/>
    <w:rsid w:val="001922B0"/>
    <w:rsid w:val="001951DA"/>
    <w:rsid w:val="00197021"/>
    <w:rsid w:val="001A03C9"/>
    <w:rsid w:val="001A062E"/>
    <w:rsid w:val="001A4BFB"/>
    <w:rsid w:val="001B053D"/>
    <w:rsid w:val="001B3D45"/>
    <w:rsid w:val="001B7111"/>
    <w:rsid w:val="001C181E"/>
    <w:rsid w:val="001C3269"/>
    <w:rsid w:val="001D19B6"/>
    <w:rsid w:val="001D1DB4"/>
    <w:rsid w:val="001D23F1"/>
    <w:rsid w:val="001D25F9"/>
    <w:rsid w:val="001D61ED"/>
    <w:rsid w:val="001E0F81"/>
    <w:rsid w:val="001E5B2D"/>
    <w:rsid w:val="001F0D42"/>
    <w:rsid w:val="001F0D64"/>
    <w:rsid w:val="0020156C"/>
    <w:rsid w:val="00202371"/>
    <w:rsid w:val="00215360"/>
    <w:rsid w:val="00216634"/>
    <w:rsid w:val="002177F9"/>
    <w:rsid w:val="00220AC2"/>
    <w:rsid w:val="0022329B"/>
    <w:rsid w:val="00227D33"/>
    <w:rsid w:val="00232382"/>
    <w:rsid w:val="00236425"/>
    <w:rsid w:val="00242D31"/>
    <w:rsid w:val="00246A34"/>
    <w:rsid w:val="00253AB6"/>
    <w:rsid w:val="0025481E"/>
    <w:rsid w:val="0025483F"/>
    <w:rsid w:val="002568D7"/>
    <w:rsid w:val="002574F9"/>
    <w:rsid w:val="00262B61"/>
    <w:rsid w:val="00262CC6"/>
    <w:rsid w:val="00263E08"/>
    <w:rsid w:val="00264F09"/>
    <w:rsid w:val="00267936"/>
    <w:rsid w:val="00270AF8"/>
    <w:rsid w:val="00272665"/>
    <w:rsid w:val="002762FD"/>
    <w:rsid w:val="00276811"/>
    <w:rsid w:val="00277FA2"/>
    <w:rsid w:val="00282699"/>
    <w:rsid w:val="00282912"/>
    <w:rsid w:val="002926DF"/>
    <w:rsid w:val="002935D8"/>
    <w:rsid w:val="0029444F"/>
    <w:rsid w:val="00296697"/>
    <w:rsid w:val="002A43EF"/>
    <w:rsid w:val="002A6126"/>
    <w:rsid w:val="002A7353"/>
    <w:rsid w:val="002B0472"/>
    <w:rsid w:val="002B4E81"/>
    <w:rsid w:val="002B57B5"/>
    <w:rsid w:val="002B5C00"/>
    <w:rsid w:val="002B6B12"/>
    <w:rsid w:val="002B750B"/>
    <w:rsid w:val="002C21F0"/>
    <w:rsid w:val="002C271C"/>
    <w:rsid w:val="002C3F7B"/>
    <w:rsid w:val="002C4CAD"/>
    <w:rsid w:val="002C5C2A"/>
    <w:rsid w:val="002C717D"/>
    <w:rsid w:val="002D01DF"/>
    <w:rsid w:val="002D166E"/>
    <w:rsid w:val="002D17F5"/>
    <w:rsid w:val="002E3BE9"/>
    <w:rsid w:val="002E3EB3"/>
    <w:rsid w:val="002E6140"/>
    <w:rsid w:val="002E6985"/>
    <w:rsid w:val="002E6D58"/>
    <w:rsid w:val="002E71B6"/>
    <w:rsid w:val="002F1688"/>
    <w:rsid w:val="002F35F6"/>
    <w:rsid w:val="002F77C8"/>
    <w:rsid w:val="002F7CBF"/>
    <w:rsid w:val="00301DC7"/>
    <w:rsid w:val="00304F22"/>
    <w:rsid w:val="00306C7C"/>
    <w:rsid w:val="003138FA"/>
    <w:rsid w:val="00313F5C"/>
    <w:rsid w:val="00314F86"/>
    <w:rsid w:val="00316308"/>
    <w:rsid w:val="00317F4D"/>
    <w:rsid w:val="00320023"/>
    <w:rsid w:val="00321EF5"/>
    <w:rsid w:val="0032287A"/>
    <w:rsid w:val="00322EDD"/>
    <w:rsid w:val="00326AAE"/>
    <w:rsid w:val="003309FA"/>
    <w:rsid w:val="00331135"/>
    <w:rsid w:val="00332320"/>
    <w:rsid w:val="00337ABB"/>
    <w:rsid w:val="00340F5D"/>
    <w:rsid w:val="0034331A"/>
    <w:rsid w:val="00343AE9"/>
    <w:rsid w:val="00345A9C"/>
    <w:rsid w:val="00345D91"/>
    <w:rsid w:val="00347D72"/>
    <w:rsid w:val="00353F45"/>
    <w:rsid w:val="00355935"/>
    <w:rsid w:val="00357611"/>
    <w:rsid w:val="00360431"/>
    <w:rsid w:val="00360AF4"/>
    <w:rsid w:val="0036432A"/>
    <w:rsid w:val="00364AF9"/>
    <w:rsid w:val="00367237"/>
    <w:rsid w:val="0037077F"/>
    <w:rsid w:val="00372411"/>
    <w:rsid w:val="00373187"/>
    <w:rsid w:val="00373882"/>
    <w:rsid w:val="00374B0E"/>
    <w:rsid w:val="00374D99"/>
    <w:rsid w:val="00377DB8"/>
    <w:rsid w:val="003809E8"/>
    <w:rsid w:val="003843DB"/>
    <w:rsid w:val="00393761"/>
    <w:rsid w:val="003937A5"/>
    <w:rsid w:val="00394E26"/>
    <w:rsid w:val="00396691"/>
    <w:rsid w:val="00396E29"/>
    <w:rsid w:val="00397D18"/>
    <w:rsid w:val="003A1358"/>
    <w:rsid w:val="003A1B36"/>
    <w:rsid w:val="003A522F"/>
    <w:rsid w:val="003A65B4"/>
    <w:rsid w:val="003B1454"/>
    <w:rsid w:val="003B18B6"/>
    <w:rsid w:val="003B4D23"/>
    <w:rsid w:val="003C161B"/>
    <w:rsid w:val="003C2D8A"/>
    <w:rsid w:val="003C2F10"/>
    <w:rsid w:val="003C3EAF"/>
    <w:rsid w:val="003C4668"/>
    <w:rsid w:val="003C4933"/>
    <w:rsid w:val="003C4CD1"/>
    <w:rsid w:val="003C59E0"/>
    <w:rsid w:val="003C6350"/>
    <w:rsid w:val="003C6C8D"/>
    <w:rsid w:val="003D2656"/>
    <w:rsid w:val="003D4F95"/>
    <w:rsid w:val="003D5F42"/>
    <w:rsid w:val="003D60A9"/>
    <w:rsid w:val="003E3871"/>
    <w:rsid w:val="003E3F10"/>
    <w:rsid w:val="003E4367"/>
    <w:rsid w:val="003E6247"/>
    <w:rsid w:val="003F0BD9"/>
    <w:rsid w:val="003F39AB"/>
    <w:rsid w:val="003F3F2C"/>
    <w:rsid w:val="003F4C97"/>
    <w:rsid w:val="003F666D"/>
    <w:rsid w:val="003F7FE6"/>
    <w:rsid w:val="00400193"/>
    <w:rsid w:val="00401E83"/>
    <w:rsid w:val="004059FD"/>
    <w:rsid w:val="00410EF7"/>
    <w:rsid w:val="00412DC3"/>
    <w:rsid w:val="00415D8C"/>
    <w:rsid w:val="00415F57"/>
    <w:rsid w:val="00416359"/>
    <w:rsid w:val="00416EAF"/>
    <w:rsid w:val="00417B5B"/>
    <w:rsid w:val="004212E7"/>
    <w:rsid w:val="00421505"/>
    <w:rsid w:val="004217EB"/>
    <w:rsid w:val="00421E51"/>
    <w:rsid w:val="0042219C"/>
    <w:rsid w:val="0042291C"/>
    <w:rsid w:val="00423C88"/>
    <w:rsid w:val="0042446D"/>
    <w:rsid w:val="00427BF8"/>
    <w:rsid w:val="00431C02"/>
    <w:rsid w:val="00437395"/>
    <w:rsid w:val="00445047"/>
    <w:rsid w:val="00446749"/>
    <w:rsid w:val="00447E30"/>
    <w:rsid w:val="00453AE4"/>
    <w:rsid w:val="00453EB7"/>
    <w:rsid w:val="0046150A"/>
    <w:rsid w:val="00461880"/>
    <w:rsid w:val="0046356B"/>
    <w:rsid w:val="00463E39"/>
    <w:rsid w:val="004657FC"/>
    <w:rsid w:val="004715F7"/>
    <w:rsid w:val="00473086"/>
    <w:rsid w:val="004733F6"/>
    <w:rsid w:val="00474E69"/>
    <w:rsid w:val="0047716C"/>
    <w:rsid w:val="004805A3"/>
    <w:rsid w:val="00483DA3"/>
    <w:rsid w:val="00483E9F"/>
    <w:rsid w:val="00485A2C"/>
    <w:rsid w:val="00495069"/>
    <w:rsid w:val="0049589B"/>
    <w:rsid w:val="0049621B"/>
    <w:rsid w:val="00496AF4"/>
    <w:rsid w:val="00497DF5"/>
    <w:rsid w:val="004A1D19"/>
    <w:rsid w:val="004A2497"/>
    <w:rsid w:val="004B4292"/>
    <w:rsid w:val="004C1895"/>
    <w:rsid w:val="004C37AA"/>
    <w:rsid w:val="004C6D40"/>
    <w:rsid w:val="004C7F90"/>
    <w:rsid w:val="004C7FB7"/>
    <w:rsid w:val="004D1BF9"/>
    <w:rsid w:val="004D6E4F"/>
    <w:rsid w:val="004E07EE"/>
    <w:rsid w:val="004E2DB1"/>
    <w:rsid w:val="004E6AA8"/>
    <w:rsid w:val="004E75DF"/>
    <w:rsid w:val="004F0C3C"/>
    <w:rsid w:val="004F1283"/>
    <w:rsid w:val="004F1E77"/>
    <w:rsid w:val="004F2280"/>
    <w:rsid w:val="004F23BB"/>
    <w:rsid w:val="004F3F85"/>
    <w:rsid w:val="004F63FC"/>
    <w:rsid w:val="0050041E"/>
    <w:rsid w:val="00501F8F"/>
    <w:rsid w:val="0050550C"/>
    <w:rsid w:val="00505696"/>
    <w:rsid w:val="00505A92"/>
    <w:rsid w:val="00512926"/>
    <w:rsid w:val="00517290"/>
    <w:rsid w:val="005203F1"/>
    <w:rsid w:val="0052109E"/>
    <w:rsid w:val="005211FF"/>
    <w:rsid w:val="00521BC3"/>
    <w:rsid w:val="00521C11"/>
    <w:rsid w:val="00524FF5"/>
    <w:rsid w:val="00526077"/>
    <w:rsid w:val="00530FED"/>
    <w:rsid w:val="00531873"/>
    <w:rsid w:val="00533632"/>
    <w:rsid w:val="00534013"/>
    <w:rsid w:val="00534ABA"/>
    <w:rsid w:val="0053759D"/>
    <w:rsid w:val="00540C5C"/>
    <w:rsid w:val="00541E6E"/>
    <w:rsid w:val="0054251F"/>
    <w:rsid w:val="005520D8"/>
    <w:rsid w:val="00553507"/>
    <w:rsid w:val="00555CFB"/>
    <w:rsid w:val="00556ADB"/>
    <w:rsid w:val="00556CF1"/>
    <w:rsid w:val="005571FE"/>
    <w:rsid w:val="0056448E"/>
    <w:rsid w:val="00574CF7"/>
    <w:rsid w:val="005762A7"/>
    <w:rsid w:val="00577CA6"/>
    <w:rsid w:val="005805C2"/>
    <w:rsid w:val="00581340"/>
    <w:rsid w:val="00583CA1"/>
    <w:rsid w:val="00585E5F"/>
    <w:rsid w:val="00587357"/>
    <w:rsid w:val="00587C14"/>
    <w:rsid w:val="00587CEE"/>
    <w:rsid w:val="005916D7"/>
    <w:rsid w:val="0059427F"/>
    <w:rsid w:val="00596788"/>
    <w:rsid w:val="005A046A"/>
    <w:rsid w:val="005A12B5"/>
    <w:rsid w:val="005A698C"/>
    <w:rsid w:val="005B3D06"/>
    <w:rsid w:val="005B4B1D"/>
    <w:rsid w:val="005C0CAC"/>
    <w:rsid w:val="005C1A4B"/>
    <w:rsid w:val="005D062E"/>
    <w:rsid w:val="005D2F6B"/>
    <w:rsid w:val="005D334E"/>
    <w:rsid w:val="005D5BA5"/>
    <w:rsid w:val="005D666B"/>
    <w:rsid w:val="005D67A3"/>
    <w:rsid w:val="005E0799"/>
    <w:rsid w:val="005E10F9"/>
    <w:rsid w:val="005E1200"/>
    <w:rsid w:val="005E454B"/>
    <w:rsid w:val="005F0E45"/>
    <w:rsid w:val="005F45EE"/>
    <w:rsid w:val="005F5A80"/>
    <w:rsid w:val="005F7611"/>
    <w:rsid w:val="00600546"/>
    <w:rsid w:val="00601B4C"/>
    <w:rsid w:val="0060386C"/>
    <w:rsid w:val="006044FF"/>
    <w:rsid w:val="00607CC5"/>
    <w:rsid w:val="0061179B"/>
    <w:rsid w:val="006125F9"/>
    <w:rsid w:val="00621722"/>
    <w:rsid w:val="00633014"/>
    <w:rsid w:val="0063437B"/>
    <w:rsid w:val="0063660D"/>
    <w:rsid w:val="0064017E"/>
    <w:rsid w:val="00641295"/>
    <w:rsid w:val="006430F8"/>
    <w:rsid w:val="00645041"/>
    <w:rsid w:val="00650907"/>
    <w:rsid w:val="00651BE5"/>
    <w:rsid w:val="00654BB6"/>
    <w:rsid w:val="00655D15"/>
    <w:rsid w:val="00657A06"/>
    <w:rsid w:val="006659E7"/>
    <w:rsid w:val="006673CA"/>
    <w:rsid w:val="006709C9"/>
    <w:rsid w:val="00673C26"/>
    <w:rsid w:val="00674DE5"/>
    <w:rsid w:val="00677ACA"/>
    <w:rsid w:val="006812AF"/>
    <w:rsid w:val="0068327D"/>
    <w:rsid w:val="00685AB5"/>
    <w:rsid w:val="00687178"/>
    <w:rsid w:val="00687848"/>
    <w:rsid w:val="00691534"/>
    <w:rsid w:val="006928BF"/>
    <w:rsid w:val="00692E17"/>
    <w:rsid w:val="00693880"/>
    <w:rsid w:val="00694AF0"/>
    <w:rsid w:val="006A304A"/>
    <w:rsid w:val="006A43EF"/>
    <w:rsid w:val="006A4686"/>
    <w:rsid w:val="006A5561"/>
    <w:rsid w:val="006B086D"/>
    <w:rsid w:val="006B0E9E"/>
    <w:rsid w:val="006B486D"/>
    <w:rsid w:val="006B50D5"/>
    <w:rsid w:val="006B5AE4"/>
    <w:rsid w:val="006C4541"/>
    <w:rsid w:val="006C5D46"/>
    <w:rsid w:val="006D1507"/>
    <w:rsid w:val="006D1608"/>
    <w:rsid w:val="006D4054"/>
    <w:rsid w:val="006D63F2"/>
    <w:rsid w:val="006D7409"/>
    <w:rsid w:val="006E02EC"/>
    <w:rsid w:val="006E1CA1"/>
    <w:rsid w:val="006E3C4F"/>
    <w:rsid w:val="006E6F41"/>
    <w:rsid w:val="006E73E6"/>
    <w:rsid w:val="006F4DAD"/>
    <w:rsid w:val="006F662F"/>
    <w:rsid w:val="006F67D7"/>
    <w:rsid w:val="00701EDA"/>
    <w:rsid w:val="0070431D"/>
    <w:rsid w:val="007078A8"/>
    <w:rsid w:val="00710E54"/>
    <w:rsid w:val="00711858"/>
    <w:rsid w:val="00713FF9"/>
    <w:rsid w:val="007168F6"/>
    <w:rsid w:val="007211B1"/>
    <w:rsid w:val="00724A6C"/>
    <w:rsid w:val="007256E8"/>
    <w:rsid w:val="007277DA"/>
    <w:rsid w:val="00731D27"/>
    <w:rsid w:val="0073533B"/>
    <w:rsid w:val="007357EB"/>
    <w:rsid w:val="007439FB"/>
    <w:rsid w:val="00746187"/>
    <w:rsid w:val="00756994"/>
    <w:rsid w:val="0076254F"/>
    <w:rsid w:val="00772601"/>
    <w:rsid w:val="007801F5"/>
    <w:rsid w:val="00780B2B"/>
    <w:rsid w:val="00783CA4"/>
    <w:rsid w:val="007842FB"/>
    <w:rsid w:val="00786124"/>
    <w:rsid w:val="00791BF7"/>
    <w:rsid w:val="00794E68"/>
    <w:rsid w:val="0079514B"/>
    <w:rsid w:val="00795252"/>
    <w:rsid w:val="00795B00"/>
    <w:rsid w:val="007A1367"/>
    <w:rsid w:val="007A2DC1"/>
    <w:rsid w:val="007B12AA"/>
    <w:rsid w:val="007B6B7D"/>
    <w:rsid w:val="007B6DBE"/>
    <w:rsid w:val="007C61E0"/>
    <w:rsid w:val="007D0869"/>
    <w:rsid w:val="007D14C4"/>
    <w:rsid w:val="007D2343"/>
    <w:rsid w:val="007D3319"/>
    <w:rsid w:val="007D335D"/>
    <w:rsid w:val="007D44ED"/>
    <w:rsid w:val="007D605C"/>
    <w:rsid w:val="007E3314"/>
    <w:rsid w:val="007E3514"/>
    <w:rsid w:val="007E4B03"/>
    <w:rsid w:val="007E7ED7"/>
    <w:rsid w:val="007F324B"/>
    <w:rsid w:val="007F4A00"/>
    <w:rsid w:val="007F6B2D"/>
    <w:rsid w:val="0080089E"/>
    <w:rsid w:val="00800A1B"/>
    <w:rsid w:val="008013C8"/>
    <w:rsid w:val="0080553C"/>
    <w:rsid w:val="00805B46"/>
    <w:rsid w:val="00805DB4"/>
    <w:rsid w:val="0080712D"/>
    <w:rsid w:val="0081197A"/>
    <w:rsid w:val="00822B58"/>
    <w:rsid w:val="00823593"/>
    <w:rsid w:val="00825DC2"/>
    <w:rsid w:val="00830014"/>
    <w:rsid w:val="00833458"/>
    <w:rsid w:val="00834AD3"/>
    <w:rsid w:val="00835B8D"/>
    <w:rsid w:val="00835E10"/>
    <w:rsid w:val="00843795"/>
    <w:rsid w:val="00846526"/>
    <w:rsid w:val="00847F0F"/>
    <w:rsid w:val="00852448"/>
    <w:rsid w:val="00856328"/>
    <w:rsid w:val="0086011F"/>
    <w:rsid w:val="00864226"/>
    <w:rsid w:val="0087722F"/>
    <w:rsid w:val="00877F6C"/>
    <w:rsid w:val="0088258A"/>
    <w:rsid w:val="00882C64"/>
    <w:rsid w:val="00886332"/>
    <w:rsid w:val="00891647"/>
    <w:rsid w:val="008925F0"/>
    <w:rsid w:val="008938CA"/>
    <w:rsid w:val="00894209"/>
    <w:rsid w:val="0089448A"/>
    <w:rsid w:val="00897877"/>
    <w:rsid w:val="008A0CFC"/>
    <w:rsid w:val="008A26D9"/>
    <w:rsid w:val="008A7B5B"/>
    <w:rsid w:val="008B12D2"/>
    <w:rsid w:val="008B4271"/>
    <w:rsid w:val="008C0C29"/>
    <w:rsid w:val="008C5F0F"/>
    <w:rsid w:val="008D02DA"/>
    <w:rsid w:val="008D4EC9"/>
    <w:rsid w:val="008D62C3"/>
    <w:rsid w:val="008D76BC"/>
    <w:rsid w:val="008E63C6"/>
    <w:rsid w:val="008E64A3"/>
    <w:rsid w:val="008E696D"/>
    <w:rsid w:val="008E7DBA"/>
    <w:rsid w:val="008F0829"/>
    <w:rsid w:val="008F28BB"/>
    <w:rsid w:val="008F3638"/>
    <w:rsid w:val="008F4441"/>
    <w:rsid w:val="008F6B20"/>
    <w:rsid w:val="008F6F31"/>
    <w:rsid w:val="008F74DF"/>
    <w:rsid w:val="00902274"/>
    <w:rsid w:val="00902BFD"/>
    <w:rsid w:val="0090637A"/>
    <w:rsid w:val="00907272"/>
    <w:rsid w:val="009127BA"/>
    <w:rsid w:val="00913D2D"/>
    <w:rsid w:val="009162EC"/>
    <w:rsid w:val="00920AAE"/>
    <w:rsid w:val="00920C62"/>
    <w:rsid w:val="009227A6"/>
    <w:rsid w:val="00927394"/>
    <w:rsid w:val="00931D9E"/>
    <w:rsid w:val="00933EC1"/>
    <w:rsid w:val="00936083"/>
    <w:rsid w:val="009446AD"/>
    <w:rsid w:val="009530DB"/>
    <w:rsid w:val="00953676"/>
    <w:rsid w:val="00953CA0"/>
    <w:rsid w:val="00956AB6"/>
    <w:rsid w:val="00956F30"/>
    <w:rsid w:val="00960BD2"/>
    <w:rsid w:val="00961D50"/>
    <w:rsid w:val="009623CE"/>
    <w:rsid w:val="009625D9"/>
    <w:rsid w:val="009664F7"/>
    <w:rsid w:val="00966C9A"/>
    <w:rsid w:val="00967210"/>
    <w:rsid w:val="00967527"/>
    <w:rsid w:val="0096794E"/>
    <w:rsid w:val="009705EE"/>
    <w:rsid w:val="0097352B"/>
    <w:rsid w:val="00977927"/>
    <w:rsid w:val="0098135C"/>
    <w:rsid w:val="0098156A"/>
    <w:rsid w:val="00986E7A"/>
    <w:rsid w:val="00991BAC"/>
    <w:rsid w:val="009A6EA0"/>
    <w:rsid w:val="009B2A4A"/>
    <w:rsid w:val="009B393D"/>
    <w:rsid w:val="009B4580"/>
    <w:rsid w:val="009C1335"/>
    <w:rsid w:val="009C1AB2"/>
    <w:rsid w:val="009C308A"/>
    <w:rsid w:val="009C6C16"/>
    <w:rsid w:val="009C7251"/>
    <w:rsid w:val="009D0892"/>
    <w:rsid w:val="009D38D4"/>
    <w:rsid w:val="009D4B50"/>
    <w:rsid w:val="009D6616"/>
    <w:rsid w:val="009E1276"/>
    <w:rsid w:val="009E1DB3"/>
    <w:rsid w:val="009E2C80"/>
    <w:rsid w:val="009E2E91"/>
    <w:rsid w:val="009F7FD1"/>
    <w:rsid w:val="00A01B40"/>
    <w:rsid w:val="00A01B9A"/>
    <w:rsid w:val="00A0233A"/>
    <w:rsid w:val="00A04D6D"/>
    <w:rsid w:val="00A05885"/>
    <w:rsid w:val="00A12DB3"/>
    <w:rsid w:val="00A139F5"/>
    <w:rsid w:val="00A22ED1"/>
    <w:rsid w:val="00A32E16"/>
    <w:rsid w:val="00A33C08"/>
    <w:rsid w:val="00A36581"/>
    <w:rsid w:val="00A365F4"/>
    <w:rsid w:val="00A407C8"/>
    <w:rsid w:val="00A40F45"/>
    <w:rsid w:val="00A460CD"/>
    <w:rsid w:val="00A467FD"/>
    <w:rsid w:val="00A47D80"/>
    <w:rsid w:val="00A52967"/>
    <w:rsid w:val="00A53132"/>
    <w:rsid w:val="00A5375A"/>
    <w:rsid w:val="00A54BE4"/>
    <w:rsid w:val="00A54CAE"/>
    <w:rsid w:val="00A563F2"/>
    <w:rsid w:val="00A566E8"/>
    <w:rsid w:val="00A61BBA"/>
    <w:rsid w:val="00A643B6"/>
    <w:rsid w:val="00A65A64"/>
    <w:rsid w:val="00A662A4"/>
    <w:rsid w:val="00A66347"/>
    <w:rsid w:val="00A66359"/>
    <w:rsid w:val="00A7430A"/>
    <w:rsid w:val="00A75751"/>
    <w:rsid w:val="00A76798"/>
    <w:rsid w:val="00A810F9"/>
    <w:rsid w:val="00A82D31"/>
    <w:rsid w:val="00A85E7E"/>
    <w:rsid w:val="00A86ECC"/>
    <w:rsid w:val="00A86FCC"/>
    <w:rsid w:val="00A90A6D"/>
    <w:rsid w:val="00A913E8"/>
    <w:rsid w:val="00A92B87"/>
    <w:rsid w:val="00A971E5"/>
    <w:rsid w:val="00A97BAF"/>
    <w:rsid w:val="00AA4D32"/>
    <w:rsid w:val="00AA5214"/>
    <w:rsid w:val="00AA710D"/>
    <w:rsid w:val="00AB1F20"/>
    <w:rsid w:val="00AB2047"/>
    <w:rsid w:val="00AB58EC"/>
    <w:rsid w:val="00AB6347"/>
    <w:rsid w:val="00AB64F3"/>
    <w:rsid w:val="00AB6D25"/>
    <w:rsid w:val="00AC2AF2"/>
    <w:rsid w:val="00AC405C"/>
    <w:rsid w:val="00AC4959"/>
    <w:rsid w:val="00AC4AEB"/>
    <w:rsid w:val="00AD0E56"/>
    <w:rsid w:val="00AE229B"/>
    <w:rsid w:val="00AE2D4B"/>
    <w:rsid w:val="00AE4F99"/>
    <w:rsid w:val="00AE788F"/>
    <w:rsid w:val="00B01491"/>
    <w:rsid w:val="00B025A4"/>
    <w:rsid w:val="00B07504"/>
    <w:rsid w:val="00B11B69"/>
    <w:rsid w:val="00B14952"/>
    <w:rsid w:val="00B16871"/>
    <w:rsid w:val="00B17357"/>
    <w:rsid w:val="00B17609"/>
    <w:rsid w:val="00B20FBF"/>
    <w:rsid w:val="00B22ACD"/>
    <w:rsid w:val="00B232EE"/>
    <w:rsid w:val="00B2396A"/>
    <w:rsid w:val="00B25B45"/>
    <w:rsid w:val="00B31E5A"/>
    <w:rsid w:val="00B320B1"/>
    <w:rsid w:val="00B36225"/>
    <w:rsid w:val="00B41C57"/>
    <w:rsid w:val="00B4506B"/>
    <w:rsid w:val="00B47359"/>
    <w:rsid w:val="00B51B6C"/>
    <w:rsid w:val="00B610E1"/>
    <w:rsid w:val="00B62852"/>
    <w:rsid w:val="00B653AB"/>
    <w:rsid w:val="00B65E6D"/>
    <w:rsid w:val="00B65F9E"/>
    <w:rsid w:val="00B66474"/>
    <w:rsid w:val="00B66B19"/>
    <w:rsid w:val="00B72DAA"/>
    <w:rsid w:val="00B7386E"/>
    <w:rsid w:val="00B74D3F"/>
    <w:rsid w:val="00B75E5C"/>
    <w:rsid w:val="00B765E7"/>
    <w:rsid w:val="00B84C43"/>
    <w:rsid w:val="00B911B2"/>
    <w:rsid w:val="00B914E9"/>
    <w:rsid w:val="00B92B34"/>
    <w:rsid w:val="00B94B88"/>
    <w:rsid w:val="00B956EE"/>
    <w:rsid w:val="00BA2BA1"/>
    <w:rsid w:val="00BA3447"/>
    <w:rsid w:val="00BA3562"/>
    <w:rsid w:val="00BA3DF1"/>
    <w:rsid w:val="00BA512C"/>
    <w:rsid w:val="00BB4F09"/>
    <w:rsid w:val="00BB54B5"/>
    <w:rsid w:val="00BB63D7"/>
    <w:rsid w:val="00BB6C2C"/>
    <w:rsid w:val="00BC1889"/>
    <w:rsid w:val="00BC2A36"/>
    <w:rsid w:val="00BC62D3"/>
    <w:rsid w:val="00BD3677"/>
    <w:rsid w:val="00BD3C2D"/>
    <w:rsid w:val="00BD4E33"/>
    <w:rsid w:val="00BE0012"/>
    <w:rsid w:val="00BE0CFD"/>
    <w:rsid w:val="00BE7BCA"/>
    <w:rsid w:val="00BF0F69"/>
    <w:rsid w:val="00BF2298"/>
    <w:rsid w:val="00BF4350"/>
    <w:rsid w:val="00BF44AA"/>
    <w:rsid w:val="00C030DE"/>
    <w:rsid w:val="00C051A8"/>
    <w:rsid w:val="00C0633F"/>
    <w:rsid w:val="00C06430"/>
    <w:rsid w:val="00C07C54"/>
    <w:rsid w:val="00C150A7"/>
    <w:rsid w:val="00C15C99"/>
    <w:rsid w:val="00C21588"/>
    <w:rsid w:val="00C22105"/>
    <w:rsid w:val="00C24251"/>
    <w:rsid w:val="00C244B6"/>
    <w:rsid w:val="00C27BF1"/>
    <w:rsid w:val="00C310E6"/>
    <w:rsid w:val="00C322DB"/>
    <w:rsid w:val="00C32CA6"/>
    <w:rsid w:val="00C3521F"/>
    <w:rsid w:val="00C35C68"/>
    <w:rsid w:val="00C36A54"/>
    <w:rsid w:val="00C3702F"/>
    <w:rsid w:val="00C4500A"/>
    <w:rsid w:val="00C45FC0"/>
    <w:rsid w:val="00C471B7"/>
    <w:rsid w:val="00C5009F"/>
    <w:rsid w:val="00C604F4"/>
    <w:rsid w:val="00C62238"/>
    <w:rsid w:val="00C62F06"/>
    <w:rsid w:val="00C64A37"/>
    <w:rsid w:val="00C660A9"/>
    <w:rsid w:val="00C676BE"/>
    <w:rsid w:val="00C7158E"/>
    <w:rsid w:val="00C7250B"/>
    <w:rsid w:val="00C7346B"/>
    <w:rsid w:val="00C77C0E"/>
    <w:rsid w:val="00C806C0"/>
    <w:rsid w:val="00C85917"/>
    <w:rsid w:val="00C866C7"/>
    <w:rsid w:val="00C87F5D"/>
    <w:rsid w:val="00C91687"/>
    <w:rsid w:val="00C924A8"/>
    <w:rsid w:val="00C945FE"/>
    <w:rsid w:val="00C959A1"/>
    <w:rsid w:val="00C96FAA"/>
    <w:rsid w:val="00C97A04"/>
    <w:rsid w:val="00CA068B"/>
    <w:rsid w:val="00CA107B"/>
    <w:rsid w:val="00CA2289"/>
    <w:rsid w:val="00CA2619"/>
    <w:rsid w:val="00CA484D"/>
    <w:rsid w:val="00CA4B5F"/>
    <w:rsid w:val="00CA4FB6"/>
    <w:rsid w:val="00CA53A5"/>
    <w:rsid w:val="00CB0BC5"/>
    <w:rsid w:val="00CB2F90"/>
    <w:rsid w:val="00CB36E5"/>
    <w:rsid w:val="00CB6AD4"/>
    <w:rsid w:val="00CB7E6F"/>
    <w:rsid w:val="00CC2E5F"/>
    <w:rsid w:val="00CC2E7A"/>
    <w:rsid w:val="00CC31F2"/>
    <w:rsid w:val="00CC3AC5"/>
    <w:rsid w:val="00CC739E"/>
    <w:rsid w:val="00CD1EBB"/>
    <w:rsid w:val="00CD28CF"/>
    <w:rsid w:val="00CD58B7"/>
    <w:rsid w:val="00CD7013"/>
    <w:rsid w:val="00CD7967"/>
    <w:rsid w:val="00CE10F3"/>
    <w:rsid w:val="00CE3472"/>
    <w:rsid w:val="00CE36DA"/>
    <w:rsid w:val="00CE6A09"/>
    <w:rsid w:val="00CE7152"/>
    <w:rsid w:val="00CE78D6"/>
    <w:rsid w:val="00CF0A40"/>
    <w:rsid w:val="00CF18EE"/>
    <w:rsid w:val="00CF26AE"/>
    <w:rsid w:val="00CF30BD"/>
    <w:rsid w:val="00CF4099"/>
    <w:rsid w:val="00CF70BD"/>
    <w:rsid w:val="00D00796"/>
    <w:rsid w:val="00D05BC2"/>
    <w:rsid w:val="00D07EB5"/>
    <w:rsid w:val="00D170B3"/>
    <w:rsid w:val="00D17176"/>
    <w:rsid w:val="00D23F77"/>
    <w:rsid w:val="00D261A2"/>
    <w:rsid w:val="00D316EF"/>
    <w:rsid w:val="00D31CB1"/>
    <w:rsid w:val="00D325F4"/>
    <w:rsid w:val="00D42C9E"/>
    <w:rsid w:val="00D44B9A"/>
    <w:rsid w:val="00D50DAD"/>
    <w:rsid w:val="00D52A23"/>
    <w:rsid w:val="00D5548C"/>
    <w:rsid w:val="00D5611A"/>
    <w:rsid w:val="00D56E51"/>
    <w:rsid w:val="00D616D2"/>
    <w:rsid w:val="00D6276D"/>
    <w:rsid w:val="00D63B5F"/>
    <w:rsid w:val="00D6664A"/>
    <w:rsid w:val="00D70EF7"/>
    <w:rsid w:val="00D739F2"/>
    <w:rsid w:val="00D8397C"/>
    <w:rsid w:val="00D87E88"/>
    <w:rsid w:val="00D91BCC"/>
    <w:rsid w:val="00D935A1"/>
    <w:rsid w:val="00D94748"/>
    <w:rsid w:val="00D94EED"/>
    <w:rsid w:val="00D96026"/>
    <w:rsid w:val="00D972F6"/>
    <w:rsid w:val="00DA331D"/>
    <w:rsid w:val="00DA601F"/>
    <w:rsid w:val="00DA7752"/>
    <w:rsid w:val="00DA7C1C"/>
    <w:rsid w:val="00DB147A"/>
    <w:rsid w:val="00DB1B7A"/>
    <w:rsid w:val="00DB42DA"/>
    <w:rsid w:val="00DB6764"/>
    <w:rsid w:val="00DB706E"/>
    <w:rsid w:val="00DC283A"/>
    <w:rsid w:val="00DC6708"/>
    <w:rsid w:val="00DC7263"/>
    <w:rsid w:val="00DC7AFF"/>
    <w:rsid w:val="00DD011A"/>
    <w:rsid w:val="00DD16FC"/>
    <w:rsid w:val="00DD24E0"/>
    <w:rsid w:val="00DE2400"/>
    <w:rsid w:val="00DE323A"/>
    <w:rsid w:val="00DE507E"/>
    <w:rsid w:val="00DE58F1"/>
    <w:rsid w:val="00DE6B58"/>
    <w:rsid w:val="00DE7249"/>
    <w:rsid w:val="00DE7DD3"/>
    <w:rsid w:val="00DF3D1A"/>
    <w:rsid w:val="00DF5E32"/>
    <w:rsid w:val="00DF61CF"/>
    <w:rsid w:val="00E00B63"/>
    <w:rsid w:val="00E01436"/>
    <w:rsid w:val="00E03E79"/>
    <w:rsid w:val="00E0456F"/>
    <w:rsid w:val="00E045BD"/>
    <w:rsid w:val="00E04D6C"/>
    <w:rsid w:val="00E0569D"/>
    <w:rsid w:val="00E118AA"/>
    <w:rsid w:val="00E12F6C"/>
    <w:rsid w:val="00E13183"/>
    <w:rsid w:val="00E146C3"/>
    <w:rsid w:val="00E14B94"/>
    <w:rsid w:val="00E151A7"/>
    <w:rsid w:val="00E17B77"/>
    <w:rsid w:val="00E22948"/>
    <w:rsid w:val="00E231AB"/>
    <w:rsid w:val="00E23337"/>
    <w:rsid w:val="00E259EA"/>
    <w:rsid w:val="00E25D33"/>
    <w:rsid w:val="00E2752C"/>
    <w:rsid w:val="00E30119"/>
    <w:rsid w:val="00E32061"/>
    <w:rsid w:val="00E33F48"/>
    <w:rsid w:val="00E42FF9"/>
    <w:rsid w:val="00E44790"/>
    <w:rsid w:val="00E44EC5"/>
    <w:rsid w:val="00E46687"/>
    <w:rsid w:val="00E4714C"/>
    <w:rsid w:val="00E5178D"/>
    <w:rsid w:val="00E5199A"/>
    <w:rsid w:val="00E51AEB"/>
    <w:rsid w:val="00E522A7"/>
    <w:rsid w:val="00E5349E"/>
    <w:rsid w:val="00E54452"/>
    <w:rsid w:val="00E573E5"/>
    <w:rsid w:val="00E608A0"/>
    <w:rsid w:val="00E62B6F"/>
    <w:rsid w:val="00E63B0C"/>
    <w:rsid w:val="00E664C5"/>
    <w:rsid w:val="00E671A2"/>
    <w:rsid w:val="00E7382E"/>
    <w:rsid w:val="00E7624A"/>
    <w:rsid w:val="00E764C6"/>
    <w:rsid w:val="00E76D26"/>
    <w:rsid w:val="00E76EE5"/>
    <w:rsid w:val="00E77D2D"/>
    <w:rsid w:val="00E81329"/>
    <w:rsid w:val="00E95036"/>
    <w:rsid w:val="00E95B8E"/>
    <w:rsid w:val="00E96D7A"/>
    <w:rsid w:val="00EA691A"/>
    <w:rsid w:val="00EB1390"/>
    <w:rsid w:val="00EB2C71"/>
    <w:rsid w:val="00EB3333"/>
    <w:rsid w:val="00EB3692"/>
    <w:rsid w:val="00EB4340"/>
    <w:rsid w:val="00EB556D"/>
    <w:rsid w:val="00EB5A7D"/>
    <w:rsid w:val="00EC3634"/>
    <w:rsid w:val="00EC4736"/>
    <w:rsid w:val="00EC562F"/>
    <w:rsid w:val="00ED55C0"/>
    <w:rsid w:val="00ED682B"/>
    <w:rsid w:val="00ED7E9C"/>
    <w:rsid w:val="00EE24B0"/>
    <w:rsid w:val="00EE3F37"/>
    <w:rsid w:val="00EE41D5"/>
    <w:rsid w:val="00EE728B"/>
    <w:rsid w:val="00EF3CDA"/>
    <w:rsid w:val="00F0166F"/>
    <w:rsid w:val="00F0197E"/>
    <w:rsid w:val="00F037A4"/>
    <w:rsid w:val="00F03D62"/>
    <w:rsid w:val="00F045FA"/>
    <w:rsid w:val="00F049AB"/>
    <w:rsid w:val="00F06760"/>
    <w:rsid w:val="00F121FF"/>
    <w:rsid w:val="00F133B5"/>
    <w:rsid w:val="00F142DB"/>
    <w:rsid w:val="00F265B9"/>
    <w:rsid w:val="00F27C8F"/>
    <w:rsid w:val="00F32749"/>
    <w:rsid w:val="00F3714C"/>
    <w:rsid w:val="00F37172"/>
    <w:rsid w:val="00F37727"/>
    <w:rsid w:val="00F4477E"/>
    <w:rsid w:val="00F46269"/>
    <w:rsid w:val="00F46689"/>
    <w:rsid w:val="00F47C2D"/>
    <w:rsid w:val="00F54945"/>
    <w:rsid w:val="00F60023"/>
    <w:rsid w:val="00F60BA8"/>
    <w:rsid w:val="00F61BAC"/>
    <w:rsid w:val="00F61E9C"/>
    <w:rsid w:val="00F62DB1"/>
    <w:rsid w:val="00F63E70"/>
    <w:rsid w:val="00F64977"/>
    <w:rsid w:val="00F65A5A"/>
    <w:rsid w:val="00F67D8F"/>
    <w:rsid w:val="00F71CF6"/>
    <w:rsid w:val="00F72C1A"/>
    <w:rsid w:val="00F802BE"/>
    <w:rsid w:val="00F80E93"/>
    <w:rsid w:val="00F83EBD"/>
    <w:rsid w:val="00F86024"/>
    <w:rsid w:val="00F8611A"/>
    <w:rsid w:val="00F9273D"/>
    <w:rsid w:val="00FA3E6A"/>
    <w:rsid w:val="00FA5128"/>
    <w:rsid w:val="00FB42D4"/>
    <w:rsid w:val="00FB5906"/>
    <w:rsid w:val="00FB658D"/>
    <w:rsid w:val="00FB7150"/>
    <w:rsid w:val="00FB762F"/>
    <w:rsid w:val="00FB7D95"/>
    <w:rsid w:val="00FC2AED"/>
    <w:rsid w:val="00FD08AE"/>
    <w:rsid w:val="00FD191C"/>
    <w:rsid w:val="00FD4B62"/>
    <w:rsid w:val="00FD5EA7"/>
    <w:rsid w:val="00FE36CF"/>
    <w:rsid w:val="00FF0246"/>
    <w:rsid w:val="00FF03B3"/>
    <w:rsid w:val="00FF2277"/>
    <w:rsid w:val="00FF3BC2"/>
    <w:rsid w:val="00FF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C31F2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31630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31630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0E69D4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F3D1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CC31F2"/>
    <w:pPr>
      <w:spacing w:before="360" w:line="240" w:lineRule="exact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CC31F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b w:val="0"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 w:val="0"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5D666B"/>
    <w:pPr>
      <w:spacing w:line="240" w:lineRule="exact"/>
    </w:pPr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5D666B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 w:val="0"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 w:val="0"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31D9E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B393D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B393D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B393D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unhideWhenUsed/>
    <w:qFormat/>
    <w:rsid w:val="00692E17"/>
    <w:pPr>
      <w:spacing w:line="276" w:lineRule="auto"/>
      <w:jc w:val="both"/>
    </w:pPr>
    <w:rPr>
      <w:rFonts w:asciiTheme="minorHAnsi" w:eastAsiaTheme="minorEastAsia" w:hAnsiTheme="minorHAnsi"/>
      <w:sz w:val="22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2E17"/>
    <w:rPr>
      <w:rFonts w:eastAsiaTheme="minorEastAsia"/>
      <w:lang w:eastAsia="pl-PL"/>
    </w:rPr>
  </w:style>
  <w:style w:type="paragraph" w:customStyle="1" w:styleId="Default">
    <w:name w:val="Default"/>
    <w:rsid w:val="00692E1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960BD2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footer" Target="footer1.xml"/><Relationship Id="rId26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5" Type="http://schemas.openxmlformats.org/officeDocument/2006/relationships/image" Target="media/image9.png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gospodarka-spoleczna-wolontariat/gospodarka-spoleczna-trzeci-sektor/wspolpraca-organizacji-non-profit-z-innymi-podmiotami-w-2021-r-,9,5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image" Target="media/image7.png"/><Relationship Id="rId28" Type="http://schemas.openxmlformats.org/officeDocument/2006/relationships/hyperlink" Target="https://stat.gov.pl/obszary-tematyczne/gospodarka-spoleczna-wolontariat/gospodarka-spoleczna-trzeci-sektor/sektor-non-profit-w-2022-roku,1,9.html" TargetMode="External"/><Relationship Id="rId36" Type="http://schemas.microsoft.com/office/2016/09/relationships/commentsIds" Target="commentsIds.xml"/><Relationship Id="rId10" Type="http://schemas.openxmlformats.org/officeDocument/2006/relationships/chart" Target="charts/chart1.xml"/><Relationship Id="rId19" Type="http://schemas.openxmlformats.org/officeDocument/2006/relationships/header" Target="header2.xml"/><Relationship Id="rId31" Type="http://schemas.openxmlformats.org/officeDocument/2006/relationships/hyperlink" Target="https://stat.gov.pl/statystyki-eksperymentalne/gospodarka-spoleczna/rachunek-satelitarny-gospodarki-spolecznej-dla-polski-za-2018-r-,5,1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hyperlink" Target="https://stat.gov.pl/obszary-tematyczne/gospodarka-spoleczna-wolontariat/gospodarka-spoleczna-trzeci-sektor/zarzadzanie-i-dzialalnosc-integracyjna-podmiotow-gospodarki-spolecznej-w-2021-roku,18,3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6.xlsx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7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110184600601173"/>
          <c:y val="0.12148550212270466"/>
          <c:w val="0.87814990410616223"/>
          <c:h val="0.6309058891600211"/>
        </c:manualLayout>
      </c:layout>
      <c:lineChart>
        <c:grouping val="standard"/>
        <c:varyColors val="0"/>
        <c:ser>
          <c:idx val="1"/>
          <c:order val="0"/>
          <c:tx>
            <c:strRef>
              <c:f>Arkusz1!$C$1</c:f>
              <c:strCache>
                <c:ptCount val="1"/>
                <c:pt idx="0">
                  <c:v>aktywne</c:v>
                </c:pt>
              </c:strCache>
            </c:strRef>
          </c:tx>
          <c:spPr>
            <a:ln w="22225" cap="rnd" cmpd="sng" algn="ctr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dPt>
            <c:idx val="5"/>
            <c:marker>
              <c:symbol val="none"/>
            </c:marker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2-8B67-4620-AAF2-86B0695585CB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Arkusz1!$A$2:$A$21</c:f>
              <c:numCache>
                <c:formatCode>General</c:formatCode>
                <c:ptCount val="20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</c:numCache>
            </c:numRef>
          </c:cat>
          <c:val>
            <c:numRef>
              <c:f>Arkusz1!$C$2:$C$21</c:f>
              <c:numCache>
                <c:formatCode>0.0</c:formatCode>
                <c:ptCount val="20"/>
                <c:pt idx="0">
                  <c:v>2.2000000000000002</c:v>
                </c:pt>
                <c:pt idx="1">
                  <c:v>4.1059999999999999</c:v>
                </c:pt>
                <c:pt idx="2">
                  <c:v>4.9950000000000001</c:v>
                </c:pt>
                <c:pt idx="3">
                  <c:v>5.6870000000000003</c:v>
                </c:pt>
                <c:pt idx="4" formatCode="General">
                  <c:v>6.2</c:v>
                </c:pt>
                <c:pt idx="5" formatCode="General">
                  <c:v>6.8</c:v>
                </c:pt>
                <c:pt idx="6" formatCode="General">
                  <c:v>7.3</c:v>
                </c:pt>
                <c:pt idx="7">
                  <c:v>7.8607787869861943</c:v>
                </c:pt>
                <c:pt idx="8">
                  <c:v>7.952</c:v>
                </c:pt>
                <c:pt idx="9">
                  <c:v>8.1880000000000006</c:v>
                </c:pt>
                <c:pt idx="10">
                  <c:v>8.6080000000000005</c:v>
                </c:pt>
                <c:pt idx="11">
                  <c:v>8.81</c:v>
                </c:pt>
                <c:pt idx="12" formatCode="General">
                  <c:v>9.1</c:v>
                </c:pt>
                <c:pt idx="13" formatCode="General">
                  <c:v>9.1999999999999993</c:v>
                </c:pt>
                <c:pt idx="14" formatCode="General">
                  <c:v>9.3000000000000007</c:v>
                </c:pt>
                <c:pt idx="15" formatCode="General">
                  <c:v>9.4</c:v>
                </c:pt>
                <c:pt idx="16" formatCode="General">
                  <c:v>9.3000000000000007</c:v>
                </c:pt>
                <c:pt idx="17" formatCode="General">
                  <c:v>9.4</c:v>
                </c:pt>
                <c:pt idx="18" formatCode="General">
                  <c:v>9.5</c:v>
                </c:pt>
                <c:pt idx="19" formatCode="General">
                  <c:v>9.8000000000000007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B67-4620-AAF2-86B0695585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dropLines>
          <c:spPr>
            <a:ln w="9525" cap="flat" cmpd="sng" algn="ctr">
              <a:solidFill>
                <a:schemeClr val="dk1">
                  <a:lumMod val="35000"/>
                  <a:lumOff val="65000"/>
                  <a:alpha val="33000"/>
                </a:schemeClr>
              </a:solidFill>
              <a:round/>
            </a:ln>
            <a:effectLst/>
          </c:spPr>
        </c:dropLines>
        <c:smooth val="0"/>
        <c:axId val="-332034464"/>
        <c:axId val="-332036640"/>
        <c:extLst xmlns:c16r2="http://schemas.microsoft.com/office/drawing/2015/06/chart">
          <c:ext xmlns:c15="http://schemas.microsoft.com/office/drawing/2012/chart" uri="{02D57815-91ED-43cb-92C2-25804820EDAC}">
            <c15:filteredLineSeries>
              <c15:ser>
                <c:idx val="0"/>
                <c:order val="1"/>
                <c:tx>
                  <c:strRef>
                    <c:extLst xmlns:c16r2="http://schemas.microsoft.com/office/drawing/2015/06/chart">
                      <c:ext uri="{02D57815-91ED-43cb-92C2-25804820EDAC}">
                        <c15:formulaRef>
                          <c15:sqref>Arkusz1!$B$1</c15:sqref>
                        </c15:formulaRef>
                      </c:ext>
                    </c:extLst>
                    <c:strCache>
                      <c:ptCount val="1"/>
                      <c:pt idx="0">
                        <c:v>zarejestrowane</c:v>
                      </c:pt>
                    </c:strCache>
                  </c:strRef>
                </c:tx>
                <c:spPr>
                  <a:ln w="22225" cap="rnd" cmpd="sng" algn="ctr">
                    <a:solidFill>
                      <a:schemeClr val="accent1"/>
                    </a:solidFill>
                    <a:round/>
                  </a:ln>
                  <a:effectLst/>
                </c:spPr>
                <c:marker>
                  <c:symbol val="none"/>
                </c:marker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/>
                          </a:solidFill>
                          <a:latin typeface="Fira Sans" panose="020B0503050000020004" pitchFamily="34" charset="0"/>
                          <a:ea typeface="Fira Sans" panose="020B0503050000020004" pitchFamily="34" charset="0"/>
                          <a:cs typeface="+mn-cs"/>
                        </a:defRPr>
                      </a:pPr>
                      <a:endParaRPr lang="pl-PL"/>
                    </a:p>
                  </c:txPr>
                  <c:dLblPos val="t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 xmlns:c16r2="http://schemas.microsoft.com/office/drawing/2015/06/chart">
                    <c:ext uri="{CE6537A1-D6FC-4f65-9D91-7224C49458BB}">
                      <c15:showLeaderLines val="1"/>
                      <c15:leaderLines>
                        <c:spPr>
                          <a:ln w="9525">
                            <a:solidFill>
                              <a:schemeClr val="dk1">
                                <a:lumMod val="35000"/>
                                <a:lumOff val="65000"/>
                              </a:schemeClr>
                            </a:solidFill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Arkusz1!$A$2:$A$21</c15:sqref>
                        </c15:formulaRef>
                      </c:ext>
                    </c:extLst>
                    <c:numCache>
                      <c:formatCode>General</c:formatCode>
                      <c:ptCount val="20"/>
                      <c:pt idx="0">
                        <c:v>2004</c:v>
                      </c:pt>
                      <c:pt idx="1">
                        <c:v>2005</c:v>
                      </c:pt>
                      <c:pt idx="2">
                        <c:v>2006</c:v>
                      </c:pt>
                      <c:pt idx="3">
                        <c:v>2007</c:v>
                      </c:pt>
                      <c:pt idx="4">
                        <c:v>2008</c:v>
                      </c:pt>
                      <c:pt idx="5">
                        <c:v>2009</c:v>
                      </c:pt>
                      <c:pt idx="6">
                        <c:v>2010</c:v>
                      </c:pt>
                      <c:pt idx="7">
                        <c:v>2011</c:v>
                      </c:pt>
                      <c:pt idx="8">
                        <c:v>2012</c:v>
                      </c:pt>
                      <c:pt idx="9">
                        <c:v>2013</c:v>
                      </c:pt>
                      <c:pt idx="10">
                        <c:v>2014</c:v>
                      </c:pt>
                      <c:pt idx="11">
                        <c:v>2015</c:v>
                      </c:pt>
                      <c:pt idx="12">
                        <c:v>2016</c:v>
                      </c:pt>
                      <c:pt idx="13">
                        <c:v>2017</c:v>
                      </c:pt>
                      <c:pt idx="14">
                        <c:v>2018</c:v>
                      </c:pt>
                      <c:pt idx="15">
                        <c:v>2019</c:v>
                      </c:pt>
                      <c:pt idx="16">
                        <c:v>2020</c:v>
                      </c:pt>
                      <c:pt idx="17">
                        <c:v>2021</c:v>
                      </c:pt>
                      <c:pt idx="18">
                        <c:v>2022</c:v>
                      </c:pt>
                      <c:pt idx="19">
                        <c:v>2023</c:v>
                      </c:pt>
                    </c:numCache>
                  </c:numRef>
                </c:cat>
                <c:val>
                  <c:numRef>
                    <c:extLst xmlns:c16r2="http://schemas.microsoft.com/office/drawing/2015/06/chart">
                      <c:ext uri="{02D57815-91ED-43cb-92C2-25804820EDAC}">
                        <c15:formulaRef>
                          <c15:sqref>Arkusz1!$B$2:$B$17</c15:sqref>
                        </c15:formulaRef>
                      </c:ext>
                    </c:extLst>
                    <c:numCache>
                      <c:formatCode>0.0</c:formatCode>
                      <c:ptCount val="16"/>
                      <c:pt idx="0">
                        <c:v>2.2000000000000002</c:v>
                      </c:pt>
                      <c:pt idx="1">
                        <c:v>4.1059999999999999</c:v>
                      </c:pt>
                      <c:pt idx="2">
                        <c:v>4.9950000000000001</c:v>
                      </c:pt>
                      <c:pt idx="3">
                        <c:v>5.6870000000000003</c:v>
                      </c:pt>
                      <c:pt idx="4">
                        <c:v>6.5170000000000003</c:v>
                      </c:pt>
                      <c:pt idx="5">
                        <c:v>7.5359999999999996</c:v>
                      </c:pt>
                      <c:pt idx="6">
                        <c:v>8.1980000000000004</c:v>
                      </c:pt>
                      <c:pt idx="7">
                        <c:v>8.4939999999999998</c:v>
                      </c:pt>
                      <c:pt idx="8">
                        <c:v>8.5429999999999993</c:v>
                      </c:pt>
                      <c:pt idx="9">
                        <c:v>8.56</c:v>
                      </c:pt>
                      <c:pt idx="10">
                        <c:v>8.6590000000000007</c:v>
                      </c:pt>
                      <c:pt idx="11">
                        <c:v>8.9749999999999996</c:v>
                      </c:pt>
                      <c:pt idx="12">
                        <c:v>9.4</c:v>
                      </c:pt>
                      <c:pt idx="13">
                        <c:v>9.5</c:v>
                      </c:pt>
                      <c:pt idx="14">
                        <c:v>10</c:v>
                      </c:pt>
                      <c:pt idx="15">
                        <c:v>10</c:v>
                      </c:pt>
                    </c:numCache>
                  </c:numRef>
                </c:val>
                <c:smooth val="0"/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01-8B67-4620-AAF2-86B0695585CB}"/>
                  </c:ext>
                </c:extLst>
              </c15:ser>
            </c15:filteredLineSeries>
          </c:ext>
        </c:extLst>
      </c:lineChart>
      <c:catAx>
        <c:axId val="-3320344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rgbClr val="898989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32036640"/>
        <c:crosses val="autoZero"/>
        <c:auto val="1"/>
        <c:lblAlgn val="ctr"/>
        <c:lblOffset val="100"/>
        <c:noMultiLvlLbl val="0"/>
      </c:catAx>
      <c:valAx>
        <c:axId val="-332036640"/>
        <c:scaling>
          <c:orientation val="minMax"/>
          <c:max val="10"/>
        </c:scaling>
        <c:delete val="0"/>
        <c:axPos val="l"/>
        <c:numFmt formatCode="0.0&quot; tys.&quot;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spc="2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32034464"/>
        <c:crossesAt val="1"/>
        <c:crossBetween val="between"/>
        <c:majorUnit val="1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+mn-lt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678979407933829"/>
          <c:y val="3.7323037323037322E-2"/>
          <c:w val="0.85213892534266555"/>
          <c:h val="0.8105716515165334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ceny bieżące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Arkusz1!$A$2:$A$22</c:f>
              <c:numCache>
                <c:formatCode>General</c:formatCode>
                <c:ptCount val="21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  <c:pt idx="20">
                  <c:v>2024</c:v>
                </c:pt>
              </c:numCache>
            </c:numRef>
          </c:cat>
          <c:val>
            <c:numRef>
              <c:f>Arkusz1!$B$2:$B$22</c:f>
              <c:numCache>
                <c:formatCode>General</c:formatCode>
                <c:ptCount val="21"/>
                <c:pt idx="0">
                  <c:v>10</c:v>
                </c:pt>
                <c:pt idx="1">
                  <c:v>42</c:v>
                </c:pt>
                <c:pt idx="2">
                  <c:v>62</c:v>
                </c:pt>
                <c:pt idx="3">
                  <c:v>105</c:v>
                </c:pt>
                <c:pt idx="4">
                  <c:v>296</c:v>
                </c:pt>
                <c:pt idx="5">
                  <c:v>380</c:v>
                </c:pt>
                <c:pt idx="6">
                  <c:v>357</c:v>
                </c:pt>
                <c:pt idx="7">
                  <c:v>400</c:v>
                </c:pt>
                <c:pt idx="8">
                  <c:v>457</c:v>
                </c:pt>
                <c:pt idx="9">
                  <c:v>480</c:v>
                </c:pt>
                <c:pt idx="10">
                  <c:v>509</c:v>
                </c:pt>
                <c:pt idx="11">
                  <c:v>558</c:v>
                </c:pt>
                <c:pt idx="12">
                  <c:v>618</c:v>
                </c:pt>
                <c:pt idx="13">
                  <c:v>660</c:v>
                </c:pt>
                <c:pt idx="14">
                  <c:v>761</c:v>
                </c:pt>
                <c:pt idx="15">
                  <c:v>874</c:v>
                </c:pt>
                <c:pt idx="16">
                  <c:v>907</c:v>
                </c:pt>
                <c:pt idx="17">
                  <c:v>973</c:v>
                </c:pt>
                <c:pt idx="18">
                  <c:v>1114</c:v>
                </c:pt>
                <c:pt idx="19">
                  <c:v>1530</c:v>
                </c:pt>
                <c:pt idx="20">
                  <c:v>1900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BF2-4C35-B994-D65B170A91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1"/>
        <c:axId val="-332032832"/>
        <c:axId val="-332033920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ceny stałe</c:v>
                </c:pt>
              </c:strCache>
            </c:strRef>
          </c:tx>
          <c:spPr>
            <a:ln w="28575" cap="rnd">
              <a:solidFill>
                <a:srgbClr val="B4C7E7"/>
              </a:solidFill>
              <a:round/>
            </a:ln>
            <a:effectLst/>
          </c:spPr>
          <c:marker>
            <c:symbol val="none"/>
          </c:marker>
          <c:cat>
            <c:numRef>
              <c:f>Arkusz1!$A$2:$A$22</c:f>
              <c:numCache>
                <c:formatCode>General</c:formatCode>
                <c:ptCount val="21"/>
                <c:pt idx="0">
                  <c:v>2004</c:v>
                </c:pt>
                <c:pt idx="1">
                  <c:v>2005</c:v>
                </c:pt>
                <c:pt idx="2">
                  <c:v>2006</c:v>
                </c:pt>
                <c:pt idx="3">
                  <c:v>2007</c:v>
                </c:pt>
                <c:pt idx="4">
                  <c:v>2008</c:v>
                </c:pt>
                <c:pt idx="5">
                  <c:v>2009</c:v>
                </c:pt>
                <c:pt idx="6">
                  <c:v>2010</c:v>
                </c:pt>
                <c:pt idx="7">
                  <c:v>2011</c:v>
                </c:pt>
                <c:pt idx="8">
                  <c:v>2012</c:v>
                </c:pt>
                <c:pt idx="9">
                  <c:v>2013</c:v>
                </c:pt>
                <c:pt idx="10">
                  <c:v>2014</c:v>
                </c:pt>
                <c:pt idx="11">
                  <c:v>2015</c:v>
                </c:pt>
                <c:pt idx="12">
                  <c:v>2016</c:v>
                </c:pt>
                <c:pt idx="13">
                  <c:v>2017</c:v>
                </c:pt>
                <c:pt idx="14">
                  <c:v>2018</c:v>
                </c:pt>
                <c:pt idx="15">
                  <c:v>2019</c:v>
                </c:pt>
                <c:pt idx="16">
                  <c:v>2020</c:v>
                </c:pt>
                <c:pt idx="17">
                  <c:v>2021</c:v>
                </c:pt>
                <c:pt idx="18">
                  <c:v>2022</c:v>
                </c:pt>
                <c:pt idx="19">
                  <c:v>2023</c:v>
                </c:pt>
                <c:pt idx="20">
                  <c:v>2024</c:v>
                </c:pt>
              </c:numCache>
            </c:numRef>
          </c:cat>
          <c:val>
            <c:numRef>
              <c:f>Arkusz1!$C$2:$C$22</c:f>
              <c:numCache>
                <c:formatCode>0</c:formatCode>
                <c:ptCount val="21"/>
                <c:pt idx="0">
                  <c:v>19.125131046237719</c:v>
                </c:pt>
                <c:pt idx="1">
                  <c:v>78.673408809205114</c:v>
                </c:pt>
                <c:pt idx="2">
                  <c:v>114.98706615206777</c:v>
                </c:pt>
                <c:pt idx="3">
                  <c:v>189.98649796958497</c:v>
                </c:pt>
                <c:pt idx="4">
                  <c:v>513.9932675166541</c:v>
                </c:pt>
                <c:pt idx="5">
                  <c:v>637.54224329654198</c:v>
                </c:pt>
                <c:pt idx="6">
                  <c:v>583.77598455131204</c:v>
                </c:pt>
                <c:pt idx="7">
                  <c:v>627.12439021387024</c:v>
                </c:pt>
                <c:pt idx="8">
                  <c:v>690.92537687497293</c:v>
                </c:pt>
                <c:pt idx="9">
                  <c:v>719.22539789593213</c:v>
                </c:pt>
                <c:pt idx="10">
                  <c:v>762.67859901881138</c:v>
                </c:pt>
                <c:pt idx="11">
                  <c:v>843.69275989305868</c:v>
                </c:pt>
                <c:pt idx="12">
                  <c:v>940.05272786163243</c:v>
                </c:pt>
                <c:pt idx="13">
                  <c:v>984.25471220997122</c:v>
                </c:pt>
                <c:pt idx="14">
                  <c:v>1117.0034538173884</c:v>
                </c:pt>
                <c:pt idx="15">
                  <c:v>1254.0234509518878</c:v>
                </c:pt>
                <c:pt idx="16">
                  <c:v>1258.5804279368322</c:v>
                </c:pt>
                <c:pt idx="17">
                  <c:v>1284.6470116480002</c:v>
                </c:pt>
                <c:pt idx="18">
                  <c:v>1285.6718560000002</c:v>
                </c:pt>
                <c:pt idx="19">
                  <c:v>1585.0800000000002</c:v>
                </c:pt>
                <c:pt idx="20">
                  <c:v>1900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BF2-4C35-B994-D65B170A91C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332032832"/>
        <c:axId val="-332033920"/>
      </c:lineChart>
      <c:catAx>
        <c:axId val="-3320328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540000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32033920"/>
        <c:crosses val="autoZero"/>
        <c:auto val="1"/>
        <c:lblAlgn val="ctr"/>
        <c:lblOffset val="100"/>
        <c:noMultiLvlLbl val="0"/>
      </c:catAx>
      <c:valAx>
        <c:axId val="-33203392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&quot; mln zł&quot;" sourceLinked="0"/>
        <c:majorTickMark val="out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332032832"/>
        <c:crosses val="autoZero"/>
        <c:crossBetween val="between"/>
        <c:majorUnit val="2000"/>
      </c:valAx>
      <c:spPr>
        <a:solidFill>
          <a:schemeClr val="bg1"/>
        </a:solidFill>
        <a:ln>
          <a:solidFill>
            <a:schemeClr val="bg1"/>
          </a:solidFill>
        </a:ln>
        <a:effectLst/>
      </c:spPr>
    </c:plotArea>
    <c:legend>
      <c:legendPos val="b"/>
      <c:layout>
        <c:manualLayout>
          <c:xMode val="edge"/>
          <c:yMode val="edge"/>
          <c:x val="0.20758813506632512"/>
          <c:y val="4.9204795346527642E-2"/>
          <c:w val="0.42490349313532211"/>
          <c:h val="8.59303397886075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3005242512306985"/>
          <c:y val="0.23990779006583723"/>
          <c:w val="0.53133907454696727"/>
          <c:h val="0.7600922099341627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OPP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Fundacje</c:v>
                </c:pt>
                <c:pt idx="1">
                  <c:v>Stowarzyszenia i podobne organizacje społeczne</c:v>
                </c:pt>
                <c:pt idx="2">
                  <c:v>Społeczne podmioty wyznaniowe</c:v>
                </c:pt>
              </c:strCache>
            </c:strRef>
          </c:cat>
          <c:val>
            <c:numRef>
              <c:f>Arkusz1!$B$2:$B$4</c:f>
              <c:numCache>
                <c:formatCode>0.0</c:formatCode>
                <c:ptCount val="3"/>
                <c:pt idx="0">
                  <c:v>33.4</c:v>
                </c:pt>
                <c:pt idx="1">
                  <c:v>65.8</c:v>
                </c:pt>
                <c:pt idx="2">
                  <c:v>0.8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39-4041-A152-DCE0F255955B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Kwota 1,5% PIT</c:v>
                </c:pt>
              </c:strCache>
            </c:strRef>
          </c:tx>
          <c:spPr>
            <a:solidFill>
              <a:srgbClr val="B4C7E7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Arkusz1!$A$2:$A$4</c:f>
              <c:strCache>
                <c:ptCount val="3"/>
                <c:pt idx="0">
                  <c:v>Fundacje</c:v>
                </c:pt>
                <c:pt idx="1">
                  <c:v>Stowarzyszenia i podobne organizacje społeczne</c:v>
                </c:pt>
                <c:pt idx="2">
                  <c:v>Społeczne podmioty wyznaniowe</c:v>
                </c:pt>
              </c:strCache>
            </c:strRef>
          </c:cat>
          <c:val>
            <c:numRef>
              <c:f>Arkusz1!$C$2:$C$4</c:f>
              <c:numCache>
                <c:formatCode>0.0</c:formatCode>
                <c:ptCount val="3"/>
                <c:pt idx="0">
                  <c:v>78</c:v>
                </c:pt>
                <c:pt idx="1">
                  <c:v>20.3</c:v>
                </c:pt>
                <c:pt idx="2">
                  <c:v>1.7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039-4041-A152-DCE0F25595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3"/>
        <c:axId val="-332033376"/>
        <c:axId val="-332037728"/>
      </c:barChart>
      <c:catAx>
        <c:axId val="-332033376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/>
            </a:pPr>
            <a:endParaRPr lang="pl-PL"/>
          </a:p>
        </c:txPr>
        <c:crossAx val="-332037728"/>
        <c:crosses val="autoZero"/>
        <c:auto val="1"/>
        <c:lblAlgn val="ctr"/>
        <c:lblOffset val="100"/>
        <c:noMultiLvlLbl val="0"/>
      </c:catAx>
      <c:valAx>
        <c:axId val="-332037728"/>
        <c:scaling>
          <c:orientation val="minMax"/>
          <c:max val="80"/>
        </c:scaling>
        <c:delete val="0"/>
        <c:axPos val="t"/>
        <c:numFmt formatCode="#,##0&quot;%&quot;" sourceLinked="0"/>
        <c:majorTickMark val="out"/>
        <c:minorTickMark val="none"/>
        <c:tickLblPos val="nextTo"/>
        <c:spPr>
          <a:ln/>
        </c:spPr>
        <c:crossAx val="-332033376"/>
        <c:crosses val="autoZero"/>
        <c:crossBetween val="between"/>
        <c:majorUnit val="80"/>
      </c:valAx>
    </c:plotArea>
    <c:legend>
      <c:legendPos val="t"/>
      <c:layout>
        <c:manualLayout>
          <c:xMode val="edge"/>
          <c:yMode val="edge"/>
          <c:x val="2.4951735275672533E-2"/>
          <c:y val="6.4703516448513868E-2"/>
          <c:w val="0.34135067447646605"/>
          <c:h val="0.13909986829158191"/>
        </c:manualLayout>
      </c:layout>
      <c:overlay val="0"/>
      <c:txPr>
        <a:bodyPr/>
        <a:lstStyle/>
        <a:p>
          <a:pPr>
            <a:defRPr sz="850"/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52469796389087742"/>
          <c:y val="8.0404040404040408E-2"/>
          <c:w val="0.42931082478326571"/>
          <c:h val="0.9026620692021339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Arkusz1!$A$2:$A$12</c:f>
              <c:strCache>
                <c:ptCount val="11"/>
                <c:pt idx="0">
                  <c:v>działalność charytatywna</c:v>
                </c:pt>
                <c:pt idx="1">
                  <c:v>działalność na rzecz osób niepełnosprawnych</c:v>
                </c:pt>
                <c:pt idx="2">
                  <c:v>ochrona i promocja zdrowia</c:v>
                </c:pt>
                <c:pt idx="3">
                  <c:v>pomoc społeczna, w tym wspieranie rodziny i systemu pieczy zastępczej</c:v>
                </c:pt>
                <c:pt idx="4">
                  <c:v>ekologia i ochrona zwierząt, ochrona dziedzictwa przyrodniczego</c:v>
                </c:pt>
                <c:pt idx="5">
                  <c:v>nauka, szkolnictwo wyższe, edukacja, oświata i wychowanie</c:v>
                </c:pt>
                <c:pt idx="6">
                  <c:v>wspieranie i upowszechnianie kultury fizycznej</c:v>
                </c:pt>
                <c:pt idx="7">
                  <c:v>działalność na rzecz dzieci i młodzieży, w tym wypoczynek dzieci i młodzieży</c:v>
                </c:pt>
                <c:pt idx="8">
                  <c:v>działalność na rzecz organizacji pozarządowych</c:v>
                </c:pt>
                <c:pt idx="9">
                  <c:v>ratownictwo i ochrona ludności</c:v>
                </c:pt>
                <c:pt idx="10">
                  <c:v>pozostałe</c:v>
                </c:pt>
              </c:strCache>
            </c:strRef>
          </c:cat>
          <c:val>
            <c:numRef>
              <c:f>Arkusz1!$B$2:$B$12</c:f>
              <c:numCache>
                <c:formatCode>0.0</c:formatCode>
                <c:ptCount val="11"/>
                <c:pt idx="0">
                  <c:v>29.8</c:v>
                </c:pt>
                <c:pt idx="1">
                  <c:v>23.8</c:v>
                </c:pt>
                <c:pt idx="2">
                  <c:v>12.5</c:v>
                </c:pt>
                <c:pt idx="3">
                  <c:v>10.199999999999999</c:v>
                </c:pt>
                <c:pt idx="4">
                  <c:v>8.1999999999999993</c:v>
                </c:pt>
                <c:pt idx="5">
                  <c:v>3.4</c:v>
                </c:pt>
                <c:pt idx="6">
                  <c:v>2.4</c:v>
                </c:pt>
                <c:pt idx="7">
                  <c:v>1.5</c:v>
                </c:pt>
                <c:pt idx="8">
                  <c:v>1.4</c:v>
                </c:pt>
                <c:pt idx="9">
                  <c:v>1.4</c:v>
                </c:pt>
                <c:pt idx="10">
                  <c:v>5.4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90"/>
        <c:axId val="-332037184"/>
        <c:axId val="-332039904"/>
      </c:barChart>
      <c:catAx>
        <c:axId val="-332037184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850" baseline="0">
                <a:solidFill>
                  <a:schemeClr val="tx1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-332039904"/>
        <c:crosses val="autoZero"/>
        <c:auto val="1"/>
        <c:lblAlgn val="ctr"/>
        <c:lblOffset val="100"/>
        <c:noMultiLvlLbl val="0"/>
      </c:catAx>
      <c:valAx>
        <c:axId val="-332039904"/>
        <c:scaling>
          <c:orientation val="minMax"/>
          <c:max val="4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sz="850" baseline="0">
                <a:latin typeface="Fira Sans" panose="020B0503050000020004" pitchFamily="34" charset="0"/>
              </a:defRPr>
            </a:pPr>
            <a:endParaRPr lang="pl-PL"/>
          </a:p>
        </c:txPr>
        <c:crossAx val="-332037184"/>
        <c:crosses val="autoZero"/>
        <c:crossBetween val="between"/>
        <c:majorUnit val="4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27344706911636046"/>
          <c:y val="6.2580887066536047E-3"/>
          <c:w val="0.68384872345502268"/>
          <c:h val="0.856184307606710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rgbClr val="7F7F7F"/>
              </a:solidFill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Arkusz1!$A$2:$A$7</c:f>
              <c:strCache>
                <c:ptCount val="6"/>
                <c:pt idx="0">
                  <c:v>OGÓŁEM</c:v>
                </c:pt>
                <c:pt idx="1">
                  <c:v>powyżej 1 mln zł</c:v>
                </c:pt>
                <c:pt idx="2">
                  <c:v>powyżej 100 tys. zł do 1 mln zł</c:v>
                </c:pt>
                <c:pt idx="3">
                  <c:v>powyżej 10 tys. zł do 100 tys. zł</c:v>
                </c:pt>
                <c:pt idx="4">
                  <c:v>powyżej 1 tys. zł do 10 tys. zł</c:v>
                </c:pt>
                <c:pt idx="5">
                  <c:v>do 1 tys. zł</c:v>
                </c:pt>
              </c:strCache>
            </c:strRef>
          </c:cat>
          <c:val>
            <c:numRef>
              <c:f>Arkusz1!$B$2:$B$7</c:f>
              <c:numCache>
                <c:formatCode>0.0</c:formatCode>
                <c:ptCount val="6"/>
                <c:pt idx="0">
                  <c:v>6.5</c:v>
                </c:pt>
                <c:pt idx="1">
                  <c:v>20</c:v>
                </c:pt>
                <c:pt idx="2">
                  <c:v>9.6</c:v>
                </c:pt>
                <c:pt idx="3">
                  <c:v>7</c:v>
                </c:pt>
                <c:pt idx="4">
                  <c:v>5.7</c:v>
                </c:pt>
                <c:pt idx="5">
                  <c:v>4.5999999999999996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332039360"/>
        <c:axId val="-332038272"/>
      </c:barChart>
      <c:catAx>
        <c:axId val="-332039360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-332038272"/>
        <c:crosses val="autoZero"/>
        <c:auto val="1"/>
        <c:lblAlgn val="ctr"/>
        <c:lblOffset val="100"/>
        <c:noMultiLvlLbl val="0"/>
      </c:catAx>
      <c:valAx>
        <c:axId val="-332038272"/>
        <c:scaling>
          <c:orientation val="minMax"/>
          <c:max val="3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-332039360"/>
        <c:crosses val="autoZero"/>
        <c:crossBetween val="between"/>
        <c:majorUnit val="3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900" b="1"/>
            </a:pPr>
            <a:r>
              <a:rPr lang="pl-PL" sz="900" b="1"/>
              <a:t>Czy jednostka oczekuje, aby podatnicy wskazywali konkretny cel wydatkowania środków z 1,5% PIT?</a:t>
            </a:r>
          </a:p>
        </c:rich>
      </c:tx>
      <c:layout>
        <c:manualLayout>
          <c:xMode val="edge"/>
          <c:yMode val="edge"/>
          <c:x val="0.10296746997534399"/>
          <c:y val="3.5800850643411056E-3"/>
        </c:manualLayout>
      </c:layout>
      <c:overlay val="0"/>
      <c:spPr>
        <a:ln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9379470067797215E-2"/>
          <c:y val="0.19103485900870454"/>
          <c:w val="0.83550776201713028"/>
          <c:h val="0.6750504170432677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Arkusz1!$A$2</c:f>
              <c:strCache>
                <c:ptCount val="1"/>
                <c:pt idx="0">
                  <c:v>TAK</c:v>
                </c:pt>
              </c:strCache>
            </c:strRef>
          </c:tx>
          <c:spPr>
            <a:solidFill>
              <a:srgbClr val="003399"/>
            </a:solidFill>
            <a:ln>
              <a:noFill/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2019</c:v>
                </c:pt>
                <c:pt idx="5">
                  <c:v>2021</c:v>
                </c:pt>
                <c:pt idx="6">
                  <c:v>2023</c:v>
                </c:pt>
              </c:strCache>
            </c:strRef>
          </c:cat>
          <c:val>
            <c:numRef>
              <c:f>Arkusz1!$B$2:$H$2</c:f>
              <c:numCache>
                <c:formatCode>General</c:formatCode>
                <c:ptCount val="7"/>
                <c:pt idx="0">
                  <c:v>32</c:v>
                </c:pt>
                <c:pt idx="1">
                  <c:v>24.1</c:v>
                </c:pt>
                <c:pt idx="2">
                  <c:v>22.5</c:v>
                </c:pt>
                <c:pt idx="3">
                  <c:v>21.2</c:v>
                </c:pt>
                <c:pt idx="4" formatCode="0.0">
                  <c:v>17.2</c:v>
                </c:pt>
                <c:pt idx="5">
                  <c:v>17.8</c:v>
                </c:pt>
                <c:pt idx="6">
                  <c:v>15.6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629-491B-AC0B-46CF82266F86}"/>
            </c:ext>
          </c:extLst>
        </c:ser>
        <c:ser>
          <c:idx val="1"/>
          <c:order val="1"/>
          <c:tx>
            <c:strRef>
              <c:f>Arkusz1!$A$3</c:f>
              <c:strCache>
                <c:ptCount val="1"/>
                <c:pt idx="0">
                  <c:v>NIE</c:v>
                </c:pt>
              </c:strCache>
            </c:strRef>
          </c:tx>
          <c:spPr>
            <a:solidFill>
              <a:srgbClr val="B4C7E7"/>
            </a:solidFill>
            <a:ln>
              <a:noFill/>
            </a:ln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Arkusz1!$B$1:$H$1</c:f>
              <c:strCache>
                <c:ptCount val="7"/>
                <c:pt idx="0">
                  <c:v>2011</c:v>
                </c:pt>
                <c:pt idx="1">
                  <c:v>2013</c:v>
                </c:pt>
                <c:pt idx="2">
                  <c:v>2015</c:v>
                </c:pt>
                <c:pt idx="3">
                  <c:v>2017</c:v>
                </c:pt>
                <c:pt idx="4">
                  <c:v>2019</c:v>
                </c:pt>
                <c:pt idx="5">
                  <c:v>2021</c:v>
                </c:pt>
                <c:pt idx="6">
                  <c:v>2023</c:v>
                </c:pt>
              </c:strCache>
            </c:strRef>
          </c:cat>
          <c:val>
            <c:numRef>
              <c:f>Arkusz1!$B$3:$H$3</c:f>
              <c:numCache>
                <c:formatCode>General</c:formatCode>
                <c:ptCount val="7"/>
                <c:pt idx="0">
                  <c:v>68</c:v>
                </c:pt>
                <c:pt idx="1">
                  <c:v>75.900000000000006</c:v>
                </c:pt>
                <c:pt idx="2">
                  <c:v>77.5</c:v>
                </c:pt>
                <c:pt idx="3">
                  <c:v>78.8</c:v>
                </c:pt>
                <c:pt idx="4" formatCode="0.0">
                  <c:v>82.8</c:v>
                </c:pt>
                <c:pt idx="5">
                  <c:v>82.2</c:v>
                </c:pt>
                <c:pt idx="6">
                  <c:v>84.4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629-491B-AC0B-46CF82266F8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6"/>
        <c:overlap val="100"/>
        <c:axId val="-230160336"/>
        <c:axId val="-230159248"/>
      </c:barChart>
      <c:catAx>
        <c:axId val="-230160336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ln>
            <a:noFill/>
          </a:ln>
        </c:spPr>
        <c:crossAx val="-230159248"/>
        <c:crosses val="autoZero"/>
        <c:auto val="1"/>
        <c:lblAlgn val="ctr"/>
        <c:lblOffset val="100"/>
        <c:noMultiLvlLbl val="0"/>
      </c:catAx>
      <c:valAx>
        <c:axId val="-230159248"/>
        <c:scaling>
          <c:orientation val="minMax"/>
          <c:max val="1"/>
        </c:scaling>
        <c:delete val="0"/>
        <c:axPos val="b"/>
        <c:majorGridlines/>
        <c:numFmt formatCode="0%" sourceLinked="1"/>
        <c:majorTickMark val="none"/>
        <c:minorTickMark val="none"/>
        <c:tickLblPos val="nextTo"/>
        <c:crossAx val="-230160336"/>
        <c:crosses val="autoZero"/>
        <c:crossBetween val="between"/>
        <c:majorUnit val="1"/>
      </c:valAx>
      <c:spPr>
        <a:noFill/>
        <a:ln>
          <a:noFill/>
        </a:ln>
      </c:spPr>
    </c:plotArea>
    <c:legend>
      <c:legendPos val="r"/>
      <c:layout>
        <c:manualLayout>
          <c:xMode val="edge"/>
          <c:yMode val="edge"/>
          <c:x val="0.70426111508788669"/>
          <c:y val="0.11504205717821983"/>
          <c:w val="0.22289310427105702"/>
          <c:h val="0.10709454922785815"/>
        </c:manualLayout>
      </c:layout>
      <c:overlay val="0"/>
    </c:legend>
    <c:plotVisOnly val="1"/>
    <c:dispBlanksAs val="gap"/>
    <c:showDLblsOverMax val="0"/>
  </c:chart>
  <c:spPr>
    <a:ln>
      <a:solidFill>
        <a:sysClr val="window" lastClr="FFFFFF"/>
      </a:solidFill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9118432035076076"/>
          <c:y val="8.2344827586206898E-2"/>
          <c:w val="0.46265343268872999"/>
          <c:h val="0.91765517241379313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3399"/>
            </a:solidFill>
            <a:ln>
              <a:solidFill>
                <a:sysClr val="window" lastClr="FFFFFF">
                  <a:lumMod val="50000"/>
                </a:sysClr>
              </a:solidFill>
            </a:ln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0-EB98-4267-A75F-EB07EF60D57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aseline="0">
                    <a:latin typeface="Fira Sans" panose="020B0503050000020004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1"/>
              </c:ext>
            </c:extLst>
          </c:dLbls>
          <c:cat>
            <c:strRef>
              <c:f>Arkusz1!$A$2:$A$16</c:f>
              <c:strCache>
                <c:ptCount val="15"/>
                <c:pt idx="0">
                  <c:v>Zwolnienia z podatków i opłat </c:v>
                </c:pt>
                <c:pt idx="1">
                  <c:v>z podatku od osób prawnych </c:v>
                </c:pt>
                <c:pt idx="2">
                  <c:v>z podatku od nieruchomości </c:v>
                </c:pt>
                <c:pt idx="3">
                  <c:v>z podatku od towarów i usług</c:v>
                </c:pt>
                <c:pt idx="4">
                  <c:v>z opłat sądowych</c:v>
                </c:pt>
                <c:pt idx="5">
                  <c:v>z opłaty skarbowej</c:v>
                </c:pt>
                <c:pt idx="6">
                  <c:v>z podatku od czynności cywilnoprawnych</c:v>
                </c:pt>
                <c:pt idx="7">
                  <c:v>z innych zwolnień</c:v>
                </c:pt>
                <c:pt idx="8">
                  <c:v>Uprawnienia w dostępie do nieruchomości</c:v>
                </c:pt>
                <c:pt idx="9">
                  <c:v>użyczenie</c:v>
                </c:pt>
                <c:pt idx="10">
                  <c:v>najem</c:v>
                </c:pt>
                <c:pt idx="11">
                  <c:v>użytkowanie</c:v>
                </c:pt>
                <c:pt idx="12">
                  <c:v>dzierżawa</c:v>
                </c:pt>
                <c:pt idx="13">
                  <c:v>użytkowanie wieczyste</c:v>
                </c:pt>
                <c:pt idx="14">
                  <c:v>własność</c:v>
                </c:pt>
              </c:strCache>
            </c:strRef>
          </c:cat>
          <c:val>
            <c:numRef>
              <c:f>Arkusz1!$B$2:$B$16</c:f>
              <c:numCache>
                <c:formatCode>0.0</c:formatCode>
                <c:ptCount val="15"/>
                <c:pt idx="0">
                  <c:v>37.1</c:v>
                </c:pt>
                <c:pt idx="1">
                  <c:v>16.8</c:v>
                </c:pt>
                <c:pt idx="2">
                  <c:v>16.3</c:v>
                </c:pt>
                <c:pt idx="3">
                  <c:v>8.6999999999999993</c:v>
                </c:pt>
                <c:pt idx="4">
                  <c:v>5</c:v>
                </c:pt>
                <c:pt idx="5">
                  <c:v>4.8</c:v>
                </c:pt>
                <c:pt idx="6">
                  <c:v>2.7</c:v>
                </c:pt>
                <c:pt idx="7">
                  <c:v>0.74305405987508077</c:v>
                </c:pt>
                <c:pt idx="8">
                  <c:v>18</c:v>
                </c:pt>
                <c:pt idx="9">
                  <c:v>7.9</c:v>
                </c:pt>
                <c:pt idx="10">
                  <c:v>6.7</c:v>
                </c:pt>
                <c:pt idx="11">
                  <c:v>2.8</c:v>
                </c:pt>
                <c:pt idx="12">
                  <c:v>1.7014861081197501</c:v>
                </c:pt>
                <c:pt idx="13">
                  <c:v>0.9</c:v>
                </c:pt>
                <c:pt idx="14">
                  <c:v>0.5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80-483E-877F-4BBC61A4EE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8"/>
        <c:axId val="-230157072"/>
        <c:axId val="-230162512"/>
      </c:barChart>
      <c:catAx>
        <c:axId val="-230157072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900" baseline="0">
                <a:latin typeface="Fira Sans" panose="020B0503050000020004" pitchFamily="34" charset="0"/>
              </a:defRPr>
            </a:pPr>
            <a:endParaRPr lang="pl-PL"/>
          </a:p>
        </c:txPr>
        <c:crossAx val="-230162512"/>
        <c:crosses val="autoZero"/>
        <c:auto val="1"/>
        <c:lblAlgn val="ctr"/>
        <c:lblOffset val="100"/>
        <c:noMultiLvlLbl val="0"/>
      </c:catAx>
      <c:valAx>
        <c:axId val="-230162512"/>
        <c:scaling>
          <c:orientation val="minMax"/>
          <c:max val="50"/>
          <c:min val="0"/>
        </c:scaling>
        <c:delete val="0"/>
        <c:axPos val="t"/>
        <c:numFmt formatCode="#,##0.0&quot;%&quot;" sourceLinked="0"/>
        <c:majorTickMark val="out"/>
        <c:minorTickMark val="none"/>
        <c:tickLblPos val="nextTo"/>
        <c:spPr>
          <a:ln/>
        </c:spPr>
        <c:txPr>
          <a:bodyPr/>
          <a:lstStyle/>
          <a:p>
            <a:pPr>
              <a:defRPr baseline="0">
                <a:latin typeface="Fira Sans" panose="020B0503050000020004" pitchFamily="34" charset="0"/>
              </a:defRPr>
            </a:pPr>
            <a:endParaRPr lang="pl-PL"/>
          </a:p>
        </c:txPr>
        <c:crossAx val="-230157072"/>
        <c:crosses val="autoZero"/>
        <c:crossBetween val="between"/>
        <c:majorUnit val="50"/>
      </c:valAx>
    </c:plotArea>
    <c:plotVisOnly val="1"/>
    <c:dispBlanksAs val="gap"/>
    <c:showDLblsOverMax val="0"/>
  </c:chart>
  <c:spPr>
    <a:ln>
      <a:noFill/>
    </a:ln>
  </c:spPr>
  <c:txPr>
    <a:bodyPr/>
    <a:lstStyle/>
    <a:p>
      <a:pPr>
        <a:defRPr sz="900">
          <a:latin typeface="Fira Sans" panose="020B0503050000020004" pitchFamily="34" charset="0"/>
          <a:ea typeface="Fira Sans" panose="020B0503050000020004" pitchFamily="34" charset="0"/>
          <a:cs typeface="Arial" pitchFamily="34" charset="0"/>
        </a:defRPr>
      </a:pPr>
      <a:endParaRPr lang="pl-PL"/>
    </a:p>
  </c:txPr>
  <c:externalData r:id="rId2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30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b="0" kern="1200" spc="20" baseline="0"/>
  </cs:categoryAxis>
  <cs:chartArea mods="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 cmpd="sng" algn="ctr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</cs:dataPointMarker>
  <cs:dataPointMarkerLayout symbol="circle" size="4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>
        <a:solidFill>
          <a:schemeClr val="dk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  <a:alpha val="33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>
        <a:solidFill>
          <a:schemeClr val="dk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dk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dk1"/>
    </cs:fontRef>
    <cs:spPr>
      <a:gradFill>
        <a:gsLst>
          <a:gs pos="100000">
            <a:schemeClr val="lt1">
              <a:lumMod val="95000"/>
            </a:schemeClr>
          </a:gs>
          <a:gs pos="0">
            <a:schemeClr val="lt1"/>
          </a:gs>
        </a:gsLst>
        <a:lin ang="5400000" scaled="0"/>
      </a:gradFill>
    </cs:spPr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dk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Organizacje Pożytku Publiczego i 1 procent w 2021.docx.docx</NazwaPliku>
    <Osoba xmlns="AD3641B4-23D9-4536-AF9E-7D0EADDEB824">STAT\GOSK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purl.org/dc/elements/1.1/"/>
    <ds:schemaRef ds:uri="http://purl.org/dc/terms/"/>
    <ds:schemaRef ds:uri="http://schemas.microsoft.com/office/2006/documentManagement/types"/>
    <ds:schemaRef ds:uri="http://schemas.microsoft.com/sharepoint/v3"/>
    <ds:schemaRef ds:uri="AD3641B4-23D9-4536-AF9E-7D0EADDEB824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91464A4-7CC8-4E1A-AC4C-383B958384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EE041E-E625-4D4A-87FF-6DC58D5BA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2047</Words>
  <Characters>12284</Characters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2025-02-19T14:10:00Z</cp:lastPrinted>
  <dcterms:created xsi:type="dcterms:W3CDTF">2025-02-19T13:55:00Z</dcterms:created>
  <dcterms:modified xsi:type="dcterms:W3CDTF">2025-02-19T14:11:00Z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