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8551C" w14:textId="3176052F" w:rsidR="00393761" w:rsidRPr="0050043C" w:rsidRDefault="00316864" w:rsidP="0050043C">
      <w:pPr>
        <w:pStyle w:val="Tytuinfomacjisygnalnej"/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010ACDC0" wp14:editId="638D987D">
                <wp:simplePos x="0" y="0"/>
                <wp:positionH relativeFrom="margin">
                  <wp:posOffset>-635</wp:posOffset>
                </wp:positionH>
                <wp:positionV relativeFrom="paragraph">
                  <wp:posOffset>1047750</wp:posOffset>
                </wp:positionV>
                <wp:extent cx="2117090" cy="1080770"/>
                <wp:effectExtent l="0" t="0" r="0" b="5080"/>
                <wp:wrapSquare wrapText="bothSides"/>
                <wp:docPr id="6" name="Pole tekstowe 2" descr="Wartość wskaźnika&#10;&#10;Dynamika składki przypisanej brutto w 2024 roku wyniosła 108,6. Oznacza to wzrost składki przypisanej brutto o 8,6% w stosunku do roku poprzedni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090" cy="108077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1C757" w14:textId="14DA801C" w:rsidR="00BA2EA7" w:rsidRPr="00763B01" w:rsidRDefault="00BA2EA7" w:rsidP="00C56B4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EA78A8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Pr="00857799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8,6</w:t>
                            </w:r>
                            <w:r w:rsidR="008903F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7F792AC5" w14:textId="1709E0DE" w:rsidR="00BA2EA7" w:rsidRPr="000866AB" w:rsidRDefault="008903F0" w:rsidP="003B3EFC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BA2EA7" w:rsidRPr="000866AB">
                              <w:t xml:space="preserve"> składki przypisanej brutto r</w:t>
                            </w:r>
                            <w:r>
                              <w:t>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0ACDC0" id="Pole tekstowe 2" o:spid="_x0000_s1026" alt="Wartość wskaźnika&#10;&#10;Dynamika składki przypisanej brutto w 2024 roku wyniosła 108,6. Oznacza to wzrost składki przypisanej brutto o 8,6% w stosunku do roku poprzedniego." style="position:absolute;margin-left:-.05pt;margin-top:82.5pt;width:166.7pt;height:85.1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" fillcolor="#001d77" stroked="f">
                <v:stroke joinstyle="miter"/>
                <v:textbox>
                  <w:txbxContent>
                    <w:p w14:paraId="3DF1C757" w14:textId="14DA801C" w:rsidR="00BA2EA7" w:rsidRPr="00763B01" w:rsidRDefault="00BA2EA7" w:rsidP="00C56B4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EA78A8">
                        <w:rPr>
                          <w:rStyle w:val="WartowskanikaZnak"/>
                        </w:rPr>
                        <w:t xml:space="preserve"> </w:t>
                      </w:r>
                      <w:r w:rsidRPr="00857799">
                        <w:rPr>
                          <w:rStyle w:val="WartowskanikaZnak"/>
                          <w:sz w:val="72"/>
                          <w:szCs w:val="72"/>
                        </w:rPr>
                        <w:t>8,6</w:t>
                      </w:r>
                      <w:r w:rsidR="008903F0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7F792AC5" w14:textId="1709E0DE" w:rsidR="00BA2EA7" w:rsidRPr="000866AB" w:rsidRDefault="008903F0" w:rsidP="003B3EFC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BA2EA7" w:rsidRPr="000866AB">
                        <w:t xml:space="preserve"> składki przypisanej brutto r</w:t>
                      </w:r>
                      <w:r>
                        <w:t>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043C">
        <w:t xml:space="preserve">Wyniki finansowe zakładów ubezpieczeń </w:t>
      </w:r>
      <w:r w:rsidR="0050043C">
        <w:br/>
        <w:t xml:space="preserve">w </w:t>
      </w:r>
      <w:r w:rsidR="0050043C" w:rsidRPr="00BD40C8">
        <w:t>202</w:t>
      </w:r>
      <w:r w:rsidR="001A45E9" w:rsidRPr="00BD40C8">
        <w:t>4</w:t>
      </w:r>
      <w:r w:rsidR="0050043C">
        <w:t xml:space="preserve"> </w:t>
      </w:r>
      <w:r w:rsidR="0050043C" w:rsidRPr="00535475">
        <w:rPr>
          <w:color w:val="auto"/>
        </w:rPr>
        <w:t>r</w:t>
      </w:r>
      <w:r w:rsidR="00857799">
        <w:rPr>
          <w:color w:val="auto"/>
        </w:rPr>
        <w:t>.</w:t>
      </w:r>
      <w:bookmarkStart w:id="0" w:name="_GoBack"/>
      <w:bookmarkEnd w:id="0"/>
    </w:p>
    <w:p w14:paraId="7515DDA6" w14:textId="286A723E" w:rsidR="00DE58F1" w:rsidRPr="00E830A4" w:rsidRDefault="0092170D" w:rsidP="00763B01">
      <w:pPr>
        <w:pStyle w:val="Lead"/>
        <w:rPr>
          <w:rFonts w:eastAsia="Times New Roman" w:cs="Times New Roman"/>
          <w:bCs/>
          <w:noProof w:val="0"/>
        </w:rPr>
      </w:pPr>
      <w:r w:rsidRPr="002030F9">
        <w:t>Wy</w:t>
      </w:r>
      <w:r w:rsidR="00787C5C" w:rsidRPr="002030F9">
        <w:t>nik finansowy netto</w:t>
      </w:r>
      <w:r w:rsidRPr="002030F9">
        <w:t xml:space="preserve"> zakładów ubezpieczeń w 202</w:t>
      </w:r>
      <w:r w:rsidR="00D87BD1" w:rsidRPr="002030F9">
        <w:t>4</w:t>
      </w:r>
      <w:r w:rsidRPr="002030F9">
        <w:t xml:space="preserve"> r. wyniósł </w:t>
      </w:r>
      <w:r w:rsidR="00D87BD1" w:rsidRPr="002030F9">
        <w:t>10,0</w:t>
      </w:r>
      <w:r w:rsidR="00DD63F0">
        <w:t> </w:t>
      </w:r>
      <w:r w:rsidRPr="002030F9">
        <w:t>mld zł</w:t>
      </w:r>
      <w:r w:rsidR="00BF12AF">
        <w:t xml:space="preserve"> </w:t>
      </w:r>
      <w:r w:rsidR="008903F0">
        <w:t xml:space="preserve">i </w:t>
      </w:r>
      <w:r w:rsidR="008903F0" w:rsidRPr="002030F9">
        <w:t>był wyższy niż</w:t>
      </w:r>
      <w:r w:rsidR="008903F0">
        <w:t xml:space="preserve"> rok wcześniej</w:t>
      </w:r>
      <w:r w:rsidR="00BF12AF">
        <w:t xml:space="preserve">(9,4 mld zł </w:t>
      </w:r>
      <w:r w:rsidR="008903F0">
        <w:t>w 2023 r.</w:t>
      </w:r>
      <w:r w:rsidR="00BF12AF">
        <w:t>)</w:t>
      </w:r>
      <w:r w:rsidRPr="002030F9">
        <w:t>. Wp</w:t>
      </w:r>
      <w:r w:rsidR="000C7F6C" w:rsidRPr="002030F9">
        <w:t xml:space="preserve">ływ </w:t>
      </w:r>
      <w:r w:rsidR="00787C5C" w:rsidRPr="002030F9">
        <w:t>na to</w:t>
      </w:r>
      <w:r w:rsidR="000C7F6C" w:rsidRPr="002030F9">
        <w:t xml:space="preserve"> miały</w:t>
      </w:r>
      <w:r w:rsidR="00DD63F0">
        <w:t xml:space="preserve"> przede wszys</w:t>
      </w:r>
      <w:r w:rsidR="008A660B">
        <w:t>t</w:t>
      </w:r>
      <w:r w:rsidR="00DD63F0">
        <w:t>kim</w:t>
      </w:r>
      <w:r w:rsidR="00787C5C" w:rsidRPr="002030F9">
        <w:t xml:space="preserve"> </w:t>
      </w:r>
      <w:r w:rsidR="00BB676C" w:rsidRPr="002030F9">
        <w:t>lepsz</w:t>
      </w:r>
      <w:r w:rsidR="00CD41F4" w:rsidRPr="002030F9">
        <w:t>e</w:t>
      </w:r>
      <w:r w:rsidR="00BB676C" w:rsidRPr="002030F9">
        <w:t xml:space="preserve"> </w:t>
      </w:r>
      <w:r w:rsidR="00787C5C" w:rsidRPr="002030F9">
        <w:t>wynik</w:t>
      </w:r>
      <w:r w:rsidR="00CD41F4" w:rsidRPr="002030F9">
        <w:t>i</w:t>
      </w:r>
      <w:r w:rsidR="00787C5C" w:rsidRPr="002030F9">
        <w:t xml:space="preserve"> uzyskan</w:t>
      </w:r>
      <w:r w:rsidR="000C7F6C" w:rsidRPr="002030F9">
        <w:t>e</w:t>
      </w:r>
      <w:r w:rsidR="00D87BD1" w:rsidRPr="002030F9">
        <w:t xml:space="preserve"> </w:t>
      </w:r>
      <w:r w:rsidRPr="002030F9">
        <w:t xml:space="preserve">przez zakłady ubezpieczeń na życie </w:t>
      </w:r>
      <w:r w:rsidR="003A6CE9" w:rsidRPr="002030F9">
        <w:t>(dział I</w:t>
      </w:r>
      <w:r w:rsidR="008662A1" w:rsidRPr="002030F9">
        <w:t>)</w:t>
      </w:r>
      <w:r w:rsidR="00DD63F0">
        <w:t>, które wzrosły o 17,1% w stosunku do roku poprzedniego.</w:t>
      </w:r>
    </w:p>
    <w:p w14:paraId="62E51846" w14:textId="178C1012" w:rsidR="00E95B8E" w:rsidRPr="004B5D79" w:rsidRDefault="007160B4" w:rsidP="00B71E6B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CC27174" wp14:editId="03C33685">
                <wp:simplePos x="0" y="0"/>
                <wp:positionH relativeFrom="column">
                  <wp:posOffset>5222240</wp:posOffset>
                </wp:positionH>
                <wp:positionV relativeFrom="paragraph">
                  <wp:posOffset>439189</wp:posOffset>
                </wp:positionV>
                <wp:extent cx="1724025" cy="654050"/>
                <wp:effectExtent l="0" t="0" r="0" b="0"/>
                <wp:wrapTight wrapText="bothSides">
                  <wp:wrapPolygon edited="0">
                    <wp:start x="716" y="0"/>
                    <wp:lineTo x="716" y="20761"/>
                    <wp:lineTo x="20765" y="20761"/>
                    <wp:lineTo x="20765" y="0"/>
                    <wp:lineTo x="716" y="0"/>
                  </wp:wrapPolygon>
                </wp:wrapTight>
                <wp:docPr id="2" name="Pole tekstowe 2" descr="Składka przypisana brutto ogółem wyniosła 85,7 miliarda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10755" w14:textId="6CF818EB" w:rsidR="00BA2EA7" w:rsidRPr="00E226D3" w:rsidRDefault="00BA2EA7" w:rsidP="00763B01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E226D3">
                              <w:t xml:space="preserve">Składka przypisana brutto ogółem wyniosła </w:t>
                            </w:r>
                            <w:r>
                              <w:t xml:space="preserve">85,7 </w:t>
                            </w:r>
                            <w:r w:rsidRPr="00E226D3">
                              <w:t>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2717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Składka przypisana brutto ogółem wyniosła 85,7 miliarda złotych." style="position:absolute;margin-left:411.2pt;margin-top:34.6pt;width:135.75pt;height:51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" filled="f" stroked="f">
                <v:textbox>
                  <w:txbxContent>
                    <w:p w14:paraId="6BB10755" w14:textId="6CF818EB" w:rsidR="00BA2EA7" w:rsidRPr="00E226D3" w:rsidRDefault="00BA2EA7" w:rsidP="00763B01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E226D3">
                        <w:t xml:space="preserve">Składka przypisana brutto ogółem wyniosła </w:t>
                      </w:r>
                      <w:r>
                        <w:t xml:space="preserve">85,7 </w:t>
                      </w:r>
                      <w:r w:rsidRPr="00E226D3">
                        <w:t>mld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D87BD1">
        <w:rPr>
          <w:color w:val="auto"/>
          <w:shd w:val="clear" w:color="auto" w:fill="FFFFFF"/>
        </w:rPr>
        <w:br/>
      </w:r>
      <w:r w:rsidR="00E226D3" w:rsidRPr="004B5D79">
        <w:rPr>
          <w:rFonts w:ascii="Fira Sans" w:hAnsi="Fira Sans"/>
          <w:b/>
          <w:szCs w:val="19"/>
        </w:rPr>
        <w:t>Przychody i koszty</w:t>
      </w:r>
    </w:p>
    <w:p w14:paraId="16DAC017" w14:textId="393B237A" w:rsidR="001A103E" w:rsidRDefault="00E226D3" w:rsidP="00AC0CD5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2030F9">
        <w:rPr>
          <w:rFonts w:eastAsia="Times New Roman" w:cs="Times New Roman"/>
          <w:szCs w:val="19"/>
          <w:lang w:eastAsia="pl-PL"/>
        </w:rPr>
        <w:t>W strukturze przychodów dominującą pozycję stanowiły składki. W 202</w:t>
      </w:r>
      <w:r w:rsidR="00541D95" w:rsidRPr="002030F9">
        <w:rPr>
          <w:rFonts w:eastAsia="Times New Roman" w:cs="Times New Roman"/>
          <w:szCs w:val="19"/>
          <w:lang w:eastAsia="pl-PL"/>
        </w:rPr>
        <w:t>4</w:t>
      </w:r>
      <w:r w:rsidRPr="002030F9">
        <w:rPr>
          <w:rFonts w:eastAsia="Times New Roman" w:cs="Times New Roman"/>
          <w:szCs w:val="19"/>
          <w:lang w:eastAsia="pl-PL"/>
        </w:rPr>
        <w:t xml:space="preserve"> r. składki przypisane brutto ogółem wyniosły </w:t>
      </w:r>
      <w:r w:rsidR="00DD6EF4" w:rsidRPr="002030F9">
        <w:rPr>
          <w:rFonts w:eastAsia="Times New Roman" w:cs="Times New Roman"/>
          <w:szCs w:val="19"/>
          <w:lang w:eastAsia="pl-PL"/>
        </w:rPr>
        <w:t>85</w:t>
      </w:r>
      <w:r w:rsidR="00010A21" w:rsidRPr="002030F9">
        <w:rPr>
          <w:rFonts w:eastAsia="Times New Roman" w:cs="Times New Roman"/>
          <w:szCs w:val="19"/>
          <w:lang w:eastAsia="pl-PL"/>
        </w:rPr>
        <w:t xml:space="preserve"> </w:t>
      </w:r>
      <w:r w:rsidR="00DD6EF4" w:rsidRPr="002030F9">
        <w:rPr>
          <w:rFonts w:eastAsia="Times New Roman" w:cs="Times New Roman"/>
          <w:szCs w:val="19"/>
          <w:lang w:eastAsia="pl-PL"/>
        </w:rPr>
        <w:t>676</w:t>
      </w:r>
      <w:r w:rsidR="00010A21" w:rsidRPr="002030F9">
        <w:rPr>
          <w:rFonts w:eastAsia="Times New Roman" w:cs="Times New Roman"/>
          <w:szCs w:val="19"/>
          <w:lang w:eastAsia="pl-PL"/>
        </w:rPr>
        <w:t>,</w:t>
      </w:r>
      <w:r w:rsidR="00DD6EF4" w:rsidRPr="002030F9">
        <w:rPr>
          <w:rFonts w:eastAsia="Times New Roman" w:cs="Times New Roman"/>
          <w:szCs w:val="19"/>
          <w:lang w:eastAsia="pl-PL"/>
        </w:rPr>
        <w:t>3</w:t>
      </w:r>
      <w:r w:rsidRPr="002030F9">
        <w:rPr>
          <w:rFonts w:eastAsia="Times New Roman" w:cs="Times New Roman"/>
          <w:szCs w:val="19"/>
          <w:lang w:eastAsia="pl-PL"/>
        </w:rPr>
        <w:t xml:space="preserve"> mln zł (</w:t>
      </w:r>
      <w:r w:rsidR="00D50C29" w:rsidRPr="002030F9">
        <w:rPr>
          <w:rFonts w:eastAsia="Times New Roman" w:cs="Times New Roman"/>
          <w:szCs w:val="19"/>
          <w:lang w:eastAsia="pl-PL"/>
        </w:rPr>
        <w:t>wzrost</w:t>
      </w:r>
      <w:r w:rsidRPr="002030F9">
        <w:rPr>
          <w:rFonts w:eastAsia="Times New Roman" w:cs="Times New Roman"/>
          <w:szCs w:val="19"/>
          <w:lang w:eastAsia="pl-PL"/>
        </w:rPr>
        <w:t xml:space="preserve"> o </w:t>
      </w:r>
      <w:r w:rsidR="00DD6EF4" w:rsidRPr="002030F9">
        <w:rPr>
          <w:rFonts w:eastAsia="Times New Roman" w:cs="Times New Roman"/>
          <w:szCs w:val="19"/>
          <w:lang w:eastAsia="pl-PL"/>
        </w:rPr>
        <w:t>8</w:t>
      </w:r>
      <w:r w:rsidR="00C27923" w:rsidRPr="002030F9">
        <w:rPr>
          <w:rFonts w:eastAsia="Times New Roman" w:cs="Times New Roman"/>
          <w:szCs w:val="19"/>
          <w:lang w:eastAsia="pl-PL"/>
        </w:rPr>
        <w:t>,</w:t>
      </w:r>
      <w:r w:rsidR="002030F9" w:rsidRPr="002030F9">
        <w:rPr>
          <w:rFonts w:eastAsia="Times New Roman" w:cs="Times New Roman"/>
          <w:szCs w:val="19"/>
          <w:lang w:eastAsia="pl-PL"/>
        </w:rPr>
        <w:t>6</w:t>
      </w:r>
      <w:r w:rsidRPr="002030F9">
        <w:rPr>
          <w:rFonts w:eastAsia="Times New Roman" w:cs="Times New Roman"/>
          <w:szCs w:val="19"/>
          <w:lang w:eastAsia="pl-PL"/>
        </w:rPr>
        <w:t xml:space="preserve">% </w:t>
      </w:r>
      <w:r w:rsidR="00D50C29" w:rsidRPr="002030F9">
        <w:rPr>
          <w:rFonts w:eastAsia="Times New Roman" w:cs="Times New Roman"/>
          <w:szCs w:val="19"/>
          <w:lang w:eastAsia="pl-PL"/>
        </w:rPr>
        <w:t xml:space="preserve">w porównaniu </w:t>
      </w:r>
      <w:r w:rsidR="00DD6EF4" w:rsidRPr="002030F9">
        <w:rPr>
          <w:rFonts w:eastAsia="Times New Roman" w:cs="Times New Roman"/>
          <w:szCs w:val="19"/>
          <w:lang w:eastAsia="pl-PL"/>
        </w:rPr>
        <w:t>z</w:t>
      </w:r>
      <w:r w:rsidRPr="002030F9">
        <w:rPr>
          <w:rFonts w:eastAsia="Times New Roman" w:cs="Times New Roman"/>
          <w:szCs w:val="19"/>
          <w:lang w:eastAsia="pl-PL"/>
        </w:rPr>
        <w:t xml:space="preserve"> 20</w:t>
      </w:r>
      <w:r w:rsidR="008A1C5E" w:rsidRPr="002030F9">
        <w:rPr>
          <w:rFonts w:eastAsia="Times New Roman" w:cs="Times New Roman"/>
          <w:szCs w:val="19"/>
          <w:lang w:eastAsia="pl-PL"/>
        </w:rPr>
        <w:t>2</w:t>
      </w:r>
      <w:r w:rsidR="00DD6EF4" w:rsidRPr="002030F9">
        <w:rPr>
          <w:rFonts w:eastAsia="Times New Roman" w:cs="Times New Roman"/>
          <w:szCs w:val="19"/>
          <w:lang w:eastAsia="pl-PL"/>
        </w:rPr>
        <w:t>3</w:t>
      </w:r>
      <w:r w:rsidRPr="002030F9">
        <w:rPr>
          <w:rFonts w:eastAsia="Times New Roman" w:cs="Times New Roman"/>
          <w:szCs w:val="19"/>
          <w:lang w:eastAsia="pl-PL"/>
        </w:rPr>
        <w:t xml:space="preserve"> r.), z czego</w:t>
      </w:r>
      <w:r w:rsidR="00BE14F9" w:rsidRPr="002030F9">
        <w:rPr>
          <w:rFonts w:eastAsia="Times New Roman" w:cs="Times New Roman"/>
          <w:szCs w:val="19"/>
          <w:lang w:eastAsia="pl-PL"/>
        </w:rPr>
        <w:t xml:space="preserve"> </w:t>
      </w:r>
      <w:r w:rsidR="00DD6EF4" w:rsidRPr="002030F9">
        <w:rPr>
          <w:rFonts w:eastAsia="Times New Roman" w:cs="Times New Roman"/>
          <w:szCs w:val="19"/>
          <w:lang w:eastAsia="pl-PL"/>
        </w:rPr>
        <w:t>23 601,6</w:t>
      </w:r>
      <w:r w:rsidR="00C82046" w:rsidRPr="002030F9">
        <w:rPr>
          <w:rFonts w:eastAsia="Times New Roman" w:cs="Times New Roman"/>
          <w:szCs w:val="19"/>
          <w:lang w:eastAsia="pl-PL"/>
        </w:rPr>
        <w:t xml:space="preserve"> </w:t>
      </w:r>
      <w:r w:rsidRPr="002030F9">
        <w:rPr>
          <w:rFonts w:eastAsia="Times New Roman" w:cs="Times New Roman"/>
          <w:szCs w:val="19"/>
          <w:lang w:eastAsia="pl-PL"/>
        </w:rPr>
        <w:t>mln zł stanowił</w:t>
      </w:r>
      <w:r w:rsidR="000C7F6C" w:rsidRPr="002030F9">
        <w:rPr>
          <w:rFonts w:eastAsia="Times New Roman" w:cs="Times New Roman"/>
          <w:szCs w:val="19"/>
          <w:lang w:eastAsia="pl-PL"/>
        </w:rPr>
        <w:t>a</w:t>
      </w:r>
      <w:r w:rsidRPr="002030F9">
        <w:rPr>
          <w:rFonts w:eastAsia="Times New Roman" w:cs="Times New Roman"/>
          <w:szCs w:val="19"/>
          <w:lang w:eastAsia="pl-PL"/>
        </w:rPr>
        <w:t xml:space="preserve"> składka działu I</w:t>
      </w:r>
      <w:r w:rsidR="005126B3">
        <w:rPr>
          <w:rStyle w:val="Odwoanieprzypisudolnego"/>
          <w:rFonts w:eastAsia="Times New Roman" w:cs="Times New Roman"/>
          <w:szCs w:val="19"/>
          <w:lang w:eastAsia="pl-PL"/>
        </w:rPr>
        <w:footnoteReference w:id="1"/>
      </w:r>
      <w:r w:rsidRPr="002030F9">
        <w:rPr>
          <w:rFonts w:eastAsia="Times New Roman" w:cs="Times New Roman"/>
          <w:szCs w:val="19"/>
          <w:lang w:eastAsia="pl-PL"/>
        </w:rPr>
        <w:t xml:space="preserve">, a </w:t>
      </w:r>
      <w:r w:rsidR="00DD6EF4" w:rsidRPr="002030F9">
        <w:rPr>
          <w:rFonts w:eastAsia="Times New Roman" w:cs="Times New Roman"/>
          <w:szCs w:val="19"/>
          <w:lang w:eastAsia="pl-PL"/>
        </w:rPr>
        <w:t>62 074,8</w:t>
      </w:r>
      <w:r w:rsidR="00C82046" w:rsidRPr="002030F9">
        <w:rPr>
          <w:rFonts w:eastAsia="Times New Roman" w:cs="Times New Roman"/>
          <w:szCs w:val="19"/>
          <w:lang w:eastAsia="pl-PL"/>
        </w:rPr>
        <w:t xml:space="preserve"> </w:t>
      </w:r>
      <w:r w:rsidRPr="002030F9">
        <w:rPr>
          <w:rFonts w:eastAsia="Times New Roman" w:cs="Times New Roman"/>
          <w:szCs w:val="19"/>
          <w:lang w:eastAsia="pl-PL"/>
        </w:rPr>
        <w:t xml:space="preserve">mln zł </w:t>
      </w:r>
      <w:r w:rsidR="0066034E" w:rsidRPr="002030F9">
        <w:rPr>
          <w:rFonts w:eastAsia="Times New Roman" w:cs="Times New Roman"/>
          <w:szCs w:val="19"/>
          <w:lang w:eastAsia="pl-PL"/>
        </w:rPr>
        <w:t xml:space="preserve">składka </w:t>
      </w:r>
      <w:r w:rsidRPr="002030F9">
        <w:rPr>
          <w:rFonts w:eastAsia="Times New Roman" w:cs="Times New Roman"/>
          <w:szCs w:val="19"/>
          <w:lang w:eastAsia="pl-PL"/>
        </w:rPr>
        <w:t xml:space="preserve">działu II. </w:t>
      </w:r>
    </w:p>
    <w:p w14:paraId="2E631FC2" w14:textId="742DE83D" w:rsidR="00A33945" w:rsidRDefault="00A33945" w:rsidP="001A781C">
      <w:pPr>
        <w:pStyle w:val="Tytuwykresu0"/>
        <w:outlineLvl w:val="9"/>
        <w:rPr>
          <w:rFonts w:ascii="Fira Sans" w:hAnsi="Fira Sans"/>
          <w:color w:val="000000" w:themeColor="text1"/>
          <w:szCs w:val="19"/>
        </w:rPr>
      </w:pPr>
      <w:r w:rsidRPr="00675C09">
        <w:rPr>
          <w:rFonts w:ascii="Fira Sans" w:hAnsi="Fira Sans"/>
          <w:color w:val="000000" w:themeColor="text1"/>
          <w:szCs w:val="19"/>
        </w:rPr>
        <w:t>Wykres 1. Wyniki finansowe ubezpieczycieli na życie (dział I)</w:t>
      </w:r>
    </w:p>
    <w:p w14:paraId="2BC61BB0" w14:textId="4489A703" w:rsidR="00A33945" w:rsidRDefault="00A33945" w:rsidP="00A33945">
      <w:pPr>
        <w:pStyle w:val="Tytuwykresu0"/>
        <w:spacing w:before="0" w:after="0"/>
        <w:rPr>
          <w:rFonts w:ascii="Fira Sans" w:hAnsi="Fira Sans"/>
          <w:color w:val="000000" w:themeColor="text1"/>
          <w:szCs w:val="19"/>
        </w:rPr>
      </w:pPr>
      <w:r>
        <w:rPr>
          <w:rFonts w:ascii="Fira Sans" w:hAnsi="Fira Sans"/>
          <w:color w:val="000000" w:themeColor="text1"/>
          <w:szCs w:val="19"/>
        </w:rPr>
        <w:drawing>
          <wp:inline distT="0" distB="0" distL="0" distR="0" wp14:anchorId="71AC5B0E" wp14:editId="6A2EC170">
            <wp:extent cx="4443618" cy="1939637"/>
            <wp:effectExtent l="0" t="0" r="0" b="3810"/>
            <wp:docPr id="16" name="Obraz 16" descr="Wykres 1. Wyniki finansowe ubezpieczycieli na życie w poszczególnych latach w mln zł&#10;&#10;Wynik techniczny&#10;2020........................2975&#10;2021........................2118&#10;2022........................2808&#10;2023........................4090&#10;2024........................4452&#10;&#10;Wynik finansowy&#10;2020........................2202&#10;2021........................1599&#10;2022........................2156&#10;2023........................3297&#10;2024........................3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618" cy="1939637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inline>
        </w:drawing>
      </w:r>
    </w:p>
    <w:p w14:paraId="6A20E9FB" w14:textId="06E7A31D" w:rsidR="00A33945" w:rsidRDefault="00A33945" w:rsidP="00A33945">
      <w:pPr>
        <w:pStyle w:val="Tytutablicy"/>
        <w:outlineLvl w:val="9"/>
      </w:pPr>
      <w:r w:rsidRPr="00675C09">
        <w:t xml:space="preserve">Wykres </w:t>
      </w:r>
      <w:r>
        <w:t>2</w:t>
      </w:r>
      <w:r w:rsidRPr="00675C09">
        <w:t xml:space="preserve">. Wyniki finansowe ubezpieczycieli </w:t>
      </w:r>
      <w:r>
        <w:t>majątkowych</w:t>
      </w:r>
      <w:r w:rsidRPr="00675C09">
        <w:t xml:space="preserve"> (dział </w:t>
      </w:r>
      <w:r>
        <w:t>I</w:t>
      </w:r>
      <w:r w:rsidRPr="00675C09">
        <w:t>I)</w:t>
      </w:r>
    </w:p>
    <w:p w14:paraId="0BBD211F" w14:textId="1BC269AD" w:rsidR="00A33945" w:rsidRPr="00D35F31" w:rsidRDefault="00A33945" w:rsidP="00A33945">
      <w:pPr>
        <w:pStyle w:val="Tytutablicy"/>
        <w:spacing w:before="0" w:after="0"/>
      </w:pPr>
      <w:r>
        <w:rPr>
          <w:noProof/>
        </w:rPr>
        <w:drawing>
          <wp:inline distT="0" distB="0" distL="0" distR="0" wp14:anchorId="0FFAC595" wp14:editId="4C0A6BD8">
            <wp:extent cx="4484030" cy="1995055"/>
            <wp:effectExtent l="0" t="0" r="0" b="5715"/>
            <wp:docPr id="17" name="Obraz 17" descr="Wykres 2. Wyniki finansowe ubezpieczycieli majątkowych w poszczególnych latach w mln zł&#10;&#10;Wynik techniczny&#10;2020........................3115&#10;2021........................3055&#10;2022........................2826&#10;2023........................2884&#10;2024........................2006&#10;&#10;Wynik finansowy&#10;2020........................3924&#10;2021........................4051&#10;2022........................3535&#10;2023........................6079&#10;2024........................6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030" cy="199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2ACEFA" w14:textId="0E33FE09" w:rsidR="00A33945" w:rsidRDefault="00A33945" w:rsidP="00AC0CD5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41C407AE" w14:textId="6A747DF7" w:rsidR="00A33945" w:rsidRDefault="00A33945" w:rsidP="00A33945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66C9A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anchorId="5EF34C9D" wp14:editId="0A5F8349">
                <wp:simplePos x="0" y="0"/>
                <wp:positionH relativeFrom="column">
                  <wp:posOffset>5226050</wp:posOffset>
                </wp:positionH>
                <wp:positionV relativeFrom="paragraph">
                  <wp:posOffset>497</wp:posOffset>
                </wp:positionV>
                <wp:extent cx="1724025" cy="828675"/>
                <wp:effectExtent l="0" t="0" r="0" b="0"/>
                <wp:wrapTight wrapText="bothSides">
                  <wp:wrapPolygon edited="0">
                    <wp:start x="716" y="0"/>
                    <wp:lineTo x="716" y="20855"/>
                    <wp:lineTo x="20765" y="20855"/>
                    <wp:lineTo x="20765" y="0"/>
                    <wp:lineTo x="716" y="0"/>
                  </wp:wrapPolygon>
                </wp:wrapTight>
                <wp:docPr id="4" name="Pole tekstowe 4" descr="Odszkodowania i świadczenia wypłacone brutto ogółem wyniosły 50,3 miliarda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FB61B" w14:textId="512F073E" w:rsidR="00BA2EA7" w:rsidRPr="00A418ED" w:rsidRDefault="00BA2EA7" w:rsidP="00763B01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A418ED">
                              <w:t xml:space="preserve">Odszkodowania </w:t>
                            </w:r>
                            <w:r>
                              <w:t>i świadcze</w:t>
                            </w:r>
                            <w:r w:rsidRPr="00A418ED">
                              <w:t xml:space="preserve">nia wypłacone brutto ogółem wyniosły </w:t>
                            </w:r>
                            <w:r>
                              <w:t>50,3</w:t>
                            </w:r>
                            <w:r w:rsidRPr="00A418ED">
                              <w:t xml:space="preserve"> 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34C9D" id="Pole tekstowe 4" o:spid="_x0000_s1028" type="#_x0000_t202" alt="Odszkodowania i świadczenia wypłacone brutto ogółem wyniosły 50,3 miliarda złotych." style="position:absolute;margin-left:411.5pt;margin-top:.05pt;width:135.75pt;height:65.25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" filled="f" stroked="f">
                <v:textbox>
                  <w:txbxContent>
                    <w:p w14:paraId="2A8FB61B" w14:textId="512F073E" w:rsidR="00BA2EA7" w:rsidRPr="00A418ED" w:rsidRDefault="00BA2EA7" w:rsidP="00763B01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A418ED">
                        <w:t xml:space="preserve">Odszkodowania </w:t>
                      </w:r>
                      <w:r>
                        <w:t>i świadcze</w:t>
                      </w:r>
                      <w:r w:rsidRPr="00A418ED">
                        <w:t xml:space="preserve">nia wypłacone brutto ogółem wyniosły </w:t>
                      </w:r>
                      <w:r>
                        <w:t>50,3</w:t>
                      </w:r>
                      <w:r w:rsidRPr="00A418ED">
                        <w:t xml:space="preserve"> mld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2030F9">
        <w:rPr>
          <w:rFonts w:eastAsia="Times New Roman" w:cs="Times New Roman"/>
          <w:szCs w:val="19"/>
          <w:lang w:eastAsia="pl-PL"/>
        </w:rPr>
        <w:t xml:space="preserve">W </w:t>
      </w:r>
      <w:r w:rsidRPr="00C024CE">
        <w:rPr>
          <w:rFonts w:eastAsia="Times New Roman" w:cs="Times New Roman"/>
          <w:szCs w:val="19"/>
          <w:lang w:eastAsia="pl-PL"/>
        </w:rPr>
        <w:t xml:space="preserve">strukturze kosztów dominującą pozycję stanowiły odszkodowania. Odszkodowania i świadczenia wypłacone brutto ogółem w 2024 r. wyniosły 50 273,5 mln zł i były o 13,6% wyższe niż w 2023 r.; w dziale I zwiększyły się do 16 370,6 mln zł (o 0,8%), a w dziale II </w:t>
      </w:r>
      <w:r w:rsidR="002E5A74">
        <w:rPr>
          <w:rFonts w:eastAsia="Times New Roman" w:cs="Times New Roman"/>
          <w:szCs w:val="19"/>
          <w:lang w:eastAsia="pl-PL"/>
        </w:rPr>
        <w:t>wzrosły</w:t>
      </w:r>
      <w:r w:rsidR="002E5A74" w:rsidRPr="00C024CE">
        <w:rPr>
          <w:rFonts w:eastAsia="Times New Roman" w:cs="Times New Roman"/>
          <w:szCs w:val="19"/>
          <w:lang w:eastAsia="pl-PL"/>
        </w:rPr>
        <w:t xml:space="preserve"> </w:t>
      </w:r>
      <w:r w:rsidRPr="00C024CE">
        <w:rPr>
          <w:rFonts w:eastAsia="Times New Roman" w:cs="Times New Roman"/>
          <w:szCs w:val="19"/>
          <w:lang w:eastAsia="pl-PL"/>
        </w:rPr>
        <w:t>do 33 903,0 mln zł (o 21,0%).</w:t>
      </w:r>
    </w:p>
    <w:p w14:paraId="0EFAC69C" w14:textId="32CDA45B" w:rsidR="00181CAC" w:rsidRPr="00745212" w:rsidRDefault="001A103E" w:rsidP="00181CAC">
      <w:pPr>
        <w:pStyle w:val="Nagwek1"/>
        <w:rPr>
          <w:rFonts w:ascii="Fira Sans" w:hAnsi="Fira Sans"/>
          <w:b/>
          <w:szCs w:val="19"/>
        </w:rPr>
      </w:pPr>
      <w:r w:rsidRPr="00745212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6990" distB="46990" distL="114300" distR="114300" simplePos="0" relativeHeight="251761664" behindDoc="1" locked="0" layoutInCell="1" allowOverlap="1" wp14:anchorId="0293518C" wp14:editId="0AA67F57">
                <wp:simplePos x="0" y="0"/>
                <wp:positionH relativeFrom="column">
                  <wp:posOffset>5224145</wp:posOffset>
                </wp:positionH>
                <wp:positionV relativeFrom="paragraph">
                  <wp:posOffset>327660</wp:posOffset>
                </wp:positionV>
                <wp:extent cx="1724400" cy="716400"/>
                <wp:effectExtent l="0" t="0" r="0" b="0"/>
                <wp:wrapTight wrapText="bothSides">
                  <wp:wrapPolygon edited="0">
                    <wp:start x="796" y="383"/>
                    <wp:lineTo x="796" y="20681"/>
                    <wp:lineTo x="20526" y="20681"/>
                    <wp:lineTo x="20526" y="383"/>
                    <wp:lineTo x="796" y="383"/>
                  </wp:wrapPolygon>
                </wp:wrapTight>
                <wp:docPr id="32" name="Pole tekstowe 32" descr="Wynik finansowy netto w dziale pierwszym wyniósł 3,9 miliarda złotych, a w dziale drugim 6,2 miliarda złotych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400" cy="71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2A17E" w14:textId="4D781818" w:rsidR="00BA2EA7" w:rsidRPr="00A418ED" w:rsidRDefault="00BA2EA7" w:rsidP="00763B01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8F6B0D">
                              <w:t xml:space="preserve">Wynik finansowy netto </w:t>
                            </w:r>
                            <w:r>
                              <w:br/>
                            </w:r>
                            <w:r w:rsidRPr="008F6B0D">
                              <w:t xml:space="preserve">w dziale I wyniósł </w:t>
                            </w:r>
                            <w:r>
                              <w:t xml:space="preserve">3,9 </w:t>
                            </w:r>
                            <w:r w:rsidRPr="008F6B0D">
                              <w:t xml:space="preserve">mld zł, a </w:t>
                            </w:r>
                            <w:r>
                              <w:t>w dziale II było to 6,</w:t>
                            </w:r>
                            <w:r w:rsidR="00880F15">
                              <w:t>2</w:t>
                            </w:r>
                            <w:r>
                              <w:t xml:space="preserve"> mld zł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3518C" id="Pole tekstowe 32" o:spid="_x0000_s1029" type="#_x0000_t202" alt="Wynik finansowy netto w dziale pierwszym wyniósł 3,9 miliarda złotych, a w dziale drugim 6,2 miliarda złotych.&#10;" style="position:absolute;margin-left:411.35pt;margin-top:25.8pt;width:135.8pt;height:56.4pt;z-index:-251554816;visibility:visible;mso-wrap-style:square;mso-width-percent:0;mso-height-percent:0;mso-wrap-distance-left:9pt;mso-wrap-distance-top:3.7pt;mso-wrap-distance-right:9pt;mso-wrap-distance-bottom:3.7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" filled="f" stroked="f" strokeweight=".5pt">
                <v:textbox>
                  <w:txbxContent>
                    <w:p w14:paraId="3B92A17E" w14:textId="4D781818" w:rsidR="00BA2EA7" w:rsidRPr="00A418ED" w:rsidRDefault="00BA2EA7" w:rsidP="00763B01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8F6B0D">
                        <w:t xml:space="preserve">Wynik finansowy netto </w:t>
                      </w:r>
                      <w:r>
                        <w:br/>
                      </w:r>
                      <w:r w:rsidRPr="008F6B0D">
                        <w:t xml:space="preserve">w dziale I wyniósł </w:t>
                      </w:r>
                      <w:r>
                        <w:t xml:space="preserve">3,9 </w:t>
                      </w:r>
                      <w:r w:rsidRPr="008F6B0D">
                        <w:t xml:space="preserve">mld zł, a </w:t>
                      </w:r>
                      <w:r>
                        <w:t>w dziale II było to 6,</w:t>
                      </w:r>
                      <w:r w:rsidR="00880F15">
                        <w:t>2</w:t>
                      </w:r>
                      <w:r>
                        <w:t xml:space="preserve"> mld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81CAC" w:rsidRPr="00745212">
        <w:rPr>
          <w:rFonts w:ascii="Fira Sans" w:hAnsi="Fira Sans"/>
          <w:b/>
          <w:szCs w:val="19"/>
        </w:rPr>
        <w:t>Wynik finansowy i wynik techniczny</w:t>
      </w:r>
    </w:p>
    <w:p w14:paraId="45A1F99B" w14:textId="5C5BFEC5" w:rsidR="00B6178B" w:rsidRPr="00BD40C8" w:rsidRDefault="00181CAC" w:rsidP="00181CAC">
      <w:pPr>
        <w:spacing w:line="288" w:lineRule="auto"/>
        <w:rPr>
          <w:highlight w:val="yellow"/>
          <w:shd w:val="clear" w:color="auto" w:fill="FFFFFF"/>
        </w:rPr>
      </w:pPr>
      <w:r w:rsidRPr="00A75473">
        <w:rPr>
          <w:shd w:val="clear" w:color="auto" w:fill="FFFFFF"/>
        </w:rPr>
        <w:t xml:space="preserve">Łączny </w:t>
      </w:r>
      <w:r w:rsidRPr="00B228E0">
        <w:rPr>
          <w:shd w:val="clear" w:color="auto" w:fill="FFFFFF"/>
        </w:rPr>
        <w:t xml:space="preserve">wynik finansowy netto zakładów ubezpieczeń wyniósł </w:t>
      </w:r>
      <w:r w:rsidR="00B91A6B" w:rsidRPr="00B228E0">
        <w:rPr>
          <w:shd w:val="clear" w:color="auto" w:fill="FFFFFF"/>
        </w:rPr>
        <w:t>10 042,</w:t>
      </w:r>
      <w:r w:rsidR="00C25BFC" w:rsidRPr="00B228E0">
        <w:rPr>
          <w:shd w:val="clear" w:color="auto" w:fill="FFFFFF"/>
        </w:rPr>
        <w:t>9</w:t>
      </w:r>
      <w:r w:rsidRPr="00B228E0">
        <w:rPr>
          <w:shd w:val="clear" w:color="auto" w:fill="FFFFFF"/>
        </w:rPr>
        <w:t xml:space="preserve"> mln zł i był </w:t>
      </w:r>
      <w:r w:rsidR="00336C74" w:rsidRPr="00B228E0">
        <w:rPr>
          <w:shd w:val="clear" w:color="auto" w:fill="FFFFFF"/>
        </w:rPr>
        <w:t xml:space="preserve">wyższy </w:t>
      </w:r>
      <w:r w:rsidRPr="00B228E0">
        <w:rPr>
          <w:shd w:val="clear" w:color="auto" w:fill="FFFFFF"/>
        </w:rPr>
        <w:br/>
        <w:t xml:space="preserve">o </w:t>
      </w:r>
      <w:r w:rsidR="00C25BFC" w:rsidRPr="00B228E0">
        <w:rPr>
          <w:shd w:val="clear" w:color="auto" w:fill="FFFFFF"/>
        </w:rPr>
        <w:t>7,</w:t>
      </w:r>
      <w:r w:rsidR="00A75473" w:rsidRPr="00B228E0">
        <w:rPr>
          <w:shd w:val="clear" w:color="auto" w:fill="FFFFFF"/>
        </w:rPr>
        <w:t>1</w:t>
      </w:r>
      <w:r w:rsidRPr="00B228E0">
        <w:rPr>
          <w:shd w:val="clear" w:color="auto" w:fill="FFFFFF"/>
        </w:rPr>
        <w:t>% niż w 202</w:t>
      </w:r>
      <w:r w:rsidR="00C25BFC" w:rsidRPr="00B228E0">
        <w:rPr>
          <w:shd w:val="clear" w:color="auto" w:fill="FFFFFF"/>
        </w:rPr>
        <w:t>3</w:t>
      </w:r>
      <w:r w:rsidRPr="00B228E0">
        <w:rPr>
          <w:shd w:val="clear" w:color="auto" w:fill="FFFFFF"/>
        </w:rPr>
        <w:t xml:space="preserve"> r. Towarzystwa ubezpieczeń w dziale I wypracowały wynik w wysokości </w:t>
      </w:r>
      <w:r w:rsidRPr="00B228E0">
        <w:rPr>
          <w:shd w:val="clear" w:color="auto" w:fill="FFFFFF"/>
        </w:rPr>
        <w:br/>
      </w:r>
      <w:r w:rsidR="00C25BFC" w:rsidRPr="00B228E0">
        <w:rPr>
          <w:shd w:val="clear" w:color="auto" w:fill="FFFFFF"/>
        </w:rPr>
        <w:t>3 861,1</w:t>
      </w:r>
      <w:r w:rsidRPr="00B228E0">
        <w:rPr>
          <w:shd w:val="clear" w:color="auto" w:fill="FFFFFF"/>
        </w:rPr>
        <w:t xml:space="preserve"> mln zł</w:t>
      </w:r>
      <w:r w:rsidR="000C7F6C" w:rsidRPr="00B228E0">
        <w:rPr>
          <w:shd w:val="clear" w:color="auto" w:fill="FFFFFF"/>
        </w:rPr>
        <w:t xml:space="preserve"> (wzrost o </w:t>
      </w:r>
      <w:r w:rsidR="00C25BFC" w:rsidRPr="00B228E0">
        <w:rPr>
          <w:shd w:val="clear" w:color="auto" w:fill="FFFFFF"/>
        </w:rPr>
        <w:t>17,</w:t>
      </w:r>
      <w:r w:rsidR="00B228E0" w:rsidRPr="00B228E0">
        <w:rPr>
          <w:shd w:val="clear" w:color="auto" w:fill="FFFFFF"/>
        </w:rPr>
        <w:t>1</w:t>
      </w:r>
      <w:r w:rsidR="000C7F6C" w:rsidRPr="00B228E0">
        <w:rPr>
          <w:shd w:val="clear" w:color="auto" w:fill="FFFFFF"/>
        </w:rPr>
        <w:t>%)</w:t>
      </w:r>
      <w:r w:rsidRPr="00B228E0">
        <w:rPr>
          <w:shd w:val="clear" w:color="auto" w:fill="FFFFFF"/>
        </w:rPr>
        <w:t xml:space="preserve">, a w dziale II wynik ten wyniósł </w:t>
      </w:r>
      <w:r w:rsidR="00C25BFC" w:rsidRPr="00B228E0">
        <w:rPr>
          <w:shd w:val="clear" w:color="auto" w:fill="FFFFFF"/>
        </w:rPr>
        <w:t>6 181,8</w:t>
      </w:r>
      <w:r w:rsidR="006316ED" w:rsidRPr="00B228E0">
        <w:rPr>
          <w:shd w:val="clear" w:color="auto" w:fill="FFFFFF"/>
        </w:rPr>
        <w:t xml:space="preserve"> </w:t>
      </w:r>
      <w:r w:rsidRPr="00B228E0">
        <w:rPr>
          <w:shd w:val="clear" w:color="auto" w:fill="FFFFFF"/>
        </w:rPr>
        <w:t>mln zł</w:t>
      </w:r>
      <w:r w:rsidR="000C7F6C" w:rsidRPr="00B228E0">
        <w:rPr>
          <w:shd w:val="clear" w:color="auto" w:fill="FFFFFF"/>
        </w:rPr>
        <w:t xml:space="preserve"> (wzrost o </w:t>
      </w:r>
      <w:r w:rsidR="00C25BFC" w:rsidRPr="00B228E0">
        <w:rPr>
          <w:shd w:val="clear" w:color="auto" w:fill="FFFFFF"/>
        </w:rPr>
        <w:t>1,</w:t>
      </w:r>
      <w:r w:rsidR="00B228E0" w:rsidRPr="00B228E0">
        <w:rPr>
          <w:shd w:val="clear" w:color="auto" w:fill="FFFFFF"/>
        </w:rPr>
        <w:t>7</w:t>
      </w:r>
      <w:r w:rsidR="000C7F6C" w:rsidRPr="00B228E0">
        <w:rPr>
          <w:shd w:val="clear" w:color="auto" w:fill="FFFFFF"/>
        </w:rPr>
        <w:t>%)</w:t>
      </w:r>
      <w:r w:rsidR="000342E7" w:rsidRPr="00B228E0">
        <w:rPr>
          <w:shd w:val="clear" w:color="auto" w:fill="FFFFFF"/>
        </w:rPr>
        <w:t>.</w:t>
      </w:r>
    </w:p>
    <w:p w14:paraId="71F18C38" w14:textId="74F269CB" w:rsidR="00181CAC" w:rsidRDefault="00760E95" w:rsidP="00181CAC">
      <w:pPr>
        <w:spacing w:line="288" w:lineRule="auto"/>
        <w:rPr>
          <w:shd w:val="clear" w:color="auto" w:fill="FFFFFF"/>
        </w:rPr>
      </w:pPr>
      <w:r w:rsidRPr="002C4F47">
        <w:rPr>
          <w:shd w:val="clear" w:color="auto" w:fill="FFFFFF"/>
        </w:rPr>
        <w:t>Zagregowany w</w:t>
      </w:r>
      <w:r w:rsidR="00181CAC" w:rsidRPr="002C4F47">
        <w:rPr>
          <w:shd w:val="clear" w:color="auto" w:fill="FFFFFF"/>
        </w:rPr>
        <w:t xml:space="preserve">ynik techniczny ukształtował się na </w:t>
      </w:r>
      <w:r w:rsidR="00181CAC" w:rsidRPr="00B228E0">
        <w:rPr>
          <w:shd w:val="clear" w:color="auto" w:fill="FFFFFF"/>
        </w:rPr>
        <w:t>poziomie</w:t>
      </w:r>
      <w:r w:rsidR="00C24F6E" w:rsidRPr="00B228E0">
        <w:rPr>
          <w:shd w:val="clear" w:color="auto" w:fill="FFFFFF"/>
        </w:rPr>
        <w:t xml:space="preserve"> </w:t>
      </w:r>
      <w:r w:rsidR="00ED0AE8" w:rsidRPr="00B228E0">
        <w:rPr>
          <w:shd w:val="clear" w:color="auto" w:fill="FFFFFF"/>
        </w:rPr>
        <w:t>6 457,3</w:t>
      </w:r>
      <w:r w:rsidR="00336C74" w:rsidRPr="00B228E0">
        <w:rPr>
          <w:shd w:val="clear" w:color="auto" w:fill="FFFFFF"/>
        </w:rPr>
        <w:t xml:space="preserve"> </w:t>
      </w:r>
      <w:r w:rsidR="00181CAC" w:rsidRPr="00B228E0">
        <w:rPr>
          <w:shd w:val="clear" w:color="auto" w:fill="FFFFFF"/>
        </w:rPr>
        <w:t xml:space="preserve">mln zł i był </w:t>
      </w:r>
      <w:r w:rsidR="00ED0AE8" w:rsidRPr="00B228E0">
        <w:rPr>
          <w:shd w:val="clear" w:color="auto" w:fill="FFFFFF"/>
        </w:rPr>
        <w:t>niższy</w:t>
      </w:r>
      <w:r w:rsidR="00336C74" w:rsidRPr="00B228E0">
        <w:rPr>
          <w:shd w:val="clear" w:color="auto" w:fill="FFFFFF"/>
        </w:rPr>
        <w:t xml:space="preserve"> </w:t>
      </w:r>
      <w:r w:rsidR="00181CAC" w:rsidRPr="00B228E0">
        <w:rPr>
          <w:shd w:val="clear" w:color="auto" w:fill="FFFFFF"/>
        </w:rPr>
        <w:t xml:space="preserve">o </w:t>
      </w:r>
      <w:r w:rsidR="00ED0AE8" w:rsidRPr="00B228E0">
        <w:rPr>
          <w:shd w:val="clear" w:color="auto" w:fill="FFFFFF"/>
        </w:rPr>
        <w:t>7,</w:t>
      </w:r>
      <w:r w:rsidR="00B228E0" w:rsidRPr="00B228E0">
        <w:rPr>
          <w:shd w:val="clear" w:color="auto" w:fill="FFFFFF"/>
        </w:rPr>
        <w:t>4</w:t>
      </w:r>
      <w:r w:rsidR="00181CAC" w:rsidRPr="00B228E0">
        <w:rPr>
          <w:shd w:val="clear" w:color="auto" w:fill="FFFFFF"/>
        </w:rPr>
        <w:t>% niż w 202</w:t>
      </w:r>
      <w:r w:rsidR="00ED0AE8" w:rsidRPr="00B228E0">
        <w:rPr>
          <w:shd w:val="clear" w:color="auto" w:fill="FFFFFF"/>
        </w:rPr>
        <w:t>3</w:t>
      </w:r>
      <w:r w:rsidR="00181CAC" w:rsidRPr="00B228E0">
        <w:rPr>
          <w:shd w:val="clear" w:color="auto" w:fill="FFFFFF"/>
        </w:rPr>
        <w:t xml:space="preserve"> r. Wynik techniczny w ubezpieczeniach na życie</w:t>
      </w:r>
      <w:r w:rsidR="009432C1" w:rsidRPr="00B228E0">
        <w:rPr>
          <w:shd w:val="clear" w:color="auto" w:fill="FFFFFF"/>
        </w:rPr>
        <w:t xml:space="preserve"> (dział I)</w:t>
      </w:r>
      <w:r w:rsidR="00181CAC" w:rsidRPr="00B228E0">
        <w:rPr>
          <w:shd w:val="clear" w:color="auto" w:fill="FFFFFF"/>
        </w:rPr>
        <w:t xml:space="preserve"> </w:t>
      </w:r>
      <w:r w:rsidR="00336C74" w:rsidRPr="00B228E0">
        <w:rPr>
          <w:shd w:val="clear" w:color="auto" w:fill="FFFFFF"/>
        </w:rPr>
        <w:t>zwiększył się</w:t>
      </w:r>
      <w:r w:rsidR="00181CAC" w:rsidRPr="00B228E0">
        <w:rPr>
          <w:shd w:val="clear" w:color="auto" w:fill="FFFFFF"/>
        </w:rPr>
        <w:t xml:space="preserve"> do </w:t>
      </w:r>
      <w:r w:rsidR="009E12E2" w:rsidRPr="00B228E0">
        <w:rPr>
          <w:shd w:val="clear" w:color="auto" w:fill="FFFFFF"/>
        </w:rPr>
        <w:t>4</w:t>
      </w:r>
      <w:r w:rsidR="004E1D9D" w:rsidRPr="00B228E0">
        <w:rPr>
          <w:shd w:val="clear" w:color="auto" w:fill="FFFFFF"/>
        </w:rPr>
        <w:t> </w:t>
      </w:r>
      <w:r w:rsidR="00ED0AE8" w:rsidRPr="00B228E0">
        <w:rPr>
          <w:shd w:val="clear" w:color="auto" w:fill="FFFFFF"/>
        </w:rPr>
        <w:t>451</w:t>
      </w:r>
      <w:r w:rsidR="009E12E2" w:rsidRPr="00B228E0">
        <w:rPr>
          <w:shd w:val="clear" w:color="auto" w:fill="FFFFFF"/>
        </w:rPr>
        <w:t>,</w:t>
      </w:r>
      <w:r w:rsidR="00ED0AE8" w:rsidRPr="00B228E0">
        <w:rPr>
          <w:shd w:val="clear" w:color="auto" w:fill="FFFFFF"/>
        </w:rPr>
        <w:t>8</w:t>
      </w:r>
      <w:r w:rsidR="00181CAC" w:rsidRPr="00B228E0">
        <w:rPr>
          <w:shd w:val="clear" w:color="auto" w:fill="FFFFFF"/>
        </w:rPr>
        <w:t xml:space="preserve"> mln zł</w:t>
      </w:r>
      <w:r w:rsidR="00001F1C" w:rsidRPr="00B228E0">
        <w:rPr>
          <w:shd w:val="clear" w:color="auto" w:fill="FFFFFF"/>
        </w:rPr>
        <w:t xml:space="preserve"> (o </w:t>
      </w:r>
      <w:r w:rsidR="00ED0AE8" w:rsidRPr="00B228E0">
        <w:rPr>
          <w:shd w:val="clear" w:color="auto" w:fill="FFFFFF"/>
        </w:rPr>
        <w:t>8</w:t>
      </w:r>
      <w:r w:rsidR="00001F1C" w:rsidRPr="00B228E0">
        <w:rPr>
          <w:shd w:val="clear" w:color="auto" w:fill="FFFFFF"/>
        </w:rPr>
        <w:t>,</w:t>
      </w:r>
      <w:r w:rsidR="00B228E0" w:rsidRPr="00B228E0">
        <w:rPr>
          <w:shd w:val="clear" w:color="auto" w:fill="FFFFFF"/>
        </w:rPr>
        <w:t>9</w:t>
      </w:r>
      <w:r w:rsidR="00001F1C" w:rsidRPr="00B228E0">
        <w:rPr>
          <w:shd w:val="clear" w:color="auto" w:fill="FFFFFF"/>
        </w:rPr>
        <w:t>%)</w:t>
      </w:r>
      <w:r w:rsidR="000E6A1A" w:rsidRPr="00B228E0">
        <w:rPr>
          <w:shd w:val="clear" w:color="auto" w:fill="FFFFFF"/>
        </w:rPr>
        <w:t>, na co w największym stopniu złożył</w:t>
      </w:r>
      <w:r w:rsidR="008C3354" w:rsidRPr="00B228E0">
        <w:rPr>
          <w:shd w:val="clear" w:color="auto" w:fill="FFFFFF"/>
        </w:rPr>
        <w:t>y</w:t>
      </w:r>
      <w:r w:rsidR="000E6A1A" w:rsidRPr="00B228E0">
        <w:rPr>
          <w:shd w:val="clear" w:color="auto" w:fill="FFFFFF"/>
        </w:rPr>
        <w:t xml:space="preserve"> się wyniki wypracowane w grupie</w:t>
      </w:r>
      <w:r w:rsidR="006714AC" w:rsidRPr="00B228E0">
        <w:rPr>
          <w:shd w:val="clear" w:color="auto" w:fill="FFFFFF"/>
        </w:rPr>
        <w:t xml:space="preserve"> 5 </w:t>
      </w:r>
      <w:r w:rsidR="000E6A1A" w:rsidRPr="00B228E0">
        <w:rPr>
          <w:shd w:val="clear" w:color="auto" w:fill="FFFFFF"/>
        </w:rPr>
        <w:t>ubezpieczeń</w:t>
      </w:r>
      <w:r w:rsidR="006714AC" w:rsidRPr="00B228E0">
        <w:rPr>
          <w:shd w:val="clear" w:color="auto" w:fill="FFFFFF"/>
        </w:rPr>
        <w:t>: „</w:t>
      </w:r>
      <w:r w:rsidR="00F17D0D" w:rsidRPr="00B228E0">
        <w:rPr>
          <w:shd w:val="clear" w:color="auto" w:fill="FFFFFF"/>
        </w:rPr>
        <w:t>U</w:t>
      </w:r>
      <w:r w:rsidR="006714AC" w:rsidRPr="00B228E0">
        <w:rPr>
          <w:shd w:val="clear" w:color="auto" w:fill="FFFFFF"/>
        </w:rPr>
        <w:t>bezpiecze</w:t>
      </w:r>
      <w:r w:rsidRPr="00B228E0">
        <w:rPr>
          <w:shd w:val="clear" w:color="auto" w:fill="FFFFFF"/>
        </w:rPr>
        <w:t>nia</w:t>
      </w:r>
      <w:r w:rsidR="000E6A1A" w:rsidRPr="00B228E0">
        <w:rPr>
          <w:shd w:val="clear" w:color="auto" w:fill="FFFFFF"/>
        </w:rPr>
        <w:t xml:space="preserve"> wypadkow</w:t>
      </w:r>
      <w:r w:rsidRPr="00B228E0">
        <w:rPr>
          <w:shd w:val="clear" w:color="auto" w:fill="FFFFFF"/>
        </w:rPr>
        <w:t>e</w:t>
      </w:r>
      <w:r w:rsidR="000E6A1A" w:rsidRPr="00B228E0">
        <w:rPr>
          <w:shd w:val="clear" w:color="auto" w:fill="FFFFFF"/>
        </w:rPr>
        <w:t xml:space="preserve"> i chorobow</w:t>
      </w:r>
      <w:r w:rsidRPr="00B228E0">
        <w:rPr>
          <w:shd w:val="clear" w:color="auto" w:fill="FFFFFF"/>
        </w:rPr>
        <w:t>e</w:t>
      </w:r>
      <w:r w:rsidR="00B00908" w:rsidRPr="00B228E0">
        <w:rPr>
          <w:shd w:val="clear" w:color="auto" w:fill="FFFFFF"/>
        </w:rPr>
        <w:t xml:space="preserve">, jeśli są uzupełnieniem ubezpieczeń </w:t>
      </w:r>
      <w:r w:rsidRPr="00B228E0">
        <w:rPr>
          <w:shd w:val="clear" w:color="auto" w:fill="FFFFFF"/>
        </w:rPr>
        <w:t xml:space="preserve">wymienionych w grupach </w:t>
      </w:r>
      <w:r w:rsidR="00B00908" w:rsidRPr="00B228E0">
        <w:rPr>
          <w:shd w:val="clear" w:color="auto" w:fill="FFFFFF"/>
        </w:rPr>
        <w:t>1-4</w:t>
      </w:r>
      <w:r w:rsidR="006714AC" w:rsidRPr="00B228E0">
        <w:rPr>
          <w:shd w:val="clear" w:color="auto" w:fill="FFFFFF"/>
        </w:rPr>
        <w:t>”</w:t>
      </w:r>
      <w:r w:rsidR="00B00908" w:rsidRPr="00B228E0">
        <w:rPr>
          <w:shd w:val="clear" w:color="auto" w:fill="FFFFFF"/>
        </w:rPr>
        <w:t xml:space="preserve"> (</w:t>
      </w:r>
      <w:r w:rsidR="000E6A1A" w:rsidRPr="00B228E0">
        <w:rPr>
          <w:shd w:val="clear" w:color="auto" w:fill="FFFFFF"/>
        </w:rPr>
        <w:t>2</w:t>
      </w:r>
      <w:r w:rsidR="00D87BD1" w:rsidRPr="00B228E0">
        <w:rPr>
          <w:shd w:val="clear" w:color="auto" w:fill="FFFFFF"/>
        </w:rPr>
        <w:t> 10</w:t>
      </w:r>
      <w:r w:rsidR="000E6A1A" w:rsidRPr="00B228E0">
        <w:rPr>
          <w:shd w:val="clear" w:color="auto" w:fill="FFFFFF"/>
        </w:rPr>
        <w:t>6</w:t>
      </w:r>
      <w:r w:rsidR="00D87BD1" w:rsidRPr="00B228E0">
        <w:rPr>
          <w:shd w:val="clear" w:color="auto" w:fill="FFFFFF"/>
        </w:rPr>
        <w:t>,0</w:t>
      </w:r>
      <w:r w:rsidR="000E6A1A" w:rsidRPr="00B228E0">
        <w:rPr>
          <w:shd w:val="clear" w:color="auto" w:fill="FFFFFF"/>
        </w:rPr>
        <w:t xml:space="preserve"> mln zł</w:t>
      </w:r>
      <w:r w:rsidR="008C3354" w:rsidRPr="00B228E0">
        <w:rPr>
          <w:shd w:val="clear" w:color="auto" w:fill="FFFFFF"/>
        </w:rPr>
        <w:t xml:space="preserve">) </w:t>
      </w:r>
      <w:r w:rsidR="000E6A1A" w:rsidRPr="00B228E0">
        <w:rPr>
          <w:shd w:val="clear" w:color="auto" w:fill="FFFFFF"/>
        </w:rPr>
        <w:t>oraz w grupie</w:t>
      </w:r>
      <w:r w:rsidRPr="00B228E0">
        <w:rPr>
          <w:shd w:val="clear" w:color="auto" w:fill="FFFFFF"/>
        </w:rPr>
        <w:t xml:space="preserve"> 1: „</w:t>
      </w:r>
      <w:r w:rsidR="00F17D0D" w:rsidRPr="00B228E0">
        <w:rPr>
          <w:shd w:val="clear" w:color="auto" w:fill="FFFFFF"/>
        </w:rPr>
        <w:t>U</w:t>
      </w:r>
      <w:r w:rsidR="000E6A1A" w:rsidRPr="00B228E0">
        <w:rPr>
          <w:shd w:val="clear" w:color="auto" w:fill="FFFFFF"/>
        </w:rPr>
        <w:t>bezpiecze</w:t>
      </w:r>
      <w:r w:rsidRPr="00B228E0">
        <w:rPr>
          <w:shd w:val="clear" w:color="auto" w:fill="FFFFFF"/>
        </w:rPr>
        <w:t>nia</w:t>
      </w:r>
      <w:r w:rsidR="000E6A1A" w:rsidRPr="00B228E0">
        <w:rPr>
          <w:shd w:val="clear" w:color="auto" w:fill="FFFFFF"/>
        </w:rPr>
        <w:t xml:space="preserve"> na życie</w:t>
      </w:r>
      <w:r w:rsidRPr="00B228E0">
        <w:rPr>
          <w:shd w:val="clear" w:color="auto" w:fill="FFFFFF"/>
        </w:rPr>
        <w:t>”</w:t>
      </w:r>
      <w:r w:rsidR="000E6A1A" w:rsidRPr="00B228E0">
        <w:rPr>
          <w:shd w:val="clear" w:color="auto" w:fill="FFFFFF"/>
        </w:rPr>
        <w:t xml:space="preserve"> (1</w:t>
      </w:r>
      <w:r w:rsidR="00D87BD1" w:rsidRPr="00B228E0">
        <w:rPr>
          <w:shd w:val="clear" w:color="auto" w:fill="FFFFFF"/>
        </w:rPr>
        <w:t> 742,4</w:t>
      </w:r>
      <w:r w:rsidR="000E6A1A" w:rsidRPr="00B228E0">
        <w:rPr>
          <w:shd w:val="clear" w:color="auto" w:fill="FFFFFF"/>
        </w:rPr>
        <w:t xml:space="preserve"> mln zł</w:t>
      </w:r>
      <w:r w:rsidR="008C3354" w:rsidRPr="00B228E0">
        <w:rPr>
          <w:shd w:val="clear" w:color="auto" w:fill="FFFFFF"/>
        </w:rPr>
        <w:t>).</w:t>
      </w:r>
      <w:r w:rsidR="0058104A" w:rsidRPr="00B228E0">
        <w:rPr>
          <w:shd w:val="clear" w:color="auto" w:fill="FFFFFF"/>
        </w:rPr>
        <w:t xml:space="preserve"> </w:t>
      </w:r>
      <w:r w:rsidR="00F9415A" w:rsidRPr="00B228E0">
        <w:rPr>
          <w:shd w:val="clear" w:color="auto" w:fill="FFFFFF"/>
        </w:rPr>
        <w:t>Wynik techniczny</w:t>
      </w:r>
      <w:r w:rsidR="00181CAC" w:rsidRPr="00B228E0">
        <w:rPr>
          <w:shd w:val="clear" w:color="auto" w:fill="FFFFFF"/>
        </w:rPr>
        <w:t xml:space="preserve"> </w:t>
      </w:r>
      <w:r w:rsidR="00F9415A" w:rsidRPr="00B228E0">
        <w:rPr>
          <w:shd w:val="clear" w:color="auto" w:fill="FFFFFF"/>
        </w:rPr>
        <w:t xml:space="preserve">w </w:t>
      </w:r>
      <w:r w:rsidR="00181CAC" w:rsidRPr="00B228E0">
        <w:rPr>
          <w:shd w:val="clear" w:color="auto" w:fill="FFFFFF"/>
        </w:rPr>
        <w:t>ubezpieczeniach</w:t>
      </w:r>
      <w:r w:rsidR="00F9415A" w:rsidRPr="00B228E0">
        <w:rPr>
          <w:shd w:val="clear" w:color="auto" w:fill="FFFFFF"/>
        </w:rPr>
        <w:t xml:space="preserve"> </w:t>
      </w:r>
      <w:r w:rsidR="00181CAC" w:rsidRPr="00B228E0">
        <w:rPr>
          <w:shd w:val="clear" w:color="auto" w:fill="FFFFFF"/>
        </w:rPr>
        <w:t>majątkowych</w:t>
      </w:r>
      <w:r w:rsidR="009432C1" w:rsidRPr="00B228E0">
        <w:rPr>
          <w:shd w:val="clear" w:color="auto" w:fill="FFFFFF"/>
        </w:rPr>
        <w:t xml:space="preserve"> (dział II)</w:t>
      </w:r>
      <w:r w:rsidR="00336C74" w:rsidRPr="00B228E0">
        <w:rPr>
          <w:shd w:val="clear" w:color="auto" w:fill="FFFFFF"/>
        </w:rPr>
        <w:t xml:space="preserve"> </w:t>
      </w:r>
      <w:r w:rsidR="00DD4411">
        <w:rPr>
          <w:shd w:val="clear" w:color="auto" w:fill="FFFFFF"/>
        </w:rPr>
        <w:t>wyniósł</w:t>
      </w:r>
      <w:r w:rsidR="00435BA3">
        <w:rPr>
          <w:shd w:val="clear" w:color="auto" w:fill="FFFFFF"/>
        </w:rPr>
        <w:t xml:space="preserve"> </w:t>
      </w:r>
      <w:r w:rsidR="00332325" w:rsidRPr="00B228E0">
        <w:rPr>
          <w:shd w:val="clear" w:color="auto" w:fill="FFFFFF"/>
        </w:rPr>
        <w:t>2 005,6</w:t>
      </w:r>
      <w:r w:rsidR="00001F1C" w:rsidRPr="00B228E0">
        <w:rPr>
          <w:shd w:val="clear" w:color="auto" w:fill="FFFFFF"/>
        </w:rPr>
        <w:t xml:space="preserve"> </w:t>
      </w:r>
      <w:r w:rsidR="00181CAC" w:rsidRPr="00B228E0">
        <w:rPr>
          <w:shd w:val="clear" w:color="auto" w:fill="FFFFFF"/>
        </w:rPr>
        <w:t>mln zł</w:t>
      </w:r>
      <w:r w:rsidR="00001F1C" w:rsidRPr="00B228E0">
        <w:rPr>
          <w:shd w:val="clear" w:color="auto" w:fill="FFFFFF"/>
        </w:rPr>
        <w:t xml:space="preserve"> </w:t>
      </w:r>
      <w:r w:rsidR="00DD4411">
        <w:rPr>
          <w:shd w:val="clear" w:color="auto" w:fill="FFFFFF"/>
        </w:rPr>
        <w:t xml:space="preserve">i był </w:t>
      </w:r>
      <w:r w:rsidR="00E57156">
        <w:rPr>
          <w:shd w:val="clear" w:color="auto" w:fill="FFFFFF"/>
        </w:rPr>
        <w:t xml:space="preserve">o 30,5% </w:t>
      </w:r>
      <w:r w:rsidR="00DD4411">
        <w:rPr>
          <w:shd w:val="clear" w:color="auto" w:fill="FFFFFF"/>
        </w:rPr>
        <w:t xml:space="preserve">niższy </w:t>
      </w:r>
      <w:r w:rsidR="00E57156">
        <w:rPr>
          <w:shd w:val="clear" w:color="auto" w:fill="FFFFFF"/>
        </w:rPr>
        <w:t>niż w</w:t>
      </w:r>
      <w:r w:rsidR="00DD4411">
        <w:rPr>
          <w:shd w:val="clear" w:color="auto" w:fill="FFFFFF"/>
        </w:rPr>
        <w:t xml:space="preserve"> 2023 r.</w:t>
      </w:r>
      <w:r w:rsidR="00F9415A" w:rsidRPr="00B228E0">
        <w:rPr>
          <w:shd w:val="clear" w:color="auto" w:fill="FFFFFF"/>
        </w:rPr>
        <w:t xml:space="preserve"> </w:t>
      </w:r>
      <w:r w:rsidR="00DD4411">
        <w:rPr>
          <w:shd w:val="clear" w:color="auto" w:fill="FFFFFF"/>
        </w:rPr>
        <w:t>Na jego wartość w największym</w:t>
      </w:r>
      <w:r w:rsidR="00F9415A" w:rsidRPr="00B228E0">
        <w:rPr>
          <w:shd w:val="clear" w:color="auto" w:fill="FFFFFF"/>
        </w:rPr>
        <w:t xml:space="preserve"> stopniu </w:t>
      </w:r>
      <w:r w:rsidR="009432C1" w:rsidRPr="00B228E0">
        <w:rPr>
          <w:shd w:val="clear" w:color="auto" w:fill="FFFFFF"/>
        </w:rPr>
        <w:t>złożył</w:t>
      </w:r>
      <w:r w:rsidR="00C40B38">
        <w:rPr>
          <w:shd w:val="clear" w:color="auto" w:fill="FFFFFF"/>
        </w:rPr>
        <w:t>y</w:t>
      </w:r>
      <w:r w:rsidR="00F9415A" w:rsidRPr="00B228E0">
        <w:rPr>
          <w:shd w:val="clear" w:color="auto" w:fill="FFFFFF"/>
        </w:rPr>
        <w:t xml:space="preserve"> się zyski techniczne wypracowane w grupie</w:t>
      </w:r>
      <w:r w:rsidRPr="00B228E0">
        <w:rPr>
          <w:shd w:val="clear" w:color="auto" w:fill="FFFFFF"/>
        </w:rPr>
        <w:t xml:space="preserve"> 3: „Ubezpieczenia casco pojazdów lądowych, z wyjątkiem pojazdów szynowych” </w:t>
      </w:r>
      <w:r w:rsidR="008C3354" w:rsidRPr="00B228E0">
        <w:rPr>
          <w:shd w:val="clear" w:color="auto" w:fill="FFFFFF"/>
        </w:rPr>
        <w:t>(</w:t>
      </w:r>
      <w:r w:rsidR="00D87BD1" w:rsidRPr="00B228E0">
        <w:rPr>
          <w:shd w:val="clear" w:color="auto" w:fill="FFFFFF"/>
        </w:rPr>
        <w:t>857,4</w:t>
      </w:r>
      <w:r w:rsidR="008C3354" w:rsidRPr="00B228E0">
        <w:rPr>
          <w:shd w:val="clear" w:color="auto" w:fill="FFFFFF"/>
        </w:rPr>
        <w:t xml:space="preserve"> mln zł) </w:t>
      </w:r>
      <w:r w:rsidR="006050DB" w:rsidRPr="00B228E0">
        <w:rPr>
          <w:shd w:val="clear" w:color="auto" w:fill="FFFFFF"/>
        </w:rPr>
        <w:t xml:space="preserve">oraz </w:t>
      </w:r>
      <w:r w:rsidR="008C3354" w:rsidRPr="00B228E0">
        <w:rPr>
          <w:shd w:val="clear" w:color="auto" w:fill="FFFFFF"/>
        </w:rPr>
        <w:t xml:space="preserve">w </w:t>
      </w:r>
      <w:r w:rsidR="006050DB" w:rsidRPr="00B228E0">
        <w:rPr>
          <w:shd w:val="clear" w:color="auto" w:fill="FFFFFF"/>
        </w:rPr>
        <w:t>grupie</w:t>
      </w:r>
      <w:r w:rsidRPr="00B228E0">
        <w:rPr>
          <w:shd w:val="clear" w:color="auto" w:fill="FFFFFF"/>
        </w:rPr>
        <w:t xml:space="preserve"> 9:</w:t>
      </w:r>
      <w:r w:rsidR="00F17D0D" w:rsidRPr="00B228E0">
        <w:rPr>
          <w:shd w:val="clear" w:color="auto" w:fill="FFFFFF"/>
        </w:rPr>
        <w:t xml:space="preserve"> </w:t>
      </w:r>
      <w:r w:rsidRPr="00B228E0">
        <w:rPr>
          <w:shd w:val="clear" w:color="auto" w:fill="FFFFFF"/>
        </w:rPr>
        <w:t>„</w:t>
      </w:r>
      <w:r w:rsidRPr="00B228E0">
        <w:t>Ubezpieczenia pozostałych szkód rzeczowych (jeżeli nie zostały ujęte w grupach 3, 4, 5, 6 lub 7), wywołanych przez grad lub mróz oraz inne przyczyny (jak np. kradzież), jeżeli przyczyny te nie są ujęte w grupie 8</w:t>
      </w:r>
      <w:r w:rsidRPr="00B228E0">
        <w:rPr>
          <w:shd w:val="clear" w:color="auto" w:fill="FFFFFF"/>
        </w:rPr>
        <w:t xml:space="preserve">” </w:t>
      </w:r>
      <w:r w:rsidR="008C3354" w:rsidRPr="00B228E0">
        <w:rPr>
          <w:shd w:val="clear" w:color="auto" w:fill="FFFFFF"/>
        </w:rPr>
        <w:t>(</w:t>
      </w:r>
      <w:r w:rsidR="00D87BD1" w:rsidRPr="00B228E0">
        <w:rPr>
          <w:shd w:val="clear" w:color="auto" w:fill="FFFFFF"/>
        </w:rPr>
        <w:t>452,2</w:t>
      </w:r>
      <w:r w:rsidR="00E739E7" w:rsidRPr="00B228E0">
        <w:rPr>
          <w:shd w:val="clear" w:color="auto" w:fill="FFFFFF"/>
        </w:rPr>
        <w:t> </w:t>
      </w:r>
      <w:r w:rsidR="008C3354" w:rsidRPr="00B228E0">
        <w:rPr>
          <w:shd w:val="clear" w:color="auto" w:fill="FFFFFF"/>
        </w:rPr>
        <w:t>mln</w:t>
      </w:r>
      <w:r w:rsidR="00E739E7" w:rsidRPr="00B228E0">
        <w:rPr>
          <w:shd w:val="clear" w:color="auto" w:fill="FFFFFF"/>
        </w:rPr>
        <w:t> </w:t>
      </w:r>
      <w:r w:rsidR="008C3354" w:rsidRPr="00B228E0">
        <w:rPr>
          <w:shd w:val="clear" w:color="auto" w:fill="FFFFFF"/>
        </w:rPr>
        <w:t>zł).</w:t>
      </w:r>
    </w:p>
    <w:p w14:paraId="595B3F4D" w14:textId="77777777" w:rsidR="00E95B8E" w:rsidRPr="00220FF3" w:rsidRDefault="00E95B8E" w:rsidP="00E45979">
      <w:pPr>
        <w:pStyle w:val="Tytutablicy"/>
      </w:pPr>
      <w:r w:rsidRPr="00E81A03">
        <w:t xml:space="preserve">Tablica </w:t>
      </w:r>
      <w:r w:rsidR="00D972F6" w:rsidRPr="00E81A03">
        <w:t>1</w:t>
      </w:r>
      <w:r w:rsidRPr="00E81A03">
        <w:t>.</w:t>
      </w:r>
      <w:r w:rsidR="00D972F6" w:rsidRPr="00E81A03">
        <w:t xml:space="preserve"> </w:t>
      </w:r>
      <w:r w:rsidR="00220FF3" w:rsidRPr="00E81A03">
        <w:t xml:space="preserve">Przychody i koszty oraz wynik techniczny zakładów ubezpieczeń w dziale I </w:t>
      </w:r>
      <w:proofErr w:type="spellStart"/>
      <w:r w:rsidR="00220FF3" w:rsidRPr="00E81A03">
        <w:t>i</w:t>
      </w:r>
      <w:proofErr w:type="spellEnd"/>
      <w:r w:rsidR="00220FF3" w:rsidRPr="00E81A03">
        <w:t xml:space="preserve"> II</w:t>
      </w:r>
    </w:p>
    <w:tbl>
      <w:tblPr>
        <w:tblStyle w:val="Siatkatabelijasna1"/>
        <w:tblpPr w:leftFromText="170" w:rightFromText="142" w:vertAnchor="text" w:horzAnchor="margin" w:tblpY="1"/>
        <w:tblW w:w="7938" w:type="dxa"/>
        <w:tblBorders>
          <w:top w:val="single" w:sz="4" w:space="0" w:color="001D77"/>
          <w:left w:val="none" w:sz="0" w:space="0" w:color="auto"/>
          <w:bottom w:val="single" w:sz="4" w:space="0" w:color="001D77"/>
          <w:right w:val="none" w:sz="0" w:space="0" w:color="auto"/>
          <w:insideH w:val="single" w:sz="6" w:space="0" w:color="001D77"/>
          <w:insideV w:val="single" w:sz="6" w:space="0" w:color="001D77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  <w:tblCaption w:val="Tablica 1. Przychody i koszty oraz wynik techniczny zakładów ubezpieczeń w dziale I i II"/>
      </w:tblPr>
      <w:tblGrid>
        <w:gridCol w:w="2134"/>
        <w:gridCol w:w="950"/>
        <w:gridCol w:w="1038"/>
        <w:gridCol w:w="915"/>
        <w:gridCol w:w="950"/>
        <w:gridCol w:w="949"/>
        <w:gridCol w:w="1002"/>
      </w:tblGrid>
      <w:tr w:rsidR="002226E4" w:rsidRPr="00FA5128" w14:paraId="5189EAA8" w14:textId="77777777" w:rsidTr="00E57156">
        <w:trPr>
          <w:trHeight w:val="454"/>
        </w:trPr>
        <w:tc>
          <w:tcPr>
            <w:tcW w:w="2134" w:type="dxa"/>
            <w:vMerge w:val="restart"/>
            <w:vAlign w:val="center"/>
          </w:tcPr>
          <w:p w14:paraId="1C985187" w14:textId="77777777" w:rsidR="002226E4" w:rsidRPr="006E1CC0" w:rsidRDefault="002226E4" w:rsidP="0006628C">
            <w:pPr>
              <w:pStyle w:val="Nagwek1"/>
              <w:tabs>
                <w:tab w:val="right" w:leader="dot" w:pos="4139"/>
              </w:tabs>
              <w:spacing w:before="120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Cs w:val="19"/>
              </w:rPr>
            </w:pPr>
            <w:r w:rsidRPr="006E1CC0">
              <w:rPr>
                <w:rFonts w:ascii="Fira Sans" w:hAnsi="Fira Sans" w:cs="Arial"/>
                <w:color w:val="000000" w:themeColor="text1"/>
                <w:szCs w:val="19"/>
              </w:rPr>
              <w:t>Wyszczególnienie</w:t>
            </w:r>
          </w:p>
        </w:tc>
        <w:tc>
          <w:tcPr>
            <w:tcW w:w="2903" w:type="dxa"/>
            <w:gridSpan w:val="3"/>
            <w:vAlign w:val="center"/>
          </w:tcPr>
          <w:p w14:paraId="1A7C78BE" w14:textId="6872488F" w:rsidR="002226E4" w:rsidRPr="006E1CC0" w:rsidRDefault="002226E4" w:rsidP="0006628C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6E1CC0">
              <w:rPr>
                <w:rFonts w:ascii="Fira Sans" w:hAnsi="Fira Sans"/>
                <w:color w:val="000000" w:themeColor="text1"/>
                <w:sz w:val="19"/>
                <w:szCs w:val="19"/>
              </w:rPr>
              <w:t>Dział I</w:t>
            </w:r>
          </w:p>
        </w:tc>
        <w:tc>
          <w:tcPr>
            <w:tcW w:w="2901" w:type="dxa"/>
            <w:gridSpan w:val="3"/>
            <w:vAlign w:val="center"/>
          </w:tcPr>
          <w:p w14:paraId="3430DC8D" w14:textId="035673EA" w:rsidR="002226E4" w:rsidRPr="006E1CC0" w:rsidRDefault="002226E4" w:rsidP="0006628C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6E1CC0">
              <w:rPr>
                <w:rFonts w:ascii="Fira Sans" w:hAnsi="Fira Sans"/>
                <w:color w:val="000000" w:themeColor="text1"/>
                <w:sz w:val="19"/>
                <w:szCs w:val="19"/>
              </w:rPr>
              <w:t>Dział II</w:t>
            </w:r>
          </w:p>
        </w:tc>
      </w:tr>
      <w:tr w:rsidR="00E57156" w:rsidRPr="00FA5128" w14:paraId="6A01FBFC" w14:textId="77777777" w:rsidTr="00370E13">
        <w:trPr>
          <w:trHeight w:val="454"/>
        </w:trPr>
        <w:tc>
          <w:tcPr>
            <w:tcW w:w="2134" w:type="dxa"/>
            <w:vMerge/>
            <w:vAlign w:val="center"/>
          </w:tcPr>
          <w:p w14:paraId="32FC1C47" w14:textId="77777777" w:rsidR="00E57156" w:rsidRPr="006E1CC0" w:rsidRDefault="00E57156" w:rsidP="0006628C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Cs w:val="19"/>
              </w:rPr>
            </w:pPr>
          </w:p>
        </w:tc>
        <w:tc>
          <w:tcPr>
            <w:tcW w:w="950" w:type="dxa"/>
            <w:vAlign w:val="center"/>
          </w:tcPr>
          <w:p w14:paraId="0CD5A331" w14:textId="6C4B90B8" w:rsidR="00E57156" w:rsidRPr="006E1CC0" w:rsidRDefault="00E57156" w:rsidP="0006628C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2023</w:t>
            </w:r>
          </w:p>
        </w:tc>
        <w:tc>
          <w:tcPr>
            <w:tcW w:w="1953" w:type="dxa"/>
            <w:gridSpan w:val="2"/>
            <w:vAlign w:val="center"/>
          </w:tcPr>
          <w:p w14:paraId="5609C479" w14:textId="00D2D4A0" w:rsidR="00E57156" w:rsidRPr="006E1CC0" w:rsidRDefault="00E57156" w:rsidP="00E57156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2024</w:t>
            </w:r>
          </w:p>
        </w:tc>
        <w:tc>
          <w:tcPr>
            <w:tcW w:w="950" w:type="dxa"/>
            <w:vAlign w:val="center"/>
          </w:tcPr>
          <w:p w14:paraId="4FC32A67" w14:textId="49280C93" w:rsidR="00E57156" w:rsidRPr="006E1CC0" w:rsidRDefault="00E57156" w:rsidP="0006628C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2023</w:t>
            </w:r>
          </w:p>
        </w:tc>
        <w:tc>
          <w:tcPr>
            <w:tcW w:w="1951" w:type="dxa"/>
            <w:gridSpan w:val="2"/>
            <w:vAlign w:val="center"/>
          </w:tcPr>
          <w:p w14:paraId="31C4E7EB" w14:textId="2C65E398" w:rsidR="00E57156" w:rsidRPr="006E1CC0" w:rsidRDefault="00E57156" w:rsidP="0006628C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2024</w:t>
            </w:r>
          </w:p>
        </w:tc>
      </w:tr>
      <w:tr w:rsidR="002226E4" w:rsidRPr="00FA5128" w14:paraId="3006B2F3" w14:textId="77777777" w:rsidTr="00E57156">
        <w:trPr>
          <w:trHeight w:val="454"/>
        </w:trPr>
        <w:tc>
          <w:tcPr>
            <w:tcW w:w="2134" w:type="dxa"/>
            <w:vMerge/>
            <w:vAlign w:val="center"/>
          </w:tcPr>
          <w:p w14:paraId="692CD5AD" w14:textId="77777777" w:rsidR="002226E4" w:rsidRPr="006E1CC0" w:rsidRDefault="002226E4" w:rsidP="0006628C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Cs w:val="19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780E3399" w14:textId="77777777" w:rsidR="002226E4" w:rsidRPr="006E1CC0" w:rsidRDefault="002226E4" w:rsidP="0006628C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 w:rsidRPr="006E1CC0">
              <w:rPr>
                <w:color w:val="000000" w:themeColor="text1"/>
                <w:szCs w:val="19"/>
              </w:rPr>
              <w:t>mln zł</w:t>
            </w:r>
          </w:p>
        </w:tc>
        <w:tc>
          <w:tcPr>
            <w:tcW w:w="915" w:type="dxa"/>
            <w:vAlign w:val="center"/>
          </w:tcPr>
          <w:p w14:paraId="53DE680C" w14:textId="6E67D9CF" w:rsidR="002226E4" w:rsidRPr="006E1CC0" w:rsidRDefault="00E57156" w:rsidP="0006628C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2023</w:t>
            </w:r>
            <w:r w:rsidRPr="006E1CC0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1899" w:type="dxa"/>
            <w:gridSpan w:val="2"/>
            <w:vAlign w:val="center"/>
          </w:tcPr>
          <w:p w14:paraId="164A6AC1" w14:textId="77777777" w:rsidR="002226E4" w:rsidRPr="006E1CC0" w:rsidRDefault="002226E4" w:rsidP="0006628C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 w:rsidRPr="006E1CC0">
              <w:rPr>
                <w:color w:val="000000" w:themeColor="text1"/>
                <w:szCs w:val="19"/>
              </w:rPr>
              <w:t>mln zł</w:t>
            </w:r>
          </w:p>
        </w:tc>
        <w:tc>
          <w:tcPr>
            <w:tcW w:w="1002" w:type="dxa"/>
            <w:vAlign w:val="center"/>
          </w:tcPr>
          <w:p w14:paraId="3FEE3226" w14:textId="5786C776" w:rsidR="002226E4" w:rsidRPr="006E1CC0" w:rsidRDefault="00E57156" w:rsidP="0006628C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2023</w:t>
            </w:r>
            <w:r w:rsidRPr="006E1CC0">
              <w:rPr>
                <w:color w:val="000000" w:themeColor="text1"/>
                <w:szCs w:val="19"/>
              </w:rPr>
              <w:t>=100</w:t>
            </w:r>
          </w:p>
        </w:tc>
      </w:tr>
      <w:tr w:rsidR="00057F52" w:rsidRPr="00057F52" w14:paraId="1F0FB67F" w14:textId="77777777" w:rsidTr="00E57156">
        <w:trPr>
          <w:trHeight w:val="57"/>
        </w:trPr>
        <w:tc>
          <w:tcPr>
            <w:tcW w:w="2134" w:type="dxa"/>
            <w:vAlign w:val="center"/>
          </w:tcPr>
          <w:p w14:paraId="0C0BD146" w14:textId="77777777" w:rsidR="00C83CA5" w:rsidRPr="001E130A" w:rsidRDefault="00C83CA5" w:rsidP="0006628C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</w:rPr>
            </w:pPr>
            <w:r w:rsidRPr="001E130A">
              <w:rPr>
                <w:rFonts w:ascii="Fira Sans" w:hAnsi="Fira Sans"/>
                <w:b/>
                <w:color w:val="000000" w:themeColor="text1"/>
                <w:szCs w:val="19"/>
              </w:rPr>
              <w:t>Przychody ogółem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C68185C" w14:textId="6F9BB6FD" w:rsidR="00C83CA5" w:rsidRPr="00057F52" w:rsidRDefault="00057F52" w:rsidP="0006628C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32 049,6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07B6887" w14:textId="312CDE80" w:rsidR="00C83CA5" w:rsidRPr="00057F52" w:rsidRDefault="00057F52" w:rsidP="0006628C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28 470,5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965B420" w14:textId="7878A137" w:rsidR="00C83CA5" w:rsidRPr="00057F52" w:rsidRDefault="00057F52" w:rsidP="0006628C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88,8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DBBE220" w14:textId="654AF359" w:rsidR="00C83CA5" w:rsidRPr="00057F52" w:rsidRDefault="00057F52" w:rsidP="0006628C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51 170,5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BDEDB4C" w14:textId="5FBDCE21" w:rsidR="00C83CA5" w:rsidRPr="00057F52" w:rsidRDefault="00057F52" w:rsidP="0006628C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56 194,1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0F8FE9F9" w14:textId="7FA390F8" w:rsidR="00C83CA5" w:rsidRPr="00057F52" w:rsidRDefault="00057F52" w:rsidP="0006628C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109,8</w:t>
            </w:r>
          </w:p>
        </w:tc>
      </w:tr>
      <w:tr w:rsidR="00743129" w:rsidRPr="00057F52" w14:paraId="7367F4F7" w14:textId="77777777" w:rsidTr="00E57156">
        <w:trPr>
          <w:trHeight w:val="301"/>
        </w:trPr>
        <w:tc>
          <w:tcPr>
            <w:tcW w:w="2134" w:type="dxa"/>
            <w:vAlign w:val="center"/>
          </w:tcPr>
          <w:p w14:paraId="38D8F317" w14:textId="77777777" w:rsidR="00743129" w:rsidRPr="00102460" w:rsidRDefault="00743129" w:rsidP="00DC2A65">
            <w:pPr>
              <w:pStyle w:val="Nagwek8"/>
              <w:tabs>
                <w:tab w:val="right" w:leader="dot" w:pos="4156"/>
              </w:tabs>
              <w:spacing w:before="120" w:after="120"/>
              <w:ind w:left="170" w:firstLine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102460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w tym: </w:t>
            </w:r>
          </w:p>
        </w:tc>
        <w:tc>
          <w:tcPr>
            <w:tcW w:w="5804" w:type="dxa"/>
            <w:gridSpan w:val="6"/>
            <w:shd w:val="clear" w:color="auto" w:fill="auto"/>
            <w:vAlign w:val="bottom"/>
          </w:tcPr>
          <w:p w14:paraId="75F281BC" w14:textId="77777777" w:rsidR="00743129" w:rsidRPr="00763B01" w:rsidRDefault="00743129" w:rsidP="0006628C">
            <w:pPr>
              <w:rPr>
                <w:color w:val="000000" w:themeColor="text1"/>
                <w:szCs w:val="19"/>
              </w:rPr>
            </w:pPr>
          </w:p>
        </w:tc>
      </w:tr>
      <w:tr w:rsidR="00057F52" w:rsidRPr="00057F52" w14:paraId="015FE359" w14:textId="77777777" w:rsidTr="00E57156">
        <w:trPr>
          <w:trHeight w:val="480"/>
        </w:trPr>
        <w:tc>
          <w:tcPr>
            <w:tcW w:w="2134" w:type="dxa"/>
            <w:vAlign w:val="center"/>
          </w:tcPr>
          <w:p w14:paraId="762DA8AE" w14:textId="6AE5E354" w:rsidR="00C83CA5" w:rsidRPr="004A4215" w:rsidRDefault="00F32D88" w:rsidP="00F32D88">
            <w:pPr>
              <w:pStyle w:val="Nagwek8"/>
              <w:tabs>
                <w:tab w:val="right" w:leader="dot" w:pos="4156"/>
              </w:tabs>
              <w:spacing w:before="120" w:after="120"/>
              <w:ind w:left="170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>s</w:t>
            </w:r>
            <w:r w:rsidR="00C83CA5"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kładki zarobione </w:t>
            </w:r>
            <w:r w:rsidR="00C83CA5"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br/>
              <w:t>na udziale własnym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0AD0C47" w14:textId="1DCF3B8B" w:rsidR="00C83CA5" w:rsidRPr="00057F52" w:rsidRDefault="00057F52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22 275,6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9BCDD62" w14:textId="1B3DCB8E" w:rsidR="00C83CA5" w:rsidRPr="00057F52" w:rsidRDefault="00057F52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22 954,9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D85A70E" w14:textId="4F6145E1" w:rsidR="00C83CA5" w:rsidRPr="00057F52" w:rsidRDefault="00057F52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103,1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B66B59B" w14:textId="72ACA839" w:rsidR="00C83CA5" w:rsidRPr="00057F52" w:rsidRDefault="00057F52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42 683,2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E51B5F9" w14:textId="7C6567C5" w:rsidR="00C83CA5" w:rsidRPr="00057F52" w:rsidRDefault="00057F52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47 388,2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1FBF1A47" w14:textId="6A9199CF" w:rsidR="00C83CA5" w:rsidRPr="00057F52" w:rsidRDefault="00057F52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111,0</w:t>
            </w:r>
          </w:p>
        </w:tc>
      </w:tr>
      <w:tr w:rsidR="00057F52" w:rsidRPr="00057F52" w14:paraId="547DEF39" w14:textId="77777777" w:rsidTr="00E57156">
        <w:trPr>
          <w:trHeight w:val="57"/>
        </w:trPr>
        <w:tc>
          <w:tcPr>
            <w:tcW w:w="2134" w:type="dxa"/>
            <w:vAlign w:val="center"/>
          </w:tcPr>
          <w:p w14:paraId="56A180BB" w14:textId="41D1548E" w:rsidR="00C83CA5" w:rsidRPr="00027ACF" w:rsidRDefault="00F32D88" w:rsidP="00F32D88">
            <w:pPr>
              <w:tabs>
                <w:tab w:val="right" w:leader="dot" w:pos="4156"/>
              </w:tabs>
              <w:ind w:left="170"/>
              <w:contextualSpacing/>
              <w:rPr>
                <w:color w:val="000000" w:themeColor="text1"/>
                <w:szCs w:val="19"/>
              </w:rPr>
            </w:pPr>
            <w:r>
              <w:rPr>
                <w:rFonts w:cstheme="majorBidi"/>
                <w:color w:val="000000" w:themeColor="text1"/>
                <w:szCs w:val="19"/>
              </w:rPr>
              <w:t>p</w:t>
            </w:r>
            <w:r w:rsidR="00C83CA5" w:rsidRPr="00027ACF">
              <w:rPr>
                <w:rFonts w:cstheme="majorBidi"/>
                <w:color w:val="000000" w:themeColor="text1"/>
                <w:szCs w:val="19"/>
              </w:rPr>
              <w:t>rzychody z lokat</w:t>
            </w:r>
            <w:r w:rsidR="001523FE" w:rsidRPr="00DB0953">
              <w:rPr>
                <w:rFonts w:cstheme="majorBidi"/>
                <w:color w:val="000000" w:themeColor="text1"/>
                <w:szCs w:val="19"/>
                <w:vertAlign w:val="superscript"/>
              </w:rPr>
              <w:t>a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CD47701" w14:textId="0483D676" w:rsidR="00C83CA5" w:rsidRPr="00057F52" w:rsidRDefault="00057F52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9 612,2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DE623F9" w14:textId="4F5B9F9A" w:rsidR="00C83CA5" w:rsidRPr="00057F52" w:rsidRDefault="00057F52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5 212,8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0FEF3A8" w14:textId="78D9013D" w:rsidR="00C83CA5" w:rsidRPr="00057F52" w:rsidRDefault="00057F52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54,2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FD63299" w14:textId="49A4EBE4" w:rsidR="00C83CA5" w:rsidRPr="00057F52" w:rsidRDefault="00057F52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7 207,9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75FE4C1" w14:textId="30E4367E" w:rsidR="00C83CA5" w:rsidRPr="00057F52" w:rsidRDefault="00057F52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7 573,3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34D7C3C3" w14:textId="06938A53" w:rsidR="00C83CA5" w:rsidRPr="00057F52" w:rsidRDefault="007224EF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105,1</w:t>
            </w:r>
          </w:p>
        </w:tc>
      </w:tr>
      <w:tr w:rsidR="00057F52" w:rsidRPr="00057F52" w14:paraId="71243ACC" w14:textId="77777777" w:rsidTr="00E57156">
        <w:trPr>
          <w:trHeight w:val="57"/>
        </w:trPr>
        <w:tc>
          <w:tcPr>
            <w:tcW w:w="2134" w:type="dxa"/>
            <w:vAlign w:val="center"/>
          </w:tcPr>
          <w:p w14:paraId="7E4F404F" w14:textId="77777777" w:rsidR="00C83CA5" w:rsidRPr="001E130A" w:rsidRDefault="00C83CA5" w:rsidP="0006628C">
            <w:pPr>
              <w:pStyle w:val="Nagwek9"/>
              <w:tabs>
                <w:tab w:val="right" w:leader="dot" w:pos="4156"/>
              </w:tabs>
              <w:spacing w:before="120" w:after="120"/>
              <w:contextualSpacing/>
              <w:outlineLvl w:val="8"/>
              <w:rPr>
                <w:rFonts w:ascii="Fira Sans" w:hAnsi="Fira Sans"/>
                <w:b/>
                <w:i w:val="0"/>
                <w:color w:val="000000" w:themeColor="text1"/>
                <w:sz w:val="19"/>
                <w:szCs w:val="19"/>
                <w:lang w:val="en-US"/>
              </w:rPr>
            </w:pPr>
            <w:r w:rsidRPr="001E130A">
              <w:rPr>
                <w:rFonts w:ascii="Fira Sans" w:hAnsi="Fira Sans"/>
                <w:b/>
                <w:i w:val="0"/>
                <w:color w:val="000000" w:themeColor="text1"/>
                <w:sz w:val="19"/>
                <w:szCs w:val="19"/>
              </w:rPr>
              <w:t>Koszty ogółem</w:t>
            </w:r>
            <w:r w:rsidRPr="001E130A">
              <w:rPr>
                <w:rFonts w:ascii="Fira Sans" w:hAnsi="Fira Sans"/>
                <w:b/>
                <w:i w:val="0"/>
                <w:color w:val="000000" w:themeColor="text1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1631866" w14:textId="0A0D0BE7" w:rsidR="00C83CA5" w:rsidRPr="00057F52" w:rsidRDefault="007224EF" w:rsidP="0006628C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28 752,7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1ABEB15" w14:textId="4467F8D1" w:rsidR="00C83CA5" w:rsidRPr="00057F52" w:rsidRDefault="007224EF" w:rsidP="0006628C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24 609,5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B6638EF" w14:textId="2E351C96" w:rsidR="00C83CA5" w:rsidRPr="00057F52" w:rsidRDefault="007224EF" w:rsidP="0006628C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85,6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BA2D40E" w14:textId="77223FE4" w:rsidR="00C83CA5" w:rsidRPr="00057F52" w:rsidRDefault="007224EF" w:rsidP="0006628C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45 091,8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0AE15DE" w14:textId="36E65C07" w:rsidR="00C83CA5" w:rsidRPr="00057F52" w:rsidRDefault="007224EF" w:rsidP="0006628C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50 012,3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1189DE5C" w14:textId="5723581C" w:rsidR="00C83CA5" w:rsidRPr="00057F52" w:rsidRDefault="007224EF" w:rsidP="0006628C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110,9</w:t>
            </w:r>
          </w:p>
        </w:tc>
      </w:tr>
      <w:tr w:rsidR="00743129" w:rsidRPr="00057F52" w14:paraId="6ED26AA5" w14:textId="77777777" w:rsidTr="00E57156">
        <w:trPr>
          <w:trHeight w:val="57"/>
        </w:trPr>
        <w:tc>
          <w:tcPr>
            <w:tcW w:w="2134" w:type="dxa"/>
            <w:vAlign w:val="center"/>
          </w:tcPr>
          <w:p w14:paraId="15F099F9" w14:textId="77777777" w:rsidR="00743129" w:rsidRPr="004A4215" w:rsidRDefault="00743129" w:rsidP="00DC2A65">
            <w:pPr>
              <w:tabs>
                <w:tab w:val="right" w:leader="dot" w:pos="4156"/>
              </w:tabs>
              <w:ind w:left="170" w:firstLine="176"/>
              <w:contextualSpacing/>
              <w:rPr>
                <w:color w:val="000000" w:themeColor="text1"/>
                <w:szCs w:val="19"/>
              </w:rPr>
            </w:pPr>
            <w:r w:rsidRPr="004A4215">
              <w:rPr>
                <w:color w:val="000000" w:themeColor="text1"/>
                <w:szCs w:val="19"/>
              </w:rPr>
              <w:t xml:space="preserve">w tym: </w:t>
            </w:r>
          </w:p>
        </w:tc>
        <w:tc>
          <w:tcPr>
            <w:tcW w:w="5804" w:type="dxa"/>
            <w:gridSpan w:val="6"/>
            <w:shd w:val="clear" w:color="auto" w:fill="auto"/>
            <w:vAlign w:val="bottom"/>
          </w:tcPr>
          <w:p w14:paraId="4A4FB4A8" w14:textId="77777777" w:rsidR="00743129" w:rsidRPr="00057F52" w:rsidRDefault="00743129" w:rsidP="0006628C">
            <w:pPr>
              <w:rPr>
                <w:szCs w:val="19"/>
              </w:rPr>
            </w:pPr>
          </w:p>
        </w:tc>
      </w:tr>
      <w:tr w:rsidR="00057F52" w:rsidRPr="00057F52" w14:paraId="1252E02C" w14:textId="77777777" w:rsidTr="00E57156">
        <w:trPr>
          <w:trHeight w:val="57"/>
        </w:trPr>
        <w:tc>
          <w:tcPr>
            <w:tcW w:w="2134" w:type="dxa"/>
            <w:vAlign w:val="center"/>
          </w:tcPr>
          <w:p w14:paraId="19521F13" w14:textId="6DE1A015" w:rsidR="00C83CA5" w:rsidRPr="004A4215" w:rsidRDefault="00F32D88" w:rsidP="00F32D88">
            <w:pPr>
              <w:pStyle w:val="Nagwek2"/>
              <w:tabs>
                <w:tab w:val="right" w:leader="dot" w:pos="4156"/>
              </w:tabs>
              <w:spacing w:before="120" w:after="120"/>
              <w:ind w:left="170"/>
              <w:contextualSpacing/>
              <w:outlineLvl w:val="1"/>
              <w:rPr>
                <w:color w:val="000000" w:themeColor="text1"/>
                <w:sz w:val="19"/>
                <w:szCs w:val="19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>o</w:t>
            </w:r>
            <w:r w:rsidR="00C83CA5"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dszkodowania</w:t>
            </w:r>
            <w:r w:rsidR="00C83CA5"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br/>
              <w:t xml:space="preserve">i </w:t>
            </w:r>
            <w:proofErr w:type="spellStart"/>
            <w:r w:rsidR="00027ACF">
              <w:rPr>
                <w:rFonts w:ascii="Fira Sans" w:hAnsi="Fira Sans"/>
                <w:color w:val="000000" w:themeColor="text1"/>
                <w:sz w:val="19"/>
                <w:szCs w:val="19"/>
              </w:rPr>
              <w:t>ś</w:t>
            </w:r>
            <w:r w:rsidR="00C83CA5"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wiadczenia</w:t>
            </w:r>
            <w:r w:rsidR="001523FE" w:rsidRPr="00781DFB">
              <w:rPr>
                <w:rFonts w:ascii="Fira Sans" w:hAnsi="Fira Sans"/>
                <w:color w:val="000000" w:themeColor="text1"/>
                <w:sz w:val="19"/>
                <w:szCs w:val="19"/>
                <w:vertAlign w:val="superscript"/>
              </w:rPr>
              <w:t>b</w:t>
            </w:r>
            <w:proofErr w:type="spellEnd"/>
          </w:p>
        </w:tc>
        <w:tc>
          <w:tcPr>
            <w:tcW w:w="950" w:type="dxa"/>
            <w:shd w:val="clear" w:color="auto" w:fill="auto"/>
            <w:vAlign w:val="center"/>
          </w:tcPr>
          <w:p w14:paraId="7E7EDB5D" w14:textId="29D34A61" w:rsidR="00C83CA5" w:rsidRPr="00057F52" w:rsidRDefault="007224EF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16 060,0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3B27937" w14:textId="3717239B" w:rsidR="00C83CA5" w:rsidRPr="00057F52" w:rsidRDefault="007224EF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16 332,8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0E12BB0" w14:textId="7497D371" w:rsidR="00C83CA5" w:rsidRPr="00057F52" w:rsidRDefault="007224EF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101,7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955F0AD" w14:textId="03EE634F" w:rsidR="00C83CA5" w:rsidRPr="00057F52" w:rsidRDefault="007224EF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26 193,1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0FF12B6" w14:textId="0574159C" w:rsidR="00C83CA5" w:rsidRPr="00057F52" w:rsidRDefault="007224EF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30 371,4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747D9F3D" w14:textId="3A3EB557" w:rsidR="00C83CA5" w:rsidRPr="00057F52" w:rsidRDefault="007224EF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116,0</w:t>
            </w:r>
          </w:p>
        </w:tc>
      </w:tr>
      <w:tr w:rsidR="00057F52" w:rsidRPr="00057F52" w14:paraId="367A4C5D" w14:textId="77777777" w:rsidTr="00E57156">
        <w:trPr>
          <w:trHeight w:val="57"/>
        </w:trPr>
        <w:tc>
          <w:tcPr>
            <w:tcW w:w="2134" w:type="dxa"/>
            <w:vAlign w:val="center"/>
          </w:tcPr>
          <w:p w14:paraId="106EB8F3" w14:textId="0E3C34A6" w:rsidR="00C83CA5" w:rsidRPr="004A4215" w:rsidRDefault="00F32D88" w:rsidP="00F32D88">
            <w:pPr>
              <w:pStyle w:val="Nagwek2"/>
              <w:tabs>
                <w:tab w:val="right" w:leader="dot" w:pos="4156"/>
              </w:tabs>
              <w:spacing w:before="120" w:after="120"/>
              <w:ind w:left="170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>z</w:t>
            </w:r>
            <w:r w:rsidR="00C83CA5"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miany stanu innych rezerw techniczno-</w:t>
            </w:r>
            <w:r w:rsidR="00D24786">
              <w:rPr>
                <w:rFonts w:ascii="Fira Sans" w:hAnsi="Fira Sans"/>
                <w:color w:val="000000" w:themeColor="text1"/>
                <w:sz w:val="19"/>
                <w:szCs w:val="19"/>
              </w:rPr>
              <w:br/>
              <w:t>-</w:t>
            </w:r>
            <w:r w:rsidR="00C83CA5"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ubezpieczeniowych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2BA0844" w14:textId="5BA06BEF" w:rsidR="00C83CA5" w:rsidRPr="00057F52" w:rsidRDefault="007224EF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4 274,4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5DBBED8" w14:textId="33561C50" w:rsidR="00C83CA5" w:rsidRPr="00057F52" w:rsidRDefault="007224EF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-180,9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A352968" w14:textId="2E079C77" w:rsidR="00C83CA5" w:rsidRPr="00057F52" w:rsidRDefault="00E57156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.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4824974" w14:textId="798EBEBC" w:rsidR="00C83CA5" w:rsidRPr="00057F52" w:rsidRDefault="007224EF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7,6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4548DCB4" w14:textId="5168F97C" w:rsidR="00C83CA5" w:rsidRPr="00057F52" w:rsidRDefault="007224EF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15,1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1747BF15" w14:textId="07A09BD5" w:rsidR="00C83CA5" w:rsidRPr="00057F52" w:rsidRDefault="007224EF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199,4</w:t>
            </w:r>
          </w:p>
        </w:tc>
      </w:tr>
      <w:tr w:rsidR="00057F52" w:rsidRPr="00057F52" w14:paraId="13098D6D" w14:textId="77777777" w:rsidTr="00E57156">
        <w:trPr>
          <w:trHeight w:val="57"/>
        </w:trPr>
        <w:tc>
          <w:tcPr>
            <w:tcW w:w="2134" w:type="dxa"/>
            <w:vAlign w:val="center"/>
          </w:tcPr>
          <w:p w14:paraId="0CD06D6C" w14:textId="79FB066A" w:rsidR="00C83CA5" w:rsidRPr="004A4215" w:rsidRDefault="00F32D88" w:rsidP="00F32D88">
            <w:pPr>
              <w:pStyle w:val="Nagwek2"/>
              <w:tabs>
                <w:tab w:val="right" w:leader="dot" w:pos="4156"/>
              </w:tabs>
              <w:spacing w:before="120" w:after="120"/>
              <w:ind w:left="170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>k</w:t>
            </w:r>
            <w:r w:rsidR="00C83CA5"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oszty działalności</w:t>
            </w:r>
            <w:r w:rsidR="00C83CA5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 </w:t>
            </w:r>
            <w:r w:rsidR="00C83CA5"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ubezpieczeniowej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3026F59" w14:textId="52D6C837" w:rsidR="00C83CA5" w:rsidRPr="00057F52" w:rsidRDefault="007224EF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6 120,6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F767C20" w14:textId="5A122637" w:rsidR="00C83CA5" w:rsidRPr="00057F52" w:rsidRDefault="007224EF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6 107,8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F84CCCF" w14:textId="1E96A9CA" w:rsidR="00C83CA5" w:rsidRPr="00057F52" w:rsidRDefault="007224EF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99,8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4B224B3" w14:textId="3DF5FB00" w:rsidR="00C83CA5" w:rsidRPr="00057F52" w:rsidRDefault="007224EF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13 552,6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136B879" w14:textId="751E2A9C" w:rsidR="00C83CA5" w:rsidRPr="00057F52" w:rsidRDefault="007224EF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14 962,3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0B4FE4CF" w14:textId="4032FF94" w:rsidR="00C83CA5" w:rsidRPr="00057F52" w:rsidRDefault="007224EF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110,4</w:t>
            </w:r>
          </w:p>
        </w:tc>
      </w:tr>
      <w:tr w:rsidR="00057F52" w:rsidRPr="00057F52" w14:paraId="138B497B" w14:textId="77777777" w:rsidTr="00E57156">
        <w:trPr>
          <w:trHeight w:val="57"/>
        </w:trPr>
        <w:tc>
          <w:tcPr>
            <w:tcW w:w="2134" w:type="dxa"/>
            <w:vAlign w:val="center"/>
          </w:tcPr>
          <w:p w14:paraId="70835939" w14:textId="5386B2F7" w:rsidR="00C83CA5" w:rsidRPr="004A4215" w:rsidRDefault="00F32D88" w:rsidP="00F32D88">
            <w:pPr>
              <w:pStyle w:val="Nagwek2"/>
              <w:tabs>
                <w:tab w:val="right" w:leader="dot" w:pos="4156"/>
              </w:tabs>
              <w:spacing w:before="120" w:after="120"/>
              <w:ind w:left="170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>k</w:t>
            </w:r>
            <w:r w:rsidR="00C83CA5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oszty działalności </w:t>
            </w:r>
            <w:r w:rsidR="00C83CA5"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lokacyjnej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A02DC9C" w14:textId="14C239E3" w:rsidR="00C83CA5" w:rsidRPr="00057F52" w:rsidRDefault="007224EF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872,3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AD64515" w14:textId="781C329D" w:rsidR="00C83CA5" w:rsidRPr="00057F52" w:rsidRDefault="007224EF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850,1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69250C92" w14:textId="1A098D1D" w:rsidR="00C83CA5" w:rsidRPr="00057F52" w:rsidRDefault="007224EF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97,5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D6023FD" w14:textId="5ACA8AF3" w:rsidR="00C83CA5" w:rsidRPr="00057F52" w:rsidRDefault="007224EF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1 549,0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C5190C6" w14:textId="4824821D" w:rsidR="00C83CA5" w:rsidRPr="00057F52" w:rsidRDefault="007224EF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1 160,6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602C0366" w14:textId="65F8DCC1" w:rsidR="00C83CA5" w:rsidRPr="00057F52" w:rsidRDefault="007224EF" w:rsidP="0006628C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74,9</w:t>
            </w:r>
          </w:p>
        </w:tc>
      </w:tr>
      <w:tr w:rsidR="00057F52" w:rsidRPr="00057F52" w14:paraId="588B1B64" w14:textId="77777777" w:rsidTr="00E57156">
        <w:trPr>
          <w:trHeight w:val="57"/>
        </w:trPr>
        <w:tc>
          <w:tcPr>
            <w:tcW w:w="2134" w:type="dxa"/>
            <w:vAlign w:val="center"/>
          </w:tcPr>
          <w:p w14:paraId="618EBCF6" w14:textId="77777777" w:rsidR="00C83CA5" w:rsidRPr="001E130A" w:rsidRDefault="00C83CA5" w:rsidP="0006628C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1E130A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Wynik finansowy netto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BF41BEF" w14:textId="70064AE4" w:rsidR="00C83CA5" w:rsidRPr="00057F52" w:rsidRDefault="00BA2EA7" w:rsidP="0006628C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3 296,9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EE06F40" w14:textId="10E7EF2A" w:rsidR="00C83CA5" w:rsidRPr="00057F52" w:rsidRDefault="00BA2EA7" w:rsidP="0006628C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3 861,1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318B268" w14:textId="2D70451E" w:rsidR="00C83CA5" w:rsidRPr="00057F52" w:rsidRDefault="00BA2EA7" w:rsidP="0006628C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117,1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581168D" w14:textId="602687D6" w:rsidR="00C83CA5" w:rsidRPr="00057F52" w:rsidRDefault="00BA2EA7" w:rsidP="0006628C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6 078,7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444ADFBC" w14:textId="15D28833" w:rsidR="00C83CA5" w:rsidRPr="00057F52" w:rsidRDefault="00BA2EA7" w:rsidP="0006628C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6 181,8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07761833" w14:textId="7A8A7613" w:rsidR="00C83CA5" w:rsidRPr="00057F52" w:rsidRDefault="00BA2EA7" w:rsidP="0006628C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101,7</w:t>
            </w:r>
          </w:p>
        </w:tc>
      </w:tr>
      <w:tr w:rsidR="00057F52" w:rsidRPr="00FA5128" w14:paraId="1ECE7A96" w14:textId="77777777" w:rsidTr="00E57156">
        <w:trPr>
          <w:trHeight w:val="57"/>
        </w:trPr>
        <w:tc>
          <w:tcPr>
            <w:tcW w:w="2134" w:type="dxa"/>
            <w:tcBorders>
              <w:top w:val="single" w:sz="6" w:space="0" w:color="001D77"/>
              <w:bottom w:val="nil"/>
            </w:tcBorders>
            <w:vAlign w:val="center"/>
          </w:tcPr>
          <w:p w14:paraId="6787F283" w14:textId="77777777" w:rsidR="00C83CA5" w:rsidRPr="001E130A" w:rsidRDefault="00C83CA5" w:rsidP="0006628C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1E130A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lastRenderedPageBreak/>
              <w:t>Wynik techniczny</w:t>
            </w:r>
          </w:p>
        </w:tc>
        <w:tc>
          <w:tcPr>
            <w:tcW w:w="950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656F868C" w14:textId="1D699529" w:rsidR="00C83CA5" w:rsidRPr="001E130A" w:rsidRDefault="00BA2EA7" w:rsidP="0006628C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4 090,0</w:t>
            </w:r>
          </w:p>
        </w:tc>
        <w:tc>
          <w:tcPr>
            <w:tcW w:w="1038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0289857A" w14:textId="5D357231" w:rsidR="00C83CA5" w:rsidRPr="001E130A" w:rsidRDefault="00BA2EA7" w:rsidP="0006628C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4 451,8</w:t>
            </w:r>
          </w:p>
        </w:tc>
        <w:tc>
          <w:tcPr>
            <w:tcW w:w="915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70D239E9" w14:textId="0D5FB014" w:rsidR="00C83CA5" w:rsidRPr="001E130A" w:rsidRDefault="00BA2EA7" w:rsidP="0006628C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108,9</w:t>
            </w:r>
          </w:p>
        </w:tc>
        <w:tc>
          <w:tcPr>
            <w:tcW w:w="950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4C04A060" w14:textId="0FA50697" w:rsidR="00C83CA5" w:rsidRPr="001E130A" w:rsidRDefault="00BA2EA7" w:rsidP="0006628C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2 884,2</w:t>
            </w:r>
          </w:p>
        </w:tc>
        <w:tc>
          <w:tcPr>
            <w:tcW w:w="949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68894FAD" w14:textId="4133825E" w:rsidR="00C83CA5" w:rsidRPr="001E130A" w:rsidRDefault="00BA2EA7" w:rsidP="0006628C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2 005,6</w:t>
            </w:r>
          </w:p>
        </w:tc>
        <w:tc>
          <w:tcPr>
            <w:tcW w:w="1002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76C280A7" w14:textId="679CB831" w:rsidR="00C83CA5" w:rsidRPr="001E130A" w:rsidRDefault="00BA2EA7" w:rsidP="0006628C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69,5</w:t>
            </w:r>
          </w:p>
        </w:tc>
      </w:tr>
    </w:tbl>
    <w:p w14:paraId="72417FF7" w14:textId="129AAAAF" w:rsidR="00E95B8E" w:rsidRPr="00C627E0" w:rsidRDefault="001523FE" w:rsidP="00966C9A">
      <w:pPr>
        <w:pStyle w:val="Tablicanotka"/>
      </w:pPr>
      <w:r>
        <w:t>a</w:t>
      </w:r>
      <w:r w:rsidR="00C627E0" w:rsidRPr="00C627E0">
        <w:t xml:space="preserve"> </w:t>
      </w:r>
      <w:r w:rsidR="00E537D8">
        <w:t>Z</w:t>
      </w:r>
      <w:r w:rsidR="00FE6F45">
        <w:t xml:space="preserve"> uwzględnieniem niezreal</w:t>
      </w:r>
      <w:r w:rsidR="00360606">
        <w:t>iz</w:t>
      </w:r>
      <w:r w:rsidR="00FE6F45">
        <w:t xml:space="preserve">owanych zysków z lokat, </w:t>
      </w:r>
      <w:r>
        <w:t>b</w:t>
      </w:r>
      <w:r w:rsidR="00C627E0">
        <w:t xml:space="preserve"> </w:t>
      </w:r>
      <w:r w:rsidR="003D3641">
        <w:t>N</w:t>
      </w:r>
      <w:r w:rsidR="00C627E0" w:rsidRPr="00C627E0">
        <w:t>a udziale</w:t>
      </w:r>
      <w:r w:rsidR="00C627E0">
        <w:t xml:space="preserve"> </w:t>
      </w:r>
      <w:r w:rsidR="00C627E0" w:rsidRPr="00C627E0">
        <w:t>własnym z uwzględnieniem zmiany rezerw</w:t>
      </w:r>
      <w:r w:rsidR="00966C9A" w:rsidRPr="00C627E0">
        <w:t>.</w:t>
      </w:r>
    </w:p>
    <w:p w14:paraId="55D71EC4" w14:textId="2675003A" w:rsidR="00843AD6" w:rsidRPr="00DF155C" w:rsidRDefault="00EB624B" w:rsidP="00763B01">
      <w:pPr>
        <w:pStyle w:val="Nagwek1"/>
        <w:rPr>
          <w:b/>
          <w:szCs w:val="19"/>
        </w:rPr>
      </w:pPr>
      <w:r w:rsidRPr="00745212">
        <w:rPr>
          <w:rFonts w:ascii="Fira Sans" w:hAnsi="Fira Sans"/>
          <w:b/>
          <w:szCs w:val="19"/>
        </w:rPr>
        <w:t>Składki przypisane brutto oraz odszkodowania i świadczenia wypłacone brutto</w:t>
      </w:r>
      <w:r w:rsidR="005D2AF4" w:rsidRPr="00745212">
        <w:rPr>
          <w:rFonts w:ascii="Fira Sans" w:hAnsi="Fira Sans"/>
          <w:b/>
          <w:szCs w:val="19"/>
        </w:rPr>
        <w:t xml:space="preserve"> </w:t>
      </w:r>
      <w:r w:rsidR="006A1D52" w:rsidRPr="00745212">
        <w:rPr>
          <w:rFonts w:ascii="Fira Sans" w:hAnsi="Fira Sans"/>
          <w:b/>
          <w:szCs w:val="19"/>
        </w:rPr>
        <w:t>z działalności bezpośredniej</w:t>
      </w:r>
    </w:p>
    <w:p w14:paraId="57D2D69A" w14:textId="73E4CA0E" w:rsidR="00C259BF" w:rsidRDefault="00843AD6" w:rsidP="003A644F">
      <w:pPr>
        <w:pStyle w:val="Nagwek1"/>
        <w:spacing w:before="120" w:line="288" w:lineRule="auto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</w:pPr>
      <w:r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W strukturze składek przypisanych brutto z działalności bezpośredniej</w:t>
      </w:r>
      <w:r w:rsidR="009E738A"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składki zakładów działu I stanowiły </w:t>
      </w:r>
      <w:r w:rsidR="00407704"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2</w:t>
      </w:r>
      <w:r w:rsidR="005C5DAD"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9,0</w:t>
      </w:r>
      <w:r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%, a zakładów działu II – </w:t>
      </w:r>
      <w:r w:rsidR="005C5DAD"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71,0</w:t>
      </w:r>
      <w:r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%.</w:t>
      </w:r>
    </w:p>
    <w:p w14:paraId="38C41EBE" w14:textId="71968942" w:rsidR="00843AD6" w:rsidRPr="00763B01" w:rsidRDefault="005412A9" w:rsidP="003A644F">
      <w:pPr>
        <w:pStyle w:val="Nagwek1"/>
        <w:spacing w:before="120" w:line="288" w:lineRule="auto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</w:pPr>
      <w:r w:rsidRPr="00DF155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2A93A718" wp14:editId="276EB647">
                <wp:simplePos x="0" y="0"/>
                <wp:positionH relativeFrom="column">
                  <wp:posOffset>5223510</wp:posOffset>
                </wp:positionH>
                <wp:positionV relativeFrom="page">
                  <wp:posOffset>3067685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3" name="Pole tekstowe 13" descr="Składki zebrane z tytułu polis komunikacyjnych wyniosły 31,4 miliarda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6153C" w14:textId="3182D935" w:rsidR="00BA2EA7" w:rsidRPr="000921D3" w:rsidRDefault="00BA2EA7" w:rsidP="00763B01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S</w:t>
                            </w:r>
                            <w:r w:rsidRPr="00755B7D">
                              <w:t xml:space="preserve">kładki </w:t>
                            </w:r>
                            <w:r>
                              <w:t>zebra</w:t>
                            </w:r>
                            <w:r w:rsidRPr="00755B7D">
                              <w:t xml:space="preserve">ne z </w:t>
                            </w:r>
                            <w:r>
                              <w:t xml:space="preserve">tytułu </w:t>
                            </w:r>
                            <w:r w:rsidRPr="00755B7D">
                              <w:t>polis komunikacyjnych</w:t>
                            </w:r>
                            <w:r>
                              <w:t xml:space="preserve"> wyniosły </w:t>
                            </w:r>
                            <w:r w:rsidR="00D51305">
                              <w:t>31,4</w:t>
                            </w:r>
                            <w:r w:rsidR="00CC4E54">
                              <w:t xml:space="preserve"> </w:t>
                            </w:r>
                            <w:r>
                              <w:t>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3A718" id="Pole tekstowe 13" o:spid="_x0000_s1030" type="#_x0000_t202" alt="Składki zebrane z tytułu polis komunikacyjnych wyniosły 31,4 miliarda złotych." style="position:absolute;margin-left:411.3pt;margin-top:241.55pt;width:135.85pt;height:65.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" filled="f" stroked="f">
                <v:textbox>
                  <w:txbxContent>
                    <w:p w14:paraId="5106153C" w14:textId="3182D935" w:rsidR="00BA2EA7" w:rsidRPr="000921D3" w:rsidRDefault="00BA2EA7" w:rsidP="00763B01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S</w:t>
                      </w:r>
                      <w:r w:rsidRPr="00755B7D">
                        <w:t xml:space="preserve">kładki </w:t>
                      </w:r>
                      <w:r>
                        <w:t>zebra</w:t>
                      </w:r>
                      <w:r w:rsidRPr="00755B7D">
                        <w:t xml:space="preserve">ne z </w:t>
                      </w:r>
                      <w:r>
                        <w:t xml:space="preserve">tytułu </w:t>
                      </w:r>
                      <w:r w:rsidRPr="00755B7D">
                        <w:t>polis komunikacyjnych</w:t>
                      </w:r>
                      <w:r>
                        <w:t xml:space="preserve"> wyniosły </w:t>
                      </w:r>
                      <w:r w:rsidR="00D51305">
                        <w:t>31,4</w:t>
                      </w:r>
                      <w:r w:rsidR="00CC4E54">
                        <w:t xml:space="preserve"> </w:t>
                      </w:r>
                      <w:r>
                        <w:t>mld zł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B9574C"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Podobnie jak rok wcześniej, d</w:t>
      </w:r>
      <w:r w:rsidR="00843AD6"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ominującą pozycję w dziale I, pod względem wartości zebranych składek brutto, uzyskała grupa</w:t>
      </w:r>
      <w:r w:rsidR="00465E52"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 </w:t>
      </w:r>
      <w:r w:rsidR="00620E62"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1</w:t>
      </w:r>
      <w:r w:rsidR="00465E52"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:</w:t>
      </w:r>
      <w:r w:rsidR="00843AD6"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„</w:t>
      </w:r>
      <w:r w:rsidR="00620E62"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U</w:t>
      </w:r>
      <w:r w:rsidR="00843AD6"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bezpieczenia na życie”. Kolejną pozycję</w:t>
      </w:r>
      <w:r w:rsidR="00620E62"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zajęła</w:t>
      </w:r>
      <w:r w:rsidR="00843AD6"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grupa</w:t>
      </w:r>
      <w:r w:rsidR="00620E62"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5</w:t>
      </w:r>
      <w:r w:rsidR="00237948"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:</w:t>
      </w:r>
      <w:r w:rsidR="00843AD6"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</w:t>
      </w:r>
      <w:r w:rsidR="00620E62"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„U</w:t>
      </w:r>
      <w:r w:rsidR="00843AD6"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bezpieczenia wypadkowe i chorobowe</w:t>
      </w:r>
      <w:r w:rsidR="00620E62"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, jeżeli są uzupełnieniem ubezpieczeń wymienionych w grupach 1–4</w:t>
      </w:r>
      <w:r w:rsidR="00843AD6"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”. Udział tych dwóch grup ubezpieczeń na życie wyniósł odpowiednio </w:t>
      </w:r>
      <w:r w:rsidR="00B9574C"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4</w:t>
      </w:r>
      <w:r w:rsidR="000866AB"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4,0</w:t>
      </w:r>
      <w:r w:rsidR="00843AD6"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% i </w:t>
      </w:r>
      <w:r w:rsidR="00B9574C"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3</w:t>
      </w:r>
      <w:r w:rsidR="000866AB"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7,8</w:t>
      </w:r>
      <w:r w:rsidR="00843AD6"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% wartości składek przypisanych brutto </w:t>
      </w:r>
      <w:r w:rsidR="00102460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w dziale I.</w:t>
      </w:r>
    </w:p>
    <w:p w14:paraId="56DC3B2F" w14:textId="6668CC16" w:rsidR="005D325F" w:rsidRPr="00951C73" w:rsidRDefault="005D325F" w:rsidP="003A644F">
      <w:pPr>
        <w:spacing w:line="288" w:lineRule="auto"/>
        <w:rPr>
          <w:shd w:val="clear" w:color="auto" w:fill="FFFFFF"/>
        </w:rPr>
      </w:pPr>
      <w:r w:rsidRPr="00951C73">
        <w:rPr>
          <w:shd w:val="clear" w:color="auto" w:fill="FFFFFF"/>
        </w:rPr>
        <w:t>W dziale II największą pozycję (</w:t>
      </w:r>
      <w:r w:rsidR="00B669D6" w:rsidRPr="00951C73">
        <w:rPr>
          <w:shd w:val="clear" w:color="auto" w:fill="FFFFFF"/>
        </w:rPr>
        <w:t>5</w:t>
      </w:r>
      <w:r w:rsidR="00D51305" w:rsidRPr="00951C73">
        <w:rPr>
          <w:shd w:val="clear" w:color="auto" w:fill="FFFFFF"/>
        </w:rPr>
        <w:t>4,2</w:t>
      </w:r>
      <w:r w:rsidRPr="004F5EA6">
        <w:rPr>
          <w:shd w:val="clear" w:color="auto" w:fill="FFFFFF"/>
        </w:rPr>
        <w:t xml:space="preserve">% wartości składek) stanowiły składki brutto zebrane </w:t>
      </w:r>
      <w:r w:rsidRPr="004F5EA6">
        <w:rPr>
          <w:shd w:val="clear" w:color="auto" w:fill="FFFFFF"/>
        </w:rPr>
        <w:br/>
        <w:t xml:space="preserve">z tytułu polis komunikacyjnych. </w:t>
      </w:r>
      <w:r w:rsidR="00A512E2" w:rsidRPr="004F5EA6">
        <w:rPr>
          <w:shd w:val="clear" w:color="auto" w:fill="FFFFFF"/>
        </w:rPr>
        <w:t>Wartość tych składek</w:t>
      </w:r>
      <w:r w:rsidR="006A253E" w:rsidRPr="004F5EA6">
        <w:rPr>
          <w:shd w:val="clear" w:color="auto" w:fill="FFFFFF"/>
        </w:rPr>
        <w:t xml:space="preserve"> zwiększyła</w:t>
      </w:r>
      <w:r w:rsidRPr="004F5EA6">
        <w:rPr>
          <w:shd w:val="clear" w:color="auto" w:fill="FFFFFF"/>
        </w:rPr>
        <w:t xml:space="preserve"> się o </w:t>
      </w:r>
      <w:r w:rsidR="00585ADD" w:rsidRPr="004F5EA6">
        <w:rPr>
          <w:shd w:val="clear" w:color="auto" w:fill="FFFFFF"/>
        </w:rPr>
        <w:t>11,0</w:t>
      </w:r>
      <w:r w:rsidRPr="004F5EA6">
        <w:rPr>
          <w:shd w:val="clear" w:color="auto" w:fill="FFFFFF"/>
        </w:rPr>
        <w:t xml:space="preserve">% w porównaniu </w:t>
      </w:r>
      <w:r w:rsidR="00D90C0F" w:rsidRPr="00951C73">
        <w:rPr>
          <w:shd w:val="clear" w:color="auto" w:fill="FFFFFF"/>
        </w:rPr>
        <w:t>z</w:t>
      </w:r>
      <w:r w:rsidRPr="00951C73">
        <w:rPr>
          <w:shd w:val="clear" w:color="auto" w:fill="FFFFFF"/>
        </w:rPr>
        <w:t xml:space="preserve"> 202</w:t>
      </w:r>
      <w:r w:rsidR="00585ADD" w:rsidRPr="00951C73">
        <w:rPr>
          <w:shd w:val="clear" w:color="auto" w:fill="FFFFFF"/>
        </w:rPr>
        <w:t>3</w:t>
      </w:r>
      <w:r w:rsidRPr="00951C73">
        <w:rPr>
          <w:shd w:val="clear" w:color="auto" w:fill="FFFFFF"/>
        </w:rPr>
        <w:t xml:space="preserve"> r. i wyniosły </w:t>
      </w:r>
      <w:r w:rsidR="00D51305" w:rsidRPr="00951C73">
        <w:rPr>
          <w:shd w:val="clear" w:color="auto" w:fill="FFFFFF"/>
        </w:rPr>
        <w:t>31 385,8</w:t>
      </w:r>
      <w:r w:rsidRPr="00951C73">
        <w:rPr>
          <w:shd w:val="clear" w:color="auto" w:fill="FFFFFF"/>
        </w:rPr>
        <w:t xml:space="preserve"> mln zł. Udział </w:t>
      </w:r>
      <w:r w:rsidR="002E4546" w:rsidRPr="00951C73">
        <w:rPr>
          <w:shd w:val="clear" w:color="auto" w:fill="FFFFFF"/>
        </w:rPr>
        <w:t>grupy</w:t>
      </w:r>
      <w:r w:rsidR="00240998" w:rsidRPr="00951C73">
        <w:rPr>
          <w:shd w:val="clear" w:color="auto" w:fill="FFFFFF"/>
        </w:rPr>
        <w:t xml:space="preserve"> 3</w:t>
      </w:r>
      <w:r w:rsidR="00465E52" w:rsidRPr="00951C73">
        <w:rPr>
          <w:shd w:val="clear" w:color="auto" w:fill="FFFFFF"/>
        </w:rPr>
        <w:t>:</w:t>
      </w:r>
      <w:r w:rsidR="002E4546" w:rsidRPr="00951C73">
        <w:rPr>
          <w:shd w:val="clear" w:color="auto" w:fill="FFFFFF"/>
        </w:rPr>
        <w:t xml:space="preserve"> „Ubezpieczenia </w:t>
      </w:r>
      <w:r w:rsidRPr="00951C73">
        <w:rPr>
          <w:shd w:val="clear" w:color="auto" w:fill="FFFFFF"/>
        </w:rPr>
        <w:t xml:space="preserve">casco pojazdów </w:t>
      </w:r>
      <w:r w:rsidR="00860B3B" w:rsidRPr="00951C73">
        <w:rPr>
          <w:shd w:val="clear" w:color="auto" w:fill="FFFFFF"/>
        </w:rPr>
        <w:t>lądowych, z wyjątkiem pojazdów szynowych</w:t>
      </w:r>
      <w:r w:rsidR="002E4546" w:rsidRPr="00951C73">
        <w:rPr>
          <w:shd w:val="clear" w:color="auto" w:fill="FFFFFF"/>
        </w:rPr>
        <w:t>”</w:t>
      </w:r>
      <w:r w:rsidRPr="00951C73">
        <w:rPr>
          <w:shd w:val="clear" w:color="auto" w:fill="FFFFFF"/>
        </w:rPr>
        <w:t xml:space="preserve"> w składkach działu II wyniósł </w:t>
      </w:r>
      <w:r w:rsidR="004C126A" w:rsidRPr="00951C73">
        <w:rPr>
          <w:shd w:val="clear" w:color="auto" w:fill="FFFFFF"/>
        </w:rPr>
        <w:t>2</w:t>
      </w:r>
      <w:r w:rsidR="00D51305" w:rsidRPr="00951C73">
        <w:rPr>
          <w:shd w:val="clear" w:color="auto" w:fill="FFFFFF"/>
        </w:rPr>
        <w:t>3,9</w:t>
      </w:r>
      <w:r w:rsidRPr="00951C73">
        <w:rPr>
          <w:shd w:val="clear" w:color="auto" w:fill="FFFFFF"/>
        </w:rPr>
        <w:t>%, a</w:t>
      </w:r>
      <w:r w:rsidR="002E4546" w:rsidRPr="00951C73">
        <w:rPr>
          <w:shd w:val="clear" w:color="auto" w:fill="FFFFFF"/>
        </w:rPr>
        <w:t xml:space="preserve"> grupy </w:t>
      </w:r>
      <w:r w:rsidR="00240998" w:rsidRPr="00951C73">
        <w:rPr>
          <w:shd w:val="clear" w:color="auto" w:fill="FFFFFF"/>
        </w:rPr>
        <w:t>10</w:t>
      </w:r>
      <w:r w:rsidR="00465E52" w:rsidRPr="00951C73">
        <w:rPr>
          <w:shd w:val="clear" w:color="auto" w:fill="FFFFFF"/>
        </w:rPr>
        <w:t>:</w:t>
      </w:r>
      <w:r w:rsidR="00240998" w:rsidRPr="00951C73">
        <w:rPr>
          <w:shd w:val="clear" w:color="auto" w:fill="FFFFFF"/>
        </w:rPr>
        <w:t xml:space="preserve"> </w:t>
      </w:r>
      <w:r w:rsidR="002E4546" w:rsidRPr="00951C73">
        <w:rPr>
          <w:shd w:val="clear" w:color="auto" w:fill="FFFFFF"/>
        </w:rPr>
        <w:t>„</w:t>
      </w:r>
      <w:r w:rsidR="002E4546" w:rsidRPr="00951C73">
        <w:t xml:space="preserve">Ubezpieczenia odpowiedzialności cywilnej wszelkiego rodzaju, wynikającej z posiadania i użytkowania pojazdów lądowych z napędem własnym, łącznie z ubezpieczeniem odpowiedzialności przewoźnika” – </w:t>
      </w:r>
      <w:r w:rsidR="00D51305" w:rsidRPr="00951C73">
        <w:t>30,3</w:t>
      </w:r>
      <w:r w:rsidR="002E4546" w:rsidRPr="00951C73">
        <w:t>%.</w:t>
      </w:r>
    </w:p>
    <w:p w14:paraId="59D763F2" w14:textId="4342CC6C" w:rsidR="004B2E70" w:rsidRPr="00220FF3" w:rsidRDefault="004B2E70" w:rsidP="00BA6821">
      <w:pPr>
        <w:pStyle w:val="Tytutablicy"/>
        <w:ind w:left="851" w:hanging="851"/>
      </w:pPr>
      <w:r w:rsidRPr="00E81A03">
        <w:t xml:space="preserve">Tablica </w:t>
      </w:r>
      <w:r w:rsidR="00BA6821">
        <w:t>2</w:t>
      </w:r>
      <w:r w:rsidRPr="00E81A03">
        <w:t xml:space="preserve">. </w:t>
      </w:r>
      <w:r w:rsidR="00BA6821" w:rsidRPr="00BA6821">
        <w:t xml:space="preserve">Składki przypisane brutto oraz odszkodowania i świadczenia wypłacone brutto </w:t>
      </w:r>
      <w:r w:rsidR="00BA6821">
        <w:br/>
        <w:t>w po</w:t>
      </w:r>
      <w:r w:rsidR="00BA6821" w:rsidRPr="00BA6821">
        <w:t>dziale na wybrane rodzaje</w:t>
      </w:r>
      <w:r w:rsidR="004D5804">
        <w:t xml:space="preserve"> (grupy)</w:t>
      </w:r>
      <w:r w:rsidR="00BA6821" w:rsidRPr="00BA6821">
        <w:t xml:space="preserve"> ubezpieczeń z działalności bezpośredniej</w:t>
      </w:r>
    </w:p>
    <w:tbl>
      <w:tblPr>
        <w:tblStyle w:val="Siatkatabelijasna1"/>
        <w:tblpPr w:leftFromText="141" w:rightFromText="141" w:vertAnchor="text" w:horzAnchor="margin" w:tblpXSpec="right" w:tblpY="1"/>
        <w:tblW w:w="7937" w:type="dxa"/>
        <w:jc w:val="right"/>
        <w:tblBorders>
          <w:top w:val="single" w:sz="4" w:space="0" w:color="001D77"/>
          <w:left w:val="none" w:sz="0" w:space="0" w:color="auto"/>
          <w:bottom w:val="single" w:sz="4" w:space="0" w:color="001D77"/>
          <w:right w:val="none" w:sz="0" w:space="0" w:color="auto"/>
          <w:insideH w:val="single" w:sz="6" w:space="0" w:color="001D77"/>
          <w:insideV w:val="single" w:sz="6" w:space="0" w:color="001D77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  <w:tblCaption w:val="Tablica 2. Składki przypisane brutto oraz odszkodowania i świadczenia wypłacone brutto w podziale na wybrane rodzaje (grupy) ubezpieczeń z działalności bezpośredniej"/>
      </w:tblPr>
      <w:tblGrid>
        <w:gridCol w:w="2650"/>
        <w:gridCol w:w="917"/>
        <w:gridCol w:w="848"/>
        <w:gridCol w:w="915"/>
        <w:gridCol w:w="845"/>
        <w:gridCol w:w="847"/>
        <w:gridCol w:w="915"/>
      </w:tblGrid>
      <w:tr w:rsidR="00F25967" w:rsidRPr="00FA5128" w14:paraId="0896FFB5" w14:textId="77777777" w:rsidTr="00E57156">
        <w:trPr>
          <w:trHeight w:val="454"/>
          <w:jc w:val="right"/>
        </w:trPr>
        <w:tc>
          <w:tcPr>
            <w:tcW w:w="2980" w:type="dxa"/>
            <w:vMerge w:val="restart"/>
            <w:vAlign w:val="center"/>
          </w:tcPr>
          <w:p w14:paraId="37222E01" w14:textId="77777777" w:rsidR="00F25967" w:rsidRPr="004A4215" w:rsidRDefault="00F25967" w:rsidP="00086D5B">
            <w:pPr>
              <w:pStyle w:val="Nagwek1"/>
              <w:tabs>
                <w:tab w:val="right" w:leader="dot" w:pos="4139"/>
              </w:tabs>
              <w:spacing w:before="120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Cs w:val="19"/>
              </w:rPr>
            </w:pPr>
            <w:r w:rsidRPr="004A4215">
              <w:rPr>
                <w:rFonts w:ascii="Fira Sans" w:hAnsi="Fira Sans" w:cs="Arial"/>
                <w:color w:val="000000" w:themeColor="text1"/>
                <w:szCs w:val="19"/>
              </w:rPr>
              <w:t>Wyszczególnienie</w:t>
            </w:r>
          </w:p>
        </w:tc>
        <w:tc>
          <w:tcPr>
            <w:tcW w:w="2520" w:type="dxa"/>
            <w:gridSpan w:val="3"/>
            <w:vAlign w:val="center"/>
          </w:tcPr>
          <w:p w14:paraId="354BB634" w14:textId="79A929CB" w:rsidR="00F25967" w:rsidRPr="00F25967" w:rsidRDefault="00F25967" w:rsidP="00086D5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F25967">
              <w:rPr>
                <w:rFonts w:ascii="Fira Sans" w:hAnsi="Fira Sans"/>
                <w:color w:val="000000" w:themeColor="text1"/>
                <w:sz w:val="19"/>
                <w:szCs w:val="19"/>
              </w:rPr>
              <w:t>Składki przypisane brutto</w:t>
            </w:r>
            <w:r w:rsidR="00EB3AA4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 (działalność bezpośrednia)</w:t>
            </w:r>
          </w:p>
        </w:tc>
        <w:tc>
          <w:tcPr>
            <w:tcW w:w="2437" w:type="dxa"/>
            <w:gridSpan w:val="3"/>
          </w:tcPr>
          <w:p w14:paraId="3499BA90" w14:textId="0F6A10E5" w:rsidR="00EB3AA4" w:rsidRPr="00EB3AA4" w:rsidRDefault="00F25967" w:rsidP="00EB3AA4">
            <w:pPr>
              <w:pStyle w:val="Nagwek3"/>
              <w:spacing w:before="0"/>
              <w:jc w:val="center"/>
              <w:outlineLvl w:val="2"/>
            </w:pPr>
            <w:r w:rsidRPr="00F25967">
              <w:rPr>
                <w:rFonts w:ascii="Fira Sans" w:hAnsi="Fira Sans"/>
                <w:color w:val="000000" w:themeColor="text1"/>
                <w:sz w:val="19"/>
                <w:szCs w:val="19"/>
              </w:rPr>
              <w:t>Odszkodowania i świadczenia wypłacone brutto</w:t>
            </w:r>
            <w:r w:rsidR="00EB3AA4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 </w:t>
            </w:r>
            <w:r w:rsidR="009E2C33">
              <w:rPr>
                <w:rFonts w:ascii="Fira Sans" w:hAnsi="Fira Sans"/>
                <w:color w:val="000000" w:themeColor="text1"/>
                <w:sz w:val="19"/>
                <w:szCs w:val="19"/>
              </w:rPr>
              <w:br/>
            </w:r>
            <w:r w:rsidR="00EB3AA4">
              <w:rPr>
                <w:rFonts w:ascii="Fira Sans" w:hAnsi="Fira Sans"/>
                <w:color w:val="000000" w:themeColor="text1"/>
                <w:sz w:val="19"/>
                <w:szCs w:val="19"/>
              </w:rPr>
              <w:t>(działalność bezpośrednia)</w:t>
            </w:r>
          </w:p>
        </w:tc>
      </w:tr>
      <w:tr w:rsidR="00E57156" w:rsidRPr="00FA5128" w14:paraId="71846250" w14:textId="77777777" w:rsidTr="00D70ED5">
        <w:trPr>
          <w:trHeight w:val="454"/>
          <w:jc w:val="right"/>
        </w:trPr>
        <w:tc>
          <w:tcPr>
            <w:tcW w:w="2980" w:type="dxa"/>
            <w:vMerge/>
            <w:vAlign w:val="center"/>
          </w:tcPr>
          <w:p w14:paraId="23DC6A9E" w14:textId="77777777" w:rsidR="00E57156" w:rsidRPr="004A4215" w:rsidRDefault="00E57156" w:rsidP="00086D5B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color w:val="000000" w:themeColor="text1"/>
                <w:szCs w:val="19"/>
              </w:rPr>
            </w:pPr>
          </w:p>
        </w:tc>
        <w:tc>
          <w:tcPr>
            <w:tcW w:w="932" w:type="dxa"/>
            <w:vAlign w:val="center"/>
          </w:tcPr>
          <w:p w14:paraId="59F2FB26" w14:textId="56EED785" w:rsidR="00E57156" w:rsidRPr="004A4215" w:rsidRDefault="00E57156" w:rsidP="00086D5B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2023</w:t>
            </w:r>
          </w:p>
        </w:tc>
        <w:tc>
          <w:tcPr>
            <w:tcW w:w="1588" w:type="dxa"/>
            <w:gridSpan w:val="2"/>
            <w:vAlign w:val="center"/>
          </w:tcPr>
          <w:p w14:paraId="7D461352" w14:textId="03EA181B" w:rsidR="00E57156" w:rsidRPr="004A4215" w:rsidRDefault="00E57156" w:rsidP="00086D5B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2024</w:t>
            </w:r>
          </w:p>
        </w:tc>
        <w:tc>
          <w:tcPr>
            <w:tcW w:w="850" w:type="dxa"/>
            <w:vAlign w:val="center"/>
          </w:tcPr>
          <w:p w14:paraId="04602BAD" w14:textId="3814CD0F" w:rsidR="00E57156" w:rsidRPr="004A4215" w:rsidRDefault="00E57156" w:rsidP="00086D5B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2023</w:t>
            </w:r>
          </w:p>
        </w:tc>
        <w:tc>
          <w:tcPr>
            <w:tcW w:w="1587" w:type="dxa"/>
            <w:gridSpan w:val="2"/>
            <w:vAlign w:val="center"/>
          </w:tcPr>
          <w:p w14:paraId="37812C11" w14:textId="26BE540E" w:rsidR="00E57156" w:rsidRPr="004A4215" w:rsidRDefault="00E57156" w:rsidP="00086D5B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2024</w:t>
            </w:r>
          </w:p>
        </w:tc>
      </w:tr>
      <w:tr w:rsidR="00CF7AA4" w:rsidRPr="00FA5128" w14:paraId="6A58E5B2" w14:textId="77777777" w:rsidTr="00E57156">
        <w:trPr>
          <w:trHeight w:val="454"/>
          <w:jc w:val="right"/>
        </w:trPr>
        <w:tc>
          <w:tcPr>
            <w:tcW w:w="2980" w:type="dxa"/>
            <w:vMerge/>
            <w:vAlign w:val="center"/>
          </w:tcPr>
          <w:p w14:paraId="7EBC849B" w14:textId="77777777" w:rsidR="00F81FDD" w:rsidRPr="00F81FDD" w:rsidRDefault="00F81FDD" w:rsidP="00086D5B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82" w:type="dxa"/>
            <w:gridSpan w:val="2"/>
            <w:vAlign w:val="center"/>
          </w:tcPr>
          <w:p w14:paraId="21381DBB" w14:textId="77777777" w:rsidR="00F81FDD" w:rsidRPr="004A4215" w:rsidRDefault="00F81FDD" w:rsidP="00086D5B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 w:rsidRPr="004A4215">
              <w:rPr>
                <w:color w:val="000000" w:themeColor="text1"/>
                <w:szCs w:val="19"/>
              </w:rPr>
              <w:t>mln zł</w:t>
            </w:r>
          </w:p>
        </w:tc>
        <w:tc>
          <w:tcPr>
            <w:tcW w:w="738" w:type="dxa"/>
            <w:vAlign w:val="center"/>
          </w:tcPr>
          <w:p w14:paraId="00D9464F" w14:textId="132E0B4E" w:rsidR="00F81FDD" w:rsidRPr="00FA5128" w:rsidRDefault="00E57156" w:rsidP="00086D5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Cs w:val="19"/>
              </w:rPr>
              <w:t>2023</w:t>
            </w:r>
            <w:r w:rsidRPr="004A4215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1701" w:type="dxa"/>
            <w:gridSpan w:val="2"/>
            <w:vAlign w:val="center"/>
          </w:tcPr>
          <w:p w14:paraId="2A6B0118" w14:textId="77777777" w:rsidR="00F81FDD" w:rsidRPr="004A4215" w:rsidRDefault="00F81FDD" w:rsidP="00086D5B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 w:rsidRPr="004A4215">
              <w:rPr>
                <w:color w:val="000000" w:themeColor="text1"/>
                <w:szCs w:val="19"/>
              </w:rPr>
              <w:t>mln zł</w:t>
            </w:r>
          </w:p>
        </w:tc>
        <w:tc>
          <w:tcPr>
            <w:tcW w:w="736" w:type="dxa"/>
            <w:vAlign w:val="center"/>
          </w:tcPr>
          <w:p w14:paraId="6615B8A1" w14:textId="378523EE" w:rsidR="00F81FDD" w:rsidRPr="00FA5128" w:rsidRDefault="00E57156" w:rsidP="00086D5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Cs w:val="19"/>
              </w:rPr>
              <w:t>2023</w:t>
            </w:r>
            <w:r w:rsidRPr="004A4215">
              <w:rPr>
                <w:color w:val="000000" w:themeColor="text1"/>
                <w:szCs w:val="19"/>
              </w:rPr>
              <w:t>=100</w:t>
            </w:r>
          </w:p>
        </w:tc>
      </w:tr>
      <w:tr w:rsidR="00093309" w:rsidRPr="00FA5128" w14:paraId="539E31A1" w14:textId="77777777" w:rsidTr="00E57156">
        <w:trPr>
          <w:trHeight w:val="57"/>
          <w:jc w:val="right"/>
        </w:trPr>
        <w:tc>
          <w:tcPr>
            <w:tcW w:w="7937" w:type="dxa"/>
            <w:gridSpan w:val="7"/>
            <w:vAlign w:val="center"/>
          </w:tcPr>
          <w:p w14:paraId="6F70C0B7" w14:textId="77777777" w:rsidR="00093309" w:rsidRPr="004F1DCA" w:rsidRDefault="00093309" w:rsidP="00086D5B">
            <w:pPr>
              <w:jc w:val="center"/>
              <w:rPr>
                <w:b/>
                <w:color w:val="000000" w:themeColor="text1"/>
                <w:szCs w:val="19"/>
              </w:rPr>
            </w:pPr>
            <w:r w:rsidRPr="004F1DCA">
              <w:rPr>
                <w:b/>
                <w:szCs w:val="19"/>
              </w:rPr>
              <w:t>DZIAŁ I</w:t>
            </w:r>
          </w:p>
        </w:tc>
      </w:tr>
      <w:tr w:rsidR="00CF7AA4" w:rsidRPr="00FA5128" w14:paraId="4DB62960" w14:textId="77777777" w:rsidTr="00E57156">
        <w:trPr>
          <w:trHeight w:val="57"/>
          <w:jc w:val="right"/>
        </w:trPr>
        <w:tc>
          <w:tcPr>
            <w:tcW w:w="2980" w:type="dxa"/>
            <w:vAlign w:val="center"/>
          </w:tcPr>
          <w:p w14:paraId="76E2BEC8" w14:textId="77777777" w:rsidR="007D7312" w:rsidRPr="00743129" w:rsidRDefault="007D7312" w:rsidP="00086D5B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</w:rPr>
            </w:pPr>
            <w:r w:rsidRPr="00743129">
              <w:rPr>
                <w:rFonts w:ascii="Fira Sans" w:hAnsi="Fira Sans"/>
                <w:b/>
                <w:color w:val="000000" w:themeColor="text1"/>
                <w:szCs w:val="19"/>
              </w:rPr>
              <w:t>Ogółem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73BE01EE" w14:textId="21539F5F" w:rsidR="007D7312" w:rsidRPr="00743129" w:rsidRDefault="005C2580" w:rsidP="00086D5B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22 836,6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5CEA4A" w14:textId="481B26F0" w:rsidR="007D7312" w:rsidRPr="00743129" w:rsidRDefault="00415B3F" w:rsidP="00086D5B">
            <w:pPr>
              <w:jc w:val="center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23 601,6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6950934" w14:textId="097DBACA" w:rsidR="007D7312" w:rsidRPr="00743129" w:rsidRDefault="00415B3F" w:rsidP="00086D5B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103,4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8ECE14" w14:textId="280A11FF" w:rsidR="007D7312" w:rsidRPr="00743129" w:rsidRDefault="00415B3F" w:rsidP="00086D5B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16 235,2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84CC53" w14:textId="09C2E3A5" w:rsidR="007D7312" w:rsidRPr="00743129" w:rsidRDefault="00D9247C" w:rsidP="00086D5B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16 370,6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C9F7E1E" w14:textId="1A0B1FA5" w:rsidR="007D7312" w:rsidRPr="00743129" w:rsidRDefault="00415B3F" w:rsidP="00086D5B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100,8</w:t>
            </w:r>
          </w:p>
        </w:tc>
      </w:tr>
      <w:tr w:rsidR="00743129" w:rsidRPr="00FA5128" w14:paraId="28DAFA16" w14:textId="77777777" w:rsidTr="00E57156">
        <w:trPr>
          <w:trHeight w:val="57"/>
          <w:jc w:val="right"/>
        </w:trPr>
        <w:tc>
          <w:tcPr>
            <w:tcW w:w="2980" w:type="dxa"/>
            <w:vAlign w:val="center"/>
          </w:tcPr>
          <w:p w14:paraId="605E37F7" w14:textId="77777777" w:rsidR="00743129" w:rsidRPr="004A4215" w:rsidRDefault="00743129" w:rsidP="005412A9">
            <w:pPr>
              <w:pStyle w:val="Nagwek8"/>
              <w:tabs>
                <w:tab w:val="right" w:leader="dot" w:pos="4156"/>
              </w:tabs>
              <w:spacing w:before="0"/>
              <w:ind w:left="176" w:firstLine="170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w tym: </w:t>
            </w:r>
          </w:p>
        </w:tc>
        <w:tc>
          <w:tcPr>
            <w:tcW w:w="4957" w:type="dxa"/>
            <w:gridSpan w:val="6"/>
            <w:shd w:val="clear" w:color="auto" w:fill="auto"/>
            <w:vAlign w:val="bottom"/>
          </w:tcPr>
          <w:p w14:paraId="1995F4BF" w14:textId="77777777" w:rsidR="00743129" w:rsidRPr="004A4215" w:rsidRDefault="00743129" w:rsidP="00086D5B">
            <w:pPr>
              <w:rPr>
                <w:szCs w:val="19"/>
              </w:rPr>
            </w:pPr>
          </w:p>
        </w:tc>
      </w:tr>
      <w:tr w:rsidR="00CF7AA4" w:rsidRPr="00FA5128" w14:paraId="0D7A16B9" w14:textId="77777777" w:rsidTr="00E57156">
        <w:trPr>
          <w:trHeight w:val="57"/>
          <w:jc w:val="right"/>
        </w:trPr>
        <w:tc>
          <w:tcPr>
            <w:tcW w:w="2980" w:type="dxa"/>
            <w:vAlign w:val="center"/>
          </w:tcPr>
          <w:p w14:paraId="60712B39" w14:textId="40C618F2" w:rsidR="00223BE9" w:rsidRDefault="005412A9" w:rsidP="00DC1D2D">
            <w:pPr>
              <w:pStyle w:val="Nagwek8"/>
              <w:tabs>
                <w:tab w:val="right" w:leader="dot" w:pos="4156"/>
              </w:tabs>
              <w:spacing w:before="0"/>
              <w:ind w:left="170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>u</w:t>
            </w:r>
            <w:r w:rsidR="007D7312"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bezpieczenia na życie</w:t>
            </w:r>
          </w:p>
          <w:p w14:paraId="73B8E865" w14:textId="70940C89" w:rsidR="007D7312" w:rsidRPr="004A4215" w:rsidRDefault="00863C17" w:rsidP="00DC1D2D">
            <w:pPr>
              <w:pStyle w:val="Nagwek8"/>
              <w:tabs>
                <w:tab w:val="right" w:leader="dot" w:pos="4156"/>
              </w:tabs>
              <w:spacing w:before="0"/>
              <w:ind w:left="170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>(</w:t>
            </w:r>
            <w:r w:rsidR="00223BE9">
              <w:rPr>
                <w:rFonts w:ascii="Fira Sans" w:hAnsi="Fira Sans"/>
                <w:color w:val="000000" w:themeColor="text1"/>
                <w:sz w:val="19"/>
                <w:szCs w:val="19"/>
              </w:rPr>
              <w:t>G</w:t>
            </w: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>rupa</w:t>
            </w:r>
            <w:r w:rsidR="003352B1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>1)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17B852B2" w14:textId="285C37F0" w:rsidR="007D7312" w:rsidRPr="004A4215" w:rsidRDefault="00D9247C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10 395,9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492EA3" w14:textId="70573263" w:rsidR="007D7312" w:rsidRPr="004A4215" w:rsidRDefault="00D9247C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10 394,4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38EF0FE" w14:textId="41C2704F" w:rsidR="007D7312" w:rsidRPr="004A4215" w:rsidRDefault="00D9247C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C00895" w14:textId="4C19E9FD" w:rsidR="007D7312" w:rsidRPr="004A4215" w:rsidRDefault="00D9247C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6 314,8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15FA79" w14:textId="1335E490" w:rsidR="007D7312" w:rsidRPr="004A4215" w:rsidRDefault="00D9247C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6 540,5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536AC3B" w14:textId="377A97C1" w:rsidR="007D7312" w:rsidRPr="004A4215" w:rsidRDefault="00D9247C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103,6</w:t>
            </w:r>
          </w:p>
        </w:tc>
      </w:tr>
      <w:tr w:rsidR="00CF7AA4" w:rsidRPr="00FA5128" w14:paraId="10301C4E" w14:textId="77777777" w:rsidTr="00E57156">
        <w:trPr>
          <w:trHeight w:val="835"/>
          <w:jc w:val="right"/>
        </w:trPr>
        <w:tc>
          <w:tcPr>
            <w:tcW w:w="2980" w:type="dxa"/>
            <w:vAlign w:val="center"/>
          </w:tcPr>
          <w:p w14:paraId="1FC66F08" w14:textId="60E38C98" w:rsidR="007D7312" w:rsidRPr="004A4215" w:rsidRDefault="00DC1D2D" w:rsidP="00DC1D2D">
            <w:pPr>
              <w:pStyle w:val="Nagwek8"/>
              <w:tabs>
                <w:tab w:val="right" w:leader="dot" w:pos="4156"/>
              </w:tabs>
              <w:spacing w:before="0"/>
              <w:ind w:left="170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>u</w:t>
            </w:r>
            <w:r w:rsidR="007D7312"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bezpieczenia na życie </w:t>
            </w:r>
            <w:r w:rsidR="007D7312">
              <w:rPr>
                <w:rFonts w:ascii="Fira Sans" w:hAnsi="Fira Sans"/>
                <w:color w:val="000000" w:themeColor="text1"/>
                <w:sz w:val="19"/>
                <w:szCs w:val="19"/>
              </w:rPr>
              <w:br/>
            </w:r>
            <w:r w:rsidR="007D7312"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związane z ubezpieczeniowym funduszem kapitałowym</w:t>
            </w:r>
            <w:r w:rsidR="00863C17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 (</w:t>
            </w:r>
            <w:r w:rsidR="00223BE9">
              <w:rPr>
                <w:rFonts w:ascii="Fira Sans" w:hAnsi="Fira Sans"/>
                <w:color w:val="000000" w:themeColor="text1"/>
                <w:sz w:val="19"/>
                <w:szCs w:val="19"/>
              </w:rPr>
              <w:t>G</w:t>
            </w:r>
            <w:r w:rsidR="00863C17">
              <w:rPr>
                <w:rFonts w:ascii="Fira Sans" w:hAnsi="Fira Sans"/>
                <w:color w:val="000000" w:themeColor="text1"/>
                <w:sz w:val="19"/>
                <w:szCs w:val="19"/>
              </w:rPr>
              <w:t>rupa 3)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1A9E45BF" w14:textId="4C161A7C" w:rsidR="007D7312" w:rsidRPr="004A4215" w:rsidRDefault="00415B3F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3 907,7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E680EF" w14:textId="4A637055" w:rsidR="007D7312" w:rsidRPr="004A4215" w:rsidRDefault="00D9247C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4 029,3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9ED34C7" w14:textId="4E54472A" w:rsidR="007D7312" w:rsidRPr="004A4215" w:rsidRDefault="00415B3F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103,1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0E9BF8" w14:textId="5FE913D2" w:rsidR="007D7312" w:rsidRPr="004A4215" w:rsidRDefault="00415B3F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6 279,6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826597" w14:textId="790BE6E9" w:rsidR="007D7312" w:rsidRPr="004A4215" w:rsidRDefault="00D9247C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5 794,7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0802C4B" w14:textId="27C38FB8" w:rsidR="007D7312" w:rsidRPr="004A4215" w:rsidRDefault="00785C30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92,3</w:t>
            </w:r>
          </w:p>
        </w:tc>
      </w:tr>
      <w:tr w:rsidR="00CF7AA4" w:rsidRPr="00FA5128" w14:paraId="2DA9BE65" w14:textId="77777777" w:rsidTr="00E57156">
        <w:trPr>
          <w:trHeight w:val="549"/>
          <w:jc w:val="right"/>
        </w:trPr>
        <w:tc>
          <w:tcPr>
            <w:tcW w:w="2980" w:type="dxa"/>
            <w:vAlign w:val="center"/>
          </w:tcPr>
          <w:p w14:paraId="20BA94C2" w14:textId="70BAB264" w:rsidR="007D7312" w:rsidRPr="004A4215" w:rsidRDefault="00DC1D2D" w:rsidP="00DC1D2D">
            <w:pPr>
              <w:tabs>
                <w:tab w:val="right" w:leader="dot" w:pos="4156"/>
              </w:tabs>
              <w:ind w:left="170"/>
              <w:contextualSpacing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u</w:t>
            </w:r>
            <w:r w:rsidR="007D7312" w:rsidRPr="004A4215">
              <w:rPr>
                <w:color w:val="000000" w:themeColor="text1"/>
                <w:szCs w:val="19"/>
              </w:rPr>
              <w:t>bezpieczenia wypadkowe</w:t>
            </w:r>
            <w:r w:rsidR="007D7312" w:rsidRPr="004A4215">
              <w:rPr>
                <w:i/>
                <w:color w:val="000000" w:themeColor="text1"/>
                <w:szCs w:val="19"/>
              </w:rPr>
              <w:t xml:space="preserve"> </w:t>
            </w:r>
            <w:r w:rsidR="007D7312">
              <w:rPr>
                <w:i/>
                <w:color w:val="000000" w:themeColor="text1"/>
                <w:szCs w:val="19"/>
              </w:rPr>
              <w:br/>
            </w:r>
            <w:r w:rsidR="007D7312" w:rsidRPr="004A4215">
              <w:rPr>
                <w:color w:val="000000" w:themeColor="text1"/>
                <w:szCs w:val="19"/>
              </w:rPr>
              <w:t>i chorobowe</w:t>
            </w:r>
            <w:r w:rsidR="00863C17">
              <w:rPr>
                <w:color w:val="000000" w:themeColor="text1"/>
                <w:szCs w:val="19"/>
              </w:rPr>
              <w:t xml:space="preserve"> (</w:t>
            </w:r>
            <w:r w:rsidR="00223BE9">
              <w:rPr>
                <w:color w:val="000000" w:themeColor="text1"/>
                <w:szCs w:val="19"/>
              </w:rPr>
              <w:t>G</w:t>
            </w:r>
            <w:r w:rsidR="00863C17">
              <w:rPr>
                <w:color w:val="000000" w:themeColor="text1"/>
                <w:szCs w:val="19"/>
              </w:rPr>
              <w:t>rupa 5)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30E9A7B3" w14:textId="1931090E" w:rsidR="007D7312" w:rsidRPr="004A4215" w:rsidRDefault="00D9247C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8 291,4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D353F9" w14:textId="0923D2BB" w:rsidR="007D7312" w:rsidRPr="004A4215" w:rsidRDefault="00D9247C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8 929,8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C49380B" w14:textId="635FE810" w:rsidR="007D7312" w:rsidRPr="004A4215" w:rsidRDefault="00D9247C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107,7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F7EDDC" w14:textId="68BEEF6B" w:rsidR="007D7312" w:rsidRPr="004A4215" w:rsidRDefault="00D9247C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3 419,2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6D1864" w14:textId="58B91943" w:rsidR="007D7312" w:rsidRPr="004A4215" w:rsidRDefault="00D9247C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3 827,2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54D9DC1" w14:textId="1E626BA9" w:rsidR="007D7312" w:rsidRPr="004A4215" w:rsidRDefault="00D9247C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111,9</w:t>
            </w:r>
          </w:p>
        </w:tc>
      </w:tr>
      <w:tr w:rsidR="00093309" w:rsidRPr="00FA5128" w14:paraId="0734C49F" w14:textId="77777777" w:rsidTr="00E57156">
        <w:trPr>
          <w:trHeight w:val="57"/>
          <w:jc w:val="right"/>
        </w:trPr>
        <w:tc>
          <w:tcPr>
            <w:tcW w:w="7937" w:type="dxa"/>
            <w:gridSpan w:val="7"/>
          </w:tcPr>
          <w:p w14:paraId="63F9F4E4" w14:textId="77777777" w:rsidR="00093309" w:rsidRPr="004F1DCA" w:rsidRDefault="00093309" w:rsidP="00086D5B">
            <w:pPr>
              <w:jc w:val="center"/>
              <w:rPr>
                <w:rFonts w:cs="Arial"/>
                <w:b/>
                <w:bCs/>
                <w:szCs w:val="19"/>
              </w:rPr>
            </w:pPr>
            <w:r w:rsidRPr="004F1DCA">
              <w:rPr>
                <w:b/>
                <w:szCs w:val="19"/>
              </w:rPr>
              <w:t>DZIAŁ II</w:t>
            </w:r>
          </w:p>
        </w:tc>
      </w:tr>
      <w:tr w:rsidR="00CF7AA4" w:rsidRPr="00FA5128" w14:paraId="3C46F28F" w14:textId="77777777" w:rsidTr="00E57156">
        <w:trPr>
          <w:trHeight w:val="57"/>
          <w:jc w:val="right"/>
        </w:trPr>
        <w:tc>
          <w:tcPr>
            <w:tcW w:w="2980" w:type="dxa"/>
            <w:vAlign w:val="center"/>
          </w:tcPr>
          <w:p w14:paraId="0E67A98F" w14:textId="77777777" w:rsidR="006E6259" w:rsidRPr="00743129" w:rsidRDefault="006E6259" w:rsidP="00086D5B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b/>
                <w:color w:val="000000" w:themeColor="text1"/>
                <w:sz w:val="16"/>
                <w:szCs w:val="16"/>
              </w:rPr>
            </w:pPr>
            <w:r w:rsidRPr="00743129">
              <w:rPr>
                <w:rFonts w:ascii="Fira Sans" w:hAnsi="Fira Sans"/>
                <w:b/>
                <w:color w:val="000000" w:themeColor="text1"/>
                <w:szCs w:val="19"/>
              </w:rPr>
              <w:t>Ogółem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39E0835B" w14:textId="66688B3E" w:rsidR="006E6259" w:rsidRPr="00743129" w:rsidRDefault="00785C30" w:rsidP="005D2BA5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52 235,0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1BFA92" w14:textId="628DB0F6" w:rsidR="006E6259" w:rsidRPr="00743129" w:rsidRDefault="00632B23" w:rsidP="005D2BA5">
            <w:pPr>
              <w:jc w:val="right"/>
              <w:rPr>
                <w:b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57 887,5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D689BF0" w14:textId="714D144D" w:rsidR="006E6259" w:rsidRPr="00743129" w:rsidRDefault="00785C30" w:rsidP="005D2BA5">
            <w:pPr>
              <w:jc w:val="right"/>
              <w:rPr>
                <w:b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110,8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332B6A" w14:textId="0B84C7B6" w:rsidR="006E6259" w:rsidRPr="00743129" w:rsidRDefault="00785C30" w:rsidP="005D2BA5">
            <w:pPr>
              <w:jc w:val="right"/>
              <w:rPr>
                <w:b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26 261,7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156A8E" w14:textId="21847A85" w:rsidR="006E6259" w:rsidRPr="00743129" w:rsidRDefault="00632B23" w:rsidP="005D2BA5">
            <w:pPr>
              <w:jc w:val="right"/>
              <w:rPr>
                <w:b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31</w:t>
            </w:r>
            <w:r w:rsidR="002D21A8">
              <w:rPr>
                <w:rFonts w:cs="Arial"/>
                <w:b/>
                <w:bCs/>
                <w:szCs w:val="19"/>
              </w:rPr>
              <w:t xml:space="preserve"> </w:t>
            </w:r>
            <w:r>
              <w:rPr>
                <w:rFonts w:cs="Arial"/>
                <w:b/>
                <w:bCs/>
                <w:szCs w:val="19"/>
              </w:rPr>
              <w:t>954,8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7A5BCC0" w14:textId="3BF9B359" w:rsidR="006E6259" w:rsidRPr="00743129" w:rsidRDefault="00785C30" w:rsidP="005D2BA5">
            <w:pPr>
              <w:jc w:val="right"/>
              <w:rPr>
                <w:b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121,7</w:t>
            </w:r>
          </w:p>
        </w:tc>
      </w:tr>
      <w:tr w:rsidR="00743129" w:rsidRPr="00FA5128" w14:paraId="5FCBF068" w14:textId="77777777" w:rsidTr="00E57156">
        <w:trPr>
          <w:trHeight w:val="57"/>
          <w:jc w:val="right"/>
        </w:trPr>
        <w:tc>
          <w:tcPr>
            <w:tcW w:w="2980" w:type="dxa"/>
            <w:vAlign w:val="center"/>
          </w:tcPr>
          <w:p w14:paraId="08D42581" w14:textId="77777777" w:rsidR="00743129" w:rsidRPr="00561029" w:rsidRDefault="00743129" w:rsidP="00DC1D2D">
            <w:pPr>
              <w:tabs>
                <w:tab w:val="right" w:leader="dot" w:pos="4156"/>
              </w:tabs>
              <w:ind w:left="176" w:firstLine="170"/>
              <w:contextualSpacing/>
              <w:rPr>
                <w:color w:val="000000" w:themeColor="text1"/>
                <w:szCs w:val="19"/>
              </w:rPr>
            </w:pPr>
            <w:r w:rsidRPr="00561029">
              <w:rPr>
                <w:color w:val="000000" w:themeColor="text1"/>
                <w:szCs w:val="19"/>
              </w:rPr>
              <w:t>w tym:</w:t>
            </w:r>
          </w:p>
        </w:tc>
        <w:tc>
          <w:tcPr>
            <w:tcW w:w="4957" w:type="dxa"/>
            <w:gridSpan w:val="6"/>
            <w:shd w:val="clear" w:color="auto" w:fill="auto"/>
            <w:vAlign w:val="bottom"/>
          </w:tcPr>
          <w:p w14:paraId="4DAF7943" w14:textId="77777777" w:rsidR="00743129" w:rsidRPr="00561029" w:rsidRDefault="00743129" w:rsidP="00086D5B">
            <w:pPr>
              <w:jc w:val="right"/>
              <w:rPr>
                <w:rFonts w:cs="Arial"/>
                <w:szCs w:val="19"/>
              </w:rPr>
            </w:pPr>
          </w:p>
        </w:tc>
      </w:tr>
      <w:tr w:rsidR="00CF7AA4" w:rsidRPr="00FA5128" w14:paraId="3FF96FAE" w14:textId="77777777" w:rsidTr="00E57156">
        <w:trPr>
          <w:trHeight w:val="660"/>
          <w:jc w:val="right"/>
        </w:trPr>
        <w:tc>
          <w:tcPr>
            <w:tcW w:w="2980" w:type="dxa"/>
            <w:vAlign w:val="center"/>
          </w:tcPr>
          <w:p w14:paraId="2DD2A34B" w14:textId="22D475F0" w:rsidR="006E6259" w:rsidRPr="00561029" w:rsidRDefault="004B7F44" w:rsidP="00DC1D2D">
            <w:pPr>
              <w:tabs>
                <w:tab w:val="right" w:leader="dot" w:pos="4156"/>
              </w:tabs>
              <w:ind w:left="170"/>
              <w:contextualSpacing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u</w:t>
            </w:r>
            <w:r w:rsidR="006E6259" w:rsidRPr="00561029">
              <w:rPr>
                <w:color w:val="000000" w:themeColor="text1"/>
                <w:szCs w:val="19"/>
              </w:rPr>
              <w:t xml:space="preserve">bezpieczenia wypadkowe </w:t>
            </w:r>
            <w:r w:rsidR="006E6259">
              <w:rPr>
                <w:color w:val="000000" w:themeColor="text1"/>
                <w:szCs w:val="19"/>
              </w:rPr>
              <w:br/>
            </w:r>
            <w:r w:rsidR="006E6259" w:rsidRPr="00561029">
              <w:rPr>
                <w:color w:val="000000" w:themeColor="text1"/>
                <w:szCs w:val="19"/>
              </w:rPr>
              <w:t>i chorobowe</w:t>
            </w:r>
            <w:r w:rsidR="009D76D9">
              <w:rPr>
                <w:color w:val="000000" w:themeColor="text1"/>
                <w:szCs w:val="19"/>
              </w:rPr>
              <w:t xml:space="preserve"> </w:t>
            </w:r>
            <w:r w:rsidR="00863C17">
              <w:rPr>
                <w:color w:val="000000" w:themeColor="text1"/>
                <w:szCs w:val="19"/>
              </w:rPr>
              <w:t>(</w:t>
            </w:r>
            <w:r w:rsidR="00223BE9">
              <w:rPr>
                <w:color w:val="000000" w:themeColor="text1"/>
                <w:szCs w:val="19"/>
              </w:rPr>
              <w:t>G</w:t>
            </w:r>
            <w:r w:rsidR="00863C17">
              <w:rPr>
                <w:color w:val="000000" w:themeColor="text1"/>
                <w:szCs w:val="19"/>
              </w:rPr>
              <w:t>rupa 1 i 2)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04CF421A" w14:textId="52DA50F1" w:rsidR="006E6259" w:rsidRPr="00561029" w:rsidRDefault="00632B23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3 107,</w:t>
            </w:r>
            <w:r w:rsidR="00785C30">
              <w:rPr>
                <w:rFonts w:cs="Arial"/>
                <w:szCs w:val="19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27885C" w14:textId="004C0D22" w:rsidR="006E6259" w:rsidRPr="00561029" w:rsidRDefault="00632B23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3 363,4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DA6EBA4" w14:textId="6E9DE174" w:rsidR="006E6259" w:rsidRPr="00561029" w:rsidRDefault="00632B23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108,2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AAD197" w14:textId="599A5F4D" w:rsidR="006E6259" w:rsidRPr="00561029" w:rsidRDefault="00785C30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928,5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374D9F" w14:textId="796F5780" w:rsidR="006E6259" w:rsidRPr="00561029" w:rsidRDefault="00632B23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1 097,1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7A99657" w14:textId="697DDB0A" w:rsidR="006E6259" w:rsidRPr="00561029" w:rsidRDefault="00785C30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118,2</w:t>
            </w:r>
          </w:p>
        </w:tc>
      </w:tr>
      <w:tr w:rsidR="00CF7AA4" w:rsidRPr="00FA5128" w14:paraId="2CAA9F34" w14:textId="77777777" w:rsidTr="00E57156">
        <w:trPr>
          <w:trHeight w:val="658"/>
          <w:jc w:val="right"/>
        </w:trPr>
        <w:tc>
          <w:tcPr>
            <w:tcW w:w="2980" w:type="dxa"/>
            <w:vAlign w:val="center"/>
          </w:tcPr>
          <w:p w14:paraId="5F3E4B96" w14:textId="3776D9EF" w:rsidR="006E6259" w:rsidRPr="00561029" w:rsidRDefault="004B7F44" w:rsidP="00DC1D2D">
            <w:pPr>
              <w:tabs>
                <w:tab w:val="right" w:leader="dot" w:pos="4156"/>
              </w:tabs>
              <w:ind w:left="170"/>
              <w:contextualSpacing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u</w:t>
            </w:r>
            <w:r w:rsidR="006E6259" w:rsidRPr="00561029">
              <w:rPr>
                <w:color w:val="000000" w:themeColor="text1"/>
                <w:szCs w:val="19"/>
              </w:rPr>
              <w:t xml:space="preserve">bezpieczenia casco pojazdów </w:t>
            </w:r>
            <w:proofErr w:type="spellStart"/>
            <w:r w:rsidR="006E6259" w:rsidRPr="00561029">
              <w:rPr>
                <w:color w:val="000000" w:themeColor="text1"/>
                <w:szCs w:val="19"/>
              </w:rPr>
              <w:t>lądowych</w:t>
            </w:r>
            <w:r w:rsidR="004C7AF8" w:rsidRPr="008A21D9">
              <w:rPr>
                <w:color w:val="000000" w:themeColor="text1"/>
                <w:szCs w:val="19"/>
                <w:vertAlign w:val="superscript"/>
              </w:rPr>
              <w:t>a</w:t>
            </w:r>
            <w:proofErr w:type="spellEnd"/>
            <w:r w:rsidR="00863C17">
              <w:rPr>
                <w:color w:val="000000" w:themeColor="text1"/>
                <w:szCs w:val="19"/>
                <w:vertAlign w:val="superscript"/>
              </w:rPr>
              <w:t xml:space="preserve"> </w:t>
            </w:r>
            <w:r w:rsidR="00863C17" w:rsidRPr="00863C17">
              <w:rPr>
                <w:color w:val="000000" w:themeColor="text1"/>
                <w:szCs w:val="19"/>
              </w:rPr>
              <w:t>(</w:t>
            </w:r>
            <w:r w:rsidR="00223BE9">
              <w:rPr>
                <w:color w:val="000000" w:themeColor="text1"/>
                <w:szCs w:val="19"/>
              </w:rPr>
              <w:t>G</w:t>
            </w:r>
            <w:r w:rsidR="00863C17" w:rsidRPr="00863C17">
              <w:rPr>
                <w:color w:val="000000" w:themeColor="text1"/>
                <w:szCs w:val="19"/>
              </w:rPr>
              <w:t>rupa</w:t>
            </w:r>
            <w:r w:rsidR="00DC1D2D">
              <w:rPr>
                <w:color w:val="000000" w:themeColor="text1"/>
                <w:szCs w:val="19"/>
              </w:rPr>
              <w:t> </w:t>
            </w:r>
            <w:r w:rsidR="00863C17" w:rsidRPr="00863C17">
              <w:rPr>
                <w:color w:val="000000" w:themeColor="text1"/>
                <w:szCs w:val="19"/>
              </w:rPr>
              <w:t>3)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73E6B07A" w14:textId="06407297" w:rsidR="006E6259" w:rsidRPr="00561029" w:rsidRDefault="00785C30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12 567,8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0D233D" w14:textId="699291C8" w:rsidR="006E6259" w:rsidRPr="00561029" w:rsidRDefault="00BE1403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13 837,2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70DE328" w14:textId="0334A7CC" w:rsidR="006E6259" w:rsidRPr="00561029" w:rsidRDefault="00785C30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110,1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D04315" w14:textId="2880E4F2" w:rsidR="006E6259" w:rsidRPr="00561029" w:rsidRDefault="00785C30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7 251,3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AA5665" w14:textId="1370C0A3" w:rsidR="006E6259" w:rsidRPr="00561029" w:rsidRDefault="00BE1403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8 558,3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BC12B65" w14:textId="39291A6B" w:rsidR="006E6259" w:rsidRPr="00561029" w:rsidRDefault="00785C30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118,0</w:t>
            </w:r>
          </w:p>
        </w:tc>
      </w:tr>
      <w:tr w:rsidR="00CF7AA4" w:rsidRPr="00FA5128" w14:paraId="1AE7BAF1" w14:textId="77777777" w:rsidTr="00E57156">
        <w:trPr>
          <w:trHeight w:val="554"/>
          <w:jc w:val="right"/>
        </w:trPr>
        <w:tc>
          <w:tcPr>
            <w:tcW w:w="2980" w:type="dxa"/>
            <w:vAlign w:val="center"/>
          </w:tcPr>
          <w:p w14:paraId="28AA5BBE" w14:textId="4DDAD77B" w:rsidR="006E6259" w:rsidRPr="00561029" w:rsidRDefault="00DC1D2D" w:rsidP="00DC1D2D">
            <w:pPr>
              <w:tabs>
                <w:tab w:val="right" w:leader="dot" w:pos="4156"/>
              </w:tabs>
              <w:ind w:left="170"/>
              <w:contextualSpacing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u</w:t>
            </w:r>
            <w:r w:rsidR="006E6259" w:rsidRPr="00561029">
              <w:rPr>
                <w:color w:val="000000" w:themeColor="text1"/>
                <w:szCs w:val="19"/>
              </w:rPr>
              <w:t>bezpieczenia szkód spowodowanych żywiołami</w:t>
            </w:r>
            <w:r w:rsidR="00CE3AB7">
              <w:rPr>
                <w:color w:val="000000" w:themeColor="text1"/>
                <w:szCs w:val="19"/>
              </w:rPr>
              <w:t xml:space="preserve"> (</w:t>
            </w:r>
            <w:r w:rsidR="00223BE9">
              <w:rPr>
                <w:color w:val="000000" w:themeColor="text1"/>
                <w:szCs w:val="19"/>
              </w:rPr>
              <w:t>G</w:t>
            </w:r>
            <w:r w:rsidR="00CE3AB7">
              <w:rPr>
                <w:color w:val="000000" w:themeColor="text1"/>
                <w:szCs w:val="19"/>
              </w:rPr>
              <w:t>rupa 8)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2A8E574D" w14:textId="6B1B2CD4" w:rsidR="006E6259" w:rsidRPr="00561029" w:rsidRDefault="00785C30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5 815,6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B7DF31" w14:textId="084630C0" w:rsidR="006E6259" w:rsidRPr="001E4E99" w:rsidRDefault="00BE1403" w:rsidP="00086D5B">
            <w:pPr>
              <w:jc w:val="right"/>
              <w:rPr>
                <w:rFonts w:cs="Arial"/>
                <w:szCs w:val="19"/>
              </w:rPr>
            </w:pPr>
            <w:r w:rsidRPr="001E4E99">
              <w:rPr>
                <w:rFonts w:cs="Arial"/>
                <w:szCs w:val="19"/>
              </w:rPr>
              <w:t>6 632,4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5FA39CF" w14:textId="6762F9CE" w:rsidR="006E6259" w:rsidRPr="001E4E99" w:rsidRDefault="00785C30" w:rsidP="00086D5B">
            <w:pPr>
              <w:jc w:val="right"/>
              <w:rPr>
                <w:rFonts w:cs="Arial"/>
                <w:szCs w:val="19"/>
              </w:rPr>
            </w:pPr>
            <w:r w:rsidRPr="001E4E99">
              <w:rPr>
                <w:rFonts w:cs="Arial"/>
                <w:szCs w:val="19"/>
              </w:rPr>
              <w:t>114,1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88A054" w14:textId="6EF454FF" w:rsidR="006E6259" w:rsidRPr="001E4E99" w:rsidRDefault="00785C30" w:rsidP="00086D5B">
            <w:pPr>
              <w:jc w:val="right"/>
              <w:rPr>
                <w:rFonts w:cs="Arial"/>
                <w:szCs w:val="19"/>
              </w:rPr>
            </w:pPr>
            <w:r w:rsidRPr="001E4E99">
              <w:rPr>
                <w:rFonts w:cs="Arial"/>
                <w:szCs w:val="19"/>
              </w:rPr>
              <w:t>2 258,8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7B802B" w14:textId="49A41714" w:rsidR="006E6259" w:rsidRPr="001E4E99" w:rsidRDefault="00BE1403" w:rsidP="00086D5B">
            <w:pPr>
              <w:jc w:val="right"/>
              <w:rPr>
                <w:rFonts w:cs="Arial"/>
                <w:szCs w:val="19"/>
              </w:rPr>
            </w:pPr>
            <w:r w:rsidRPr="001E4E99">
              <w:rPr>
                <w:rFonts w:cs="Arial"/>
                <w:szCs w:val="19"/>
              </w:rPr>
              <w:t>3 696,7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3F0E0AB" w14:textId="4D492A25" w:rsidR="006E6259" w:rsidRPr="001E4E99" w:rsidRDefault="00785C30" w:rsidP="00086D5B">
            <w:pPr>
              <w:jc w:val="right"/>
              <w:rPr>
                <w:rFonts w:cs="Arial"/>
                <w:szCs w:val="19"/>
              </w:rPr>
            </w:pPr>
            <w:r w:rsidRPr="001E4E99">
              <w:rPr>
                <w:rFonts w:cs="Arial"/>
                <w:szCs w:val="19"/>
              </w:rPr>
              <w:t>163,7</w:t>
            </w:r>
          </w:p>
        </w:tc>
      </w:tr>
      <w:tr w:rsidR="00CF7AA4" w:rsidRPr="00FA5128" w14:paraId="240CC7D6" w14:textId="77777777" w:rsidTr="00E57156">
        <w:trPr>
          <w:trHeight w:val="57"/>
          <w:jc w:val="right"/>
        </w:trPr>
        <w:tc>
          <w:tcPr>
            <w:tcW w:w="2980" w:type="dxa"/>
            <w:vAlign w:val="center"/>
          </w:tcPr>
          <w:p w14:paraId="46FB7994" w14:textId="28DCAB71" w:rsidR="006E6259" w:rsidRPr="00561029" w:rsidRDefault="00DC1D2D" w:rsidP="00DC1D2D">
            <w:pPr>
              <w:pStyle w:val="Nagwek2"/>
              <w:tabs>
                <w:tab w:val="right" w:leader="dot" w:pos="4156"/>
              </w:tabs>
              <w:spacing w:before="120" w:after="120"/>
              <w:ind w:left="170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>u</w:t>
            </w:r>
            <w:r w:rsidR="006E6259" w:rsidRPr="00561029">
              <w:rPr>
                <w:rFonts w:ascii="Fira Sans" w:hAnsi="Fira Sans"/>
                <w:color w:val="000000" w:themeColor="text1"/>
                <w:sz w:val="19"/>
                <w:szCs w:val="19"/>
              </w:rPr>
              <w:t>bezpieczenia pozostałych szkód rzeczowych</w:t>
            </w:r>
            <w:r w:rsidR="00CE3AB7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 (</w:t>
            </w:r>
            <w:r w:rsidR="00223BE9">
              <w:rPr>
                <w:rFonts w:ascii="Fira Sans" w:hAnsi="Fira Sans"/>
                <w:color w:val="000000" w:themeColor="text1"/>
                <w:sz w:val="19"/>
                <w:szCs w:val="19"/>
              </w:rPr>
              <w:t>G</w:t>
            </w:r>
            <w:r w:rsidR="00CE3AB7">
              <w:rPr>
                <w:rFonts w:ascii="Fira Sans" w:hAnsi="Fira Sans"/>
                <w:color w:val="000000" w:themeColor="text1"/>
                <w:sz w:val="19"/>
                <w:szCs w:val="19"/>
              </w:rPr>
              <w:t>rupa</w:t>
            </w: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> </w:t>
            </w:r>
            <w:r w:rsidR="00CE3AB7">
              <w:rPr>
                <w:rFonts w:ascii="Fira Sans" w:hAnsi="Fira Sans"/>
                <w:color w:val="000000" w:themeColor="text1"/>
                <w:sz w:val="19"/>
                <w:szCs w:val="19"/>
              </w:rPr>
              <w:t>9)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38740E4A" w14:textId="58591C7D" w:rsidR="006E6259" w:rsidRPr="00561029" w:rsidRDefault="00785C30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5 741,7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54F975" w14:textId="52F3E808" w:rsidR="006E6259" w:rsidRPr="001E4E99" w:rsidRDefault="00BE1403" w:rsidP="00086D5B">
            <w:pPr>
              <w:jc w:val="right"/>
              <w:rPr>
                <w:rFonts w:cs="Arial"/>
                <w:szCs w:val="19"/>
              </w:rPr>
            </w:pPr>
            <w:r w:rsidRPr="001E4E99">
              <w:rPr>
                <w:rFonts w:cs="Arial"/>
                <w:szCs w:val="19"/>
              </w:rPr>
              <w:t>6 433,3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1F2EFC4" w14:textId="17E15F0B" w:rsidR="006E6259" w:rsidRPr="001E4E99" w:rsidRDefault="00785C30" w:rsidP="00086D5B">
            <w:pPr>
              <w:jc w:val="right"/>
              <w:rPr>
                <w:rFonts w:cs="Arial"/>
                <w:szCs w:val="19"/>
              </w:rPr>
            </w:pPr>
            <w:r w:rsidRPr="001E4E99">
              <w:rPr>
                <w:rFonts w:cs="Arial"/>
                <w:szCs w:val="19"/>
              </w:rPr>
              <w:t>112,1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E5327C" w14:textId="132FD16C" w:rsidR="006E6259" w:rsidRPr="001E4E99" w:rsidRDefault="00785C30" w:rsidP="00086D5B">
            <w:pPr>
              <w:jc w:val="right"/>
              <w:rPr>
                <w:rFonts w:cs="Arial"/>
                <w:szCs w:val="19"/>
              </w:rPr>
            </w:pPr>
            <w:r w:rsidRPr="001E4E99">
              <w:rPr>
                <w:rFonts w:cs="Arial"/>
                <w:szCs w:val="19"/>
              </w:rPr>
              <w:t>1 917,8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CE7152" w14:textId="61B6D901" w:rsidR="006E6259" w:rsidRPr="001E4E99" w:rsidRDefault="00BE1403" w:rsidP="00086D5B">
            <w:pPr>
              <w:jc w:val="right"/>
              <w:rPr>
                <w:rFonts w:cs="Arial"/>
                <w:szCs w:val="19"/>
              </w:rPr>
            </w:pPr>
            <w:r w:rsidRPr="001E4E99">
              <w:rPr>
                <w:rFonts w:cs="Arial"/>
                <w:szCs w:val="19"/>
              </w:rPr>
              <w:t>2 490,6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8DE526C" w14:textId="1D51654D" w:rsidR="006E6259" w:rsidRPr="001E4E99" w:rsidRDefault="00785C30" w:rsidP="00086D5B">
            <w:pPr>
              <w:jc w:val="right"/>
              <w:rPr>
                <w:rFonts w:cs="Arial"/>
                <w:szCs w:val="19"/>
              </w:rPr>
            </w:pPr>
            <w:r w:rsidRPr="001E4E99">
              <w:rPr>
                <w:rFonts w:cs="Arial"/>
                <w:szCs w:val="19"/>
              </w:rPr>
              <w:t>129,9</w:t>
            </w:r>
          </w:p>
        </w:tc>
      </w:tr>
      <w:tr w:rsidR="00CF7AA4" w:rsidRPr="00FA5128" w14:paraId="57AC35E7" w14:textId="77777777" w:rsidTr="00E57156">
        <w:trPr>
          <w:trHeight w:val="57"/>
          <w:jc w:val="right"/>
        </w:trPr>
        <w:tc>
          <w:tcPr>
            <w:tcW w:w="2980" w:type="dxa"/>
            <w:vAlign w:val="center"/>
          </w:tcPr>
          <w:p w14:paraId="195B24FA" w14:textId="3F52585D" w:rsidR="006E6259" w:rsidRPr="00561029" w:rsidRDefault="00DC1D2D" w:rsidP="00DC1D2D">
            <w:pPr>
              <w:pStyle w:val="Nagwek2"/>
              <w:tabs>
                <w:tab w:val="right" w:leader="dot" w:pos="4156"/>
              </w:tabs>
              <w:spacing w:before="120" w:after="120"/>
              <w:ind w:left="170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>u</w:t>
            </w:r>
            <w:r w:rsidR="006E6259" w:rsidRPr="00561029">
              <w:rPr>
                <w:rFonts w:ascii="Fira Sans" w:hAnsi="Fira Sans"/>
                <w:color w:val="000000" w:themeColor="text1"/>
                <w:sz w:val="19"/>
                <w:szCs w:val="19"/>
              </w:rPr>
              <w:t>bezpieczenia odpowiedzialności cywilnej wynikającej z posiadania pojazdów lądowych</w:t>
            </w:r>
            <w:r w:rsidR="00CE3AB7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 (</w:t>
            </w:r>
            <w:r w:rsidR="00223BE9">
              <w:rPr>
                <w:rFonts w:ascii="Fira Sans" w:hAnsi="Fira Sans"/>
                <w:color w:val="000000" w:themeColor="text1"/>
                <w:sz w:val="19"/>
                <w:szCs w:val="19"/>
              </w:rPr>
              <w:t>G</w:t>
            </w:r>
            <w:r w:rsidR="00CE3AB7">
              <w:rPr>
                <w:rFonts w:ascii="Fira Sans" w:hAnsi="Fira Sans"/>
                <w:color w:val="000000" w:themeColor="text1"/>
                <w:sz w:val="19"/>
                <w:szCs w:val="19"/>
              </w:rPr>
              <w:t>rupa 10)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58A64231" w14:textId="5BCFFAFA" w:rsidR="006E6259" w:rsidRPr="00561029" w:rsidRDefault="00785C30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15 697,5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46348E" w14:textId="27B82CB6" w:rsidR="006E6259" w:rsidRPr="00561029" w:rsidRDefault="00BE1403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17 548,7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95B14DD" w14:textId="67A4CB99" w:rsidR="006E6259" w:rsidRPr="00561029" w:rsidRDefault="00BE1403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111,8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3C1DB5" w14:textId="5FA6F80F" w:rsidR="006E6259" w:rsidRPr="00561029" w:rsidRDefault="00785C30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10 661,3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4C5DCE" w14:textId="35A1B1A4" w:rsidR="006E6259" w:rsidRPr="00561029" w:rsidRDefault="00BE1403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12 004,2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BB77264" w14:textId="0F494AA8" w:rsidR="006E6259" w:rsidRPr="00561029" w:rsidRDefault="00BE1403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112,6</w:t>
            </w:r>
          </w:p>
        </w:tc>
      </w:tr>
      <w:tr w:rsidR="00CF7AA4" w:rsidRPr="00FA5128" w14:paraId="61BF6D3D" w14:textId="77777777" w:rsidTr="00E57156">
        <w:trPr>
          <w:trHeight w:val="57"/>
          <w:jc w:val="right"/>
        </w:trPr>
        <w:tc>
          <w:tcPr>
            <w:tcW w:w="2980" w:type="dxa"/>
            <w:tcBorders>
              <w:bottom w:val="single" w:sz="6" w:space="0" w:color="001D77"/>
            </w:tcBorders>
            <w:vAlign w:val="center"/>
          </w:tcPr>
          <w:p w14:paraId="049CB504" w14:textId="77777777" w:rsidR="006E6259" w:rsidRPr="00561029" w:rsidRDefault="006E6259" w:rsidP="00DC1D2D">
            <w:pPr>
              <w:pStyle w:val="Nagwek2"/>
              <w:tabs>
                <w:tab w:val="right" w:leader="dot" w:pos="4156"/>
              </w:tabs>
              <w:spacing w:before="120" w:after="120"/>
              <w:ind w:left="340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277558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w tym obowiązkowe OC </w:t>
            </w:r>
            <w:r w:rsidRPr="00277558">
              <w:rPr>
                <w:rFonts w:ascii="Fira Sans" w:hAnsi="Fira Sans"/>
                <w:color w:val="000000" w:themeColor="text1"/>
                <w:sz w:val="19"/>
                <w:szCs w:val="19"/>
              </w:rPr>
              <w:br/>
              <w:t xml:space="preserve">posiadaczy pojazdów </w:t>
            </w:r>
            <w:r w:rsidRPr="00277558">
              <w:rPr>
                <w:rFonts w:ascii="Fira Sans" w:hAnsi="Fira Sans"/>
                <w:color w:val="000000" w:themeColor="text1"/>
                <w:sz w:val="19"/>
                <w:szCs w:val="19"/>
              </w:rPr>
              <w:br/>
              <w:t>mechanicznych</w:t>
            </w:r>
          </w:p>
        </w:tc>
        <w:tc>
          <w:tcPr>
            <w:tcW w:w="932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0AD9029E" w14:textId="548D00B3" w:rsidR="006E6259" w:rsidRPr="00121235" w:rsidRDefault="00417364" w:rsidP="00086D5B">
            <w:pPr>
              <w:jc w:val="right"/>
              <w:rPr>
                <w:rFonts w:cs="Arial"/>
                <w:szCs w:val="19"/>
              </w:rPr>
            </w:pPr>
            <w:r w:rsidRPr="00121235">
              <w:rPr>
                <w:rFonts w:cs="Arial"/>
                <w:szCs w:val="19"/>
              </w:rPr>
              <w:t>15 156,8</w:t>
            </w:r>
          </w:p>
        </w:tc>
        <w:tc>
          <w:tcPr>
            <w:tcW w:w="850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424628A9" w14:textId="5B62E6D3" w:rsidR="006E6259" w:rsidRPr="00121235" w:rsidRDefault="006B7121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16 987,0</w:t>
            </w:r>
          </w:p>
        </w:tc>
        <w:tc>
          <w:tcPr>
            <w:tcW w:w="738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1892BD41" w14:textId="758492F0" w:rsidR="006E6259" w:rsidRPr="00121235" w:rsidRDefault="00757BB5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112,1</w:t>
            </w:r>
          </w:p>
        </w:tc>
        <w:tc>
          <w:tcPr>
            <w:tcW w:w="850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507322A1" w14:textId="518B4658" w:rsidR="006E6259" w:rsidRPr="00121235" w:rsidRDefault="00417364" w:rsidP="00086D5B">
            <w:pPr>
              <w:jc w:val="right"/>
              <w:rPr>
                <w:rFonts w:cs="Arial"/>
                <w:szCs w:val="19"/>
              </w:rPr>
            </w:pPr>
            <w:r w:rsidRPr="00121235">
              <w:rPr>
                <w:rFonts w:cs="Arial"/>
                <w:szCs w:val="19"/>
              </w:rPr>
              <w:t>10 399,3</w:t>
            </w:r>
          </w:p>
        </w:tc>
        <w:tc>
          <w:tcPr>
            <w:tcW w:w="851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6C046748" w14:textId="044278B8" w:rsidR="006E6259" w:rsidRPr="00121235" w:rsidRDefault="006B7121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11 729,0</w:t>
            </w:r>
          </w:p>
        </w:tc>
        <w:tc>
          <w:tcPr>
            <w:tcW w:w="736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7FFB2B77" w14:textId="4DE76072" w:rsidR="006E6259" w:rsidRPr="00121235" w:rsidRDefault="00205B47" w:rsidP="00086D5B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112,8</w:t>
            </w:r>
          </w:p>
        </w:tc>
      </w:tr>
      <w:tr w:rsidR="00CF7AA4" w:rsidRPr="00FA5128" w14:paraId="05812691" w14:textId="77777777" w:rsidTr="00E57156">
        <w:trPr>
          <w:trHeight w:val="57"/>
          <w:jc w:val="right"/>
        </w:trPr>
        <w:tc>
          <w:tcPr>
            <w:tcW w:w="2980" w:type="dxa"/>
            <w:tcBorders>
              <w:top w:val="single" w:sz="6" w:space="0" w:color="001D77"/>
              <w:bottom w:val="nil"/>
            </w:tcBorders>
            <w:vAlign w:val="center"/>
          </w:tcPr>
          <w:p w14:paraId="07CEA47D" w14:textId="198E3AB4" w:rsidR="006E6259" w:rsidRPr="00561029" w:rsidRDefault="00DC1D2D" w:rsidP="00DC1D2D">
            <w:pPr>
              <w:pStyle w:val="Nagwek2"/>
              <w:tabs>
                <w:tab w:val="right" w:leader="dot" w:pos="4156"/>
              </w:tabs>
              <w:spacing w:before="120" w:after="120"/>
              <w:ind w:left="170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>u</w:t>
            </w:r>
            <w:r w:rsidR="006E6259" w:rsidRPr="00561029">
              <w:rPr>
                <w:rFonts w:ascii="Fira Sans" w:hAnsi="Fira Sans"/>
                <w:color w:val="000000" w:themeColor="text1"/>
                <w:sz w:val="19"/>
                <w:szCs w:val="19"/>
              </w:rPr>
              <w:t>bezpieczenia odpowiedzialności cywilnej ogólnej</w:t>
            </w:r>
            <w:r w:rsidR="00116177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 </w:t>
            </w:r>
            <w:r w:rsidR="00CE3AB7">
              <w:rPr>
                <w:rFonts w:ascii="Fira Sans" w:hAnsi="Fira Sans"/>
                <w:color w:val="000000" w:themeColor="text1"/>
                <w:sz w:val="19"/>
                <w:szCs w:val="19"/>
              </w:rPr>
              <w:t>(</w:t>
            </w:r>
            <w:r w:rsidR="00223BE9">
              <w:rPr>
                <w:rFonts w:ascii="Fira Sans" w:hAnsi="Fira Sans"/>
                <w:color w:val="000000" w:themeColor="text1"/>
                <w:sz w:val="19"/>
                <w:szCs w:val="19"/>
              </w:rPr>
              <w:t>G</w:t>
            </w:r>
            <w:r w:rsidR="00CE3AB7">
              <w:rPr>
                <w:rFonts w:ascii="Fira Sans" w:hAnsi="Fira Sans"/>
                <w:color w:val="000000" w:themeColor="text1"/>
                <w:sz w:val="19"/>
                <w:szCs w:val="19"/>
              </w:rPr>
              <w:t>rupa 13)</w:t>
            </w:r>
          </w:p>
        </w:tc>
        <w:tc>
          <w:tcPr>
            <w:tcW w:w="932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1D891565" w14:textId="6A6E8F38" w:rsidR="006E6259" w:rsidRPr="00561029" w:rsidRDefault="00785C30" w:rsidP="00086D5B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szCs w:val="19"/>
              </w:rPr>
              <w:t>3 588,9</w:t>
            </w:r>
          </w:p>
        </w:tc>
        <w:tc>
          <w:tcPr>
            <w:tcW w:w="850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2F069032" w14:textId="00452E08" w:rsidR="006E6259" w:rsidRPr="00BE1403" w:rsidRDefault="00BE1403" w:rsidP="00086D5B">
            <w:pPr>
              <w:jc w:val="right"/>
              <w:rPr>
                <w:rFonts w:cs="Arial"/>
                <w:bCs/>
                <w:szCs w:val="19"/>
              </w:rPr>
            </w:pPr>
            <w:r w:rsidRPr="00BE1403">
              <w:rPr>
                <w:rFonts w:cs="Arial"/>
                <w:bCs/>
                <w:szCs w:val="19"/>
              </w:rPr>
              <w:t>3 996,4</w:t>
            </w:r>
          </w:p>
        </w:tc>
        <w:tc>
          <w:tcPr>
            <w:tcW w:w="738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29D6931A" w14:textId="38AB549E" w:rsidR="006E6259" w:rsidRPr="00561029" w:rsidRDefault="00785C30" w:rsidP="00086D5B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szCs w:val="19"/>
              </w:rPr>
              <w:t>111,4</w:t>
            </w:r>
          </w:p>
        </w:tc>
        <w:tc>
          <w:tcPr>
            <w:tcW w:w="850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27D6041E" w14:textId="111F4714" w:rsidR="006E6259" w:rsidRPr="00561029" w:rsidRDefault="00CE48F4" w:rsidP="00086D5B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szCs w:val="19"/>
              </w:rPr>
              <w:t>1 335,9</w:t>
            </w:r>
          </w:p>
        </w:tc>
        <w:tc>
          <w:tcPr>
            <w:tcW w:w="851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5868CB2A" w14:textId="12C744CC" w:rsidR="006E6259" w:rsidRPr="00561029" w:rsidRDefault="00BE1403" w:rsidP="00086D5B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szCs w:val="19"/>
              </w:rPr>
              <w:t>1 524,6</w:t>
            </w:r>
          </w:p>
        </w:tc>
        <w:tc>
          <w:tcPr>
            <w:tcW w:w="736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4746E30C" w14:textId="4B7ABC65" w:rsidR="006E6259" w:rsidRPr="00561029" w:rsidRDefault="00CE48F4" w:rsidP="00086D5B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szCs w:val="19"/>
              </w:rPr>
              <w:t>114,1</w:t>
            </w:r>
          </w:p>
        </w:tc>
      </w:tr>
    </w:tbl>
    <w:p w14:paraId="46B14F09" w14:textId="0AF31015" w:rsidR="004C7AF8" w:rsidRPr="008A21D9" w:rsidRDefault="004D032A" w:rsidP="008A21D9">
      <w:pPr>
        <w:rPr>
          <w:noProof/>
          <w:spacing w:val="-2"/>
          <w:sz w:val="16"/>
          <w:szCs w:val="16"/>
        </w:rPr>
      </w:pPr>
      <w:r>
        <w:rPr>
          <w:noProof/>
          <w:spacing w:val="-2"/>
          <w:sz w:val="16"/>
          <w:szCs w:val="16"/>
        </w:rPr>
        <w:t>a</w:t>
      </w:r>
      <w:r w:rsidR="004C7AF8" w:rsidRPr="008A21D9">
        <w:rPr>
          <w:noProof/>
          <w:spacing w:val="-2"/>
          <w:sz w:val="16"/>
          <w:szCs w:val="16"/>
        </w:rPr>
        <w:t xml:space="preserve"> Ubezpieczenia casco pojazdów lądowych, z wyjątkiem pojazdów szynowych</w:t>
      </w:r>
      <w:r w:rsidR="004C7AF8">
        <w:rPr>
          <w:noProof/>
          <w:spacing w:val="-2"/>
          <w:sz w:val="16"/>
          <w:szCs w:val="16"/>
        </w:rPr>
        <w:t>.</w:t>
      </w:r>
    </w:p>
    <w:p w14:paraId="1B31D541" w14:textId="4602505D" w:rsidR="005D325F" w:rsidRPr="00E366F6" w:rsidRDefault="0068305F" w:rsidP="005D325F">
      <w:pPr>
        <w:pStyle w:val="Nagwek1"/>
        <w:rPr>
          <w:rFonts w:ascii="Fira Sans" w:hAnsi="Fira Sans"/>
          <w:b/>
          <w:szCs w:val="19"/>
        </w:rPr>
      </w:pPr>
      <w:r w:rsidRPr="00823593">
        <w:rPr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63712" behindDoc="1" locked="0" layoutInCell="1" allowOverlap="1" wp14:anchorId="6924356C" wp14:editId="531F69E0">
                <wp:simplePos x="0" y="0"/>
                <wp:positionH relativeFrom="column">
                  <wp:posOffset>5224145</wp:posOffset>
                </wp:positionH>
                <wp:positionV relativeFrom="page">
                  <wp:posOffset>4258310</wp:posOffset>
                </wp:positionV>
                <wp:extent cx="1724025" cy="831215"/>
                <wp:effectExtent l="0" t="0" r="0" b="0"/>
                <wp:wrapTight wrapText="bothSides">
                  <wp:wrapPolygon edited="0">
                    <wp:start x="716" y="0"/>
                    <wp:lineTo x="716" y="20791"/>
                    <wp:lineTo x="20765" y="20791"/>
                    <wp:lineTo x="20765" y="0"/>
                    <wp:lineTo x="716" y="0"/>
                  </wp:wrapPolygon>
                </wp:wrapTight>
                <wp:docPr id="33" name="Pole tekstowe 33" descr="Aktywa zakładów ubezpieczeń zwiększyły się w skali roku o 3,7%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31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31E92" w14:textId="0332C1BD" w:rsidR="00BA2EA7" w:rsidRPr="00E366F6" w:rsidRDefault="00BA2EA7" w:rsidP="00763B01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E366F6">
                              <w:t xml:space="preserve">Aktywa zakładów </w:t>
                            </w:r>
                            <w:r>
                              <w:br/>
                              <w:t>ubezpie</w:t>
                            </w:r>
                            <w:r w:rsidRPr="00E366F6">
                              <w:t xml:space="preserve">czeń </w:t>
                            </w:r>
                            <w:r>
                              <w:t>zwiększyły się w skali roku o 3,7%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4356C" id="Pole tekstowe 33" o:spid="_x0000_s1031" type="#_x0000_t202" alt="Aktywa zakładów ubezpieczeń zwiększyły się w skali roku o 3,7%." style="position:absolute;margin-left:411.35pt;margin-top:335.3pt;width:135.75pt;height:65.45pt;z-index:-251552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" filled="f" stroked="f">
                <v:textbox>
                  <w:txbxContent>
                    <w:p w14:paraId="74D31E92" w14:textId="0332C1BD" w:rsidR="00BA2EA7" w:rsidRPr="00E366F6" w:rsidRDefault="00BA2EA7" w:rsidP="00763B01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E366F6">
                        <w:t xml:space="preserve">Aktywa zakładów </w:t>
                      </w:r>
                      <w:r>
                        <w:br/>
                        <w:t>ubezpie</w:t>
                      </w:r>
                      <w:r w:rsidRPr="00E366F6">
                        <w:t xml:space="preserve">czeń </w:t>
                      </w:r>
                      <w:r>
                        <w:t>zwiększyły się w skali roku o 3,7%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5D325F" w:rsidRPr="00E366F6">
        <w:rPr>
          <w:rFonts w:ascii="Fira Sans" w:hAnsi="Fira Sans"/>
          <w:b/>
          <w:szCs w:val="19"/>
        </w:rPr>
        <w:t>Aktywa i pasywa</w:t>
      </w:r>
    </w:p>
    <w:p w14:paraId="61CECEF1" w14:textId="51D3D0E9" w:rsidR="005D325F" w:rsidRPr="004967CA" w:rsidRDefault="005D325F" w:rsidP="005D325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4967CA">
        <w:rPr>
          <w:shd w:val="clear" w:color="auto" w:fill="FFFFFF"/>
        </w:rPr>
        <w:t>Suma bilansowa zakładów ubezpieczeń na koniec grudnia 202</w:t>
      </w:r>
      <w:r w:rsidR="004E03BD" w:rsidRPr="004967CA">
        <w:rPr>
          <w:shd w:val="clear" w:color="auto" w:fill="FFFFFF"/>
        </w:rPr>
        <w:t>4</w:t>
      </w:r>
      <w:r w:rsidRPr="004967CA">
        <w:rPr>
          <w:shd w:val="clear" w:color="auto" w:fill="FFFFFF"/>
        </w:rPr>
        <w:t xml:space="preserve"> r. wyniosła </w:t>
      </w:r>
      <w:r w:rsidRPr="004967CA">
        <w:rPr>
          <w:shd w:val="clear" w:color="auto" w:fill="FFFFFF"/>
        </w:rPr>
        <w:br/>
      </w:r>
      <w:r w:rsidR="00171207" w:rsidRPr="004967CA">
        <w:rPr>
          <w:shd w:val="clear" w:color="auto" w:fill="FFFFFF"/>
        </w:rPr>
        <w:t>2</w:t>
      </w:r>
      <w:r w:rsidR="004E03BD" w:rsidRPr="004967CA">
        <w:rPr>
          <w:shd w:val="clear" w:color="auto" w:fill="FFFFFF"/>
        </w:rPr>
        <w:t>25 832,5</w:t>
      </w:r>
      <w:r w:rsidR="00CB4ACA" w:rsidRPr="004967CA">
        <w:rPr>
          <w:shd w:val="clear" w:color="auto" w:fill="FFFFFF"/>
        </w:rPr>
        <w:t xml:space="preserve"> </w:t>
      </w:r>
      <w:r w:rsidRPr="004967CA">
        <w:rPr>
          <w:shd w:val="clear" w:color="auto" w:fill="FFFFFF"/>
        </w:rPr>
        <w:t>mln zł (</w:t>
      </w:r>
      <w:r w:rsidR="00171207" w:rsidRPr="004967CA">
        <w:rPr>
          <w:shd w:val="clear" w:color="auto" w:fill="FFFFFF"/>
        </w:rPr>
        <w:t xml:space="preserve">wzrost </w:t>
      </w:r>
      <w:r w:rsidRPr="004967CA">
        <w:rPr>
          <w:shd w:val="clear" w:color="auto" w:fill="FFFFFF"/>
        </w:rPr>
        <w:t xml:space="preserve">w skali roku o </w:t>
      </w:r>
      <w:r w:rsidR="00E830A4" w:rsidRPr="004967CA">
        <w:rPr>
          <w:shd w:val="clear" w:color="auto" w:fill="FFFFFF"/>
        </w:rPr>
        <w:t>3,</w:t>
      </w:r>
      <w:r w:rsidR="005B5E90" w:rsidRPr="004967CA">
        <w:rPr>
          <w:shd w:val="clear" w:color="auto" w:fill="FFFFFF"/>
        </w:rPr>
        <w:t>7</w:t>
      </w:r>
      <w:r w:rsidRPr="004967CA">
        <w:rPr>
          <w:shd w:val="clear" w:color="auto" w:fill="FFFFFF"/>
        </w:rPr>
        <w:t xml:space="preserve">%), z tego na dział I przypadało </w:t>
      </w:r>
      <w:r w:rsidR="00171207" w:rsidRPr="004967CA">
        <w:rPr>
          <w:shd w:val="clear" w:color="auto" w:fill="FFFFFF"/>
        </w:rPr>
        <w:t>8</w:t>
      </w:r>
      <w:r w:rsidR="00E830A4" w:rsidRPr="004967CA">
        <w:rPr>
          <w:shd w:val="clear" w:color="auto" w:fill="FFFFFF"/>
        </w:rPr>
        <w:t>8</w:t>
      </w:r>
      <w:r w:rsidR="00171207" w:rsidRPr="004967CA">
        <w:rPr>
          <w:shd w:val="clear" w:color="auto" w:fill="FFFFFF"/>
        </w:rPr>
        <w:t xml:space="preserve"> </w:t>
      </w:r>
      <w:r w:rsidR="00E830A4" w:rsidRPr="004967CA">
        <w:rPr>
          <w:shd w:val="clear" w:color="auto" w:fill="FFFFFF"/>
        </w:rPr>
        <w:t>977</w:t>
      </w:r>
      <w:r w:rsidR="00171207" w:rsidRPr="004967CA">
        <w:rPr>
          <w:shd w:val="clear" w:color="auto" w:fill="FFFFFF"/>
        </w:rPr>
        <w:t>,</w:t>
      </w:r>
      <w:r w:rsidR="00E830A4" w:rsidRPr="004967CA">
        <w:rPr>
          <w:shd w:val="clear" w:color="auto" w:fill="FFFFFF"/>
        </w:rPr>
        <w:t>3</w:t>
      </w:r>
      <w:r w:rsidRPr="004967CA">
        <w:rPr>
          <w:shd w:val="clear" w:color="auto" w:fill="FFFFFF"/>
        </w:rPr>
        <w:t xml:space="preserve"> mln zł, a na dział II </w:t>
      </w:r>
      <w:r w:rsidR="00171207" w:rsidRPr="004967CA">
        <w:rPr>
          <w:shd w:val="clear" w:color="auto" w:fill="FFFFFF"/>
        </w:rPr>
        <w:t>1</w:t>
      </w:r>
      <w:r w:rsidR="00E830A4" w:rsidRPr="004967CA">
        <w:rPr>
          <w:shd w:val="clear" w:color="auto" w:fill="FFFFFF"/>
        </w:rPr>
        <w:t>36 855,2</w:t>
      </w:r>
      <w:r w:rsidRPr="004967CA">
        <w:rPr>
          <w:shd w:val="clear" w:color="auto" w:fill="FFFFFF"/>
        </w:rPr>
        <w:t xml:space="preserve"> mln zł.</w:t>
      </w:r>
    </w:p>
    <w:p w14:paraId="55E5D375" w14:textId="77777777" w:rsidR="005A3767" w:rsidRPr="00220FF3" w:rsidRDefault="005A3767" w:rsidP="005A3767">
      <w:pPr>
        <w:pStyle w:val="Tytutablicy"/>
      </w:pPr>
      <w:r w:rsidRPr="004967CA">
        <w:rPr>
          <w:color w:val="auto"/>
        </w:rPr>
        <w:t xml:space="preserve">Tablica </w:t>
      </w:r>
      <w:r w:rsidR="00FB6D68" w:rsidRPr="004967CA">
        <w:rPr>
          <w:color w:val="auto"/>
        </w:rPr>
        <w:t>3</w:t>
      </w:r>
      <w:r w:rsidRPr="004967CA">
        <w:rPr>
          <w:color w:val="auto"/>
        </w:rPr>
        <w:t xml:space="preserve">. </w:t>
      </w:r>
      <w:r w:rsidR="00FB6D68" w:rsidRPr="004967CA">
        <w:rPr>
          <w:color w:val="auto"/>
        </w:rPr>
        <w:t>Aktywa i pasywa zakładów</w:t>
      </w:r>
      <w:r w:rsidR="00FB6D68" w:rsidRPr="00E830A4">
        <w:rPr>
          <w:color w:val="auto"/>
        </w:rPr>
        <w:t xml:space="preserve"> ubezpieczeń </w:t>
      </w:r>
      <w:r w:rsidR="00FB6D68" w:rsidRPr="00FB6D68">
        <w:t>(według stanu w dniu 31 grudnia)</w:t>
      </w:r>
    </w:p>
    <w:tbl>
      <w:tblPr>
        <w:tblStyle w:val="Siatkatabelijasna1"/>
        <w:tblpPr w:leftFromText="141" w:rightFromText="141" w:vertAnchor="text" w:horzAnchor="margin" w:tblpY="1"/>
        <w:tblW w:w="7938" w:type="dxa"/>
        <w:tblBorders>
          <w:top w:val="single" w:sz="4" w:space="0" w:color="001D77"/>
          <w:left w:val="none" w:sz="0" w:space="0" w:color="auto"/>
          <w:bottom w:val="single" w:sz="4" w:space="0" w:color="001D77"/>
          <w:right w:val="none" w:sz="0" w:space="0" w:color="auto"/>
          <w:insideH w:val="single" w:sz="6" w:space="0" w:color="001D77"/>
          <w:insideV w:val="single" w:sz="6" w:space="0" w:color="001D77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  <w:tblCaption w:val="Tablica 3. Aktywa i pasywa zakładów ubezpieczeń (według stanu w dniu 31 grudnia)"/>
      </w:tblPr>
      <w:tblGrid>
        <w:gridCol w:w="2300"/>
        <w:gridCol w:w="918"/>
        <w:gridCol w:w="917"/>
        <w:gridCol w:w="947"/>
        <w:gridCol w:w="956"/>
        <w:gridCol w:w="953"/>
        <w:gridCol w:w="947"/>
      </w:tblGrid>
      <w:tr w:rsidR="005A3767" w:rsidRPr="00FA5128" w14:paraId="0DFE1DF9" w14:textId="77777777" w:rsidTr="00E57156">
        <w:trPr>
          <w:trHeight w:val="454"/>
        </w:trPr>
        <w:tc>
          <w:tcPr>
            <w:tcW w:w="2300" w:type="dxa"/>
            <w:vMerge w:val="restart"/>
            <w:vAlign w:val="center"/>
          </w:tcPr>
          <w:p w14:paraId="6CEE1C86" w14:textId="77777777" w:rsidR="005A3767" w:rsidRPr="006E1CC0" w:rsidRDefault="005A3767" w:rsidP="00E366F6">
            <w:pPr>
              <w:pStyle w:val="Nagwek1"/>
              <w:tabs>
                <w:tab w:val="right" w:leader="dot" w:pos="4139"/>
              </w:tabs>
              <w:spacing w:before="120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Cs w:val="19"/>
              </w:rPr>
            </w:pPr>
            <w:r w:rsidRPr="006E1CC0">
              <w:rPr>
                <w:rFonts w:ascii="Fira Sans" w:hAnsi="Fira Sans" w:cs="Arial"/>
                <w:color w:val="000000" w:themeColor="text1"/>
                <w:szCs w:val="19"/>
              </w:rPr>
              <w:t>Wyszczególnienie</w:t>
            </w:r>
          </w:p>
        </w:tc>
        <w:tc>
          <w:tcPr>
            <w:tcW w:w="2782" w:type="dxa"/>
            <w:gridSpan w:val="3"/>
            <w:vAlign w:val="center"/>
          </w:tcPr>
          <w:p w14:paraId="05C92589" w14:textId="77777777" w:rsidR="005A3767" w:rsidRPr="006E1CC0" w:rsidRDefault="005A3767" w:rsidP="00E366F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6E1CC0">
              <w:rPr>
                <w:rFonts w:ascii="Fira Sans" w:hAnsi="Fira Sans"/>
                <w:color w:val="000000" w:themeColor="text1"/>
                <w:sz w:val="19"/>
                <w:szCs w:val="19"/>
              </w:rPr>
              <w:t>Dział I</w:t>
            </w:r>
          </w:p>
        </w:tc>
        <w:tc>
          <w:tcPr>
            <w:tcW w:w="2856" w:type="dxa"/>
            <w:gridSpan w:val="3"/>
            <w:vAlign w:val="center"/>
          </w:tcPr>
          <w:p w14:paraId="10B1BF21" w14:textId="77777777" w:rsidR="005A3767" w:rsidRPr="006E1CC0" w:rsidRDefault="005A3767" w:rsidP="00E366F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6E1CC0">
              <w:rPr>
                <w:rFonts w:ascii="Fira Sans" w:hAnsi="Fira Sans"/>
                <w:color w:val="000000" w:themeColor="text1"/>
                <w:sz w:val="19"/>
                <w:szCs w:val="19"/>
              </w:rPr>
              <w:t>Dział II</w:t>
            </w:r>
          </w:p>
        </w:tc>
      </w:tr>
      <w:tr w:rsidR="00E57156" w:rsidRPr="00FA5128" w14:paraId="3C77363F" w14:textId="77777777" w:rsidTr="008A7099">
        <w:trPr>
          <w:trHeight w:val="454"/>
        </w:trPr>
        <w:tc>
          <w:tcPr>
            <w:tcW w:w="2300" w:type="dxa"/>
            <w:vMerge/>
            <w:vAlign w:val="center"/>
          </w:tcPr>
          <w:p w14:paraId="68D089C9" w14:textId="77777777" w:rsidR="00E57156" w:rsidRPr="006E1CC0" w:rsidRDefault="00E57156" w:rsidP="00E366F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Cs w:val="19"/>
              </w:rPr>
            </w:pPr>
          </w:p>
        </w:tc>
        <w:tc>
          <w:tcPr>
            <w:tcW w:w="918" w:type="dxa"/>
            <w:vAlign w:val="center"/>
          </w:tcPr>
          <w:p w14:paraId="2342C3EE" w14:textId="4E45A343" w:rsidR="00E57156" w:rsidRPr="006E1CC0" w:rsidRDefault="00E57156" w:rsidP="00E366F6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2023</w:t>
            </w:r>
          </w:p>
        </w:tc>
        <w:tc>
          <w:tcPr>
            <w:tcW w:w="1864" w:type="dxa"/>
            <w:gridSpan w:val="2"/>
            <w:vAlign w:val="center"/>
          </w:tcPr>
          <w:p w14:paraId="22D28BC1" w14:textId="10BADE9E" w:rsidR="00E57156" w:rsidRPr="006E1CC0" w:rsidRDefault="00E57156" w:rsidP="00E366F6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2024</w:t>
            </w:r>
          </w:p>
        </w:tc>
        <w:tc>
          <w:tcPr>
            <w:tcW w:w="956" w:type="dxa"/>
            <w:vAlign w:val="center"/>
          </w:tcPr>
          <w:p w14:paraId="02483153" w14:textId="7223EECD" w:rsidR="00E57156" w:rsidRPr="006E1CC0" w:rsidRDefault="00E57156" w:rsidP="00E366F6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2023</w:t>
            </w:r>
          </w:p>
        </w:tc>
        <w:tc>
          <w:tcPr>
            <w:tcW w:w="1900" w:type="dxa"/>
            <w:gridSpan w:val="2"/>
            <w:vAlign w:val="center"/>
          </w:tcPr>
          <w:p w14:paraId="55767519" w14:textId="7DC461FC" w:rsidR="00E57156" w:rsidRPr="006E1CC0" w:rsidRDefault="00E57156" w:rsidP="00E366F6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2024</w:t>
            </w:r>
          </w:p>
        </w:tc>
      </w:tr>
      <w:tr w:rsidR="005A3767" w:rsidRPr="00FA5128" w14:paraId="1CC40AAE" w14:textId="77777777" w:rsidTr="00E57156">
        <w:trPr>
          <w:trHeight w:val="454"/>
        </w:trPr>
        <w:tc>
          <w:tcPr>
            <w:tcW w:w="2300" w:type="dxa"/>
            <w:vMerge/>
            <w:vAlign w:val="center"/>
          </w:tcPr>
          <w:p w14:paraId="4468D385" w14:textId="77777777" w:rsidR="005A3767" w:rsidRPr="006E1CC0" w:rsidRDefault="005A3767" w:rsidP="00E366F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Cs w:val="19"/>
              </w:rPr>
            </w:pPr>
          </w:p>
        </w:tc>
        <w:tc>
          <w:tcPr>
            <w:tcW w:w="1835" w:type="dxa"/>
            <w:gridSpan w:val="2"/>
            <w:vAlign w:val="center"/>
          </w:tcPr>
          <w:p w14:paraId="04877DD8" w14:textId="77777777" w:rsidR="005A3767" w:rsidRPr="006E1CC0" w:rsidRDefault="005A3767" w:rsidP="00E366F6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 w:rsidRPr="006E1CC0">
              <w:rPr>
                <w:color w:val="000000" w:themeColor="text1"/>
                <w:szCs w:val="19"/>
              </w:rPr>
              <w:t>mln zł</w:t>
            </w:r>
          </w:p>
        </w:tc>
        <w:tc>
          <w:tcPr>
            <w:tcW w:w="947" w:type="dxa"/>
            <w:vAlign w:val="center"/>
          </w:tcPr>
          <w:p w14:paraId="5CF389DB" w14:textId="0B59A79D" w:rsidR="005A3767" w:rsidRPr="006E1CC0" w:rsidRDefault="00E57156" w:rsidP="00E366F6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2023</w:t>
            </w:r>
            <w:r w:rsidRPr="006E1CC0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1909" w:type="dxa"/>
            <w:gridSpan w:val="2"/>
            <w:vAlign w:val="center"/>
          </w:tcPr>
          <w:p w14:paraId="05FC6DDB" w14:textId="77777777" w:rsidR="005A3767" w:rsidRPr="006E1CC0" w:rsidRDefault="005A3767" w:rsidP="00E366F6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 w:rsidRPr="006E1CC0">
              <w:rPr>
                <w:color w:val="000000" w:themeColor="text1"/>
                <w:szCs w:val="19"/>
              </w:rPr>
              <w:t>mln zł</w:t>
            </w:r>
          </w:p>
        </w:tc>
        <w:tc>
          <w:tcPr>
            <w:tcW w:w="947" w:type="dxa"/>
            <w:vAlign w:val="center"/>
          </w:tcPr>
          <w:p w14:paraId="400F0F20" w14:textId="117F4EF7" w:rsidR="005A3767" w:rsidRPr="006E1CC0" w:rsidRDefault="00E57156" w:rsidP="00E366F6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2023</w:t>
            </w:r>
            <w:r w:rsidRPr="006E1CC0">
              <w:rPr>
                <w:color w:val="000000" w:themeColor="text1"/>
                <w:szCs w:val="19"/>
              </w:rPr>
              <w:t>=100</w:t>
            </w:r>
          </w:p>
        </w:tc>
      </w:tr>
      <w:tr w:rsidR="002A083E" w:rsidRPr="00FA5128" w14:paraId="562092B6" w14:textId="77777777" w:rsidTr="00E57156">
        <w:trPr>
          <w:trHeight w:val="57"/>
        </w:trPr>
        <w:tc>
          <w:tcPr>
            <w:tcW w:w="2300" w:type="dxa"/>
            <w:vAlign w:val="center"/>
          </w:tcPr>
          <w:p w14:paraId="27DA76B3" w14:textId="77777777" w:rsidR="007868ED" w:rsidRPr="00743129" w:rsidRDefault="007868ED" w:rsidP="007868ED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</w:rPr>
            </w:pPr>
            <w:r w:rsidRPr="00743129">
              <w:rPr>
                <w:rFonts w:ascii="Fira Sans" w:hAnsi="Fira Sans"/>
                <w:b/>
                <w:color w:val="000000" w:themeColor="text1"/>
                <w:szCs w:val="19"/>
              </w:rPr>
              <w:t>Aktywa ogółem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0308816E" w14:textId="634E2270" w:rsidR="007868ED" w:rsidRPr="00743129" w:rsidRDefault="00826C49" w:rsidP="007868ED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89 317,0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85A089D" w14:textId="4F40B0F8" w:rsidR="007868ED" w:rsidRPr="00743129" w:rsidRDefault="00876C87" w:rsidP="007868ED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88 977,3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1095CF5" w14:textId="42C934D6" w:rsidR="007868ED" w:rsidRPr="00743129" w:rsidRDefault="00826C49" w:rsidP="007868ED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99,6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F3FFF64" w14:textId="70092D86" w:rsidR="007868ED" w:rsidRPr="00743129" w:rsidRDefault="00826C49" w:rsidP="007868ED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128 509,3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53577BE" w14:textId="3ED5A8C7" w:rsidR="007868ED" w:rsidRPr="00743129" w:rsidRDefault="00876C87" w:rsidP="007868ED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136 855,2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F3F9AC0" w14:textId="23DD7CDD" w:rsidR="007868ED" w:rsidRPr="00743129" w:rsidRDefault="00826C49" w:rsidP="007868ED">
            <w:pPr>
              <w:jc w:val="righ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106,5</w:t>
            </w:r>
          </w:p>
        </w:tc>
      </w:tr>
      <w:tr w:rsidR="00743129" w:rsidRPr="00FA5128" w14:paraId="3B7BBE97" w14:textId="77777777" w:rsidTr="00E57156">
        <w:trPr>
          <w:trHeight w:hRule="exact" w:val="454"/>
        </w:trPr>
        <w:tc>
          <w:tcPr>
            <w:tcW w:w="2300" w:type="dxa"/>
            <w:vAlign w:val="center"/>
          </w:tcPr>
          <w:p w14:paraId="3AA93D97" w14:textId="77777777" w:rsidR="00743129" w:rsidRPr="00470B57" w:rsidRDefault="00743129" w:rsidP="00DC1D2D">
            <w:pPr>
              <w:pStyle w:val="Nagwek8"/>
              <w:tabs>
                <w:tab w:val="right" w:leader="dot" w:pos="4156"/>
              </w:tabs>
              <w:spacing w:before="120" w:after="120"/>
              <w:ind w:left="176" w:firstLine="170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70B57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w tym: </w:t>
            </w:r>
          </w:p>
        </w:tc>
        <w:tc>
          <w:tcPr>
            <w:tcW w:w="5638" w:type="dxa"/>
            <w:gridSpan w:val="6"/>
            <w:shd w:val="clear" w:color="auto" w:fill="auto"/>
            <w:vAlign w:val="bottom"/>
          </w:tcPr>
          <w:p w14:paraId="09AC8BCC" w14:textId="77777777" w:rsidR="00743129" w:rsidRPr="00FB6D68" w:rsidRDefault="00743129" w:rsidP="007868ED">
            <w:pPr>
              <w:jc w:val="right"/>
              <w:rPr>
                <w:rFonts w:cs="Arial"/>
                <w:szCs w:val="19"/>
              </w:rPr>
            </w:pPr>
          </w:p>
        </w:tc>
      </w:tr>
      <w:tr w:rsidR="002A083E" w:rsidRPr="00FA5128" w14:paraId="29DE26F0" w14:textId="77777777" w:rsidTr="00E57156">
        <w:trPr>
          <w:trHeight w:val="480"/>
        </w:trPr>
        <w:tc>
          <w:tcPr>
            <w:tcW w:w="2300" w:type="dxa"/>
            <w:vAlign w:val="center"/>
          </w:tcPr>
          <w:p w14:paraId="154B8A83" w14:textId="25C89F74" w:rsidR="007868ED" w:rsidRPr="00470B57" w:rsidRDefault="00DC1D2D" w:rsidP="00DC1D2D">
            <w:pPr>
              <w:pStyle w:val="Nagwek8"/>
              <w:tabs>
                <w:tab w:val="right" w:leader="dot" w:pos="4156"/>
              </w:tabs>
              <w:spacing w:before="120" w:after="120"/>
              <w:ind w:left="170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>l</w:t>
            </w:r>
            <w:r w:rsidR="007868ED" w:rsidRPr="00470B57">
              <w:rPr>
                <w:rFonts w:ascii="Fira Sans" w:hAnsi="Fira Sans"/>
                <w:color w:val="000000" w:themeColor="text1"/>
                <w:sz w:val="19"/>
                <w:szCs w:val="19"/>
              </w:rPr>
              <w:t>okaty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0E0D8D66" w14:textId="6EF798FF" w:rsidR="007868ED" w:rsidRPr="00C03424" w:rsidRDefault="00826C49" w:rsidP="007868ED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43 822,7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8F6324F" w14:textId="4DC9331D" w:rsidR="007868ED" w:rsidRPr="00C03424" w:rsidRDefault="00876C87" w:rsidP="007868ED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44 776,2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7F4D9A3" w14:textId="3032A489" w:rsidR="007868ED" w:rsidRPr="00C03424" w:rsidRDefault="00876C87" w:rsidP="007868ED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102,2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74E335B" w14:textId="7A43CD1A" w:rsidR="007868ED" w:rsidRPr="00C03424" w:rsidRDefault="00826C49" w:rsidP="007868ED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102 403,1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E150E8A" w14:textId="06055B76" w:rsidR="007868ED" w:rsidRPr="00C03424" w:rsidRDefault="00876C87" w:rsidP="007868ED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108 781,0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8DB8DDD" w14:textId="129C9679" w:rsidR="007868ED" w:rsidRPr="00C03424" w:rsidRDefault="00826C49" w:rsidP="007868ED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106,2</w:t>
            </w:r>
          </w:p>
        </w:tc>
      </w:tr>
      <w:tr w:rsidR="002D7216" w:rsidRPr="00FA5128" w14:paraId="68235687" w14:textId="77777777" w:rsidTr="00E57156">
        <w:trPr>
          <w:trHeight w:hRule="exact" w:val="454"/>
        </w:trPr>
        <w:tc>
          <w:tcPr>
            <w:tcW w:w="2300" w:type="dxa"/>
            <w:vAlign w:val="center"/>
          </w:tcPr>
          <w:p w14:paraId="21A4E476" w14:textId="137FC1EF" w:rsidR="002D7216" w:rsidRPr="00470B57" w:rsidRDefault="002D7216" w:rsidP="00DC1D2D">
            <w:pPr>
              <w:pStyle w:val="Nagwek8"/>
              <w:tabs>
                <w:tab w:val="right" w:leader="dot" w:pos="4156"/>
              </w:tabs>
              <w:spacing w:before="120" w:after="120"/>
              <w:ind w:left="340" w:firstLine="170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70B57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w tym: </w:t>
            </w:r>
          </w:p>
        </w:tc>
        <w:tc>
          <w:tcPr>
            <w:tcW w:w="5638" w:type="dxa"/>
            <w:gridSpan w:val="6"/>
            <w:shd w:val="clear" w:color="auto" w:fill="auto"/>
            <w:vAlign w:val="bottom"/>
          </w:tcPr>
          <w:p w14:paraId="1E135EAA" w14:textId="29500C3A" w:rsidR="002D7216" w:rsidRDefault="002D7216" w:rsidP="0072628C">
            <w:pPr>
              <w:jc w:val="right"/>
              <w:rPr>
                <w:rFonts w:cs="Arial"/>
                <w:szCs w:val="19"/>
              </w:rPr>
            </w:pPr>
            <w:r w:rsidRPr="00470B57">
              <w:rPr>
                <w:color w:val="000000" w:themeColor="text1"/>
                <w:szCs w:val="19"/>
              </w:rPr>
              <w:t xml:space="preserve"> </w:t>
            </w:r>
          </w:p>
        </w:tc>
      </w:tr>
      <w:tr w:rsidR="002A083E" w:rsidRPr="00FA5128" w14:paraId="0336F739" w14:textId="77777777" w:rsidTr="00E57156">
        <w:trPr>
          <w:trHeight w:val="480"/>
        </w:trPr>
        <w:tc>
          <w:tcPr>
            <w:tcW w:w="2300" w:type="dxa"/>
            <w:vAlign w:val="center"/>
          </w:tcPr>
          <w:p w14:paraId="101C58AF" w14:textId="74CA6728" w:rsidR="007144BA" w:rsidRPr="00470B57" w:rsidRDefault="009C6779" w:rsidP="00DC1D2D">
            <w:pPr>
              <w:pStyle w:val="Nagwek8"/>
              <w:tabs>
                <w:tab w:val="right" w:leader="dot" w:pos="4156"/>
              </w:tabs>
              <w:spacing w:before="120" w:after="120"/>
              <w:ind w:left="340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>u</w:t>
            </w:r>
            <w:r w:rsidR="0072628C" w:rsidRPr="0072628C">
              <w:rPr>
                <w:rFonts w:ascii="Fira Sans" w:hAnsi="Fira Sans"/>
                <w:color w:val="000000" w:themeColor="text1"/>
                <w:sz w:val="19"/>
                <w:szCs w:val="19"/>
              </w:rPr>
              <w:t>działy, akcje oraz papiery wartościowe o zmiennej kwocie dochodu oraz jednostki uczestnictwa i certyfikaty inwestycyjne w funduszach inwestycyjnych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2A82FC94" w14:textId="625BC905" w:rsidR="007144BA" w:rsidRDefault="00876C87" w:rsidP="007868ED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5 735,9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E208CC8" w14:textId="337607FB" w:rsidR="007144BA" w:rsidRDefault="00876C87" w:rsidP="007868ED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6 198,3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1C5DEC0" w14:textId="2FFB54B8" w:rsidR="007144BA" w:rsidRDefault="00876C87" w:rsidP="007868ED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108,1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EFF3C99" w14:textId="0558AE90" w:rsidR="007144BA" w:rsidRDefault="00826C49" w:rsidP="007868ED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12 170,0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0C4930D" w14:textId="3282BC59" w:rsidR="007144BA" w:rsidRDefault="00876C87" w:rsidP="007868ED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12 862,6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04A088E" w14:textId="47F246D3" w:rsidR="007144BA" w:rsidRDefault="00826C49" w:rsidP="007868ED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105,7</w:t>
            </w:r>
          </w:p>
        </w:tc>
      </w:tr>
      <w:tr w:rsidR="002A083E" w:rsidRPr="00FA5128" w14:paraId="293F0286" w14:textId="77777777" w:rsidTr="00E57156">
        <w:trPr>
          <w:trHeight w:val="480"/>
        </w:trPr>
        <w:tc>
          <w:tcPr>
            <w:tcW w:w="2300" w:type="dxa"/>
            <w:vAlign w:val="center"/>
          </w:tcPr>
          <w:p w14:paraId="52BC92E2" w14:textId="3C3AA8BC" w:rsidR="007144BA" w:rsidRPr="00470B57" w:rsidRDefault="009C6779" w:rsidP="00DC1D2D">
            <w:pPr>
              <w:pStyle w:val="Nagwek8"/>
              <w:tabs>
                <w:tab w:val="right" w:leader="dot" w:pos="4156"/>
              </w:tabs>
              <w:spacing w:before="120" w:after="120"/>
              <w:ind w:left="340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>d</w:t>
            </w:r>
            <w:r w:rsidR="0072628C" w:rsidRPr="0072628C">
              <w:rPr>
                <w:rFonts w:ascii="Fira Sans" w:hAnsi="Fira Sans"/>
                <w:color w:val="000000" w:themeColor="text1"/>
                <w:sz w:val="19"/>
                <w:szCs w:val="19"/>
              </w:rPr>
              <w:t>łużne papiery wartościowe i inne papiery wartościowe o stałej kwocie dochodu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275BBEDF" w14:textId="4ACB5F45" w:rsidR="007144BA" w:rsidRDefault="00826C49" w:rsidP="007868ED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31 947,3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5B63187" w14:textId="634BFBA5" w:rsidR="007144BA" w:rsidRDefault="00876C87" w:rsidP="007868ED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32 956,0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996CA94" w14:textId="6E7F7492" w:rsidR="007144BA" w:rsidRDefault="00472010" w:rsidP="007868ED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103,2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8E674FE" w14:textId="40A9B2B5" w:rsidR="007144BA" w:rsidRDefault="00826C49" w:rsidP="007868ED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64 400,8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C231D52" w14:textId="0D6D7194" w:rsidR="007144BA" w:rsidRDefault="00472010" w:rsidP="007868ED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69 540,3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A28C5F5" w14:textId="261F60BC" w:rsidR="007144BA" w:rsidRDefault="00826C49" w:rsidP="007868ED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108,0</w:t>
            </w:r>
          </w:p>
        </w:tc>
      </w:tr>
      <w:tr w:rsidR="002A083E" w:rsidRPr="00FA5128" w14:paraId="424CE553" w14:textId="77777777" w:rsidTr="00E57156">
        <w:trPr>
          <w:trHeight w:val="57"/>
        </w:trPr>
        <w:tc>
          <w:tcPr>
            <w:tcW w:w="2300" w:type="dxa"/>
            <w:vAlign w:val="center"/>
          </w:tcPr>
          <w:p w14:paraId="4A887BE3" w14:textId="0241BE99" w:rsidR="007868ED" w:rsidRPr="00FB6D68" w:rsidRDefault="00DC1D2D" w:rsidP="00DC1D2D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lastRenderedPageBreak/>
              <w:t>a</w:t>
            </w:r>
            <w:r w:rsidR="007868ED">
              <w:rPr>
                <w:rFonts w:ascii="Fira Sans" w:hAnsi="Fira Sans"/>
                <w:color w:val="000000" w:themeColor="text1"/>
                <w:sz w:val="19"/>
                <w:szCs w:val="19"/>
              </w:rPr>
              <w:t>ktywa netto ubezpie</w:t>
            </w:r>
            <w:r w:rsidR="007868ED" w:rsidRPr="00FB6D68">
              <w:rPr>
                <w:rFonts w:ascii="Fira Sans" w:hAnsi="Fira Sans"/>
                <w:color w:val="000000" w:themeColor="text1"/>
                <w:sz w:val="19"/>
                <w:szCs w:val="19"/>
              </w:rPr>
              <w:t>czeń na życie</w:t>
            </w:r>
            <w:r w:rsidR="007868ED" w:rsidRPr="00C03424">
              <w:rPr>
                <w:rFonts w:ascii="Fira Sans" w:hAnsi="Fira Sans"/>
                <w:color w:val="000000" w:themeColor="text1"/>
                <w:sz w:val="19"/>
                <w:szCs w:val="19"/>
                <w:vertAlign w:val="superscript"/>
              </w:rPr>
              <w:t>a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71057DDE" w14:textId="1B9D5EF7" w:rsidR="007868ED" w:rsidRPr="00C03424" w:rsidRDefault="00826C49" w:rsidP="007868ED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40 330,9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ABA95A5" w14:textId="00F1238A" w:rsidR="007868ED" w:rsidRPr="00C03424" w:rsidRDefault="00472010" w:rsidP="007868ED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38 945,8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630BDFA3" w14:textId="000BFA98" w:rsidR="007868ED" w:rsidRPr="00C03424" w:rsidRDefault="00826C49" w:rsidP="007868ED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96,6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98F646D" w14:textId="273B0B66" w:rsidR="007868ED" w:rsidRPr="00C03424" w:rsidRDefault="00E57156" w:rsidP="007868ED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.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D0C9F3C" w14:textId="35A15CE8" w:rsidR="007868ED" w:rsidRPr="00C03424" w:rsidRDefault="00E57156" w:rsidP="007868ED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.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845A162" w14:textId="6BA8ED5D" w:rsidR="007868ED" w:rsidRPr="00C03424" w:rsidRDefault="00E57156" w:rsidP="007868ED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.</w:t>
            </w:r>
          </w:p>
        </w:tc>
      </w:tr>
      <w:tr w:rsidR="002A083E" w:rsidRPr="00FA5128" w14:paraId="79CF66D9" w14:textId="77777777" w:rsidTr="00E57156">
        <w:trPr>
          <w:trHeight w:val="57"/>
        </w:trPr>
        <w:tc>
          <w:tcPr>
            <w:tcW w:w="2300" w:type="dxa"/>
            <w:vAlign w:val="center"/>
          </w:tcPr>
          <w:p w14:paraId="1B0667E3" w14:textId="77777777" w:rsidR="00114CF8" w:rsidRPr="00743129" w:rsidRDefault="00114CF8" w:rsidP="00114CF8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</w:rPr>
            </w:pPr>
            <w:r w:rsidRPr="00743129">
              <w:rPr>
                <w:rFonts w:ascii="Fira Sans" w:hAnsi="Fira Sans"/>
                <w:b/>
                <w:color w:val="000000" w:themeColor="text1"/>
                <w:szCs w:val="19"/>
              </w:rPr>
              <w:t xml:space="preserve">Pasywa ogółem 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5FCC34EC" w14:textId="716839CC" w:rsidR="00114CF8" w:rsidRPr="00743129" w:rsidRDefault="00826C49" w:rsidP="00114CF8">
            <w:pPr>
              <w:jc w:val="right"/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89 317,0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8172A2F" w14:textId="798113F5" w:rsidR="00114CF8" w:rsidRPr="00743129" w:rsidRDefault="00472010" w:rsidP="00114CF8">
            <w:pPr>
              <w:jc w:val="right"/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88 977,3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6BBA2EDA" w14:textId="47B2CE1F" w:rsidR="00114CF8" w:rsidRPr="00743129" w:rsidRDefault="00826C49" w:rsidP="00114CF8">
            <w:pPr>
              <w:jc w:val="right"/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99,6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0A462F8" w14:textId="50E3CFB4" w:rsidR="00114CF8" w:rsidRPr="00743129" w:rsidRDefault="00826C49" w:rsidP="00114CF8">
            <w:pPr>
              <w:jc w:val="right"/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128 509,3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D75B503" w14:textId="26AAD15D" w:rsidR="00114CF8" w:rsidRPr="00743129" w:rsidRDefault="00472010" w:rsidP="00114CF8">
            <w:pPr>
              <w:jc w:val="right"/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136 855,2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7AE03AA" w14:textId="21F1188E" w:rsidR="00114CF8" w:rsidRPr="00743129" w:rsidRDefault="00826C49" w:rsidP="00114CF8">
            <w:pPr>
              <w:jc w:val="right"/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106,5</w:t>
            </w:r>
          </w:p>
        </w:tc>
      </w:tr>
      <w:tr w:rsidR="00743129" w:rsidRPr="00FA5128" w14:paraId="25B52E74" w14:textId="77777777" w:rsidTr="00E57156">
        <w:trPr>
          <w:trHeight w:hRule="exact" w:val="454"/>
        </w:trPr>
        <w:tc>
          <w:tcPr>
            <w:tcW w:w="2300" w:type="dxa"/>
            <w:vAlign w:val="center"/>
          </w:tcPr>
          <w:p w14:paraId="24A987B9" w14:textId="77777777" w:rsidR="00743129" w:rsidRPr="00470B57" w:rsidRDefault="00743129" w:rsidP="00DC1D2D">
            <w:pPr>
              <w:pStyle w:val="Nagwek8"/>
              <w:tabs>
                <w:tab w:val="right" w:leader="dot" w:pos="4156"/>
              </w:tabs>
              <w:spacing w:before="120" w:after="120"/>
              <w:ind w:left="176" w:firstLine="170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FB6D68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w tym: </w:t>
            </w:r>
          </w:p>
        </w:tc>
        <w:tc>
          <w:tcPr>
            <w:tcW w:w="5638" w:type="dxa"/>
            <w:gridSpan w:val="6"/>
            <w:shd w:val="clear" w:color="auto" w:fill="auto"/>
            <w:vAlign w:val="bottom"/>
          </w:tcPr>
          <w:p w14:paraId="16C88579" w14:textId="77777777" w:rsidR="00743129" w:rsidRPr="004A4215" w:rsidRDefault="00743129" w:rsidP="00114CF8">
            <w:pPr>
              <w:jc w:val="right"/>
              <w:rPr>
                <w:rFonts w:cs="Arial"/>
                <w:szCs w:val="19"/>
              </w:rPr>
            </w:pPr>
          </w:p>
        </w:tc>
      </w:tr>
      <w:tr w:rsidR="002A083E" w:rsidRPr="00FA5128" w14:paraId="68170E7D" w14:textId="77777777" w:rsidTr="00E57156">
        <w:trPr>
          <w:trHeight w:val="57"/>
        </w:trPr>
        <w:tc>
          <w:tcPr>
            <w:tcW w:w="2300" w:type="dxa"/>
            <w:tcBorders>
              <w:bottom w:val="single" w:sz="6" w:space="0" w:color="001D77"/>
            </w:tcBorders>
            <w:vAlign w:val="center"/>
          </w:tcPr>
          <w:p w14:paraId="32C3D429" w14:textId="489B9F8E" w:rsidR="00114CF8" w:rsidRPr="00470B57" w:rsidRDefault="00DC1D2D" w:rsidP="00DC1D2D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>k</w:t>
            </w:r>
            <w:r w:rsidR="00114CF8" w:rsidRPr="00FB6D68">
              <w:rPr>
                <w:rFonts w:ascii="Fira Sans" w:hAnsi="Fira Sans"/>
                <w:color w:val="000000" w:themeColor="text1"/>
                <w:sz w:val="19"/>
                <w:szCs w:val="19"/>
              </w:rPr>
              <w:t>apitał własny</w:t>
            </w:r>
          </w:p>
        </w:tc>
        <w:tc>
          <w:tcPr>
            <w:tcW w:w="918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1DAEEF54" w14:textId="4D31E73F" w:rsidR="00114CF8" w:rsidRPr="00C03424" w:rsidRDefault="00826C49" w:rsidP="00114CF8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11 926,7</w:t>
            </w:r>
          </w:p>
        </w:tc>
        <w:tc>
          <w:tcPr>
            <w:tcW w:w="917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5B203976" w14:textId="25A4271F" w:rsidR="00114CF8" w:rsidRPr="00C03424" w:rsidRDefault="00472010" w:rsidP="00114CF8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11 936,6</w:t>
            </w:r>
          </w:p>
        </w:tc>
        <w:tc>
          <w:tcPr>
            <w:tcW w:w="947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7E495CCC" w14:textId="3E08A12D" w:rsidR="00114CF8" w:rsidRPr="00C03424" w:rsidRDefault="00826C49" w:rsidP="00114CF8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100,1</w:t>
            </w:r>
          </w:p>
        </w:tc>
        <w:tc>
          <w:tcPr>
            <w:tcW w:w="956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5F7A04C1" w14:textId="3269AA01" w:rsidR="00114CF8" w:rsidRPr="00C03424" w:rsidRDefault="00826C49" w:rsidP="00114CF8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36 834,7</w:t>
            </w:r>
          </w:p>
        </w:tc>
        <w:tc>
          <w:tcPr>
            <w:tcW w:w="953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671549AF" w14:textId="53D2D8F4" w:rsidR="00114CF8" w:rsidRPr="00C03424" w:rsidRDefault="00472010" w:rsidP="00114CF8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39 </w:t>
            </w:r>
            <w:r w:rsidR="00B93CC0">
              <w:rPr>
                <w:rFonts w:cs="Arial"/>
                <w:szCs w:val="19"/>
              </w:rPr>
              <w:t>599</w:t>
            </w:r>
            <w:r>
              <w:rPr>
                <w:rFonts w:cs="Arial"/>
                <w:szCs w:val="19"/>
              </w:rPr>
              <w:t>,</w:t>
            </w:r>
            <w:r w:rsidR="00B93CC0">
              <w:rPr>
                <w:rFonts w:cs="Arial"/>
                <w:szCs w:val="19"/>
              </w:rPr>
              <w:t>9</w:t>
            </w:r>
          </w:p>
        </w:tc>
        <w:tc>
          <w:tcPr>
            <w:tcW w:w="947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36B8BC28" w14:textId="10CA7259" w:rsidR="00114CF8" w:rsidRPr="00C03424" w:rsidRDefault="00826C49" w:rsidP="00114CF8">
            <w:pPr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107,5</w:t>
            </w:r>
          </w:p>
        </w:tc>
      </w:tr>
      <w:tr w:rsidR="002A083E" w:rsidRPr="00FA5128" w14:paraId="23E962DC" w14:textId="77777777" w:rsidTr="00E57156">
        <w:trPr>
          <w:trHeight w:val="57"/>
        </w:trPr>
        <w:tc>
          <w:tcPr>
            <w:tcW w:w="2300" w:type="dxa"/>
            <w:tcBorders>
              <w:top w:val="single" w:sz="6" w:space="0" w:color="001D77"/>
              <w:bottom w:val="nil"/>
            </w:tcBorders>
            <w:vAlign w:val="center"/>
          </w:tcPr>
          <w:p w14:paraId="5793C7F2" w14:textId="7FEE6257" w:rsidR="00114CF8" w:rsidRPr="00470B57" w:rsidRDefault="00DC1D2D" w:rsidP="00DC1D2D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>r</w:t>
            </w:r>
            <w:r w:rsidR="00114CF8" w:rsidRPr="00470B57">
              <w:rPr>
                <w:rFonts w:ascii="Fira Sans" w:hAnsi="Fira Sans"/>
                <w:color w:val="000000" w:themeColor="text1"/>
                <w:sz w:val="19"/>
                <w:szCs w:val="19"/>
              </w:rPr>
              <w:t>ezerwy techniczno-ubezpieczeniowe</w:t>
            </w:r>
          </w:p>
        </w:tc>
        <w:tc>
          <w:tcPr>
            <w:tcW w:w="918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5B6A7664" w14:textId="26256C20" w:rsidR="00114CF8" w:rsidRPr="00C03424" w:rsidRDefault="00826C49" w:rsidP="00114CF8">
            <w:pPr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szCs w:val="19"/>
              </w:rPr>
              <w:t>73 458,4</w:t>
            </w:r>
          </w:p>
        </w:tc>
        <w:tc>
          <w:tcPr>
            <w:tcW w:w="917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1E4CAE40" w14:textId="19A87BC2" w:rsidR="00114CF8" w:rsidRPr="00C03424" w:rsidRDefault="00472010" w:rsidP="00114CF8">
            <w:pPr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szCs w:val="19"/>
              </w:rPr>
              <w:t>72 733,8</w:t>
            </w:r>
          </w:p>
        </w:tc>
        <w:tc>
          <w:tcPr>
            <w:tcW w:w="947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7EC59182" w14:textId="0D91004D" w:rsidR="00114CF8" w:rsidRPr="00C03424" w:rsidRDefault="00826C49" w:rsidP="00114CF8">
            <w:pPr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99,0</w:t>
            </w:r>
          </w:p>
        </w:tc>
        <w:tc>
          <w:tcPr>
            <w:tcW w:w="956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7C6C1445" w14:textId="4B062A93" w:rsidR="00114CF8" w:rsidRPr="00C03424" w:rsidRDefault="00826C49" w:rsidP="00114CF8">
            <w:pPr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szCs w:val="19"/>
              </w:rPr>
              <w:t>93 707,1</w:t>
            </w:r>
          </w:p>
        </w:tc>
        <w:tc>
          <w:tcPr>
            <w:tcW w:w="953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59529892" w14:textId="79675007" w:rsidR="00114CF8" w:rsidRPr="00C03424" w:rsidRDefault="00472010" w:rsidP="00114CF8">
            <w:pPr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szCs w:val="19"/>
              </w:rPr>
              <w:t>101 771,4</w:t>
            </w:r>
          </w:p>
        </w:tc>
        <w:tc>
          <w:tcPr>
            <w:tcW w:w="947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50B3FC78" w14:textId="3FBA29D3" w:rsidR="00114CF8" w:rsidRPr="00C03424" w:rsidRDefault="00826C49" w:rsidP="00114CF8">
            <w:pPr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szCs w:val="19"/>
              </w:rPr>
              <w:t>108,6</w:t>
            </w:r>
          </w:p>
        </w:tc>
      </w:tr>
    </w:tbl>
    <w:p w14:paraId="4B824E8A" w14:textId="77777777" w:rsidR="00470B57" w:rsidRPr="00C627E0" w:rsidRDefault="00470B57" w:rsidP="00470B57">
      <w:pPr>
        <w:pStyle w:val="Tablicanotka"/>
      </w:pPr>
      <w:r w:rsidRPr="00C627E0">
        <w:t xml:space="preserve">a </w:t>
      </w:r>
      <w:r w:rsidR="00FB6D68" w:rsidRPr="008D4206">
        <w:t>Gdy ryzyko lokaty (inwestycyjne) ponosi ubezpieczający</w:t>
      </w:r>
    </w:p>
    <w:p w14:paraId="21F357A2" w14:textId="77777777" w:rsidR="00A33945" w:rsidRPr="00763B01" w:rsidRDefault="00A33945" w:rsidP="00F83C3F">
      <w:pPr>
        <w:rPr>
          <w:rFonts w:cs="Arial"/>
          <w:bCs/>
          <w:szCs w:val="19"/>
        </w:rPr>
      </w:pPr>
    </w:p>
    <w:p w14:paraId="78EDBC56" w14:textId="5FC3A9A4" w:rsidR="00857799" w:rsidRDefault="00087C47" w:rsidP="00F83C3F">
      <w:pPr>
        <w:rPr>
          <w:rFonts w:cs="Arial"/>
          <w:bCs/>
          <w:szCs w:val="19"/>
        </w:rPr>
      </w:pPr>
      <w:bookmarkStart w:id="1" w:name="_Hlk194321460"/>
      <w:r w:rsidRPr="00763B01">
        <w:rPr>
          <w:rFonts w:cs="Arial"/>
          <w:bCs/>
          <w:szCs w:val="19"/>
        </w:rPr>
        <w:t>Ze względu na zaokrąglenia danych, w niektórych przypadkach sumy składników mogą się nieznacznie różnić od podanych wielkości „ogółem”.</w:t>
      </w:r>
    </w:p>
    <w:bookmarkEnd w:id="1"/>
    <w:p w14:paraId="704FE79F" w14:textId="77777777" w:rsidR="009A06BE" w:rsidRPr="00763B01" w:rsidRDefault="009A06BE" w:rsidP="00F83C3F">
      <w:pPr>
        <w:rPr>
          <w:rFonts w:cs="Arial"/>
          <w:bCs/>
          <w:szCs w:val="19"/>
        </w:rPr>
      </w:pPr>
    </w:p>
    <w:p w14:paraId="0D82C166" w14:textId="6803E825" w:rsidR="00CA1205" w:rsidRPr="00F83C3F" w:rsidRDefault="003D43E5" w:rsidP="00F83C3F">
      <w:pPr>
        <w:rPr>
          <w:b/>
          <w:szCs w:val="19"/>
        </w:rPr>
      </w:pPr>
      <w:r w:rsidRPr="00770C4D">
        <w:rPr>
          <w:rFonts w:cs="Arial"/>
          <w:b/>
          <w:bCs/>
          <w:szCs w:val="19"/>
        </w:rPr>
        <w:t xml:space="preserve">Niniejszą informację </w:t>
      </w:r>
      <w:r w:rsidRPr="00E830A4">
        <w:rPr>
          <w:rFonts w:cs="Arial"/>
          <w:b/>
          <w:bCs/>
          <w:szCs w:val="19"/>
        </w:rPr>
        <w:t xml:space="preserve">opracowano na podstawie </w:t>
      </w:r>
      <w:r w:rsidR="00F62D37" w:rsidRPr="00E830A4">
        <w:rPr>
          <w:rFonts w:cs="Arial"/>
          <w:b/>
          <w:bCs/>
          <w:szCs w:val="19"/>
        </w:rPr>
        <w:t xml:space="preserve">wstępnych danych </w:t>
      </w:r>
      <w:r w:rsidRPr="00E830A4">
        <w:rPr>
          <w:rFonts w:cs="Arial"/>
          <w:b/>
          <w:bCs/>
          <w:szCs w:val="19"/>
        </w:rPr>
        <w:t>za 202</w:t>
      </w:r>
      <w:r w:rsidR="00E830A4" w:rsidRPr="00E830A4">
        <w:rPr>
          <w:rFonts w:cs="Arial"/>
          <w:b/>
          <w:bCs/>
          <w:szCs w:val="19"/>
        </w:rPr>
        <w:t>4</w:t>
      </w:r>
      <w:r w:rsidRPr="00E830A4">
        <w:rPr>
          <w:rFonts w:cs="Arial"/>
          <w:b/>
          <w:bCs/>
          <w:szCs w:val="19"/>
        </w:rPr>
        <w:t xml:space="preserve"> r.</w:t>
      </w:r>
      <w:r w:rsidR="007A0894" w:rsidRPr="00E830A4">
        <w:rPr>
          <w:rFonts w:cs="Arial"/>
          <w:b/>
          <w:bCs/>
          <w:szCs w:val="19"/>
        </w:rPr>
        <w:t>,</w:t>
      </w:r>
      <w:r w:rsidRPr="00E830A4">
        <w:rPr>
          <w:rFonts w:cs="Arial"/>
          <w:b/>
          <w:bCs/>
          <w:szCs w:val="19"/>
        </w:rPr>
        <w:t xml:space="preserve"> </w:t>
      </w:r>
      <w:r w:rsidR="002F60D0" w:rsidRPr="00E830A4">
        <w:rPr>
          <w:rFonts w:cs="Arial"/>
          <w:b/>
          <w:bCs/>
          <w:szCs w:val="19"/>
        </w:rPr>
        <w:t>przekazanych</w:t>
      </w:r>
      <w:r w:rsidR="007A0894" w:rsidRPr="00E830A4">
        <w:rPr>
          <w:rFonts w:cs="Arial"/>
          <w:b/>
          <w:bCs/>
          <w:szCs w:val="19"/>
        </w:rPr>
        <w:t xml:space="preserve"> do GUS</w:t>
      </w:r>
      <w:r w:rsidR="002F60D0" w:rsidRPr="00E830A4">
        <w:rPr>
          <w:rFonts w:cs="Arial"/>
          <w:b/>
          <w:bCs/>
          <w:szCs w:val="19"/>
        </w:rPr>
        <w:t xml:space="preserve"> </w:t>
      </w:r>
      <w:r w:rsidRPr="00E830A4">
        <w:rPr>
          <w:rFonts w:cs="Arial"/>
          <w:b/>
          <w:bCs/>
          <w:szCs w:val="19"/>
        </w:rPr>
        <w:t>przez UKNF</w:t>
      </w:r>
      <w:r w:rsidR="007A0894" w:rsidRPr="00E830A4">
        <w:rPr>
          <w:rFonts w:cs="Arial"/>
          <w:b/>
          <w:bCs/>
          <w:szCs w:val="19"/>
        </w:rPr>
        <w:t xml:space="preserve"> zgodnie z ich stanem na </w:t>
      </w:r>
      <w:r w:rsidR="002F60D0" w:rsidRPr="00E830A4">
        <w:rPr>
          <w:rFonts w:cs="Arial"/>
          <w:b/>
          <w:bCs/>
          <w:szCs w:val="19"/>
        </w:rPr>
        <w:t xml:space="preserve">dzień </w:t>
      </w:r>
      <w:r w:rsidRPr="00E830A4">
        <w:rPr>
          <w:rFonts w:cs="Arial"/>
          <w:b/>
          <w:bCs/>
          <w:szCs w:val="19"/>
        </w:rPr>
        <w:t>1</w:t>
      </w:r>
      <w:r w:rsidR="00E830A4" w:rsidRPr="00E830A4">
        <w:rPr>
          <w:rFonts w:cs="Arial"/>
          <w:b/>
          <w:bCs/>
          <w:szCs w:val="19"/>
        </w:rPr>
        <w:t>1</w:t>
      </w:r>
      <w:r w:rsidRPr="00E830A4">
        <w:rPr>
          <w:rFonts w:cs="Arial"/>
          <w:b/>
          <w:bCs/>
          <w:szCs w:val="19"/>
        </w:rPr>
        <w:t>.03.202</w:t>
      </w:r>
      <w:r w:rsidR="00E830A4" w:rsidRPr="00E830A4">
        <w:rPr>
          <w:rFonts w:cs="Arial"/>
          <w:b/>
          <w:bCs/>
          <w:szCs w:val="19"/>
        </w:rPr>
        <w:t>5</w:t>
      </w:r>
      <w:r w:rsidRPr="00E830A4">
        <w:rPr>
          <w:rFonts w:cs="Arial"/>
          <w:b/>
          <w:bCs/>
          <w:szCs w:val="19"/>
        </w:rPr>
        <w:t xml:space="preserve"> r. Wartości porównawcze za </w:t>
      </w:r>
      <w:r w:rsidRPr="00213ABF">
        <w:rPr>
          <w:rFonts w:cs="Arial"/>
          <w:b/>
          <w:bCs/>
          <w:szCs w:val="19"/>
        </w:rPr>
        <w:t>202</w:t>
      </w:r>
      <w:r w:rsidR="00E830A4" w:rsidRPr="00213ABF">
        <w:rPr>
          <w:rFonts w:cs="Arial"/>
          <w:b/>
          <w:bCs/>
          <w:szCs w:val="19"/>
        </w:rPr>
        <w:t>3</w:t>
      </w:r>
      <w:r w:rsidRPr="00213ABF">
        <w:rPr>
          <w:rFonts w:cs="Arial"/>
          <w:b/>
          <w:bCs/>
          <w:szCs w:val="19"/>
        </w:rPr>
        <w:t xml:space="preserve"> r. podano w oparciu o dane przekazane przez zakłady ubezpieczeń do </w:t>
      </w:r>
      <w:r w:rsidR="002C1520" w:rsidRPr="00213ABF">
        <w:rPr>
          <w:rFonts w:cs="Arial"/>
          <w:b/>
          <w:bCs/>
          <w:szCs w:val="19"/>
        </w:rPr>
        <w:t>U</w:t>
      </w:r>
      <w:r w:rsidRPr="00213ABF">
        <w:rPr>
          <w:rFonts w:cs="Arial"/>
          <w:b/>
          <w:bCs/>
          <w:szCs w:val="19"/>
        </w:rPr>
        <w:t>KNF po ich wcześniejszej weryfikacji przez biegłych rewidentów</w:t>
      </w:r>
      <w:r w:rsidR="007A0894" w:rsidRPr="00213ABF">
        <w:rPr>
          <w:rFonts w:cs="Arial"/>
          <w:b/>
          <w:bCs/>
          <w:szCs w:val="19"/>
        </w:rPr>
        <w:t>, zgodnie z ich stanem na dzień</w:t>
      </w:r>
      <w:r w:rsidR="002F60D0" w:rsidRPr="00213ABF">
        <w:rPr>
          <w:rFonts w:cs="Arial"/>
          <w:b/>
          <w:bCs/>
          <w:szCs w:val="19"/>
        </w:rPr>
        <w:t xml:space="preserve"> </w:t>
      </w:r>
      <w:r w:rsidR="00213ABF" w:rsidRPr="00213ABF">
        <w:rPr>
          <w:rFonts w:cs="Arial"/>
          <w:b/>
          <w:bCs/>
          <w:szCs w:val="19"/>
        </w:rPr>
        <w:t>30</w:t>
      </w:r>
      <w:r w:rsidR="002F60D0" w:rsidRPr="00213ABF">
        <w:rPr>
          <w:rFonts w:cs="Arial"/>
          <w:b/>
          <w:bCs/>
          <w:szCs w:val="19"/>
        </w:rPr>
        <w:t>.08.202</w:t>
      </w:r>
      <w:r w:rsidR="00213ABF" w:rsidRPr="00213ABF">
        <w:rPr>
          <w:rFonts w:cs="Arial"/>
          <w:b/>
          <w:bCs/>
          <w:szCs w:val="19"/>
        </w:rPr>
        <w:t>4</w:t>
      </w:r>
      <w:r w:rsidR="002F60D0" w:rsidRPr="00213ABF">
        <w:rPr>
          <w:rFonts w:cs="Arial"/>
          <w:b/>
          <w:bCs/>
          <w:szCs w:val="19"/>
        </w:rPr>
        <w:t xml:space="preserve"> r.</w:t>
      </w:r>
    </w:p>
    <w:p w14:paraId="291055F0" w14:textId="77777777" w:rsidR="00E11B3B" w:rsidRDefault="00E11B3B" w:rsidP="0026052E">
      <w:pPr>
        <w:spacing w:line="288" w:lineRule="auto"/>
        <w:rPr>
          <w:szCs w:val="19"/>
        </w:rPr>
      </w:pPr>
    </w:p>
    <w:p w14:paraId="72A2C55E" w14:textId="77777777" w:rsidR="00E11B3B" w:rsidRDefault="00E11B3B" w:rsidP="0026052E">
      <w:pPr>
        <w:spacing w:line="288" w:lineRule="auto"/>
        <w:rPr>
          <w:szCs w:val="19"/>
        </w:rPr>
      </w:pPr>
    </w:p>
    <w:p w14:paraId="1F4B1246" w14:textId="77777777" w:rsidR="00E11B3B" w:rsidRDefault="00E11B3B" w:rsidP="0026052E">
      <w:pPr>
        <w:spacing w:line="288" w:lineRule="auto"/>
        <w:rPr>
          <w:szCs w:val="19"/>
        </w:rPr>
      </w:pPr>
    </w:p>
    <w:p w14:paraId="54891351" w14:textId="77777777" w:rsidR="00E11B3B" w:rsidRDefault="00E11B3B" w:rsidP="0026052E">
      <w:pPr>
        <w:spacing w:line="288" w:lineRule="auto"/>
        <w:rPr>
          <w:szCs w:val="19"/>
        </w:rPr>
      </w:pPr>
    </w:p>
    <w:p w14:paraId="69E9A4A8" w14:textId="77777777" w:rsidR="00E11B3B" w:rsidRDefault="00E11B3B" w:rsidP="0026052E">
      <w:pPr>
        <w:spacing w:line="288" w:lineRule="auto"/>
        <w:rPr>
          <w:szCs w:val="19"/>
        </w:rPr>
      </w:pPr>
    </w:p>
    <w:p w14:paraId="20F7BCB6" w14:textId="77777777" w:rsidR="00E11B3B" w:rsidRDefault="00E11B3B" w:rsidP="0026052E">
      <w:pPr>
        <w:spacing w:line="288" w:lineRule="auto"/>
        <w:rPr>
          <w:szCs w:val="19"/>
        </w:rPr>
      </w:pPr>
    </w:p>
    <w:p w14:paraId="74410623" w14:textId="77777777" w:rsidR="00E11B3B" w:rsidRDefault="00E11B3B" w:rsidP="0026052E">
      <w:pPr>
        <w:spacing w:line="288" w:lineRule="auto"/>
        <w:rPr>
          <w:szCs w:val="19"/>
        </w:rPr>
      </w:pPr>
    </w:p>
    <w:p w14:paraId="67C56D99" w14:textId="77777777" w:rsidR="00E11B3B" w:rsidRDefault="00E11B3B" w:rsidP="0026052E">
      <w:pPr>
        <w:spacing w:line="288" w:lineRule="auto"/>
        <w:rPr>
          <w:szCs w:val="19"/>
        </w:rPr>
      </w:pPr>
    </w:p>
    <w:p w14:paraId="57104AA9" w14:textId="77777777" w:rsidR="00E11B3B" w:rsidRDefault="00E11B3B" w:rsidP="0026052E">
      <w:pPr>
        <w:spacing w:line="288" w:lineRule="auto"/>
        <w:rPr>
          <w:szCs w:val="19"/>
        </w:rPr>
      </w:pPr>
    </w:p>
    <w:p w14:paraId="3DFF6096" w14:textId="77777777" w:rsidR="00E11B3B" w:rsidRDefault="00E11B3B" w:rsidP="0026052E">
      <w:pPr>
        <w:spacing w:line="288" w:lineRule="auto"/>
        <w:rPr>
          <w:szCs w:val="19"/>
        </w:rPr>
      </w:pPr>
    </w:p>
    <w:p w14:paraId="0BE37CE6" w14:textId="77777777" w:rsidR="00E11B3B" w:rsidRDefault="00E11B3B" w:rsidP="0026052E">
      <w:pPr>
        <w:spacing w:line="288" w:lineRule="auto"/>
        <w:rPr>
          <w:szCs w:val="19"/>
        </w:rPr>
      </w:pPr>
    </w:p>
    <w:p w14:paraId="4B13990A" w14:textId="77777777" w:rsidR="00E11B3B" w:rsidRDefault="00E11B3B" w:rsidP="0026052E">
      <w:pPr>
        <w:spacing w:line="288" w:lineRule="auto"/>
        <w:rPr>
          <w:szCs w:val="19"/>
        </w:rPr>
      </w:pPr>
    </w:p>
    <w:p w14:paraId="21C0EB2F" w14:textId="77777777" w:rsidR="00E11B3B" w:rsidRDefault="00E11B3B" w:rsidP="0026052E">
      <w:pPr>
        <w:spacing w:line="288" w:lineRule="auto"/>
        <w:rPr>
          <w:szCs w:val="19"/>
        </w:rPr>
      </w:pPr>
    </w:p>
    <w:p w14:paraId="2411A988" w14:textId="77777777" w:rsidR="00E11B3B" w:rsidRDefault="00E11B3B" w:rsidP="0026052E">
      <w:pPr>
        <w:spacing w:line="288" w:lineRule="auto"/>
        <w:rPr>
          <w:szCs w:val="19"/>
        </w:rPr>
      </w:pPr>
    </w:p>
    <w:p w14:paraId="56067FA6" w14:textId="77777777" w:rsidR="00E11B3B" w:rsidRDefault="00E11B3B" w:rsidP="0026052E">
      <w:pPr>
        <w:spacing w:line="288" w:lineRule="auto"/>
        <w:rPr>
          <w:szCs w:val="19"/>
        </w:rPr>
      </w:pPr>
    </w:p>
    <w:p w14:paraId="6F6D7D9F" w14:textId="77777777" w:rsidR="00E11B3B" w:rsidRDefault="00E11B3B" w:rsidP="0026052E">
      <w:pPr>
        <w:spacing w:line="288" w:lineRule="auto"/>
        <w:rPr>
          <w:szCs w:val="19"/>
        </w:rPr>
      </w:pPr>
    </w:p>
    <w:p w14:paraId="3E6C664F" w14:textId="77777777" w:rsidR="00E11B3B" w:rsidRDefault="00E11B3B" w:rsidP="0026052E">
      <w:pPr>
        <w:spacing w:line="288" w:lineRule="auto"/>
        <w:rPr>
          <w:szCs w:val="19"/>
        </w:rPr>
      </w:pPr>
    </w:p>
    <w:p w14:paraId="4068C3EE" w14:textId="77777777" w:rsidR="00E11B3B" w:rsidRDefault="00E11B3B" w:rsidP="0026052E">
      <w:pPr>
        <w:spacing w:line="288" w:lineRule="auto"/>
        <w:rPr>
          <w:szCs w:val="19"/>
        </w:rPr>
      </w:pPr>
    </w:p>
    <w:p w14:paraId="14944126" w14:textId="77777777" w:rsidR="00E11B3B" w:rsidRDefault="00E11B3B" w:rsidP="0026052E">
      <w:pPr>
        <w:spacing w:line="288" w:lineRule="auto"/>
        <w:rPr>
          <w:szCs w:val="19"/>
        </w:rPr>
      </w:pPr>
    </w:p>
    <w:p w14:paraId="6C4213E9" w14:textId="0E314E44" w:rsidR="00DA331D" w:rsidRPr="00770C4D" w:rsidRDefault="00104769" w:rsidP="0026052E">
      <w:pPr>
        <w:spacing w:line="288" w:lineRule="auto"/>
        <w:rPr>
          <w:rFonts w:eastAsia="Times New Roman" w:cs="Times New Roman"/>
          <w:szCs w:val="19"/>
          <w:lang w:eastAsia="pl-PL"/>
        </w:rPr>
        <w:sectPr w:rsidR="00DA331D" w:rsidRPr="00770C4D" w:rsidSect="003A204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720" w:right="3119" w:bottom="720" w:left="720" w:header="284" w:footer="284" w:gutter="0"/>
          <w:cols w:space="708"/>
          <w:titlePg/>
          <w:docGrid w:linePitch="360"/>
        </w:sectPr>
      </w:pPr>
      <w:r w:rsidRPr="00770C4D">
        <w:rPr>
          <w:szCs w:val="19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A10516D" w14:textId="77777777" w:rsidTr="00B84C43">
        <w:trPr>
          <w:trHeight w:val="1626"/>
        </w:trPr>
        <w:tc>
          <w:tcPr>
            <w:tcW w:w="4926" w:type="dxa"/>
          </w:tcPr>
          <w:p w14:paraId="3E02B1C7" w14:textId="77777777" w:rsidR="00DE2400" w:rsidRPr="004A1D19" w:rsidRDefault="00DE2400" w:rsidP="00F921DF">
            <w:pPr>
              <w:spacing w:before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086AFAEF" w14:textId="77777777" w:rsidR="00DE2400" w:rsidRPr="008925F0" w:rsidRDefault="00DE2400" w:rsidP="00F921D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BE7CAE">
              <w:rPr>
                <w:rFonts w:cs="Arial"/>
                <w:b/>
                <w:color w:val="000000" w:themeColor="text1"/>
                <w:sz w:val="20"/>
              </w:rPr>
              <w:br/>
              <w:t>Studiów Makroekonomicznych i Finansów</w:t>
            </w:r>
          </w:p>
          <w:p w14:paraId="0B295BEC" w14:textId="77777777" w:rsidR="00DE2400" w:rsidRPr="00DE2400" w:rsidRDefault="00DE2400" w:rsidP="00F921DF">
            <w:pPr>
              <w:spacing w:before="0" w:line="276" w:lineRule="auto"/>
              <w:rPr>
                <w:b/>
                <w:lang w:val="fi-FI"/>
              </w:rPr>
            </w:pPr>
            <w:r w:rsidRPr="00092E98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092E98" w:rsidRPr="00092E98">
              <w:rPr>
                <w:b/>
                <w:sz w:val="20"/>
                <w:szCs w:val="20"/>
                <w:lang w:val="fi-FI"/>
              </w:rPr>
              <w:t>Mirosław Błaże</w:t>
            </w:r>
            <w:r w:rsidR="00092E98" w:rsidRPr="00092E98">
              <w:rPr>
                <w:b/>
                <w:lang w:val="fi-FI"/>
              </w:rPr>
              <w:t>j</w:t>
            </w:r>
          </w:p>
          <w:p w14:paraId="4CB82FF2" w14:textId="77777777" w:rsidR="00DE2400" w:rsidRPr="00AB24E4" w:rsidRDefault="00DE2400" w:rsidP="00F921DF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B30FE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B1687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30FE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37</w:t>
            </w:r>
            <w:r w:rsidR="00B1687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30FE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73</w:t>
            </w:r>
          </w:p>
        </w:tc>
        <w:tc>
          <w:tcPr>
            <w:tcW w:w="4927" w:type="dxa"/>
          </w:tcPr>
          <w:p w14:paraId="2441489C" w14:textId="77777777" w:rsidR="00951C73" w:rsidRPr="00951C73" w:rsidRDefault="00DE2400" w:rsidP="00951C73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951C73" w:rsidRPr="00951C73">
              <w:rPr>
                <w:rFonts w:cs="Arial"/>
                <w:b/>
                <w:sz w:val="20"/>
              </w:rPr>
              <w:t>Wydział Współpracy z Mediami</w:t>
            </w:r>
          </w:p>
          <w:p w14:paraId="778B503A" w14:textId="77777777" w:rsidR="00951C73" w:rsidRPr="00951C73" w:rsidRDefault="00951C73" w:rsidP="00951C73">
            <w:pPr>
              <w:rPr>
                <w:sz w:val="20"/>
              </w:rPr>
            </w:pPr>
            <w:r w:rsidRPr="00951C73">
              <w:rPr>
                <w:sz w:val="20"/>
              </w:rPr>
              <w:t>Tel. komórkowy: +48 695 255 032</w:t>
            </w:r>
          </w:p>
          <w:p w14:paraId="3691ACD1" w14:textId="77777777" w:rsidR="00951C73" w:rsidRPr="00951C73" w:rsidRDefault="00951C73" w:rsidP="00951C73">
            <w:pPr>
              <w:ind w:left="1554" w:hanging="1554"/>
              <w:rPr>
                <w:sz w:val="20"/>
              </w:rPr>
            </w:pPr>
            <w:r w:rsidRPr="00951C73">
              <w:rPr>
                <w:sz w:val="20"/>
              </w:rPr>
              <w:t>Tel. stacjonarne: +48 22 608 38 04, +48 22 449 41 45, +48 22 608 30 09</w:t>
            </w:r>
          </w:p>
          <w:p w14:paraId="0D9FAF90" w14:textId="77777777" w:rsidR="00951C73" w:rsidRPr="00951C73" w:rsidRDefault="00951C73" w:rsidP="00951C73">
            <w:r w:rsidRPr="00951C73">
              <w:rPr>
                <w:b/>
                <w:sz w:val="20"/>
              </w:rPr>
              <w:t>e-mail:</w:t>
            </w:r>
            <w:r w:rsidRPr="00951C73">
              <w:rPr>
                <w:sz w:val="20"/>
              </w:rPr>
              <w:t xml:space="preserve"> </w:t>
            </w:r>
            <w:hyperlink r:id="rId16" w:history="1">
              <w:r w:rsidRPr="00951C73">
                <w:rPr>
                  <w:rFonts w:eastAsiaTheme="majorEastAsia" w:cs="Arial"/>
                  <w:b/>
                  <w:sz w:val="20"/>
                  <w:szCs w:val="20"/>
                  <w:u w:val="single"/>
                </w:rPr>
                <w:t>obslugaprasowa@stat.gov.pl</w:t>
              </w:r>
            </w:hyperlink>
          </w:p>
          <w:p w14:paraId="794D0045" w14:textId="77777777" w:rsidR="00DE2400" w:rsidRDefault="00DE2400" w:rsidP="00F921DF">
            <w:pPr>
              <w:spacing w:line="276" w:lineRule="auto"/>
              <w:rPr>
                <w:sz w:val="18"/>
              </w:rPr>
            </w:pPr>
          </w:p>
        </w:tc>
      </w:tr>
      <w:tr w:rsidR="00DE2400" w14:paraId="4BF1E08D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3391D206" w14:textId="370648C2" w:rsidR="00DE2400" w:rsidRPr="00F05FC7" w:rsidRDefault="00DE2400" w:rsidP="00E366F6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7C330273" w14:textId="77777777" w:rsidR="00DE2400" w:rsidRDefault="00DE2400" w:rsidP="00E36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1B186331" wp14:editId="11A219C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DE2400" w14:paraId="1AF8F168" w14:textId="77777777" w:rsidTr="00B84C43">
        <w:trPr>
          <w:trHeight w:val="418"/>
        </w:trPr>
        <w:tc>
          <w:tcPr>
            <w:tcW w:w="4926" w:type="dxa"/>
            <w:vMerge/>
          </w:tcPr>
          <w:p w14:paraId="194054EC" w14:textId="77777777" w:rsidR="00DE2400" w:rsidRPr="00C91687" w:rsidRDefault="00DE2400" w:rsidP="00E366F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54069117" w14:textId="77777777" w:rsidR="00DE2400" w:rsidRDefault="00405DCB" w:rsidP="00E36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12C4C6DC" wp14:editId="2093B4C9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14605</wp:posOffset>
                  </wp:positionV>
                  <wp:extent cx="251460" cy="251460"/>
                  <wp:effectExtent l="0" t="0" r="0" b="0"/>
                  <wp:wrapNone/>
                  <wp:docPr id="22" name="Obraz 22" descr="Ikonka platformy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@GUS_STAT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44EE947D" w14:textId="77777777" w:rsidTr="00B84C43">
        <w:trPr>
          <w:trHeight w:val="476"/>
        </w:trPr>
        <w:tc>
          <w:tcPr>
            <w:tcW w:w="4926" w:type="dxa"/>
            <w:vMerge/>
          </w:tcPr>
          <w:p w14:paraId="5B51D249" w14:textId="77777777" w:rsidR="00DE2400" w:rsidRPr="00C91687" w:rsidRDefault="00DE2400" w:rsidP="00E366F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CFD1A80" w14:textId="77777777" w:rsidR="00DE2400" w:rsidRDefault="00531873" w:rsidP="00E36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003E1EA9" wp14:editId="6A2AE586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@GlownyUrzadStatystyczny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6727EE10" w14:textId="77777777" w:rsidTr="00B84C43">
        <w:trPr>
          <w:trHeight w:val="426"/>
        </w:trPr>
        <w:tc>
          <w:tcPr>
            <w:tcW w:w="4926" w:type="dxa"/>
          </w:tcPr>
          <w:p w14:paraId="0FC36025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54C3206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AB4455D" wp14:editId="40D5B01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531873" w14:paraId="5900A0A6" w14:textId="77777777" w:rsidTr="00B84C43">
        <w:trPr>
          <w:trHeight w:val="504"/>
        </w:trPr>
        <w:tc>
          <w:tcPr>
            <w:tcW w:w="4926" w:type="dxa"/>
          </w:tcPr>
          <w:p w14:paraId="01E4CC82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18651E5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60D04741" wp14:editId="314A629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531873" w14:paraId="72477781" w14:textId="77777777" w:rsidTr="00B84C43">
        <w:trPr>
          <w:trHeight w:val="1546"/>
        </w:trPr>
        <w:tc>
          <w:tcPr>
            <w:tcW w:w="4926" w:type="dxa"/>
          </w:tcPr>
          <w:p w14:paraId="081FE4B6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95DCE1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DB58D8F" wp14:editId="090451B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A674E0" w14:paraId="61CAD9F7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3AC092EA" w14:textId="77777777" w:rsidR="00531873" w:rsidRPr="00876479" w:rsidRDefault="00531873" w:rsidP="00531873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08D0E903" w14:textId="77777777" w:rsidR="00951519" w:rsidRPr="0050043C" w:rsidRDefault="00531873" w:rsidP="00951519">
            <w:pPr>
              <w:rPr>
                <w:rStyle w:val="Hipercze"/>
                <w:lang w:val="en-GB"/>
              </w:rPr>
            </w:pPr>
            <w:r w:rsidRPr="00A674E0">
              <w:rPr>
                <w:rStyle w:val="Hipercze"/>
              </w:rPr>
              <w:fldChar w:fldCharType="begin"/>
            </w:r>
            <w:r w:rsidRPr="00A674E0">
              <w:rPr>
                <w:rStyle w:val="Hipercze"/>
              </w:rPr>
              <w:instrText xml:space="preserve"> HYPERLINK "https://stat.gov.pl/" \o "Linko do opracowania pt...." </w:instrText>
            </w:r>
            <w:r w:rsidRPr="00A674E0">
              <w:rPr>
                <w:rStyle w:val="Hipercze"/>
              </w:rPr>
              <w:fldChar w:fldCharType="separate"/>
            </w:r>
            <w:hyperlink r:id="rId23" w:tooltip="Link do opracowania &quot;Polski rynek ubezpieczeniowy 2018&quot;" w:history="1">
              <w:r w:rsidR="00951519" w:rsidRPr="00951519">
                <w:rPr>
                  <w:rStyle w:val="Hipercze"/>
                  <w:lang w:val="en-GB"/>
                </w:rPr>
                <w:t>Polski rynek ubezpieczeniowy 2018</w:t>
              </w:r>
            </w:hyperlink>
            <w:r w:rsidR="00951519">
              <w:rPr>
                <w:rFonts w:cs="Times New Roman"/>
              </w:rPr>
              <w:fldChar w:fldCharType="begin"/>
            </w:r>
            <w:r w:rsidR="00951519" w:rsidRPr="0050043C">
              <w:rPr>
                <w:rFonts w:cs="Times New Roman"/>
                <w:lang w:val="en-GB"/>
              </w:rPr>
              <w:instrText xml:space="preserve"> HYPERLINK "https://stat.gov.pl/" \o "Linko do opracowania pt...." </w:instrText>
            </w:r>
            <w:r w:rsidR="00951519">
              <w:rPr>
                <w:rFonts w:cs="Times New Roman"/>
              </w:rPr>
              <w:fldChar w:fldCharType="separate"/>
            </w:r>
          </w:p>
          <w:p w14:paraId="5187CEF0" w14:textId="77777777" w:rsidR="00E10269" w:rsidRPr="00A674E0" w:rsidRDefault="00951519" w:rsidP="00E10269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end"/>
            </w:r>
            <w:r w:rsidR="00531873" w:rsidRPr="00A674E0">
              <w:rPr>
                <w:rStyle w:val="Hipercze"/>
              </w:rPr>
              <w:fldChar w:fldCharType="end"/>
            </w:r>
          </w:p>
          <w:p w14:paraId="621AA587" w14:textId="77777777" w:rsidR="00531873" w:rsidRPr="00E10269" w:rsidRDefault="00531873" w:rsidP="00531873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begin"/>
            </w:r>
            <w:r w:rsidRPr="00E10269">
              <w:rPr>
                <w:rFonts w:cs="Times New Roman"/>
              </w:rPr>
              <w:instrText xml:space="preserve"> HYPERLINK "https://stat.gov.pl/" \o "Linko do opracowania pt...." </w:instrText>
            </w:r>
            <w:r>
              <w:rPr>
                <w:rFonts w:cs="Times New Roman"/>
              </w:rPr>
              <w:fldChar w:fldCharType="separate"/>
            </w:r>
          </w:p>
          <w:p w14:paraId="334D0BCD" w14:textId="77777777" w:rsidR="00531873" w:rsidRPr="00A674E0" w:rsidRDefault="00531873" w:rsidP="00A674E0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end"/>
            </w: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2DCA968F" w14:textId="77777777" w:rsidR="00A674E0" w:rsidRPr="00A674E0" w:rsidRDefault="004B7F44" w:rsidP="00A674E0">
            <w:pPr>
              <w:rPr>
                <w:rStyle w:val="Hipercze"/>
              </w:rPr>
            </w:pPr>
            <w:hyperlink r:id="rId24" w:tooltip="Link do bazy danych &quot;Wyniki finansowe zakładów ubezpieczeń&quot;" w:history="1">
              <w:r w:rsidR="00A674E0" w:rsidRPr="00A674E0">
                <w:rPr>
                  <w:rStyle w:val="Hipercze"/>
                </w:rPr>
                <w:t>Wyniki finansowe zakładów ubezpieczeń</w:t>
              </w:r>
            </w:hyperlink>
          </w:p>
          <w:p w14:paraId="4FFEB2AE" w14:textId="259512A1" w:rsidR="00402F40" w:rsidRPr="00A674E0" w:rsidRDefault="004B7F44" w:rsidP="00402F40">
            <w:pPr>
              <w:rPr>
                <w:rStyle w:val="Hipercze"/>
              </w:rPr>
            </w:pPr>
            <w:hyperlink r:id="rId25" w:tooltip="Link do &quot;Biuletynu kwartalnego o rynku ubezpieczeń&quot;" w:history="1">
              <w:r w:rsidR="00402F40">
                <w:rPr>
                  <w:rStyle w:val="Hipercze"/>
                </w:rPr>
                <w:t>Biuletyn kwartalny. Rynek ubezpieczeń</w:t>
              </w:r>
            </w:hyperlink>
          </w:p>
          <w:p w14:paraId="7919A908" w14:textId="77777777" w:rsidR="00531873" w:rsidRPr="005625E4" w:rsidRDefault="00531873" w:rsidP="00531873">
            <w:pPr>
              <w:rPr>
                <w:rStyle w:val="Hipercze"/>
                <w:rFonts w:cstheme="minorBidi"/>
              </w:rPr>
            </w:pPr>
            <w:r>
              <w:rPr>
                <w:rFonts w:cs="Times New Roman"/>
              </w:rPr>
              <w:fldChar w:fldCharType="begin"/>
            </w:r>
            <w:r w:rsidRPr="005625E4">
              <w:rPr>
                <w:rFonts w:cs="Times New Roman"/>
              </w:rPr>
              <w:instrText xml:space="preserve"> HYPERLINK "https://stat.gov.pl/" \o "Link do danych w bazie..." </w:instrText>
            </w:r>
            <w:r>
              <w:rPr>
                <w:rFonts w:cs="Times New Roman"/>
              </w:rPr>
              <w:fldChar w:fldCharType="separate"/>
            </w:r>
          </w:p>
          <w:p w14:paraId="6876805B" w14:textId="77777777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252704FE" w14:textId="77777777" w:rsidR="00A674E0" w:rsidRPr="004C562C" w:rsidRDefault="004C562C" w:rsidP="00A674E0">
            <w:pPr>
              <w:rPr>
                <w:rStyle w:val="Hipercze"/>
              </w:rPr>
            </w:pPr>
            <w:r>
              <w:rPr>
                <w:rStyle w:val="Hipercze"/>
              </w:rPr>
              <w:fldChar w:fldCharType="begin"/>
            </w:r>
            <w:r>
              <w:rPr>
                <w:rStyle w:val="Hipercze"/>
              </w:rPr>
              <w:instrText xml:space="preserve"> HYPERLINK "http://stat.gov.pl/metainformacje/slownik-pojec/pojecia-stosowane-w-statystyce-publicznej/1568,pojecie.html" \o "Link do pojęcia dostępnego w słowniku \"Zakład ubezpieczeń\" </w:instrText>
            </w:r>
            <w:r>
              <w:rPr>
                <w:rStyle w:val="Hipercze"/>
              </w:rPr>
              <w:fldChar w:fldCharType="separate"/>
            </w:r>
            <w:r w:rsidR="00A674E0" w:rsidRPr="004C562C">
              <w:rPr>
                <w:rStyle w:val="Hipercze"/>
              </w:rPr>
              <w:t>Zakład ubezpieczeń</w:t>
            </w:r>
          </w:p>
          <w:p w14:paraId="64F74742" w14:textId="77777777" w:rsidR="00A674E0" w:rsidRPr="004C562C" w:rsidRDefault="004C562C" w:rsidP="00A674E0">
            <w:pPr>
              <w:rPr>
                <w:rStyle w:val="Hipercze"/>
              </w:rPr>
            </w:pPr>
            <w:r>
              <w:rPr>
                <w:rStyle w:val="Hipercze"/>
              </w:rPr>
              <w:fldChar w:fldCharType="end"/>
            </w:r>
            <w:r>
              <w:rPr>
                <w:rStyle w:val="Hipercze"/>
              </w:rPr>
              <w:fldChar w:fldCharType="begin"/>
            </w:r>
            <w:r>
              <w:rPr>
                <w:rStyle w:val="Hipercze"/>
              </w:rPr>
              <w:instrText xml:space="preserve"> HYPERLINK "http://stat.gov.pl/metainformacje/slownik-pojec/pojecia-stosowane-w-statystyce-publicznej/1562,pojecie.html" \o "Link do pojęcia dostępnego w słowniku \"Składka przypisana brutto\" </w:instrText>
            </w:r>
            <w:r>
              <w:rPr>
                <w:rStyle w:val="Hipercze"/>
              </w:rPr>
              <w:fldChar w:fldCharType="separate"/>
            </w:r>
            <w:r w:rsidR="00A674E0" w:rsidRPr="004C562C">
              <w:rPr>
                <w:rStyle w:val="Hipercze"/>
              </w:rPr>
              <w:t>Składka przypisana brutto</w:t>
            </w:r>
          </w:p>
          <w:p w14:paraId="7D7597A6" w14:textId="77777777" w:rsidR="00531873" w:rsidRPr="00A674E0" w:rsidRDefault="004C562C" w:rsidP="00531873">
            <w:pPr>
              <w:rPr>
                <w:rStyle w:val="Hipercze"/>
                <w:rFonts w:cstheme="minorBidi"/>
              </w:rPr>
            </w:pPr>
            <w:r>
              <w:rPr>
                <w:rStyle w:val="Hipercze"/>
              </w:rPr>
              <w:fldChar w:fldCharType="end"/>
            </w:r>
            <w:r w:rsidR="00531873">
              <w:rPr>
                <w:rFonts w:cs="Times New Roman"/>
              </w:rPr>
              <w:fldChar w:fldCharType="begin"/>
            </w:r>
            <w:r w:rsidR="00531873" w:rsidRPr="00A674E0">
              <w:rPr>
                <w:rFonts w:cs="Times New Roman"/>
              </w:rPr>
              <w:instrText xml:space="preserve"> HYPERLINK "https://stat.gov.pl/" \o "Link do słownika pojęć" </w:instrText>
            </w:r>
            <w:r w:rsidR="00531873">
              <w:rPr>
                <w:rFonts w:cs="Times New Roman"/>
              </w:rPr>
              <w:fldChar w:fldCharType="separate"/>
            </w:r>
          </w:p>
          <w:p w14:paraId="2347B1FE" w14:textId="77777777" w:rsidR="00531873" w:rsidRPr="00A674E0" w:rsidRDefault="00531873" w:rsidP="00531873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end"/>
            </w:r>
          </w:p>
          <w:p w14:paraId="10842C53" w14:textId="77777777" w:rsidR="00531873" w:rsidRPr="00A674E0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  <w:p w14:paraId="39A537D5" w14:textId="77777777" w:rsidR="00531873" w:rsidRPr="00A674E0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  <w:p w14:paraId="125BAB64" w14:textId="77777777" w:rsidR="00531873" w:rsidRPr="00A674E0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3E18D33D" w14:textId="77777777" w:rsidR="000470AA" w:rsidRPr="00A674E0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A674E0" w14:paraId="7C7960DB" w14:textId="77777777" w:rsidTr="00E23337">
        <w:trPr>
          <w:trHeight w:val="1912"/>
        </w:trPr>
        <w:tc>
          <w:tcPr>
            <w:tcW w:w="4379" w:type="dxa"/>
          </w:tcPr>
          <w:p w14:paraId="596CA453" w14:textId="77777777"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14:paraId="37E8E3D6" w14:textId="77777777" w:rsidR="000470AA" w:rsidRPr="00A674E0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14:paraId="5785A2C6" w14:textId="0B8BFEDB" w:rsidR="000470AA" w:rsidRPr="00A674E0" w:rsidRDefault="000470AA" w:rsidP="0045097D">
      <w:pPr>
        <w:rPr>
          <w:sz w:val="20"/>
        </w:rPr>
      </w:pPr>
    </w:p>
    <w:sectPr w:rsidR="000470AA" w:rsidRPr="00A674E0" w:rsidSect="003B18B6">
      <w:headerReference w:type="default" r:id="rId26"/>
      <w:footerReference w:type="default" r:id="rId2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AEDE1" w14:textId="77777777" w:rsidR="00DB4A7F" w:rsidRDefault="00DB4A7F" w:rsidP="000662E2">
      <w:pPr>
        <w:spacing w:after="0" w:line="240" w:lineRule="auto"/>
      </w:pPr>
      <w:r>
        <w:separator/>
      </w:r>
    </w:p>
  </w:endnote>
  <w:endnote w:type="continuationSeparator" w:id="0">
    <w:p w14:paraId="3ED137AA" w14:textId="77777777" w:rsidR="00DB4A7F" w:rsidRDefault="00DB4A7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altName w:val="Cambria Math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39FFF166" w14:textId="77777777" w:rsidR="00BA2EA7" w:rsidRDefault="00BA2EA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6EEA6A44" w14:textId="77777777" w:rsidR="00BA2EA7" w:rsidRDefault="00BA2EA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20C4C57F" w14:textId="77777777" w:rsidR="00BA2EA7" w:rsidRDefault="00BA2EA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F2F7A" w14:textId="77777777" w:rsidR="00DB4A7F" w:rsidRDefault="00DB4A7F" w:rsidP="000662E2">
      <w:pPr>
        <w:spacing w:after="0" w:line="240" w:lineRule="auto"/>
      </w:pPr>
      <w:r>
        <w:separator/>
      </w:r>
    </w:p>
  </w:footnote>
  <w:footnote w:type="continuationSeparator" w:id="0">
    <w:p w14:paraId="7A02F74E" w14:textId="77777777" w:rsidR="00DB4A7F" w:rsidRDefault="00DB4A7F" w:rsidP="000662E2">
      <w:pPr>
        <w:spacing w:after="0" w:line="240" w:lineRule="auto"/>
      </w:pPr>
      <w:r>
        <w:continuationSeparator/>
      </w:r>
    </w:p>
  </w:footnote>
  <w:footnote w:id="1">
    <w:p w14:paraId="610C0127" w14:textId="5E00F1BB" w:rsidR="005126B3" w:rsidRPr="00763B01" w:rsidRDefault="005126B3">
      <w:pPr>
        <w:pStyle w:val="Tekstprzypisudolnego"/>
        <w:rPr>
          <w:sz w:val="19"/>
          <w:szCs w:val="19"/>
        </w:rPr>
      </w:pPr>
      <w:r w:rsidRPr="00D35F31">
        <w:rPr>
          <w:rStyle w:val="Odwoanieprzypisudolnego"/>
          <w:sz w:val="18"/>
        </w:rPr>
        <w:footnoteRef/>
      </w:r>
      <w:r w:rsidRPr="00D35F31">
        <w:rPr>
          <w:sz w:val="18"/>
        </w:rPr>
        <w:t xml:space="preserve"> </w:t>
      </w:r>
      <w:r w:rsidRPr="00763B01">
        <w:rPr>
          <w:sz w:val="19"/>
          <w:szCs w:val="19"/>
        </w:rPr>
        <w:t xml:space="preserve">Ze względu na przedmiot objęty ochroną, ubezpieczenia dzieli się na dwa działy: dział I – ubezpieczenia na życie i dział II – pozostałe ubezpieczenia osobowe oraz ubezpieczenia majątkowe. Zakład ubezpieczeń nie może jednocześnie wykonywać działalności w dziale I </w:t>
      </w:r>
      <w:proofErr w:type="spellStart"/>
      <w:r w:rsidRPr="00763B01">
        <w:rPr>
          <w:sz w:val="19"/>
          <w:szCs w:val="19"/>
        </w:rPr>
        <w:t>i</w:t>
      </w:r>
      <w:proofErr w:type="spellEnd"/>
      <w:r w:rsidRPr="00763B01">
        <w:rPr>
          <w:sz w:val="19"/>
          <w:szCs w:val="19"/>
        </w:rPr>
        <w:t xml:space="preserve"> II.</w:t>
      </w:r>
      <w:r w:rsidR="002A0B41">
        <w:rPr>
          <w:sz w:val="19"/>
          <w:szCs w:val="19"/>
        </w:rPr>
        <w:br/>
      </w:r>
      <w:r w:rsidR="00BD1290" w:rsidRPr="00763B01">
        <w:rPr>
          <w:sz w:val="19"/>
          <w:szCs w:val="19"/>
        </w:rPr>
        <w:t xml:space="preserve">W obrębie poszczególnych działów </w:t>
      </w:r>
      <w:r w:rsidR="003A1D9C" w:rsidRPr="00763B01">
        <w:rPr>
          <w:sz w:val="19"/>
          <w:szCs w:val="19"/>
        </w:rPr>
        <w:t>ubezpieczenia dzieli się na grupy.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32E17" w14:textId="77777777" w:rsidR="00BA2EA7" w:rsidRDefault="00BA2EA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60F5297" wp14:editId="44E062BE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C03797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203BE32D" w14:textId="77777777" w:rsidR="00BA2EA7" w:rsidRDefault="00BA2E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7ECC0" w14:textId="77777777" w:rsidR="00BA2EA7" w:rsidRDefault="00BA2EA7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F38DE79" wp14:editId="73BBC4C9">
          <wp:simplePos x="0" y="0"/>
          <wp:positionH relativeFrom="column">
            <wp:posOffset>9525</wp:posOffset>
          </wp:positionH>
          <wp:positionV relativeFrom="paragraph">
            <wp:posOffset>153035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579448A" wp14:editId="18471CC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53E84A" w14:textId="77777777" w:rsidR="00BA2EA7" w:rsidRPr="003C6C8D" w:rsidRDefault="00BA2EA7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79448A" id="Schemat blokowy: opóźnienie 6" o:spid="_x0000_s1032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53E84A" w14:textId="77777777" w:rsidR="00BA2EA7" w:rsidRPr="003C6C8D" w:rsidRDefault="00BA2EA7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14:paraId="61228207" w14:textId="77777777" w:rsidR="00BA2EA7" w:rsidRDefault="00BA2EA7">
    <w:pPr>
      <w:pStyle w:val="Nagwek"/>
      <w:rPr>
        <w:noProof/>
        <w:lang w:eastAsia="pl-PL"/>
      </w:rPr>
    </w:pPr>
  </w:p>
  <w:p w14:paraId="03E31F30" w14:textId="77777777" w:rsidR="00BA2EA7" w:rsidRDefault="00BA2EA7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28C6ED" wp14:editId="666465DC">
              <wp:simplePos x="0" y="0"/>
              <wp:positionH relativeFrom="column">
                <wp:posOffset>5224780</wp:posOffset>
              </wp:positionH>
              <wp:positionV relativeFrom="paragraph">
                <wp:posOffset>69850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E03F0B" id="Prostokąt 10" o:spid="_x0000_s1026" style="position:absolute;margin-left:411.4pt;margin-top:5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" fillcolor="#f2f2f2" stroked="f" strokeweight="1pt">
              <w10:wrap type="tight"/>
            </v:rect>
          </w:pict>
        </mc:Fallback>
      </mc:AlternateContent>
    </w:r>
  </w:p>
  <w:p w14:paraId="3B302358" w14:textId="77777777" w:rsidR="00BA2EA7" w:rsidRDefault="00BA2EA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4A49B30" wp14:editId="04EFB1AB">
              <wp:simplePos x="0" y="0"/>
              <wp:positionH relativeFrom="column">
                <wp:posOffset>5250573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&#10;trzeciego kwietnia dwa tysiące dwudziestego piąt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4CF8CB" w14:textId="44BF5EBB" w:rsidR="00BA2EA7" w:rsidRPr="00A01B40" w:rsidRDefault="00BA2EA7" w:rsidP="00F049AB">
                          <w:pPr>
                            <w:pStyle w:val="Datainformacjisygnalnej"/>
                          </w:pPr>
                          <w:r>
                            <w:t>03.04.2025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49B3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Data publikacji informacji sygnalnej:&#10;trzeciego kwietnia dwa tysiące dwudziestego piątego roku." style="position:absolute;margin-left:413.45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" filled="f" stroked="f">
              <v:textbox>
                <w:txbxContent>
                  <w:p w14:paraId="524CF8CB" w14:textId="44BF5EBB" w:rsidR="00BA2EA7" w:rsidRPr="00A01B40" w:rsidRDefault="00BA2EA7" w:rsidP="00F049AB">
                    <w:pPr>
                      <w:pStyle w:val="Datainformacjisygnalnej"/>
                    </w:pPr>
                    <w:r>
                      <w:t>03.04.2025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0B94E" w14:textId="77777777" w:rsidR="00BA2EA7" w:rsidRDefault="00BA2EA7">
    <w:pPr>
      <w:pStyle w:val="Nagwek"/>
    </w:pPr>
  </w:p>
  <w:p w14:paraId="50F1AF37" w14:textId="77777777" w:rsidR="00BA2EA7" w:rsidRDefault="00BA2E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05pt;height:124.9pt;visibility:visible" o:bullet="t">
        <v:imagedata r:id="rId1" o:title=""/>
      </v:shape>
    </w:pict>
  </w:numPicBullet>
  <w:numPicBullet w:numPicBulletId="1">
    <w:pict>
      <v:shape id="_x0000_i1027" type="#_x0000_t75" style="width:124.3pt;height:124.9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6" w15:restartNumberingAfterBreak="0">
    <w:nsid w:val="4C3E375F"/>
    <w:multiLevelType w:val="hybridMultilevel"/>
    <w:tmpl w:val="B9DE06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1F1C"/>
    <w:rsid w:val="00003437"/>
    <w:rsid w:val="00004C53"/>
    <w:rsid w:val="0000709F"/>
    <w:rsid w:val="000108B8"/>
    <w:rsid w:val="00010A21"/>
    <w:rsid w:val="00014629"/>
    <w:rsid w:val="000152F5"/>
    <w:rsid w:val="00022EDA"/>
    <w:rsid w:val="00025014"/>
    <w:rsid w:val="00027ACF"/>
    <w:rsid w:val="000342E7"/>
    <w:rsid w:val="00034522"/>
    <w:rsid w:val="00034B2C"/>
    <w:rsid w:val="000375A3"/>
    <w:rsid w:val="00040A17"/>
    <w:rsid w:val="0004582E"/>
    <w:rsid w:val="000470AA"/>
    <w:rsid w:val="00051679"/>
    <w:rsid w:val="00057CA1"/>
    <w:rsid w:val="00057F52"/>
    <w:rsid w:val="00061FCF"/>
    <w:rsid w:val="00063F38"/>
    <w:rsid w:val="000647A9"/>
    <w:rsid w:val="0006628C"/>
    <w:rsid w:val="000662E2"/>
    <w:rsid w:val="00066883"/>
    <w:rsid w:val="00066A1C"/>
    <w:rsid w:val="0007099F"/>
    <w:rsid w:val="00071B39"/>
    <w:rsid w:val="0007288C"/>
    <w:rsid w:val="00072AD2"/>
    <w:rsid w:val="00074DD8"/>
    <w:rsid w:val="00075759"/>
    <w:rsid w:val="00075925"/>
    <w:rsid w:val="000806F7"/>
    <w:rsid w:val="0008092C"/>
    <w:rsid w:val="00083D48"/>
    <w:rsid w:val="000849B6"/>
    <w:rsid w:val="000866AB"/>
    <w:rsid w:val="00086D5B"/>
    <w:rsid w:val="0008758D"/>
    <w:rsid w:val="00087C47"/>
    <w:rsid w:val="00087CF7"/>
    <w:rsid w:val="000921D3"/>
    <w:rsid w:val="00092E98"/>
    <w:rsid w:val="00093309"/>
    <w:rsid w:val="00096661"/>
    <w:rsid w:val="00096C8E"/>
    <w:rsid w:val="00097133"/>
    <w:rsid w:val="00097840"/>
    <w:rsid w:val="000A27FF"/>
    <w:rsid w:val="000B0727"/>
    <w:rsid w:val="000B3ACF"/>
    <w:rsid w:val="000C135D"/>
    <w:rsid w:val="000C74AD"/>
    <w:rsid w:val="000C7F6C"/>
    <w:rsid w:val="000D1D43"/>
    <w:rsid w:val="000D225C"/>
    <w:rsid w:val="000D22F6"/>
    <w:rsid w:val="000D2A5C"/>
    <w:rsid w:val="000D39F0"/>
    <w:rsid w:val="000D583F"/>
    <w:rsid w:val="000E0918"/>
    <w:rsid w:val="000E3FEF"/>
    <w:rsid w:val="000E5AF0"/>
    <w:rsid w:val="000E6A1A"/>
    <w:rsid w:val="000E79A9"/>
    <w:rsid w:val="000F0097"/>
    <w:rsid w:val="000F3B05"/>
    <w:rsid w:val="001011C3"/>
    <w:rsid w:val="00101DFB"/>
    <w:rsid w:val="00102460"/>
    <w:rsid w:val="00104769"/>
    <w:rsid w:val="00106DA3"/>
    <w:rsid w:val="00110214"/>
    <w:rsid w:val="00110D87"/>
    <w:rsid w:val="00112399"/>
    <w:rsid w:val="00112583"/>
    <w:rsid w:val="0011269A"/>
    <w:rsid w:val="00114CF8"/>
    <w:rsid w:val="00114DB9"/>
    <w:rsid w:val="00116087"/>
    <w:rsid w:val="00116177"/>
    <w:rsid w:val="00117711"/>
    <w:rsid w:val="00121235"/>
    <w:rsid w:val="0012241B"/>
    <w:rsid w:val="00126DF2"/>
    <w:rsid w:val="00130296"/>
    <w:rsid w:val="0013118A"/>
    <w:rsid w:val="00134145"/>
    <w:rsid w:val="00135957"/>
    <w:rsid w:val="00136736"/>
    <w:rsid w:val="00136740"/>
    <w:rsid w:val="00136D67"/>
    <w:rsid w:val="001404A2"/>
    <w:rsid w:val="001423B6"/>
    <w:rsid w:val="001448A7"/>
    <w:rsid w:val="00145AA6"/>
    <w:rsid w:val="00146621"/>
    <w:rsid w:val="001523FE"/>
    <w:rsid w:val="00155452"/>
    <w:rsid w:val="00157A37"/>
    <w:rsid w:val="00157B9B"/>
    <w:rsid w:val="001617E3"/>
    <w:rsid w:val="00162325"/>
    <w:rsid w:val="001667D0"/>
    <w:rsid w:val="00171207"/>
    <w:rsid w:val="0017470F"/>
    <w:rsid w:val="00181CAC"/>
    <w:rsid w:val="001951DA"/>
    <w:rsid w:val="001A103E"/>
    <w:rsid w:val="001A1C90"/>
    <w:rsid w:val="001A45E9"/>
    <w:rsid w:val="001A781C"/>
    <w:rsid w:val="001B053D"/>
    <w:rsid w:val="001B43A8"/>
    <w:rsid w:val="001C3269"/>
    <w:rsid w:val="001C38B4"/>
    <w:rsid w:val="001D11E4"/>
    <w:rsid w:val="001D14E4"/>
    <w:rsid w:val="001D19B6"/>
    <w:rsid w:val="001D1DB4"/>
    <w:rsid w:val="001D23F1"/>
    <w:rsid w:val="001D25F9"/>
    <w:rsid w:val="001D4636"/>
    <w:rsid w:val="001D61ED"/>
    <w:rsid w:val="001E130A"/>
    <w:rsid w:val="001E4E99"/>
    <w:rsid w:val="001E5B2D"/>
    <w:rsid w:val="001F6C89"/>
    <w:rsid w:val="001F7C8F"/>
    <w:rsid w:val="00200071"/>
    <w:rsid w:val="00200CD8"/>
    <w:rsid w:val="0020156C"/>
    <w:rsid w:val="002030F9"/>
    <w:rsid w:val="00205797"/>
    <w:rsid w:val="00205B47"/>
    <w:rsid w:val="00213ABF"/>
    <w:rsid w:val="00216634"/>
    <w:rsid w:val="00220FF3"/>
    <w:rsid w:val="002226E4"/>
    <w:rsid w:val="00223BE9"/>
    <w:rsid w:val="0022660F"/>
    <w:rsid w:val="00227023"/>
    <w:rsid w:val="00235426"/>
    <w:rsid w:val="00237948"/>
    <w:rsid w:val="00240998"/>
    <w:rsid w:val="00242D31"/>
    <w:rsid w:val="00245C7A"/>
    <w:rsid w:val="0025481E"/>
    <w:rsid w:val="002570B0"/>
    <w:rsid w:val="002574F9"/>
    <w:rsid w:val="002577E0"/>
    <w:rsid w:val="0026052E"/>
    <w:rsid w:val="002625CA"/>
    <w:rsid w:val="00262B61"/>
    <w:rsid w:val="00262CC6"/>
    <w:rsid w:val="00263E08"/>
    <w:rsid w:val="002722CB"/>
    <w:rsid w:val="002732A4"/>
    <w:rsid w:val="00273FDC"/>
    <w:rsid w:val="00274E83"/>
    <w:rsid w:val="00276811"/>
    <w:rsid w:val="00277558"/>
    <w:rsid w:val="00282699"/>
    <w:rsid w:val="0028270F"/>
    <w:rsid w:val="0028448E"/>
    <w:rsid w:val="00285F26"/>
    <w:rsid w:val="00286A39"/>
    <w:rsid w:val="002878A7"/>
    <w:rsid w:val="002926DF"/>
    <w:rsid w:val="00293C8D"/>
    <w:rsid w:val="00295710"/>
    <w:rsid w:val="00296697"/>
    <w:rsid w:val="0029748E"/>
    <w:rsid w:val="002A083E"/>
    <w:rsid w:val="002A0B41"/>
    <w:rsid w:val="002A3EC5"/>
    <w:rsid w:val="002A4ADF"/>
    <w:rsid w:val="002B0472"/>
    <w:rsid w:val="002B2697"/>
    <w:rsid w:val="002B36F4"/>
    <w:rsid w:val="002B4797"/>
    <w:rsid w:val="002B6B12"/>
    <w:rsid w:val="002C1520"/>
    <w:rsid w:val="002C21F0"/>
    <w:rsid w:val="002C416B"/>
    <w:rsid w:val="002C4F47"/>
    <w:rsid w:val="002C5D5D"/>
    <w:rsid w:val="002C704A"/>
    <w:rsid w:val="002C76DE"/>
    <w:rsid w:val="002D01DF"/>
    <w:rsid w:val="002D21A8"/>
    <w:rsid w:val="002D485A"/>
    <w:rsid w:val="002D5BA9"/>
    <w:rsid w:val="002D7216"/>
    <w:rsid w:val="002E3EB3"/>
    <w:rsid w:val="002E4546"/>
    <w:rsid w:val="002E5A74"/>
    <w:rsid w:val="002E6140"/>
    <w:rsid w:val="002E6985"/>
    <w:rsid w:val="002E70C3"/>
    <w:rsid w:val="002E71B6"/>
    <w:rsid w:val="002F0A5D"/>
    <w:rsid w:val="002F1AB2"/>
    <w:rsid w:val="002F2F91"/>
    <w:rsid w:val="002F35F6"/>
    <w:rsid w:val="002F3A1E"/>
    <w:rsid w:val="002F5232"/>
    <w:rsid w:val="002F60D0"/>
    <w:rsid w:val="002F77C8"/>
    <w:rsid w:val="00301239"/>
    <w:rsid w:val="00304921"/>
    <w:rsid w:val="00304F22"/>
    <w:rsid w:val="00306C7C"/>
    <w:rsid w:val="00310454"/>
    <w:rsid w:val="003137D4"/>
    <w:rsid w:val="00314F86"/>
    <w:rsid w:val="00315666"/>
    <w:rsid w:val="00316864"/>
    <w:rsid w:val="00317F4D"/>
    <w:rsid w:val="00322EDD"/>
    <w:rsid w:val="0032401A"/>
    <w:rsid w:val="00325575"/>
    <w:rsid w:val="00326579"/>
    <w:rsid w:val="003309FA"/>
    <w:rsid w:val="00332320"/>
    <w:rsid w:val="00332325"/>
    <w:rsid w:val="003327C0"/>
    <w:rsid w:val="003352B1"/>
    <w:rsid w:val="00336C74"/>
    <w:rsid w:val="003443E5"/>
    <w:rsid w:val="00345044"/>
    <w:rsid w:val="0034564E"/>
    <w:rsid w:val="00345916"/>
    <w:rsid w:val="00345B63"/>
    <w:rsid w:val="00347D72"/>
    <w:rsid w:val="00351D82"/>
    <w:rsid w:val="00353F45"/>
    <w:rsid w:val="00355412"/>
    <w:rsid w:val="00356296"/>
    <w:rsid w:val="00357611"/>
    <w:rsid w:val="00360606"/>
    <w:rsid w:val="0036432A"/>
    <w:rsid w:val="00364AF9"/>
    <w:rsid w:val="00367237"/>
    <w:rsid w:val="0037077F"/>
    <w:rsid w:val="00372411"/>
    <w:rsid w:val="003732C1"/>
    <w:rsid w:val="00373882"/>
    <w:rsid w:val="003809A4"/>
    <w:rsid w:val="0038291D"/>
    <w:rsid w:val="0038320D"/>
    <w:rsid w:val="003843DB"/>
    <w:rsid w:val="00390EBC"/>
    <w:rsid w:val="00393761"/>
    <w:rsid w:val="00394E26"/>
    <w:rsid w:val="00396274"/>
    <w:rsid w:val="00396691"/>
    <w:rsid w:val="00396F05"/>
    <w:rsid w:val="00397D18"/>
    <w:rsid w:val="003A1B36"/>
    <w:rsid w:val="003A1D9C"/>
    <w:rsid w:val="003A2047"/>
    <w:rsid w:val="003A4289"/>
    <w:rsid w:val="003A6232"/>
    <w:rsid w:val="003A644F"/>
    <w:rsid w:val="003A6CE9"/>
    <w:rsid w:val="003A75D8"/>
    <w:rsid w:val="003B1454"/>
    <w:rsid w:val="003B18B6"/>
    <w:rsid w:val="003B3A3F"/>
    <w:rsid w:val="003B3EFC"/>
    <w:rsid w:val="003B4823"/>
    <w:rsid w:val="003B5BDA"/>
    <w:rsid w:val="003B6D48"/>
    <w:rsid w:val="003C161B"/>
    <w:rsid w:val="003C184B"/>
    <w:rsid w:val="003C4241"/>
    <w:rsid w:val="003C59B0"/>
    <w:rsid w:val="003C59E0"/>
    <w:rsid w:val="003C5F6F"/>
    <w:rsid w:val="003C6C8D"/>
    <w:rsid w:val="003D15A9"/>
    <w:rsid w:val="003D165B"/>
    <w:rsid w:val="003D17EF"/>
    <w:rsid w:val="003D2197"/>
    <w:rsid w:val="003D2656"/>
    <w:rsid w:val="003D3641"/>
    <w:rsid w:val="003D41C9"/>
    <w:rsid w:val="003D43E5"/>
    <w:rsid w:val="003D4F95"/>
    <w:rsid w:val="003D5F42"/>
    <w:rsid w:val="003D5F8B"/>
    <w:rsid w:val="003D60A9"/>
    <w:rsid w:val="003E4367"/>
    <w:rsid w:val="003F4C97"/>
    <w:rsid w:val="003F5F8A"/>
    <w:rsid w:val="003F666D"/>
    <w:rsid w:val="003F7FE6"/>
    <w:rsid w:val="00400193"/>
    <w:rsid w:val="00402F40"/>
    <w:rsid w:val="00405DCB"/>
    <w:rsid w:val="00407472"/>
    <w:rsid w:val="00407704"/>
    <w:rsid w:val="00415B3F"/>
    <w:rsid w:val="00416EAF"/>
    <w:rsid w:val="00417364"/>
    <w:rsid w:val="00420C03"/>
    <w:rsid w:val="004212E7"/>
    <w:rsid w:val="00423C88"/>
    <w:rsid w:val="0042446D"/>
    <w:rsid w:val="00427BF8"/>
    <w:rsid w:val="00431C02"/>
    <w:rsid w:val="00432F15"/>
    <w:rsid w:val="00435BA3"/>
    <w:rsid w:val="00437395"/>
    <w:rsid w:val="00437853"/>
    <w:rsid w:val="00443C2F"/>
    <w:rsid w:val="00444A2B"/>
    <w:rsid w:val="00444A92"/>
    <w:rsid w:val="00444E24"/>
    <w:rsid w:val="00445047"/>
    <w:rsid w:val="00446749"/>
    <w:rsid w:val="0045097D"/>
    <w:rsid w:val="00453580"/>
    <w:rsid w:val="00453EB7"/>
    <w:rsid w:val="00454B6A"/>
    <w:rsid w:val="004562C1"/>
    <w:rsid w:val="00463E39"/>
    <w:rsid w:val="004657FC"/>
    <w:rsid w:val="00465E52"/>
    <w:rsid w:val="004660AE"/>
    <w:rsid w:val="004667D6"/>
    <w:rsid w:val="00470B57"/>
    <w:rsid w:val="00472010"/>
    <w:rsid w:val="004733F6"/>
    <w:rsid w:val="00473580"/>
    <w:rsid w:val="00474E69"/>
    <w:rsid w:val="00483E9F"/>
    <w:rsid w:val="00485A2C"/>
    <w:rsid w:val="0049621B"/>
    <w:rsid w:val="004967CA"/>
    <w:rsid w:val="004A04F6"/>
    <w:rsid w:val="004A1D19"/>
    <w:rsid w:val="004A4215"/>
    <w:rsid w:val="004B21D3"/>
    <w:rsid w:val="004B26A0"/>
    <w:rsid w:val="004B2E70"/>
    <w:rsid w:val="004B4275"/>
    <w:rsid w:val="004B55E1"/>
    <w:rsid w:val="004B5D79"/>
    <w:rsid w:val="004B7B81"/>
    <w:rsid w:val="004B7F44"/>
    <w:rsid w:val="004C126A"/>
    <w:rsid w:val="004C1895"/>
    <w:rsid w:val="004C562C"/>
    <w:rsid w:val="004C6D40"/>
    <w:rsid w:val="004C7AF8"/>
    <w:rsid w:val="004D032A"/>
    <w:rsid w:val="004D4ECD"/>
    <w:rsid w:val="004D501B"/>
    <w:rsid w:val="004D5804"/>
    <w:rsid w:val="004D700E"/>
    <w:rsid w:val="004D713C"/>
    <w:rsid w:val="004E03BD"/>
    <w:rsid w:val="004E1D9D"/>
    <w:rsid w:val="004E6AA8"/>
    <w:rsid w:val="004F0C3C"/>
    <w:rsid w:val="004F1DCA"/>
    <w:rsid w:val="004F2280"/>
    <w:rsid w:val="004F23BB"/>
    <w:rsid w:val="004F24DE"/>
    <w:rsid w:val="004F5EA6"/>
    <w:rsid w:val="004F63FC"/>
    <w:rsid w:val="004F7949"/>
    <w:rsid w:val="0050043C"/>
    <w:rsid w:val="005005B8"/>
    <w:rsid w:val="00505A92"/>
    <w:rsid w:val="005126B3"/>
    <w:rsid w:val="00514021"/>
    <w:rsid w:val="005178F3"/>
    <w:rsid w:val="005203F1"/>
    <w:rsid w:val="00521BC3"/>
    <w:rsid w:val="005277BA"/>
    <w:rsid w:val="005315AB"/>
    <w:rsid w:val="00531873"/>
    <w:rsid w:val="00531D31"/>
    <w:rsid w:val="00533632"/>
    <w:rsid w:val="00534013"/>
    <w:rsid w:val="00535475"/>
    <w:rsid w:val="00540155"/>
    <w:rsid w:val="00540C5C"/>
    <w:rsid w:val="005412A9"/>
    <w:rsid w:val="00541D95"/>
    <w:rsid w:val="00541E6E"/>
    <w:rsid w:val="0054251F"/>
    <w:rsid w:val="005507C0"/>
    <w:rsid w:val="005520D8"/>
    <w:rsid w:val="00555CFB"/>
    <w:rsid w:val="00556ADB"/>
    <w:rsid w:val="00556CED"/>
    <w:rsid w:val="00556CF1"/>
    <w:rsid w:val="00560964"/>
    <w:rsid w:val="00561029"/>
    <w:rsid w:val="005625E4"/>
    <w:rsid w:val="00564490"/>
    <w:rsid w:val="00570F82"/>
    <w:rsid w:val="005762A7"/>
    <w:rsid w:val="00577FE3"/>
    <w:rsid w:val="0058104A"/>
    <w:rsid w:val="00581947"/>
    <w:rsid w:val="00582E35"/>
    <w:rsid w:val="0058456B"/>
    <w:rsid w:val="00584E50"/>
    <w:rsid w:val="00585ADD"/>
    <w:rsid w:val="00587CEE"/>
    <w:rsid w:val="00590679"/>
    <w:rsid w:val="005916D7"/>
    <w:rsid w:val="005931EB"/>
    <w:rsid w:val="0059427F"/>
    <w:rsid w:val="005A32F1"/>
    <w:rsid w:val="005A3767"/>
    <w:rsid w:val="005A3B58"/>
    <w:rsid w:val="005A698C"/>
    <w:rsid w:val="005A6F6D"/>
    <w:rsid w:val="005B5E90"/>
    <w:rsid w:val="005B6B00"/>
    <w:rsid w:val="005B708D"/>
    <w:rsid w:val="005C0CAC"/>
    <w:rsid w:val="005C2580"/>
    <w:rsid w:val="005C5AFD"/>
    <w:rsid w:val="005C5DAD"/>
    <w:rsid w:val="005D062E"/>
    <w:rsid w:val="005D2AF4"/>
    <w:rsid w:val="005D2BA5"/>
    <w:rsid w:val="005D2CFA"/>
    <w:rsid w:val="005D2F6B"/>
    <w:rsid w:val="005D325F"/>
    <w:rsid w:val="005D6C2C"/>
    <w:rsid w:val="005E0799"/>
    <w:rsid w:val="005E10F9"/>
    <w:rsid w:val="005E1200"/>
    <w:rsid w:val="005E3A67"/>
    <w:rsid w:val="005E6842"/>
    <w:rsid w:val="005F0F04"/>
    <w:rsid w:val="005F3195"/>
    <w:rsid w:val="005F45EE"/>
    <w:rsid w:val="005F4822"/>
    <w:rsid w:val="005F5A80"/>
    <w:rsid w:val="005F695E"/>
    <w:rsid w:val="00600F04"/>
    <w:rsid w:val="006044FF"/>
    <w:rsid w:val="006050DB"/>
    <w:rsid w:val="00607CC5"/>
    <w:rsid w:val="0061044B"/>
    <w:rsid w:val="00610B79"/>
    <w:rsid w:val="0061179B"/>
    <w:rsid w:val="00611F41"/>
    <w:rsid w:val="006125F9"/>
    <w:rsid w:val="00620E62"/>
    <w:rsid w:val="006222AE"/>
    <w:rsid w:val="0062642B"/>
    <w:rsid w:val="006316ED"/>
    <w:rsid w:val="00631F0D"/>
    <w:rsid w:val="00632B23"/>
    <w:rsid w:val="00633014"/>
    <w:rsid w:val="006334DA"/>
    <w:rsid w:val="0063437B"/>
    <w:rsid w:val="0064017E"/>
    <w:rsid w:val="00643995"/>
    <w:rsid w:val="00644B33"/>
    <w:rsid w:val="00650DBB"/>
    <w:rsid w:val="006539ED"/>
    <w:rsid w:val="00654481"/>
    <w:rsid w:val="00654BB6"/>
    <w:rsid w:val="0065786E"/>
    <w:rsid w:val="0066034E"/>
    <w:rsid w:val="0066176C"/>
    <w:rsid w:val="00663E64"/>
    <w:rsid w:val="00665E0B"/>
    <w:rsid w:val="00665F2F"/>
    <w:rsid w:val="006673CA"/>
    <w:rsid w:val="006714AC"/>
    <w:rsid w:val="00673C26"/>
    <w:rsid w:val="00674DE5"/>
    <w:rsid w:val="00675C09"/>
    <w:rsid w:val="00677ACA"/>
    <w:rsid w:val="006812AF"/>
    <w:rsid w:val="0068305F"/>
    <w:rsid w:val="0068327D"/>
    <w:rsid w:val="006840C1"/>
    <w:rsid w:val="0069148D"/>
    <w:rsid w:val="00691534"/>
    <w:rsid w:val="00693880"/>
    <w:rsid w:val="00694AF0"/>
    <w:rsid w:val="006A1D52"/>
    <w:rsid w:val="006A253E"/>
    <w:rsid w:val="006A4686"/>
    <w:rsid w:val="006A4948"/>
    <w:rsid w:val="006A7003"/>
    <w:rsid w:val="006B0E9E"/>
    <w:rsid w:val="006B1F61"/>
    <w:rsid w:val="006B1F87"/>
    <w:rsid w:val="006B21D3"/>
    <w:rsid w:val="006B2D55"/>
    <w:rsid w:val="006B4141"/>
    <w:rsid w:val="006B486D"/>
    <w:rsid w:val="006B5AE4"/>
    <w:rsid w:val="006B7121"/>
    <w:rsid w:val="006B739D"/>
    <w:rsid w:val="006C1E42"/>
    <w:rsid w:val="006C366B"/>
    <w:rsid w:val="006C60DA"/>
    <w:rsid w:val="006D1507"/>
    <w:rsid w:val="006D1A18"/>
    <w:rsid w:val="006D3E75"/>
    <w:rsid w:val="006D4054"/>
    <w:rsid w:val="006E02EC"/>
    <w:rsid w:val="006E1CC0"/>
    <w:rsid w:val="006E3C4F"/>
    <w:rsid w:val="006E6259"/>
    <w:rsid w:val="006E645F"/>
    <w:rsid w:val="006E6F41"/>
    <w:rsid w:val="006E6FF5"/>
    <w:rsid w:val="006E73E6"/>
    <w:rsid w:val="006E7884"/>
    <w:rsid w:val="006F713D"/>
    <w:rsid w:val="00703C42"/>
    <w:rsid w:val="00704D15"/>
    <w:rsid w:val="00712B83"/>
    <w:rsid w:val="007133FE"/>
    <w:rsid w:val="007144BA"/>
    <w:rsid w:val="007160B4"/>
    <w:rsid w:val="0071799F"/>
    <w:rsid w:val="00720C60"/>
    <w:rsid w:val="007211B1"/>
    <w:rsid w:val="007224EF"/>
    <w:rsid w:val="0072628C"/>
    <w:rsid w:val="007277DA"/>
    <w:rsid w:val="007302B9"/>
    <w:rsid w:val="00731D27"/>
    <w:rsid w:val="00735BB2"/>
    <w:rsid w:val="007420F1"/>
    <w:rsid w:val="00743129"/>
    <w:rsid w:val="00745212"/>
    <w:rsid w:val="00746187"/>
    <w:rsid w:val="00750B77"/>
    <w:rsid w:val="00754A4A"/>
    <w:rsid w:val="00757BB5"/>
    <w:rsid w:val="00760E95"/>
    <w:rsid w:val="0076254F"/>
    <w:rsid w:val="00762679"/>
    <w:rsid w:val="00763B01"/>
    <w:rsid w:val="00766259"/>
    <w:rsid w:val="00767554"/>
    <w:rsid w:val="00770C4D"/>
    <w:rsid w:val="00771ED2"/>
    <w:rsid w:val="0077296E"/>
    <w:rsid w:val="00775311"/>
    <w:rsid w:val="00775469"/>
    <w:rsid w:val="007801F5"/>
    <w:rsid w:val="0078097E"/>
    <w:rsid w:val="00781DFB"/>
    <w:rsid w:val="0078228D"/>
    <w:rsid w:val="00782346"/>
    <w:rsid w:val="00783CA4"/>
    <w:rsid w:val="007842FB"/>
    <w:rsid w:val="00785C30"/>
    <w:rsid w:val="00786124"/>
    <w:rsid w:val="007868ED"/>
    <w:rsid w:val="00786A6F"/>
    <w:rsid w:val="00787C5C"/>
    <w:rsid w:val="0079032E"/>
    <w:rsid w:val="007919C6"/>
    <w:rsid w:val="00792E25"/>
    <w:rsid w:val="0079514B"/>
    <w:rsid w:val="00795252"/>
    <w:rsid w:val="00797DE7"/>
    <w:rsid w:val="007A0894"/>
    <w:rsid w:val="007A09AA"/>
    <w:rsid w:val="007A2293"/>
    <w:rsid w:val="007A2416"/>
    <w:rsid w:val="007A2DC1"/>
    <w:rsid w:val="007A38FC"/>
    <w:rsid w:val="007A626C"/>
    <w:rsid w:val="007B0767"/>
    <w:rsid w:val="007B4588"/>
    <w:rsid w:val="007C7D6A"/>
    <w:rsid w:val="007C7D79"/>
    <w:rsid w:val="007D0869"/>
    <w:rsid w:val="007D14C4"/>
    <w:rsid w:val="007D3319"/>
    <w:rsid w:val="007D335D"/>
    <w:rsid w:val="007D605C"/>
    <w:rsid w:val="007D6CD4"/>
    <w:rsid w:val="007D7003"/>
    <w:rsid w:val="007D7312"/>
    <w:rsid w:val="007E3314"/>
    <w:rsid w:val="007E3514"/>
    <w:rsid w:val="007E4B03"/>
    <w:rsid w:val="007F01B4"/>
    <w:rsid w:val="007F324B"/>
    <w:rsid w:val="007F5360"/>
    <w:rsid w:val="007F63C0"/>
    <w:rsid w:val="007F783D"/>
    <w:rsid w:val="0080553C"/>
    <w:rsid w:val="00805B46"/>
    <w:rsid w:val="00805DB4"/>
    <w:rsid w:val="00806F73"/>
    <w:rsid w:val="00813E49"/>
    <w:rsid w:val="00814185"/>
    <w:rsid w:val="00820156"/>
    <w:rsid w:val="00820BD4"/>
    <w:rsid w:val="00823593"/>
    <w:rsid w:val="00825BA5"/>
    <w:rsid w:val="00825DC2"/>
    <w:rsid w:val="00826C49"/>
    <w:rsid w:val="00826E60"/>
    <w:rsid w:val="00834405"/>
    <w:rsid w:val="00834AD3"/>
    <w:rsid w:val="00840C44"/>
    <w:rsid w:val="00843795"/>
    <w:rsid w:val="00843AD6"/>
    <w:rsid w:val="00844B02"/>
    <w:rsid w:val="00846A2F"/>
    <w:rsid w:val="00847F0F"/>
    <w:rsid w:val="00852448"/>
    <w:rsid w:val="00853BE3"/>
    <w:rsid w:val="00855E89"/>
    <w:rsid w:val="00857799"/>
    <w:rsid w:val="00860B3B"/>
    <w:rsid w:val="00860F06"/>
    <w:rsid w:val="00863C17"/>
    <w:rsid w:val="008662A1"/>
    <w:rsid w:val="00866FEA"/>
    <w:rsid w:val="00876C87"/>
    <w:rsid w:val="00877F6C"/>
    <w:rsid w:val="00880F15"/>
    <w:rsid w:val="0088258A"/>
    <w:rsid w:val="00883E66"/>
    <w:rsid w:val="00884999"/>
    <w:rsid w:val="00885E1F"/>
    <w:rsid w:val="00886332"/>
    <w:rsid w:val="008903F0"/>
    <w:rsid w:val="008925F0"/>
    <w:rsid w:val="00893161"/>
    <w:rsid w:val="00893EAB"/>
    <w:rsid w:val="00893FFE"/>
    <w:rsid w:val="0089448A"/>
    <w:rsid w:val="00895CC7"/>
    <w:rsid w:val="00897163"/>
    <w:rsid w:val="00897877"/>
    <w:rsid w:val="008A1C5E"/>
    <w:rsid w:val="008A21D9"/>
    <w:rsid w:val="008A26D9"/>
    <w:rsid w:val="008A3523"/>
    <w:rsid w:val="008A660B"/>
    <w:rsid w:val="008A6DEB"/>
    <w:rsid w:val="008A7B5B"/>
    <w:rsid w:val="008B115C"/>
    <w:rsid w:val="008B12D2"/>
    <w:rsid w:val="008B287B"/>
    <w:rsid w:val="008B45D9"/>
    <w:rsid w:val="008B4CBE"/>
    <w:rsid w:val="008B5B50"/>
    <w:rsid w:val="008C0497"/>
    <w:rsid w:val="008C0C29"/>
    <w:rsid w:val="008C2A92"/>
    <w:rsid w:val="008C3354"/>
    <w:rsid w:val="008D02DA"/>
    <w:rsid w:val="008D76BC"/>
    <w:rsid w:val="008D7D1A"/>
    <w:rsid w:val="008E7DBA"/>
    <w:rsid w:val="008F0829"/>
    <w:rsid w:val="008F0E1E"/>
    <w:rsid w:val="008F3638"/>
    <w:rsid w:val="008F4441"/>
    <w:rsid w:val="008F5F19"/>
    <w:rsid w:val="008F6354"/>
    <w:rsid w:val="008F6B0D"/>
    <w:rsid w:val="008F6B20"/>
    <w:rsid w:val="008F6F31"/>
    <w:rsid w:val="008F7472"/>
    <w:rsid w:val="008F74DF"/>
    <w:rsid w:val="0090014A"/>
    <w:rsid w:val="00900DB8"/>
    <w:rsid w:val="00902274"/>
    <w:rsid w:val="009071B4"/>
    <w:rsid w:val="009127BA"/>
    <w:rsid w:val="009149B4"/>
    <w:rsid w:val="00916574"/>
    <w:rsid w:val="00920AAE"/>
    <w:rsid w:val="0092170D"/>
    <w:rsid w:val="009227A6"/>
    <w:rsid w:val="00923CFD"/>
    <w:rsid w:val="009241E7"/>
    <w:rsid w:val="009264D8"/>
    <w:rsid w:val="00931B1F"/>
    <w:rsid w:val="00933EC1"/>
    <w:rsid w:val="009432C1"/>
    <w:rsid w:val="009446AD"/>
    <w:rsid w:val="00951519"/>
    <w:rsid w:val="00951C73"/>
    <w:rsid w:val="009530DB"/>
    <w:rsid w:val="00953676"/>
    <w:rsid w:val="00956325"/>
    <w:rsid w:val="00956F30"/>
    <w:rsid w:val="00957CAA"/>
    <w:rsid w:val="00962024"/>
    <w:rsid w:val="00962D33"/>
    <w:rsid w:val="00962D43"/>
    <w:rsid w:val="00966C9A"/>
    <w:rsid w:val="00967A46"/>
    <w:rsid w:val="009705EE"/>
    <w:rsid w:val="009756FD"/>
    <w:rsid w:val="00977927"/>
    <w:rsid w:val="0098135C"/>
    <w:rsid w:val="0098156A"/>
    <w:rsid w:val="0098726F"/>
    <w:rsid w:val="00991BAC"/>
    <w:rsid w:val="0099757D"/>
    <w:rsid w:val="009A06BE"/>
    <w:rsid w:val="009A6EA0"/>
    <w:rsid w:val="009B5936"/>
    <w:rsid w:val="009C1335"/>
    <w:rsid w:val="009C1AB2"/>
    <w:rsid w:val="009C6779"/>
    <w:rsid w:val="009C7251"/>
    <w:rsid w:val="009D15FF"/>
    <w:rsid w:val="009D3FD7"/>
    <w:rsid w:val="009D4150"/>
    <w:rsid w:val="009D76D9"/>
    <w:rsid w:val="009E12E2"/>
    <w:rsid w:val="009E2C33"/>
    <w:rsid w:val="009E2E91"/>
    <w:rsid w:val="009E738A"/>
    <w:rsid w:val="009F22BB"/>
    <w:rsid w:val="009F4FB1"/>
    <w:rsid w:val="009F749F"/>
    <w:rsid w:val="009F7669"/>
    <w:rsid w:val="00A01B40"/>
    <w:rsid w:val="00A06103"/>
    <w:rsid w:val="00A10898"/>
    <w:rsid w:val="00A139F5"/>
    <w:rsid w:val="00A328FB"/>
    <w:rsid w:val="00A32E16"/>
    <w:rsid w:val="00A33945"/>
    <w:rsid w:val="00A365F4"/>
    <w:rsid w:val="00A37E8D"/>
    <w:rsid w:val="00A410E5"/>
    <w:rsid w:val="00A418ED"/>
    <w:rsid w:val="00A47D80"/>
    <w:rsid w:val="00A500F0"/>
    <w:rsid w:val="00A50C47"/>
    <w:rsid w:val="00A512E2"/>
    <w:rsid w:val="00A529F5"/>
    <w:rsid w:val="00A53132"/>
    <w:rsid w:val="00A539CA"/>
    <w:rsid w:val="00A56218"/>
    <w:rsid w:val="00A562FB"/>
    <w:rsid w:val="00A563F2"/>
    <w:rsid w:val="00A566E8"/>
    <w:rsid w:val="00A61618"/>
    <w:rsid w:val="00A64351"/>
    <w:rsid w:val="00A64D5E"/>
    <w:rsid w:val="00A66347"/>
    <w:rsid w:val="00A66923"/>
    <w:rsid w:val="00A66B33"/>
    <w:rsid w:val="00A66C53"/>
    <w:rsid w:val="00A674E0"/>
    <w:rsid w:val="00A72852"/>
    <w:rsid w:val="00A75473"/>
    <w:rsid w:val="00A758F7"/>
    <w:rsid w:val="00A810F9"/>
    <w:rsid w:val="00A82D31"/>
    <w:rsid w:val="00A85E7E"/>
    <w:rsid w:val="00A862DD"/>
    <w:rsid w:val="00A86ECC"/>
    <w:rsid w:val="00A86FCC"/>
    <w:rsid w:val="00A87BF1"/>
    <w:rsid w:val="00A90A6D"/>
    <w:rsid w:val="00A971E5"/>
    <w:rsid w:val="00A97AC1"/>
    <w:rsid w:val="00A97C02"/>
    <w:rsid w:val="00AA09C6"/>
    <w:rsid w:val="00AA2EDF"/>
    <w:rsid w:val="00AA710D"/>
    <w:rsid w:val="00AB207D"/>
    <w:rsid w:val="00AB589C"/>
    <w:rsid w:val="00AB64F3"/>
    <w:rsid w:val="00AB6D25"/>
    <w:rsid w:val="00AC0CD5"/>
    <w:rsid w:val="00AC26A9"/>
    <w:rsid w:val="00AC43C1"/>
    <w:rsid w:val="00AD04FC"/>
    <w:rsid w:val="00AD0E56"/>
    <w:rsid w:val="00AD0F32"/>
    <w:rsid w:val="00AD6F77"/>
    <w:rsid w:val="00AE229B"/>
    <w:rsid w:val="00AE29FB"/>
    <w:rsid w:val="00AE2D4B"/>
    <w:rsid w:val="00AE4F99"/>
    <w:rsid w:val="00AE7DEB"/>
    <w:rsid w:val="00AE7F5A"/>
    <w:rsid w:val="00AF0B8F"/>
    <w:rsid w:val="00AF6358"/>
    <w:rsid w:val="00AF74E7"/>
    <w:rsid w:val="00B00908"/>
    <w:rsid w:val="00B0304E"/>
    <w:rsid w:val="00B06BFB"/>
    <w:rsid w:val="00B11B69"/>
    <w:rsid w:val="00B14952"/>
    <w:rsid w:val="00B15AFC"/>
    <w:rsid w:val="00B15DB2"/>
    <w:rsid w:val="00B16871"/>
    <w:rsid w:val="00B228E0"/>
    <w:rsid w:val="00B2366E"/>
    <w:rsid w:val="00B24156"/>
    <w:rsid w:val="00B25B45"/>
    <w:rsid w:val="00B26B25"/>
    <w:rsid w:val="00B30FE3"/>
    <w:rsid w:val="00B31E5A"/>
    <w:rsid w:val="00B36506"/>
    <w:rsid w:val="00B36EC6"/>
    <w:rsid w:val="00B37215"/>
    <w:rsid w:val="00B37921"/>
    <w:rsid w:val="00B428C2"/>
    <w:rsid w:val="00B440F6"/>
    <w:rsid w:val="00B47359"/>
    <w:rsid w:val="00B509D0"/>
    <w:rsid w:val="00B50EBE"/>
    <w:rsid w:val="00B50FB9"/>
    <w:rsid w:val="00B53278"/>
    <w:rsid w:val="00B548C8"/>
    <w:rsid w:val="00B56021"/>
    <w:rsid w:val="00B5680C"/>
    <w:rsid w:val="00B6137E"/>
    <w:rsid w:val="00B6178B"/>
    <w:rsid w:val="00B653AB"/>
    <w:rsid w:val="00B65F9E"/>
    <w:rsid w:val="00B669D6"/>
    <w:rsid w:val="00B66B19"/>
    <w:rsid w:val="00B66FC9"/>
    <w:rsid w:val="00B71E6B"/>
    <w:rsid w:val="00B7386E"/>
    <w:rsid w:val="00B73AE1"/>
    <w:rsid w:val="00B76F76"/>
    <w:rsid w:val="00B846FC"/>
    <w:rsid w:val="00B8471E"/>
    <w:rsid w:val="00B84C43"/>
    <w:rsid w:val="00B914E9"/>
    <w:rsid w:val="00B91A6B"/>
    <w:rsid w:val="00B93CC0"/>
    <w:rsid w:val="00B956EE"/>
    <w:rsid w:val="00B9574C"/>
    <w:rsid w:val="00BA2BA1"/>
    <w:rsid w:val="00BA2EA7"/>
    <w:rsid w:val="00BA3447"/>
    <w:rsid w:val="00BA3562"/>
    <w:rsid w:val="00BA6821"/>
    <w:rsid w:val="00BB28EA"/>
    <w:rsid w:val="00BB4F09"/>
    <w:rsid w:val="00BB54B5"/>
    <w:rsid w:val="00BB676C"/>
    <w:rsid w:val="00BC4C3B"/>
    <w:rsid w:val="00BD1290"/>
    <w:rsid w:val="00BD40C8"/>
    <w:rsid w:val="00BD4E33"/>
    <w:rsid w:val="00BD6050"/>
    <w:rsid w:val="00BE1403"/>
    <w:rsid w:val="00BE14F9"/>
    <w:rsid w:val="00BE511D"/>
    <w:rsid w:val="00BE63B7"/>
    <w:rsid w:val="00BE7CAE"/>
    <w:rsid w:val="00BF0909"/>
    <w:rsid w:val="00BF12AF"/>
    <w:rsid w:val="00BF6F17"/>
    <w:rsid w:val="00C00524"/>
    <w:rsid w:val="00C024CE"/>
    <w:rsid w:val="00C030DE"/>
    <w:rsid w:val="00C03424"/>
    <w:rsid w:val="00C04DD4"/>
    <w:rsid w:val="00C051A8"/>
    <w:rsid w:val="00C065DB"/>
    <w:rsid w:val="00C141CA"/>
    <w:rsid w:val="00C14DEF"/>
    <w:rsid w:val="00C22105"/>
    <w:rsid w:val="00C244B6"/>
    <w:rsid w:val="00C24F6E"/>
    <w:rsid w:val="00C25753"/>
    <w:rsid w:val="00C259BF"/>
    <w:rsid w:val="00C25BFC"/>
    <w:rsid w:val="00C27923"/>
    <w:rsid w:val="00C27BF1"/>
    <w:rsid w:val="00C3702F"/>
    <w:rsid w:val="00C370C3"/>
    <w:rsid w:val="00C40B38"/>
    <w:rsid w:val="00C42E83"/>
    <w:rsid w:val="00C4500A"/>
    <w:rsid w:val="00C517B7"/>
    <w:rsid w:val="00C55CDC"/>
    <w:rsid w:val="00C56B4A"/>
    <w:rsid w:val="00C62238"/>
    <w:rsid w:val="00C627E0"/>
    <w:rsid w:val="00C64A37"/>
    <w:rsid w:val="00C654A9"/>
    <w:rsid w:val="00C7121A"/>
    <w:rsid w:val="00C7158E"/>
    <w:rsid w:val="00C7250B"/>
    <w:rsid w:val="00C7346B"/>
    <w:rsid w:val="00C77C0E"/>
    <w:rsid w:val="00C82046"/>
    <w:rsid w:val="00C83CA5"/>
    <w:rsid w:val="00C9014C"/>
    <w:rsid w:val="00C91687"/>
    <w:rsid w:val="00C91878"/>
    <w:rsid w:val="00C924A8"/>
    <w:rsid w:val="00C945FE"/>
    <w:rsid w:val="00C96FAA"/>
    <w:rsid w:val="00C97180"/>
    <w:rsid w:val="00C97A04"/>
    <w:rsid w:val="00CA107B"/>
    <w:rsid w:val="00CA1205"/>
    <w:rsid w:val="00CA484D"/>
    <w:rsid w:val="00CA4FB6"/>
    <w:rsid w:val="00CB1E1A"/>
    <w:rsid w:val="00CB2F90"/>
    <w:rsid w:val="00CB3B6E"/>
    <w:rsid w:val="00CB4ACA"/>
    <w:rsid w:val="00CB6AD4"/>
    <w:rsid w:val="00CC2DC0"/>
    <w:rsid w:val="00CC486E"/>
    <w:rsid w:val="00CC4E54"/>
    <w:rsid w:val="00CC739E"/>
    <w:rsid w:val="00CD1EBB"/>
    <w:rsid w:val="00CD28CF"/>
    <w:rsid w:val="00CD41F4"/>
    <w:rsid w:val="00CD58B7"/>
    <w:rsid w:val="00CD7967"/>
    <w:rsid w:val="00CE261D"/>
    <w:rsid w:val="00CE3AB7"/>
    <w:rsid w:val="00CE48F4"/>
    <w:rsid w:val="00CE5C6F"/>
    <w:rsid w:val="00CF18EE"/>
    <w:rsid w:val="00CF30BD"/>
    <w:rsid w:val="00CF4099"/>
    <w:rsid w:val="00CF7AA4"/>
    <w:rsid w:val="00D00796"/>
    <w:rsid w:val="00D02CB8"/>
    <w:rsid w:val="00D02DB1"/>
    <w:rsid w:val="00D06698"/>
    <w:rsid w:val="00D17CD8"/>
    <w:rsid w:val="00D24786"/>
    <w:rsid w:val="00D261A2"/>
    <w:rsid w:val="00D35F31"/>
    <w:rsid w:val="00D36DB6"/>
    <w:rsid w:val="00D41E27"/>
    <w:rsid w:val="00D50C29"/>
    <w:rsid w:val="00D51305"/>
    <w:rsid w:val="00D57128"/>
    <w:rsid w:val="00D616D2"/>
    <w:rsid w:val="00D63B5F"/>
    <w:rsid w:val="00D6521B"/>
    <w:rsid w:val="00D70EF7"/>
    <w:rsid w:val="00D82809"/>
    <w:rsid w:val="00D8397C"/>
    <w:rsid w:val="00D8424F"/>
    <w:rsid w:val="00D87BD1"/>
    <w:rsid w:val="00D90C0F"/>
    <w:rsid w:val="00D91313"/>
    <w:rsid w:val="00D9247C"/>
    <w:rsid w:val="00D9290C"/>
    <w:rsid w:val="00D94E5C"/>
    <w:rsid w:val="00D94EED"/>
    <w:rsid w:val="00D96026"/>
    <w:rsid w:val="00D962DF"/>
    <w:rsid w:val="00D972F6"/>
    <w:rsid w:val="00DA189C"/>
    <w:rsid w:val="00DA331D"/>
    <w:rsid w:val="00DA5AE0"/>
    <w:rsid w:val="00DA5C8F"/>
    <w:rsid w:val="00DA7C1C"/>
    <w:rsid w:val="00DB0953"/>
    <w:rsid w:val="00DB147A"/>
    <w:rsid w:val="00DB1B7A"/>
    <w:rsid w:val="00DB2894"/>
    <w:rsid w:val="00DB4A7F"/>
    <w:rsid w:val="00DB706E"/>
    <w:rsid w:val="00DC1D2D"/>
    <w:rsid w:val="00DC1E8D"/>
    <w:rsid w:val="00DC2A65"/>
    <w:rsid w:val="00DC3BA0"/>
    <w:rsid w:val="00DC45A7"/>
    <w:rsid w:val="00DC5A2B"/>
    <w:rsid w:val="00DC6708"/>
    <w:rsid w:val="00DD011A"/>
    <w:rsid w:val="00DD184A"/>
    <w:rsid w:val="00DD233C"/>
    <w:rsid w:val="00DD333D"/>
    <w:rsid w:val="00DD4411"/>
    <w:rsid w:val="00DD63F0"/>
    <w:rsid w:val="00DD6EF4"/>
    <w:rsid w:val="00DE2400"/>
    <w:rsid w:val="00DE4440"/>
    <w:rsid w:val="00DE58F1"/>
    <w:rsid w:val="00DE6B58"/>
    <w:rsid w:val="00DF155C"/>
    <w:rsid w:val="00DF1F25"/>
    <w:rsid w:val="00DF2079"/>
    <w:rsid w:val="00DF3138"/>
    <w:rsid w:val="00DF5E32"/>
    <w:rsid w:val="00DF7E5D"/>
    <w:rsid w:val="00E00512"/>
    <w:rsid w:val="00E01436"/>
    <w:rsid w:val="00E023D8"/>
    <w:rsid w:val="00E03E79"/>
    <w:rsid w:val="00E045BD"/>
    <w:rsid w:val="00E04D6C"/>
    <w:rsid w:val="00E07168"/>
    <w:rsid w:val="00E10269"/>
    <w:rsid w:val="00E11B3B"/>
    <w:rsid w:val="00E128A7"/>
    <w:rsid w:val="00E17B77"/>
    <w:rsid w:val="00E21169"/>
    <w:rsid w:val="00E226D3"/>
    <w:rsid w:val="00E231AB"/>
    <w:rsid w:val="00E23337"/>
    <w:rsid w:val="00E259EA"/>
    <w:rsid w:val="00E25D33"/>
    <w:rsid w:val="00E306F3"/>
    <w:rsid w:val="00E31ECB"/>
    <w:rsid w:val="00E32061"/>
    <w:rsid w:val="00E33F48"/>
    <w:rsid w:val="00E3454D"/>
    <w:rsid w:val="00E3574E"/>
    <w:rsid w:val="00E366F6"/>
    <w:rsid w:val="00E426F1"/>
    <w:rsid w:val="00E42FF9"/>
    <w:rsid w:val="00E43FF9"/>
    <w:rsid w:val="00E44790"/>
    <w:rsid w:val="00E44F8A"/>
    <w:rsid w:val="00E45858"/>
    <w:rsid w:val="00E45979"/>
    <w:rsid w:val="00E4714C"/>
    <w:rsid w:val="00E5178D"/>
    <w:rsid w:val="00E51AEB"/>
    <w:rsid w:val="00E522A7"/>
    <w:rsid w:val="00E5349E"/>
    <w:rsid w:val="00E537D8"/>
    <w:rsid w:val="00E54452"/>
    <w:rsid w:val="00E57156"/>
    <w:rsid w:val="00E6367F"/>
    <w:rsid w:val="00E63B0C"/>
    <w:rsid w:val="00E652C0"/>
    <w:rsid w:val="00E664C5"/>
    <w:rsid w:val="00E671A2"/>
    <w:rsid w:val="00E6759E"/>
    <w:rsid w:val="00E70E48"/>
    <w:rsid w:val="00E739E7"/>
    <w:rsid w:val="00E76D26"/>
    <w:rsid w:val="00E76EE5"/>
    <w:rsid w:val="00E77260"/>
    <w:rsid w:val="00E81A03"/>
    <w:rsid w:val="00E81B9C"/>
    <w:rsid w:val="00E82C6C"/>
    <w:rsid w:val="00E830A4"/>
    <w:rsid w:val="00E839CB"/>
    <w:rsid w:val="00E85B98"/>
    <w:rsid w:val="00E904E5"/>
    <w:rsid w:val="00E91067"/>
    <w:rsid w:val="00E940FC"/>
    <w:rsid w:val="00E95036"/>
    <w:rsid w:val="00E95B8E"/>
    <w:rsid w:val="00EA0035"/>
    <w:rsid w:val="00EA22F4"/>
    <w:rsid w:val="00EA234E"/>
    <w:rsid w:val="00EA4CEC"/>
    <w:rsid w:val="00EA74B9"/>
    <w:rsid w:val="00EA78A8"/>
    <w:rsid w:val="00EB113B"/>
    <w:rsid w:val="00EB1390"/>
    <w:rsid w:val="00EB2C71"/>
    <w:rsid w:val="00EB3333"/>
    <w:rsid w:val="00EB351A"/>
    <w:rsid w:val="00EB3AA4"/>
    <w:rsid w:val="00EB4340"/>
    <w:rsid w:val="00EB556D"/>
    <w:rsid w:val="00EB5A7D"/>
    <w:rsid w:val="00EB624B"/>
    <w:rsid w:val="00EC159E"/>
    <w:rsid w:val="00EC165D"/>
    <w:rsid w:val="00ED0AE8"/>
    <w:rsid w:val="00ED1B44"/>
    <w:rsid w:val="00ED3E26"/>
    <w:rsid w:val="00ED4D20"/>
    <w:rsid w:val="00ED4F77"/>
    <w:rsid w:val="00ED55C0"/>
    <w:rsid w:val="00ED682B"/>
    <w:rsid w:val="00EE41D5"/>
    <w:rsid w:val="00EF0A45"/>
    <w:rsid w:val="00EF3F64"/>
    <w:rsid w:val="00EF5C27"/>
    <w:rsid w:val="00F00042"/>
    <w:rsid w:val="00F0166F"/>
    <w:rsid w:val="00F037A4"/>
    <w:rsid w:val="00F03D19"/>
    <w:rsid w:val="00F049AB"/>
    <w:rsid w:val="00F06B6D"/>
    <w:rsid w:val="00F10019"/>
    <w:rsid w:val="00F10B9E"/>
    <w:rsid w:val="00F13183"/>
    <w:rsid w:val="00F142DB"/>
    <w:rsid w:val="00F17D0D"/>
    <w:rsid w:val="00F207CE"/>
    <w:rsid w:val="00F22656"/>
    <w:rsid w:val="00F238A3"/>
    <w:rsid w:val="00F24F22"/>
    <w:rsid w:val="00F25967"/>
    <w:rsid w:val="00F27C8F"/>
    <w:rsid w:val="00F32749"/>
    <w:rsid w:val="00F32D88"/>
    <w:rsid w:val="00F37172"/>
    <w:rsid w:val="00F401DF"/>
    <w:rsid w:val="00F42BB1"/>
    <w:rsid w:val="00F4477E"/>
    <w:rsid w:val="00F46269"/>
    <w:rsid w:val="00F46BEB"/>
    <w:rsid w:val="00F5422D"/>
    <w:rsid w:val="00F60BA8"/>
    <w:rsid w:val="00F62D37"/>
    <w:rsid w:val="00F652A6"/>
    <w:rsid w:val="00F67D8F"/>
    <w:rsid w:val="00F70335"/>
    <w:rsid w:val="00F7714E"/>
    <w:rsid w:val="00F802BE"/>
    <w:rsid w:val="00F80E93"/>
    <w:rsid w:val="00F81FDD"/>
    <w:rsid w:val="00F82129"/>
    <w:rsid w:val="00F83C3F"/>
    <w:rsid w:val="00F858A4"/>
    <w:rsid w:val="00F86024"/>
    <w:rsid w:val="00F8611A"/>
    <w:rsid w:val="00F86E44"/>
    <w:rsid w:val="00F9042F"/>
    <w:rsid w:val="00F921DF"/>
    <w:rsid w:val="00F9415A"/>
    <w:rsid w:val="00F97F77"/>
    <w:rsid w:val="00FA33F7"/>
    <w:rsid w:val="00FA5128"/>
    <w:rsid w:val="00FA65CC"/>
    <w:rsid w:val="00FA66AD"/>
    <w:rsid w:val="00FB42D4"/>
    <w:rsid w:val="00FB540D"/>
    <w:rsid w:val="00FB5906"/>
    <w:rsid w:val="00FB6D68"/>
    <w:rsid w:val="00FB762F"/>
    <w:rsid w:val="00FC1688"/>
    <w:rsid w:val="00FC2AED"/>
    <w:rsid w:val="00FC4D35"/>
    <w:rsid w:val="00FC502F"/>
    <w:rsid w:val="00FD08AE"/>
    <w:rsid w:val="00FD2361"/>
    <w:rsid w:val="00FD5EA7"/>
    <w:rsid w:val="00FE044A"/>
    <w:rsid w:val="00FE36CF"/>
    <w:rsid w:val="00FE4144"/>
    <w:rsid w:val="00FE6F45"/>
    <w:rsid w:val="00FE7A0E"/>
    <w:rsid w:val="00FE7B51"/>
    <w:rsid w:val="00FF0246"/>
    <w:rsid w:val="00FF281C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A3F04"/>
  <w15:chartTrackingRefBased/>
  <w15:docId w15:val="{0032DFF2-66AB-4286-9642-9CD860FF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1">
    <w:name w:val="Siatka tabeli — jasna1"/>
    <w:basedOn w:val="Standardowy"/>
    <w:uiPriority w:val="40"/>
    <w:rsid w:val="00C627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A674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www.knf.gov.pl/?articleId=77507&amp;p_id=1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://bdm.stat.gov.pl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odmioty-gospodarcze-wyniki-finansowe/przedsiebiorstwa-finansowe/polski-rynek-ubezpieczeniowy-2018,11,8.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wyniki_finansowe_zakladow_ubezpieczen_w_2023_r.docx.docx</NazwaPliku>
    <Odbiorcy2 xmlns="1E9983FF-DC4B-4F4E-A072-0441E2B88E6D" xsi:nil="true"/>
    <Osoba xmlns="1E9983FF-DC4B-4F4E-A072-0441E2B88E6D">STAT\MERGIELP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0B312-A6BD-4139-B845-A3B5C6513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DA625C72-597D-4F6C-81E0-2238D45A6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1452</Words>
  <Characters>8715</Characters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2025-04-01T11:18:00Z</cp:lastPrinted>
  <dcterms:created xsi:type="dcterms:W3CDTF">2025-04-01T13:14:00Z</dcterms:created>
  <dcterms:modified xsi:type="dcterms:W3CDTF">2025-04-01T14:10:00Z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GUS-SM06.6362.1.2022.1</vt:lpwstr>
  </property>
  <property fmtid="{D5CDD505-2E9C-101B-9397-08002B2CF9AE}" pid="4" name="UNPPisma">
    <vt:lpwstr>2022-74121</vt:lpwstr>
  </property>
  <property fmtid="{D5CDD505-2E9C-101B-9397-08002B2CF9AE}" pid="5" name="ZnakSprawy">
    <vt:lpwstr>GUS-SM06.6362.1.2022</vt:lpwstr>
  </property>
  <property fmtid="{D5CDD505-2E9C-101B-9397-08002B2CF9AE}" pid="6" name="ZnakSprawyPrzedPrzeniesieniem">
    <vt:lpwstr/>
  </property>
  <property fmtid="{D5CDD505-2E9C-101B-9397-08002B2CF9AE}" pid="7" name="Autor">
    <vt:lpwstr>Mrowiec-Nalepa Halina</vt:lpwstr>
  </property>
  <property fmtid="{D5CDD505-2E9C-101B-9397-08002B2CF9AE}" pid="8" name="AutorInicjaly">
    <vt:lpwstr>HM</vt:lpwstr>
  </property>
  <property fmtid="{D5CDD505-2E9C-101B-9397-08002B2CF9AE}" pid="9" name="AutorNrTelefonu">
    <vt:lpwstr>(022) 608-3620</vt:lpwstr>
  </property>
  <property fmtid="{D5CDD505-2E9C-101B-9397-08002B2CF9AE}" pid="10" name="Stanowisko">
    <vt:lpwstr>główny specjalista</vt:lpwstr>
  </property>
  <property fmtid="{D5CDD505-2E9C-101B-9397-08002B2CF9AE}" pid="11" name="OpisPisma">
    <vt:lpwstr>informacja sygnalna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2022-03-29</vt:lpwstr>
  </property>
  <property fmtid="{D5CDD505-2E9C-101B-9397-08002B2CF9AE}" pid="15" name="Wydzial">
    <vt:lpwstr>Samodzielne stanowisko pracy do spraw rynków finansowych i podmiotów na nich działających</vt:lpwstr>
  </property>
  <property fmtid="{D5CDD505-2E9C-101B-9397-08002B2CF9AE}" pid="16" name="KodWydzialu">
    <vt:lpwstr>SM-06</vt:lpwstr>
  </property>
  <property fmtid="{D5CDD505-2E9C-101B-9397-08002B2CF9AE}" pid="17" name="ZaakceptowanePrzez">
    <vt:lpwstr>n/d</vt:lpwstr>
  </property>
  <property fmtid="{D5CDD505-2E9C-101B-9397-08002B2CF9AE}" pid="18" name="PrzekazanieDo">
    <vt:lpwstr>Wydział Współpracy z Mediami(DK-04)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