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FC4E6" w14:textId="5E2FA5B2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0F671471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Wartość wskaźnika 10,4%&#10;Wzrost cen lokali mieszkalnych w porównaniu z 4 kwartałem 2023 r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4EFC0364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B420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25A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29536D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8752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65489972" w:rsidR="00CB1421" w:rsidRPr="00A269C3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9"/>
                                <w:szCs w:val="19"/>
                              </w:rPr>
                            </w:pP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Wzrost cen lokali mieszkalnych </w:t>
                            </w:r>
                            <w:r w:rsidR="00021A4A" w:rsidRPr="00A269C3"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 porównaniu z </w:t>
                            </w:r>
                            <w:r w:rsidR="00625A5D" w:rsidRPr="00A269C3">
                              <w:rPr>
                                <w:sz w:val="19"/>
                                <w:szCs w:val="19"/>
                              </w:rPr>
                              <w:t>4</w:t>
                            </w:r>
                            <w:r w:rsidR="00073D4F" w:rsidRPr="00A269C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>kwartałem 202</w:t>
                            </w:r>
                            <w:r w:rsidR="007348F2" w:rsidRPr="00A269C3"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Tytuł: Opis wskaźnika — opis: Wartość wskaźnika 10,4%&#10;Wzrost cen lokali mieszkalnych w porównaniu z 4 kwartałem 2023 r.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" fillcolor="#001d77" stroked="f">
                <v:stroke joinstyle="miter"/>
                <v:textbox>
                  <w:txbxContent>
                    <w:p w14:paraId="40FF9DFE" w14:textId="4EFC0364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B420E" w:rsidRPr="00B12A8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25A5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29536D" w:rsidRPr="00B12A8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8752E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65489972" w:rsidR="00CB1421" w:rsidRPr="00A269C3" w:rsidRDefault="00CB1421" w:rsidP="005D20D9">
                      <w:pPr>
                        <w:pStyle w:val="Opiswskanika"/>
                        <w:ind w:left="-113"/>
                        <w:rPr>
                          <w:sz w:val="19"/>
                          <w:szCs w:val="19"/>
                        </w:rPr>
                      </w:pPr>
                      <w:r w:rsidRPr="00A269C3">
                        <w:rPr>
                          <w:sz w:val="19"/>
                          <w:szCs w:val="19"/>
                        </w:rPr>
                        <w:t xml:space="preserve">Wzrost cen lokali mieszkalnych </w:t>
                      </w:r>
                      <w:r w:rsidR="00021A4A" w:rsidRPr="00A269C3">
                        <w:rPr>
                          <w:sz w:val="19"/>
                          <w:szCs w:val="19"/>
                        </w:rPr>
                        <w:br/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w porównaniu z </w:t>
                      </w:r>
                      <w:r w:rsidR="00625A5D" w:rsidRPr="00A269C3">
                        <w:rPr>
                          <w:sz w:val="19"/>
                          <w:szCs w:val="19"/>
                        </w:rPr>
                        <w:t>4</w:t>
                      </w:r>
                      <w:r w:rsidR="00073D4F" w:rsidRPr="00A269C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A269C3">
                        <w:rPr>
                          <w:sz w:val="19"/>
                          <w:szCs w:val="19"/>
                        </w:rPr>
                        <w:t>kwartałem 202</w:t>
                      </w:r>
                      <w:r w:rsidR="007348F2" w:rsidRPr="00A269C3">
                        <w:rPr>
                          <w:sz w:val="19"/>
                          <w:szCs w:val="19"/>
                        </w:rPr>
                        <w:t>3</w:t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</w:t>
      </w:r>
      <w:r w:rsidR="004E69B4">
        <w:rPr>
          <w:shd w:val="clear" w:color="auto" w:fill="FFFFFF"/>
        </w:rPr>
        <w:br/>
      </w:r>
      <w:r w:rsidR="00BF0C5F" w:rsidRPr="00BF0C5F">
        <w:rPr>
          <w:shd w:val="clear" w:color="auto" w:fill="FFFFFF"/>
        </w:rPr>
        <w:t xml:space="preserve">w </w:t>
      </w:r>
      <w:r w:rsidR="00DE3CBA">
        <w:rPr>
          <w:shd w:val="clear" w:color="auto" w:fill="FFFFFF"/>
        </w:rPr>
        <w:t>4</w:t>
      </w:r>
      <w:r w:rsidR="00073D4F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>kwartale 20</w:t>
      </w:r>
      <w:r w:rsidR="00BC4844">
        <w:rPr>
          <w:shd w:val="clear" w:color="auto" w:fill="FFFFFF"/>
        </w:rPr>
        <w:t>2</w:t>
      </w:r>
      <w:r w:rsidR="006D4CB1">
        <w:rPr>
          <w:shd w:val="clear" w:color="auto" w:fill="FFFFFF"/>
        </w:rPr>
        <w:t>4</w:t>
      </w:r>
      <w:r w:rsidR="00BF0C5F" w:rsidRPr="00BF0C5F">
        <w:rPr>
          <w:shd w:val="clear" w:color="auto" w:fill="FFFFFF"/>
        </w:rPr>
        <w:t xml:space="preserve"> r.</w:t>
      </w:r>
    </w:p>
    <w:p w14:paraId="69AABB5A" w14:textId="0BA0CD28" w:rsidR="000C5909" w:rsidRPr="002323CB" w:rsidRDefault="00EA6713" w:rsidP="00B12A8B">
      <w:pPr>
        <w:pStyle w:val="LID"/>
      </w:pPr>
      <w:r w:rsidRPr="002323CB">
        <w:t>C</w:t>
      </w:r>
      <w:r w:rsidR="00CD39D9" w:rsidRPr="002323CB">
        <w:t>eny lokali mieszkalnych</w:t>
      </w:r>
      <w:r w:rsidRPr="002323CB">
        <w:t xml:space="preserve"> </w:t>
      </w:r>
      <w:r w:rsidR="00CD39D9" w:rsidRPr="002323CB">
        <w:t xml:space="preserve">w Polsce </w:t>
      </w:r>
      <w:r w:rsidRPr="002323CB">
        <w:t xml:space="preserve">w </w:t>
      </w:r>
      <w:r w:rsidR="00625A5D" w:rsidRPr="002323CB">
        <w:t>4</w:t>
      </w:r>
      <w:r w:rsidRPr="002323CB">
        <w:t xml:space="preserve"> kwartale 2024 r. </w:t>
      </w:r>
      <w:r w:rsidR="004E69B4" w:rsidRPr="004E69B4">
        <w:t>wzrosły w porównaniu z poprzednim kwartałem</w:t>
      </w:r>
      <w:r w:rsidR="0081495E" w:rsidRPr="002323CB">
        <w:t xml:space="preserve"> o </w:t>
      </w:r>
      <w:r w:rsidR="00625A5D" w:rsidRPr="002323CB">
        <w:t>1</w:t>
      </w:r>
      <w:r w:rsidR="00586E74" w:rsidRPr="002323CB">
        <w:t>,2</w:t>
      </w:r>
      <w:r w:rsidR="005B5F82" w:rsidRPr="002323CB">
        <w:t xml:space="preserve">%. </w:t>
      </w:r>
      <w:r w:rsidR="00AA715E" w:rsidRPr="002323CB">
        <w:t>N</w:t>
      </w:r>
      <w:r w:rsidR="005B5F82" w:rsidRPr="002323CB">
        <w:t xml:space="preserve">a rynku </w:t>
      </w:r>
      <w:r w:rsidR="00CD39D9" w:rsidRPr="002323CB">
        <w:t xml:space="preserve">pierwotnym </w:t>
      </w:r>
      <w:r w:rsidR="00AA715E" w:rsidRPr="002323CB">
        <w:t xml:space="preserve">wzrost ten </w:t>
      </w:r>
      <w:r w:rsidR="005B5F82" w:rsidRPr="002323CB">
        <w:t>wyniósł 1</w:t>
      </w:r>
      <w:r w:rsidR="00586E74" w:rsidRPr="002323CB">
        <w:t>,1</w:t>
      </w:r>
      <w:r w:rsidR="005B5F82" w:rsidRPr="002323CB">
        <w:t>%</w:t>
      </w:r>
      <w:r w:rsidR="00E2702D" w:rsidRPr="002323CB">
        <w:t>,</w:t>
      </w:r>
      <w:r w:rsidR="005B5F82" w:rsidRPr="002323CB">
        <w:t xml:space="preserve"> natomiast </w:t>
      </w:r>
      <w:r w:rsidR="00CD39D9" w:rsidRPr="002323CB">
        <w:t xml:space="preserve">na rynku wtórnym </w:t>
      </w:r>
      <w:r w:rsidR="00E054D7">
        <w:t xml:space="preserve">– </w:t>
      </w:r>
      <w:r w:rsidR="00586E74" w:rsidRPr="002323CB">
        <w:t>1,3</w:t>
      </w:r>
      <w:r w:rsidR="00CD39D9" w:rsidRPr="002323CB">
        <w:t xml:space="preserve">%. </w:t>
      </w:r>
      <w:r w:rsidR="005B5F82" w:rsidRPr="002323CB">
        <w:t>W</w:t>
      </w:r>
      <w:r w:rsidR="00625A5D" w:rsidRPr="002323CB">
        <w:t xml:space="preserve"> stosunku do </w:t>
      </w:r>
      <w:r w:rsidR="00586E74" w:rsidRPr="002323CB">
        <w:t>analogicznego okresu 2023</w:t>
      </w:r>
      <w:r w:rsidR="002323CB">
        <w:t xml:space="preserve"> </w:t>
      </w:r>
      <w:r w:rsidR="00586E74" w:rsidRPr="002323CB">
        <w:t xml:space="preserve">r. </w:t>
      </w:r>
      <w:r w:rsidR="00CD39D9" w:rsidRPr="002323CB">
        <w:t xml:space="preserve">ceny lokali mieszkalnych wzrosły o </w:t>
      </w:r>
      <w:r w:rsidR="00586E74" w:rsidRPr="002323CB">
        <w:t>10,4</w:t>
      </w:r>
      <w:r w:rsidR="00CD39D9" w:rsidRPr="002323CB">
        <w:t>%</w:t>
      </w:r>
      <w:r w:rsidR="001F1A78" w:rsidRPr="002323CB">
        <w:t xml:space="preserve"> (w tym </w:t>
      </w:r>
      <w:r w:rsidR="002323CB">
        <w:br/>
      </w:r>
      <w:r w:rsidR="00CD39D9" w:rsidRPr="002323CB">
        <w:t xml:space="preserve">na rynku pierwotnym </w:t>
      </w:r>
      <w:r w:rsidR="00E054D7">
        <w:t xml:space="preserve">– </w:t>
      </w:r>
      <w:r w:rsidR="00586E74" w:rsidRPr="002323CB">
        <w:t>o 1</w:t>
      </w:r>
      <w:r w:rsidR="001F1A78" w:rsidRPr="002323CB">
        <w:t>1</w:t>
      </w:r>
      <w:r w:rsidR="00586E74" w:rsidRPr="002323CB">
        <w:t>,0</w:t>
      </w:r>
      <w:r w:rsidR="001F1A78" w:rsidRPr="002323CB">
        <w:t>%, a</w:t>
      </w:r>
      <w:r w:rsidR="00E054D7">
        <w:t xml:space="preserve"> </w:t>
      </w:r>
      <w:r w:rsidR="001F1A78" w:rsidRPr="002323CB">
        <w:t>na rynku</w:t>
      </w:r>
      <w:r w:rsidR="00CD39D9" w:rsidRPr="002323CB">
        <w:t xml:space="preserve"> wtórnym </w:t>
      </w:r>
      <w:r w:rsidR="00E054D7">
        <w:t xml:space="preserve">– </w:t>
      </w:r>
      <w:r w:rsidR="001F1A78" w:rsidRPr="002323CB">
        <w:t>o</w:t>
      </w:r>
      <w:r w:rsidR="005B5F82" w:rsidRPr="002323CB">
        <w:t xml:space="preserve"> </w:t>
      </w:r>
      <w:r w:rsidR="00586E74" w:rsidRPr="002323CB">
        <w:t>9,8</w:t>
      </w:r>
      <w:r w:rsidR="0081495E" w:rsidRPr="002323CB">
        <w:t>%</w:t>
      </w:r>
      <w:r w:rsidR="001F1A78" w:rsidRPr="002323CB">
        <w:t>)</w:t>
      </w:r>
      <w:r w:rsidR="00CD39D9" w:rsidRPr="002323CB">
        <w:t>.</w:t>
      </w:r>
    </w:p>
    <w:p w14:paraId="424F137A" w14:textId="65679FA1" w:rsidR="00CC7C9C" w:rsidRPr="00C3374A" w:rsidRDefault="007068CE" w:rsidP="00B12A8B">
      <w:pPr>
        <w:pStyle w:val="LID"/>
        <w:spacing w:line="240" w:lineRule="auto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DE3CBA">
        <w:rPr>
          <w:shd w:val="clear" w:color="auto" w:fill="FFFFFF"/>
        </w:rPr>
        <w:t>4</w:t>
      </w:r>
      <w:r w:rsidR="00073D4F" w:rsidRPr="00C3374A">
        <w:rPr>
          <w:shd w:val="clear" w:color="auto" w:fill="FFFFFF"/>
        </w:rPr>
        <w:t xml:space="preserve">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6D4CB1" w:rsidRPr="00C3374A">
        <w:rPr>
          <w:shd w:val="clear" w:color="auto" w:fill="FFFFFF"/>
        </w:rPr>
        <w:t>4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4 kwartale 2024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940E6E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0D4523A3" w:rsidR="00BC4844" w:rsidRPr="007A6021" w:rsidRDefault="00DE3CBA" w:rsidP="00940E6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  <w:r w:rsidR="00073D4F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 w:rsidR="006D4CB1"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</w:p>
        </w:tc>
      </w:tr>
      <w:tr w:rsidR="0081495E" w:rsidRPr="0081495E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940E6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68BFE7D2" w:rsidR="00BC4844" w:rsidRPr="0081495E" w:rsidRDefault="00625A5D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F777FE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</w:t>
            </w:r>
            <w:r w:rsidR="00F777FE" w:rsidRPr="0081495E">
              <w:rPr>
                <w:szCs w:val="19"/>
              </w:rPr>
              <w:t>2024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40265F76" w:rsidR="00BC4844" w:rsidRPr="0081495E" w:rsidRDefault="00DE3CBA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073D4F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20</w:t>
            </w:r>
            <w:r w:rsidR="00BF263D" w:rsidRPr="0081495E">
              <w:rPr>
                <w:szCs w:val="19"/>
              </w:rPr>
              <w:t>2</w:t>
            </w:r>
            <w:r w:rsidR="006D4CB1" w:rsidRPr="0081495E">
              <w:rPr>
                <w:szCs w:val="19"/>
              </w:rPr>
              <w:t>3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81495E" w:rsidRDefault="00BC4844" w:rsidP="00940E6E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2015=100</w:t>
            </w:r>
          </w:p>
        </w:tc>
      </w:tr>
      <w:tr w:rsidR="0081495E" w:rsidRPr="0081495E" w14:paraId="09C7504C" w14:textId="77777777" w:rsidTr="00BA46F8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1E5308" w:rsidRPr="00C3374A" w:rsidRDefault="001E5308" w:rsidP="001E5308">
            <w:pPr>
              <w:rPr>
                <w:b/>
              </w:rPr>
            </w:pPr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3A933644" w:rsidR="001E5308" w:rsidRPr="0081495E" w:rsidRDefault="002B2426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2B2426">
              <w:rPr>
                <w:rFonts w:eastAsiaTheme="majorEastAsia" w:cstheme="majorBidi"/>
                <w:b/>
                <w:szCs w:val="19"/>
              </w:rPr>
              <w:t>101,2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447BB528" w:rsidR="001E5308" w:rsidRPr="0081495E" w:rsidRDefault="002B2426" w:rsidP="002B2426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2B2426">
              <w:rPr>
                <w:rFonts w:eastAsiaTheme="majorEastAsia" w:cstheme="majorBidi"/>
                <w:b/>
                <w:szCs w:val="19"/>
              </w:rPr>
              <w:t>110,4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6B0C97C5" w:rsidR="001E5308" w:rsidRPr="0081495E" w:rsidRDefault="002B2426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2B2426">
              <w:rPr>
                <w:rFonts w:eastAsiaTheme="majorEastAsia" w:cstheme="majorBidi"/>
                <w:b/>
                <w:szCs w:val="19"/>
              </w:rPr>
              <w:t>211,6</w:t>
            </w:r>
          </w:p>
        </w:tc>
      </w:tr>
      <w:tr w:rsidR="0081495E" w:rsidRPr="0081495E" w14:paraId="527494EA" w14:textId="77777777" w:rsidTr="00BA46F8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1E5308" w:rsidRPr="007A6021" w:rsidRDefault="001E5308" w:rsidP="001E5308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11F5B573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101,1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4DE2108D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111,0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35074B5E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200,4</w:t>
            </w:r>
          </w:p>
        </w:tc>
      </w:tr>
      <w:tr w:rsidR="0081495E" w:rsidRPr="0081495E" w14:paraId="1766B1DE" w14:textId="77777777" w:rsidTr="006F2B78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1E5308" w:rsidRPr="007A6021" w:rsidRDefault="001E5308" w:rsidP="001E5308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1DCC2A93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101,3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0232DE7D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109,8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7F6A1A0A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220,1</w:t>
            </w:r>
          </w:p>
        </w:tc>
      </w:tr>
    </w:tbl>
    <w:p w14:paraId="3290A952" w14:textId="77777777" w:rsidR="0067411E" w:rsidRDefault="0067411E" w:rsidP="0067411E"/>
    <w:p w14:paraId="59C24742" w14:textId="1CA93734" w:rsidR="00C44EB3" w:rsidRDefault="00F37D68" w:rsidP="0067411E">
      <w:pPr>
        <w:pStyle w:val="tytuwykresu"/>
      </w:pPr>
      <w:r w:rsidRPr="00184C3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3F4D06F1">
                <wp:simplePos x="0" y="0"/>
                <wp:positionH relativeFrom="column">
                  <wp:posOffset>5241042</wp:posOffset>
                </wp:positionH>
                <wp:positionV relativeFrom="paragraph">
                  <wp:posOffset>76448</wp:posOffset>
                </wp:positionV>
                <wp:extent cx="1862455" cy="1064260"/>
                <wp:effectExtent l="0" t="0" r="0" b="2540"/>
                <wp:wrapTight wrapText="bothSides">
                  <wp:wrapPolygon edited="0">
                    <wp:start x="663" y="0"/>
                    <wp:lineTo x="663" y="21265"/>
                    <wp:lineTo x="20768" y="21265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4 r. rynkowi pierwotnemu przypisuje się wagę 50,6%, natomiast rynkowi wtórnemu – 4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79068424" w:rsidR="00F22BD7" w:rsidRPr="00083D2C" w:rsidRDefault="00F22BD7" w:rsidP="00F15B25">
                            <w:pPr>
                              <w:pStyle w:val="tekstzboku"/>
                              <w:spacing w:after="120"/>
                            </w:pPr>
                            <w:r w:rsidRPr="00F15B25">
                              <w:t>Przy obliczaniu wskaźników</w:t>
                            </w:r>
                            <w:r w:rsidR="002D2069" w:rsidRPr="00F15B25">
                              <w:t xml:space="preserve"> cen lokali mieszkalnych za 20</w:t>
                            </w:r>
                            <w:r w:rsidR="00302288" w:rsidRPr="00F15B25">
                              <w:t>2</w:t>
                            </w:r>
                            <w:r w:rsidR="008C7A88" w:rsidRPr="00F15B25">
                              <w:t>4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</w:t>
                            </w:r>
                            <w:r w:rsidR="002A54C8" w:rsidRPr="00083D2C">
                              <w:t xml:space="preserve">pierwotnemu </w:t>
                            </w:r>
                            <w:r w:rsidR="00E34475" w:rsidRPr="00083D2C">
                              <w:t xml:space="preserve">przypisuje się wagę </w:t>
                            </w:r>
                            <w:r w:rsidR="00BF263D" w:rsidRPr="00083D2C">
                              <w:t>5</w:t>
                            </w:r>
                            <w:r w:rsidR="00F667B0">
                              <w:t>0</w:t>
                            </w:r>
                            <w:r w:rsidR="002A54C8" w:rsidRPr="00083D2C">
                              <w:t>,</w:t>
                            </w:r>
                            <w:r w:rsidR="00695429">
                              <w:t>6</w:t>
                            </w:r>
                            <w:r w:rsidR="00E34475" w:rsidRPr="00083D2C">
                              <w:t xml:space="preserve">%, </w:t>
                            </w:r>
                            <w:r w:rsidR="00FB2E95">
                              <w:t xml:space="preserve">natomiast </w:t>
                            </w:r>
                            <w:r w:rsidR="00E34475" w:rsidRPr="00083D2C">
                              <w:t xml:space="preserve">rynkowi </w:t>
                            </w:r>
                            <w:r w:rsidR="002A54C8" w:rsidRPr="00083D2C">
                              <w:t>wtórnemu</w:t>
                            </w:r>
                            <w:r w:rsidR="00E34475" w:rsidRPr="00083D2C">
                              <w:t xml:space="preserve"> </w:t>
                            </w:r>
                            <w:r w:rsidR="00151840" w:rsidRPr="00083D2C">
                              <w:t>–</w:t>
                            </w:r>
                            <w:r w:rsidR="00151840">
                              <w:t xml:space="preserve"> </w:t>
                            </w:r>
                            <w:r w:rsidR="00BF263D" w:rsidRPr="00083D2C">
                              <w:t>4</w:t>
                            </w:r>
                            <w:r w:rsidR="008C7A88">
                              <w:t>9</w:t>
                            </w:r>
                            <w:r w:rsidR="00891EE1" w:rsidRPr="00083D2C">
                              <w:t>,</w:t>
                            </w:r>
                            <w:r w:rsidR="00695429">
                              <w:t>4</w:t>
                            </w:r>
                            <w:r w:rsidR="00F83F80"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4 r. rynkowi pierwotnemu przypisuje się wagę 50,6%, natomiast rynkowi wtórnemu – 49,4%" style="position:absolute;margin-left:412.7pt;margin-top:6pt;width:146.65pt;height:83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" filled="f" stroked="f">
                <v:textbox>
                  <w:txbxContent>
                    <w:p w14:paraId="731EE102" w14:textId="79068424" w:rsidR="00F22BD7" w:rsidRPr="00083D2C" w:rsidRDefault="00F22BD7" w:rsidP="00F15B25">
                      <w:pPr>
                        <w:pStyle w:val="tekstzboku"/>
                        <w:spacing w:after="120"/>
                      </w:pPr>
                      <w:r w:rsidRPr="00F15B25">
                        <w:t>Przy obliczaniu wskaźników</w:t>
                      </w:r>
                      <w:r w:rsidR="002D2069" w:rsidRPr="00F15B25">
                        <w:t xml:space="preserve"> cen lokali mieszkalnych za 20</w:t>
                      </w:r>
                      <w:r w:rsidR="00302288" w:rsidRPr="00F15B25">
                        <w:t>2</w:t>
                      </w:r>
                      <w:r w:rsidR="008C7A88" w:rsidRPr="00F15B25">
                        <w:t>4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</w:t>
                      </w:r>
                      <w:r w:rsidR="002A54C8" w:rsidRPr="00083D2C">
                        <w:t xml:space="preserve">pierwotnemu </w:t>
                      </w:r>
                      <w:r w:rsidR="00E34475" w:rsidRPr="00083D2C">
                        <w:t xml:space="preserve">przypisuje się wagę </w:t>
                      </w:r>
                      <w:r w:rsidR="00BF263D" w:rsidRPr="00083D2C">
                        <w:t>5</w:t>
                      </w:r>
                      <w:r w:rsidR="00F667B0">
                        <w:t>0</w:t>
                      </w:r>
                      <w:r w:rsidR="002A54C8" w:rsidRPr="00083D2C">
                        <w:t>,</w:t>
                      </w:r>
                      <w:r w:rsidR="00695429">
                        <w:t>6</w:t>
                      </w:r>
                      <w:r w:rsidR="00E34475" w:rsidRPr="00083D2C">
                        <w:t xml:space="preserve">%, </w:t>
                      </w:r>
                      <w:r w:rsidR="00FB2E95">
                        <w:t xml:space="preserve">natomiast </w:t>
                      </w:r>
                      <w:r w:rsidR="00E34475" w:rsidRPr="00083D2C">
                        <w:t xml:space="preserve">rynkowi </w:t>
                      </w:r>
                      <w:r w:rsidR="002A54C8" w:rsidRPr="00083D2C">
                        <w:t>wtórnemu</w:t>
                      </w:r>
                      <w:r w:rsidR="00E34475" w:rsidRPr="00083D2C">
                        <w:t xml:space="preserve"> </w:t>
                      </w:r>
                      <w:r w:rsidR="00151840" w:rsidRPr="00083D2C">
                        <w:t>–</w:t>
                      </w:r>
                      <w:r w:rsidR="00151840">
                        <w:t xml:space="preserve"> </w:t>
                      </w:r>
                      <w:r w:rsidR="00BF263D" w:rsidRPr="00083D2C">
                        <w:t>4</w:t>
                      </w:r>
                      <w:r w:rsidR="008C7A88">
                        <w:t>9</w:t>
                      </w:r>
                      <w:r w:rsidR="00891EE1" w:rsidRPr="00083D2C">
                        <w:t>,</w:t>
                      </w:r>
                      <w:r w:rsidR="00695429">
                        <w:t>4</w:t>
                      </w:r>
                      <w:r w:rsidR="00F83F80"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EB3" w:rsidRPr="00184C3A">
        <w:t xml:space="preserve">Wykres 1. System wag stosowany w obliczeniach wskaźników cen </w:t>
      </w:r>
      <w:r w:rsidR="00C135F6" w:rsidRPr="00184C3A">
        <w:t xml:space="preserve">lokali mieszkalnych w </w:t>
      </w:r>
      <w:r w:rsidR="00333B37" w:rsidRPr="00184C3A">
        <w:t>202</w:t>
      </w:r>
      <w:r w:rsidR="00333B37">
        <w:t>4</w:t>
      </w:r>
      <w:r w:rsidR="00333B37" w:rsidRPr="00184C3A">
        <w:t xml:space="preserve"> </w:t>
      </w:r>
      <w:r w:rsidR="005E3B8D" w:rsidRPr="00184C3A">
        <w:t>r.</w:t>
      </w:r>
    </w:p>
    <w:p w14:paraId="15A69436" w14:textId="77777777" w:rsidR="0067411E" w:rsidRDefault="0067411E" w:rsidP="0067411E"/>
    <w:p w14:paraId="2549A38B" w14:textId="49852BC1" w:rsidR="002221BC" w:rsidRDefault="002221BC" w:rsidP="002221BC">
      <w:pPr>
        <w:pStyle w:val="brakstyluakapitowego"/>
        <w:jc w:val="both"/>
      </w:pPr>
      <w:r>
        <w:rPr>
          <w:noProof/>
          <w:lang w:eastAsia="pl-PL"/>
        </w:rPr>
        <w:drawing>
          <wp:inline distT="0" distB="0" distL="0" distR="0" wp14:anchorId="14EC5AB1" wp14:editId="69A5644F">
            <wp:extent cx="4653753" cy="756000"/>
            <wp:effectExtent l="0" t="0" r="0" b="6350"/>
            <wp:docPr id="5" name="Obraz 5" descr="Przy obliczaniu wskaźników cen lokali mieszkalnych za 2024 r. rynkowi pierwotnemu przypisuje się wagę 50,6%, natomiast rynkowi wtórnemu 49,4%." title="Wykres 1 (wykres 100% skumulowany słupkowy) przedstawiający system wag stosowany w obliczeniach wskaźników cen lokali mieszkalnych z podziałem na rynek pierwotny oraz wtórn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75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2531" w14:textId="09062849" w:rsidR="0067411E" w:rsidRDefault="0067411E" w:rsidP="002221BC">
      <w:bookmarkStart w:id="0" w:name="_GoBack"/>
      <w:bookmarkEnd w:id="0"/>
    </w:p>
    <w:p w14:paraId="39C9CCC9" w14:textId="781A2E53" w:rsidR="006E095C" w:rsidRPr="009F5F69" w:rsidRDefault="00AA6B32" w:rsidP="009F5F69">
      <w:pPr>
        <w:pStyle w:val="tytuwykresu"/>
      </w:pPr>
      <w:r w:rsidRPr="009F5F69">
        <w:t>Wykres 2</w:t>
      </w:r>
      <w:r w:rsidR="00D24CF3" w:rsidRPr="009F5F69">
        <w:t xml:space="preserve">. </w:t>
      </w:r>
      <w:r w:rsidR="009C1D77">
        <w:t>Z</w:t>
      </w:r>
      <w:r w:rsidR="003662A9" w:rsidRPr="009F5F69">
        <w:t>miany c</w:t>
      </w:r>
      <w:r w:rsidR="0025568B" w:rsidRPr="009F5F69">
        <w:t xml:space="preserve">en lokali mieszkalnych </w:t>
      </w:r>
      <w:r w:rsidR="003662A9" w:rsidRPr="009F5F69">
        <w:t xml:space="preserve">w </w:t>
      </w:r>
      <w:r w:rsidR="00D24CF3" w:rsidRPr="009F5F69">
        <w:t>stosunku do okresu</w:t>
      </w:r>
      <w:r w:rsidR="003662A9" w:rsidRPr="009F5F69">
        <w:t xml:space="preserve"> poprzedniego</w:t>
      </w:r>
    </w:p>
    <w:p w14:paraId="037A9967" w14:textId="3D5C9F0B" w:rsidR="00556CEB" w:rsidRPr="00556CEB" w:rsidRDefault="00556CEB" w:rsidP="00556CEB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254E37AC" wp14:editId="4EF8473F">
            <wp:extent cx="5214545" cy="2196000"/>
            <wp:effectExtent l="0" t="0" r="5715" b="0"/>
            <wp:docPr id="1" name="Obraz 1" descr="W 4 kwartale 2024 r. ceny lokali mieszkalnych w stosunku do 3 kwartału 2024 r. wzrosły o 1,2%, z czego na rynku pierwotnym wzrost ten wyniósł 1,1%, natomiast na rynku wtórnym – 1,3%." title="Wykres 2 (wykres liniowy) przedstawiający kwartalne zmiany cen lokali mieszkalnych w stosunku do okresu poprzedniego na rynku: ogółem, pierwotnym i wtórnym w latach 2014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54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19E3" w14:textId="3BD06563" w:rsidR="009F5F69" w:rsidRDefault="006E095C" w:rsidP="00A33D1A">
      <w:pPr>
        <w:pStyle w:val="tytuwykresu"/>
        <w:ind w:left="851" w:hanging="851"/>
      </w:pPr>
      <w:r w:rsidRPr="00A9551B">
        <w:lastRenderedPageBreak/>
        <w:t xml:space="preserve">Wykres 3. </w:t>
      </w:r>
      <w:r w:rsidR="009C1D77">
        <w:t>Z</w:t>
      </w:r>
      <w:r w:rsidR="00D309D6" w:rsidRPr="00A9551B">
        <w:t>miany c</w:t>
      </w:r>
      <w:r w:rsidRPr="00A9551B">
        <w:t>en lokali mieszkalnych</w:t>
      </w:r>
      <w:r w:rsidR="00D309D6" w:rsidRPr="00A9551B">
        <w:t xml:space="preserve"> </w:t>
      </w:r>
      <w:r w:rsidRPr="00A9551B">
        <w:t>w s</w:t>
      </w:r>
      <w:r w:rsidR="00E67040" w:rsidRPr="00A9551B">
        <w:t>tosunku do analogicznego okresu</w:t>
      </w:r>
      <w:r w:rsidR="00E61BB6" w:rsidRPr="00A9551B">
        <w:t xml:space="preserve"> </w:t>
      </w:r>
      <w:r w:rsidR="00A33D1A">
        <w:br/>
      </w:r>
      <w:r w:rsidR="00F413E7" w:rsidRPr="00A9551B">
        <w:t>roku</w:t>
      </w:r>
      <w:r w:rsidR="00D309D6" w:rsidRPr="00A9551B">
        <w:t xml:space="preserve"> poprzedniego</w:t>
      </w:r>
    </w:p>
    <w:p w14:paraId="094A5EB8" w14:textId="4CC8196C" w:rsidR="00556CEB" w:rsidRDefault="00556CEB" w:rsidP="00556CEB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33841F0C" wp14:editId="6CB8DBC2">
            <wp:extent cx="5126915" cy="2664000"/>
            <wp:effectExtent l="0" t="0" r="0" b="3175"/>
            <wp:docPr id="16" name="Obraz 16" descr="W 4 kwartale 2024 r. ceny lokali mieszkalnych w stosunku do 4 kwartału 2023 r. wzrosły o 10,4%, z czego na rynku pierwotnym wzrost ten wyniósł 11,0%, natomiast na rynku wtórnym &#10;– 9,8%." title="Wykres 3 (wykres liniowy) przedstawiający kwartalne zmiany cen lokali mieszkalnych w stosunku do analogicznego okresu roku poprzedniego na rynku: ogółem, pierwotnym i wtórnym w latach 2014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B45A" w14:textId="04EC4365" w:rsidR="00416F34" w:rsidRPr="00A9551B" w:rsidRDefault="00416F34" w:rsidP="004E7EE6"/>
    <w:p w14:paraId="278D32DE" w14:textId="12F95C85" w:rsidR="0087115A" w:rsidRDefault="00556CEB" w:rsidP="004E7EE6">
      <w:pPr>
        <w:pStyle w:val="tytuwykresu"/>
      </w:pPr>
      <w:r w:rsidRPr="00184C3A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4E9BB474">
                <wp:simplePos x="0" y="0"/>
                <wp:positionH relativeFrom="column">
                  <wp:posOffset>5192395</wp:posOffset>
                </wp:positionH>
                <wp:positionV relativeFrom="paragraph">
                  <wp:posOffset>457835</wp:posOffset>
                </wp:positionV>
                <wp:extent cx="1910715" cy="1111885"/>
                <wp:effectExtent l="0" t="0" r="0" b="0"/>
                <wp:wrapTight wrapText="bothSides">
                  <wp:wrapPolygon edited="0">
                    <wp:start x="646" y="0"/>
                    <wp:lineTo x="646" y="21094"/>
                    <wp:lineTo x="20889" y="21094"/>
                    <wp:lineTo x="20889" y="0"/>
                    <wp:lineTo x="646" y="0"/>
                  </wp:wrapPolygon>
                </wp:wrapTight>
                <wp:docPr id="12" name="Pole tekstowe 6" descr="W 4 kwartale 2024 r. ceny lokali mieszkalnych były o 111,6% &#10;wyższe w porównaniu ze średnią ceną dla 2015 r. (na rynku pierwotnym – o 100,4%, a na rynku wtórnym – o 120,1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4AE2EE8E" w:rsidR="00F22BD7" w:rsidRPr="00083D2C" w:rsidRDefault="0009615B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 w:rsidR="00625A5D">
                              <w:t>4</w:t>
                            </w:r>
                            <w:r w:rsidRPr="00083D2C">
                              <w:t xml:space="preserve"> kwartale 202</w:t>
                            </w:r>
                            <w:r>
                              <w:t>4</w:t>
                            </w:r>
                            <w:r w:rsidRPr="00083D2C">
                              <w:t xml:space="preserve"> r. ceny lokali mieszkalnych były o</w:t>
                            </w:r>
                            <w:r w:rsidR="00625A5D">
                              <w:t xml:space="preserve"> 111</w:t>
                            </w:r>
                            <w:r>
                              <w:t>,</w:t>
                            </w:r>
                            <w:r w:rsidR="00625A5D">
                              <w:t>6</w:t>
                            </w:r>
                            <w:r w:rsidRPr="00083D2C">
                              <w:t xml:space="preserve">% </w:t>
                            </w:r>
                            <w:r w:rsidR="009D4568">
                              <w:br/>
                            </w:r>
                            <w:r w:rsidRPr="00083D2C">
                              <w:t xml:space="preserve">wyższe w porównaniu ze średnią ceną dla 2015 r. (na rynku </w:t>
                            </w:r>
                            <w:r w:rsidR="009D4568">
                              <w:br/>
                            </w:r>
                            <w:r w:rsidRPr="00083D2C">
                              <w:t xml:space="preserve">pierwotnym – o </w:t>
                            </w:r>
                            <w:r w:rsidR="00625A5D">
                              <w:t>100</w:t>
                            </w:r>
                            <w:r w:rsidR="00A07A3D">
                              <w:t>,</w:t>
                            </w:r>
                            <w:r w:rsidR="00625A5D">
                              <w:t>4</w:t>
                            </w:r>
                            <w:r w:rsidRPr="00083D2C">
                              <w:t xml:space="preserve">%, </w:t>
                            </w:r>
                            <w:r w:rsidR="009D4568">
                              <w:br/>
                            </w:r>
                            <w:r w:rsidRPr="00083D2C">
                              <w:t>a na rynku wtórnym – o</w:t>
                            </w:r>
                            <w:r w:rsidR="00A07A3D">
                              <w:t xml:space="preserve"> 1</w:t>
                            </w:r>
                            <w:r w:rsidR="00625A5D">
                              <w:t>20</w:t>
                            </w:r>
                            <w:r>
                              <w:t>,</w:t>
                            </w:r>
                            <w:r w:rsidR="00625A5D">
                              <w:t>1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BA48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4 kwartale 2024 r. ceny lokali mieszkalnych były o 111,6% &#10;wyższe w porównaniu ze średnią ceną dla 2015 r. (na rynku pierwotnym – o 100,4%, a na rynku wtórnym – o 120,1%)&#10;" style="position:absolute;margin-left:408.85pt;margin-top:36.05pt;width:150.45pt;height:87.5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" filled="f" stroked="f">
                <v:textbox>
                  <w:txbxContent>
                    <w:p w14:paraId="736726B6" w14:textId="4AE2EE8E" w:rsidR="00F22BD7" w:rsidRPr="00083D2C" w:rsidRDefault="0009615B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 w:rsidR="00625A5D">
                        <w:t>4</w:t>
                      </w:r>
                      <w:r w:rsidRPr="00083D2C">
                        <w:t xml:space="preserve"> kwartale 202</w:t>
                      </w:r>
                      <w:r>
                        <w:t>4</w:t>
                      </w:r>
                      <w:r w:rsidRPr="00083D2C">
                        <w:t xml:space="preserve"> r. ceny lokali mieszkalnych były o</w:t>
                      </w:r>
                      <w:r w:rsidR="00625A5D">
                        <w:t xml:space="preserve"> 111</w:t>
                      </w:r>
                      <w:r>
                        <w:t>,</w:t>
                      </w:r>
                      <w:r w:rsidR="00625A5D">
                        <w:t>6</w:t>
                      </w:r>
                      <w:r w:rsidRPr="00083D2C">
                        <w:t xml:space="preserve">% </w:t>
                      </w:r>
                      <w:r w:rsidR="009D4568">
                        <w:br/>
                      </w:r>
                      <w:r w:rsidRPr="00083D2C">
                        <w:t xml:space="preserve">wyższe w porównaniu ze średnią ceną dla 2015 r. (na rynku </w:t>
                      </w:r>
                      <w:r w:rsidR="009D4568">
                        <w:br/>
                      </w:r>
                      <w:r w:rsidRPr="00083D2C">
                        <w:t xml:space="preserve">pierwotnym – o </w:t>
                      </w:r>
                      <w:r w:rsidR="00625A5D">
                        <w:t>100</w:t>
                      </w:r>
                      <w:r w:rsidR="00A07A3D">
                        <w:t>,</w:t>
                      </w:r>
                      <w:r w:rsidR="00625A5D">
                        <w:t>4</w:t>
                      </w:r>
                      <w:r w:rsidRPr="00083D2C">
                        <w:t xml:space="preserve">%, </w:t>
                      </w:r>
                      <w:r w:rsidR="009D4568">
                        <w:br/>
                      </w:r>
                      <w:r w:rsidRPr="00083D2C">
                        <w:t>a na rynku wtórnym – o</w:t>
                      </w:r>
                      <w:r w:rsidR="00A07A3D">
                        <w:t xml:space="preserve"> 1</w:t>
                      </w:r>
                      <w:r w:rsidR="00625A5D">
                        <w:t>20</w:t>
                      </w:r>
                      <w:r>
                        <w:t>,</w:t>
                      </w:r>
                      <w:r w:rsidR="00625A5D">
                        <w:t>1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15A" w:rsidRPr="00A9551B">
        <w:t xml:space="preserve">Wykres 4. </w:t>
      </w:r>
      <w:r w:rsidR="009C1D77">
        <w:t>Z</w:t>
      </w:r>
      <w:r w:rsidR="00D309D6" w:rsidRPr="00A9551B">
        <w:t>miany c</w:t>
      </w:r>
      <w:r w:rsidR="0087115A" w:rsidRPr="00A9551B">
        <w:t>e</w:t>
      </w:r>
      <w:r w:rsidR="00773CED">
        <w:t>n</w:t>
      </w:r>
      <w:r w:rsidR="0087115A" w:rsidRPr="00A9551B">
        <w:t xml:space="preserve"> lokali mieszkalnych w stosunku do 201</w:t>
      </w:r>
      <w:r w:rsidR="00C7541C" w:rsidRPr="00A9551B">
        <w:t>5</w:t>
      </w:r>
      <w:r w:rsidR="0087115A" w:rsidRPr="00A9551B">
        <w:t xml:space="preserve"> r</w:t>
      </w:r>
      <w:r w:rsidR="00C7541C" w:rsidRPr="00A9551B">
        <w:t>.</w:t>
      </w:r>
    </w:p>
    <w:p w14:paraId="6F22F91A" w14:textId="66CA1CCB" w:rsidR="00556CEB" w:rsidRDefault="00556CEB" w:rsidP="00556CEB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64249EC4" wp14:editId="1CF93D06">
            <wp:extent cx="5130414" cy="3600000"/>
            <wp:effectExtent l="0" t="0" r="0" b="635"/>
            <wp:docPr id="17" name="Obraz 17" descr="W 4 kwartale 2024 r. ceny lokali mieszkalnych były o 111,6% wyższe w porównaniu ze średnią ceną dla 2015 r., na rynku pierwotnym – o 100,4%, a na rynku wtórnym –  o 120,1%." title="Wykres 4 (wykres liniowy) przedstawiający kwartalne zmiany cen lokali mieszkalnych w stosunku do 2015 r. na rynku: ogółem, pierwotnym i wtórnym w latach 2014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4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552E" w14:textId="478DAD65" w:rsidR="00556CEB" w:rsidRDefault="00556CEB" w:rsidP="007722CA"/>
    <w:p w14:paraId="6A22A55C" w14:textId="48A4D01D" w:rsidR="004E7EE6" w:rsidRDefault="004E7EE6" w:rsidP="007722CA"/>
    <w:p w14:paraId="64673852" w14:textId="352E0164" w:rsidR="004E56D3" w:rsidRDefault="004E56D3" w:rsidP="007722CA"/>
    <w:p w14:paraId="66E87E40" w14:textId="5CA8DCB1" w:rsidR="004E56D3" w:rsidRDefault="004E56D3" w:rsidP="007722CA"/>
    <w:p w14:paraId="3EB339A8" w14:textId="2DD64C95" w:rsidR="0009615B" w:rsidRDefault="0009615B" w:rsidP="004E56D3"/>
    <w:p w14:paraId="7CB7C0F6" w14:textId="77777777" w:rsidR="0009615B" w:rsidRDefault="0009615B" w:rsidP="004E56D3"/>
    <w:p w14:paraId="69E4D5CE" w14:textId="4CEFC706" w:rsidR="00416F34" w:rsidRDefault="00416F34" w:rsidP="004E56D3"/>
    <w:p w14:paraId="0AEB31CE" w14:textId="77777777" w:rsidR="00416F34" w:rsidRPr="00A9551B" w:rsidRDefault="00416F34" w:rsidP="004E56D3"/>
    <w:p w14:paraId="6EE52F4F" w14:textId="75455F21" w:rsidR="00D309D6" w:rsidRDefault="00D309D6" w:rsidP="004E56D3">
      <w:pPr>
        <w:rPr>
          <w:sz w:val="18"/>
          <w:szCs w:val="18"/>
        </w:rPr>
      </w:pPr>
    </w:p>
    <w:p w14:paraId="2A0B40DF" w14:textId="77777777" w:rsidR="00CB3BE9" w:rsidRDefault="00CB3BE9" w:rsidP="004E56D3"/>
    <w:p w14:paraId="6954E089" w14:textId="736D59B8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51EE2FA4">
                <wp:simplePos x="0" y="0"/>
                <wp:positionH relativeFrom="column">
                  <wp:posOffset>5186055</wp:posOffset>
                </wp:positionH>
                <wp:positionV relativeFrom="paragraph">
                  <wp:posOffset>76143</wp:posOffset>
                </wp:positionV>
                <wp:extent cx="1805940" cy="1841500"/>
                <wp:effectExtent l="0" t="0" r="0" b="6350"/>
                <wp:wrapTight wrapText="bothSides">
                  <wp:wrapPolygon edited="0">
                    <wp:start x="684" y="0"/>
                    <wp:lineTo x="684" y="21451"/>
                    <wp:lineTo x="20734" y="21451"/>
                    <wp:lineTo x="20734" y="0"/>
                    <wp:lineTo x="684" y="0"/>
                  </wp:wrapPolygon>
                </wp:wrapTight>
                <wp:docPr id="10" name="Pole tekstowe 6" descr="W 4 kwartale 2024 r. najwyższy wzrost cen lokali mieszkalnych w stosunku do poprzedniego kwartału odnotowano w woje-wództwach lubelskim i wielko-polskim (po 2,5%), natomiast  największy spadek – w województwie podkarpackim (o 1,8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79B802A8" w:rsidR="006F5619" w:rsidRPr="00074DD8" w:rsidRDefault="006F5619" w:rsidP="00F15B25">
                            <w:pPr>
                              <w:pStyle w:val="tekstzboku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3E276D">
                              <w:t>4</w:t>
                            </w:r>
                            <w:r w:rsidR="00537674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790F5B">
                              <w:t>4</w:t>
                            </w:r>
                            <w:r w:rsidRPr="00083D2C">
                              <w:t xml:space="preserve"> r. </w:t>
                            </w:r>
                            <w:r w:rsidR="00B030CB">
                              <w:t>najwyższy</w:t>
                            </w:r>
                            <w:r w:rsidRPr="00083D2C">
                              <w:t xml:space="preserve"> wzrost cen lokali mieszkalnych w stosunku do poprzedniego kwartału odnotowano w województw</w:t>
                            </w:r>
                            <w:r w:rsidR="00E34534">
                              <w:t>ach</w:t>
                            </w:r>
                            <w:r w:rsidRPr="00083D2C">
                              <w:t xml:space="preserve"> </w:t>
                            </w:r>
                            <w:r w:rsidR="008A4DFF">
                              <w:t>lubelskim</w:t>
                            </w:r>
                            <w:r w:rsidR="007E52AC">
                              <w:t xml:space="preserve"> </w:t>
                            </w:r>
                            <w:r w:rsidR="00405830">
                              <w:t>i wielkopolskim</w:t>
                            </w:r>
                            <w:r w:rsidR="00405830" w:rsidRPr="00083D2C">
                              <w:t xml:space="preserve"> </w:t>
                            </w:r>
                            <w:r w:rsidRPr="00083D2C">
                              <w:t>(</w:t>
                            </w:r>
                            <w:r w:rsidR="00E34534">
                              <w:t>p</w:t>
                            </w:r>
                            <w:r w:rsidRPr="00083D2C">
                              <w:t>o</w:t>
                            </w:r>
                            <w:r w:rsidR="00032F7E">
                              <w:t xml:space="preserve"> </w:t>
                            </w:r>
                            <w:r w:rsidR="00D6466A">
                              <w:t>2,5</w:t>
                            </w:r>
                            <w:r w:rsidRPr="00083D2C">
                              <w:t>%)</w:t>
                            </w:r>
                            <w:r w:rsidR="00DE6153" w:rsidRPr="00083D2C">
                              <w:t xml:space="preserve">, natomiast </w:t>
                            </w:r>
                            <w:r w:rsidR="00E34534">
                              <w:t xml:space="preserve"> największy spadek – w </w:t>
                            </w:r>
                            <w:r w:rsidR="00D6466A">
                              <w:t>województw</w:t>
                            </w:r>
                            <w:r w:rsidR="00E34534">
                              <w:t>i</w:t>
                            </w:r>
                            <w:r w:rsidR="00D6466A">
                              <w:t>e</w:t>
                            </w:r>
                            <w:r w:rsidR="00E34534">
                              <w:t xml:space="preserve"> podkarpackim </w:t>
                            </w:r>
                            <w:r w:rsidR="000E15DD">
                              <w:br/>
                            </w:r>
                            <w:r w:rsidR="00E34534">
                              <w:t>(o 1,8%)</w:t>
                            </w:r>
                            <w:r w:rsidR="00D6466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4 kwartale 2024 r. najwyższy wzrost cen lokali mieszkalnych w stosunku do poprzedniego kwartału odnotowano w woje-wództwach lubelskim i wielko-polskim (po 2,5%), natomiast  największy spadek – w województwie podkarpackim (o 1,8%) " style="position:absolute;margin-left:408.35pt;margin-top:6pt;width:142.2pt;height:14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" filled="f" stroked="f">
                <v:textbox>
                  <w:txbxContent>
                    <w:p w14:paraId="58AC419C" w14:textId="79B802A8" w:rsidR="006F5619" w:rsidRPr="00074DD8" w:rsidRDefault="006F5619" w:rsidP="00F15B25">
                      <w:pPr>
                        <w:pStyle w:val="tekstzboku"/>
                        <w:ind w:right="-40"/>
                      </w:pPr>
                      <w:r w:rsidRPr="00083D2C">
                        <w:t xml:space="preserve">W </w:t>
                      </w:r>
                      <w:r w:rsidR="003E276D">
                        <w:t>4</w:t>
                      </w:r>
                      <w:r w:rsidR="00537674" w:rsidRPr="00083D2C">
                        <w:t xml:space="preserve"> </w:t>
                      </w:r>
                      <w:r w:rsidRPr="00083D2C">
                        <w:t>kwartale 202</w:t>
                      </w:r>
                      <w:r w:rsidR="00790F5B">
                        <w:t>4</w:t>
                      </w:r>
                      <w:r w:rsidRPr="00083D2C">
                        <w:t xml:space="preserve"> r. </w:t>
                      </w:r>
                      <w:r w:rsidR="00B030CB">
                        <w:t>najwyższy</w:t>
                      </w:r>
                      <w:r w:rsidRPr="00083D2C">
                        <w:t xml:space="preserve"> wzrost cen lokali mieszkalnych w stosunku do poprzedniego kwartału odnotowano w województw</w:t>
                      </w:r>
                      <w:r w:rsidR="00E34534">
                        <w:t>ach</w:t>
                      </w:r>
                      <w:r w:rsidRPr="00083D2C">
                        <w:t xml:space="preserve"> </w:t>
                      </w:r>
                      <w:r w:rsidR="008A4DFF">
                        <w:t>lubelskim</w:t>
                      </w:r>
                      <w:r w:rsidR="007E52AC">
                        <w:t xml:space="preserve"> </w:t>
                      </w:r>
                      <w:r w:rsidR="00405830">
                        <w:t>i wielkopolskim</w:t>
                      </w:r>
                      <w:r w:rsidR="00405830" w:rsidRPr="00083D2C">
                        <w:t xml:space="preserve"> </w:t>
                      </w:r>
                      <w:r w:rsidRPr="00083D2C">
                        <w:t>(</w:t>
                      </w:r>
                      <w:r w:rsidR="00E34534">
                        <w:t>p</w:t>
                      </w:r>
                      <w:r w:rsidRPr="00083D2C">
                        <w:t>o</w:t>
                      </w:r>
                      <w:r w:rsidR="00032F7E">
                        <w:t xml:space="preserve"> </w:t>
                      </w:r>
                      <w:r w:rsidR="00D6466A">
                        <w:t>2,5</w:t>
                      </w:r>
                      <w:r w:rsidRPr="00083D2C">
                        <w:t>%)</w:t>
                      </w:r>
                      <w:r w:rsidR="00DE6153" w:rsidRPr="00083D2C">
                        <w:t xml:space="preserve">, natomiast </w:t>
                      </w:r>
                      <w:r w:rsidR="00E34534">
                        <w:t xml:space="preserve"> największy spadek – w </w:t>
                      </w:r>
                      <w:r w:rsidR="00D6466A">
                        <w:t>województw</w:t>
                      </w:r>
                      <w:r w:rsidR="00E34534">
                        <w:t>i</w:t>
                      </w:r>
                      <w:r w:rsidR="00D6466A">
                        <w:t>e</w:t>
                      </w:r>
                      <w:r w:rsidR="00E34534">
                        <w:t xml:space="preserve"> podkarpackim </w:t>
                      </w:r>
                      <w:r w:rsidR="000E15DD">
                        <w:br/>
                      </w:r>
                      <w:r w:rsidR="00E34534">
                        <w:t>(o 1,8%)</w:t>
                      </w:r>
                      <w:r w:rsidR="00D6466A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81A" w:rsidRPr="00C72120">
        <w:rPr>
          <w:b/>
          <w:szCs w:val="19"/>
        </w:rPr>
        <w:t xml:space="preserve">Tablica 2. </w:t>
      </w:r>
      <w:r w:rsidR="009E181A" w:rsidRPr="00C72120">
        <w:rPr>
          <w:b/>
          <w:spacing w:val="-2"/>
          <w:szCs w:val="19"/>
          <w:shd w:val="clear" w:color="auto" w:fill="FFFFFF"/>
        </w:rPr>
        <w:t>Wskaźniki cen lokali mieszkalnych w</w:t>
      </w:r>
      <w:r w:rsidR="00F95B4F" w:rsidRPr="00C72120">
        <w:rPr>
          <w:b/>
          <w:spacing w:val="-2"/>
          <w:szCs w:val="19"/>
          <w:shd w:val="clear" w:color="auto" w:fill="FFFFFF"/>
        </w:rPr>
        <w:t>edłu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g województw w </w:t>
      </w:r>
      <w:r w:rsidR="00FB4CD2">
        <w:rPr>
          <w:b/>
          <w:spacing w:val="-2"/>
          <w:szCs w:val="19"/>
          <w:shd w:val="clear" w:color="auto" w:fill="FFFFFF"/>
        </w:rPr>
        <w:t>4</w:t>
      </w:r>
      <w:r w:rsidR="00797D22" w:rsidRPr="00C72120">
        <w:rPr>
          <w:b/>
          <w:spacing w:val="-2"/>
          <w:szCs w:val="19"/>
          <w:shd w:val="clear" w:color="auto" w:fill="FFFFFF"/>
        </w:rPr>
        <w:t xml:space="preserve"> 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kwartale </w:t>
      </w:r>
      <w:r w:rsidR="00BC4844" w:rsidRPr="00C72120">
        <w:rPr>
          <w:b/>
          <w:spacing w:val="-2"/>
          <w:szCs w:val="19"/>
          <w:shd w:val="clear" w:color="auto" w:fill="FFFFFF"/>
        </w:rPr>
        <w:t>202</w:t>
      </w:r>
      <w:r w:rsidR="00627D6F">
        <w:rPr>
          <w:b/>
          <w:spacing w:val="-2"/>
          <w:szCs w:val="19"/>
          <w:shd w:val="clear" w:color="auto" w:fill="FFFFFF"/>
        </w:rPr>
        <w:t>4</w:t>
      </w:r>
      <w:r w:rsidR="009E181A" w:rsidRPr="00C72120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skaźniki cen lokali mieszkalnych według województw w 4 kwartale 2024 r."/>
      </w:tblPr>
      <w:tblGrid>
        <w:gridCol w:w="3494"/>
        <w:gridCol w:w="2278"/>
        <w:gridCol w:w="2278"/>
        <w:gridCol w:w="18"/>
      </w:tblGrid>
      <w:tr w:rsidR="00F95B4F" w:rsidRPr="00F95B4F" w14:paraId="1940EFB3" w14:textId="77777777" w:rsidTr="00083D2C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3"/>
            <w:vAlign w:val="center"/>
          </w:tcPr>
          <w:p w14:paraId="682CC9A7" w14:textId="06EB4BD5" w:rsidR="00F95B4F" w:rsidRPr="00CB1421" w:rsidRDefault="00FB4CD2" w:rsidP="008B46FC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  <w:r w:rsidR="00797D22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="00627D6F"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</w:p>
        </w:tc>
      </w:tr>
      <w:tr w:rsidR="00F95B4F" w:rsidRPr="00CB1421" w14:paraId="015C45F7" w14:textId="77777777" w:rsidTr="00083D2C">
        <w:trPr>
          <w:gridAfter w:val="1"/>
          <w:wAfter w:w="18" w:type="dxa"/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37C66660" w:rsidR="0018393E" w:rsidRPr="00CB1421" w:rsidRDefault="00FB4CD2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3</w:t>
            </w:r>
            <w:r w:rsidR="00FA1DE9"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FA1DE9" w:rsidRPr="00CB1421">
              <w:rPr>
                <w:color w:val="000000" w:themeColor="text1"/>
                <w:szCs w:val="19"/>
              </w:rPr>
              <w:t>202</w:t>
            </w:r>
            <w:r w:rsidR="00FA1DE9">
              <w:rPr>
                <w:color w:val="000000" w:themeColor="text1"/>
                <w:szCs w:val="19"/>
              </w:rPr>
              <w:t>4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78" w:type="dxa"/>
            <w:vAlign w:val="center"/>
          </w:tcPr>
          <w:p w14:paraId="0A6FE2CB" w14:textId="0467F201" w:rsidR="0018393E" w:rsidRPr="00CB1421" w:rsidRDefault="00FB4CD2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szCs w:val="19"/>
              </w:rPr>
              <w:t>4</w:t>
            </w:r>
            <w:r w:rsidR="00797D22" w:rsidRPr="00946F56">
              <w:rPr>
                <w:szCs w:val="19"/>
              </w:rPr>
              <w:t xml:space="preserve"> </w:t>
            </w:r>
            <w:r w:rsidR="000E0158" w:rsidRPr="00946F56">
              <w:rPr>
                <w:szCs w:val="19"/>
              </w:rPr>
              <w:t>kw</w:t>
            </w:r>
            <w:r w:rsidR="00765F0D" w:rsidRPr="00946F56">
              <w:rPr>
                <w:szCs w:val="19"/>
              </w:rPr>
              <w:t>.</w:t>
            </w:r>
            <w:r w:rsidR="00C135F6" w:rsidRPr="00946F56">
              <w:rPr>
                <w:szCs w:val="19"/>
              </w:rPr>
              <w:t xml:space="preserve"> </w:t>
            </w:r>
            <w:r w:rsidR="00BC4844" w:rsidRPr="00946F56">
              <w:rPr>
                <w:szCs w:val="19"/>
              </w:rPr>
              <w:t>20</w:t>
            </w:r>
            <w:r w:rsidR="003C2736" w:rsidRPr="00946F56">
              <w:rPr>
                <w:szCs w:val="19"/>
              </w:rPr>
              <w:t>2</w:t>
            </w:r>
            <w:r w:rsidR="002776B8" w:rsidRPr="00946F56">
              <w:rPr>
                <w:szCs w:val="19"/>
              </w:rPr>
              <w:t>3</w:t>
            </w:r>
            <w:r w:rsidR="0018393E" w:rsidRPr="00946F56">
              <w:rPr>
                <w:szCs w:val="19"/>
              </w:rPr>
              <w:t>=100</w:t>
            </w:r>
          </w:p>
        </w:tc>
      </w:tr>
      <w:tr w:rsidR="00946F56" w:rsidRPr="00F95B4F" w14:paraId="5BCBC62D" w14:textId="77777777" w:rsidTr="00083D2C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946F56" w:rsidRPr="00151840" w:rsidRDefault="00946F56" w:rsidP="008B46FC">
            <w:pPr>
              <w:tabs>
                <w:tab w:val="right" w:leader="dot" w:pos="4156"/>
              </w:tabs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191D244F" w:rsidR="00946F56" w:rsidRPr="00946F56" w:rsidRDefault="006240A6" w:rsidP="008B46FC">
            <w:pPr>
              <w:jc w:val="right"/>
              <w:rPr>
                <w:b/>
              </w:rPr>
            </w:pPr>
            <w:r>
              <w:rPr>
                <w:b/>
              </w:rPr>
              <w:t>101,2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572FA5" w14:textId="33ED3194" w:rsidR="00946F56" w:rsidRPr="00A07A3D" w:rsidRDefault="008A4DFF" w:rsidP="008B46FC">
            <w:pPr>
              <w:jc w:val="right"/>
              <w:rPr>
                <w:b/>
              </w:rPr>
            </w:pPr>
            <w:r>
              <w:rPr>
                <w:b/>
              </w:rPr>
              <w:t>110,4</w:t>
            </w:r>
          </w:p>
        </w:tc>
      </w:tr>
      <w:tr w:rsidR="00946F56" w:rsidRPr="00F95B4F" w14:paraId="5E8B0FFE" w14:textId="77777777" w:rsidTr="00083D2C">
        <w:trPr>
          <w:trHeight w:val="57"/>
        </w:trPr>
        <w:tc>
          <w:tcPr>
            <w:tcW w:w="3494" w:type="dxa"/>
          </w:tcPr>
          <w:p w14:paraId="337E824B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3C2C8578" w:rsidR="00946F56" w:rsidRPr="00946F56" w:rsidRDefault="006240A6" w:rsidP="008B46FC">
            <w:pPr>
              <w:jc w:val="right"/>
            </w:pPr>
            <w:r>
              <w:t>102,2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4BFD63F" w14:textId="5F8A0478" w:rsidR="00946F56" w:rsidRPr="00A07A3D" w:rsidRDefault="008A4DFF" w:rsidP="008B46FC">
            <w:pPr>
              <w:jc w:val="right"/>
            </w:pPr>
            <w:r>
              <w:t>111,7</w:t>
            </w:r>
          </w:p>
        </w:tc>
      </w:tr>
      <w:tr w:rsidR="00946F56" w:rsidRPr="00F95B4F" w14:paraId="278ADF58" w14:textId="77777777" w:rsidTr="00083D2C">
        <w:trPr>
          <w:trHeight w:val="57"/>
        </w:trPr>
        <w:tc>
          <w:tcPr>
            <w:tcW w:w="3494" w:type="dxa"/>
          </w:tcPr>
          <w:p w14:paraId="17F16CB3" w14:textId="065738D6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59C71C4A" w:rsidR="00946F56" w:rsidRPr="00946F56" w:rsidRDefault="006240A6" w:rsidP="008B46FC">
            <w:pPr>
              <w:jc w:val="right"/>
            </w:pPr>
            <w:r>
              <w:t>99,9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6EE1AE6" w14:textId="738150E6" w:rsidR="00946F56" w:rsidRPr="00A07A3D" w:rsidRDefault="008A4DFF" w:rsidP="008B46FC">
            <w:pPr>
              <w:jc w:val="right"/>
            </w:pPr>
            <w:r>
              <w:t>108,6</w:t>
            </w:r>
          </w:p>
        </w:tc>
      </w:tr>
      <w:tr w:rsidR="00946F56" w:rsidRPr="00F95B4F" w14:paraId="7CB543C9" w14:textId="77777777" w:rsidTr="00083D2C">
        <w:trPr>
          <w:trHeight w:val="57"/>
        </w:trPr>
        <w:tc>
          <w:tcPr>
            <w:tcW w:w="3494" w:type="dxa"/>
          </w:tcPr>
          <w:p w14:paraId="15A6FB21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525D83D6" w:rsidR="00946F56" w:rsidRPr="00946F56" w:rsidRDefault="006240A6" w:rsidP="008B46FC">
            <w:pPr>
              <w:jc w:val="right"/>
            </w:pPr>
            <w:r>
              <w:t>102,5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AF9D035" w14:textId="035DBB0A" w:rsidR="00946F56" w:rsidRPr="00A07A3D" w:rsidRDefault="008A4DFF" w:rsidP="008B46FC">
            <w:pPr>
              <w:jc w:val="right"/>
            </w:pPr>
            <w:r>
              <w:t>108,3</w:t>
            </w:r>
          </w:p>
        </w:tc>
      </w:tr>
      <w:tr w:rsidR="00946F56" w:rsidRPr="00F95B4F" w14:paraId="77EB1B6C" w14:textId="77777777" w:rsidTr="00083D2C">
        <w:trPr>
          <w:trHeight w:val="57"/>
        </w:trPr>
        <w:tc>
          <w:tcPr>
            <w:tcW w:w="3494" w:type="dxa"/>
          </w:tcPr>
          <w:p w14:paraId="50F6819C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2D92FB79" w:rsidR="00946F56" w:rsidRPr="00946F56" w:rsidRDefault="006240A6" w:rsidP="008B46FC">
            <w:pPr>
              <w:jc w:val="right"/>
            </w:pPr>
            <w:r>
              <w:t>100,5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27F833E2" w14:textId="354FDB39" w:rsidR="00946F56" w:rsidRPr="00A07A3D" w:rsidRDefault="008A4DFF" w:rsidP="008B46FC">
            <w:pPr>
              <w:jc w:val="right"/>
            </w:pPr>
            <w:r>
              <w:t>111,1</w:t>
            </w:r>
          </w:p>
        </w:tc>
      </w:tr>
      <w:tr w:rsidR="00946F56" w:rsidRPr="00F95B4F" w14:paraId="5686E38C" w14:textId="77777777" w:rsidTr="00083D2C">
        <w:trPr>
          <w:trHeight w:val="57"/>
        </w:trPr>
        <w:tc>
          <w:tcPr>
            <w:tcW w:w="3494" w:type="dxa"/>
          </w:tcPr>
          <w:p w14:paraId="1187F287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525C758F" w:rsidR="00946F56" w:rsidRPr="00946F56" w:rsidRDefault="006240A6" w:rsidP="008B46FC">
            <w:pPr>
              <w:jc w:val="right"/>
            </w:pPr>
            <w:r>
              <w:t>100,8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08483E33" w14:textId="2EA2ECC3" w:rsidR="00946F56" w:rsidRPr="00A07A3D" w:rsidRDefault="008A4DFF" w:rsidP="008B46FC">
            <w:pPr>
              <w:jc w:val="right"/>
            </w:pPr>
            <w:r>
              <w:t>109,9</w:t>
            </w:r>
          </w:p>
        </w:tc>
      </w:tr>
      <w:tr w:rsidR="00946F56" w:rsidRPr="00F95B4F" w14:paraId="4AE035D2" w14:textId="77777777" w:rsidTr="00083D2C">
        <w:trPr>
          <w:trHeight w:val="57"/>
        </w:trPr>
        <w:tc>
          <w:tcPr>
            <w:tcW w:w="3494" w:type="dxa"/>
          </w:tcPr>
          <w:p w14:paraId="0FD45478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4794F3F6" w:rsidR="00946F56" w:rsidRPr="00946F56" w:rsidRDefault="006240A6" w:rsidP="008B46FC">
            <w:pPr>
              <w:jc w:val="right"/>
            </w:pPr>
            <w:r>
              <w:t>100,2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F22889F" w14:textId="6DC02714" w:rsidR="00946F56" w:rsidRPr="00A07A3D" w:rsidRDefault="008A4DFF" w:rsidP="008B46FC">
            <w:pPr>
              <w:jc w:val="right"/>
            </w:pPr>
            <w:r>
              <w:t>110,2</w:t>
            </w:r>
          </w:p>
        </w:tc>
      </w:tr>
      <w:tr w:rsidR="00946F56" w:rsidRPr="00F95B4F" w14:paraId="7C60A817" w14:textId="77777777" w:rsidTr="00083D2C">
        <w:trPr>
          <w:trHeight w:val="57"/>
        </w:trPr>
        <w:tc>
          <w:tcPr>
            <w:tcW w:w="3494" w:type="dxa"/>
          </w:tcPr>
          <w:p w14:paraId="167D8F03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4997A667" w:rsidR="00946F56" w:rsidRPr="00946F56" w:rsidRDefault="006240A6" w:rsidP="008B46FC">
            <w:pPr>
              <w:jc w:val="right"/>
            </w:pPr>
            <w:r>
              <w:t>100,4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D8AAECC" w14:textId="7C5C0107" w:rsidR="00946F56" w:rsidRPr="00A07A3D" w:rsidRDefault="008A4DFF" w:rsidP="008B46FC">
            <w:pPr>
              <w:jc w:val="right"/>
            </w:pPr>
            <w:r>
              <w:t>110,1</w:t>
            </w:r>
          </w:p>
        </w:tc>
      </w:tr>
      <w:tr w:rsidR="00946F56" w:rsidRPr="00F95B4F" w14:paraId="1D590170" w14:textId="77777777" w:rsidTr="00083D2C">
        <w:trPr>
          <w:trHeight w:val="57"/>
        </w:trPr>
        <w:tc>
          <w:tcPr>
            <w:tcW w:w="3494" w:type="dxa"/>
          </w:tcPr>
          <w:p w14:paraId="231D6E6C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2DE73647" w:rsidR="00946F56" w:rsidRPr="00946F56" w:rsidRDefault="006240A6" w:rsidP="008B46FC">
            <w:pPr>
              <w:jc w:val="right"/>
            </w:pPr>
            <w:r>
              <w:t>101,8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E9A37BD" w14:textId="47C7F778" w:rsidR="00946F56" w:rsidRPr="00A07A3D" w:rsidRDefault="008A4DFF" w:rsidP="008B46FC">
            <w:pPr>
              <w:jc w:val="right"/>
            </w:pPr>
            <w:r>
              <w:t>110,4</w:t>
            </w:r>
          </w:p>
        </w:tc>
      </w:tr>
      <w:tr w:rsidR="00946F56" w:rsidRPr="00F95B4F" w14:paraId="7DD98E9E" w14:textId="77777777" w:rsidTr="00083D2C">
        <w:trPr>
          <w:trHeight w:val="57"/>
        </w:trPr>
        <w:tc>
          <w:tcPr>
            <w:tcW w:w="3494" w:type="dxa"/>
          </w:tcPr>
          <w:p w14:paraId="7A98ECDE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69635A97" w:rsidR="00946F56" w:rsidRPr="00946F56" w:rsidRDefault="006240A6" w:rsidP="008B46FC">
            <w:pPr>
              <w:jc w:val="right"/>
            </w:pPr>
            <w:r>
              <w:t>98,2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D7DA2C" w14:textId="5BBF9E52" w:rsidR="00946F56" w:rsidRPr="00A07A3D" w:rsidRDefault="008A4DFF" w:rsidP="008B46FC">
            <w:pPr>
              <w:jc w:val="right"/>
            </w:pPr>
            <w:r>
              <w:t>107,2</w:t>
            </w:r>
          </w:p>
        </w:tc>
      </w:tr>
      <w:tr w:rsidR="00946F56" w:rsidRPr="00F95B4F" w14:paraId="3645476D" w14:textId="77777777" w:rsidTr="00083D2C">
        <w:trPr>
          <w:trHeight w:val="57"/>
        </w:trPr>
        <w:tc>
          <w:tcPr>
            <w:tcW w:w="3494" w:type="dxa"/>
          </w:tcPr>
          <w:p w14:paraId="1E412BED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6D840103" w:rsidR="00946F56" w:rsidRPr="00946F56" w:rsidRDefault="006240A6" w:rsidP="008B46FC">
            <w:pPr>
              <w:jc w:val="right"/>
            </w:pPr>
            <w:r>
              <w:t>101,4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8F97D36" w14:textId="772AF36D" w:rsidR="00946F56" w:rsidRPr="00A07A3D" w:rsidRDefault="008A4DFF" w:rsidP="008B46FC">
            <w:pPr>
              <w:jc w:val="right"/>
            </w:pPr>
            <w:r>
              <w:t>114,0</w:t>
            </w:r>
          </w:p>
        </w:tc>
      </w:tr>
      <w:tr w:rsidR="00946F56" w:rsidRPr="00F95B4F" w14:paraId="43E28B7F" w14:textId="77777777" w:rsidTr="00083D2C">
        <w:trPr>
          <w:trHeight w:val="57"/>
        </w:trPr>
        <w:tc>
          <w:tcPr>
            <w:tcW w:w="3494" w:type="dxa"/>
          </w:tcPr>
          <w:p w14:paraId="1AD1ED07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22C5A1A8" w:rsidR="00946F56" w:rsidRPr="00946F56" w:rsidRDefault="006240A6" w:rsidP="008B46FC">
            <w:pPr>
              <w:jc w:val="right"/>
            </w:pPr>
            <w:r>
              <w:t>102,1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8EAD462" w14:textId="6F21D084" w:rsidR="00946F56" w:rsidRPr="00A07A3D" w:rsidRDefault="008A4DFF" w:rsidP="008B46FC">
            <w:pPr>
              <w:jc w:val="right"/>
            </w:pPr>
            <w:r>
              <w:t>110,3</w:t>
            </w:r>
          </w:p>
        </w:tc>
      </w:tr>
      <w:tr w:rsidR="00946F56" w:rsidRPr="00F95B4F" w14:paraId="7A008DAE" w14:textId="77777777" w:rsidTr="00083D2C">
        <w:trPr>
          <w:trHeight w:val="57"/>
        </w:trPr>
        <w:tc>
          <w:tcPr>
            <w:tcW w:w="3494" w:type="dxa"/>
          </w:tcPr>
          <w:p w14:paraId="650E5416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28531F2B" w:rsidR="00946F56" w:rsidRPr="00946F56" w:rsidRDefault="006240A6" w:rsidP="008B46FC">
            <w:pPr>
              <w:jc w:val="right"/>
            </w:pPr>
            <w:r>
              <w:t>101,7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EE1DF7" w14:textId="09A992B7" w:rsidR="00946F56" w:rsidRPr="00A07A3D" w:rsidRDefault="008A4DFF" w:rsidP="008B46FC">
            <w:pPr>
              <w:jc w:val="right"/>
            </w:pPr>
            <w:r>
              <w:t>113,5</w:t>
            </w:r>
          </w:p>
        </w:tc>
      </w:tr>
      <w:tr w:rsidR="00946F56" w:rsidRPr="00F95B4F" w14:paraId="24B6C19B" w14:textId="77777777" w:rsidTr="00083D2C">
        <w:trPr>
          <w:trHeight w:val="57"/>
        </w:trPr>
        <w:tc>
          <w:tcPr>
            <w:tcW w:w="3494" w:type="dxa"/>
          </w:tcPr>
          <w:p w14:paraId="02483D48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39C63392" w:rsidR="00946F56" w:rsidRPr="00946F56" w:rsidRDefault="006240A6" w:rsidP="008B46FC">
            <w:pPr>
              <w:jc w:val="right"/>
            </w:pPr>
            <w:r>
              <w:t>101,1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8C2010" w14:textId="3B71254B" w:rsidR="00946F56" w:rsidRPr="00A07A3D" w:rsidRDefault="008A4DFF" w:rsidP="008B46FC">
            <w:pPr>
              <w:jc w:val="right"/>
            </w:pPr>
            <w:r>
              <w:t>112,2</w:t>
            </w:r>
          </w:p>
        </w:tc>
      </w:tr>
      <w:tr w:rsidR="00946F56" w:rsidRPr="00F95B4F" w14:paraId="3C0BBC12" w14:textId="77777777" w:rsidTr="00083D2C">
        <w:trPr>
          <w:trHeight w:val="57"/>
        </w:trPr>
        <w:tc>
          <w:tcPr>
            <w:tcW w:w="3494" w:type="dxa"/>
          </w:tcPr>
          <w:p w14:paraId="122E2F34" w14:textId="5B2C181F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7642C0AD" w:rsidR="00946F56" w:rsidRPr="00946F56" w:rsidRDefault="006240A6" w:rsidP="008B46FC">
            <w:pPr>
              <w:jc w:val="right"/>
            </w:pPr>
            <w:r>
              <w:t>101,0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C95708D" w14:textId="6FF32E80" w:rsidR="00946F56" w:rsidRPr="00A07A3D" w:rsidRDefault="008A4DFF" w:rsidP="008B46FC">
            <w:pPr>
              <w:jc w:val="right"/>
            </w:pPr>
            <w:r>
              <w:t>105,5</w:t>
            </w:r>
          </w:p>
        </w:tc>
      </w:tr>
      <w:tr w:rsidR="00946F56" w:rsidRPr="00F95B4F" w14:paraId="28E5FFEE" w14:textId="77777777" w:rsidTr="0003150D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6A5F04CE" w:rsidR="00946F56" w:rsidRPr="00946F56" w:rsidRDefault="006240A6" w:rsidP="008B46FC">
            <w:pPr>
              <w:jc w:val="right"/>
            </w:pPr>
            <w:r>
              <w:t>102,5</w:t>
            </w:r>
          </w:p>
        </w:tc>
        <w:tc>
          <w:tcPr>
            <w:tcW w:w="2296" w:type="dxa"/>
            <w:gridSpan w:val="2"/>
            <w:tcBorders>
              <w:bottom w:val="single" w:sz="4" w:space="0" w:color="001D77"/>
            </w:tcBorders>
            <w:shd w:val="clear" w:color="auto" w:fill="auto"/>
          </w:tcPr>
          <w:p w14:paraId="277404B9" w14:textId="2230FAA7" w:rsidR="00946F56" w:rsidRPr="00A07A3D" w:rsidRDefault="008A4DFF" w:rsidP="008B46FC">
            <w:pPr>
              <w:jc w:val="right"/>
            </w:pPr>
            <w:r>
              <w:t>111,0</w:t>
            </w:r>
          </w:p>
        </w:tc>
      </w:tr>
      <w:tr w:rsidR="00946F56" w:rsidRPr="00F95B4F" w14:paraId="22C5F771" w14:textId="77777777" w:rsidTr="0003150D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360FF58F" w:rsidR="00946F56" w:rsidRPr="00946F56" w:rsidRDefault="006240A6" w:rsidP="00405830">
            <w:pPr>
              <w:jc w:val="right"/>
            </w:pPr>
            <w:r>
              <w:t>101,</w:t>
            </w:r>
            <w:r w:rsidR="00405830">
              <w:t>0</w:t>
            </w:r>
          </w:p>
        </w:tc>
        <w:tc>
          <w:tcPr>
            <w:tcW w:w="2296" w:type="dxa"/>
            <w:gridSpan w:val="2"/>
            <w:tcBorders>
              <w:bottom w:val="nil"/>
            </w:tcBorders>
            <w:shd w:val="clear" w:color="auto" w:fill="auto"/>
          </w:tcPr>
          <w:p w14:paraId="7DBEFB91" w14:textId="1912D17C" w:rsidR="00946F56" w:rsidRPr="00A07A3D" w:rsidRDefault="008A4DFF" w:rsidP="008B46FC">
            <w:pPr>
              <w:jc w:val="right"/>
            </w:pPr>
            <w:r>
              <w:t>107,6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65DD102" w:rsidR="002021D2" w:rsidRPr="004E56D3" w:rsidRDefault="002F7DBF" w:rsidP="004E56D3">
      <w:pPr>
        <w:rPr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</w:t>
      </w:r>
      <w:r w:rsidR="00E25981">
        <w:br/>
      </w:r>
      <w:r w:rsidRPr="002F7DBF">
        <w:t xml:space="preserve">informacji: „Źródło danych GUS”, a w przypadku publikowania obliczeń dokonanych na danych opublikowanych przez GUS prosimy o zamieszczenie informacji: „Opracowanie własne na podstawie danych </w:t>
      </w:r>
      <w:r w:rsidRPr="004E56D3">
        <w:t>GUS”.</w:t>
      </w:r>
    </w:p>
    <w:p w14:paraId="2E92045F" w14:textId="77777777" w:rsidR="0059548E" w:rsidRPr="004E56D3" w:rsidRDefault="0059548E" w:rsidP="004E56D3">
      <w:pPr>
        <w:rPr>
          <w:sz w:val="18"/>
        </w:rPr>
        <w:sectPr w:rsidR="0059548E" w:rsidRPr="004E56D3" w:rsidSect="00586E7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2975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2509E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6C7178" w14:textId="77777777" w:rsidR="0012509E" w:rsidRPr="004A1D19" w:rsidRDefault="0012509E" w:rsidP="00EE7A6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C49E9C7" w14:textId="77777777" w:rsidR="0012509E" w:rsidRPr="008925F0" w:rsidRDefault="0012509E" w:rsidP="00EE7A6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5A9A4152" w14:textId="77777777" w:rsidR="0012509E" w:rsidRPr="00AB1F20" w:rsidRDefault="0012509E" w:rsidP="00EE7A6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14:paraId="6AC8D24F" w14:textId="77777777" w:rsidR="0012509E" w:rsidRDefault="0012509E" w:rsidP="00EE7A66">
            <w:pPr>
              <w:spacing w:before="0"/>
              <w:rPr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3913A4" w14:textId="77777777" w:rsidR="0012509E" w:rsidRDefault="0012509E" w:rsidP="00EE7A6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9B346A1" w14:textId="77777777" w:rsidR="0012509E" w:rsidRDefault="0012509E" w:rsidP="00EE7A66">
            <w:r>
              <w:t>Tel. komórkowy: +48 695 255 032</w:t>
            </w:r>
          </w:p>
          <w:p w14:paraId="1DA97657" w14:textId="27BB72EE" w:rsidR="0012509E" w:rsidRDefault="0012509E" w:rsidP="00EE7A66">
            <w:pPr>
              <w:ind w:left="1494" w:hanging="1494"/>
            </w:pPr>
            <w:r>
              <w:t xml:space="preserve">Tel. stacjonarne: +48 22 608 38 04, +48 22 449 41 45, </w:t>
            </w:r>
            <w:r w:rsidR="006D7F5B">
              <w:br/>
            </w:r>
            <w:r>
              <w:t>+48 22 608 30 09</w:t>
            </w:r>
          </w:p>
          <w:p w14:paraId="092DB802" w14:textId="77777777" w:rsidR="0012509E" w:rsidRDefault="0012509E" w:rsidP="00EE7A66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12509E" w:rsidRDefault="0012509E" w:rsidP="00EE7A66">
            <w:pPr>
              <w:rPr>
                <w:sz w:val="18"/>
              </w:rPr>
            </w:pPr>
          </w:p>
        </w:tc>
      </w:tr>
      <w:tr w:rsidR="0012509E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12509E" w:rsidRPr="0092372C" w:rsidRDefault="0012509E" w:rsidP="00EE7A66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6F6CB79C" wp14:editId="38CCBE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9" name="Obraz 1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</w:t>
            </w:r>
          </w:p>
        </w:tc>
      </w:tr>
      <w:tr w:rsidR="0012509E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21BDC482" wp14:editId="0828680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0" name="Obraz 2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112B7BE2" wp14:editId="4C3C4E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409A0783" wp14:editId="701F0AD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6" name="Obraz 2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12509E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71F01400" wp14:editId="223C36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28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12509E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7B11A7A7" wp14:editId="6F59BD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9" name="Obraz 29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59992223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13970</wp:posOffset>
                      </wp:positionV>
                      <wp:extent cx="6654800" cy="3408680"/>
                      <wp:effectExtent l="0" t="0" r="12700" b="20320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40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44C696B2" w:rsidR="0012509E" w:rsidRPr="00750AB8" w:rsidRDefault="00F86544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hyperlink r:id="rId23" w:tooltip="Link do Obwieszczenia w sprawie wskaźników zmian cen dla lokali mieszkalnych z podziałem na województwa" w:history="1">
                                    <w:r w:rsidR="0012509E" w:rsidRPr="00C65642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Obwieszczenie w sprawie wskaźników zmian cen dla lokali mieszkalnych z podziałem na województwa</w:t>
                                    </w:r>
                                  </w:hyperlink>
                                </w:p>
                                <w:p w14:paraId="74789CAD" w14:textId="42B3815E" w:rsidR="0012509E" w:rsidRPr="00DE160F" w:rsidRDefault="00F86544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hyperlink r:id="rId24" w:tooltip="Link do Komunikatu w sprawie ceny 1 m2 powierzchni użytkowej budynku mieszkalnego za czwarty kwartał 2024 r" w:history="1">
                                    <w:r w:rsidR="0012509E" w:rsidRPr="003047E7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Komunikat w sprawie ceny 1 m</w:t>
                                    </w:r>
                                    <w:r w:rsidR="0012509E" w:rsidRPr="003047E7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  <w:vertAlign w:val="superscript"/>
                                      </w:rPr>
                                      <w:t>2</w:t>
                                    </w:r>
                                    <w:r w:rsidR="0012509E" w:rsidRPr="003047E7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 xml:space="preserve"> powierzchni użytkowej budynku mieszkalnego</w:t>
                                    </w:r>
                                    <w:r w:rsidR="00750AB8" w:rsidRPr="003047E7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 xml:space="preserve"> za czwarty kwartał 2024 r.</w:t>
                                    </w:r>
                                  </w:hyperlink>
                                </w:p>
                                <w:p w14:paraId="521F9CB8" w14:textId="61CBCF00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fldChar w:fldCharType="begin"/>
                                  </w:r>
                                  <w:r w:rsidR="00D10D54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instrText>HYPERLINK "https://stat.gov.pl/obszary-tematyczne/infrastruktura-komunalna-nieruchomosci/nieruchomosci-budynki-infrastruktura-komunalna/obrot-nieruchomosciami-w-2023-roku,4,21.html" \o "Link do publikacji \"Obrót nieruchomościami w 2023 r.\" 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73D97"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3</w: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21CC330F" w14:textId="77777777" w:rsidR="0012509E" w:rsidRPr="002940EF" w:rsidRDefault="0012509E" w:rsidP="00741266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fldChar w:fldCharType="end"/>
                                  </w:r>
                                  <w:r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3F4A363F" w:rsidR="0012509E" w:rsidRPr="004C0060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92CE4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"https://dbw.stat.gov.pl/baza-danych" \o "Link do Dziedzinowych Baz Wiedzy (DBW) – Gospodarka – Ceny – Ceny nieruchomośc"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Dziedzinow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e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Baz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y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Wiedzy (DBW) 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– Gospodarka – 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Ceny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– Ceny nieruchomości</w:t>
                                  </w:r>
                                </w:p>
                                <w:p w14:paraId="3A4E0636" w14:textId="08CF2711" w:rsidR="004C0060" w:rsidRPr="009444A9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92CE4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– Rynek nieruchomości"</w:instrText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4FC8B1AA" w:rsidR="0012509E" w:rsidRDefault="009444A9" w:rsidP="00CE6322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="0012509E"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58823DB4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92CE4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560FB414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92CE4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"https://stat.gov.pl/metainformacje/slownik-pojec/pojecia-stosowane-w-statystyce-publicznej/4491,pojecie.html" \o "Link do pojęcia: Rejestr Cen Nieruchomości (RCN)"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7DD03DDF" w:rsidR="0012509E" w:rsidRPr="004C0060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92CE4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"http://stat.gov.pl/metainformacje/slownik-pojec/pojecia-stosowane-w-statystyce-publicznej/1984,pojecie.html" \o "Link do pojęcia: Lokal"</w:instrText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Lokal</w:t>
                                  </w:r>
                                </w:p>
                                <w:p w14:paraId="2F59F9B2" w14:textId="7781FF3F" w:rsidR="0012509E" w:rsidRPr="00DE160F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5" w:tooltip="Link do pojęcia: Wskaźniki cen lokali mieszkalnych" w:history="1">
                                    <w:r w:rsidR="0012509E" w:rsidRPr="00792CE4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B5D6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-5.4pt;margin-top:1.1pt;width:524pt;height:268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44C696B2" w:rsidR="0012509E" w:rsidRPr="00750AB8" w:rsidRDefault="002C467F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6" w:tooltip="Link do Obwieszczenia w sprawie wskaźników zmian cen dla lokali mieszkalnych z podziałem na województwa" w:history="1">
                              <w:r w:rsidR="0012509E" w:rsidRPr="00C6564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Obwieszczenie w sprawie wskaźników zmian cen dla lokali mieszkalnych z podziałem na województwa</w:t>
                              </w:r>
                            </w:hyperlink>
                          </w:p>
                          <w:p w14:paraId="74789CAD" w14:textId="42B3815E" w:rsidR="0012509E" w:rsidRPr="00DE160F" w:rsidRDefault="002C467F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7" w:tooltip="Link do Komunikatu w sprawie ceny 1 m2 powierzchni użytkowej budynku mieszkalnego za czwarty kwartał 2024 r" w:history="1">
                              <w:r w:rsidR="0012509E" w:rsidRPr="003047E7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Komunikat w sprawie ceny 1 m</w:t>
                              </w:r>
                              <w:r w:rsidR="0012509E" w:rsidRPr="003047E7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vertAlign w:val="superscript"/>
                                </w:rPr>
                                <w:t>2</w:t>
                              </w:r>
                              <w:r w:rsidR="0012509E" w:rsidRPr="003047E7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powierzchni użytkowej budynku mieszkalnego</w:t>
                              </w:r>
                              <w:r w:rsidR="00750AB8" w:rsidRPr="003047E7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za czwarty kwartał 2024 r.</w:t>
                              </w:r>
                            </w:hyperlink>
                          </w:p>
                          <w:p w14:paraId="521F9CB8" w14:textId="61CBCF00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fldChar w:fldCharType="begin"/>
                            </w:r>
                            <w:r w:rsidR="00D10D54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instrText>HYPERLINK "https://stat.gov.pl/obszary-tematyczne/infrastruktura-komunalna-nieruchomosci/nieruchomosci-budynki-infrastruktura-komunalna/obrot-nieruchomosciami-w-2023-roku,4,21.html" \o "Link do publikacji \"Obrót nieruchomościami w 2023 r.\" "</w:instrText>
                            </w:r>
                            <w:r w:rsidR="00D10D54"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73D97"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1CC330F" w14:textId="77777777" w:rsidR="0012509E" w:rsidRPr="002940EF" w:rsidRDefault="0012509E" w:rsidP="00741266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fldChar w:fldCharType="end"/>
                            </w:r>
                            <w:r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3F4A363F" w:rsidR="0012509E" w:rsidRPr="004C0060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92CE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"https://dbw.stat.gov.pl/baza-danych" \o "Link do Dziedzinowych Baz Wiedzy (DBW) – Gospodarka – Ceny – Ceny nieruchomośc"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Baz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y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Wiedzy (DBW) 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– Gospodarka – 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Ceny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– Ceny nieruchomości</w:t>
                            </w:r>
                          </w:p>
                          <w:p w14:paraId="3A4E0636" w14:textId="08CF2711" w:rsidR="004C0060" w:rsidRPr="009444A9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92CE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"https://bdl.stat.gov.pl/BDL/dane/podgrup/temat" \o "Link do Banku Danych Lokalnych – Rynek nieruchomości"</w:instrText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4FC8B1AA" w:rsidR="0012509E" w:rsidRDefault="009444A9" w:rsidP="00CE6322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12509E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58823DB4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92CE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560FB414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92CE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"https://stat.gov.pl/metainformacje/slownik-pojec/pojecia-stosowane-w-statystyce-publicznej/4491,pojecie.html" \o "Link do pojęcia: Rejestr Cen Nieruchomości (RCN)"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7DD03DDF" w:rsidR="0012509E" w:rsidRPr="004C0060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92CE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"http://stat.gov.pl/metainformacje/slownik-pojec/pojecia-stosowane-w-statystyce-publicznej/1984,pojecie.html" \o "Link do pojęcia: Lokal"</w:instrText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Lokal</w:t>
                            </w:r>
                          </w:p>
                          <w:p w14:paraId="2F59F9B2" w14:textId="7781FF3F" w:rsidR="0012509E" w:rsidRPr="00DE160F" w:rsidRDefault="004C0060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cia: Wskaźniki cen lokali mieszkalnych" w:history="1">
                              <w:r w:rsidR="0012509E" w:rsidRPr="00792CE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B8A6B" w14:textId="77777777" w:rsidR="00F86544" w:rsidRDefault="00F86544" w:rsidP="000662E2">
      <w:pPr>
        <w:spacing w:after="0" w:line="240" w:lineRule="auto"/>
      </w:pPr>
      <w:r>
        <w:separator/>
      </w:r>
    </w:p>
  </w:endnote>
  <w:endnote w:type="continuationSeparator" w:id="0">
    <w:p w14:paraId="5F82BE8A" w14:textId="77777777" w:rsidR="00F86544" w:rsidRDefault="00F865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6474075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21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341393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21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221B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3E890" w14:textId="77777777" w:rsidR="00F86544" w:rsidRDefault="00F86544" w:rsidP="000662E2">
      <w:pPr>
        <w:spacing w:after="0" w:line="240" w:lineRule="auto"/>
      </w:pPr>
      <w:r>
        <w:separator/>
      </w:r>
    </w:p>
  </w:footnote>
  <w:footnote w:type="continuationSeparator" w:id="0">
    <w:p w14:paraId="55BB8151" w14:textId="77777777" w:rsidR="00F86544" w:rsidRDefault="00F8654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4076F278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3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3EBC0843" w:rsidR="00FB16F3" w:rsidRPr="007143FF" w:rsidRDefault="00E2702D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DE3CB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DE3CB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3.04.2025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3chn4T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3EBC0843" w:rsidR="00FB16F3" w:rsidRPr="007143FF" w:rsidRDefault="00E2702D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DE3CB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DE3CB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30" name="Obraz 3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0ACBA1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a sygnalna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SybqU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35pt;height:123.35pt;visibility:visible;mso-wrap-style:square" o:bullet="t">
        <v:imagedata r:id="rId1" o:title=""/>
      </v:shape>
    </w:pict>
  </w:numPicBullet>
  <w:numPicBullet w:numPicBulletId="1">
    <w:pict>
      <v:shape id="_x0000_i1033" type="#_x0000_t75" style="width:122.1pt;height:123.3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108B8"/>
    <w:rsid w:val="00013EF3"/>
    <w:rsid w:val="00015039"/>
    <w:rsid w:val="000152F5"/>
    <w:rsid w:val="00021A4A"/>
    <w:rsid w:val="00023FE6"/>
    <w:rsid w:val="0002593D"/>
    <w:rsid w:val="0002730D"/>
    <w:rsid w:val="00027F5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7CA1"/>
    <w:rsid w:val="00057DB8"/>
    <w:rsid w:val="000662E2"/>
    <w:rsid w:val="00066883"/>
    <w:rsid w:val="00067920"/>
    <w:rsid w:val="0007017E"/>
    <w:rsid w:val="00073D4F"/>
    <w:rsid w:val="00074CC2"/>
    <w:rsid w:val="00074DD8"/>
    <w:rsid w:val="000806F7"/>
    <w:rsid w:val="00083D2C"/>
    <w:rsid w:val="00087F0A"/>
    <w:rsid w:val="000904CB"/>
    <w:rsid w:val="00093D21"/>
    <w:rsid w:val="0009615B"/>
    <w:rsid w:val="00096363"/>
    <w:rsid w:val="000968F6"/>
    <w:rsid w:val="00097840"/>
    <w:rsid w:val="000A2B95"/>
    <w:rsid w:val="000A3496"/>
    <w:rsid w:val="000A7EB1"/>
    <w:rsid w:val="000B0727"/>
    <w:rsid w:val="000B2457"/>
    <w:rsid w:val="000B44B5"/>
    <w:rsid w:val="000B670C"/>
    <w:rsid w:val="000C03C0"/>
    <w:rsid w:val="000C135D"/>
    <w:rsid w:val="000C5909"/>
    <w:rsid w:val="000D1D43"/>
    <w:rsid w:val="000D225C"/>
    <w:rsid w:val="000D2A5C"/>
    <w:rsid w:val="000D6F7D"/>
    <w:rsid w:val="000E0158"/>
    <w:rsid w:val="000E0918"/>
    <w:rsid w:val="000E15DD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3D97"/>
    <w:rsid w:val="00174B78"/>
    <w:rsid w:val="001829BB"/>
    <w:rsid w:val="0018393E"/>
    <w:rsid w:val="00184C3A"/>
    <w:rsid w:val="00190617"/>
    <w:rsid w:val="0019156E"/>
    <w:rsid w:val="00193087"/>
    <w:rsid w:val="001939A9"/>
    <w:rsid w:val="001951DA"/>
    <w:rsid w:val="001A297A"/>
    <w:rsid w:val="001A3839"/>
    <w:rsid w:val="001A44D4"/>
    <w:rsid w:val="001A4501"/>
    <w:rsid w:val="001B12D0"/>
    <w:rsid w:val="001B33E1"/>
    <w:rsid w:val="001C1A85"/>
    <w:rsid w:val="001C3269"/>
    <w:rsid w:val="001C4A22"/>
    <w:rsid w:val="001D1DB4"/>
    <w:rsid w:val="001D2812"/>
    <w:rsid w:val="001E05F2"/>
    <w:rsid w:val="001E1388"/>
    <w:rsid w:val="001E5308"/>
    <w:rsid w:val="001F043B"/>
    <w:rsid w:val="001F1A78"/>
    <w:rsid w:val="001F32F0"/>
    <w:rsid w:val="001F32FF"/>
    <w:rsid w:val="001F4522"/>
    <w:rsid w:val="001F4FD0"/>
    <w:rsid w:val="002021D2"/>
    <w:rsid w:val="00204445"/>
    <w:rsid w:val="002051C2"/>
    <w:rsid w:val="00213227"/>
    <w:rsid w:val="0021361D"/>
    <w:rsid w:val="002221BC"/>
    <w:rsid w:val="00231BAE"/>
    <w:rsid w:val="002323CB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A160D"/>
    <w:rsid w:val="002A17E0"/>
    <w:rsid w:val="002A262D"/>
    <w:rsid w:val="002A453B"/>
    <w:rsid w:val="002A530F"/>
    <w:rsid w:val="002A54C8"/>
    <w:rsid w:val="002A61BC"/>
    <w:rsid w:val="002B0472"/>
    <w:rsid w:val="002B2426"/>
    <w:rsid w:val="002B382F"/>
    <w:rsid w:val="002B3B27"/>
    <w:rsid w:val="002B4CFC"/>
    <w:rsid w:val="002B6B12"/>
    <w:rsid w:val="002C2CAC"/>
    <w:rsid w:val="002C467F"/>
    <w:rsid w:val="002D06B3"/>
    <w:rsid w:val="002D0B9D"/>
    <w:rsid w:val="002D1A6A"/>
    <w:rsid w:val="002D2069"/>
    <w:rsid w:val="002D2BEB"/>
    <w:rsid w:val="002D384D"/>
    <w:rsid w:val="002D5D8C"/>
    <w:rsid w:val="002E0093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52"/>
    <w:rsid w:val="002F77C8"/>
    <w:rsid w:val="002F7DBF"/>
    <w:rsid w:val="00300BFA"/>
    <w:rsid w:val="00302288"/>
    <w:rsid w:val="0030246A"/>
    <w:rsid w:val="003047E7"/>
    <w:rsid w:val="00304F22"/>
    <w:rsid w:val="00306C7C"/>
    <w:rsid w:val="003136F9"/>
    <w:rsid w:val="00313F1B"/>
    <w:rsid w:val="003141CC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06EC"/>
    <w:rsid w:val="00361F22"/>
    <w:rsid w:val="0036562A"/>
    <w:rsid w:val="003662A9"/>
    <w:rsid w:val="00367237"/>
    <w:rsid w:val="0037077F"/>
    <w:rsid w:val="00371102"/>
    <w:rsid w:val="00372411"/>
    <w:rsid w:val="00373882"/>
    <w:rsid w:val="0038044B"/>
    <w:rsid w:val="003843DB"/>
    <w:rsid w:val="00393761"/>
    <w:rsid w:val="00397D18"/>
    <w:rsid w:val="003A1B36"/>
    <w:rsid w:val="003A2B59"/>
    <w:rsid w:val="003A6DC7"/>
    <w:rsid w:val="003B1454"/>
    <w:rsid w:val="003B18B6"/>
    <w:rsid w:val="003B420E"/>
    <w:rsid w:val="003B46F7"/>
    <w:rsid w:val="003B4790"/>
    <w:rsid w:val="003B56C8"/>
    <w:rsid w:val="003C273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E276D"/>
    <w:rsid w:val="003F4620"/>
    <w:rsid w:val="003F4C97"/>
    <w:rsid w:val="003F6BAB"/>
    <w:rsid w:val="003F7FE6"/>
    <w:rsid w:val="00400193"/>
    <w:rsid w:val="00401AA1"/>
    <w:rsid w:val="00403C1A"/>
    <w:rsid w:val="00405830"/>
    <w:rsid w:val="00405A0B"/>
    <w:rsid w:val="00413B8C"/>
    <w:rsid w:val="00416F34"/>
    <w:rsid w:val="00417054"/>
    <w:rsid w:val="004178B0"/>
    <w:rsid w:val="004212E7"/>
    <w:rsid w:val="0042446D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4E69"/>
    <w:rsid w:val="0048034B"/>
    <w:rsid w:val="00480C23"/>
    <w:rsid w:val="00483238"/>
    <w:rsid w:val="004922E6"/>
    <w:rsid w:val="0049621B"/>
    <w:rsid w:val="004A28D9"/>
    <w:rsid w:val="004A2BE4"/>
    <w:rsid w:val="004A3D09"/>
    <w:rsid w:val="004A5625"/>
    <w:rsid w:val="004C0060"/>
    <w:rsid w:val="004C03B9"/>
    <w:rsid w:val="004C1895"/>
    <w:rsid w:val="004C4F6A"/>
    <w:rsid w:val="004C6A44"/>
    <w:rsid w:val="004C6D40"/>
    <w:rsid w:val="004D4E8A"/>
    <w:rsid w:val="004E0406"/>
    <w:rsid w:val="004E0A1B"/>
    <w:rsid w:val="004E1B97"/>
    <w:rsid w:val="004E56D3"/>
    <w:rsid w:val="004E69B4"/>
    <w:rsid w:val="004E7EE6"/>
    <w:rsid w:val="004F0AB8"/>
    <w:rsid w:val="004F0C3C"/>
    <w:rsid w:val="004F1AA3"/>
    <w:rsid w:val="004F407F"/>
    <w:rsid w:val="004F5944"/>
    <w:rsid w:val="004F5CE9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20D8"/>
    <w:rsid w:val="00556CEB"/>
    <w:rsid w:val="00556CF1"/>
    <w:rsid w:val="00562CA5"/>
    <w:rsid w:val="00563A09"/>
    <w:rsid w:val="005649A4"/>
    <w:rsid w:val="00573E8B"/>
    <w:rsid w:val="00575628"/>
    <w:rsid w:val="005762A7"/>
    <w:rsid w:val="00577E69"/>
    <w:rsid w:val="00586E74"/>
    <w:rsid w:val="005916D7"/>
    <w:rsid w:val="0059548E"/>
    <w:rsid w:val="005974B9"/>
    <w:rsid w:val="005A45AB"/>
    <w:rsid w:val="005A4B04"/>
    <w:rsid w:val="005A698C"/>
    <w:rsid w:val="005A7651"/>
    <w:rsid w:val="005B370F"/>
    <w:rsid w:val="005B4788"/>
    <w:rsid w:val="005B5F82"/>
    <w:rsid w:val="005B70F2"/>
    <w:rsid w:val="005B724D"/>
    <w:rsid w:val="005D03A6"/>
    <w:rsid w:val="005D1A30"/>
    <w:rsid w:val="005D20D9"/>
    <w:rsid w:val="005E0799"/>
    <w:rsid w:val="005E2468"/>
    <w:rsid w:val="005E3B8D"/>
    <w:rsid w:val="005E648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3861"/>
    <w:rsid w:val="006240A6"/>
    <w:rsid w:val="006254B7"/>
    <w:rsid w:val="00625A5D"/>
    <w:rsid w:val="00627D6F"/>
    <w:rsid w:val="00633014"/>
    <w:rsid w:val="0063437B"/>
    <w:rsid w:val="00643EC7"/>
    <w:rsid w:val="0064699F"/>
    <w:rsid w:val="00652B3E"/>
    <w:rsid w:val="00652F27"/>
    <w:rsid w:val="00653B61"/>
    <w:rsid w:val="00663083"/>
    <w:rsid w:val="00666E74"/>
    <w:rsid w:val="006673CA"/>
    <w:rsid w:val="00672450"/>
    <w:rsid w:val="00673C26"/>
    <w:rsid w:val="0067411E"/>
    <w:rsid w:val="006755C8"/>
    <w:rsid w:val="00677942"/>
    <w:rsid w:val="00680ED2"/>
    <w:rsid w:val="006812AF"/>
    <w:rsid w:val="0068327D"/>
    <w:rsid w:val="00684BED"/>
    <w:rsid w:val="00687CCE"/>
    <w:rsid w:val="00687D91"/>
    <w:rsid w:val="00694AF0"/>
    <w:rsid w:val="00695429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24D2"/>
    <w:rsid w:val="006C5200"/>
    <w:rsid w:val="006D1507"/>
    <w:rsid w:val="006D23C1"/>
    <w:rsid w:val="006D245B"/>
    <w:rsid w:val="006D24F2"/>
    <w:rsid w:val="006D4054"/>
    <w:rsid w:val="006D4CB1"/>
    <w:rsid w:val="006D7F5B"/>
    <w:rsid w:val="006E01B6"/>
    <w:rsid w:val="006E02EC"/>
    <w:rsid w:val="006E095C"/>
    <w:rsid w:val="006F14D8"/>
    <w:rsid w:val="006F2B78"/>
    <w:rsid w:val="006F2CA3"/>
    <w:rsid w:val="006F2F4D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36A32"/>
    <w:rsid w:val="00741266"/>
    <w:rsid w:val="007430F3"/>
    <w:rsid w:val="00743605"/>
    <w:rsid w:val="00746187"/>
    <w:rsid w:val="00746E58"/>
    <w:rsid w:val="00747143"/>
    <w:rsid w:val="00747EBA"/>
    <w:rsid w:val="0075063C"/>
    <w:rsid w:val="00750AB8"/>
    <w:rsid w:val="00752607"/>
    <w:rsid w:val="00753310"/>
    <w:rsid w:val="00755AF9"/>
    <w:rsid w:val="007572E3"/>
    <w:rsid w:val="007614DC"/>
    <w:rsid w:val="0076254F"/>
    <w:rsid w:val="00763779"/>
    <w:rsid w:val="00765F0D"/>
    <w:rsid w:val="007722CA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2CE4"/>
    <w:rsid w:val="00793B6E"/>
    <w:rsid w:val="00793E4D"/>
    <w:rsid w:val="0079514B"/>
    <w:rsid w:val="00796973"/>
    <w:rsid w:val="00797D22"/>
    <w:rsid w:val="007A2DC1"/>
    <w:rsid w:val="007A6021"/>
    <w:rsid w:val="007B0DC0"/>
    <w:rsid w:val="007B0E88"/>
    <w:rsid w:val="007C36C0"/>
    <w:rsid w:val="007C4E57"/>
    <w:rsid w:val="007C617E"/>
    <w:rsid w:val="007D07DA"/>
    <w:rsid w:val="007D3319"/>
    <w:rsid w:val="007D335D"/>
    <w:rsid w:val="007D508F"/>
    <w:rsid w:val="007E2C09"/>
    <w:rsid w:val="007E3314"/>
    <w:rsid w:val="007E4B03"/>
    <w:rsid w:val="007E52AC"/>
    <w:rsid w:val="007E650D"/>
    <w:rsid w:val="007F324B"/>
    <w:rsid w:val="00801052"/>
    <w:rsid w:val="0080553C"/>
    <w:rsid w:val="00805B46"/>
    <w:rsid w:val="008115B1"/>
    <w:rsid w:val="0081495E"/>
    <w:rsid w:val="00816B15"/>
    <w:rsid w:val="0081720D"/>
    <w:rsid w:val="0082084A"/>
    <w:rsid w:val="00821ECF"/>
    <w:rsid w:val="0082214F"/>
    <w:rsid w:val="00823603"/>
    <w:rsid w:val="00825DC2"/>
    <w:rsid w:val="00831B24"/>
    <w:rsid w:val="00834AD3"/>
    <w:rsid w:val="008368AC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4386"/>
    <w:rsid w:val="00896426"/>
    <w:rsid w:val="008A080B"/>
    <w:rsid w:val="008A26D9"/>
    <w:rsid w:val="008A4DFF"/>
    <w:rsid w:val="008A6DEF"/>
    <w:rsid w:val="008B15C2"/>
    <w:rsid w:val="008B46FC"/>
    <w:rsid w:val="008B5D9F"/>
    <w:rsid w:val="008B5DEA"/>
    <w:rsid w:val="008B63C3"/>
    <w:rsid w:val="008B6C72"/>
    <w:rsid w:val="008C0BE2"/>
    <w:rsid w:val="008C0C29"/>
    <w:rsid w:val="008C24DD"/>
    <w:rsid w:val="008C3AD3"/>
    <w:rsid w:val="008C3BDD"/>
    <w:rsid w:val="008C7A88"/>
    <w:rsid w:val="008D058D"/>
    <w:rsid w:val="008D0769"/>
    <w:rsid w:val="008D1A46"/>
    <w:rsid w:val="008D670A"/>
    <w:rsid w:val="008E3669"/>
    <w:rsid w:val="008E6710"/>
    <w:rsid w:val="008F3638"/>
    <w:rsid w:val="008F4441"/>
    <w:rsid w:val="008F6F31"/>
    <w:rsid w:val="008F74DF"/>
    <w:rsid w:val="00901E06"/>
    <w:rsid w:val="0090392A"/>
    <w:rsid w:val="00904259"/>
    <w:rsid w:val="00907C44"/>
    <w:rsid w:val="00907D4C"/>
    <w:rsid w:val="00907E1E"/>
    <w:rsid w:val="009127BA"/>
    <w:rsid w:val="00913A98"/>
    <w:rsid w:val="00914BE5"/>
    <w:rsid w:val="0091619E"/>
    <w:rsid w:val="009174B3"/>
    <w:rsid w:val="00921153"/>
    <w:rsid w:val="009227A6"/>
    <w:rsid w:val="009227D1"/>
    <w:rsid w:val="0092372C"/>
    <w:rsid w:val="00923C49"/>
    <w:rsid w:val="0092500E"/>
    <w:rsid w:val="00925DF7"/>
    <w:rsid w:val="009264E9"/>
    <w:rsid w:val="00932A41"/>
    <w:rsid w:val="00933EC1"/>
    <w:rsid w:val="0093564A"/>
    <w:rsid w:val="009356DD"/>
    <w:rsid w:val="00935F55"/>
    <w:rsid w:val="00936261"/>
    <w:rsid w:val="00940A5C"/>
    <w:rsid w:val="00940E6E"/>
    <w:rsid w:val="009444A9"/>
    <w:rsid w:val="00946F56"/>
    <w:rsid w:val="0094780A"/>
    <w:rsid w:val="009530DB"/>
    <w:rsid w:val="00953676"/>
    <w:rsid w:val="0096551C"/>
    <w:rsid w:val="009705EE"/>
    <w:rsid w:val="009715D7"/>
    <w:rsid w:val="00977129"/>
    <w:rsid w:val="00977927"/>
    <w:rsid w:val="0098135C"/>
    <w:rsid w:val="0098156A"/>
    <w:rsid w:val="00986549"/>
    <w:rsid w:val="009866EF"/>
    <w:rsid w:val="00990C87"/>
    <w:rsid w:val="00991BAC"/>
    <w:rsid w:val="00996EC5"/>
    <w:rsid w:val="00997910"/>
    <w:rsid w:val="009A2928"/>
    <w:rsid w:val="009A4237"/>
    <w:rsid w:val="009A57BC"/>
    <w:rsid w:val="009A6EA0"/>
    <w:rsid w:val="009B1C88"/>
    <w:rsid w:val="009B3519"/>
    <w:rsid w:val="009B6929"/>
    <w:rsid w:val="009C1335"/>
    <w:rsid w:val="009C1AB2"/>
    <w:rsid w:val="009C1D77"/>
    <w:rsid w:val="009C2EB1"/>
    <w:rsid w:val="009C3FC0"/>
    <w:rsid w:val="009C7251"/>
    <w:rsid w:val="009D3957"/>
    <w:rsid w:val="009D4568"/>
    <w:rsid w:val="009D5934"/>
    <w:rsid w:val="009D7EA7"/>
    <w:rsid w:val="009E09D9"/>
    <w:rsid w:val="009E1647"/>
    <w:rsid w:val="009E181A"/>
    <w:rsid w:val="009E2E91"/>
    <w:rsid w:val="009E51D6"/>
    <w:rsid w:val="009F5F69"/>
    <w:rsid w:val="009F6FF1"/>
    <w:rsid w:val="009F7474"/>
    <w:rsid w:val="009F7E34"/>
    <w:rsid w:val="009F7EA1"/>
    <w:rsid w:val="00A078B3"/>
    <w:rsid w:val="00A07A3D"/>
    <w:rsid w:val="00A1305E"/>
    <w:rsid w:val="00A139F5"/>
    <w:rsid w:val="00A13C7D"/>
    <w:rsid w:val="00A22FF0"/>
    <w:rsid w:val="00A269C3"/>
    <w:rsid w:val="00A32458"/>
    <w:rsid w:val="00A33D1A"/>
    <w:rsid w:val="00A365F4"/>
    <w:rsid w:val="00A36A68"/>
    <w:rsid w:val="00A3713A"/>
    <w:rsid w:val="00A42229"/>
    <w:rsid w:val="00A42BEF"/>
    <w:rsid w:val="00A43406"/>
    <w:rsid w:val="00A4466F"/>
    <w:rsid w:val="00A47D80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551B"/>
    <w:rsid w:val="00AA4336"/>
    <w:rsid w:val="00AA6B32"/>
    <w:rsid w:val="00AA710D"/>
    <w:rsid w:val="00AA715E"/>
    <w:rsid w:val="00AB1D28"/>
    <w:rsid w:val="00AB2FF4"/>
    <w:rsid w:val="00AB6388"/>
    <w:rsid w:val="00AB6D25"/>
    <w:rsid w:val="00AC374F"/>
    <w:rsid w:val="00AD13BB"/>
    <w:rsid w:val="00AD1D43"/>
    <w:rsid w:val="00AD25B8"/>
    <w:rsid w:val="00AD2901"/>
    <w:rsid w:val="00AD3EDF"/>
    <w:rsid w:val="00AD70D1"/>
    <w:rsid w:val="00AE2D4B"/>
    <w:rsid w:val="00AE3070"/>
    <w:rsid w:val="00AE33C3"/>
    <w:rsid w:val="00AE4F99"/>
    <w:rsid w:val="00AF2A58"/>
    <w:rsid w:val="00AF30BD"/>
    <w:rsid w:val="00AF77EA"/>
    <w:rsid w:val="00B00B9F"/>
    <w:rsid w:val="00B030CB"/>
    <w:rsid w:val="00B0437F"/>
    <w:rsid w:val="00B05AE7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74DB"/>
    <w:rsid w:val="00B30089"/>
    <w:rsid w:val="00B31E5A"/>
    <w:rsid w:val="00B4299B"/>
    <w:rsid w:val="00B4363A"/>
    <w:rsid w:val="00B523E7"/>
    <w:rsid w:val="00B5576A"/>
    <w:rsid w:val="00B566C5"/>
    <w:rsid w:val="00B653AB"/>
    <w:rsid w:val="00B65F9E"/>
    <w:rsid w:val="00B66B19"/>
    <w:rsid w:val="00B73097"/>
    <w:rsid w:val="00B73F9C"/>
    <w:rsid w:val="00B76870"/>
    <w:rsid w:val="00B76A98"/>
    <w:rsid w:val="00B7755D"/>
    <w:rsid w:val="00B83410"/>
    <w:rsid w:val="00B83B95"/>
    <w:rsid w:val="00B86DF8"/>
    <w:rsid w:val="00B870B3"/>
    <w:rsid w:val="00B914E9"/>
    <w:rsid w:val="00B93B29"/>
    <w:rsid w:val="00B94D3E"/>
    <w:rsid w:val="00B956EE"/>
    <w:rsid w:val="00B96488"/>
    <w:rsid w:val="00BA00F2"/>
    <w:rsid w:val="00BA12C6"/>
    <w:rsid w:val="00BA2BA1"/>
    <w:rsid w:val="00BA3562"/>
    <w:rsid w:val="00BA4294"/>
    <w:rsid w:val="00BA46F8"/>
    <w:rsid w:val="00BA474D"/>
    <w:rsid w:val="00BA6018"/>
    <w:rsid w:val="00BB03FB"/>
    <w:rsid w:val="00BB2630"/>
    <w:rsid w:val="00BB4F09"/>
    <w:rsid w:val="00BB5809"/>
    <w:rsid w:val="00BB6790"/>
    <w:rsid w:val="00BC1442"/>
    <w:rsid w:val="00BC3205"/>
    <w:rsid w:val="00BC4844"/>
    <w:rsid w:val="00BC553B"/>
    <w:rsid w:val="00BC7A84"/>
    <w:rsid w:val="00BD4E33"/>
    <w:rsid w:val="00BD5E55"/>
    <w:rsid w:val="00BE6E3B"/>
    <w:rsid w:val="00BE7E88"/>
    <w:rsid w:val="00BF0C5F"/>
    <w:rsid w:val="00BF172A"/>
    <w:rsid w:val="00BF263D"/>
    <w:rsid w:val="00BF5920"/>
    <w:rsid w:val="00C00364"/>
    <w:rsid w:val="00C02346"/>
    <w:rsid w:val="00C030DE"/>
    <w:rsid w:val="00C041CC"/>
    <w:rsid w:val="00C05FE0"/>
    <w:rsid w:val="00C062EF"/>
    <w:rsid w:val="00C073C5"/>
    <w:rsid w:val="00C135F6"/>
    <w:rsid w:val="00C1695A"/>
    <w:rsid w:val="00C21933"/>
    <w:rsid w:val="00C22105"/>
    <w:rsid w:val="00C244B6"/>
    <w:rsid w:val="00C25A0A"/>
    <w:rsid w:val="00C3032C"/>
    <w:rsid w:val="00C3100A"/>
    <w:rsid w:val="00C3374A"/>
    <w:rsid w:val="00C33B6A"/>
    <w:rsid w:val="00C356C0"/>
    <w:rsid w:val="00C366D2"/>
    <w:rsid w:val="00C3702F"/>
    <w:rsid w:val="00C404DC"/>
    <w:rsid w:val="00C41532"/>
    <w:rsid w:val="00C44EB3"/>
    <w:rsid w:val="00C4500A"/>
    <w:rsid w:val="00C45AAB"/>
    <w:rsid w:val="00C47C55"/>
    <w:rsid w:val="00C47F04"/>
    <w:rsid w:val="00C64A37"/>
    <w:rsid w:val="00C65642"/>
    <w:rsid w:val="00C7158E"/>
    <w:rsid w:val="00C72120"/>
    <w:rsid w:val="00C7250B"/>
    <w:rsid w:val="00C72FC4"/>
    <w:rsid w:val="00C7346B"/>
    <w:rsid w:val="00C73A1B"/>
    <w:rsid w:val="00C7541C"/>
    <w:rsid w:val="00C77C0E"/>
    <w:rsid w:val="00C85CE7"/>
    <w:rsid w:val="00C90318"/>
    <w:rsid w:val="00C91687"/>
    <w:rsid w:val="00C924A8"/>
    <w:rsid w:val="00C945FE"/>
    <w:rsid w:val="00C94EAC"/>
    <w:rsid w:val="00C9512A"/>
    <w:rsid w:val="00C9515F"/>
    <w:rsid w:val="00C96FAA"/>
    <w:rsid w:val="00C97A04"/>
    <w:rsid w:val="00CA107B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39D9"/>
    <w:rsid w:val="00CD5410"/>
    <w:rsid w:val="00CD58B7"/>
    <w:rsid w:val="00CD6EC5"/>
    <w:rsid w:val="00CD75A6"/>
    <w:rsid w:val="00CE0575"/>
    <w:rsid w:val="00CE3346"/>
    <w:rsid w:val="00CE4556"/>
    <w:rsid w:val="00CE6322"/>
    <w:rsid w:val="00CF38F2"/>
    <w:rsid w:val="00CF3D9C"/>
    <w:rsid w:val="00CF4099"/>
    <w:rsid w:val="00D0072E"/>
    <w:rsid w:val="00D00796"/>
    <w:rsid w:val="00D0243D"/>
    <w:rsid w:val="00D039C0"/>
    <w:rsid w:val="00D10D54"/>
    <w:rsid w:val="00D24CF3"/>
    <w:rsid w:val="00D261A2"/>
    <w:rsid w:val="00D309D6"/>
    <w:rsid w:val="00D30B17"/>
    <w:rsid w:val="00D3255C"/>
    <w:rsid w:val="00D340FA"/>
    <w:rsid w:val="00D346A4"/>
    <w:rsid w:val="00D347CE"/>
    <w:rsid w:val="00D4174E"/>
    <w:rsid w:val="00D434D0"/>
    <w:rsid w:val="00D44661"/>
    <w:rsid w:val="00D50A4D"/>
    <w:rsid w:val="00D50D9F"/>
    <w:rsid w:val="00D6161E"/>
    <w:rsid w:val="00D616D2"/>
    <w:rsid w:val="00D62095"/>
    <w:rsid w:val="00D63B5F"/>
    <w:rsid w:val="00D6466A"/>
    <w:rsid w:val="00D64BD4"/>
    <w:rsid w:val="00D70EF7"/>
    <w:rsid w:val="00D723E9"/>
    <w:rsid w:val="00D74B00"/>
    <w:rsid w:val="00D81BF3"/>
    <w:rsid w:val="00D8397C"/>
    <w:rsid w:val="00D84A8A"/>
    <w:rsid w:val="00D84AB9"/>
    <w:rsid w:val="00D8752E"/>
    <w:rsid w:val="00D9167F"/>
    <w:rsid w:val="00D9341F"/>
    <w:rsid w:val="00D94EED"/>
    <w:rsid w:val="00D95BDD"/>
    <w:rsid w:val="00D96026"/>
    <w:rsid w:val="00D97027"/>
    <w:rsid w:val="00DA399D"/>
    <w:rsid w:val="00DA6D30"/>
    <w:rsid w:val="00DA7A12"/>
    <w:rsid w:val="00DA7B94"/>
    <w:rsid w:val="00DA7C1C"/>
    <w:rsid w:val="00DB147A"/>
    <w:rsid w:val="00DB1B7A"/>
    <w:rsid w:val="00DC1228"/>
    <w:rsid w:val="00DC2BF2"/>
    <w:rsid w:val="00DC6708"/>
    <w:rsid w:val="00DD7CC2"/>
    <w:rsid w:val="00DE0F55"/>
    <w:rsid w:val="00DE160F"/>
    <w:rsid w:val="00DE2E58"/>
    <w:rsid w:val="00DE3CBA"/>
    <w:rsid w:val="00DE5CD1"/>
    <w:rsid w:val="00DE6153"/>
    <w:rsid w:val="00DF6047"/>
    <w:rsid w:val="00DF664F"/>
    <w:rsid w:val="00E01393"/>
    <w:rsid w:val="00E01436"/>
    <w:rsid w:val="00E025F8"/>
    <w:rsid w:val="00E045BD"/>
    <w:rsid w:val="00E054D7"/>
    <w:rsid w:val="00E07DBA"/>
    <w:rsid w:val="00E11B92"/>
    <w:rsid w:val="00E17B77"/>
    <w:rsid w:val="00E2104C"/>
    <w:rsid w:val="00E23337"/>
    <w:rsid w:val="00E25981"/>
    <w:rsid w:val="00E259EA"/>
    <w:rsid w:val="00E2602D"/>
    <w:rsid w:val="00E2702D"/>
    <w:rsid w:val="00E32061"/>
    <w:rsid w:val="00E33AFB"/>
    <w:rsid w:val="00E33E08"/>
    <w:rsid w:val="00E34475"/>
    <w:rsid w:val="00E34534"/>
    <w:rsid w:val="00E40A73"/>
    <w:rsid w:val="00E42FF9"/>
    <w:rsid w:val="00E43A8F"/>
    <w:rsid w:val="00E46F28"/>
    <w:rsid w:val="00E4714C"/>
    <w:rsid w:val="00E47437"/>
    <w:rsid w:val="00E513FC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55CD"/>
    <w:rsid w:val="00E866C0"/>
    <w:rsid w:val="00E9407E"/>
    <w:rsid w:val="00E940FD"/>
    <w:rsid w:val="00E945B7"/>
    <w:rsid w:val="00E970BA"/>
    <w:rsid w:val="00EA11F2"/>
    <w:rsid w:val="00EA485C"/>
    <w:rsid w:val="00EA528B"/>
    <w:rsid w:val="00EA5966"/>
    <w:rsid w:val="00EA6148"/>
    <w:rsid w:val="00EA6713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E7013"/>
    <w:rsid w:val="00EF0513"/>
    <w:rsid w:val="00EF13EE"/>
    <w:rsid w:val="00EF3DC7"/>
    <w:rsid w:val="00EF3E9F"/>
    <w:rsid w:val="00EF5571"/>
    <w:rsid w:val="00EF5B0C"/>
    <w:rsid w:val="00EF7A0C"/>
    <w:rsid w:val="00F027BB"/>
    <w:rsid w:val="00F037A4"/>
    <w:rsid w:val="00F111EF"/>
    <w:rsid w:val="00F11DE6"/>
    <w:rsid w:val="00F140E4"/>
    <w:rsid w:val="00F15B25"/>
    <w:rsid w:val="00F163E2"/>
    <w:rsid w:val="00F22BD7"/>
    <w:rsid w:val="00F23AC0"/>
    <w:rsid w:val="00F27C8F"/>
    <w:rsid w:val="00F31DFD"/>
    <w:rsid w:val="00F32749"/>
    <w:rsid w:val="00F352F0"/>
    <w:rsid w:val="00F364DD"/>
    <w:rsid w:val="00F37172"/>
    <w:rsid w:val="00F37D68"/>
    <w:rsid w:val="00F413E7"/>
    <w:rsid w:val="00F43CD7"/>
    <w:rsid w:val="00F4477E"/>
    <w:rsid w:val="00F456F4"/>
    <w:rsid w:val="00F45BAA"/>
    <w:rsid w:val="00F47FA5"/>
    <w:rsid w:val="00F50698"/>
    <w:rsid w:val="00F52823"/>
    <w:rsid w:val="00F52BA1"/>
    <w:rsid w:val="00F61DAA"/>
    <w:rsid w:val="00F626FF"/>
    <w:rsid w:val="00F63B01"/>
    <w:rsid w:val="00F655C8"/>
    <w:rsid w:val="00F6670A"/>
    <w:rsid w:val="00F667B0"/>
    <w:rsid w:val="00F67D8F"/>
    <w:rsid w:val="00F70A90"/>
    <w:rsid w:val="00F70C5B"/>
    <w:rsid w:val="00F73A03"/>
    <w:rsid w:val="00F74165"/>
    <w:rsid w:val="00F777C1"/>
    <w:rsid w:val="00F777FE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86544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3519"/>
    <w:rsid w:val="00FB42D4"/>
    <w:rsid w:val="00FB4CD2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269C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5F69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sygnalne/komunikaty-i-obwieszczenia/8,2025,katego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4103,pojeci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sygnalne/komunikaty-i-obwieszczenia/lista-komunikatow-i-obwieszczen/komunikat-w-sprawie-ceny-1m2-powierzchni-uzytkowej-budynku-mieszkalnego-za-czwarty-kwartal-2024-r-,265,45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8,2025,kategoria.html" TargetMode="External"/><Relationship Id="rId28" Type="http://schemas.openxmlformats.org/officeDocument/2006/relationships/hyperlink" Target="https://stat.gov.pl/metainformacje/slownik-pojec/pojecia-stosowane-w-statystyce-publicznej/4103,pojecie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sygnalne/komunikaty-i-obwieszczenia/lista-komunikatow-i-obwieszczen/komunikat-w-sprawie-ceny-1m2-powierzchni-uzytkowej-budynku-mieszkalnego-za-czwarty-kwartal-2024-r-,265,45.html" TargetMode="Externa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CD3E-84BA-41B5-A4A9-1CAC798E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2007</Characters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2025-03-31T09:39:00Z</dcterms:created>
  <dcterms:modified xsi:type="dcterms:W3CDTF">2025-03-31T09:39:00Z</dcterms:modified>
</cp:coreProperties>
</file>