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078FE" w14:textId="75613E4A" w:rsidR="00393761" w:rsidRPr="007D605C" w:rsidRDefault="00316A71" w:rsidP="00F049AB">
      <w:pPr>
        <w:pStyle w:val="Tytuinfomacjisygnalnej"/>
      </w:pPr>
      <w:r>
        <w:t xml:space="preserve">Wskaźniki cen produkcji budowlano-montażowej </w:t>
      </w:r>
      <w:r w:rsidRPr="003F006F">
        <w:t>w</w:t>
      </w:r>
      <w:r w:rsidR="00810784">
        <w:t> </w:t>
      </w:r>
      <w:r w:rsidR="001E038C">
        <w:t>kwietniu</w:t>
      </w:r>
      <w:r w:rsidR="00AF7413">
        <w:t xml:space="preserve"> </w:t>
      </w:r>
      <w:r w:rsidR="005E2FD9">
        <w:t>2025</w:t>
      </w:r>
      <w:r w:rsidRPr="003F006F">
        <w:t xml:space="preserve"> r.</w:t>
      </w:r>
    </w:p>
    <w:p w14:paraId="780E70A7" w14:textId="4073D2E3"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1C735AA" wp14:editId="3E71E62F">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4% - wzrost cen producentów &#10;w budownictwie w porównaniu z kwietni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E2F7C6A" w14:textId="77735AD5"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w:t>
                            </w:r>
                            <w:r w:rsidR="00BB0728">
                              <w:rPr>
                                <w:rStyle w:val="WartowskanikaZnak"/>
                                <w:sz w:val="72"/>
                                <w:szCs w:val="72"/>
                              </w:rPr>
                              <w:t>4</w:t>
                            </w:r>
                            <w:r w:rsidR="003A7D2B" w:rsidRPr="00FE7EA6">
                              <w:rPr>
                                <w:rStyle w:val="WartowskanikaZnak"/>
                                <w:sz w:val="72"/>
                                <w:szCs w:val="72"/>
                              </w:rPr>
                              <w:t>%</w:t>
                            </w:r>
                          </w:p>
                          <w:p w14:paraId="7EC4EC62" w14:textId="77777777" w:rsidR="00B14BA6" w:rsidRDefault="00067C4B" w:rsidP="00316A71">
                            <w:pPr>
                              <w:pStyle w:val="tekstnaniebieskimtle"/>
                            </w:pPr>
                            <w:r>
                              <w:t>wzrost</w:t>
                            </w:r>
                            <w:r w:rsidR="00316A71">
                              <w:t xml:space="preserve"> </w:t>
                            </w:r>
                            <w:r w:rsidR="005744F9">
                              <w:t xml:space="preserve">cen producentów </w:t>
                            </w:r>
                          </w:p>
                          <w:p w14:paraId="63AD71CC" w14:textId="6505D364"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1E038C">
                              <w:t>kwietniem</w:t>
                            </w:r>
                            <w:r w:rsidR="005E2FD9">
                              <w:t xml:space="preserve"> 2024</w:t>
                            </w:r>
                            <w:r w:rsidR="00CC5BE5">
                              <w:t xml:space="preserve"> r.</w:t>
                            </w:r>
                          </w:p>
                          <w:p w14:paraId="0FF3853D" w14:textId="77777777" w:rsidR="00316A71" w:rsidRPr="00EB6683" w:rsidRDefault="00B651AD" w:rsidP="00316A71">
                            <w:pPr>
                              <w:pStyle w:val="tekstnaniebieskimtle"/>
                              <w:rPr>
                                <w:color w:val="FFFFFF" w:themeColor="background1"/>
                                <w:sz w:val="18"/>
                                <w:szCs w:val="20"/>
                              </w:rPr>
                            </w:pPr>
                            <w:r>
                              <w:t xml:space="preserve"> poprzedniego roku</w:t>
                            </w:r>
                          </w:p>
                          <w:p w14:paraId="0C4B3EBE"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1C735AA" id="Pole tekstowe 2" o:spid="_x0000_s1026" alt="3,4% - wzrost cen producentów &#10;w budownictwie w porównaniu z kwietniem 2024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" fillcolor="#001d77" stroked="f">
                <v:stroke joinstyle="miter"/>
                <v:textbox>
                  <w:txbxContent>
                    <w:p w14:paraId="7E2F7C6A" w14:textId="77735AD5"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w:t>
                      </w:r>
                      <w:r w:rsidR="00BB0728">
                        <w:rPr>
                          <w:rStyle w:val="WartowskanikaZnak"/>
                          <w:sz w:val="72"/>
                          <w:szCs w:val="72"/>
                        </w:rPr>
                        <w:t>4</w:t>
                      </w:r>
                      <w:r w:rsidR="003A7D2B" w:rsidRPr="00FE7EA6">
                        <w:rPr>
                          <w:rStyle w:val="WartowskanikaZnak"/>
                          <w:sz w:val="72"/>
                          <w:szCs w:val="72"/>
                        </w:rPr>
                        <w:t>%</w:t>
                      </w:r>
                    </w:p>
                    <w:p w14:paraId="7EC4EC62" w14:textId="77777777" w:rsidR="00B14BA6" w:rsidRDefault="00067C4B" w:rsidP="00316A71">
                      <w:pPr>
                        <w:pStyle w:val="tekstnaniebieskimtle"/>
                      </w:pPr>
                      <w:r>
                        <w:t>wzrost</w:t>
                      </w:r>
                      <w:r w:rsidR="00316A71">
                        <w:t xml:space="preserve"> </w:t>
                      </w:r>
                      <w:r w:rsidR="005744F9">
                        <w:t xml:space="preserve">cen producentów </w:t>
                      </w:r>
                    </w:p>
                    <w:p w14:paraId="63AD71CC" w14:textId="6505D364"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1E038C">
                        <w:t>kwietniem</w:t>
                      </w:r>
                      <w:r w:rsidR="005E2FD9">
                        <w:t xml:space="preserve"> 2024</w:t>
                      </w:r>
                      <w:r w:rsidR="00CC5BE5">
                        <w:t xml:space="preserve"> r.</w:t>
                      </w:r>
                    </w:p>
                    <w:p w14:paraId="0FF3853D" w14:textId="77777777" w:rsidR="00316A71" w:rsidRPr="00EB6683" w:rsidRDefault="00B651AD" w:rsidP="00316A71">
                      <w:pPr>
                        <w:pStyle w:val="tekstnaniebieskimtle"/>
                        <w:rPr>
                          <w:color w:val="FFFFFF" w:themeColor="background1"/>
                          <w:sz w:val="18"/>
                          <w:szCs w:val="20"/>
                        </w:rPr>
                      </w:pPr>
                      <w:r>
                        <w:t xml:space="preserve"> poprzedniego roku</w:t>
                      </w:r>
                    </w:p>
                    <w:p w14:paraId="0C4B3EBE"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 </w:t>
      </w:r>
      <w:r w:rsidR="001E038C">
        <w:rPr>
          <w:shd w:val="clear" w:color="auto" w:fill="FFFFFF"/>
        </w:rPr>
        <w:t>kwietniu</w:t>
      </w:r>
      <w:r w:rsidR="00E37E74" w:rsidRPr="00E37E74">
        <w:rPr>
          <w:shd w:val="clear" w:color="auto" w:fill="FFFFFF"/>
        </w:rPr>
        <w:t xml:space="preserve"> 2025 r. ceny produkcji budowlano-montażowej</w:t>
      </w:r>
      <w:r w:rsidR="00E37E74">
        <w:rPr>
          <w:shd w:val="clear" w:color="auto" w:fill="FFFFFF"/>
        </w:rPr>
        <w:t xml:space="preserve"> wzrosły zarówno w porównaniu z </w:t>
      </w:r>
      <w:r w:rsidR="001E038C">
        <w:rPr>
          <w:shd w:val="clear" w:color="auto" w:fill="FFFFFF"/>
        </w:rPr>
        <w:t>marcem</w:t>
      </w:r>
      <w:r w:rsidR="00E37E74">
        <w:rPr>
          <w:shd w:val="clear" w:color="auto" w:fill="FFFFFF"/>
        </w:rPr>
        <w:t xml:space="preserve"> br. </w:t>
      </w:r>
      <w:r w:rsidR="00493048">
        <w:rPr>
          <w:shd w:val="clear" w:color="auto" w:fill="FFFFFF"/>
        </w:rPr>
        <w:t>(</w:t>
      </w:r>
      <w:r w:rsidR="00E37E74">
        <w:rPr>
          <w:shd w:val="clear" w:color="auto" w:fill="FFFFFF"/>
        </w:rPr>
        <w:t>o 0,</w:t>
      </w:r>
      <w:r w:rsidR="00BB0728">
        <w:rPr>
          <w:shd w:val="clear" w:color="auto" w:fill="FFFFFF"/>
        </w:rPr>
        <w:t>2</w:t>
      </w:r>
      <w:r w:rsidR="00E37E74">
        <w:rPr>
          <w:shd w:val="clear" w:color="auto" w:fill="FFFFFF"/>
        </w:rPr>
        <w:t>%</w:t>
      </w:r>
      <w:r w:rsidR="00493048">
        <w:rPr>
          <w:shd w:val="clear" w:color="auto" w:fill="FFFFFF"/>
        </w:rPr>
        <w:t>),</w:t>
      </w:r>
      <w:r w:rsidR="00E37E74">
        <w:rPr>
          <w:shd w:val="clear" w:color="auto" w:fill="FFFFFF"/>
        </w:rPr>
        <w:t xml:space="preserve"> jak i z </w:t>
      </w:r>
      <w:r w:rsidR="001E038C">
        <w:rPr>
          <w:shd w:val="clear" w:color="auto" w:fill="FFFFFF"/>
        </w:rPr>
        <w:t>kwietniem</w:t>
      </w:r>
      <w:r w:rsidR="00E37E74">
        <w:rPr>
          <w:shd w:val="clear" w:color="auto" w:fill="FFFFFF"/>
        </w:rPr>
        <w:t xml:space="preserve"> 2024</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 3,</w:t>
      </w:r>
      <w:r w:rsidR="00BB0728">
        <w:rPr>
          <w:shd w:val="clear" w:color="auto" w:fill="FFFFFF"/>
        </w:rPr>
        <w:t>4</w:t>
      </w:r>
      <w:r w:rsidR="00E37E74">
        <w:rPr>
          <w:shd w:val="clear" w:color="auto" w:fill="FFFFFF"/>
        </w:rPr>
        <w:t>%</w:t>
      </w:r>
      <w:r w:rsidR="00493048">
        <w:rPr>
          <w:shd w:val="clear" w:color="auto" w:fill="FFFFFF"/>
        </w:rPr>
        <w:t>)</w:t>
      </w:r>
      <w:r w:rsidR="00E37E74">
        <w:rPr>
          <w:shd w:val="clear" w:color="auto" w:fill="FFFFFF"/>
        </w:rPr>
        <w:t>.</w:t>
      </w:r>
    </w:p>
    <w:p w14:paraId="5D04A257"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C785A2A" wp14:editId="7027D9A4">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D98D19A"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85A2A"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0D98D19A"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15D4BE32" w14:textId="77777777" w:rsidR="007A226F" w:rsidRDefault="007A226F" w:rsidP="001578AB">
      <w:pPr>
        <w:jc w:val="both"/>
        <w:rPr>
          <w:shd w:val="clear" w:color="auto" w:fill="FFFFFF"/>
        </w:rPr>
      </w:pPr>
    </w:p>
    <w:p w14:paraId="1D914ECC" w14:textId="36755ED6" w:rsidR="001578AB" w:rsidRPr="009B7A1C" w:rsidRDefault="00985B42" w:rsidP="001578AB">
      <w:pPr>
        <w:jc w:val="both"/>
        <w:rPr>
          <w:shd w:val="clear" w:color="auto" w:fill="FFFFFF"/>
        </w:rPr>
      </w:pPr>
      <w:r>
        <w:rPr>
          <w:shd w:val="clear" w:color="auto" w:fill="FFFFFF"/>
        </w:rPr>
        <w:t xml:space="preserve">W </w:t>
      </w:r>
      <w:r w:rsidR="001E038C">
        <w:rPr>
          <w:shd w:val="clear" w:color="auto" w:fill="FFFFFF"/>
        </w:rPr>
        <w:t>kwietniu</w:t>
      </w:r>
      <w:r w:rsidR="00470779">
        <w:rPr>
          <w:shd w:val="clear" w:color="auto" w:fill="FFFFFF"/>
        </w:rPr>
        <w:t xml:space="preserve"> </w:t>
      </w:r>
      <w:r w:rsidR="001578AB" w:rsidRPr="001857EF">
        <w:rPr>
          <w:shd w:val="clear" w:color="auto" w:fill="FFFFFF"/>
        </w:rPr>
        <w:t>202</w:t>
      </w:r>
      <w:r w:rsidR="005E2FD9">
        <w:rPr>
          <w:shd w:val="clear" w:color="auto" w:fill="FFFFFF"/>
        </w:rPr>
        <w:t>5</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EE4384">
        <w:rPr>
          <w:shd w:val="clear" w:color="auto" w:fill="FFFFFF"/>
        </w:rPr>
        <w:t xml:space="preserve"> </w:t>
      </w:r>
      <w:r w:rsidR="00B31D92">
        <w:rPr>
          <w:shd w:val="clear" w:color="auto" w:fill="FFFFFF"/>
        </w:rPr>
        <w:t>od</w:t>
      </w:r>
      <w:r w:rsidR="001578AB" w:rsidRPr="009B7A1C">
        <w:rPr>
          <w:shd w:val="clear" w:color="auto" w:fill="FFFFFF"/>
        </w:rPr>
        <w:t>notowano</w:t>
      </w:r>
      <w:r w:rsidR="002D4402">
        <w:rPr>
          <w:shd w:val="clear" w:color="auto" w:fill="FFFFFF"/>
        </w:rPr>
        <w:t xml:space="preserve"> </w:t>
      </w:r>
      <w:r w:rsidR="001578AB">
        <w:rPr>
          <w:shd w:val="clear" w:color="auto" w:fill="FFFFFF"/>
        </w:rPr>
        <w:t xml:space="preserve">wzrost </w:t>
      </w:r>
      <w:r w:rsidR="00BB0728">
        <w:rPr>
          <w:shd w:val="clear" w:color="auto" w:fill="FFFFFF"/>
        </w:rPr>
        <w:t>cen</w:t>
      </w:r>
      <w:r w:rsidR="00BB0728" w:rsidRPr="009B7A1C">
        <w:rPr>
          <w:shd w:val="clear" w:color="auto" w:fill="FFFFFF"/>
        </w:rPr>
        <w:t xml:space="preserve"> obiektów inżynierii lądowej</w:t>
      </w:r>
      <w:r w:rsidR="00BB0728">
        <w:rPr>
          <w:shd w:val="clear" w:color="auto" w:fill="FFFFFF"/>
        </w:rPr>
        <w:t xml:space="preserve"> </w:t>
      </w:r>
      <w:r w:rsidR="00BB0728" w:rsidRPr="00C264A5">
        <w:rPr>
          <w:shd w:val="clear" w:color="auto" w:fill="FFFFFF"/>
        </w:rPr>
        <w:t>i </w:t>
      </w:r>
      <w:r w:rsidR="00BB0728" w:rsidRPr="00B74669">
        <w:rPr>
          <w:shd w:val="clear" w:color="auto" w:fill="FFFFFF"/>
        </w:rPr>
        <w:t>wodne</w:t>
      </w:r>
      <w:r w:rsidR="00BB0728">
        <w:rPr>
          <w:shd w:val="clear" w:color="auto" w:fill="FFFFFF"/>
        </w:rPr>
        <w:t xml:space="preserve">j </w:t>
      </w:r>
      <w:r w:rsidR="00BB0728" w:rsidRPr="00BB0728">
        <w:rPr>
          <w:shd w:val="clear" w:color="auto" w:fill="FFFFFF"/>
        </w:rPr>
        <w:t>(o 0,</w:t>
      </w:r>
      <w:r w:rsidR="00BB0728">
        <w:rPr>
          <w:shd w:val="clear" w:color="auto" w:fill="FFFFFF"/>
        </w:rPr>
        <w:t>3</w:t>
      </w:r>
      <w:r w:rsidR="00BB0728" w:rsidRPr="00BB0728">
        <w:rPr>
          <w:shd w:val="clear" w:color="auto" w:fill="FFFFFF"/>
        </w:rPr>
        <w:t>%)</w:t>
      </w:r>
      <w:r w:rsidR="00BB0728">
        <w:rPr>
          <w:shd w:val="clear" w:color="auto" w:fill="FFFFFF"/>
        </w:rPr>
        <w:t xml:space="preserve">, </w:t>
      </w:r>
      <w:r w:rsidR="002758A3">
        <w:rPr>
          <w:shd w:val="clear" w:color="auto" w:fill="FFFFFF"/>
        </w:rPr>
        <w:t>budowy budynków (o 0,</w:t>
      </w:r>
      <w:r w:rsidR="00BB0728">
        <w:rPr>
          <w:shd w:val="clear" w:color="auto" w:fill="FFFFFF"/>
        </w:rPr>
        <w:t>2</w:t>
      </w:r>
      <w:r w:rsidR="002758A3">
        <w:rPr>
          <w:shd w:val="clear" w:color="auto" w:fill="FFFFFF"/>
        </w:rPr>
        <w:t xml:space="preserve">%), a także </w:t>
      </w:r>
      <w:bookmarkStart w:id="0" w:name="_GoBack"/>
      <w:bookmarkEnd w:id="0"/>
      <w:r w:rsidR="00204830">
        <w:rPr>
          <w:shd w:val="clear" w:color="auto" w:fill="FFFFFF"/>
        </w:rPr>
        <w:t xml:space="preserve">robót </w:t>
      </w:r>
      <w:r w:rsidR="00204830" w:rsidRPr="009B7A1C">
        <w:rPr>
          <w:shd w:val="clear" w:color="auto" w:fill="FFFFFF"/>
        </w:rPr>
        <w:t xml:space="preserve">budowlanych </w:t>
      </w:r>
      <w:r w:rsidR="00204830" w:rsidRPr="00BE7526">
        <w:rPr>
          <w:shd w:val="clear" w:color="auto" w:fill="FFFFFF"/>
        </w:rPr>
        <w:t>specjalistycznych</w:t>
      </w:r>
      <w:r w:rsidR="00204830">
        <w:rPr>
          <w:shd w:val="clear" w:color="auto" w:fill="FFFFFF"/>
        </w:rPr>
        <w:t xml:space="preserve"> </w:t>
      </w:r>
      <w:r w:rsidR="00D56E01">
        <w:rPr>
          <w:shd w:val="clear" w:color="auto" w:fill="FFFFFF"/>
        </w:rPr>
        <w:t>(</w:t>
      </w:r>
      <w:r w:rsidR="003B5E06">
        <w:rPr>
          <w:shd w:val="clear" w:color="auto" w:fill="FFFFFF"/>
        </w:rPr>
        <w:t>o 0,</w:t>
      </w:r>
      <w:r w:rsidR="00BB0728">
        <w:rPr>
          <w:shd w:val="clear" w:color="auto" w:fill="FFFFFF"/>
        </w:rPr>
        <w:t>1</w:t>
      </w:r>
      <w:r w:rsidR="003B5E06">
        <w:rPr>
          <w:shd w:val="clear" w:color="auto" w:fill="FFFFFF"/>
        </w:rPr>
        <w:t>%</w:t>
      </w:r>
      <w:r w:rsidR="00D56E01">
        <w:rPr>
          <w:shd w:val="clear" w:color="auto" w:fill="FFFFFF"/>
        </w:rPr>
        <w:t>)</w:t>
      </w:r>
      <w:r w:rsidR="00236B89">
        <w:rPr>
          <w:shd w:val="clear" w:color="auto" w:fill="FFFFFF"/>
        </w:rPr>
        <w:t>.</w:t>
      </w:r>
    </w:p>
    <w:p w14:paraId="6A889849" w14:textId="490AD2FA" w:rsidR="001578AB" w:rsidRDefault="001578AB" w:rsidP="001578AB">
      <w:pPr>
        <w:jc w:val="both"/>
        <w:rPr>
          <w:shd w:val="clear" w:color="auto" w:fill="FFFFFF"/>
        </w:rPr>
      </w:pPr>
      <w:r w:rsidRPr="001E7DD5">
        <w:rPr>
          <w:shd w:val="clear" w:color="auto" w:fill="FFFFFF"/>
        </w:rPr>
        <w:t xml:space="preserve">W porównaniu </w:t>
      </w:r>
      <w:r w:rsidR="00B0698C">
        <w:rPr>
          <w:shd w:val="clear" w:color="auto" w:fill="FFFFFF"/>
        </w:rPr>
        <w:t xml:space="preserve">z </w:t>
      </w:r>
      <w:r w:rsidR="001E038C">
        <w:rPr>
          <w:shd w:val="clear" w:color="auto" w:fill="FFFFFF"/>
        </w:rPr>
        <w:t>kwietniem</w:t>
      </w:r>
      <w:r w:rsidR="00B0698C">
        <w:rPr>
          <w:shd w:val="clear" w:color="auto" w:fill="FFFFFF"/>
        </w:rPr>
        <w:t xml:space="preserve"> 202</w:t>
      </w:r>
      <w:r w:rsidR="00204830">
        <w:rPr>
          <w:shd w:val="clear" w:color="auto" w:fill="FFFFFF"/>
        </w:rPr>
        <w:t>4</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0E25BD">
        <w:rPr>
          <w:shd w:val="clear" w:color="auto" w:fill="FFFFFF"/>
        </w:rPr>
        <w:t xml:space="preserve">oraz </w:t>
      </w:r>
      <w:r w:rsidR="003B5E06" w:rsidRPr="00AC14C9">
        <w:rPr>
          <w:shd w:val="clear" w:color="auto" w:fill="FFFFFF"/>
        </w:rPr>
        <w:t xml:space="preserve">budowy </w:t>
      </w:r>
      <w:r w:rsidR="003B5E06" w:rsidRPr="004F3870">
        <w:rPr>
          <w:shd w:val="clear" w:color="auto" w:fill="FFFFFF"/>
        </w:rPr>
        <w:t>budynków</w:t>
      </w:r>
      <w:r w:rsidR="003B5E06">
        <w:rPr>
          <w:shd w:val="clear" w:color="auto" w:fill="FFFFFF"/>
        </w:rPr>
        <w:t xml:space="preserve"> </w:t>
      </w:r>
      <w:r w:rsidR="002758A3">
        <w:rPr>
          <w:shd w:val="clear" w:color="auto" w:fill="FFFFFF"/>
        </w:rPr>
        <w:t>(</w:t>
      </w:r>
      <w:r w:rsidR="002108A4">
        <w:rPr>
          <w:shd w:val="clear" w:color="auto" w:fill="FFFFFF"/>
        </w:rPr>
        <w:t>p</w:t>
      </w:r>
      <w:r w:rsidR="002758A3">
        <w:rPr>
          <w:shd w:val="clear" w:color="auto" w:fill="FFFFFF"/>
        </w:rPr>
        <w:t>o 3,</w:t>
      </w:r>
      <w:r w:rsidR="00BB0728">
        <w:rPr>
          <w:shd w:val="clear" w:color="auto" w:fill="FFFFFF"/>
        </w:rPr>
        <w:t>5</w:t>
      </w:r>
      <w:r w:rsidR="002758A3">
        <w:rPr>
          <w:shd w:val="clear" w:color="auto" w:fill="FFFFFF"/>
        </w:rPr>
        <w:t>%)</w:t>
      </w:r>
      <w:r w:rsidR="000E25BD">
        <w:rPr>
          <w:shd w:val="clear" w:color="auto" w:fill="FFFFFF"/>
        </w:rPr>
        <w:t>, a także</w:t>
      </w:r>
      <w:r w:rsidR="00204830">
        <w:rPr>
          <w:shd w:val="clear" w:color="auto" w:fill="FFFFFF"/>
        </w:rPr>
        <w:t xml:space="preserve"> </w:t>
      </w:r>
      <w:r w:rsidR="00B0698C" w:rsidRPr="00B50F19">
        <w:rPr>
          <w:shd w:val="clear" w:color="auto" w:fill="FFFFFF"/>
        </w:rPr>
        <w:t xml:space="preserve">robót budowlanych </w:t>
      </w:r>
      <w:r w:rsidR="00B0698C" w:rsidRPr="005F760E">
        <w:rPr>
          <w:shd w:val="clear" w:color="auto" w:fill="FFFFFF"/>
        </w:rPr>
        <w:t>specjalistycznych</w:t>
      </w:r>
      <w:r w:rsidR="00B0698C">
        <w:rPr>
          <w:shd w:val="clear" w:color="auto" w:fill="FFFFFF"/>
        </w:rPr>
        <w:t xml:space="preserve"> (o 3,</w:t>
      </w:r>
      <w:r w:rsidR="00BB0728">
        <w:rPr>
          <w:shd w:val="clear" w:color="auto" w:fill="FFFFFF"/>
        </w:rPr>
        <w:t>2</w:t>
      </w:r>
      <w:r w:rsidR="00B0698C">
        <w:rPr>
          <w:shd w:val="clear" w:color="auto" w:fill="FFFFFF"/>
        </w:rPr>
        <w:t>%).</w:t>
      </w:r>
    </w:p>
    <w:p w14:paraId="154720DB" w14:textId="77777777" w:rsidR="005F0A89" w:rsidRDefault="005F0A89" w:rsidP="001578AB">
      <w:pPr>
        <w:jc w:val="both"/>
        <w:rPr>
          <w:shd w:val="clear" w:color="auto" w:fill="FFFFFF"/>
        </w:rPr>
      </w:pPr>
    </w:p>
    <w:p w14:paraId="64C44075" w14:textId="77777777"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76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marzec 2025 r. do lutego 2025 r., marzec 2025 r. do analogicznego okresu  ubiegłego roku tj. marca 2024 r., kwiecień 2025 r. do analogicznego okresu ubiegłego roku, tj. do kwietnia 2024 r., kwiecień 2025 r. do marca 2025 r., kwiecień 2025 r. do grudnia 2024 r., narastająco styczeń - kwiecień 2025 r. do stycznia - kwietnia 2024 r."/>
      </w:tblPr>
      <w:tblGrid>
        <w:gridCol w:w="2193"/>
        <w:gridCol w:w="907"/>
        <w:gridCol w:w="907"/>
        <w:gridCol w:w="907"/>
        <w:gridCol w:w="907"/>
        <w:gridCol w:w="907"/>
        <w:gridCol w:w="908"/>
      </w:tblGrid>
      <w:tr w:rsidR="00DD65FD" w:rsidRPr="007A5D6D" w14:paraId="29768218" w14:textId="77777777" w:rsidTr="00900E1E">
        <w:tc>
          <w:tcPr>
            <w:tcW w:w="2193" w:type="dxa"/>
            <w:vMerge w:val="restart"/>
            <w:tcBorders>
              <w:top w:val="single" w:sz="4" w:space="0" w:color="auto"/>
            </w:tcBorders>
            <w:vAlign w:val="center"/>
          </w:tcPr>
          <w:p w14:paraId="57E9AC9B" w14:textId="77777777" w:rsidR="00DD65FD" w:rsidRPr="007A5D6D" w:rsidRDefault="006E189F" w:rsidP="00853262">
            <w:pPr>
              <w:jc w:val="center"/>
              <w:rPr>
                <w:sz w:val="16"/>
                <w:szCs w:val="16"/>
                <w:shd w:val="clear" w:color="auto" w:fill="FFFFFF"/>
              </w:rPr>
            </w:pPr>
            <w:r w:rsidRPr="007A5D6D">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tcPr>
          <w:p w14:paraId="3A8FA9EC" w14:textId="3302A32C" w:rsidR="00DD65FD" w:rsidRPr="007A5D6D" w:rsidRDefault="00DD65FD" w:rsidP="00853262">
            <w:pPr>
              <w:jc w:val="center"/>
              <w:rPr>
                <w:sz w:val="16"/>
                <w:szCs w:val="16"/>
                <w:shd w:val="clear" w:color="auto" w:fill="FFFFFF"/>
              </w:rPr>
            </w:pPr>
            <w:r>
              <w:rPr>
                <w:color w:val="000000" w:themeColor="text1"/>
                <w:sz w:val="16"/>
                <w:szCs w:val="16"/>
              </w:rPr>
              <w:t>0</w:t>
            </w:r>
            <w:r w:rsidR="001E038C">
              <w:rPr>
                <w:color w:val="000000" w:themeColor="text1"/>
                <w:sz w:val="16"/>
                <w:szCs w:val="16"/>
              </w:rPr>
              <w:t>3</w:t>
            </w:r>
            <w:r w:rsidRPr="007A5D6D">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tcPr>
          <w:p w14:paraId="3476A6FD" w14:textId="6C0EBA91" w:rsidR="00DD65FD" w:rsidRPr="007A5D6D" w:rsidRDefault="00DD65FD" w:rsidP="00853262">
            <w:pPr>
              <w:jc w:val="center"/>
              <w:rPr>
                <w:color w:val="000000" w:themeColor="text1"/>
                <w:sz w:val="16"/>
                <w:szCs w:val="16"/>
              </w:rPr>
            </w:pPr>
            <w:r w:rsidRPr="007A5D6D">
              <w:rPr>
                <w:color w:val="000000" w:themeColor="text1"/>
                <w:sz w:val="16"/>
                <w:szCs w:val="16"/>
              </w:rPr>
              <w:t>0</w:t>
            </w:r>
            <w:r w:rsidR="001E038C">
              <w:rPr>
                <w:color w:val="000000" w:themeColor="text1"/>
                <w:sz w:val="16"/>
                <w:szCs w:val="16"/>
              </w:rPr>
              <w:t>4</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46F11319" w14:textId="3B484A07" w:rsidR="00DD65FD" w:rsidRPr="007A5D6D" w:rsidRDefault="00DD65FD" w:rsidP="00853262">
            <w:pPr>
              <w:jc w:val="center"/>
              <w:rPr>
                <w:color w:val="000000" w:themeColor="text1"/>
                <w:sz w:val="16"/>
                <w:szCs w:val="16"/>
              </w:rPr>
            </w:pPr>
            <w:r w:rsidRPr="007A5D6D">
              <w:rPr>
                <w:color w:val="000000" w:themeColor="text1"/>
                <w:sz w:val="16"/>
                <w:szCs w:val="16"/>
              </w:rPr>
              <w:t>01</w:t>
            </w:r>
            <w:r w:rsidR="002953E6">
              <w:rPr>
                <w:color w:val="000000" w:themeColor="text1"/>
                <w:sz w:val="16"/>
                <w:szCs w:val="16"/>
              </w:rPr>
              <w:t>‒</w:t>
            </w:r>
            <w:r>
              <w:rPr>
                <w:color w:val="000000" w:themeColor="text1"/>
                <w:sz w:val="16"/>
                <w:szCs w:val="16"/>
              </w:rPr>
              <w:t>0</w:t>
            </w:r>
            <w:r w:rsidR="001E038C">
              <w:rPr>
                <w:color w:val="000000" w:themeColor="text1"/>
                <w:sz w:val="16"/>
                <w:szCs w:val="16"/>
              </w:rPr>
              <w:t>4</w:t>
            </w:r>
            <w:r w:rsidRPr="007A5D6D">
              <w:rPr>
                <w:color w:val="000000" w:themeColor="text1"/>
                <w:sz w:val="16"/>
                <w:szCs w:val="16"/>
              </w:rPr>
              <w:t xml:space="preserve"> 202</w:t>
            </w:r>
            <w:r>
              <w:rPr>
                <w:color w:val="000000" w:themeColor="text1"/>
                <w:sz w:val="16"/>
                <w:szCs w:val="16"/>
              </w:rPr>
              <w:t>5</w:t>
            </w:r>
          </w:p>
        </w:tc>
      </w:tr>
      <w:tr w:rsidR="001E038C" w:rsidRPr="007A5D6D" w14:paraId="183566BE" w14:textId="77777777" w:rsidTr="00481D94">
        <w:tc>
          <w:tcPr>
            <w:tcW w:w="2193" w:type="dxa"/>
            <w:vMerge/>
            <w:tcBorders>
              <w:bottom w:val="single" w:sz="12" w:space="0" w:color="001D77"/>
            </w:tcBorders>
          </w:tcPr>
          <w:p w14:paraId="4269AEA8" w14:textId="77777777" w:rsidR="001E038C" w:rsidRPr="007A5D6D" w:rsidRDefault="001E038C" w:rsidP="001E038C">
            <w:pPr>
              <w:jc w:val="center"/>
              <w:rPr>
                <w:sz w:val="16"/>
                <w:szCs w:val="16"/>
                <w:shd w:val="clear" w:color="auto" w:fill="FFFFFF"/>
              </w:rPr>
            </w:pPr>
          </w:p>
        </w:tc>
        <w:tc>
          <w:tcPr>
            <w:tcW w:w="907" w:type="dxa"/>
            <w:tcBorders>
              <w:top w:val="single" w:sz="4" w:space="0" w:color="001D77"/>
              <w:bottom w:val="single" w:sz="12" w:space="0" w:color="001D77"/>
            </w:tcBorders>
            <w:vAlign w:val="center"/>
          </w:tcPr>
          <w:p w14:paraId="6B5E37FF" w14:textId="01F8FD9D" w:rsidR="001E038C" w:rsidRPr="007A5D6D" w:rsidRDefault="001E038C" w:rsidP="001E038C">
            <w:pPr>
              <w:jc w:val="center"/>
              <w:rPr>
                <w:spacing w:val="-12"/>
                <w:sz w:val="16"/>
                <w:szCs w:val="16"/>
                <w:shd w:val="clear" w:color="auto" w:fill="FFFFFF"/>
              </w:rPr>
            </w:pPr>
            <w:r>
              <w:rPr>
                <w:color w:val="000000" w:themeColor="text1"/>
                <w:spacing w:val="-12"/>
                <w:sz w:val="16"/>
                <w:szCs w:val="16"/>
              </w:rPr>
              <w:t>02 2025=100</w:t>
            </w:r>
          </w:p>
        </w:tc>
        <w:tc>
          <w:tcPr>
            <w:tcW w:w="1814" w:type="dxa"/>
            <w:gridSpan w:val="2"/>
            <w:tcBorders>
              <w:top w:val="single" w:sz="4" w:space="0" w:color="001D77"/>
              <w:bottom w:val="single" w:sz="12" w:space="0" w:color="001D77"/>
            </w:tcBorders>
          </w:tcPr>
          <w:p w14:paraId="18973118" w14:textId="77777777" w:rsidR="001E038C" w:rsidRPr="007A5D6D" w:rsidRDefault="001E038C" w:rsidP="001E038C">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4</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7B431824" w14:textId="16D0A910" w:rsidR="001E038C" w:rsidRPr="007A5D6D" w:rsidRDefault="001E038C" w:rsidP="001E038C">
            <w:pPr>
              <w:jc w:val="center"/>
              <w:rPr>
                <w:color w:val="000000" w:themeColor="text1"/>
                <w:spacing w:val="-12"/>
                <w:sz w:val="16"/>
                <w:szCs w:val="16"/>
              </w:rPr>
            </w:pPr>
            <w:r>
              <w:rPr>
                <w:color w:val="000000" w:themeColor="text1"/>
                <w:spacing w:val="-12"/>
                <w:sz w:val="16"/>
                <w:szCs w:val="16"/>
              </w:rPr>
              <w:t>03 2025=100</w:t>
            </w:r>
          </w:p>
        </w:tc>
        <w:tc>
          <w:tcPr>
            <w:tcW w:w="907" w:type="dxa"/>
            <w:tcBorders>
              <w:top w:val="single" w:sz="4" w:space="0" w:color="001D77"/>
              <w:bottom w:val="single" w:sz="12" w:space="0" w:color="001D77"/>
            </w:tcBorders>
            <w:vAlign w:val="center"/>
          </w:tcPr>
          <w:p w14:paraId="580226A5" w14:textId="77777777" w:rsidR="001E038C" w:rsidRPr="00094D3C" w:rsidRDefault="001E038C" w:rsidP="001E038C">
            <w:pPr>
              <w:jc w:val="center"/>
              <w:rPr>
                <w:color w:val="000000" w:themeColor="text1"/>
                <w:sz w:val="16"/>
                <w:szCs w:val="16"/>
              </w:rPr>
            </w:pPr>
            <w:r w:rsidRPr="00094D3C">
              <w:rPr>
                <w:color w:val="000000" w:themeColor="text1"/>
                <w:spacing w:val="-12"/>
                <w:sz w:val="16"/>
                <w:szCs w:val="16"/>
              </w:rPr>
              <w:t>12 2024=100</w:t>
            </w:r>
          </w:p>
        </w:tc>
        <w:tc>
          <w:tcPr>
            <w:tcW w:w="908" w:type="dxa"/>
            <w:tcBorders>
              <w:top w:val="single" w:sz="4" w:space="0" w:color="001D77"/>
              <w:bottom w:val="single" w:sz="12" w:space="0" w:color="001D77"/>
            </w:tcBorders>
          </w:tcPr>
          <w:p w14:paraId="659174A9" w14:textId="21007A25" w:rsidR="001E038C" w:rsidRPr="007A5D6D" w:rsidRDefault="001E038C" w:rsidP="001E038C">
            <w:pPr>
              <w:jc w:val="center"/>
              <w:rPr>
                <w:color w:val="000000" w:themeColor="text1"/>
                <w:sz w:val="16"/>
                <w:szCs w:val="16"/>
              </w:rPr>
            </w:pPr>
            <w:r>
              <w:rPr>
                <w:color w:val="000000" w:themeColor="text1"/>
                <w:sz w:val="16"/>
                <w:szCs w:val="16"/>
              </w:rPr>
              <w:t>01‒04</w:t>
            </w:r>
            <w:r w:rsidRPr="007A5D6D">
              <w:rPr>
                <w:color w:val="000000" w:themeColor="text1"/>
                <w:sz w:val="16"/>
                <w:szCs w:val="16"/>
              </w:rPr>
              <w:t xml:space="preserve"> 202</w:t>
            </w:r>
            <w:r>
              <w:rPr>
                <w:color w:val="000000" w:themeColor="text1"/>
                <w:sz w:val="16"/>
                <w:szCs w:val="16"/>
              </w:rPr>
              <w:t>4</w:t>
            </w:r>
            <w:r w:rsidRPr="007A5D6D">
              <w:rPr>
                <w:color w:val="000000" w:themeColor="text1"/>
                <w:sz w:val="16"/>
                <w:szCs w:val="16"/>
              </w:rPr>
              <w:t>=100</w:t>
            </w:r>
          </w:p>
        </w:tc>
      </w:tr>
      <w:tr w:rsidR="001E038C" w:rsidRPr="00A6799C" w14:paraId="7CB7BB8A" w14:textId="77777777" w:rsidTr="007B4A23">
        <w:tc>
          <w:tcPr>
            <w:tcW w:w="2193" w:type="dxa"/>
          </w:tcPr>
          <w:p w14:paraId="53B3375A" w14:textId="77777777" w:rsidR="001E038C" w:rsidRPr="00532A18" w:rsidRDefault="001E038C" w:rsidP="001E038C">
            <w:pPr>
              <w:rPr>
                <w:b/>
                <w:sz w:val="16"/>
                <w:szCs w:val="16"/>
                <w:shd w:val="clear" w:color="auto" w:fill="FFFFFF"/>
              </w:rPr>
            </w:pPr>
            <w:r w:rsidRPr="00532A18">
              <w:rPr>
                <w:b/>
                <w:color w:val="000000" w:themeColor="text1"/>
                <w:sz w:val="16"/>
                <w:szCs w:val="16"/>
              </w:rPr>
              <w:t>Ogółem</w:t>
            </w:r>
          </w:p>
        </w:tc>
        <w:tc>
          <w:tcPr>
            <w:tcW w:w="907" w:type="dxa"/>
            <w:vAlign w:val="center"/>
          </w:tcPr>
          <w:p w14:paraId="1D5F579B" w14:textId="48260EE8" w:rsidR="001E038C" w:rsidRPr="00770DB6" w:rsidRDefault="001E038C" w:rsidP="001E038C">
            <w:pPr>
              <w:jc w:val="right"/>
              <w:rPr>
                <w:rFonts w:cs="Arial"/>
                <w:color w:val="000000" w:themeColor="text1"/>
                <w:sz w:val="16"/>
                <w:szCs w:val="16"/>
              </w:rPr>
            </w:pPr>
            <w:r>
              <w:rPr>
                <w:rFonts w:cs="Arial"/>
                <w:b/>
                <w:color w:val="000000" w:themeColor="text1"/>
                <w:sz w:val="16"/>
                <w:szCs w:val="16"/>
              </w:rPr>
              <w:t>100,5</w:t>
            </w:r>
          </w:p>
        </w:tc>
        <w:tc>
          <w:tcPr>
            <w:tcW w:w="907" w:type="dxa"/>
            <w:vAlign w:val="center"/>
          </w:tcPr>
          <w:p w14:paraId="6DB09BF7" w14:textId="4E1528ED" w:rsidR="001E038C" w:rsidRPr="00770DB6" w:rsidRDefault="001E038C" w:rsidP="001E038C">
            <w:pPr>
              <w:jc w:val="right"/>
              <w:rPr>
                <w:rFonts w:cs="Arial"/>
                <w:color w:val="000000" w:themeColor="text1"/>
                <w:sz w:val="16"/>
                <w:szCs w:val="16"/>
              </w:rPr>
            </w:pPr>
            <w:r>
              <w:rPr>
                <w:rFonts w:cs="Arial"/>
                <w:b/>
                <w:color w:val="000000" w:themeColor="text1"/>
                <w:sz w:val="16"/>
                <w:szCs w:val="16"/>
              </w:rPr>
              <w:t>103,</w:t>
            </w:r>
            <w:r w:rsidR="00BB0728">
              <w:rPr>
                <w:rFonts w:cs="Arial"/>
                <w:b/>
                <w:color w:val="000000" w:themeColor="text1"/>
                <w:sz w:val="16"/>
                <w:szCs w:val="16"/>
              </w:rPr>
              <w:t>7*</w:t>
            </w:r>
          </w:p>
        </w:tc>
        <w:tc>
          <w:tcPr>
            <w:tcW w:w="907" w:type="dxa"/>
            <w:vAlign w:val="center"/>
          </w:tcPr>
          <w:p w14:paraId="2B5C3796" w14:textId="3A4B6F09" w:rsidR="001E038C" w:rsidRPr="008525F0" w:rsidRDefault="00BB0728" w:rsidP="001E038C">
            <w:pPr>
              <w:jc w:val="right"/>
              <w:rPr>
                <w:rFonts w:cs="Arial"/>
                <w:b/>
                <w:color w:val="000000" w:themeColor="text1"/>
                <w:sz w:val="16"/>
                <w:szCs w:val="16"/>
              </w:rPr>
            </w:pPr>
            <w:r>
              <w:rPr>
                <w:rFonts w:cs="Arial"/>
                <w:b/>
                <w:color w:val="000000" w:themeColor="text1"/>
                <w:sz w:val="16"/>
                <w:szCs w:val="16"/>
              </w:rPr>
              <w:t>103,4</w:t>
            </w:r>
          </w:p>
        </w:tc>
        <w:tc>
          <w:tcPr>
            <w:tcW w:w="907" w:type="dxa"/>
            <w:vAlign w:val="center"/>
          </w:tcPr>
          <w:p w14:paraId="0BCD3BDA" w14:textId="798B64F6" w:rsidR="001E038C" w:rsidRPr="008525F0" w:rsidRDefault="00BB0728" w:rsidP="001E038C">
            <w:pPr>
              <w:jc w:val="right"/>
              <w:rPr>
                <w:rFonts w:cs="Arial"/>
                <w:b/>
                <w:color w:val="000000" w:themeColor="text1"/>
                <w:sz w:val="16"/>
                <w:szCs w:val="16"/>
              </w:rPr>
            </w:pPr>
            <w:r>
              <w:rPr>
                <w:rFonts w:cs="Arial"/>
                <w:b/>
                <w:color w:val="000000" w:themeColor="text1"/>
                <w:sz w:val="16"/>
                <w:szCs w:val="16"/>
              </w:rPr>
              <w:t>100,2</w:t>
            </w:r>
          </w:p>
        </w:tc>
        <w:tc>
          <w:tcPr>
            <w:tcW w:w="907" w:type="dxa"/>
            <w:vAlign w:val="center"/>
          </w:tcPr>
          <w:p w14:paraId="5B7DE32D" w14:textId="6CA3A97D" w:rsidR="001E038C" w:rsidRPr="008525F0" w:rsidRDefault="00BB0728" w:rsidP="001E038C">
            <w:pPr>
              <w:jc w:val="right"/>
              <w:rPr>
                <w:rFonts w:cs="Arial"/>
                <w:b/>
                <w:color w:val="000000" w:themeColor="text1"/>
                <w:sz w:val="16"/>
                <w:szCs w:val="16"/>
              </w:rPr>
            </w:pPr>
            <w:r>
              <w:rPr>
                <w:rFonts w:cs="Arial"/>
                <w:b/>
                <w:color w:val="000000" w:themeColor="text1"/>
                <w:sz w:val="16"/>
                <w:szCs w:val="16"/>
              </w:rPr>
              <w:t>101,0</w:t>
            </w:r>
          </w:p>
        </w:tc>
        <w:tc>
          <w:tcPr>
            <w:tcW w:w="908" w:type="dxa"/>
            <w:vAlign w:val="center"/>
          </w:tcPr>
          <w:p w14:paraId="07810C0B" w14:textId="66BAF7BD" w:rsidR="001E038C" w:rsidRPr="008525F0" w:rsidRDefault="00BB0728" w:rsidP="001E038C">
            <w:pPr>
              <w:jc w:val="right"/>
              <w:rPr>
                <w:rFonts w:cs="Arial"/>
                <w:b/>
                <w:color w:val="000000" w:themeColor="text1"/>
                <w:sz w:val="16"/>
                <w:szCs w:val="16"/>
              </w:rPr>
            </w:pPr>
            <w:r>
              <w:rPr>
                <w:rFonts w:cs="Arial"/>
                <w:b/>
                <w:color w:val="000000" w:themeColor="text1"/>
                <w:sz w:val="16"/>
                <w:szCs w:val="16"/>
              </w:rPr>
              <w:t>103,6</w:t>
            </w:r>
          </w:p>
        </w:tc>
      </w:tr>
      <w:tr w:rsidR="001E038C" w:rsidRPr="00A6799C" w14:paraId="4D3C734D" w14:textId="77777777" w:rsidTr="007B4A23">
        <w:tc>
          <w:tcPr>
            <w:tcW w:w="2193" w:type="dxa"/>
          </w:tcPr>
          <w:p w14:paraId="2FA28A28" w14:textId="77777777" w:rsidR="001E038C" w:rsidRPr="007A5D6D" w:rsidRDefault="001E038C" w:rsidP="001E038C">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099ADF1A" w14:textId="4E0BFA32" w:rsidR="001E038C" w:rsidRPr="00770DB6" w:rsidRDefault="001E038C" w:rsidP="001E038C">
            <w:pPr>
              <w:jc w:val="right"/>
              <w:rPr>
                <w:rFonts w:cs="Arial"/>
                <w:color w:val="000000" w:themeColor="text1"/>
                <w:sz w:val="16"/>
                <w:szCs w:val="16"/>
              </w:rPr>
            </w:pPr>
            <w:r>
              <w:rPr>
                <w:rFonts w:cs="Arial"/>
                <w:color w:val="000000" w:themeColor="text1"/>
                <w:sz w:val="16"/>
                <w:szCs w:val="16"/>
              </w:rPr>
              <w:t>100,</w:t>
            </w:r>
            <w:r w:rsidR="00BB0728">
              <w:rPr>
                <w:rFonts w:cs="Arial"/>
                <w:color w:val="000000" w:themeColor="text1"/>
                <w:sz w:val="16"/>
                <w:szCs w:val="16"/>
              </w:rPr>
              <w:t>5*</w:t>
            </w:r>
          </w:p>
        </w:tc>
        <w:tc>
          <w:tcPr>
            <w:tcW w:w="907" w:type="dxa"/>
            <w:vAlign w:val="center"/>
          </w:tcPr>
          <w:p w14:paraId="156D8F43" w14:textId="505A68AE" w:rsidR="001E038C" w:rsidRPr="00770DB6" w:rsidRDefault="001E038C" w:rsidP="001E038C">
            <w:pPr>
              <w:jc w:val="right"/>
              <w:rPr>
                <w:rFonts w:cs="Arial"/>
                <w:color w:val="000000" w:themeColor="text1"/>
                <w:sz w:val="16"/>
                <w:szCs w:val="16"/>
              </w:rPr>
            </w:pPr>
            <w:r>
              <w:rPr>
                <w:rFonts w:cs="Arial"/>
                <w:color w:val="000000" w:themeColor="text1"/>
                <w:sz w:val="16"/>
                <w:szCs w:val="16"/>
              </w:rPr>
              <w:t>103,</w:t>
            </w:r>
            <w:r w:rsidR="00BB0728">
              <w:rPr>
                <w:rFonts w:cs="Arial"/>
                <w:color w:val="000000" w:themeColor="text1"/>
                <w:sz w:val="16"/>
                <w:szCs w:val="16"/>
              </w:rPr>
              <w:t>7*</w:t>
            </w:r>
          </w:p>
        </w:tc>
        <w:tc>
          <w:tcPr>
            <w:tcW w:w="907" w:type="dxa"/>
            <w:vAlign w:val="center"/>
          </w:tcPr>
          <w:p w14:paraId="271DB444" w14:textId="0D0AB409" w:rsidR="001E038C" w:rsidRPr="00770DB6" w:rsidRDefault="00BB0728" w:rsidP="001E038C">
            <w:pPr>
              <w:jc w:val="right"/>
              <w:rPr>
                <w:rFonts w:cs="Arial"/>
                <w:color w:val="000000" w:themeColor="text1"/>
                <w:sz w:val="16"/>
                <w:szCs w:val="16"/>
              </w:rPr>
            </w:pPr>
            <w:r>
              <w:rPr>
                <w:rFonts w:cs="Arial"/>
                <w:color w:val="000000" w:themeColor="text1"/>
                <w:sz w:val="16"/>
                <w:szCs w:val="16"/>
              </w:rPr>
              <w:t>103,5</w:t>
            </w:r>
          </w:p>
        </w:tc>
        <w:tc>
          <w:tcPr>
            <w:tcW w:w="907" w:type="dxa"/>
            <w:vAlign w:val="center"/>
          </w:tcPr>
          <w:p w14:paraId="39994DA6" w14:textId="3778B679" w:rsidR="001E038C" w:rsidRPr="00770DB6" w:rsidRDefault="00BB0728" w:rsidP="001E038C">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4944B4F1" w14:textId="63775A4F" w:rsidR="001E038C" w:rsidRDefault="00BB0728" w:rsidP="001E038C">
            <w:pPr>
              <w:jc w:val="right"/>
              <w:rPr>
                <w:rFonts w:cs="Arial"/>
                <w:color w:val="000000" w:themeColor="text1"/>
                <w:sz w:val="16"/>
                <w:szCs w:val="16"/>
              </w:rPr>
            </w:pPr>
            <w:r>
              <w:rPr>
                <w:rFonts w:cs="Arial"/>
                <w:color w:val="000000" w:themeColor="text1"/>
                <w:sz w:val="16"/>
                <w:szCs w:val="16"/>
              </w:rPr>
              <w:t>101,0</w:t>
            </w:r>
          </w:p>
        </w:tc>
        <w:tc>
          <w:tcPr>
            <w:tcW w:w="908" w:type="dxa"/>
            <w:vAlign w:val="center"/>
          </w:tcPr>
          <w:p w14:paraId="6BDE6102" w14:textId="33F3653F" w:rsidR="001E038C" w:rsidRPr="00770DB6" w:rsidRDefault="00BB0728" w:rsidP="001E038C">
            <w:pPr>
              <w:jc w:val="right"/>
              <w:rPr>
                <w:rFonts w:cs="Arial"/>
                <w:color w:val="000000" w:themeColor="text1"/>
                <w:sz w:val="16"/>
                <w:szCs w:val="16"/>
              </w:rPr>
            </w:pPr>
            <w:r>
              <w:rPr>
                <w:rFonts w:cs="Arial"/>
                <w:color w:val="000000" w:themeColor="text1"/>
                <w:sz w:val="16"/>
                <w:szCs w:val="16"/>
              </w:rPr>
              <w:t>103,6</w:t>
            </w:r>
          </w:p>
        </w:tc>
      </w:tr>
      <w:tr w:rsidR="001E038C" w:rsidRPr="00A6799C" w14:paraId="68B4E915" w14:textId="77777777" w:rsidTr="007B4A23">
        <w:tc>
          <w:tcPr>
            <w:tcW w:w="2193" w:type="dxa"/>
          </w:tcPr>
          <w:p w14:paraId="23202844" w14:textId="77777777" w:rsidR="001E038C" w:rsidRPr="007A5D6D" w:rsidRDefault="001E038C" w:rsidP="001E038C">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23B583A2" w14:textId="33441FEE" w:rsidR="001E038C" w:rsidRPr="00770DB6" w:rsidRDefault="001E038C" w:rsidP="001E038C">
            <w:pPr>
              <w:jc w:val="right"/>
              <w:rPr>
                <w:rFonts w:cs="Arial"/>
                <w:color w:val="000000" w:themeColor="text1"/>
                <w:sz w:val="16"/>
                <w:szCs w:val="16"/>
              </w:rPr>
            </w:pPr>
            <w:r>
              <w:rPr>
                <w:rFonts w:cs="Arial"/>
                <w:color w:val="000000" w:themeColor="text1"/>
                <w:sz w:val="16"/>
                <w:szCs w:val="16"/>
              </w:rPr>
              <w:t>100,</w:t>
            </w:r>
            <w:r w:rsidR="00BB0728">
              <w:rPr>
                <w:rFonts w:cs="Arial"/>
                <w:color w:val="000000" w:themeColor="text1"/>
                <w:sz w:val="16"/>
                <w:szCs w:val="16"/>
              </w:rPr>
              <w:t>4*</w:t>
            </w:r>
          </w:p>
        </w:tc>
        <w:tc>
          <w:tcPr>
            <w:tcW w:w="907" w:type="dxa"/>
            <w:shd w:val="clear" w:color="auto" w:fill="auto"/>
            <w:vAlign w:val="center"/>
          </w:tcPr>
          <w:p w14:paraId="0587A9E8" w14:textId="1FECF072" w:rsidR="001E038C" w:rsidRPr="00770DB6" w:rsidRDefault="001E038C" w:rsidP="001E038C">
            <w:pPr>
              <w:jc w:val="right"/>
              <w:rPr>
                <w:rFonts w:cs="Arial"/>
                <w:color w:val="000000" w:themeColor="text1"/>
                <w:sz w:val="16"/>
                <w:szCs w:val="16"/>
              </w:rPr>
            </w:pPr>
            <w:r>
              <w:rPr>
                <w:rFonts w:cs="Arial"/>
                <w:color w:val="000000" w:themeColor="text1"/>
                <w:sz w:val="16"/>
                <w:szCs w:val="16"/>
              </w:rPr>
              <w:t>103,</w:t>
            </w:r>
            <w:r w:rsidR="00BB0728">
              <w:rPr>
                <w:rFonts w:cs="Arial"/>
                <w:color w:val="000000" w:themeColor="text1"/>
                <w:sz w:val="16"/>
                <w:szCs w:val="16"/>
              </w:rPr>
              <w:t>7*</w:t>
            </w:r>
          </w:p>
        </w:tc>
        <w:tc>
          <w:tcPr>
            <w:tcW w:w="907" w:type="dxa"/>
            <w:vAlign w:val="center"/>
          </w:tcPr>
          <w:p w14:paraId="408DEAC5" w14:textId="011CB7D4" w:rsidR="001E038C" w:rsidRPr="00770DB6" w:rsidRDefault="00BB0728" w:rsidP="001E038C">
            <w:pPr>
              <w:jc w:val="right"/>
              <w:rPr>
                <w:rFonts w:cs="Arial"/>
                <w:color w:val="000000" w:themeColor="text1"/>
                <w:sz w:val="16"/>
                <w:szCs w:val="16"/>
              </w:rPr>
            </w:pPr>
            <w:r>
              <w:rPr>
                <w:rFonts w:cs="Arial"/>
                <w:color w:val="000000" w:themeColor="text1"/>
                <w:sz w:val="16"/>
                <w:szCs w:val="16"/>
              </w:rPr>
              <w:t>103,5</w:t>
            </w:r>
          </w:p>
        </w:tc>
        <w:tc>
          <w:tcPr>
            <w:tcW w:w="907" w:type="dxa"/>
            <w:shd w:val="clear" w:color="auto" w:fill="auto"/>
            <w:vAlign w:val="center"/>
          </w:tcPr>
          <w:p w14:paraId="1F7457F7" w14:textId="40AB5467" w:rsidR="001E038C" w:rsidRPr="00770DB6" w:rsidRDefault="00BB0728" w:rsidP="001E038C">
            <w:pPr>
              <w:jc w:val="right"/>
              <w:rPr>
                <w:rFonts w:cs="Arial"/>
                <w:color w:val="000000" w:themeColor="text1"/>
                <w:sz w:val="16"/>
                <w:szCs w:val="16"/>
              </w:rPr>
            </w:pPr>
            <w:r>
              <w:rPr>
                <w:rFonts w:cs="Arial"/>
                <w:color w:val="000000" w:themeColor="text1"/>
                <w:sz w:val="16"/>
                <w:szCs w:val="16"/>
              </w:rPr>
              <w:t>100,3</w:t>
            </w:r>
          </w:p>
        </w:tc>
        <w:tc>
          <w:tcPr>
            <w:tcW w:w="907" w:type="dxa"/>
            <w:vAlign w:val="center"/>
          </w:tcPr>
          <w:p w14:paraId="4D5F74BF" w14:textId="136787C4" w:rsidR="001E038C" w:rsidRDefault="00BB0728" w:rsidP="001E038C">
            <w:pPr>
              <w:jc w:val="right"/>
              <w:rPr>
                <w:rFonts w:cs="Arial"/>
                <w:color w:val="000000" w:themeColor="text1"/>
                <w:sz w:val="16"/>
                <w:szCs w:val="16"/>
              </w:rPr>
            </w:pPr>
            <w:r>
              <w:rPr>
                <w:rFonts w:cs="Arial"/>
                <w:color w:val="000000" w:themeColor="text1"/>
                <w:sz w:val="16"/>
                <w:szCs w:val="16"/>
              </w:rPr>
              <w:t>101,1</w:t>
            </w:r>
          </w:p>
        </w:tc>
        <w:tc>
          <w:tcPr>
            <w:tcW w:w="908" w:type="dxa"/>
            <w:shd w:val="clear" w:color="auto" w:fill="auto"/>
            <w:vAlign w:val="center"/>
          </w:tcPr>
          <w:p w14:paraId="620EB14E" w14:textId="567F2FFB" w:rsidR="001E038C" w:rsidRPr="00770DB6" w:rsidRDefault="00BB0728" w:rsidP="001E038C">
            <w:pPr>
              <w:jc w:val="right"/>
              <w:rPr>
                <w:rFonts w:cs="Arial"/>
                <w:color w:val="000000" w:themeColor="text1"/>
                <w:sz w:val="16"/>
                <w:szCs w:val="16"/>
              </w:rPr>
            </w:pPr>
            <w:r>
              <w:rPr>
                <w:rFonts w:cs="Arial"/>
                <w:color w:val="000000" w:themeColor="text1"/>
                <w:sz w:val="16"/>
                <w:szCs w:val="16"/>
              </w:rPr>
              <w:t>103,7</w:t>
            </w:r>
          </w:p>
        </w:tc>
      </w:tr>
      <w:tr w:rsidR="001E038C" w:rsidRPr="00A6799C" w14:paraId="645470C6" w14:textId="77777777" w:rsidTr="007B4A23">
        <w:tc>
          <w:tcPr>
            <w:tcW w:w="2193" w:type="dxa"/>
          </w:tcPr>
          <w:p w14:paraId="7F5EAC1B" w14:textId="77777777" w:rsidR="001E038C" w:rsidRPr="007A5D6D" w:rsidRDefault="001E038C" w:rsidP="001E038C">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6DFD9412" w14:textId="1054DD13" w:rsidR="001E038C" w:rsidRPr="00770DB6" w:rsidRDefault="001E038C" w:rsidP="001E038C">
            <w:pPr>
              <w:jc w:val="right"/>
              <w:rPr>
                <w:rFonts w:cs="Arial"/>
                <w:color w:val="000000" w:themeColor="text1"/>
                <w:sz w:val="16"/>
                <w:szCs w:val="16"/>
              </w:rPr>
            </w:pPr>
            <w:r>
              <w:rPr>
                <w:rFonts w:cs="Arial"/>
                <w:color w:val="000000" w:themeColor="text1"/>
                <w:sz w:val="16"/>
                <w:szCs w:val="16"/>
              </w:rPr>
              <w:t>100,</w:t>
            </w:r>
            <w:r w:rsidR="00BB0728">
              <w:rPr>
                <w:rFonts w:cs="Arial"/>
                <w:color w:val="000000" w:themeColor="text1"/>
                <w:sz w:val="16"/>
                <w:szCs w:val="16"/>
              </w:rPr>
              <w:t>4*</w:t>
            </w:r>
          </w:p>
        </w:tc>
        <w:tc>
          <w:tcPr>
            <w:tcW w:w="907" w:type="dxa"/>
            <w:vAlign w:val="center"/>
          </w:tcPr>
          <w:p w14:paraId="342677F1" w14:textId="3B5C2768" w:rsidR="001E038C" w:rsidRPr="00770DB6" w:rsidRDefault="001E038C" w:rsidP="001E038C">
            <w:pPr>
              <w:jc w:val="right"/>
              <w:rPr>
                <w:rFonts w:cs="Arial"/>
                <w:color w:val="000000" w:themeColor="text1"/>
                <w:sz w:val="16"/>
                <w:szCs w:val="16"/>
              </w:rPr>
            </w:pPr>
            <w:r>
              <w:rPr>
                <w:rFonts w:cs="Arial"/>
                <w:color w:val="000000" w:themeColor="text1"/>
                <w:sz w:val="16"/>
                <w:szCs w:val="16"/>
              </w:rPr>
              <w:t>103,</w:t>
            </w:r>
            <w:r w:rsidR="00BB0728">
              <w:rPr>
                <w:rFonts w:cs="Arial"/>
                <w:color w:val="000000" w:themeColor="text1"/>
                <w:sz w:val="16"/>
                <w:szCs w:val="16"/>
              </w:rPr>
              <w:t>6*</w:t>
            </w:r>
          </w:p>
        </w:tc>
        <w:tc>
          <w:tcPr>
            <w:tcW w:w="907" w:type="dxa"/>
            <w:vAlign w:val="center"/>
          </w:tcPr>
          <w:p w14:paraId="42D426B3" w14:textId="12725842" w:rsidR="001E038C" w:rsidRPr="00770DB6" w:rsidRDefault="00BB0728" w:rsidP="001E038C">
            <w:pPr>
              <w:jc w:val="right"/>
              <w:rPr>
                <w:rFonts w:cs="Arial"/>
                <w:color w:val="000000" w:themeColor="text1"/>
                <w:sz w:val="16"/>
                <w:szCs w:val="16"/>
              </w:rPr>
            </w:pPr>
            <w:r>
              <w:rPr>
                <w:rFonts w:cs="Arial"/>
                <w:color w:val="000000" w:themeColor="text1"/>
                <w:sz w:val="16"/>
                <w:szCs w:val="16"/>
              </w:rPr>
              <w:t>103,2</w:t>
            </w:r>
          </w:p>
        </w:tc>
        <w:tc>
          <w:tcPr>
            <w:tcW w:w="907" w:type="dxa"/>
            <w:vAlign w:val="center"/>
          </w:tcPr>
          <w:p w14:paraId="5FDD8C2C" w14:textId="742A3D89" w:rsidR="001E038C" w:rsidRPr="00770DB6" w:rsidRDefault="00BB0728" w:rsidP="001E038C">
            <w:pPr>
              <w:jc w:val="right"/>
              <w:rPr>
                <w:rFonts w:cs="Arial"/>
                <w:color w:val="000000" w:themeColor="text1"/>
                <w:sz w:val="16"/>
                <w:szCs w:val="16"/>
              </w:rPr>
            </w:pPr>
            <w:r>
              <w:rPr>
                <w:rFonts w:cs="Arial"/>
                <w:color w:val="000000" w:themeColor="text1"/>
                <w:sz w:val="16"/>
                <w:szCs w:val="16"/>
              </w:rPr>
              <w:t>100,1</w:t>
            </w:r>
          </w:p>
        </w:tc>
        <w:tc>
          <w:tcPr>
            <w:tcW w:w="907" w:type="dxa"/>
            <w:vAlign w:val="center"/>
          </w:tcPr>
          <w:p w14:paraId="51576A72" w14:textId="4BB8E52E" w:rsidR="001E038C" w:rsidRDefault="00BB0728" w:rsidP="001E038C">
            <w:pPr>
              <w:jc w:val="right"/>
              <w:rPr>
                <w:rFonts w:cs="Arial"/>
                <w:color w:val="000000" w:themeColor="text1"/>
                <w:sz w:val="16"/>
                <w:szCs w:val="16"/>
              </w:rPr>
            </w:pPr>
            <w:r>
              <w:rPr>
                <w:rFonts w:cs="Arial"/>
                <w:color w:val="000000" w:themeColor="text1"/>
                <w:sz w:val="16"/>
                <w:szCs w:val="16"/>
              </w:rPr>
              <w:t>100,8</w:t>
            </w:r>
          </w:p>
        </w:tc>
        <w:tc>
          <w:tcPr>
            <w:tcW w:w="908" w:type="dxa"/>
            <w:shd w:val="clear" w:color="auto" w:fill="auto"/>
            <w:vAlign w:val="center"/>
          </w:tcPr>
          <w:p w14:paraId="219B77ED" w14:textId="2EAD0A3B" w:rsidR="001E038C" w:rsidRPr="00770DB6" w:rsidRDefault="00BB0728" w:rsidP="001E038C">
            <w:pPr>
              <w:jc w:val="right"/>
              <w:rPr>
                <w:rFonts w:cs="Arial"/>
                <w:color w:val="000000" w:themeColor="text1"/>
                <w:sz w:val="16"/>
                <w:szCs w:val="16"/>
              </w:rPr>
            </w:pPr>
            <w:r>
              <w:rPr>
                <w:rFonts w:cs="Arial"/>
                <w:color w:val="000000" w:themeColor="text1"/>
                <w:sz w:val="16"/>
                <w:szCs w:val="16"/>
              </w:rPr>
              <w:t>103,5</w:t>
            </w:r>
          </w:p>
        </w:tc>
      </w:tr>
    </w:tbl>
    <w:p w14:paraId="1677462E" w14:textId="77777777" w:rsidR="00003BD1" w:rsidRDefault="00003BD1" w:rsidP="00967374">
      <w:pPr>
        <w:rPr>
          <w:b/>
          <w:shd w:val="clear" w:color="auto" w:fill="FFFFFF"/>
        </w:rPr>
      </w:pPr>
    </w:p>
    <w:p w14:paraId="78CC1BEA"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4957CB9B" w14:textId="77777777" w:rsidR="001578AB" w:rsidRPr="006E7CDD" w:rsidRDefault="001578AB" w:rsidP="00DF4DB7">
      <w:pPr>
        <w:pStyle w:val="Przypis"/>
        <w:rPr>
          <w:lang w:val="pl-PL"/>
        </w:rPr>
      </w:pPr>
      <w:r w:rsidRPr="006E7CDD">
        <w:rPr>
          <w:lang w:val="pl-PL"/>
        </w:rPr>
        <w:t>* Dane zmienione w stosunku do wcześniej opublikowanych.</w:t>
      </w:r>
    </w:p>
    <w:p w14:paraId="482ACCDA" w14:textId="77777777" w:rsidR="001578AB" w:rsidRDefault="001578AB" w:rsidP="00966C9A">
      <w:pPr>
        <w:pStyle w:val="Tablicanotka"/>
      </w:pPr>
    </w:p>
    <w:p w14:paraId="2D01B557" w14:textId="77777777" w:rsidR="001578AB" w:rsidRDefault="001578AB" w:rsidP="00966C9A">
      <w:pPr>
        <w:pStyle w:val="Tablicanotka"/>
      </w:pPr>
    </w:p>
    <w:p w14:paraId="3596A4E5" w14:textId="77777777" w:rsidR="003977D0" w:rsidRDefault="003977D0" w:rsidP="00966C9A">
      <w:pPr>
        <w:pStyle w:val="Tablicanotka"/>
      </w:pPr>
    </w:p>
    <w:p w14:paraId="6F40BA4F" w14:textId="77777777" w:rsidR="009A7FCD" w:rsidRDefault="009A7FCD" w:rsidP="00966C9A">
      <w:pPr>
        <w:pStyle w:val="Tablicanotka"/>
      </w:pPr>
    </w:p>
    <w:p w14:paraId="21384FBA" w14:textId="77777777" w:rsidR="009A7FCD" w:rsidRDefault="009A7FCD" w:rsidP="00966C9A">
      <w:pPr>
        <w:pStyle w:val="Tablicanotka"/>
      </w:pPr>
    </w:p>
    <w:p w14:paraId="0857631F" w14:textId="77777777" w:rsidR="003977D0" w:rsidRDefault="003977D0" w:rsidP="00966C9A">
      <w:pPr>
        <w:pStyle w:val="Tablicanotka"/>
      </w:pPr>
    </w:p>
    <w:p w14:paraId="1B8259DB" w14:textId="77777777" w:rsidR="001578AB" w:rsidRPr="00094D3C" w:rsidRDefault="00E956D2" w:rsidP="00094D3C">
      <w:pPr>
        <w:spacing w:line="288" w:lineRule="auto"/>
        <w:ind w:left="851" w:hanging="851"/>
        <w:rPr>
          <w:rFonts w:ascii="Fira Sans SemiBold" w:eastAsia="Times New Roman" w:hAnsi="Fira Sans SemiBold" w:cs="Times New Roman"/>
          <w:b/>
          <w:bCs/>
          <w:noProof/>
          <w:sz w:val="18"/>
          <w:szCs w:val="18"/>
          <w:lang w:eastAsia="pl-PL"/>
        </w:rPr>
      </w:pPr>
      <w:r w:rsidRPr="00E956D2">
        <w:rPr>
          <w:rFonts w:ascii="Fira Sans SemiBold" w:eastAsia="Times New Roman" w:hAnsi="Fira Sans SemiBold" w:cs="Times New Roman"/>
          <w:b/>
          <w:bCs/>
          <w:noProof/>
          <w:sz w:val="18"/>
          <w:szCs w:val="18"/>
          <w:lang w:eastAsia="pl-PL"/>
        </w:rPr>
        <w:lastRenderedPageBreak/>
        <mc:AlternateContent>
          <mc:Choice Requires="wps">
            <w:drawing>
              <wp:anchor distT="45720" distB="45720" distL="114300" distR="114300" simplePos="0" relativeHeight="251932672" behindDoc="0" locked="0" layoutInCell="1" allowOverlap="1" wp14:anchorId="2B518890" wp14:editId="71F0C4EA">
                <wp:simplePos x="0" y="0"/>
                <wp:positionH relativeFrom="margin">
                  <wp:align>left</wp:align>
                </wp:positionH>
                <wp:positionV relativeFrom="paragraph">
                  <wp:posOffset>459740</wp:posOffset>
                </wp:positionV>
                <wp:extent cx="259080" cy="251460"/>
                <wp:effectExtent l="0" t="0" r="7620" b="0"/>
                <wp:wrapSquare wrapText="bothSides"/>
                <wp:docPr id="217" name="Pole tekstowe 2" descr="Wykres 1. Zmiany cen produkcji budowlano-montażowej w stosunku do poprzedniego miesiąc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14:paraId="38423EA0" w14:textId="77777777"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18890" id="_x0000_s1028" type="#_x0000_t202" alt="Wykres 1. Zmiany cen produkcji budowlano-montażowej w stosunku do poprzedniego miesiąca"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" stroked="f">
                <v:textbox>
                  <w:txbxContent>
                    <w:p w14:paraId="38423EA0" w14:textId="77777777"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r>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3CBF4596" wp14:editId="7198E9EE">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10;w stosunku do miesiąca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72BDE5DF" w14:textId="77777777" w:rsidR="001578AB" w:rsidRDefault="007B4A23"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6C4D3BA" wp14:editId="7BFE103E">
                <wp:simplePos x="0" y="0"/>
                <wp:positionH relativeFrom="page">
                  <wp:posOffset>5709038</wp:posOffset>
                </wp:positionH>
                <wp:positionV relativeFrom="paragraph">
                  <wp:posOffset>305877</wp:posOffset>
                </wp:positionV>
                <wp:extent cx="1773140" cy="777240"/>
                <wp:effectExtent l="0" t="0" r="0" b="3810"/>
                <wp:wrapNone/>
                <wp:docPr id="25" name="Pole tekstowe 25" descr="Ceny produkcji budowlano-montażowej w kwietniu 2025 r. wzrosły o 0,2% w porównaniu z marcem 2025 r."/>
                <wp:cNvGraphicFramePr/>
                <a:graphic xmlns:a="http://schemas.openxmlformats.org/drawingml/2006/main">
                  <a:graphicData uri="http://schemas.microsoft.com/office/word/2010/wordprocessingShape">
                    <wps:wsp>
                      <wps:cNvSpPr txBox="1"/>
                      <wps:spPr>
                        <a:xfrm>
                          <a:off x="0" y="0"/>
                          <a:ext cx="1773140" cy="777240"/>
                        </a:xfrm>
                        <a:prstGeom prst="rect">
                          <a:avLst/>
                        </a:prstGeom>
                        <a:noFill/>
                        <a:ln w="6350">
                          <a:noFill/>
                        </a:ln>
                        <a:effectLst/>
                      </wps:spPr>
                      <wps:txbx>
                        <w:txbxContent>
                          <w:p w14:paraId="45C6DDBA" w14:textId="566759C4" w:rsidR="001578AB" w:rsidRPr="00E15CF4" w:rsidRDefault="00207EFC" w:rsidP="00E40475">
                            <w:pPr>
                              <w:pStyle w:val="tekstzboku"/>
                              <w:rPr>
                                <w:strike/>
                              </w:rPr>
                            </w:pPr>
                            <w:r>
                              <w:t xml:space="preserve">Ceny produkcji budowlano-montażowej w </w:t>
                            </w:r>
                            <w:r w:rsidR="001E038C">
                              <w:t>kwietniu</w:t>
                            </w:r>
                            <w:r>
                              <w:t xml:space="preserve"> 2025</w:t>
                            </w:r>
                            <w:r w:rsidRPr="00BB423E">
                              <w:t xml:space="preserve"> r</w:t>
                            </w:r>
                            <w:r w:rsidR="00CE2FAC">
                              <w:t>.</w:t>
                            </w:r>
                            <w:r w:rsidRPr="00413BA4">
                              <w:t xml:space="preserve"> </w:t>
                            </w:r>
                            <w:r>
                              <w:t>wzrosły o 0,</w:t>
                            </w:r>
                            <w:r w:rsidR="00BB0728">
                              <w:t>2</w:t>
                            </w:r>
                            <w:r>
                              <w:t>%</w:t>
                            </w:r>
                            <w:r w:rsidR="00B0642E">
                              <w:t xml:space="preserve"> w porównaniu </w:t>
                            </w:r>
                            <w:r w:rsidR="007B4A23">
                              <w:t xml:space="preserve">z </w:t>
                            </w:r>
                            <w:r w:rsidR="00BB0728">
                              <w:t>marcem</w:t>
                            </w:r>
                            <w:r w:rsidR="00B0642E">
                              <w:t xml:space="preserve"> 2025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D3BA" id="Pole tekstowe 25" o:spid="_x0000_s1029" type="#_x0000_t202" alt="Ceny produkcji budowlano-montażowej w kwietniu 2025 r. wzrosły o 0,2% w porównaniu z marcem 2025 r." style="position:absolute;margin-left:449.55pt;margin-top:24.1pt;width:139.6pt;height:61.2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" filled="f" stroked="f" strokeweight=".5pt">
                <v:textbox>
                  <w:txbxContent>
                    <w:p w14:paraId="45C6DDBA" w14:textId="566759C4" w:rsidR="001578AB" w:rsidRPr="00E15CF4" w:rsidRDefault="00207EFC" w:rsidP="00E40475">
                      <w:pPr>
                        <w:pStyle w:val="tekstzboku"/>
                        <w:rPr>
                          <w:strike/>
                        </w:rPr>
                      </w:pPr>
                      <w:r>
                        <w:t xml:space="preserve">Ceny produkcji budowlano-montażowej w </w:t>
                      </w:r>
                      <w:r w:rsidR="001E038C">
                        <w:t>kwietniu</w:t>
                      </w:r>
                      <w:r>
                        <w:t xml:space="preserve"> 2025</w:t>
                      </w:r>
                      <w:r w:rsidRPr="00BB423E">
                        <w:t xml:space="preserve"> r</w:t>
                      </w:r>
                      <w:r w:rsidR="00CE2FAC">
                        <w:t>.</w:t>
                      </w:r>
                      <w:r w:rsidRPr="00413BA4">
                        <w:t xml:space="preserve"> </w:t>
                      </w:r>
                      <w:r>
                        <w:t>wzrosły o 0,</w:t>
                      </w:r>
                      <w:r w:rsidR="00BB0728">
                        <w:t>2</w:t>
                      </w:r>
                      <w:r>
                        <w:t>%</w:t>
                      </w:r>
                      <w:r w:rsidR="00B0642E">
                        <w:t xml:space="preserve"> w porównaniu </w:t>
                      </w:r>
                      <w:r w:rsidR="007B4A23">
                        <w:t xml:space="preserve">z </w:t>
                      </w:r>
                      <w:r w:rsidR="00BB0728">
                        <w:t>marcem</w:t>
                      </w:r>
                      <w:r w:rsidR="00B0642E">
                        <w:t xml:space="preserve"> 2025 r.</w:t>
                      </w:r>
                    </w:p>
                  </w:txbxContent>
                </v:textbox>
                <w10:wrap anchorx="page"/>
              </v:shape>
            </w:pict>
          </mc:Fallback>
        </mc:AlternateContent>
      </w:r>
    </w:p>
    <w:p w14:paraId="7A288881" w14:textId="77777777" w:rsidR="00664AFD" w:rsidRPr="005B4590" w:rsidRDefault="00664AFD" w:rsidP="005B4590">
      <w:pPr>
        <w:pStyle w:val="Tablicanotka"/>
      </w:pPr>
    </w:p>
    <w:p w14:paraId="0009BDAB" w14:textId="77777777" w:rsidR="005B4590" w:rsidRPr="005B4590" w:rsidRDefault="005B4590" w:rsidP="005B4590">
      <w:pPr>
        <w:pStyle w:val="Tablicanotka"/>
      </w:pPr>
    </w:p>
    <w:p w14:paraId="10BE05E4" w14:textId="77777777" w:rsidR="006E7CDD" w:rsidRPr="005B4590" w:rsidRDefault="006E7CDD" w:rsidP="005B4590">
      <w:pPr>
        <w:pStyle w:val="Tablicanotka"/>
      </w:pPr>
    </w:p>
    <w:p w14:paraId="64F4BB38" w14:textId="4149B25F"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038BEA2" wp14:editId="3C5FCF12">
                <wp:simplePos x="0" y="0"/>
                <wp:positionH relativeFrom="page">
                  <wp:posOffset>5821680</wp:posOffset>
                </wp:positionH>
                <wp:positionV relativeFrom="paragraph">
                  <wp:posOffset>1202055</wp:posOffset>
                </wp:positionV>
                <wp:extent cx="1684020" cy="861060"/>
                <wp:effectExtent l="0" t="0" r="0" b="0"/>
                <wp:wrapNone/>
                <wp:docPr id="15" name="Pole tekstowe 15" descr="W kwietniu 2025 r. notowano wzrost cen produkcji budowlano-montażowej w skali roku o 3,4%"/>
                <wp:cNvGraphicFramePr/>
                <a:graphic xmlns:a="http://schemas.openxmlformats.org/drawingml/2006/main">
                  <a:graphicData uri="http://schemas.microsoft.com/office/word/2010/wordprocessingShape">
                    <wps:wsp>
                      <wps:cNvSpPr txBox="1"/>
                      <wps:spPr>
                        <a:xfrm>
                          <a:off x="0" y="0"/>
                          <a:ext cx="1684020" cy="861060"/>
                        </a:xfrm>
                        <a:prstGeom prst="rect">
                          <a:avLst/>
                        </a:prstGeom>
                        <a:noFill/>
                        <a:ln w="6350">
                          <a:noFill/>
                        </a:ln>
                        <a:effectLst/>
                      </wps:spPr>
                      <wps:txbx>
                        <w:txbxContent>
                          <w:p w14:paraId="0450A94D" w14:textId="1FB40F10" w:rsidR="00BB1006" w:rsidRDefault="00207EFC" w:rsidP="00BB1006">
                            <w:pPr>
                              <w:pStyle w:val="tekstzboku"/>
                            </w:pPr>
                            <w:r>
                              <w:rPr>
                                <w:bCs w:val="0"/>
                              </w:rPr>
                              <w:t xml:space="preserve">W </w:t>
                            </w:r>
                            <w:r w:rsidR="001E038C">
                              <w:rPr>
                                <w:bCs w:val="0"/>
                              </w:rPr>
                              <w:t>kwietniu</w:t>
                            </w:r>
                            <w:r>
                              <w:rPr>
                                <w:bCs w:val="0"/>
                              </w:rPr>
                              <w:t xml:space="preserve"> 2025 r. notowano wzrost cen produkcji budowlano-montażowej w skali roku o 3,</w:t>
                            </w:r>
                            <w:r w:rsidR="00BB0728">
                              <w:rPr>
                                <w:bCs w:val="0"/>
                              </w:rPr>
                              <w:t>4</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8BEA2" id="Pole tekstowe 15" o:spid="_x0000_s1030" type="#_x0000_t202" alt="W kwietniu 2025 r. notowano wzrost cen produkcji budowlano-montażowej w skali roku o 3,4%" style="position:absolute;left:0;text-align:left;margin-left:458.4pt;margin-top:94.65pt;width:132.6pt;height:67.8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" filled="f" stroked="f" strokeweight=".5pt">
                <v:textbox>
                  <w:txbxContent>
                    <w:p w14:paraId="0450A94D" w14:textId="1FB40F10" w:rsidR="00BB1006" w:rsidRDefault="00207EFC" w:rsidP="00BB1006">
                      <w:pPr>
                        <w:pStyle w:val="tekstzboku"/>
                      </w:pPr>
                      <w:r>
                        <w:rPr>
                          <w:bCs w:val="0"/>
                        </w:rPr>
                        <w:t xml:space="preserve">W </w:t>
                      </w:r>
                      <w:r w:rsidR="001E038C">
                        <w:rPr>
                          <w:bCs w:val="0"/>
                        </w:rPr>
                        <w:t>kwietniu</w:t>
                      </w:r>
                      <w:r>
                        <w:rPr>
                          <w:bCs w:val="0"/>
                        </w:rPr>
                        <w:t xml:space="preserve"> 2025 r. notowano wzrost cen produkcji budowlano-montażowej w skali roku o 3,</w:t>
                      </w:r>
                      <w:r w:rsidR="00BB0728">
                        <w:rPr>
                          <w:bCs w:val="0"/>
                        </w:rPr>
                        <w:t>4</w:t>
                      </w:r>
                      <w:r>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w stosunku do</w:t>
      </w:r>
      <w:r w:rsidR="005B4590">
        <w:rPr>
          <w:noProof/>
          <w:lang w:eastAsia="pl-PL"/>
        </w:rPr>
        <mc:AlternateContent>
          <mc:Choice Requires="wps">
            <w:drawing>
              <wp:anchor distT="45720" distB="45720" distL="114300" distR="114300" simplePos="0" relativeHeight="251934720" behindDoc="0" locked="0" layoutInCell="1" allowOverlap="1" wp14:anchorId="67326B4A" wp14:editId="144AE574">
                <wp:simplePos x="0" y="0"/>
                <wp:positionH relativeFrom="column">
                  <wp:posOffset>78877</wp:posOffset>
                </wp:positionH>
                <wp:positionV relativeFrom="paragraph">
                  <wp:posOffset>356544</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14:paraId="1102FF40"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26B4A" id="_x0000_s1031" type="#_x0000_t202" style="position:absolute;left:0;text-align:left;margin-left:6.2pt;margin-top:28.05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" filled="f" stroked="f">
                <v:textbox>
                  <w:txbxContent>
                    <w:p w14:paraId="1102FF40"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18515861" wp14:editId="58009A82">
            <wp:simplePos x="0" y="0"/>
            <wp:positionH relativeFrom="margin">
              <wp:align>left</wp:align>
            </wp:positionH>
            <wp:positionV relativeFrom="paragraph">
              <wp:posOffset>323061</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094D3C">
        <w:rPr>
          <w:rFonts w:ascii="Fira Sans SemiBold" w:eastAsia="Times New Roman" w:hAnsi="Fira Sans SemiBold" w:cs="Times New Roman"/>
          <w:b/>
          <w:bCs/>
          <w:noProof/>
          <w:sz w:val="18"/>
          <w:szCs w:val="18"/>
          <w:lang w:eastAsia="pl-PL"/>
        </w:rPr>
        <w:t xml:space="preserve">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14:paraId="1BBF2E1A"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10586C25" w14:textId="77777777" w:rsidR="002F4F22"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594F52">
        <w:rPr>
          <w:rFonts w:ascii="Fira Sans SemiBold" w:eastAsia="Times New Roman" w:hAnsi="Fira Sans SemiBold" w:cs="Times New Roman"/>
          <w:b/>
          <w:bCs/>
          <w:noProof/>
          <w:sz w:val="18"/>
          <w:szCs w:val="18"/>
          <w:lang w:eastAsia="pl-PL"/>
        </w:rPr>
        <w:t>w stosunku do</w:t>
      </w:r>
    </w:p>
    <w:p w14:paraId="2B3992F9" w14:textId="77777777" w:rsidR="00BB1006" w:rsidRDefault="002F4F22" w:rsidP="002F4F22">
      <w:pPr>
        <w:spacing w:line="288" w:lineRule="auto"/>
        <w:ind w:left="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00BB1006"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14:paraId="5AC81187" w14:textId="77777777" w:rsidR="00664AFD" w:rsidRDefault="007B4A23" w:rsidP="005B4590">
      <w:pPr>
        <w:rPr>
          <w:noProof/>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4BD9AD04" wp14:editId="4079661E">
                <wp:simplePos x="0" y="0"/>
                <wp:positionH relativeFrom="page">
                  <wp:posOffset>5715000</wp:posOffset>
                </wp:positionH>
                <wp:positionV relativeFrom="paragraph">
                  <wp:posOffset>458470</wp:posOffset>
                </wp:positionV>
                <wp:extent cx="1833880" cy="1249680"/>
                <wp:effectExtent l="0" t="0" r="0" b="7620"/>
                <wp:wrapNone/>
                <wp:docPr id="13" name="Pole tekstowe 13" descr="Spośród działów budownictwa w kwietniu 2025 r. w porównaniu z grudniem 2023 r. najbardziej wzrosły ceny w dziale budowa obiektów inżynierii lądowej i wodnej (o 5,3%)"/>
                <wp:cNvGraphicFramePr/>
                <a:graphic xmlns:a="http://schemas.openxmlformats.org/drawingml/2006/main">
                  <a:graphicData uri="http://schemas.microsoft.com/office/word/2010/wordprocessingShape">
                    <wps:wsp>
                      <wps:cNvSpPr txBox="1"/>
                      <wps:spPr>
                        <a:xfrm>
                          <a:off x="0" y="0"/>
                          <a:ext cx="1833880" cy="1249680"/>
                        </a:xfrm>
                        <a:prstGeom prst="rect">
                          <a:avLst/>
                        </a:prstGeom>
                        <a:noFill/>
                        <a:ln w="6350">
                          <a:noFill/>
                        </a:ln>
                        <a:effectLst/>
                      </wps:spPr>
                      <wps:txbx>
                        <w:txbxContent>
                          <w:p w14:paraId="12709A8A" w14:textId="1E318CDC"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1E038C">
                              <w:rPr>
                                <w:bCs w:val="0"/>
                              </w:rPr>
                              <w:t>kwietniu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DC2A24">
                              <w:rPr>
                                <w:bCs w:val="0"/>
                              </w:rPr>
                              <w:t>5,</w:t>
                            </w:r>
                            <w:r w:rsidR="00F060CB">
                              <w:rPr>
                                <w:bCs w:val="0"/>
                              </w:rPr>
                              <w:t>3</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9AD04" id="Pole tekstowe 13" o:spid="_x0000_s1032" type="#_x0000_t202" alt="Spośród działów budownictwa w kwietniu 2025 r. w porównaniu z grudniem 2023 r. najbardziej wzrosły ceny w dziale budowa obiektów inżynierii lądowej i wodnej (o 5,3%)" style="position:absolute;margin-left:450pt;margin-top:36.1pt;width:144.4pt;height:98.4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" filled="f" stroked="f" strokeweight=".5pt">
                <v:textbox>
                  <w:txbxContent>
                    <w:p w14:paraId="12709A8A" w14:textId="1E318CDC"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1E038C">
                        <w:rPr>
                          <w:bCs w:val="0"/>
                        </w:rPr>
                        <w:t>kwietniu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DC2A24">
                        <w:rPr>
                          <w:bCs w:val="0"/>
                        </w:rPr>
                        <w:t>5,</w:t>
                      </w:r>
                      <w:r w:rsidR="00F060CB">
                        <w:rPr>
                          <w:bCs w:val="0"/>
                        </w:rPr>
                        <w:t>3</w:t>
                      </w:r>
                      <w:r>
                        <w:rPr>
                          <w:bCs w:val="0"/>
                        </w:rPr>
                        <w:t>%)</w:t>
                      </w:r>
                    </w:p>
                  </w:txbxContent>
                </v:textbox>
                <w10:wrap anchorx="pag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43BFEA24" wp14:editId="28AE9446">
            <wp:simplePos x="0" y="0"/>
            <wp:positionH relativeFrom="margin">
              <wp:align>left</wp:align>
            </wp:positionH>
            <wp:positionV relativeFrom="paragraph">
              <wp:posOffset>157249</wp:posOffset>
            </wp:positionV>
            <wp:extent cx="5222875" cy="3772535"/>
            <wp:effectExtent l="0" t="0" r="0" b="0"/>
            <wp:wrapTopAndBottom/>
            <wp:docPr id="17" name="Wykres 17" descr="Wykres 3. Zmiany cen produkcji budowlano-montażowej według działów PKD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855554A" w14:textId="77777777" w:rsidR="004130B5" w:rsidRDefault="004130B5" w:rsidP="005B4590">
      <w:pPr>
        <w:rPr>
          <w:noProof/>
          <w:lang w:eastAsia="pl-PL"/>
        </w:rPr>
      </w:pPr>
    </w:p>
    <w:p w14:paraId="0CB5CB48" w14:textId="77777777" w:rsidR="004818A7" w:rsidRDefault="004818A7" w:rsidP="005B4590">
      <w:pPr>
        <w:rPr>
          <w:noProof/>
          <w:lang w:eastAsia="pl-PL"/>
        </w:rPr>
      </w:pPr>
    </w:p>
    <w:p w14:paraId="35444300" w14:textId="77777777" w:rsidR="00765293" w:rsidRDefault="00765293" w:rsidP="005B4590">
      <w:pPr>
        <w:rPr>
          <w:noProof/>
          <w:lang w:eastAsia="pl-PL"/>
        </w:rPr>
      </w:pPr>
    </w:p>
    <w:p w14:paraId="16CB3989" w14:textId="77777777" w:rsidR="004130B5" w:rsidRDefault="004130B5" w:rsidP="005B4590">
      <w:pPr>
        <w:rPr>
          <w:noProof/>
          <w:lang w:eastAsia="pl-PL"/>
        </w:rPr>
      </w:pPr>
    </w:p>
    <w:p w14:paraId="0D6AEAC7"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59BD9C00" w14:textId="77777777" w:rsidR="00BB1006" w:rsidRDefault="00BB1006" w:rsidP="00DA331D">
      <w:pPr>
        <w:spacing w:before="360"/>
        <w:rPr>
          <w:sz w:val="18"/>
        </w:rPr>
      </w:pPr>
    </w:p>
    <w:p w14:paraId="5A167F52" w14:textId="77777777" w:rsidR="007B63D4" w:rsidRDefault="007B63D4" w:rsidP="00DA331D">
      <w:pPr>
        <w:spacing w:before="360"/>
        <w:rPr>
          <w:sz w:val="18"/>
        </w:rPr>
      </w:pPr>
    </w:p>
    <w:p w14:paraId="2C1F4608" w14:textId="77777777" w:rsidR="007B63D4" w:rsidRDefault="007B63D4" w:rsidP="00DA331D">
      <w:pPr>
        <w:spacing w:before="360"/>
        <w:rPr>
          <w:sz w:val="18"/>
        </w:rPr>
      </w:pPr>
    </w:p>
    <w:p w14:paraId="46CE6132"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18D96116" w14:textId="77777777" w:rsidTr="00B84C43">
        <w:trPr>
          <w:trHeight w:val="1626"/>
        </w:trPr>
        <w:tc>
          <w:tcPr>
            <w:tcW w:w="4926" w:type="dxa"/>
          </w:tcPr>
          <w:p w14:paraId="76738F28"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4A47E31F"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42E10430"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4D6A7CCE"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0942BCBC"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604F403A" w14:textId="77777777" w:rsidR="00A64DDF" w:rsidRDefault="00A64DDF" w:rsidP="00A64DDF">
            <w:r>
              <w:t>Tel. komórkowy: +48 695 255 032</w:t>
            </w:r>
          </w:p>
          <w:p w14:paraId="5B5FD94B" w14:textId="77777777" w:rsidR="00A64DDF" w:rsidRDefault="00A64DDF" w:rsidP="00A64DDF">
            <w:pPr>
              <w:ind w:left="1494" w:hanging="1494"/>
            </w:pPr>
            <w:r>
              <w:t>Tel. stacjonarne: +48 22 608 38 04, +48 22 449 41 45,     +48 22 608 30 09</w:t>
            </w:r>
          </w:p>
          <w:p w14:paraId="0720057D" w14:textId="77777777"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14:paraId="727F4DD2" w14:textId="77777777" w:rsidR="00206C20" w:rsidRPr="00206C20" w:rsidRDefault="00206C20" w:rsidP="00206C20"/>
        </w:tc>
      </w:tr>
      <w:tr w:rsidR="00317455" w14:paraId="53A846A8" w14:textId="77777777" w:rsidTr="00B84C43">
        <w:trPr>
          <w:trHeight w:val="418"/>
        </w:trPr>
        <w:tc>
          <w:tcPr>
            <w:tcW w:w="4926" w:type="dxa"/>
            <w:vMerge w:val="restart"/>
          </w:tcPr>
          <w:p w14:paraId="666E3CC4" w14:textId="77777777" w:rsidR="00317455" w:rsidRPr="00F05FC7" w:rsidRDefault="00317455" w:rsidP="00317455">
            <w:pPr>
              <w:rPr>
                <w:sz w:val="18"/>
                <w:lang w:val="en-US"/>
              </w:rPr>
            </w:pPr>
          </w:p>
        </w:tc>
        <w:tc>
          <w:tcPr>
            <w:tcW w:w="4927" w:type="dxa"/>
            <w:vAlign w:val="center"/>
          </w:tcPr>
          <w:p w14:paraId="2E1E18C0"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F6F3249" wp14:editId="07E8D12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58FB1BCC" w14:textId="77777777" w:rsidTr="00B84C43">
        <w:trPr>
          <w:trHeight w:val="418"/>
        </w:trPr>
        <w:tc>
          <w:tcPr>
            <w:tcW w:w="4926" w:type="dxa"/>
            <w:vMerge/>
          </w:tcPr>
          <w:p w14:paraId="79AB6AC0" w14:textId="77777777" w:rsidR="00317455" w:rsidRPr="00C91687" w:rsidRDefault="00317455" w:rsidP="00317455">
            <w:pPr>
              <w:rPr>
                <w:b/>
                <w:sz w:val="20"/>
              </w:rPr>
            </w:pPr>
          </w:p>
        </w:tc>
        <w:tc>
          <w:tcPr>
            <w:tcW w:w="4927" w:type="dxa"/>
            <w:vAlign w:val="center"/>
          </w:tcPr>
          <w:p w14:paraId="402B5225"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09AC3BE1" wp14:editId="2F81EC7F">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4EDBF349" w14:textId="77777777" w:rsidTr="00B84C43">
        <w:trPr>
          <w:trHeight w:val="476"/>
        </w:trPr>
        <w:tc>
          <w:tcPr>
            <w:tcW w:w="4926" w:type="dxa"/>
            <w:vMerge/>
          </w:tcPr>
          <w:p w14:paraId="34665074" w14:textId="77777777" w:rsidR="00317455" w:rsidRPr="00C91687" w:rsidRDefault="00317455" w:rsidP="00317455">
            <w:pPr>
              <w:rPr>
                <w:b/>
                <w:sz w:val="20"/>
              </w:rPr>
            </w:pPr>
          </w:p>
        </w:tc>
        <w:tc>
          <w:tcPr>
            <w:tcW w:w="4927" w:type="dxa"/>
          </w:tcPr>
          <w:p w14:paraId="542948D5"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65AA219" wp14:editId="7E096A6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6219FE1E" w14:textId="77777777" w:rsidTr="00B84C43">
        <w:trPr>
          <w:trHeight w:val="426"/>
        </w:trPr>
        <w:tc>
          <w:tcPr>
            <w:tcW w:w="4926" w:type="dxa"/>
          </w:tcPr>
          <w:p w14:paraId="6711248A" w14:textId="77777777" w:rsidR="00317455" w:rsidRPr="00C91687" w:rsidRDefault="00317455" w:rsidP="00317455">
            <w:pPr>
              <w:rPr>
                <w:b/>
                <w:sz w:val="20"/>
              </w:rPr>
            </w:pPr>
          </w:p>
        </w:tc>
        <w:tc>
          <w:tcPr>
            <w:tcW w:w="4927" w:type="dxa"/>
          </w:tcPr>
          <w:p w14:paraId="17B3A6FD"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4A42E826" wp14:editId="03D0DCA4">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5FB37F39" w14:textId="77777777" w:rsidTr="00B84C43">
        <w:trPr>
          <w:trHeight w:val="504"/>
        </w:trPr>
        <w:tc>
          <w:tcPr>
            <w:tcW w:w="4926" w:type="dxa"/>
          </w:tcPr>
          <w:p w14:paraId="1A36A64F" w14:textId="77777777" w:rsidR="00317455" w:rsidRPr="00C91687" w:rsidRDefault="00317455" w:rsidP="00317455">
            <w:pPr>
              <w:rPr>
                <w:b/>
                <w:sz w:val="20"/>
              </w:rPr>
            </w:pPr>
          </w:p>
        </w:tc>
        <w:tc>
          <w:tcPr>
            <w:tcW w:w="4927" w:type="dxa"/>
          </w:tcPr>
          <w:p w14:paraId="3D96DD45"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EAD2317" wp14:editId="53282D4E">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304E1B87" w14:textId="77777777" w:rsidTr="00B84C43">
        <w:trPr>
          <w:trHeight w:val="1546"/>
        </w:trPr>
        <w:tc>
          <w:tcPr>
            <w:tcW w:w="4926" w:type="dxa"/>
          </w:tcPr>
          <w:p w14:paraId="0424A1C6" w14:textId="77777777" w:rsidR="00317455" w:rsidRPr="00C91687" w:rsidRDefault="00317455" w:rsidP="00317455">
            <w:pPr>
              <w:rPr>
                <w:b/>
                <w:sz w:val="20"/>
              </w:rPr>
            </w:pPr>
          </w:p>
        </w:tc>
        <w:tc>
          <w:tcPr>
            <w:tcW w:w="4927" w:type="dxa"/>
          </w:tcPr>
          <w:p w14:paraId="0C5EEA45"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75EDE3B" wp14:editId="1D804F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0B645C3C" w14:textId="77777777" w:rsidTr="00B84C43">
        <w:trPr>
          <w:trHeight w:val="4114"/>
        </w:trPr>
        <w:tc>
          <w:tcPr>
            <w:tcW w:w="9853" w:type="dxa"/>
            <w:gridSpan w:val="2"/>
            <w:shd w:val="clear" w:color="auto" w:fill="D9D9D9" w:themeFill="background1" w:themeFillShade="D9"/>
          </w:tcPr>
          <w:p w14:paraId="3F82E84E" w14:textId="77777777" w:rsidR="00531873" w:rsidRPr="00876479" w:rsidRDefault="00531873" w:rsidP="00531873">
            <w:pPr>
              <w:shd w:val="clear" w:color="auto" w:fill="D9D9D9" w:themeFill="background1" w:themeFillShade="D9"/>
              <w:rPr>
                <w:b/>
              </w:rPr>
            </w:pPr>
            <w:r w:rsidRPr="00210B1C">
              <w:rPr>
                <w:b/>
              </w:rPr>
              <w:t>Powiązane opracowania</w:t>
            </w:r>
          </w:p>
          <w:p w14:paraId="1C16BF25" w14:textId="6D8429FC"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1E038C">
              <w:rPr>
                <w:color w:val="001381"/>
                <w:sz w:val="18"/>
                <w:szCs w:val="18"/>
              </w:rPr>
              <w:instrText>HYPERLINK "https://stat.gov.pl/obszary-tematyczne/inne-opracowania/informacje-o-sytuacji-spoleczno-gospodarczej/biuletyn-statystyczny-nr-32025,4,160.html"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2FAFBADF"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03A0BAFB" w14:textId="77777777"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14:paraId="4831EAFA" w14:textId="77777777" w:rsidR="003B13E6" w:rsidRDefault="003B13E6" w:rsidP="0015476B">
            <w:pPr>
              <w:jc w:val="both"/>
              <w:rPr>
                <w:b/>
                <w:color w:val="000000" w:themeColor="text1"/>
                <w:szCs w:val="24"/>
              </w:rPr>
            </w:pPr>
          </w:p>
          <w:p w14:paraId="3E1050B6"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12F5326F"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39C7768"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049DBBA2"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3233EA14"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0CA7CBE6"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1C45E6BC"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40B18C45"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765F01F7" w14:textId="77777777" w:rsidR="00531873" w:rsidRPr="007A4583" w:rsidRDefault="00531873" w:rsidP="00531873">
            <w:pPr>
              <w:rPr>
                <w:rStyle w:val="Hipercze"/>
                <w:rFonts w:cstheme="minorBidi"/>
                <w:color w:val="auto"/>
                <w:u w:val="none"/>
              </w:rPr>
            </w:pPr>
          </w:p>
          <w:p w14:paraId="35DB44D6" w14:textId="77777777" w:rsidR="00531873" w:rsidRPr="007A4583" w:rsidRDefault="00531873" w:rsidP="00531873">
            <w:pPr>
              <w:rPr>
                <w:rStyle w:val="Hipercze"/>
                <w:rFonts w:cstheme="minorBidi"/>
                <w:color w:val="auto"/>
                <w:u w:val="none"/>
              </w:rPr>
            </w:pPr>
          </w:p>
          <w:p w14:paraId="37EC92FE" w14:textId="77777777" w:rsidR="00531873" w:rsidRPr="007A4583" w:rsidRDefault="00531873" w:rsidP="00531873">
            <w:pPr>
              <w:rPr>
                <w:rStyle w:val="Hipercze"/>
                <w:rFonts w:cstheme="minorBidi"/>
                <w:color w:val="auto"/>
                <w:u w:val="none"/>
              </w:rPr>
            </w:pPr>
          </w:p>
          <w:p w14:paraId="09CFFE88" w14:textId="77777777" w:rsidR="00531873" w:rsidRPr="007B63D4" w:rsidRDefault="00531873" w:rsidP="00531873">
            <w:pPr>
              <w:rPr>
                <w:b/>
                <w:color w:val="000000" w:themeColor="text1"/>
                <w:szCs w:val="24"/>
              </w:rPr>
            </w:pPr>
          </w:p>
        </w:tc>
      </w:tr>
    </w:tbl>
    <w:p w14:paraId="24331F73" w14:textId="77777777" w:rsidR="000470AA" w:rsidRDefault="000470AA" w:rsidP="000470AA">
      <w:pPr>
        <w:rPr>
          <w:sz w:val="18"/>
        </w:rPr>
      </w:pPr>
    </w:p>
    <w:p w14:paraId="584A345A" w14:textId="77777777"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C60B0" w14:textId="77777777" w:rsidR="006B54A7" w:rsidRDefault="006B54A7" w:rsidP="000662E2">
      <w:pPr>
        <w:spacing w:after="0" w:line="240" w:lineRule="auto"/>
      </w:pPr>
      <w:r>
        <w:separator/>
      </w:r>
    </w:p>
  </w:endnote>
  <w:endnote w:type="continuationSeparator" w:id="0">
    <w:p w14:paraId="5E633A58" w14:textId="77777777" w:rsidR="006B54A7" w:rsidRDefault="006B54A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4F7D2E5-6763-4221-A0D5-A0A523553114}"/>
    <w:embedBold r:id="rId2" w:fontKey="{5AE89E18-BF82-49B2-A5CB-7021E87BBBC0}"/>
  </w:font>
  <w:font w:name="Fira Sans Light">
    <w:panose1 w:val="020B0403050000020004"/>
    <w:charset w:val="EE"/>
    <w:family w:val="swiss"/>
    <w:pitch w:val="variable"/>
    <w:sig w:usb0="600002FF" w:usb1="02000001" w:usb2="00000000" w:usb3="00000000" w:csb0="0000019F" w:csb1="00000000"/>
    <w:embedRegular r:id="rId3" w:fontKey="{5F1C30CE-00EE-466F-8107-2EDDF26FBA65}"/>
    <w:embedBold r:id="rId4" w:fontKey="{75C93B7F-71C5-445B-879F-213D769F4917}"/>
  </w:font>
  <w:font w:name="Fira Sans SemiBold">
    <w:panose1 w:val="020B0603050000020004"/>
    <w:charset w:val="EE"/>
    <w:family w:val="swiss"/>
    <w:pitch w:val="variable"/>
    <w:sig w:usb0="600002FF" w:usb1="02000001" w:usb2="00000000" w:usb3="00000000" w:csb0="0000019F" w:csb1="00000000"/>
    <w:embedRegular r:id="rId5" w:fontKey="{6AD338AD-2F65-4251-91F5-DA7EB498277E}"/>
    <w:embedBold r:id="rId6" w:fontKey="{FB43D42C-6FC2-408F-94D1-B419AC99B098}"/>
  </w:font>
  <w:font w:name="Fira Sans Medium">
    <w:panose1 w:val="020B0603050000020004"/>
    <w:charset w:val="EE"/>
    <w:family w:val="swiss"/>
    <w:pitch w:val="variable"/>
    <w:sig w:usb0="600002FF" w:usb1="02000001" w:usb2="00000000" w:usb3="00000000" w:csb0="0000019F" w:csb1="00000000"/>
    <w:embedRegular r:id="rId7" w:fontKey="{3178F3FF-5DCD-4DF6-912D-FE1B400602EF}"/>
    <w:embedBold r:id="rId8" w:fontKey="{CFABBC12-E4F0-4C34-9BBC-4F21075D5741}"/>
    <w:embedItalic r:id="rId9" w:fontKey="{39CCA0E9-B4EC-4C08-BD57-97DFB4D6FDFD}"/>
  </w:font>
  <w:font w:name="Segoe UI">
    <w:panose1 w:val="020B0502040204020203"/>
    <w:charset w:val="EE"/>
    <w:family w:val="swiss"/>
    <w:pitch w:val="variable"/>
    <w:sig w:usb0="E4002EFF" w:usb1="C000E47F" w:usb2="00000009" w:usb3="00000000" w:csb0="000001FF" w:csb1="00000000"/>
    <w:embedRegular r:id="rId10" w:fontKey="{A2EB5264-21BA-4921-96E3-39758BA25CC5}"/>
  </w:font>
  <w:font w:name="Fira Sans Extra Condensed SemiB">
    <w:panose1 w:val="020B0603050000020004"/>
    <w:charset w:val="EE"/>
    <w:family w:val="swiss"/>
    <w:pitch w:val="variable"/>
    <w:sig w:usb0="600002FF" w:usb1="00000001" w:usb2="00000000" w:usb3="00000000" w:csb0="0000019F" w:csb1="00000000"/>
    <w:embedRegular r:id="rId11" w:fontKey="{76CD8533-FD1B-42D7-8473-88E7A6996FB7}"/>
  </w:font>
  <w:font w:name="Calibri">
    <w:panose1 w:val="020F0502020204030204"/>
    <w:charset w:val="EE"/>
    <w:family w:val="swiss"/>
    <w:pitch w:val="variable"/>
    <w:sig w:usb0="E4002EFF" w:usb1="C000247B" w:usb2="00000009" w:usb3="00000000" w:csb0="000001FF" w:csb1="00000000"/>
    <w:embedRegular r:id="rId12" w:fontKey="{ECB8D040-9ECA-43FA-8592-42351ED24E9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24E552D4"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57B2BF6"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B55C7AA"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78E96" w14:textId="77777777" w:rsidR="006B54A7" w:rsidRDefault="006B54A7" w:rsidP="000662E2">
      <w:pPr>
        <w:spacing w:after="0" w:line="240" w:lineRule="auto"/>
      </w:pPr>
      <w:r>
        <w:separator/>
      </w:r>
    </w:p>
  </w:footnote>
  <w:footnote w:type="continuationSeparator" w:id="0">
    <w:p w14:paraId="71468940" w14:textId="77777777" w:rsidR="006B54A7" w:rsidRDefault="006B54A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9E1DD"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81941DD" wp14:editId="0C0094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752F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EFA919B"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348E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3D801C" wp14:editId="0B687888">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1E4C263" wp14:editId="000226A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B8390E"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4C263" id="Schemat blokowy: opóźnienie 6" o:spid="_x0000_s1033"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BB8390E"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66E141FA"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6D91DAF0" wp14:editId="0F891636">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C6761"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6AACEF28" w14:textId="77777777" w:rsidR="00540C5C" w:rsidRDefault="00540C5C">
    <w:pPr>
      <w:pStyle w:val="Nagwek"/>
      <w:rPr>
        <w:noProof/>
        <w:lang w:eastAsia="pl-PL"/>
      </w:rPr>
    </w:pPr>
  </w:p>
  <w:p w14:paraId="075FBB7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925E1F9" wp14:editId="519300AF">
              <wp:simplePos x="0" y="0"/>
              <wp:positionH relativeFrom="column">
                <wp:posOffset>5287976</wp:posOffset>
              </wp:positionH>
              <wp:positionV relativeFrom="paragraph">
                <wp:posOffset>266065</wp:posOffset>
              </wp:positionV>
              <wp:extent cx="1432293" cy="336589"/>
              <wp:effectExtent l="0" t="0" r="0" b="6350"/>
              <wp:wrapNone/>
              <wp:docPr id="8" name="Pole tekstowe 2" descr="21.05.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615ABD2" w14:textId="18C25849" w:rsidR="00F37172" w:rsidRPr="00A01B40" w:rsidRDefault="001E038C" w:rsidP="00F049AB">
                          <w:pPr>
                            <w:pStyle w:val="Datainformacjisygnalnej"/>
                          </w:pPr>
                          <w:r>
                            <w:t>21.05</w:t>
                          </w:r>
                          <w:r w:rsidR="000E6EA7">
                            <w:t>.</w:t>
                          </w:r>
                          <w:r w:rsidR="00316A71">
                            <w:t>202</w:t>
                          </w:r>
                          <w:r w:rsidR="007D0CEC">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5E1F9" id="_x0000_t202" coordsize="21600,21600" o:spt="202" path="m,l,21600r21600,l21600,xe">
              <v:stroke joinstyle="miter"/>
              <v:path gradientshapeok="t" o:connecttype="rect"/>
            </v:shapetype>
            <v:shape id="_x0000_s1034" type="#_x0000_t202" alt="21.05.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BqJ0SYHwIAABQEAAAOAAAAAAAAAAAAAAAAAC4CAABkcnMvZTJvRG9jLnhtbFBL&#10;AQItABQABgAIAAAAIQC0yVff3gAAAAoBAAAPAAAAAAAAAAAAAAAAAHkEAABkcnMvZG93bnJldi54&#10;bWxQSwUGAAAAAAQABADzAAAAhAUAAAAA&#10;" filled="f" stroked="f">
              <v:textbox>
                <w:txbxContent>
                  <w:p w14:paraId="3615ABD2" w14:textId="18C25849" w:rsidR="00F37172" w:rsidRPr="00A01B40" w:rsidRDefault="001E038C" w:rsidP="00F049AB">
                    <w:pPr>
                      <w:pStyle w:val="Datainformacjisygnalnej"/>
                    </w:pPr>
                    <w:r>
                      <w:t>21.05</w:t>
                    </w:r>
                    <w:r w:rsidR="000E6EA7">
                      <w:t>.</w:t>
                    </w:r>
                    <w:r w:rsidR="00316A71">
                      <w:t>202</w:t>
                    </w:r>
                    <w:r w:rsidR="007D0CEC">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75097" w14:textId="77777777" w:rsidR="00607CC5" w:rsidRDefault="00607CC5">
    <w:pPr>
      <w:pStyle w:val="Nagwek"/>
    </w:pPr>
  </w:p>
  <w:p w14:paraId="5A3B90D6"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25pt;height:123.25pt;visibility:visible" o:bullet="t">
        <v:imagedata r:id="rId1" o:title=""/>
      </v:shape>
    </w:pict>
  </w:numPicBullet>
  <w:numPicBullet w:numPicBulletId="1">
    <w:pict>
      <v:shape id="_x0000_i1029" type="#_x0000_t75" style="width:123.25pt;height:123.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B51"/>
    <w:rsid w:val="00046F3E"/>
    <w:rsid w:val="000470AA"/>
    <w:rsid w:val="0005781E"/>
    <w:rsid w:val="00057CA1"/>
    <w:rsid w:val="000606C9"/>
    <w:rsid w:val="00061FC5"/>
    <w:rsid w:val="000647A9"/>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6F7"/>
    <w:rsid w:val="00080CA8"/>
    <w:rsid w:val="00081FA7"/>
    <w:rsid w:val="00082198"/>
    <w:rsid w:val="00082CB5"/>
    <w:rsid w:val="00083A72"/>
    <w:rsid w:val="00084B03"/>
    <w:rsid w:val="000855E0"/>
    <w:rsid w:val="00085B85"/>
    <w:rsid w:val="000866BB"/>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DC1"/>
    <w:rsid w:val="000B3531"/>
    <w:rsid w:val="000B37B5"/>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11AF"/>
    <w:rsid w:val="000E2275"/>
    <w:rsid w:val="000E25BD"/>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708"/>
    <w:rsid w:val="00191CE8"/>
    <w:rsid w:val="00193678"/>
    <w:rsid w:val="00194B9A"/>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A5D"/>
    <w:rsid w:val="001D5CE4"/>
    <w:rsid w:val="001D61ED"/>
    <w:rsid w:val="001D622F"/>
    <w:rsid w:val="001E038C"/>
    <w:rsid w:val="001E10B0"/>
    <w:rsid w:val="001E44FC"/>
    <w:rsid w:val="001E5B2D"/>
    <w:rsid w:val="001E6750"/>
    <w:rsid w:val="001E727A"/>
    <w:rsid w:val="001E7F5F"/>
    <w:rsid w:val="001F1EAC"/>
    <w:rsid w:val="001F3E4C"/>
    <w:rsid w:val="001F3EC4"/>
    <w:rsid w:val="001F4582"/>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16C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1B1D"/>
    <w:rsid w:val="00292262"/>
    <w:rsid w:val="00292553"/>
    <w:rsid w:val="002926DF"/>
    <w:rsid w:val="00293215"/>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47AF"/>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2BFD"/>
    <w:rsid w:val="00343D10"/>
    <w:rsid w:val="003448EC"/>
    <w:rsid w:val="00345943"/>
    <w:rsid w:val="00345B4D"/>
    <w:rsid w:val="00347786"/>
    <w:rsid w:val="003479AF"/>
    <w:rsid w:val="00347D72"/>
    <w:rsid w:val="00350C93"/>
    <w:rsid w:val="00350DC8"/>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6500"/>
    <w:rsid w:val="003A7D2B"/>
    <w:rsid w:val="003B13E6"/>
    <w:rsid w:val="003B1454"/>
    <w:rsid w:val="003B18B6"/>
    <w:rsid w:val="003B2EAC"/>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59E0"/>
    <w:rsid w:val="003C69C9"/>
    <w:rsid w:val="003C6C8D"/>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BA4"/>
    <w:rsid w:val="00413E74"/>
    <w:rsid w:val="00414887"/>
    <w:rsid w:val="00416EAF"/>
    <w:rsid w:val="00417923"/>
    <w:rsid w:val="004212E7"/>
    <w:rsid w:val="0042253E"/>
    <w:rsid w:val="00422D9D"/>
    <w:rsid w:val="00422F22"/>
    <w:rsid w:val="00423C88"/>
    <w:rsid w:val="0042446D"/>
    <w:rsid w:val="00425436"/>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B3273"/>
    <w:rsid w:val="004B36A5"/>
    <w:rsid w:val="004B4D60"/>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CD7"/>
    <w:rsid w:val="0054058E"/>
    <w:rsid w:val="005405F5"/>
    <w:rsid w:val="0054095E"/>
    <w:rsid w:val="00540C5C"/>
    <w:rsid w:val="00541E6E"/>
    <w:rsid w:val="0054251F"/>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5C9D"/>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2661"/>
    <w:rsid w:val="005932DC"/>
    <w:rsid w:val="0059427F"/>
    <w:rsid w:val="00594DDF"/>
    <w:rsid w:val="00594F52"/>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2FD9"/>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BC3"/>
    <w:rsid w:val="006702B1"/>
    <w:rsid w:val="00670607"/>
    <w:rsid w:val="0067251E"/>
    <w:rsid w:val="00673128"/>
    <w:rsid w:val="00673C26"/>
    <w:rsid w:val="00674DE5"/>
    <w:rsid w:val="00675192"/>
    <w:rsid w:val="00676F6C"/>
    <w:rsid w:val="00677751"/>
    <w:rsid w:val="006778AF"/>
    <w:rsid w:val="00677ACA"/>
    <w:rsid w:val="006800CF"/>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8C2"/>
    <w:rsid w:val="006C75D9"/>
    <w:rsid w:val="006D003F"/>
    <w:rsid w:val="006D1507"/>
    <w:rsid w:val="006D19E9"/>
    <w:rsid w:val="006D3FF8"/>
    <w:rsid w:val="006D4054"/>
    <w:rsid w:val="006D416E"/>
    <w:rsid w:val="006D775F"/>
    <w:rsid w:val="006E02E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5DE0"/>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6187"/>
    <w:rsid w:val="007514E9"/>
    <w:rsid w:val="00751D9B"/>
    <w:rsid w:val="007557CC"/>
    <w:rsid w:val="007575B5"/>
    <w:rsid w:val="00757EC4"/>
    <w:rsid w:val="007600A8"/>
    <w:rsid w:val="00760F9D"/>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26B6"/>
    <w:rsid w:val="0079490B"/>
    <w:rsid w:val="0079514B"/>
    <w:rsid w:val="00795252"/>
    <w:rsid w:val="007963C9"/>
    <w:rsid w:val="00797892"/>
    <w:rsid w:val="007A0795"/>
    <w:rsid w:val="007A226F"/>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553C"/>
    <w:rsid w:val="00805B46"/>
    <w:rsid w:val="00805C5C"/>
    <w:rsid w:val="00805DB4"/>
    <w:rsid w:val="00805EB2"/>
    <w:rsid w:val="0081038A"/>
    <w:rsid w:val="008106B1"/>
    <w:rsid w:val="00810784"/>
    <w:rsid w:val="008112CE"/>
    <w:rsid w:val="0081200F"/>
    <w:rsid w:val="00814D88"/>
    <w:rsid w:val="00816BE2"/>
    <w:rsid w:val="00817867"/>
    <w:rsid w:val="00822DE1"/>
    <w:rsid w:val="00823593"/>
    <w:rsid w:val="00825DC2"/>
    <w:rsid w:val="00827B6A"/>
    <w:rsid w:val="0083103F"/>
    <w:rsid w:val="008310A2"/>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47B"/>
    <w:rsid w:val="009446AD"/>
    <w:rsid w:val="009449AA"/>
    <w:rsid w:val="00946821"/>
    <w:rsid w:val="009471D4"/>
    <w:rsid w:val="00947BEA"/>
    <w:rsid w:val="00947DB9"/>
    <w:rsid w:val="00951627"/>
    <w:rsid w:val="009530DB"/>
    <w:rsid w:val="00953676"/>
    <w:rsid w:val="00953AB8"/>
    <w:rsid w:val="009544AD"/>
    <w:rsid w:val="00955BAD"/>
    <w:rsid w:val="00956F30"/>
    <w:rsid w:val="0095798B"/>
    <w:rsid w:val="0096011C"/>
    <w:rsid w:val="0096158D"/>
    <w:rsid w:val="00961CC6"/>
    <w:rsid w:val="00962CD9"/>
    <w:rsid w:val="0096358E"/>
    <w:rsid w:val="00963E28"/>
    <w:rsid w:val="00965B01"/>
    <w:rsid w:val="00966C9A"/>
    <w:rsid w:val="00967374"/>
    <w:rsid w:val="00967837"/>
    <w:rsid w:val="009705EE"/>
    <w:rsid w:val="00971445"/>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44C"/>
    <w:rsid w:val="009C687D"/>
    <w:rsid w:val="009C6A04"/>
    <w:rsid w:val="009C7251"/>
    <w:rsid w:val="009D3454"/>
    <w:rsid w:val="009D50C7"/>
    <w:rsid w:val="009D5CB2"/>
    <w:rsid w:val="009E1E16"/>
    <w:rsid w:val="009E2E91"/>
    <w:rsid w:val="009E3538"/>
    <w:rsid w:val="009E35EE"/>
    <w:rsid w:val="009E4ADF"/>
    <w:rsid w:val="009E4AFE"/>
    <w:rsid w:val="009E4D0C"/>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75B3"/>
    <w:rsid w:val="00A2004E"/>
    <w:rsid w:val="00A22F32"/>
    <w:rsid w:val="00A2524B"/>
    <w:rsid w:val="00A254F9"/>
    <w:rsid w:val="00A26309"/>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408F"/>
    <w:rsid w:val="00A944F9"/>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36A6"/>
    <w:rsid w:val="00AC4469"/>
    <w:rsid w:val="00AC474A"/>
    <w:rsid w:val="00AC699F"/>
    <w:rsid w:val="00AC6E41"/>
    <w:rsid w:val="00AC75E6"/>
    <w:rsid w:val="00AD0E56"/>
    <w:rsid w:val="00AD1AA6"/>
    <w:rsid w:val="00AD248A"/>
    <w:rsid w:val="00AD49E9"/>
    <w:rsid w:val="00AD51C5"/>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5E12"/>
    <w:rsid w:val="00AF6C42"/>
    <w:rsid w:val="00AF6CA5"/>
    <w:rsid w:val="00AF7413"/>
    <w:rsid w:val="00B000A8"/>
    <w:rsid w:val="00B002A9"/>
    <w:rsid w:val="00B00A72"/>
    <w:rsid w:val="00B02AAC"/>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777"/>
    <w:rsid w:val="00B56ACF"/>
    <w:rsid w:val="00B575E6"/>
    <w:rsid w:val="00B57F0A"/>
    <w:rsid w:val="00B61366"/>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6791B"/>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55"/>
    <w:rsid w:val="00BD18DC"/>
    <w:rsid w:val="00BD1A9A"/>
    <w:rsid w:val="00BD2BBD"/>
    <w:rsid w:val="00BD3061"/>
    <w:rsid w:val="00BD483E"/>
    <w:rsid w:val="00BD4BB0"/>
    <w:rsid w:val="00BD4E33"/>
    <w:rsid w:val="00BD5571"/>
    <w:rsid w:val="00BD6B15"/>
    <w:rsid w:val="00BD774A"/>
    <w:rsid w:val="00BE1655"/>
    <w:rsid w:val="00BE2046"/>
    <w:rsid w:val="00BE321C"/>
    <w:rsid w:val="00BE6521"/>
    <w:rsid w:val="00BE703E"/>
    <w:rsid w:val="00BE7526"/>
    <w:rsid w:val="00BE77B1"/>
    <w:rsid w:val="00BE78F4"/>
    <w:rsid w:val="00BF012D"/>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44B6"/>
    <w:rsid w:val="00C27BF1"/>
    <w:rsid w:val="00C318B6"/>
    <w:rsid w:val="00C31DFC"/>
    <w:rsid w:val="00C33D18"/>
    <w:rsid w:val="00C354B7"/>
    <w:rsid w:val="00C3603C"/>
    <w:rsid w:val="00C3702F"/>
    <w:rsid w:val="00C378D6"/>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EEE"/>
    <w:rsid w:val="00C56F2D"/>
    <w:rsid w:val="00C57F0E"/>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56E01"/>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3F6F"/>
    <w:rsid w:val="00DC44AD"/>
    <w:rsid w:val="00DC48B4"/>
    <w:rsid w:val="00DC5D45"/>
    <w:rsid w:val="00DC6708"/>
    <w:rsid w:val="00DC6A9E"/>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FF9"/>
    <w:rsid w:val="00E44790"/>
    <w:rsid w:val="00E45707"/>
    <w:rsid w:val="00E461C1"/>
    <w:rsid w:val="00E4714C"/>
    <w:rsid w:val="00E5178D"/>
    <w:rsid w:val="00E51AEB"/>
    <w:rsid w:val="00E522A7"/>
    <w:rsid w:val="00E5349E"/>
    <w:rsid w:val="00E54452"/>
    <w:rsid w:val="00E567AF"/>
    <w:rsid w:val="00E603C7"/>
    <w:rsid w:val="00E60B2E"/>
    <w:rsid w:val="00E617F4"/>
    <w:rsid w:val="00E61EF5"/>
    <w:rsid w:val="00E627FE"/>
    <w:rsid w:val="00E62A2A"/>
    <w:rsid w:val="00E63B0C"/>
    <w:rsid w:val="00E65708"/>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60CB"/>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3FCF"/>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5B6D3"/>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4F-4531-BD76-CDBDC0125B18}"/>
                </c:ext>
              </c:extLst>
            </c:dLbl>
            <c:dLbl>
              <c:idx val="10"/>
              <c:layout>
                <c:manualLayout>
                  <c:x val="-1.8764500848699229E-2"/>
                  <c:y val="-6.235011990407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4F-4531-BD76-CDBDC0125B18}"/>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F-4531-BD76-CDBDC0125B18}"/>
                </c:ext>
              </c:extLst>
            </c:dLbl>
            <c:dLbl>
              <c:idx val="15"/>
              <c:layout>
                <c:manualLayout>
                  <c:x val="-2.1135587876729426E-2"/>
                  <c:y val="-4.22934379768911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5D-4B90-8CF8-E92DCAA88C6C}"/>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Arkusz1!$A$38:$A$53</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Arkusz1!$B$38:$B$53</c:f>
              <c:numCache>
                <c:formatCode>General</c:formatCode>
                <c:ptCount val="16"/>
                <c:pt idx="0">
                  <c:v>0.5</c:v>
                </c:pt>
                <c:pt idx="1">
                  <c:v>0.3</c:v>
                </c:pt>
                <c:pt idx="2">
                  <c:v>0.4</c:v>
                </c:pt>
                <c:pt idx="3">
                  <c:v>0.5</c:v>
                </c:pt>
                <c:pt idx="4">
                  <c:v>0.4</c:v>
                </c:pt>
                <c:pt idx="5">
                  <c:v>0.3</c:v>
                </c:pt>
                <c:pt idx="6">
                  <c:v>0.4</c:v>
                </c:pt>
                <c:pt idx="7">
                  <c:v>0.3</c:v>
                </c:pt>
                <c:pt idx="8">
                  <c:v>0.3</c:v>
                </c:pt>
                <c:pt idx="9">
                  <c:v>0.4</c:v>
                </c:pt>
                <c:pt idx="10">
                  <c:v>0</c:v>
                </c:pt>
                <c:pt idx="11">
                  <c:v>0.1</c:v>
                </c:pt>
                <c:pt idx="12">
                  <c:v>0.1</c:v>
                </c:pt>
                <c:pt idx="13">
                  <c:v>0.2</c:v>
                </c:pt>
                <c:pt idx="14">
                  <c:v>0.5</c:v>
                </c:pt>
                <c:pt idx="15">
                  <c:v>0.2</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Arkusz1!$A$38:$A$53</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Arkusz1!$B$38:$B$53</c:f>
              <c:numCache>
                <c:formatCode>0.0</c:formatCode>
                <c:ptCount val="16"/>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3.7</c:v>
                </c:pt>
                <c:pt idx="15">
                  <c:v>3.4</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15"/>
              <c:layout>
                <c:manualLayout>
                  <c:x val="8.5106382978723402E-2"/>
                  <c:y val="3.3664366268304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85-4D41-A84F-D86A0F86E8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Arkusz1!$B$2:$B$17</c:f>
              <c:numCache>
                <c:formatCode>0.0</c:formatCode>
                <c:ptCount val="16"/>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pt idx="15" formatCode="General">
                  <c:v>4.9000000000000004</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15"/>
              <c:layout>
                <c:manualLayout>
                  <c:x val="5.1040853935811217E-2"/>
                  <c:y val="6.3962295909779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85-4D41-A84F-D86A0F86E8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Arkusz1!$C$2:$C$17</c:f>
              <c:numCache>
                <c:formatCode>0.0</c:formatCode>
                <c:ptCount val="16"/>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4.5999999999999996</c:v>
                </c:pt>
                <c:pt idx="15" formatCode="General">
                  <c:v>4.8</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85-4D41-A84F-D86A0F86E8B3}"/>
                </c:ext>
              </c:extLst>
            </c:dLbl>
            <c:dLbl>
              <c:idx val="15"/>
              <c:layout>
                <c:manualLayout>
                  <c:x val="5.2864562142498142E-2"/>
                  <c:y val="-4.7130112775627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85-4D41-A84F-D86A0F86E8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Arkusz1!$D$2:$D$17</c:f>
              <c:numCache>
                <c:formatCode>0.0</c:formatCode>
                <c:ptCount val="16"/>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c:v>
                </c:pt>
                <c:pt idx="15" formatCode="General">
                  <c:v>5.3</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15"/>
              <c:layout>
                <c:manualLayout>
                  <c:x val="5.1063829787233866E-2"/>
                  <c:y val="2.356505638781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85-4D41-A84F-D86A0F86E8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Arkusz1!$E$2:$E$17</c:f>
              <c:numCache>
                <c:formatCode>0.0</c:formatCode>
                <c:ptCount val="16"/>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4.8</c:v>
                </c:pt>
                <c:pt idx="15" formatCode="General">
                  <c:v>4.9000000000000004</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6"/>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C23FA104-D913-4AE4-BEFD-1CC3DE39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478</Words>
  <Characters>2873</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2025-05-20T06:10:00Z</cp:lastPrinted>
  <dcterms:created xsi:type="dcterms:W3CDTF">2025-05-14T10:09:00Z</dcterms:created>
  <dcterms:modified xsi:type="dcterms:W3CDTF">2025-05-20T14:47:00Z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