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B91C" w14:textId="7E1EC0D7" w:rsidR="00393761" w:rsidRPr="007D605C" w:rsidRDefault="00316A71" w:rsidP="00F049AB">
      <w:pPr>
        <w:pStyle w:val="Tytuinfomacjisygnalnej"/>
      </w:pPr>
      <w:r>
        <w:t xml:space="preserve">Wskaźniki cen produkcji budowlano-montażowej </w:t>
      </w:r>
      <w:r w:rsidRPr="003F006F">
        <w:t>w</w:t>
      </w:r>
      <w:r w:rsidR="00810784">
        <w:t> </w:t>
      </w:r>
      <w:r w:rsidR="00AF7413">
        <w:t xml:space="preserve">lutym </w:t>
      </w:r>
      <w:r w:rsidR="005E2FD9">
        <w:t>2025</w:t>
      </w:r>
      <w:r w:rsidRPr="003F006F">
        <w:t xml:space="preserve"> r.</w:t>
      </w:r>
    </w:p>
    <w:p w14:paraId="5D374F05" w14:textId="5E8067E5"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192DA98" wp14:editId="5ECE5BD5">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6% - wzrost cen producentów &#10;w budownictwie w porównaniu z luty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4DFE28A5"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5E2FD9">
                              <w:rPr>
                                <w:rStyle w:val="WartowskanikaZnak"/>
                                <w:sz w:val="72"/>
                                <w:szCs w:val="72"/>
                              </w:rPr>
                              <w:t>6</w:t>
                            </w:r>
                            <w:r w:rsidR="003A7D2B" w:rsidRPr="00FE7EA6">
                              <w:rPr>
                                <w:rStyle w:val="WartowskanikaZnak"/>
                                <w:sz w:val="72"/>
                                <w:szCs w:val="72"/>
                              </w:rPr>
                              <w:t>%</w:t>
                            </w:r>
                          </w:p>
                          <w:p w14:paraId="2A6A150A" w14:textId="77777777" w:rsidR="00B14BA6" w:rsidRDefault="00067C4B" w:rsidP="00316A71">
                            <w:pPr>
                              <w:pStyle w:val="tekstnaniebieskimtle"/>
                            </w:pPr>
                            <w:r>
                              <w:t>wzrost</w:t>
                            </w:r>
                            <w:r w:rsidR="00316A71">
                              <w:t xml:space="preserve"> </w:t>
                            </w:r>
                            <w:r w:rsidR="005744F9">
                              <w:t xml:space="preserve">cen producentów </w:t>
                            </w:r>
                          </w:p>
                          <w:p w14:paraId="42B5E4F8" w14:textId="5E16C7E1"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z lutym</w:t>
                            </w:r>
                            <w:r w:rsidR="005E2FD9">
                              <w:t xml:space="preserve"> 2024</w:t>
                            </w:r>
                            <w:r w:rsidR="00CC5BE5">
                              <w:t xml:space="preserve"> r.</w:t>
                            </w:r>
                          </w:p>
                          <w:p w14:paraId="571DCABF" w14:textId="77777777" w:rsidR="00316A71" w:rsidRPr="00EB6683" w:rsidRDefault="00B651AD" w:rsidP="00316A71">
                            <w:pPr>
                              <w:pStyle w:val="tekstnaniebieskimtle"/>
                              <w:rPr>
                                <w:color w:val="FFFFFF" w:themeColor="background1"/>
                                <w:sz w:val="18"/>
                                <w:szCs w:val="20"/>
                              </w:rPr>
                            </w:pPr>
                            <w:r>
                              <w:t xml:space="preserve"> poprzedniego roku</w:t>
                            </w:r>
                          </w:p>
                          <w:p w14:paraId="2CF7D442"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192DA98" id="Pole tekstowe 2" o:spid="_x0000_s1026" alt="3,6% - wzrost cen producentów &#10;w budownictwie w porównaniu z luty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" fillcolor="#001d77" stroked="f">
                <v:stroke joinstyle="miter"/>
                <v:textbox>
                  <w:txbxContent>
                    <w:p w14:paraId="4DFE28A5"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5E2FD9">
                        <w:rPr>
                          <w:rStyle w:val="WartowskanikaZnak"/>
                          <w:sz w:val="72"/>
                          <w:szCs w:val="72"/>
                        </w:rPr>
                        <w:t>6</w:t>
                      </w:r>
                      <w:r w:rsidR="003A7D2B" w:rsidRPr="00FE7EA6">
                        <w:rPr>
                          <w:rStyle w:val="WartowskanikaZnak"/>
                          <w:sz w:val="72"/>
                          <w:szCs w:val="72"/>
                        </w:rPr>
                        <w:t>%</w:t>
                      </w:r>
                    </w:p>
                    <w:p w14:paraId="2A6A150A" w14:textId="77777777" w:rsidR="00B14BA6" w:rsidRDefault="00067C4B" w:rsidP="00316A71">
                      <w:pPr>
                        <w:pStyle w:val="tekstnaniebieskimtle"/>
                      </w:pPr>
                      <w:r>
                        <w:t>wzrost</w:t>
                      </w:r>
                      <w:r w:rsidR="00316A71">
                        <w:t xml:space="preserve"> </w:t>
                      </w:r>
                      <w:r w:rsidR="005744F9">
                        <w:t xml:space="preserve">cen producentów </w:t>
                      </w:r>
                    </w:p>
                    <w:p w14:paraId="42B5E4F8" w14:textId="5E16C7E1"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z lutym</w:t>
                      </w:r>
                      <w:r w:rsidR="005E2FD9">
                        <w:t xml:space="preserve"> 2024</w:t>
                      </w:r>
                      <w:r w:rsidR="00CC5BE5">
                        <w:t xml:space="preserve"> r.</w:t>
                      </w:r>
                    </w:p>
                    <w:p w14:paraId="571DCABF" w14:textId="77777777" w:rsidR="00316A71" w:rsidRPr="00EB6683" w:rsidRDefault="00B651AD" w:rsidP="00316A71">
                      <w:pPr>
                        <w:pStyle w:val="tekstnaniebieskimtle"/>
                        <w:rPr>
                          <w:color w:val="FFFFFF" w:themeColor="background1"/>
                          <w:sz w:val="18"/>
                          <w:szCs w:val="20"/>
                        </w:rPr>
                      </w:pPr>
                      <w:r>
                        <w:t xml:space="preserve"> poprzedniego roku</w:t>
                      </w:r>
                    </w:p>
                    <w:p w14:paraId="2CF7D442"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985B42">
        <w:rPr>
          <w:rFonts w:eastAsia="Times New Roman" w:cs="Times New Roman"/>
          <w:bCs/>
          <w:spacing w:val="-4"/>
        </w:rPr>
        <w:t xml:space="preserve">w </w:t>
      </w:r>
      <w:r w:rsidR="00EE4384">
        <w:rPr>
          <w:rFonts w:eastAsia="Times New Roman" w:cs="Times New Roman"/>
          <w:bCs/>
          <w:spacing w:val="-4"/>
        </w:rPr>
        <w:t>lutym</w:t>
      </w:r>
      <w:r w:rsidR="005E2FD9">
        <w:rPr>
          <w:rFonts w:eastAsia="Times New Roman" w:cs="Times New Roman"/>
          <w:bCs/>
          <w:spacing w:val="-4"/>
        </w:rPr>
        <w:t xml:space="preserve"> 2025</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094D3C">
        <w:rPr>
          <w:rFonts w:eastAsia="Times New Roman" w:cs="Times New Roman"/>
          <w:bCs/>
          <w:spacing w:val="-4"/>
        </w:rPr>
        <w:t>były o 3,6%</w:t>
      </w:r>
      <w:bookmarkStart w:id="0" w:name="_GoBack"/>
      <w:bookmarkEnd w:id="0"/>
      <w:r w:rsidR="00094D3C">
        <w:rPr>
          <w:rFonts w:eastAsia="Times New Roman" w:cs="Times New Roman"/>
          <w:bCs/>
          <w:spacing w:val="-4"/>
        </w:rPr>
        <w:t xml:space="preserve"> wyższe</w:t>
      </w:r>
      <w:r w:rsidR="006D19E9">
        <w:rPr>
          <w:rFonts w:eastAsia="Times New Roman" w:cs="Times New Roman"/>
          <w:bCs/>
          <w:spacing w:val="-4"/>
        </w:rPr>
        <w:t xml:space="preserve"> </w:t>
      </w:r>
      <w:r w:rsidR="00094D3C">
        <w:rPr>
          <w:rFonts w:eastAsia="Times New Roman" w:cs="Times New Roman"/>
          <w:bCs/>
          <w:spacing w:val="-4"/>
        </w:rPr>
        <w:t>niż w</w:t>
      </w:r>
      <w:r w:rsidR="00E461C1" w:rsidRPr="001D1E21">
        <w:rPr>
          <w:rFonts w:eastAsia="Times New Roman" w:cs="Times New Roman"/>
          <w:bCs/>
          <w:spacing w:val="-4"/>
        </w:rPr>
        <w:t xml:space="preserve"> </w:t>
      </w:r>
      <w:r w:rsidR="00E461C1">
        <w:rPr>
          <w:rFonts w:eastAsia="Times New Roman" w:cs="Times New Roman"/>
          <w:bCs/>
          <w:spacing w:val="-4"/>
        </w:rPr>
        <w:t> </w:t>
      </w:r>
      <w:r w:rsidR="00E461C1" w:rsidRPr="001D1E21">
        <w:rPr>
          <w:rFonts w:eastAsia="Times New Roman" w:cs="Times New Roman"/>
          <w:bCs/>
          <w:spacing w:val="-4"/>
        </w:rPr>
        <w:t>analogicznym miesiąc</w:t>
      </w:r>
      <w:r w:rsidR="00094D3C">
        <w:rPr>
          <w:rFonts w:eastAsia="Times New Roman" w:cs="Times New Roman"/>
          <w:bCs/>
          <w:spacing w:val="-4"/>
        </w:rPr>
        <w:t xml:space="preserve">u </w:t>
      </w:r>
      <w:r w:rsidR="00961CC6">
        <w:rPr>
          <w:rFonts w:eastAsia="Times New Roman" w:cs="Times New Roman"/>
          <w:bCs/>
          <w:spacing w:val="-4"/>
        </w:rPr>
        <w:t xml:space="preserve">ub. </w:t>
      </w:r>
      <w:r w:rsidR="00E461C1" w:rsidRPr="001D1E21">
        <w:rPr>
          <w:rFonts w:eastAsia="Times New Roman" w:cs="Times New Roman"/>
          <w:bCs/>
          <w:spacing w:val="-4"/>
        </w:rPr>
        <w:t>roku</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EE4384">
        <w:rPr>
          <w:rFonts w:eastAsia="Times New Roman" w:cs="Times New Roman"/>
          <w:bCs/>
          <w:spacing w:val="-4"/>
        </w:rPr>
        <w:t>ze styczniem</w:t>
      </w:r>
      <w:r w:rsidR="00961CC6">
        <w:rPr>
          <w:rFonts w:eastAsia="Times New Roman" w:cs="Times New Roman"/>
          <w:bCs/>
          <w:spacing w:val="-4"/>
        </w:rPr>
        <w:t xml:space="preserve"> b</w:t>
      </w:r>
      <w:r w:rsidR="00316A71" w:rsidRPr="001D1E21">
        <w:rPr>
          <w:rFonts w:eastAsia="Times New Roman" w:cs="Times New Roman"/>
          <w:bCs/>
          <w:spacing w:val="-4"/>
        </w:rPr>
        <w:t>r</w:t>
      </w:r>
      <w:r w:rsidR="005E2FD9">
        <w:rPr>
          <w:rFonts w:eastAsia="Times New Roman" w:cs="Times New Roman"/>
          <w:bCs/>
          <w:spacing w:val="-4"/>
        </w:rPr>
        <w:t>.</w:t>
      </w:r>
      <w:r w:rsidR="005E2FD9" w:rsidRPr="005E2FD9">
        <w:rPr>
          <w:shd w:val="clear" w:color="auto" w:fill="FFFFFF"/>
        </w:rPr>
        <w:t xml:space="preserve"> </w:t>
      </w:r>
      <w:r w:rsidR="00094D3C">
        <w:rPr>
          <w:shd w:val="clear" w:color="auto" w:fill="FFFFFF"/>
        </w:rPr>
        <w:t xml:space="preserve">wzrosły </w:t>
      </w:r>
      <w:r w:rsidR="00EE4384">
        <w:rPr>
          <w:shd w:val="clear" w:color="auto" w:fill="FFFFFF"/>
        </w:rPr>
        <w:t>o 0,</w:t>
      </w:r>
      <w:r w:rsidR="00204830">
        <w:rPr>
          <w:shd w:val="clear" w:color="auto" w:fill="FFFFFF"/>
        </w:rPr>
        <w:t>2</w:t>
      </w:r>
      <w:r w:rsidR="00EE4384">
        <w:rPr>
          <w:shd w:val="clear" w:color="auto" w:fill="FFFFFF"/>
        </w:rPr>
        <w:t>%.</w:t>
      </w:r>
    </w:p>
    <w:p w14:paraId="2DDF6994"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B291A86" wp14:editId="62EB4FBC">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3FB0795"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91A86"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43FB0795"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EE228C8" w14:textId="79E88B80" w:rsidR="001578AB" w:rsidRPr="009B7A1C" w:rsidRDefault="00985B42" w:rsidP="001578AB">
      <w:pPr>
        <w:jc w:val="both"/>
        <w:rPr>
          <w:shd w:val="clear" w:color="auto" w:fill="FFFFFF"/>
        </w:rPr>
      </w:pPr>
      <w:r>
        <w:rPr>
          <w:shd w:val="clear" w:color="auto" w:fill="FFFFFF"/>
        </w:rPr>
        <w:t xml:space="preserve">W </w:t>
      </w:r>
      <w:r w:rsidR="00EE4384">
        <w:rPr>
          <w:shd w:val="clear" w:color="auto" w:fill="FFFFFF"/>
        </w:rPr>
        <w:t>lutym</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EE4384">
        <w:rPr>
          <w:shd w:val="clear" w:color="auto" w:fill="FFFFFF"/>
        </w:rPr>
        <w:t xml:space="preserve"> </w:t>
      </w:r>
      <w:r w:rsidR="00B31D92">
        <w:rPr>
          <w:shd w:val="clear" w:color="auto" w:fill="FFFFFF"/>
        </w:rPr>
        <w:t>od</w:t>
      </w:r>
      <w:r w:rsidR="001578AB" w:rsidRPr="009B7A1C">
        <w:rPr>
          <w:shd w:val="clear" w:color="auto" w:fill="FFFFFF"/>
        </w:rPr>
        <w:t>notowano</w:t>
      </w:r>
      <w:r w:rsidR="002D4402">
        <w:rPr>
          <w:shd w:val="clear" w:color="auto" w:fill="FFFFFF"/>
        </w:rPr>
        <w:t xml:space="preserve"> </w:t>
      </w:r>
      <w:r w:rsidR="001578AB">
        <w:rPr>
          <w:shd w:val="clear" w:color="auto" w:fill="FFFFFF"/>
        </w:rPr>
        <w:t xml:space="preserve">wzrost </w:t>
      </w:r>
      <w:r w:rsidR="003B5E06">
        <w:rPr>
          <w:shd w:val="clear" w:color="auto" w:fill="FFFFFF"/>
        </w:rPr>
        <w:t xml:space="preserve">cen </w:t>
      </w:r>
      <w:r w:rsidR="00B0698C" w:rsidRPr="009B7A1C">
        <w:rPr>
          <w:shd w:val="clear" w:color="auto" w:fill="FFFFFF"/>
        </w:rPr>
        <w:t>obiektów inżynierii lądowej</w:t>
      </w:r>
      <w:r w:rsidR="00B0698C">
        <w:rPr>
          <w:shd w:val="clear" w:color="auto" w:fill="FFFFFF"/>
        </w:rPr>
        <w:t xml:space="preserve"> </w:t>
      </w:r>
      <w:r w:rsidR="00B0698C" w:rsidRPr="00C264A5">
        <w:rPr>
          <w:shd w:val="clear" w:color="auto" w:fill="FFFFFF"/>
        </w:rPr>
        <w:t>i </w:t>
      </w:r>
      <w:r w:rsidR="00B0698C" w:rsidRPr="00B74669">
        <w:rPr>
          <w:shd w:val="clear" w:color="auto" w:fill="FFFFFF"/>
        </w:rPr>
        <w:t>wodne</w:t>
      </w:r>
      <w:r w:rsidR="00B0698C">
        <w:rPr>
          <w:shd w:val="clear" w:color="auto" w:fill="FFFFFF"/>
        </w:rPr>
        <w:t xml:space="preserve">j </w:t>
      </w:r>
      <w:r w:rsidR="00204830">
        <w:rPr>
          <w:shd w:val="clear" w:color="auto" w:fill="FFFFFF"/>
        </w:rPr>
        <w:t xml:space="preserve">oraz robót </w:t>
      </w:r>
      <w:r w:rsidR="00204830" w:rsidRPr="009B7A1C">
        <w:rPr>
          <w:shd w:val="clear" w:color="auto" w:fill="FFFFFF"/>
        </w:rPr>
        <w:t xml:space="preserve">budowlanych </w:t>
      </w:r>
      <w:r w:rsidR="00204830" w:rsidRPr="00BE7526">
        <w:rPr>
          <w:shd w:val="clear" w:color="auto" w:fill="FFFFFF"/>
        </w:rPr>
        <w:t>specjalistycznych</w:t>
      </w:r>
      <w:r w:rsidR="00204830">
        <w:rPr>
          <w:shd w:val="clear" w:color="auto" w:fill="FFFFFF"/>
        </w:rPr>
        <w:t xml:space="preserve"> </w:t>
      </w:r>
      <w:r w:rsidR="00D56E01">
        <w:rPr>
          <w:shd w:val="clear" w:color="auto" w:fill="FFFFFF"/>
        </w:rPr>
        <w:t>(</w:t>
      </w:r>
      <w:r w:rsidR="00B0698C">
        <w:rPr>
          <w:shd w:val="clear" w:color="auto" w:fill="FFFFFF"/>
        </w:rPr>
        <w:t>p</w:t>
      </w:r>
      <w:r w:rsidR="003B5E06">
        <w:rPr>
          <w:shd w:val="clear" w:color="auto" w:fill="FFFFFF"/>
        </w:rPr>
        <w:t>o 0,</w:t>
      </w:r>
      <w:r w:rsidR="005E2FD9">
        <w:rPr>
          <w:shd w:val="clear" w:color="auto" w:fill="FFFFFF"/>
        </w:rPr>
        <w:t>2</w:t>
      </w:r>
      <w:r w:rsidR="003B5E06">
        <w:rPr>
          <w:shd w:val="clear" w:color="auto" w:fill="FFFFFF"/>
        </w:rPr>
        <w:t>%</w:t>
      </w:r>
      <w:r w:rsidR="00D56E01">
        <w:rPr>
          <w:shd w:val="clear" w:color="auto" w:fill="FFFFFF"/>
        </w:rPr>
        <w:t>)</w:t>
      </w:r>
      <w:r w:rsidR="003B5E06">
        <w:rPr>
          <w:shd w:val="clear" w:color="auto" w:fill="FFFFFF"/>
        </w:rPr>
        <w:t xml:space="preserve">, a </w:t>
      </w:r>
      <w:r w:rsidR="00D56E01">
        <w:rPr>
          <w:shd w:val="clear" w:color="auto" w:fill="FFFFFF"/>
        </w:rPr>
        <w:t xml:space="preserve">także </w:t>
      </w:r>
      <w:r w:rsidR="003B5E06">
        <w:rPr>
          <w:shd w:val="clear" w:color="auto" w:fill="FFFFFF"/>
        </w:rPr>
        <w:t xml:space="preserve">cen </w:t>
      </w:r>
      <w:r w:rsidR="005E2FD9">
        <w:rPr>
          <w:shd w:val="clear" w:color="auto" w:fill="FFFFFF"/>
        </w:rPr>
        <w:t xml:space="preserve">budowy budynków </w:t>
      </w:r>
      <w:r w:rsidR="00D56E01">
        <w:rPr>
          <w:shd w:val="clear" w:color="auto" w:fill="FFFFFF"/>
        </w:rPr>
        <w:t>(</w:t>
      </w:r>
      <w:r w:rsidR="00B0698C">
        <w:rPr>
          <w:shd w:val="clear" w:color="auto" w:fill="FFFFFF"/>
        </w:rPr>
        <w:t>o 0,1%</w:t>
      </w:r>
      <w:r w:rsidR="00D56E01">
        <w:rPr>
          <w:shd w:val="clear" w:color="auto" w:fill="FFFFFF"/>
        </w:rPr>
        <w:t>)</w:t>
      </w:r>
      <w:r w:rsidR="00236B89">
        <w:rPr>
          <w:shd w:val="clear" w:color="auto" w:fill="FFFFFF"/>
        </w:rPr>
        <w:t>.</w:t>
      </w:r>
    </w:p>
    <w:p w14:paraId="75436E93" w14:textId="2ABE1AB6"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z lutym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DC6A9E">
        <w:rPr>
          <w:shd w:val="clear" w:color="auto" w:fill="FFFFFF"/>
        </w:rPr>
        <w:t>(o </w:t>
      </w:r>
      <w:r w:rsidR="005E2FD9">
        <w:rPr>
          <w:shd w:val="clear" w:color="auto" w:fill="FFFFFF"/>
        </w:rPr>
        <w:t>3,7</w:t>
      </w:r>
      <w:r w:rsidR="00DC6A9E">
        <w:rPr>
          <w:shd w:val="clear" w:color="auto" w:fill="FFFFFF"/>
        </w:rPr>
        <w:t>%)</w:t>
      </w:r>
      <w:r w:rsidR="00947DB9">
        <w:rPr>
          <w:shd w:val="clear" w:color="auto" w:fill="FFFFFF"/>
        </w:rPr>
        <w:t xml:space="preserve">, </w:t>
      </w:r>
      <w:r w:rsidR="003B5E06" w:rsidRPr="00AC14C9">
        <w:rPr>
          <w:shd w:val="clear" w:color="auto" w:fill="FFFFFF"/>
        </w:rPr>
        <w:t xml:space="preserve">budowy </w:t>
      </w:r>
      <w:r w:rsidR="003B5E06" w:rsidRPr="004F3870">
        <w:rPr>
          <w:shd w:val="clear" w:color="auto" w:fill="FFFFFF"/>
        </w:rPr>
        <w:t>budynków</w:t>
      </w:r>
      <w:r w:rsidR="003B5E06">
        <w:rPr>
          <w:shd w:val="clear" w:color="auto" w:fill="FFFFFF"/>
        </w:rPr>
        <w:t xml:space="preserve"> (o 3,</w:t>
      </w:r>
      <w:r w:rsidR="00B0698C">
        <w:rPr>
          <w:shd w:val="clear" w:color="auto" w:fill="FFFFFF"/>
        </w:rPr>
        <w:t>6</w:t>
      </w:r>
      <w:r w:rsidR="003B5E06">
        <w:rPr>
          <w:shd w:val="clear" w:color="auto" w:fill="FFFFFF"/>
        </w:rPr>
        <w:t>%)</w:t>
      </w:r>
      <w:r w:rsidR="00947DB9">
        <w:rPr>
          <w:shd w:val="clear" w:color="auto" w:fill="FFFFFF"/>
        </w:rPr>
        <w:t xml:space="preserve"> oraz</w:t>
      </w:r>
      <w:r w:rsidR="00204830">
        <w:rPr>
          <w:shd w:val="clear" w:color="auto" w:fill="FFFFFF"/>
        </w:rPr>
        <w:t xml:space="preserve"> </w:t>
      </w:r>
      <w:r w:rsidR="00B0698C" w:rsidRPr="00B50F19">
        <w:rPr>
          <w:shd w:val="clear" w:color="auto" w:fill="FFFFFF"/>
        </w:rPr>
        <w:t xml:space="preserve">robót budowlanych </w:t>
      </w:r>
      <w:r w:rsidR="00B0698C" w:rsidRPr="005F760E">
        <w:rPr>
          <w:shd w:val="clear" w:color="auto" w:fill="FFFFFF"/>
        </w:rPr>
        <w:t>specjalistycznych</w:t>
      </w:r>
      <w:r w:rsidR="00B0698C">
        <w:rPr>
          <w:shd w:val="clear" w:color="auto" w:fill="FFFFFF"/>
        </w:rPr>
        <w:t xml:space="preserve"> (o 3,5%).</w:t>
      </w:r>
    </w:p>
    <w:p w14:paraId="36F5E93A" w14:textId="77777777" w:rsidR="005F0A89" w:rsidRDefault="005F0A89" w:rsidP="001578AB">
      <w:pPr>
        <w:jc w:val="both"/>
        <w:rPr>
          <w:shd w:val="clear" w:color="auto" w:fill="FFFFFF"/>
        </w:rPr>
      </w:pPr>
    </w:p>
    <w:p w14:paraId="1301183C" w14:textId="4A35A30C"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styczeń 2025 r. do grudnia 2024 r., styczeń 2025 r. do analogicznego okresu  ubiegłego roku tj. stycznia 2024 r., luty 2025 r. do analogicznego okresu ubiegłego roku, tj. do lutego 2024 r., luty 2025 r. do stycznia 2025 r., luty 2025 r. do grudnia 2024 r., narastająco styczeń - luty 2025 r. do stycznia - lutego 2024 r."/>
      </w:tblPr>
      <w:tblGrid>
        <w:gridCol w:w="2193"/>
        <w:gridCol w:w="907"/>
        <w:gridCol w:w="907"/>
        <w:gridCol w:w="907"/>
        <w:gridCol w:w="907"/>
        <w:gridCol w:w="907"/>
        <w:gridCol w:w="908"/>
      </w:tblGrid>
      <w:tr w:rsidR="00DD65FD" w:rsidRPr="007A5D6D" w14:paraId="642BADEF" w14:textId="77777777" w:rsidTr="00900E1E">
        <w:tc>
          <w:tcPr>
            <w:tcW w:w="2193" w:type="dxa"/>
            <w:vMerge w:val="restart"/>
            <w:tcBorders>
              <w:top w:val="single" w:sz="4" w:space="0" w:color="auto"/>
            </w:tcBorders>
            <w:vAlign w:val="center"/>
          </w:tcPr>
          <w:p w14:paraId="6ACA3339" w14:textId="0E9F8180" w:rsidR="00DD65FD" w:rsidRPr="007A5D6D" w:rsidRDefault="00DD65FD" w:rsidP="00F21858">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14:paraId="6A1C1474" w14:textId="72C9939C" w:rsidR="00DD65FD" w:rsidRPr="007A5D6D" w:rsidRDefault="00DD65FD" w:rsidP="00F21858">
            <w:pPr>
              <w:jc w:val="center"/>
              <w:rPr>
                <w:sz w:val="16"/>
                <w:szCs w:val="16"/>
                <w:shd w:val="clear" w:color="auto" w:fill="FFFFFF"/>
              </w:rPr>
            </w:pPr>
            <w:r>
              <w:rPr>
                <w:color w:val="000000" w:themeColor="text1"/>
                <w:sz w:val="16"/>
                <w:szCs w:val="16"/>
              </w:rPr>
              <w:t>01</w:t>
            </w:r>
            <w:r w:rsidRPr="007A5D6D">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14:paraId="54129CD8" w14:textId="6E9623E2" w:rsidR="00DD65FD" w:rsidRPr="007A5D6D" w:rsidRDefault="00DD65FD" w:rsidP="00F21858">
            <w:pPr>
              <w:jc w:val="center"/>
              <w:rPr>
                <w:color w:val="000000" w:themeColor="text1"/>
                <w:sz w:val="16"/>
                <w:szCs w:val="16"/>
              </w:rPr>
            </w:pPr>
            <w:r w:rsidRPr="007A5D6D">
              <w:rPr>
                <w:color w:val="000000" w:themeColor="text1"/>
                <w:sz w:val="16"/>
                <w:szCs w:val="16"/>
              </w:rPr>
              <w:t>0</w:t>
            </w:r>
            <w:r>
              <w:rPr>
                <w:color w:val="000000" w:themeColor="text1"/>
                <w:sz w:val="16"/>
                <w:szCs w:val="16"/>
              </w:rPr>
              <w:t>2</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6E4B91F7" w14:textId="5A138EE2" w:rsidR="00DD65FD" w:rsidRPr="007A5D6D" w:rsidRDefault="00DD65FD" w:rsidP="00F21858">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Pr>
                <w:color w:val="000000" w:themeColor="text1"/>
                <w:sz w:val="16"/>
                <w:szCs w:val="16"/>
              </w:rPr>
              <w:t>0</w:t>
            </w:r>
            <w:r w:rsidRPr="007A5D6D">
              <w:rPr>
                <w:color w:val="000000" w:themeColor="text1"/>
                <w:sz w:val="16"/>
                <w:szCs w:val="16"/>
              </w:rPr>
              <w:t>2 202</w:t>
            </w:r>
            <w:r>
              <w:rPr>
                <w:color w:val="000000" w:themeColor="text1"/>
                <w:sz w:val="16"/>
                <w:szCs w:val="16"/>
              </w:rPr>
              <w:t>5</w:t>
            </w:r>
          </w:p>
        </w:tc>
      </w:tr>
      <w:tr w:rsidR="00DD65FD" w:rsidRPr="007A5D6D" w14:paraId="67C55CCB" w14:textId="77777777" w:rsidTr="00900E1E">
        <w:tc>
          <w:tcPr>
            <w:tcW w:w="2193" w:type="dxa"/>
            <w:vMerge/>
            <w:tcBorders>
              <w:bottom w:val="single" w:sz="12" w:space="0" w:color="001D77"/>
            </w:tcBorders>
          </w:tcPr>
          <w:p w14:paraId="7ABC97BE" w14:textId="77777777" w:rsidR="00DD65FD" w:rsidRPr="007A5D6D" w:rsidRDefault="00DD65FD" w:rsidP="00DD65FD">
            <w:pPr>
              <w:jc w:val="center"/>
              <w:rPr>
                <w:sz w:val="16"/>
                <w:szCs w:val="16"/>
                <w:shd w:val="clear" w:color="auto" w:fill="FFFFFF"/>
              </w:rPr>
            </w:pPr>
          </w:p>
        </w:tc>
        <w:tc>
          <w:tcPr>
            <w:tcW w:w="907" w:type="dxa"/>
            <w:tcBorders>
              <w:top w:val="single" w:sz="4" w:space="0" w:color="001D77"/>
              <w:bottom w:val="single" w:sz="12" w:space="0" w:color="001D77"/>
            </w:tcBorders>
          </w:tcPr>
          <w:p w14:paraId="30163FC6" w14:textId="7024B92D" w:rsidR="00DD65FD" w:rsidRPr="007A5D6D" w:rsidRDefault="00DD65FD" w:rsidP="00DD65FD">
            <w:pPr>
              <w:jc w:val="center"/>
              <w:rPr>
                <w:spacing w:val="-12"/>
                <w:sz w:val="16"/>
                <w:szCs w:val="16"/>
                <w:shd w:val="clear" w:color="auto" w:fill="FFFFFF"/>
              </w:rPr>
            </w:pPr>
            <w:r w:rsidRPr="007A5D6D">
              <w:rPr>
                <w:color w:val="000000" w:themeColor="text1"/>
                <w:spacing w:val="-12"/>
                <w:sz w:val="16"/>
                <w:szCs w:val="16"/>
              </w:rPr>
              <w:t>1</w:t>
            </w:r>
            <w:r>
              <w:rPr>
                <w:color w:val="000000" w:themeColor="text1"/>
                <w:spacing w:val="-12"/>
                <w:sz w:val="16"/>
                <w:szCs w:val="16"/>
              </w:rPr>
              <w:t>2</w:t>
            </w:r>
            <w:r w:rsidRPr="007A5D6D">
              <w:rPr>
                <w:color w:val="000000" w:themeColor="text1"/>
                <w:spacing w:val="-12"/>
                <w:sz w:val="16"/>
                <w:szCs w:val="16"/>
              </w:rPr>
              <w:t xml:space="preserve"> 202</w:t>
            </w:r>
            <w:r>
              <w:rPr>
                <w:color w:val="000000" w:themeColor="text1"/>
                <w:spacing w:val="-12"/>
                <w:sz w:val="16"/>
                <w:szCs w:val="16"/>
              </w:rPr>
              <w:t>4</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60994A32" w14:textId="0D48B84A" w:rsidR="00DD65FD" w:rsidRPr="007A5D6D" w:rsidRDefault="00DD65FD" w:rsidP="00DD65FD">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73C05400" w14:textId="620185B4" w:rsidR="00DD65FD" w:rsidRPr="007A5D6D" w:rsidRDefault="00DD65FD" w:rsidP="00900E1E">
            <w:pPr>
              <w:jc w:val="center"/>
              <w:rPr>
                <w:color w:val="000000" w:themeColor="text1"/>
                <w:spacing w:val="-12"/>
                <w:sz w:val="16"/>
                <w:szCs w:val="16"/>
              </w:rPr>
            </w:pPr>
            <w:r>
              <w:rPr>
                <w:color w:val="000000" w:themeColor="text1"/>
                <w:spacing w:val="-12"/>
                <w:sz w:val="16"/>
                <w:szCs w:val="16"/>
              </w:rPr>
              <w:t>01 2025=100</w:t>
            </w:r>
          </w:p>
        </w:tc>
        <w:tc>
          <w:tcPr>
            <w:tcW w:w="907" w:type="dxa"/>
            <w:tcBorders>
              <w:top w:val="single" w:sz="4" w:space="0" w:color="001D77"/>
              <w:bottom w:val="single" w:sz="12" w:space="0" w:color="001D77"/>
            </w:tcBorders>
            <w:vAlign w:val="center"/>
          </w:tcPr>
          <w:p w14:paraId="55A130BB" w14:textId="398C75F5" w:rsidR="00DD65FD" w:rsidRPr="00094D3C" w:rsidRDefault="00DD65FD" w:rsidP="00DD65FD">
            <w:pPr>
              <w:jc w:val="center"/>
              <w:rPr>
                <w:color w:val="000000" w:themeColor="text1"/>
                <w:sz w:val="16"/>
                <w:szCs w:val="16"/>
              </w:rPr>
            </w:pPr>
            <w:r w:rsidRPr="00094D3C">
              <w:rPr>
                <w:color w:val="000000" w:themeColor="text1"/>
                <w:spacing w:val="-12"/>
                <w:sz w:val="16"/>
                <w:szCs w:val="16"/>
              </w:rPr>
              <w:t>12 2024=100</w:t>
            </w:r>
          </w:p>
        </w:tc>
        <w:tc>
          <w:tcPr>
            <w:tcW w:w="907" w:type="dxa"/>
            <w:tcBorders>
              <w:top w:val="single" w:sz="4" w:space="0" w:color="001D77"/>
              <w:bottom w:val="single" w:sz="12" w:space="0" w:color="001D77"/>
            </w:tcBorders>
          </w:tcPr>
          <w:p w14:paraId="34637D29" w14:textId="3B5D5AFB" w:rsidR="00DD65FD" w:rsidRPr="007A5D6D" w:rsidRDefault="00DD65FD" w:rsidP="00DD65FD">
            <w:pPr>
              <w:jc w:val="center"/>
              <w:rPr>
                <w:color w:val="000000" w:themeColor="text1"/>
                <w:sz w:val="16"/>
                <w:szCs w:val="16"/>
              </w:rPr>
            </w:pPr>
            <w:r>
              <w:rPr>
                <w:color w:val="000000" w:themeColor="text1"/>
                <w:sz w:val="16"/>
                <w:szCs w:val="16"/>
              </w:rPr>
              <w:t>01</w:t>
            </w:r>
            <w:r w:rsidR="002953E6">
              <w:rPr>
                <w:color w:val="000000" w:themeColor="text1"/>
                <w:sz w:val="16"/>
                <w:szCs w:val="16"/>
              </w:rPr>
              <w:t>‒</w:t>
            </w:r>
            <w:r>
              <w:rPr>
                <w:color w:val="000000" w:themeColor="text1"/>
                <w:sz w:val="16"/>
                <w:szCs w:val="16"/>
              </w:rPr>
              <w:t>02</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DD65FD" w:rsidRPr="00A6799C" w14:paraId="7334150D" w14:textId="77777777" w:rsidTr="00900E1E">
        <w:tc>
          <w:tcPr>
            <w:tcW w:w="2193" w:type="dxa"/>
          </w:tcPr>
          <w:p w14:paraId="1985BBDA" w14:textId="77777777" w:rsidR="00DD65FD" w:rsidRPr="00532A18" w:rsidRDefault="00DD65FD" w:rsidP="00DD65FD">
            <w:pPr>
              <w:rPr>
                <w:b/>
                <w:sz w:val="16"/>
                <w:szCs w:val="16"/>
                <w:shd w:val="clear" w:color="auto" w:fill="FFFFFF"/>
              </w:rPr>
            </w:pPr>
            <w:r w:rsidRPr="00532A18">
              <w:rPr>
                <w:b/>
                <w:color w:val="000000" w:themeColor="text1"/>
                <w:sz w:val="16"/>
                <w:szCs w:val="16"/>
              </w:rPr>
              <w:t>Ogółem</w:t>
            </w:r>
          </w:p>
        </w:tc>
        <w:tc>
          <w:tcPr>
            <w:tcW w:w="907" w:type="dxa"/>
            <w:vAlign w:val="center"/>
          </w:tcPr>
          <w:p w14:paraId="3A846772" w14:textId="0037BAA4" w:rsidR="00DD65FD" w:rsidRPr="00770DB6" w:rsidRDefault="00DD65FD" w:rsidP="00DD65FD">
            <w:pPr>
              <w:jc w:val="right"/>
              <w:rPr>
                <w:rFonts w:cs="Arial"/>
                <w:color w:val="000000" w:themeColor="text1"/>
                <w:sz w:val="16"/>
                <w:szCs w:val="16"/>
              </w:rPr>
            </w:pPr>
            <w:r>
              <w:rPr>
                <w:rFonts w:cs="Arial"/>
                <w:b/>
                <w:color w:val="000000" w:themeColor="text1"/>
                <w:sz w:val="16"/>
                <w:szCs w:val="16"/>
              </w:rPr>
              <w:t>100,1*</w:t>
            </w:r>
          </w:p>
        </w:tc>
        <w:tc>
          <w:tcPr>
            <w:tcW w:w="907" w:type="dxa"/>
            <w:vAlign w:val="center"/>
          </w:tcPr>
          <w:p w14:paraId="048164AC" w14:textId="335FE8E2" w:rsidR="00DD65FD" w:rsidRPr="00770DB6" w:rsidRDefault="00DD65FD" w:rsidP="00DD65FD">
            <w:pPr>
              <w:jc w:val="right"/>
              <w:rPr>
                <w:rFonts w:cs="Arial"/>
                <w:color w:val="000000" w:themeColor="text1"/>
                <w:sz w:val="16"/>
                <w:szCs w:val="16"/>
              </w:rPr>
            </w:pPr>
            <w:r w:rsidRPr="00A87BA2">
              <w:rPr>
                <w:rFonts w:cs="Arial"/>
                <w:b/>
                <w:color w:val="000000" w:themeColor="text1"/>
                <w:sz w:val="16"/>
                <w:szCs w:val="16"/>
              </w:rPr>
              <w:t>103,</w:t>
            </w:r>
            <w:r>
              <w:rPr>
                <w:rFonts w:cs="Arial"/>
                <w:b/>
                <w:color w:val="000000" w:themeColor="text1"/>
                <w:sz w:val="16"/>
                <w:szCs w:val="16"/>
              </w:rPr>
              <w:t>7*</w:t>
            </w:r>
          </w:p>
        </w:tc>
        <w:tc>
          <w:tcPr>
            <w:tcW w:w="907" w:type="dxa"/>
            <w:vAlign w:val="center"/>
          </w:tcPr>
          <w:p w14:paraId="72FFCF4E" w14:textId="046AA8BE" w:rsidR="00DD65FD" w:rsidRPr="008525F0" w:rsidRDefault="00DD65FD" w:rsidP="00DD65FD">
            <w:pPr>
              <w:jc w:val="right"/>
              <w:rPr>
                <w:rFonts w:cs="Arial"/>
                <w:b/>
                <w:color w:val="000000" w:themeColor="text1"/>
                <w:sz w:val="16"/>
                <w:szCs w:val="16"/>
              </w:rPr>
            </w:pPr>
            <w:r w:rsidRPr="008525F0">
              <w:rPr>
                <w:rFonts w:cs="Arial"/>
                <w:b/>
                <w:color w:val="000000" w:themeColor="text1"/>
                <w:sz w:val="16"/>
                <w:szCs w:val="16"/>
              </w:rPr>
              <w:t>103,6</w:t>
            </w:r>
          </w:p>
        </w:tc>
        <w:tc>
          <w:tcPr>
            <w:tcW w:w="907" w:type="dxa"/>
            <w:vAlign w:val="center"/>
          </w:tcPr>
          <w:p w14:paraId="5AC0E5B6" w14:textId="0AFCB6AD" w:rsidR="00DD65FD" w:rsidRPr="008525F0" w:rsidRDefault="00DD65FD" w:rsidP="00DD65FD">
            <w:pPr>
              <w:jc w:val="right"/>
              <w:rPr>
                <w:rFonts w:cs="Arial"/>
                <w:b/>
                <w:color w:val="000000" w:themeColor="text1"/>
                <w:sz w:val="16"/>
                <w:szCs w:val="16"/>
              </w:rPr>
            </w:pPr>
            <w:r w:rsidRPr="008525F0">
              <w:rPr>
                <w:rFonts w:cs="Arial"/>
                <w:b/>
                <w:color w:val="000000" w:themeColor="text1"/>
                <w:sz w:val="16"/>
                <w:szCs w:val="16"/>
              </w:rPr>
              <w:t>100,2</w:t>
            </w:r>
          </w:p>
        </w:tc>
        <w:tc>
          <w:tcPr>
            <w:tcW w:w="907" w:type="dxa"/>
            <w:vAlign w:val="center"/>
          </w:tcPr>
          <w:p w14:paraId="17F39B65" w14:textId="1B763FF4" w:rsidR="00DD65FD" w:rsidRPr="008525F0" w:rsidRDefault="00DD65FD" w:rsidP="00900E1E">
            <w:pPr>
              <w:jc w:val="right"/>
              <w:rPr>
                <w:rFonts w:cs="Arial"/>
                <w:b/>
                <w:color w:val="000000" w:themeColor="text1"/>
                <w:sz w:val="16"/>
                <w:szCs w:val="16"/>
              </w:rPr>
            </w:pPr>
            <w:r>
              <w:rPr>
                <w:rFonts w:cs="Arial"/>
                <w:b/>
                <w:color w:val="000000" w:themeColor="text1"/>
                <w:sz w:val="16"/>
                <w:szCs w:val="16"/>
              </w:rPr>
              <w:t>100,3</w:t>
            </w:r>
          </w:p>
        </w:tc>
        <w:tc>
          <w:tcPr>
            <w:tcW w:w="907" w:type="dxa"/>
            <w:vAlign w:val="center"/>
          </w:tcPr>
          <w:p w14:paraId="3539530E" w14:textId="23D75C10" w:rsidR="00DD65FD" w:rsidRPr="008525F0" w:rsidRDefault="00DD65FD" w:rsidP="00DD65FD">
            <w:pPr>
              <w:jc w:val="right"/>
              <w:rPr>
                <w:rFonts w:cs="Arial"/>
                <w:b/>
                <w:color w:val="000000" w:themeColor="text1"/>
                <w:sz w:val="16"/>
                <w:szCs w:val="16"/>
              </w:rPr>
            </w:pPr>
            <w:r w:rsidRPr="008525F0">
              <w:rPr>
                <w:rFonts w:cs="Arial"/>
                <w:b/>
                <w:color w:val="000000" w:themeColor="text1"/>
                <w:sz w:val="16"/>
                <w:szCs w:val="16"/>
              </w:rPr>
              <w:t>103,7</w:t>
            </w:r>
          </w:p>
        </w:tc>
      </w:tr>
      <w:tr w:rsidR="00DD65FD" w:rsidRPr="00A6799C" w14:paraId="746835A4" w14:textId="77777777" w:rsidTr="00900E1E">
        <w:tc>
          <w:tcPr>
            <w:tcW w:w="2193" w:type="dxa"/>
          </w:tcPr>
          <w:p w14:paraId="3018932D" w14:textId="77777777" w:rsidR="00DD65FD" w:rsidRPr="007A5D6D" w:rsidRDefault="00DD65FD" w:rsidP="00DD65FD">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39D2FE23" w14:textId="21DC2C5A" w:rsidR="00DD65FD" w:rsidRPr="00770DB6" w:rsidRDefault="00DD65FD" w:rsidP="00DD65FD">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6E6C67EB" w14:textId="21578A76" w:rsidR="00DD65FD" w:rsidRPr="00770DB6" w:rsidRDefault="00DD65FD" w:rsidP="00DD65FD">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4FDB8F17" w14:textId="5800F856" w:rsidR="00DD65FD" w:rsidRPr="00770DB6" w:rsidRDefault="00DD65FD" w:rsidP="00DD65FD">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350D54C6" w14:textId="598ED93C" w:rsidR="00DD65FD" w:rsidRPr="00770DB6" w:rsidRDefault="00DD65FD" w:rsidP="00DD65FD">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64C9DBB8" w14:textId="1F347DCD" w:rsidR="00DD65FD" w:rsidRDefault="00DD65FD" w:rsidP="00900E1E">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5B7A0D97" w14:textId="779D3367" w:rsidR="00DD65FD" w:rsidRPr="00770DB6" w:rsidRDefault="00DD65FD" w:rsidP="00DD65FD">
            <w:pPr>
              <w:jc w:val="right"/>
              <w:rPr>
                <w:rFonts w:cs="Arial"/>
                <w:color w:val="000000" w:themeColor="text1"/>
                <w:sz w:val="16"/>
                <w:szCs w:val="16"/>
              </w:rPr>
            </w:pPr>
            <w:r>
              <w:rPr>
                <w:rFonts w:cs="Arial"/>
                <w:color w:val="000000" w:themeColor="text1"/>
                <w:sz w:val="16"/>
                <w:szCs w:val="16"/>
              </w:rPr>
              <w:t>103,6</w:t>
            </w:r>
          </w:p>
        </w:tc>
      </w:tr>
      <w:tr w:rsidR="00DD65FD" w:rsidRPr="00A6799C" w14:paraId="0907E903" w14:textId="77777777" w:rsidTr="00900E1E">
        <w:tc>
          <w:tcPr>
            <w:tcW w:w="2193" w:type="dxa"/>
          </w:tcPr>
          <w:p w14:paraId="5CDEC1F9" w14:textId="4E040775" w:rsidR="00DD65FD" w:rsidRPr="007A5D6D" w:rsidRDefault="00DD65FD" w:rsidP="00DD65FD">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68C44EC9" w14:textId="7F812CDA" w:rsidR="00DD65FD" w:rsidRPr="00770DB6" w:rsidRDefault="00DD65FD" w:rsidP="00DD65FD">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4E0F7359" w14:textId="2C431430" w:rsidR="00DD65FD" w:rsidRPr="00770DB6" w:rsidRDefault="00DD65FD" w:rsidP="00DD65FD">
            <w:pPr>
              <w:jc w:val="right"/>
              <w:rPr>
                <w:rFonts w:cs="Arial"/>
                <w:color w:val="000000" w:themeColor="text1"/>
                <w:sz w:val="16"/>
                <w:szCs w:val="16"/>
              </w:rPr>
            </w:pPr>
            <w:r>
              <w:rPr>
                <w:rFonts w:cs="Arial"/>
                <w:color w:val="000000" w:themeColor="text1"/>
                <w:sz w:val="16"/>
                <w:szCs w:val="16"/>
              </w:rPr>
              <w:t>103,9*</w:t>
            </w:r>
          </w:p>
        </w:tc>
        <w:tc>
          <w:tcPr>
            <w:tcW w:w="907" w:type="dxa"/>
            <w:vAlign w:val="center"/>
          </w:tcPr>
          <w:p w14:paraId="41C9009D" w14:textId="58323E6F" w:rsidR="00DD65FD" w:rsidRPr="00770DB6" w:rsidRDefault="00DD65FD" w:rsidP="00DD65FD">
            <w:pPr>
              <w:jc w:val="right"/>
              <w:rPr>
                <w:rFonts w:cs="Arial"/>
                <w:color w:val="000000" w:themeColor="text1"/>
                <w:sz w:val="16"/>
                <w:szCs w:val="16"/>
              </w:rPr>
            </w:pPr>
            <w:r>
              <w:rPr>
                <w:rFonts w:cs="Arial"/>
                <w:color w:val="000000" w:themeColor="text1"/>
                <w:sz w:val="16"/>
                <w:szCs w:val="16"/>
              </w:rPr>
              <w:t>103,7</w:t>
            </w:r>
          </w:p>
        </w:tc>
        <w:tc>
          <w:tcPr>
            <w:tcW w:w="907" w:type="dxa"/>
            <w:shd w:val="clear" w:color="auto" w:fill="auto"/>
            <w:vAlign w:val="center"/>
          </w:tcPr>
          <w:p w14:paraId="5729545C" w14:textId="0F60DDA3" w:rsidR="00DD65FD" w:rsidRPr="00770DB6" w:rsidRDefault="00DD65FD" w:rsidP="00DD65FD">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0A5D13F8" w14:textId="4C1D864B" w:rsidR="00DD65FD" w:rsidRDefault="00DD65FD" w:rsidP="00900E1E">
            <w:pPr>
              <w:jc w:val="right"/>
              <w:rPr>
                <w:rFonts w:cs="Arial"/>
                <w:color w:val="000000" w:themeColor="text1"/>
                <w:sz w:val="16"/>
                <w:szCs w:val="16"/>
              </w:rPr>
            </w:pPr>
            <w:r>
              <w:rPr>
                <w:rFonts w:cs="Arial"/>
                <w:color w:val="000000" w:themeColor="text1"/>
                <w:sz w:val="16"/>
                <w:szCs w:val="16"/>
              </w:rPr>
              <w:t>100,4</w:t>
            </w:r>
          </w:p>
        </w:tc>
        <w:tc>
          <w:tcPr>
            <w:tcW w:w="907" w:type="dxa"/>
            <w:shd w:val="clear" w:color="auto" w:fill="auto"/>
            <w:vAlign w:val="center"/>
          </w:tcPr>
          <w:p w14:paraId="679638A4" w14:textId="2EFF11DD" w:rsidR="00DD65FD" w:rsidRPr="00770DB6" w:rsidRDefault="00DD65FD" w:rsidP="00DD65FD">
            <w:pPr>
              <w:jc w:val="right"/>
              <w:rPr>
                <w:rFonts w:cs="Arial"/>
                <w:color w:val="000000" w:themeColor="text1"/>
                <w:sz w:val="16"/>
                <w:szCs w:val="16"/>
              </w:rPr>
            </w:pPr>
            <w:r>
              <w:rPr>
                <w:rFonts w:cs="Arial"/>
                <w:color w:val="000000" w:themeColor="text1"/>
                <w:sz w:val="16"/>
                <w:szCs w:val="16"/>
              </w:rPr>
              <w:t>103,8</w:t>
            </w:r>
          </w:p>
        </w:tc>
      </w:tr>
      <w:tr w:rsidR="00DD65FD" w:rsidRPr="00A6799C" w14:paraId="78A2126F" w14:textId="77777777" w:rsidTr="00900E1E">
        <w:tc>
          <w:tcPr>
            <w:tcW w:w="2193" w:type="dxa"/>
          </w:tcPr>
          <w:p w14:paraId="0F82CE1E" w14:textId="77777777" w:rsidR="00DD65FD" w:rsidRPr="007A5D6D" w:rsidRDefault="00DD65FD" w:rsidP="00DD65FD">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282A06F4" w14:textId="1458FFE7" w:rsidR="00DD65FD" w:rsidRPr="00770DB6" w:rsidRDefault="00DD65FD" w:rsidP="00DD65FD">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6F597F00" w14:textId="45D8B241" w:rsidR="00DD65FD" w:rsidRPr="00770DB6" w:rsidRDefault="00DD65FD" w:rsidP="00DD65FD">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576A2453" w14:textId="36EF00FD" w:rsidR="00DD65FD" w:rsidRPr="00770DB6" w:rsidRDefault="00DD65FD" w:rsidP="00DD65FD">
            <w:pPr>
              <w:jc w:val="right"/>
              <w:rPr>
                <w:rFonts w:cs="Arial"/>
                <w:color w:val="000000" w:themeColor="text1"/>
                <w:sz w:val="16"/>
                <w:szCs w:val="16"/>
              </w:rPr>
            </w:pPr>
            <w:r>
              <w:rPr>
                <w:rFonts w:cs="Arial"/>
                <w:color w:val="000000" w:themeColor="text1"/>
                <w:sz w:val="16"/>
                <w:szCs w:val="16"/>
              </w:rPr>
              <w:t>103,5</w:t>
            </w:r>
          </w:p>
        </w:tc>
        <w:tc>
          <w:tcPr>
            <w:tcW w:w="907" w:type="dxa"/>
            <w:vAlign w:val="center"/>
          </w:tcPr>
          <w:p w14:paraId="1E0071C6" w14:textId="3612295B" w:rsidR="00DD65FD" w:rsidRPr="00770DB6" w:rsidRDefault="00DD65FD" w:rsidP="00DD65FD">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6B429A09" w14:textId="066573B0" w:rsidR="00DD65FD" w:rsidRDefault="00DD65FD" w:rsidP="00900E1E">
            <w:pPr>
              <w:jc w:val="right"/>
              <w:rPr>
                <w:rFonts w:cs="Arial"/>
                <w:color w:val="000000" w:themeColor="text1"/>
                <w:sz w:val="16"/>
                <w:szCs w:val="16"/>
              </w:rPr>
            </w:pPr>
            <w:r>
              <w:rPr>
                <w:rFonts w:cs="Arial"/>
                <w:color w:val="000000" w:themeColor="text1"/>
                <w:sz w:val="16"/>
                <w:szCs w:val="16"/>
              </w:rPr>
              <w:t>100,3</w:t>
            </w:r>
          </w:p>
        </w:tc>
        <w:tc>
          <w:tcPr>
            <w:tcW w:w="907" w:type="dxa"/>
            <w:shd w:val="clear" w:color="auto" w:fill="auto"/>
            <w:vAlign w:val="center"/>
          </w:tcPr>
          <w:p w14:paraId="121988CE" w14:textId="2FD3CBEA" w:rsidR="00DD65FD" w:rsidRPr="00770DB6" w:rsidRDefault="00DD65FD" w:rsidP="00DD65FD">
            <w:pPr>
              <w:jc w:val="right"/>
              <w:rPr>
                <w:rFonts w:cs="Arial"/>
                <w:color w:val="000000" w:themeColor="text1"/>
                <w:sz w:val="16"/>
                <w:szCs w:val="16"/>
              </w:rPr>
            </w:pPr>
            <w:r>
              <w:rPr>
                <w:rFonts w:cs="Arial"/>
                <w:color w:val="000000" w:themeColor="text1"/>
                <w:sz w:val="16"/>
                <w:szCs w:val="16"/>
              </w:rPr>
              <w:t>103,6</w:t>
            </w:r>
          </w:p>
        </w:tc>
      </w:tr>
    </w:tbl>
    <w:p w14:paraId="3AC2F6D4" w14:textId="77777777" w:rsidR="00003BD1" w:rsidRDefault="00003BD1" w:rsidP="00967374">
      <w:pPr>
        <w:rPr>
          <w:b/>
          <w:shd w:val="clear" w:color="auto" w:fill="FFFFFF"/>
        </w:rPr>
      </w:pPr>
    </w:p>
    <w:p w14:paraId="64840120" w14:textId="4255DF98"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372C07DC" w14:textId="77777777" w:rsidR="001578AB" w:rsidRPr="006E7CDD" w:rsidRDefault="001578AB" w:rsidP="00DF4DB7">
      <w:pPr>
        <w:pStyle w:val="Przypis"/>
        <w:rPr>
          <w:lang w:val="pl-PL"/>
        </w:rPr>
      </w:pPr>
      <w:r w:rsidRPr="006E7CDD">
        <w:rPr>
          <w:lang w:val="pl-PL"/>
        </w:rPr>
        <w:t>* Dane zmienione w stosunku do wcześniej opublikowanych.</w:t>
      </w:r>
    </w:p>
    <w:p w14:paraId="2F365798" w14:textId="77777777" w:rsidR="001578AB" w:rsidRDefault="001578AB" w:rsidP="00966C9A">
      <w:pPr>
        <w:pStyle w:val="Tablicanotka"/>
      </w:pPr>
    </w:p>
    <w:p w14:paraId="52CB1F6F" w14:textId="77777777" w:rsidR="001578AB" w:rsidRDefault="001578AB" w:rsidP="00966C9A">
      <w:pPr>
        <w:pStyle w:val="Tablicanotka"/>
      </w:pPr>
    </w:p>
    <w:p w14:paraId="5581CE86" w14:textId="77777777" w:rsidR="003977D0" w:rsidRDefault="003977D0" w:rsidP="00966C9A">
      <w:pPr>
        <w:pStyle w:val="Tablicanotka"/>
      </w:pPr>
    </w:p>
    <w:p w14:paraId="6FDCC56A" w14:textId="77777777" w:rsidR="009A7FCD" w:rsidRDefault="009A7FCD" w:rsidP="00966C9A">
      <w:pPr>
        <w:pStyle w:val="Tablicanotka"/>
      </w:pPr>
    </w:p>
    <w:p w14:paraId="038E7271" w14:textId="77777777" w:rsidR="009A7FCD" w:rsidRDefault="009A7FCD" w:rsidP="00966C9A">
      <w:pPr>
        <w:pStyle w:val="Tablicanotka"/>
      </w:pPr>
    </w:p>
    <w:p w14:paraId="0AC90124" w14:textId="77777777" w:rsidR="003977D0" w:rsidRDefault="003977D0" w:rsidP="00966C9A">
      <w:pPr>
        <w:pStyle w:val="Tablicanotka"/>
      </w:pPr>
    </w:p>
    <w:p w14:paraId="3DD92E7D" w14:textId="0DA3C668" w:rsidR="001578AB" w:rsidRPr="00094D3C" w:rsidRDefault="00E956D2" w:rsidP="00094D3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w:lastRenderedPageBreak/>
        <mc:AlternateContent>
          <mc:Choice Requires="wps">
            <w:drawing>
              <wp:anchor distT="45720" distB="45720" distL="114300" distR="114300" simplePos="0" relativeHeight="251932672" behindDoc="0" locked="0" layoutInCell="1" allowOverlap="1" wp14:anchorId="0F06D8DB" wp14:editId="2040C23F">
                <wp:simplePos x="0" y="0"/>
                <wp:positionH relativeFrom="margin">
                  <wp:align>left</wp:align>
                </wp:positionH>
                <wp:positionV relativeFrom="paragraph">
                  <wp:posOffset>459740</wp:posOffset>
                </wp:positionV>
                <wp:extent cx="259080" cy="251460"/>
                <wp:effectExtent l="0" t="0" r="7620" b="0"/>
                <wp:wrapSquare wrapText="bothSides"/>
                <wp:docPr id="217" name="Pole tekstowe 2" descr="Wykres 1. Zmiany cen produkcji budowlano-montażowej w stosunku do poprzedniego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14:paraId="293A3D51" w14:textId="77777777"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6D8DB" id="_x0000_s1028" type="#_x0000_t202" alt="Wykres 1. Zmiany cen produkcji budowlano-montażowej w stosunku do poprzedniego miesiąca"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" stroked="f">
                <v:textbox>
                  <w:txbxContent>
                    <w:p w14:paraId="293A3D51" w14:textId="77777777"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4057DAFB" wp14:editId="562437D5">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10;miesiąc poprzedni=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2F4F22" w:rsidRPr="008D0278">
        <w:rPr>
          <w:noProof/>
          <w:sz w:val="18"/>
          <w:szCs w:val="18"/>
          <w:lang w:eastAsia="pl-PL"/>
        </w:rPr>
        <mc:AlternateContent>
          <mc:Choice Requires="wps">
            <w:drawing>
              <wp:anchor distT="0" distB="0" distL="114300" distR="114300" simplePos="0" relativeHeight="251759616" behindDoc="0" locked="0" layoutInCell="1" allowOverlap="1" wp14:anchorId="785EBCF4" wp14:editId="45A156B1">
                <wp:simplePos x="0" y="0"/>
                <wp:positionH relativeFrom="page">
                  <wp:posOffset>5707380</wp:posOffset>
                </wp:positionH>
                <wp:positionV relativeFrom="paragraph">
                  <wp:posOffset>546735</wp:posOffset>
                </wp:positionV>
                <wp:extent cx="1843405" cy="777240"/>
                <wp:effectExtent l="0" t="0" r="0" b="3810"/>
                <wp:wrapNone/>
                <wp:docPr id="25" name="Pole tekstowe 25" descr="Ceny produkcji budowlano-montażowej w lutym 2025 r. wzrosły o 0,2% w porównaniu do stycznia 2025 r."/>
                <wp:cNvGraphicFramePr/>
                <a:graphic xmlns:a="http://schemas.openxmlformats.org/drawingml/2006/main">
                  <a:graphicData uri="http://schemas.microsoft.com/office/word/2010/wordprocessingShape">
                    <wps:wsp>
                      <wps:cNvSpPr txBox="1"/>
                      <wps:spPr>
                        <a:xfrm>
                          <a:off x="0" y="0"/>
                          <a:ext cx="1843405" cy="777240"/>
                        </a:xfrm>
                        <a:prstGeom prst="rect">
                          <a:avLst/>
                        </a:prstGeom>
                        <a:noFill/>
                        <a:ln w="6350">
                          <a:noFill/>
                        </a:ln>
                        <a:effectLst/>
                      </wps:spPr>
                      <wps:txbx>
                        <w:txbxContent>
                          <w:p w14:paraId="72163366" w14:textId="7A17F6AD" w:rsidR="001578AB" w:rsidRPr="00E15CF4" w:rsidRDefault="00207EFC" w:rsidP="00E40475">
                            <w:pPr>
                              <w:pStyle w:val="tekstzboku"/>
                              <w:rPr>
                                <w:strike/>
                              </w:rPr>
                            </w:pPr>
                            <w:r>
                              <w:t>Ceny produkcji budowlano-montażowej w lutym 2025</w:t>
                            </w:r>
                            <w:r w:rsidRPr="00BB423E">
                              <w:t xml:space="preserve"> r</w:t>
                            </w:r>
                            <w:r w:rsidR="00CE2FAC">
                              <w:t>.</w:t>
                            </w:r>
                            <w:r w:rsidRPr="00413BA4">
                              <w:t xml:space="preserve"> </w:t>
                            </w:r>
                            <w:r>
                              <w:t>wzrosły o 0,2%</w:t>
                            </w:r>
                            <w:r w:rsidR="00B0642E">
                              <w:t xml:space="preserve"> w porównaniu </w:t>
                            </w:r>
                            <w:r w:rsidR="00B31D92">
                              <w:t xml:space="preserve">ze </w:t>
                            </w:r>
                            <w:r w:rsidR="00B0642E">
                              <w:t>styczni</w:t>
                            </w:r>
                            <w:r w:rsidR="00B31D92">
                              <w:t>em</w:t>
                            </w:r>
                            <w:r w:rsidR="00B0642E">
                              <w:t xml:space="preserve"> 2025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EBCF4" id="Pole tekstowe 25" o:spid="_x0000_s1029" type="#_x0000_t202" alt="Ceny produkcji budowlano-montażowej w lutym 2025 r. wzrosły o 0,2% w porównaniu do stycznia 2025 r." style="position:absolute;left:0;text-align:left;margin-left:449.4pt;margin-top:43.05pt;width:145.15pt;height:61.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" filled="f" stroked="f" strokeweight=".5pt">
                <v:textbox>
                  <w:txbxContent>
                    <w:p w14:paraId="72163366" w14:textId="7A17F6AD" w:rsidR="001578AB" w:rsidRPr="00E15CF4" w:rsidRDefault="00207EFC" w:rsidP="00E40475">
                      <w:pPr>
                        <w:pStyle w:val="tekstzboku"/>
                        <w:rPr>
                          <w:strike/>
                        </w:rPr>
                      </w:pPr>
                      <w:r>
                        <w:t>Ceny produkcji budowlano-montażowej w lutym 2025</w:t>
                      </w:r>
                      <w:r w:rsidRPr="00BB423E">
                        <w:t xml:space="preserve"> r</w:t>
                      </w:r>
                      <w:r w:rsidR="00CE2FAC">
                        <w:t>.</w:t>
                      </w:r>
                      <w:r w:rsidRPr="00413BA4">
                        <w:t xml:space="preserve"> </w:t>
                      </w:r>
                      <w:r>
                        <w:t>wzrosły o 0,2%</w:t>
                      </w:r>
                      <w:r w:rsidR="00B0642E">
                        <w:t xml:space="preserve"> w porównaniu </w:t>
                      </w:r>
                      <w:r w:rsidR="00B31D92">
                        <w:t xml:space="preserve">ze </w:t>
                      </w:r>
                      <w:r w:rsidR="00B0642E">
                        <w:t>styczni</w:t>
                      </w:r>
                      <w:r w:rsidR="00B31D92">
                        <w:t>em</w:t>
                      </w:r>
                      <w:r w:rsidR="00B0642E">
                        <w:t xml:space="preserve"> 2025 r.</w:t>
                      </w:r>
                    </w:p>
                  </w:txbxContent>
                </v:textbox>
                <w10:wrap anchorx="page"/>
              </v:shape>
            </w:pict>
          </mc:Fallback>
        </mc:AlternateContent>
      </w:r>
      <w:r w:rsidR="00094D3C">
        <w:rPr>
          <w:rFonts w:ascii="Fira Sans SemiBold" w:eastAsia="Times New Roman" w:hAnsi="Fira Sans SemiBold" w:cs="Times New Roman"/>
          <w:b/>
          <w:bCs/>
          <w:noProof/>
          <w:sz w:val="18"/>
          <w:szCs w:val="18"/>
          <w:lang w:eastAsia="pl-PL"/>
        </w:rPr>
        <w:t>a</w:t>
      </w:r>
    </w:p>
    <w:p w14:paraId="4FD9536A" w14:textId="77777777" w:rsidR="001578AB" w:rsidRDefault="001578AB" w:rsidP="00966C9A">
      <w:pPr>
        <w:pStyle w:val="Tablicanotka"/>
      </w:pPr>
    </w:p>
    <w:p w14:paraId="5F61F9D3" w14:textId="4C2B2C7C" w:rsidR="00664AFD" w:rsidRPr="005B4590" w:rsidRDefault="00664AFD" w:rsidP="005B4590">
      <w:pPr>
        <w:pStyle w:val="Tablicanotka"/>
      </w:pPr>
    </w:p>
    <w:p w14:paraId="2F566FAF" w14:textId="77777777" w:rsidR="005B4590" w:rsidRPr="005B4590" w:rsidRDefault="005B4590" w:rsidP="005B4590">
      <w:pPr>
        <w:pStyle w:val="Tablicanotka"/>
      </w:pPr>
    </w:p>
    <w:p w14:paraId="421FE4A5" w14:textId="77777777" w:rsidR="006E7CDD" w:rsidRPr="005B4590" w:rsidRDefault="006E7CDD" w:rsidP="005B4590">
      <w:pPr>
        <w:pStyle w:val="Tablicanotka"/>
      </w:pPr>
    </w:p>
    <w:p w14:paraId="4CB9F835" w14:textId="427B0B64" w:rsidR="00DE4A46" w:rsidRDefault="00DE4A46"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w stosunku do</w:t>
      </w:r>
      <w:r w:rsidR="005B4590" w:rsidRPr="00127824">
        <w:rPr>
          <w:noProof/>
          <w:lang w:eastAsia="pl-PL"/>
        </w:rPr>
        <mc:AlternateContent>
          <mc:Choice Requires="wps">
            <w:drawing>
              <wp:anchor distT="0" distB="0" distL="114300" distR="114300" simplePos="0" relativeHeight="251769856" behindDoc="0" locked="0" layoutInCell="1" allowOverlap="1" wp14:anchorId="0271ABEA" wp14:editId="5694DCA0">
                <wp:simplePos x="0" y="0"/>
                <wp:positionH relativeFrom="page">
                  <wp:posOffset>5824769</wp:posOffset>
                </wp:positionH>
                <wp:positionV relativeFrom="paragraph">
                  <wp:posOffset>1205453</wp:posOffset>
                </wp:positionV>
                <wp:extent cx="1571625" cy="891540"/>
                <wp:effectExtent l="0" t="0" r="0" b="3810"/>
                <wp:wrapNone/>
                <wp:docPr id="15" name="Pole tekstowe 15" descr="W lutym 2025 r. notowano wzrost cen produkcji budowlano-montażowej w skali roku o 3,6%"/>
                <wp:cNvGraphicFramePr/>
                <a:graphic xmlns:a="http://schemas.openxmlformats.org/drawingml/2006/main">
                  <a:graphicData uri="http://schemas.microsoft.com/office/word/2010/wordprocessingShape">
                    <wps:wsp>
                      <wps:cNvSpPr txBox="1"/>
                      <wps:spPr>
                        <a:xfrm>
                          <a:off x="0" y="0"/>
                          <a:ext cx="1571625" cy="891540"/>
                        </a:xfrm>
                        <a:prstGeom prst="rect">
                          <a:avLst/>
                        </a:prstGeom>
                        <a:noFill/>
                        <a:ln w="6350">
                          <a:noFill/>
                        </a:ln>
                        <a:effectLst/>
                      </wps:spPr>
                      <wps:txbx>
                        <w:txbxContent>
                          <w:p w14:paraId="762CEE0D" w14:textId="0B9EE973" w:rsidR="00BB1006" w:rsidRDefault="00207EFC" w:rsidP="00BB1006">
                            <w:pPr>
                              <w:pStyle w:val="tekstzboku"/>
                            </w:pPr>
                            <w:r>
                              <w:rPr>
                                <w:bCs w:val="0"/>
                              </w:rPr>
                              <w:t>W lutym 2025 r. notowano wzrost cen produkcji budowlano-montażowej w skali roku o 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1ABEA" id="Pole tekstowe 15" o:spid="_x0000_s1030" type="#_x0000_t202" alt="W lutym 2025 r. notowano wzrost cen produkcji budowlano-montażowej w skali roku o 3,6%" style="position:absolute;left:0;text-align:left;margin-left:458.65pt;margin-top:94.9pt;width:123.75pt;height:70.2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" filled="f" stroked="f" strokeweight=".5pt">
                <v:textbox>
                  <w:txbxContent>
                    <w:p w14:paraId="762CEE0D" w14:textId="0B9EE973" w:rsidR="00BB1006" w:rsidRDefault="00207EFC" w:rsidP="00BB1006">
                      <w:pPr>
                        <w:pStyle w:val="tekstzboku"/>
                      </w:pPr>
                      <w:r>
                        <w:rPr>
                          <w:bCs w:val="0"/>
                        </w:rPr>
                        <w:t>W lutym 2025 r. notowano wzrost cen produkcji budowlano-montażowej w skali roku o 3,6%</w:t>
                      </w:r>
                    </w:p>
                  </w:txbxContent>
                </v:textbox>
                <w10:wrap anchorx="page"/>
              </v:shape>
            </w:pict>
          </mc:Fallback>
        </mc:AlternateContent>
      </w:r>
      <w:r w:rsidR="005B4590">
        <w:rPr>
          <w:noProof/>
          <w:lang w:eastAsia="pl-PL"/>
        </w:rPr>
        <mc:AlternateContent>
          <mc:Choice Requires="wps">
            <w:drawing>
              <wp:anchor distT="45720" distB="45720" distL="114300" distR="114300" simplePos="0" relativeHeight="251934720" behindDoc="0" locked="0" layoutInCell="1" allowOverlap="1" wp14:anchorId="7D944347" wp14:editId="2484FF99">
                <wp:simplePos x="0" y="0"/>
                <wp:positionH relativeFrom="column">
                  <wp:posOffset>78877</wp:posOffset>
                </wp:positionH>
                <wp:positionV relativeFrom="paragraph">
                  <wp:posOffset>356544</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14:paraId="2E1FA280"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4347" id="_x0000_s1031" type="#_x0000_t202" style="position:absolute;left:0;text-align:left;margin-left:6.2pt;margin-top:28.05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" filled="f" stroked="f">
                <v:textbox>
                  <w:txbxContent>
                    <w:p w14:paraId="2E1FA280"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020B8CAE" wp14:editId="35F0D22E">
            <wp:simplePos x="0" y="0"/>
            <wp:positionH relativeFrom="margin">
              <wp:align>left</wp:align>
            </wp:positionH>
            <wp:positionV relativeFrom="paragraph">
              <wp:posOffset>323061</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094D3C">
        <w:rPr>
          <w:rFonts w:ascii="Fira Sans SemiBold" w:eastAsia="Times New Roman" w:hAnsi="Fira Sans SemiBold" w:cs="Times New Roman"/>
          <w:b/>
          <w:bCs/>
          <w:noProof/>
          <w:sz w:val="18"/>
          <w:szCs w:val="18"/>
          <w:lang w:eastAsia="pl-PL"/>
        </w:rPr>
        <w:t xml:space="preserve"> </w:t>
      </w:r>
      <w:r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Pr="008D0278">
        <w:rPr>
          <w:rFonts w:ascii="Fira Sans SemiBold" w:eastAsia="Times New Roman" w:hAnsi="Fira Sans SemiBold" w:cs="Times New Roman"/>
          <w:b/>
          <w:bCs/>
          <w:noProof/>
          <w:sz w:val="18"/>
          <w:szCs w:val="18"/>
          <w:lang w:eastAsia="pl-PL"/>
        </w:rPr>
        <w:t xml:space="preserve"> roku poprzedniego</w:t>
      </w:r>
    </w:p>
    <w:p w14:paraId="4AA8BA46"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6255EA26" w14:textId="0703525A" w:rsidR="002F4F22"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p>
    <w:p w14:paraId="45FEEFA3" w14:textId="50EBD218" w:rsidR="00BB1006" w:rsidRDefault="002F4F22" w:rsidP="002F4F22">
      <w:pPr>
        <w:spacing w:line="288" w:lineRule="auto"/>
        <w:ind w:left="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594F52">
        <w:rPr>
          <w:rFonts w:ascii="Fira Sans SemiBold" w:eastAsia="Times New Roman" w:hAnsi="Fira Sans SemiBold" w:cs="Times New Roman"/>
          <w:b/>
          <w:bCs/>
          <w:noProof/>
          <w:sz w:val="18"/>
          <w:szCs w:val="18"/>
          <w:lang w:eastAsia="pl-PL"/>
        </w:rPr>
        <w:t xml:space="preserve"> r.</w:t>
      </w:r>
    </w:p>
    <w:p w14:paraId="729B532E" w14:textId="71CF49A7" w:rsidR="00664AFD" w:rsidRDefault="005B4590" w:rsidP="005B4590">
      <w:pPr>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12559AD5" wp14:editId="4CED9F12">
            <wp:simplePos x="0" y="0"/>
            <wp:positionH relativeFrom="margin">
              <wp:align>left</wp:align>
            </wp:positionH>
            <wp:positionV relativeFrom="paragraph">
              <wp:posOffset>157249</wp:posOffset>
            </wp:positionV>
            <wp:extent cx="5222875" cy="3772535"/>
            <wp:effectExtent l="0" t="0" r="0" b="0"/>
            <wp:wrapTopAndBottom/>
            <wp:docPr id="17" name="Wykres 17" descr="Wykres 3. Zmiany cen produkcji budowlano-montażowej według działów PKD w stosunku do&#10;grudnia 2022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A2004E" w:rsidRPr="00127824">
        <w:rPr>
          <w:noProof/>
          <w:lang w:eastAsia="pl-PL"/>
        </w:rPr>
        <mc:AlternateContent>
          <mc:Choice Requires="wps">
            <w:drawing>
              <wp:anchor distT="0" distB="0" distL="114300" distR="114300" simplePos="0" relativeHeight="251767808" behindDoc="0" locked="0" layoutInCell="1" allowOverlap="1" wp14:anchorId="4DCEF9F7" wp14:editId="0DDD7D58">
                <wp:simplePos x="0" y="0"/>
                <wp:positionH relativeFrom="page">
                  <wp:align>right</wp:align>
                </wp:positionH>
                <wp:positionV relativeFrom="paragraph">
                  <wp:posOffset>458470</wp:posOffset>
                </wp:positionV>
                <wp:extent cx="1844040" cy="1173480"/>
                <wp:effectExtent l="0" t="0" r="0" b="7620"/>
                <wp:wrapNone/>
                <wp:docPr id="13" name="Pole tekstowe 13" descr="Spośród działów budownictwa w lutym 2025 r. w porównaniu z grudniem 2022 r. najbardziej wzrosły ceny w dziale budowa obiektów inżynierii lądowej i wodnej (o 13,6%)"/>
                <wp:cNvGraphicFramePr/>
                <a:graphic xmlns:a="http://schemas.openxmlformats.org/drawingml/2006/main">
                  <a:graphicData uri="http://schemas.microsoft.com/office/word/2010/wordprocessingShape">
                    <wps:wsp>
                      <wps:cNvSpPr txBox="1"/>
                      <wps:spPr>
                        <a:xfrm>
                          <a:off x="0" y="0"/>
                          <a:ext cx="1844040" cy="1173480"/>
                        </a:xfrm>
                        <a:prstGeom prst="rect">
                          <a:avLst/>
                        </a:prstGeom>
                        <a:noFill/>
                        <a:ln w="6350">
                          <a:noFill/>
                        </a:ln>
                        <a:effectLst/>
                      </wps:spPr>
                      <wps:txbx>
                        <w:txbxContent>
                          <w:p w14:paraId="0F6714BD" w14:textId="4E0A02E0"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2F4F22">
                              <w:rPr>
                                <w:bCs w:val="0"/>
                              </w:rPr>
                              <w:t>lutym</w:t>
                            </w:r>
                            <w:r>
                              <w:rPr>
                                <w:bCs w:val="0"/>
                              </w:rPr>
                              <w:t xml:space="preserve"> 2025 r. w</w:t>
                            </w:r>
                            <w:r w:rsidRPr="00946821">
                              <w:rPr>
                                <w:bCs w:val="0"/>
                              </w:rPr>
                              <w:t xml:space="preserve"> </w:t>
                            </w:r>
                            <w:r>
                              <w:rPr>
                                <w:bCs w:val="0"/>
                              </w:rPr>
                              <w:t>porównaniu</w:t>
                            </w:r>
                            <w:r w:rsidR="00622749">
                              <w:rPr>
                                <w:bCs w:val="0"/>
                              </w:rPr>
                              <w:t xml:space="preserve"> </w:t>
                            </w:r>
                            <w:r w:rsidR="001E7F0D">
                              <w:rPr>
                                <w:bCs w:val="0"/>
                              </w:rPr>
                              <w:t xml:space="preserve">z </w:t>
                            </w:r>
                            <w:r w:rsidR="00207EFC">
                              <w:rPr>
                                <w:bCs w:val="0"/>
                              </w:rPr>
                              <w:t>grudniem 2022 r</w:t>
                            </w:r>
                            <w:r w:rsidR="002F4F22">
                              <w:rPr>
                                <w:bCs w:val="0"/>
                              </w:rPr>
                              <w:t>.</w:t>
                            </w:r>
                            <w:r w:rsidRPr="00946821">
                              <w:rPr>
                                <w:bCs w:val="0"/>
                              </w:rPr>
                              <w:t xml:space="preserve"> najbardziej </w:t>
                            </w:r>
                            <w:r w:rsidRPr="004130B5">
                              <w:rPr>
                                <w:bCs w:val="0"/>
                              </w:rPr>
                              <w:t>wzrosły ceny</w:t>
                            </w:r>
                            <w:r>
                              <w:rPr>
                                <w:bCs w:val="0"/>
                              </w:rPr>
                              <w:t xml:space="preserve"> w 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 13,</w:t>
                            </w:r>
                            <w:r w:rsidR="00207EFC">
                              <w:rPr>
                                <w:bCs w:val="0"/>
                              </w:rPr>
                              <w:t>6</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EF9F7" id="Pole tekstowe 13" o:spid="_x0000_s1032" type="#_x0000_t202" alt="Spośród działów budownictwa w lutym 2025 r. w porównaniu z grudniem 2022 r. najbardziej wzrosły ceny w dziale budowa obiektów inżynierii lądowej i wodnej (o 13,6%)" style="position:absolute;margin-left:94pt;margin-top:36.1pt;width:145.2pt;height:92.4pt;z-index:251767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" filled="f" stroked="f" strokeweight=".5pt">
                <v:textbox>
                  <w:txbxContent>
                    <w:p w14:paraId="0F6714BD" w14:textId="4E0A02E0"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2F4F22">
                        <w:rPr>
                          <w:bCs w:val="0"/>
                        </w:rPr>
                        <w:t>lutym</w:t>
                      </w:r>
                      <w:r>
                        <w:rPr>
                          <w:bCs w:val="0"/>
                        </w:rPr>
                        <w:t xml:space="preserve"> 2025 r. w</w:t>
                      </w:r>
                      <w:r w:rsidRPr="00946821">
                        <w:rPr>
                          <w:bCs w:val="0"/>
                        </w:rPr>
                        <w:t xml:space="preserve"> </w:t>
                      </w:r>
                      <w:r>
                        <w:rPr>
                          <w:bCs w:val="0"/>
                        </w:rPr>
                        <w:t>porównaniu</w:t>
                      </w:r>
                      <w:r w:rsidR="00622749">
                        <w:rPr>
                          <w:bCs w:val="0"/>
                        </w:rPr>
                        <w:t xml:space="preserve"> </w:t>
                      </w:r>
                      <w:r w:rsidR="001E7F0D">
                        <w:rPr>
                          <w:bCs w:val="0"/>
                        </w:rPr>
                        <w:t xml:space="preserve">z </w:t>
                      </w:r>
                      <w:r w:rsidR="00207EFC">
                        <w:rPr>
                          <w:bCs w:val="0"/>
                        </w:rPr>
                        <w:t>grudniem 2022 r</w:t>
                      </w:r>
                      <w:r w:rsidR="002F4F22">
                        <w:rPr>
                          <w:bCs w:val="0"/>
                        </w:rPr>
                        <w:t>.</w:t>
                      </w:r>
                      <w:r w:rsidRPr="00946821">
                        <w:rPr>
                          <w:bCs w:val="0"/>
                        </w:rPr>
                        <w:t xml:space="preserve"> najbardziej </w:t>
                      </w:r>
                      <w:r w:rsidRPr="004130B5">
                        <w:rPr>
                          <w:bCs w:val="0"/>
                        </w:rPr>
                        <w:t>wzrosły ceny</w:t>
                      </w:r>
                      <w:r>
                        <w:rPr>
                          <w:bCs w:val="0"/>
                        </w:rPr>
                        <w:t xml:space="preserve"> w 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 13,</w:t>
                      </w:r>
                      <w:r w:rsidR="00207EFC">
                        <w:rPr>
                          <w:bCs w:val="0"/>
                        </w:rPr>
                        <w:t>6</w:t>
                      </w:r>
                      <w:r>
                        <w:rPr>
                          <w:bCs w:val="0"/>
                        </w:rPr>
                        <w:t>%)</w:t>
                      </w:r>
                    </w:p>
                  </w:txbxContent>
                </v:textbox>
                <w10:wrap anchorx="page"/>
              </v:shape>
            </w:pict>
          </mc:Fallback>
        </mc:AlternateContent>
      </w:r>
    </w:p>
    <w:p w14:paraId="4BD30578" w14:textId="77777777" w:rsidR="004130B5" w:rsidRDefault="004130B5" w:rsidP="005B4590">
      <w:pPr>
        <w:rPr>
          <w:noProof/>
          <w:lang w:eastAsia="pl-PL"/>
        </w:rPr>
      </w:pPr>
    </w:p>
    <w:p w14:paraId="7985ACE0" w14:textId="77777777" w:rsidR="004818A7" w:rsidRDefault="004818A7" w:rsidP="005B4590">
      <w:pPr>
        <w:rPr>
          <w:noProof/>
          <w:lang w:eastAsia="pl-PL"/>
        </w:rPr>
      </w:pPr>
    </w:p>
    <w:p w14:paraId="1845F6E0" w14:textId="77777777" w:rsidR="00765293" w:rsidRDefault="00765293" w:rsidP="005B4590">
      <w:pPr>
        <w:rPr>
          <w:noProof/>
          <w:lang w:eastAsia="pl-PL"/>
        </w:rPr>
      </w:pPr>
    </w:p>
    <w:p w14:paraId="4F1CBF9F" w14:textId="77777777" w:rsidR="004130B5" w:rsidRDefault="004130B5" w:rsidP="005B4590">
      <w:pPr>
        <w:rPr>
          <w:noProof/>
          <w:lang w:eastAsia="pl-PL"/>
        </w:rPr>
      </w:pPr>
    </w:p>
    <w:p w14:paraId="1CF02535"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43D0320D" w14:textId="77777777" w:rsidR="00BB1006" w:rsidRDefault="00BB1006" w:rsidP="00DA331D">
      <w:pPr>
        <w:spacing w:before="360"/>
        <w:rPr>
          <w:sz w:val="18"/>
        </w:rPr>
      </w:pPr>
    </w:p>
    <w:p w14:paraId="251D07B9" w14:textId="77777777" w:rsidR="007B63D4" w:rsidRDefault="007B63D4" w:rsidP="00DA331D">
      <w:pPr>
        <w:spacing w:before="360"/>
        <w:rPr>
          <w:sz w:val="18"/>
        </w:rPr>
      </w:pPr>
    </w:p>
    <w:p w14:paraId="65BE065E" w14:textId="77777777" w:rsidR="007B63D4" w:rsidRDefault="007B63D4" w:rsidP="00DA331D">
      <w:pPr>
        <w:spacing w:before="360"/>
        <w:rPr>
          <w:sz w:val="18"/>
        </w:rPr>
      </w:pPr>
    </w:p>
    <w:p w14:paraId="46072CE6"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7927EEE6" w14:textId="77777777" w:rsidTr="00B84C43">
        <w:trPr>
          <w:trHeight w:val="1626"/>
        </w:trPr>
        <w:tc>
          <w:tcPr>
            <w:tcW w:w="4926" w:type="dxa"/>
          </w:tcPr>
          <w:p w14:paraId="1C524AD9"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1C0E31C3"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6797D1E4"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465BFFAE"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526C869C"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2874E4B1" w14:textId="77777777" w:rsidR="00A64DDF" w:rsidRDefault="00A64DDF" w:rsidP="00A64DDF">
            <w:r>
              <w:t>Tel. komórkowy: +48 695 255 032</w:t>
            </w:r>
          </w:p>
          <w:p w14:paraId="277621DC" w14:textId="77777777" w:rsidR="00A64DDF" w:rsidRDefault="00A64DDF" w:rsidP="00A64DDF">
            <w:pPr>
              <w:ind w:left="1494" w:hanging="1494"/>
            </w:pPr>
            <w:r>
              <w:t>Tel. stacjonarne: +48 22 608 38 04, +48 22 449 41 45,     +48 22 608 30 09</w:t>
            </w:r>
          </w:p>
          <w:p w14:paraId="79FDBA4D"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15E123D2" w14:textId="77777777" w:rsidR="00206C20" w:rsidRPr="00206C20" w:rsidRDefault="00206C20" w:rsidP="00206C20"/>
        </w:tc>
      </w:tr>
      <w:tr w:rsidR="00317455" w14:paraId="0AF48A48" w14:textId="77777777" w:rsidTr="00B84C43">
        <w:trPr>
          <w:trHeight w:val="418"/>
        </w:trPr>
        <w:tc>
          <w:tcPr>
            <w:tcW w:w="4926" w:type="dxa"/>
            <w:vMerge w:val="restart"/>
          </w:tcPr>
          <w:p w14:paraId="0C04F5ED" w14:textId="77777777" w:rsidR="00317455" w:rsidRPr="00F05FC7" w:rsidRDefault="00317455" w:rsidP="00317455">
            <w:pPr>
              <w:rPr>
                <w:sz w:val="18"/>
                <w:lang w:val="en-US"/>
              </w:rPr>
            </w:pPr>
          </w:p>
        </w:tc>
        <w:tc>
          <w:tcPr>
            <w:tcW w:w="4927" w:type="dxa"/>
            <w:vAlign w:val="center"/>
          </w:tcPr>
          <w:p w14:paraId="355B4F0E"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6D8FD94" wp14:editId="1D84E0B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4BED0668" w14:textId="77777777" w:rsidTr="00B84C43">
        <w:trPr>
          <w:trHeight w:val="418"/>
        </w:trPr>
        <w:tc>
          <w:tcPr>
            <w:tcW w:w="4926" w:type="dxa"/>
            <w:vMerge/>
          </w:tcPr>
          <w:p w14:paraId="6269967D" w14:textId="77777777" w:rsidR="00317455" w:rsidRPr="00C91687" w:rsidRDefault="00317455" w:rsidP="00317455">
            <w:pPr>
              <w:rPr>
                <w:b/>
                <w:sz w:val="20"/>
              </w:rPr>
            </w:pPr>
          </w:p>
        </w:tc>
        <w:tc>
          <w:tcPr>
            <w:tcW w:w="4927" w:type="dxa"/>
            <w:vAlign w:val="center"/>
          </w:tcPr>
          <w:p w14:paraId="07BF2B4E"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0DADD767" wp14:editId="612D34C0">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2BBFD366" w14:textId="77777777" w:rsidTr="00B84C43">
        <w:trPr>
          <w:trHeight w:val="476"/>
        </w:trPr>
        <w:tc>
          <w:tcPr>
            <w:tcW w:w="4926" w:type="dxa"/>
            <w:vMerge/>
          </w:tcPr>
          <w:p w14:paraId="5F1BB106" w14:textId="77777777" w:rsidR="00317455" w:rsidRPr="00C91687" w:rsidRDefault="00317455" w:rsidP="00317455">
            <w:pPr>
              <w:rPr>
                <w:b/>
                <w:sz w:val="20"/>
              </w:rPr>
            </w:pPr>
          </w:p>
        </w:tc>
        <w:tc>
          <w:tcPr>
            <w:tcW w:w="4927" w:type="dxa"/>
          </w:tcPr>
          <w:p w14:paraId="44632CF0"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1E4D9BA5" wp14:editId="2258C00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7235561E" w14:textId="77777777" w:rsidTr="00B84C43">
        <w:trPr>
          <w:trHeight w:val="426"/>
        </w:trPr>
        <w:tc>
          <w:tcPr>
            <w:tcW w:w="4926" w:type="dxa"/>
          </w:tcPr>
          <w:p w14:paraId="791DAC38" w14:textId="77777777" w:rsidR="00317455" w:rsidRPr="00C91687" w:rsidRDefault="00317455" w:rsidP="00317455">
            <w:pPr>
              <w:rPr>
                <w:b/>
                <w:sz w:val="20"/>
              </w:rPr>
            </w:pPr>
          </w:p>
        </w:tc>
        <w:tc>
          <w:tcPr>
            <w:tcW w:w="4927" w:type="dxa"/>
          </w:tcPr>
          <w:p w14:paraId="0264DB15"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1CB2056" wp14:editId="28A456A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48B883A2" w14:textId="77777777" w:rsidTr="00B84C43">
        <w:trPr>
          <w:trHeight w:val="504"/>
        </w:trPr>
        <w:tc>
          <w:tcPr>
            <w:tcW w:w="4926" w:type="dxa"/>
          </w:tcPr>
          <w:p w14:paraId="0335C486" w14:textId="77777777" w:rsidR="00317455" w:rsidRPr="00C91687" w:rsidRDefault="00317455" w:rsidP="00317455">
            <w:pPr>
              <w:rPr>
                <w:b/>
                <w:sz w:val="20"/>
              </w:rPr>
            </w:pPr>
          </w:p>
        </w:tc>
        <w:tc>
          <w:tcPr>
            <w:tcW w:w="4927" w:type="dxa"/>
          </w:tcPr>
          <w:p w14:paraId="40C10A64"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439C8B6C" wp14:editId="679D90C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262717E6" w14:textId="77777777" w:rsidTr="00B84C43">
        <w:trPr>
          <w:trHeight w:val="1546"/>
        </w:trPr>
        <w:tc>
          <w:tcPr>
            <w:tcW w:w="4926" w:type="dxa"/>
          </w:tcPr>
          <w:p w14:paraId="699EBE82" w14:textId="77777777" w:rsidR="00317455" w:rsidRPr="00C91687" w:rsidRDefault="00317455" w:rsidP="00317455">
            <w:pPr>
              <w:rPr>
                <w:b/>
                <w:sz w:val="20"/>
              </w:rPr>
            </w:pPr>
          </w:p>
        </w:tc>
        <w:tc>
          <w:tcPr>
            <w:tcW w:w="4927" w:type="dxa"/>
          </w:tcPr>
          <w:p w14:paraId="09FF6735"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22C78393" wp14:editId="5B0F661B">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00467833" w14:textId="77777777" w:rsidTr="00B84C43">
        <w:trPr>
          <w:trHeight w:val="4114"/>
        </w:trPr>
        <w:tc>
          <w:tcPr>
            <w:tcW w:w="9853" w:type="dxa"/>
            <w:gridSpan w:val="2"/>
            <w:shd w:val="clear" w:color="auto" w:fill="D9D9D9" w:themeFill="background1" w:themeFillShade="D9"/>
          </w:tcPr>
          <w:p w14:paraId="44CC9C82" w14:textId="77777777" w:rsidR="00531873" w:rsidRPr="00876479" w:rsidRDefault="00531873" w:rsidP="00531873">
            <w:pPr>
              <w:shd w:val="clear" w:color="auto" w:fill="D9D9D9" w:themeFill="background1" w:themeFillShade="D9"/>
              <w:rPr>
                <w:b/>
              </w:rPr>
            </w:pPr>
            <w:r w:rsidRPr="00210B1C">
              <w:rPr>
                <w:b/>
              </w:rPr>
              <w:t>Powiązane opracowania</w:t>
            </w:r>
          </w:p>
          <w:p w14:paraId="789D0BC7" w14:textId="18479339"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B33759">
              <w:rPr>
                <w:color w:val="001381"/>
                <w:sz w:val="18"/>
                <w:szCs w:val="18"/>
              </w:rPr>
              <w:instrText>HYPERLINK "https://stat.gov.pl/obszary-tematyczne/inne-opracowania/informacje-o-sytuacji-spoleczno-gospodarczej/biuletyn-statystyczny-nr-12025,4,158.html"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3BD9C85B"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2CE816AA" w14:textId="24A1FC99"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17934819" w14:textId="77777777" w:rsidR="003B13E6" w:rsidRDefault="003B13E6" w:rsidP="0015476B">
            <w:pPr>
              <w:jc w:val="both"/>
              <w:rPr>
                <w:b/>
                <w:color w:val="000000" w:themeColor="text1"/>
                <w:szCs w:val="24"/>
              </w:rPr>
            </w:pPr>
          </w:p>
          <w:p w14:paraId="5EBA35CC" w14:textId="33DF4628" w:rsidR="00531873" w:rsidRPr="00694D63" w:rsidRDefault="00531873" w:rsidP="0015476B">
            <w:pPr>
              <w:jc w:val="both"/>
              <w:rPr>
                <w:b/>
                <w:color w:val="000000" w:themeColor="text1"/>
                <w:szCs w:val="24"/>
              </w:rPr>
            </w:pPr>
            <w:r>
              <w:rPr>
                <w:b/>
                <w:color w:val="000000" w:themeColor="text1"/>
                <w:szCs w:val="24"/>
              </w:rPr>
              <w:t>Temat dostępny w bazach danych</w:t>
            </w:r>
          </w:p>
          <w:p w14:paraId="28AEBC3C"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52781D91"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6513205C"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29CD5DB6"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4690E55C"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3FBBD6E2"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42F7B7D"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4CA126A7" w14:textId="77777777" w:rsidR="00531873" w:rsidRPr="007A4583" w:rsidRDefault="00531873" w:rsidP="00531873">
            <w:pPr>
              <w:rPr>
                <w:rStyle w:val="Hipercze"/>
                <w:rFonts w:cstheme="minorBidi"/>
                <w:color w:val="auto"/>
                <w:u w:val="none"/>
              </w:rPr>
            </w:pPr>
          </w:p>
          <w:p w14:paraId="5D54B001" w14:textId="77777777" w:rsidR="00531873" w:rsidRPr="007A4583" w:rsidRDefault="00531873" w:rsidP="00531873">
            <w:pPr>
              <w:rPr>
                <w:rStyle w:val="Hipercze"/>
                <w:rFonts w:cstheme="minorBidi"/>
                <w:color w:val="auto"/>
                <w:u w:val="none"/>
              </w:rPr>
            </w:pPr>
          </w:p>
          <w:p w14:paraId="14F10051" w14:textId="77777777" w:rsidR="00531873" w:rsidRPr="007A4583" w:rsidRDefault="00531873" w:rsidP="00531873">
            <w:pPr>
              <w:rPr>
                <w:rStyle w:val="Hipercze"/>
                <w:rFonts w:cstheme="minorBidi"/>
                <w:color w:val="auto"/>
                <w:u w:val="none"/>
              </w:rPr>
            </w:pPr>
          </w:p>
          <w:p w14:paraId="7CA5D0C1" w14:textId="77777777" w:rsidR="00531873" w:rsidRPr="007B63D4" w:rsidRDefault="00531873" w:rsidP="00531873">
            <w:pPr>
              <w:rPr>
                <w:b/>
                <w:color w:val="000000" w:themeColor="text1"/>
                <w:szCs w:val="24"/>
              </w:rPr>
            </w:pPr>
          </w:p>
        </w:tc>
      </w:tr>
    </w:tbl>
    <w:p w14:paraId="2A7DE836" w14:textId="77777777" w:rsidR="000470AA" w:rsidRDefault="000470AA" w:rsidP="000470AA">
      <w:pPr>
        <w:rPr>
          <w:sz w:val="18"/>
        </w:rPr>
      </w:pPr>
    </w:p>
    <w:p w14:paraId="18CD9326" w14:textId="77777777"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888A" w14:textId="77777777" w:rsidR="00163555" w:rsidRDefault="00163555" w:rsidP="000662E2">
      <w:pPr>
        <w:spacing w:after="0" w:line="240" w:lineRule="auto"/>
      </w:pPr>
      <w:r>
        <w:separator/>
      </w:r>
    </w:p>
  </w:endnote>
  <w:endnote w:type="continuationSeparator" w:id="0">
    <w:p w14:paraId="0BA10066" w14:textId="77777777" w:rsidR="00163555" w:rsidRDefault="0016355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AA45FAD-CE0A-4DD3-B945-A066392E0DEC}"/>
    <w:embedBold r:id="rId2" w:fontKey="{0AD13B3A-DEC9-4BB3-AF71-29A186BCA52E}"/>
  </w:font>
  <w:font w:name="Fira Sans Light">
    <w:panose1 w:val="020B0403050000020004"/>
    <w:charset w:val="EE"/>
    <w:family w:val="swiss"/>
    <w:pitch w:val="variable"/>
    <w:sig w:usb0="600002FF" w:usb1="02000001" w:usb2="00000000" w:usb3="00000000" w:csb0="0000019F" w:csb1="00000000"/>
    <w:embedRegular r:id="rId3" w:fontKey="{46CC78C9-4045-42E2-9C71-9D485E8D7A9B}"/>
    <w:embedBold r:id="rId4" w:fontKey="{DF846C31-7C98-41D7-8BDF-79596C6215EF}"/>
  </w:font>
  <w:font w:name="Fira Sans SemiBold">
    <w:panose1 w:val="020B0603050000020004"/>
    <w:charset w:val="EE"/>
    <w:family w:val="swiss"/>
    <w:pitch w:val="variable"/>
    <w:sig w:usb0="600002FF" w:usb1="02000001" w:usb2="00000000" w:usb3="00000000" w:csb0="0000019F" w:csb1="00000000"/>
    <w:embedRegular r:id="rId5" w:fontKey="{472274E1-F0B0-4DFF-A227-91884CB464CD}"/>
    <w:embedBold r:id="rId6" w:fontKey="{059508C5-85B9-4473-88C3-4804975F7E42}"/>
  </w:font>
  <w:font w:name="Fira Sans Medium">
    <w:panose1 w:val="020B0603050000020004"/>
    <w:charset w:val="EE"/>
    <w:family w:val="swiss"/>
    <w:pitch w:val="variable"/>
    <w:sig w:usb0="600002FF" w:usb1="02000001" w:usb2="00000000" w:usb3="00000000" w:csb0="0000019F" w:csb1="00000000"/>
    <w:embedRegular r:id="rId7" w:fontKey="{4B15248A-41F1-49C6-BBC5-2350C789828B}"/>
    <w:embedBold r:id="rId8" w:fontKey="{400EC5BB-238A-409E-B70F-3805470A7E37}"/>
    <w:embedItalic r:id="rId9" w:fontKey="{ECD38AC2-C103-49CE-A6F3-203A2D36B8C6}"/>
  </w:font>
  <w:font w:name="Segoe UI">
    <w:panose1 w:val="020B0502040204020203"/>
    <w:charset w:val="EE"/>
    <w:family w:val="swiss"/>
    <w:pitch w:val="variable"/>
    <w:sig w:usb0="E4002EFF" w:usb1="C000E47F" w:usb2="00000009" w:usb3="00000000" w:csb0="000001FF" w:csb1="00000000"/>
    <w:embedRegular r:id="rId10" w:fontKey="{0B916B50-4326-4104-B4CC-687CE73DA172}"/>
  </w:font>
  <w:font w:name="Fira Sans Extra Condensed SemiB">
    <w:panose1 w:val="020B0603050000020004"/>
    <w:charset w:val="EE"/>
    <w:family w:val="swiss"/>
    <w:pitch w:val="variable"/>
    <w:sig w:usb0="600002FF" w:usb1="00000001" w:usb2="00000000" w:usb3="00000000" w:csb0="0000019F" w:csb1="00000000"/>
    <w:embedRegular r:id="rId11" w:fontKey="{426A6C39-7DDC-4332-AED6-A641252722BC}"/>
  </w:font>
  <w:font w:name="Calibri">
    <w:panose1 w:val="020F0502020204030204"/>
    <w:charset w:val="EE"/>
    <w:family w:val="swiss"/>
    <w:pitch w:val="variable"/>
    <w:sig w:usb0="E4002EFF" w:usb1="C000247B" w:usb2="00000009" w:usb3="00000000" w:csb0="000001FF" w:csb1="00000000"/>
    <w:embedRegular r:id="rId12" w:fontKey="{920AF668-D03D-40BA-98AC-FD4D27075EF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7704D15"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26758B1"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1B30269"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506B3" w14:textId="77777777" w:rsidR="00163555" w:rsidRDefault="00163555" w:rsidP="000662E2">
      <w:pPr>
        <w:spacing w:after="0" w:line="240" w:lineRule="auto"/>
      </w:pPr>
      <w:r>
        <w:separator/>
      </w:r>
    </w:p>
  </w:footnote>
  <w:footnote w:type="continuationSeparator" w:id="0">
    <w:p w14:paraId="305EB723" w14:textId="77777777" w:rsidR="00163555" w:rsidRDefault="0016355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32837"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F7ED6A6" wp14:editId="4FFD787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69C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F6A751D"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EBED0"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A027498" wp14:editId="5B3FDA7C">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BADBD22" wp14:editId="133DA56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626D16"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DBD22"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7626D16"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7F7B29D2"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EFE66E2" wp14:editId="40BDD47A">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A358C"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33004BA9" w14:textId="77777777" w:rsidR="00540C5C" w:rsidRDefault="00540C5C">
    <w:pPr>
      <w:pStyle w:val="Nagwek"/>
      <w:rPr>
        <w:noProof/>
        <w:lang w:eastAsia="pl-PL"/>
      </w:rPr>
    </w:pPr>
  </w:p>
  <w:p w14:paraId="2D635B4D"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D8D2722" wp14:editId="687D4E29">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A7BEA57" w14:textId="1657B004" w:rsidR="00F37172" w:rsidRPr="00A01B40" w:rsidRDefault="005E2FD9" w:rsidP="00F049AB">
                          <w:pPr>
                            <w:pStyle w:val="Datainformacjisygnalnej"/>
                          </w:pPr>
                          <w:r>
                            <w:t>20.0</w:t>
                          </w:r>
                          <w:r w:rsidR="00AF7413">
                            <w:t>3</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8D2722" id="_x0000_t202" coordsize="21600,21600" o:spt="202" path="m,l,21600r21600,l21600,xe">
              <v:stroke joinstyle="miter"/>
              <v:path gradientshapeok="t" o:connecttype="rect"/>
            </v:shapetype>
            <v:shape id="_x0000_s1034" type="#_x0000_t202" alt="20.03.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0K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86Ku6iX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nactCiACAAAUBAAADgAAAAAAAAAAAAAAAAAuAgAAZHJzL2Uyb0RvYy54bWxQ&#10;SwECLQAUAAYACAAAACEAtMlX394AAAAKAQAADwAAAAAAAAAAAAAAAAB6BAAAZHJzL2Rvd25yZXYu&#10;eG1sUEsFBgAAAAAEAAQA8wAAAIUFAAAAAA==&#10;" filled="f" stroked="f">
              <v:textbox>
                <w:txbxContent>
                  <w:p w14:paraId="3A7BEA57" w14:textId="1657B004" w:rsidR="00F37172" w:rsidRPr="00A01B40" w:rsidRDefault="005E2FD9" w:rsidP="00F049AB">
                    <w:pPr>
                      <w:pStyle w:val="Datainformacjisygnalnej"/>
                    </w:pPr>
                    <w:r>
                      <w:t>20.0</w:t>
                    </w:r>
                    <w:r w:rsidR="00AF7413">
                      <w:t>3</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DAE71" w14:textId="77777777" w:rsidR="00607CC5" w:rsidRDefault="00607CC5">
    <w:pPr>
      <w:pStyle w:val="Nagwek"/>
    </w:pPr>
  </w:p>
  <w:p w14:paraId="4869E770"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75pt;height:126.25pt;visibility:visible;mso-wrap-style:square" o:bullet="t">
        <v:imagedata r:id="rId1" o:title=""/>
      </v:shape>
    </w:pict>
  </w:numPicBullet>
  <w:numPicBullet w:numPicBulletId="1">
    <w:pict>
      <v:shape id="_x0000_i1031" type="#_x0000_t75" style="width:120.15pt;height:126.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47A9"/>
    <w:rsid w:val="000654CD"/>
    <w:rsid w:val="00065ED4"/>
    <w:rsid w:val="000662E2"/>
    <w:rsid w:val="00066883"/>
    <w:rsid w:val="00066C6B"/>
    <w:rsid w:val="000672A9"/>
    <w:rsid w:val="0006797B"/>
    <w:rsid w:val="00067C4B"/>
    <w:rsid w:val="000706CC"/>
    <w:rsid w:val="00070D26"/>
    <w:rsid w:val="00071B36"/>
    <w:rsid w:val="00071B39"/>
    <w:rsid w:val="00073683"/>
    <w:rsid w:val="00074411"/>
    <w:rsid w:val="00074DD8"/>
    <w:rsid w:val="00075759"/>
    <w:rsid w:val="00076686"/>
    <w:rsid w:val="00077136"/>
    <w:rsid w:val="000806F7"/>
    <w:rsid w:val="00080CA8"/>
    <w:rsid w:val="00081FA7"/>
    <w:rsid w:val="00082198"/>
    <w:rsid w:val="00082CB5"/>
    <w:rsid w:val="00083A72"/>
    <w:rsid w:val="00084B03"/>
    <w:rsid w:val="000855E0"/>
    <w:rsid w:val="00085B85"/>
    <w:rsid w:val="000866BB"/>
    <w:rsid w:val="00087A60"/>
    <w:rsid w:val="0009054F"/>
    <w:rsid w:val="00091BEF"/>
    <w:rsid w:val="0009371D"/>
    <w:rsid w:val="0009449E"/>
    <w:rsid w:val="00094D3C"/>
    <w:rsid w:val="00094F94"/>
    <w:rsid w:val="00097840"/>
    <w:rsid w:val="00097C73"/>
    <w:rsid w:val="000A0246"/>
    <w:rsid w:val="000A025E"/>
    <w:rsid w:val="000A11C7"/>
    <w:rsid w:val="000A4AA2"/>
    <w:rsid w:val="000A4D74"/>
    <w:rsid w:val="000A4FBB"/>
    <w:rsid w:val="000A5834"/>
    <w:rsid w:val="000A5E05"/>
    <w:rsid w:val="000B0727"/>
    <w:rsid w:val="000B0860"/>
    <w:rsid w:val="000B2DC1"/>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11AF"/>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3555"/>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0D"/>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1F45"/>
    <w:rsid w:val="0027264D"/>
    <w:rsid w:val="00272D92"/>
    <w:rsid w:val="00272DFC"/>
    <w:rsid w:val="00273C79"/>
    <w:rsid w:val="00273DB3"/>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2262"/>
    <w:rsid w:val="00292553"/>
    <w:rsid w:val="002926DF"/>
    <w:rsid w:val="00293215"/>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A4"/>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0846"/>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A7566"/>
    <w:rsid w:val="004B3273"/>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3E7A"/>
    <w:rsid w:val="00524B76"/>
    <w:rsid w:val="0052623B"/>
    <w:rsid w:val="00526654"/>
    <w:rsid w:val="0052721B"/>
    <w:rsid w:val="0053015B"/>
    <w:rsid w:val="00530785"/>
    <w:rsid w:val="00531873"/>
    <w:rsid w:val="00532A18"/>
    <w:rsid w:val="00532A48"/>
    <w:rsid w:val="00532E05"/>
    <w:rsid w:val="0053307D"/>
    <w:rsid w:val="00533632"/>
    <w:rsid w:val="0053396F"/>
    <w:rsid w:val="00533D4A"/>
    <w:rsid w:val="00534013"/>
    <w:rsid w:val="00534ED3"/>
    <w:rsid w:val="00537181"/>
    <w:rsid w:val="00537CD7"/>
    <w:rsid w:val="0054058E"/>
    <w:rsid w:val="005405F5"/>
    <w:rsid w:val="0054095E"/>
    <w:rsid w:val="00540C5C"/>
    <w:rsid w:val="00541E6E"/>
    <w:rsid w:val="0054251F"/>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2661"/>
    <w:rsid w:val="005932DC"/>
    <w:rsid w:val="0059427F"/>
    <w:rsid w:val="00594DDF"/>
    <w:rsid w:val="00594F52"/>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2FD9"/>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BC3"/>
    <w:rsid w:val="006702B1"/>
    <w:rsid w:val="00670607"/>
    <w:rsid w:val="0067251E"/>
    <w:rsid w:val="00673128"/>
    <w:rsid w:val="00673C26"/>
    <w:rsid w:val="00674DE5"/>
    <w:rsid w:val="00675192"/>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A6579"/>
    <w:rsid w:val="006B0E9E"/>
    <w:rsid w:val="006B1CF5"/>
    <w:rsid w:val="006B2288"/>
    <w:rsid w:val="006B265C"/>
    <w:rsid w:val="006B3618"/>
    <w:rsid w:val="006B43C8"/>
    <w:rsid w:val="006B486D"/>
    <w:rsid w:val="006B5492"/>
    <w:rsid w:val="006B5AE4"/>
    <w:rsid w:val="006B7591"/>
    <w:rsid w:val="006C0AF8"/>
    <w:rsid w:val="006C15E8"/>
    <w:rsid w:val="006C30D3"/>
    <w:rsid w:val="006C3888"/>
    <w:rsid w:val="006C3FD5"/>
    <w:rsid w:val="006C4831"/>
    <w:rsid w:val="006C58C2"/>
    <w:rsid w:val="006C6CC5"/>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E7CDD"/>
    <w:rsid w:val="006E7E60"/>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5DE0"/>
    <w:rsid w:val="007173D1"/>
    <w:rsid w:val="0071752C"/>
    <w:rsid w:val="007211B1"/>
    <w:rsid w:val="00721DF1"/>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085"/>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2DE1"/>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47B"/>
    <w:rsid w:val="009446AD"/>
    <w:rsid w:val="009449AA"/>
    <w:rsid w:val="00946821"/>
    <w:rsid w:val="009471D4"/>
    <w:rsid w:val="00947BEA"/>
    <w:rsid w:val="00947DB9"/>
    <w:rsid w:val="00951627"/>
    <w:rsid w:val="009530DB"/>
    <w:rsid w:val="00953676"/>
    <w:rsid w:val="00953AB8"/>
    <w:rsid w:val="009544AD"/>
    <w:rsid w:val="00955BAD"/>
    <w:rsid w:val="00956F30"/>
    <w:rsid w:val="0095798B"/>
    <w:rsid w:val="0096011C"/>
    <w:rsid w:val="0096158D"/>
    <w:rsid w:val="00961CC6"/>
    <w:rsid w:val="00962CD9"/>
    <w:rsid w:val="0096358E"/>
    <w:rsid w:val="00963E28"/>
    <w:rsid w:val="00965B01"/>
    <w:rsid w:val="00966C9A"/>
    <w:rsid w:val="00967374"/>
    <w:rsid w:val="009705EE"/>
    <w:rsid w:val="00971445"/>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595"/>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408F"/>
    <w:rsid w:val="00A944F9"/>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1C5"/>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5E12"/>
    <w:rsid w:val="00AF6C42"/>
    <w:rsid w:val="00AF6CA5"/>
    <w:rsid w:val="00AF7413"/>
    <w:rsid w:val="00B000A8"/>
    <w:rsid w:val="00B002A9"/>
    <w:rsid w:val="00B00A72"/>
    <w:rsid w:val="00B02AAC"/>
    <w:rsid w:val="00B03641"/>
    <w:rsid w:val="00B047DB"/>
    <w:rsid w:val="00B060A8"/>
    <w:rsid w:val="00B0642E"/>
    <w:rsid w:val="00B0689A"/>
    <w:rsid w:val="00B0698C"/>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55"/>
    <w:rsid w:val="00BD18DC"/>
    <w:rsid w:val="00BD1A9A"/>
    <w:rsid w:val="00BD2BBD"/>
    <w:rsid w:val="00BD3061"/>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4E3"/>
    <w:rsid w:val="00C16BE0"/>
    <w:rsid w:val="00C17363"/>
    <w:rsid w:val="00C17C37"/>
    <w:rsid w:val="00C200B6"/>
    <w:rsid w:val="00C2119C"/>
    <w:rsid w:val="00C22105"/>
    <w:rsid w:val="00C244B6"/>
    <w:rsid w:val="00C27BF1"/>
    <w:rsid w:val="00C318B6"/>
    <w:rsid w:val="00C31DFC"/>
    <w:rsid w:val="00C33D18"/>
    <w:rsid w:val="00C354B7"/>
    <w:rsid w:val="00C3603C"/>
    <w:rsid w:val="00C3702F"/>
    <w:rsid w:val="00C378D6"/>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2FAC"/>
    <w:rsid w:val="00CE3408"/>
    <w:rsid w:val="00CE51A3"/>
    <w:rsid w:val="00CE6127"/>
    <w:rsid w:val="00CE635B"/>
    <w:rsid w:val="00CF18EE"/>
    <w:rsid w:val="00CF30BD"/>
    <w:rsid w:val="00CF4099"/>
    <w:rsid w:val="00CF4688"/>
    <w:rsid w:val="00CF48A6"/>
    <w:rsid w:val="00CF4E3D"/>
    <w:rsid w:val="00CF53B6"/>
    <w:rsid w:val="00CF5B70"/>
    <w:rsid w:val="00CF6F42"/>
    <w:rsid w:val="00D00507"/>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0475"/>
    <w:rsid w:val="00E41BB6"/>
    <w:rsid w:val="00E42FF9"/>
    <w:rsid w:val="00E44790"/>
    <w:rsid w:val="00E45707"/>
    <w:rsid w:val="00E461C1"/>
    <w:rsid w:val="00E4714C"/>
    <w:rsid w:val="00E5178D"/>
    <w:rsid w:val="00E51AEB"/>
    <w:rsid w:val="00E522A7"/>
    <w:rsid w:val="00E5349E"/>
    <w:rsid w:val="00E54452"/>
    <w:rsid w:val="00E567AF"/>
    <w:rsid w:val="00E60B2E"/>
    <w:rsid w:val="00E617F4"/>
    <w:rsid w:val="00E61EF5"/>
    <w:rsid w:val="00E627FE"/>
    <w:rsid w:val="00E62A2A"/>
    <w:rsid w:val="00E63B0C"/>
    <w:rsid w:val="00E65708"/>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720D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obszary-tematyczne/inne-opracowania/informacje-o-sytuacji-spoleczno-gospodarczej/sytuacja-spoleczno-gospodarcza-kraju-w-styczniu-2025-r-,1,15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dLbl>
              <c:idx val="22"/>
              <c:layout>
                <c:manualLayout>
                  <c:x val="-2.6202210034270076E-2"/>
                  <c:y val="-8.8511009374318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95-45D8-8E43-AE524C95386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Arkusz1!$A$26:$A$51</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Arkusz1!$B$26:$B$51</c:f>
              <c:numCache>
                <c:formatCode>General</c:formatCode>
                <c:ptCount val="26"/>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formatCode="0.0">
                  <c:v>0</c:v>
                </c:pt>
                <c:pt idx="23">
                  <c:v>0.1</c:v>
                </c:pt>
                <c:pt idx="24" formatCode="0.0">
                  <c:v>0.1</c:v>
                </c:pt>
                <c:pt idx="25">
                  <c:v>0.2</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Arkusz1!$A$26:$A$51</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Arkusz1!$B$26:$B$51</c:f>
              <c:numCache>
                <c:formatCode>0.0</c:formatCode>
                <c:ptCount val="26"/>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pt idx="22">
                  <c:v>4.4000000000000004</c:v>
                </c:pt>
                <c:pt idx="23">
                  <c:v>3.9</c:v>
                </c:pt>
                <c:pt idx="24">
                  <c:v>3.7</c:v>
                </c:pt>
                <c:pt idx="25">
                  <c:v>3.6</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25"/>
              <c:layout>
                <c:manualLayout>
                  <c:x val="7.2550846037862105E-2"/>
                  <c:y val="-7.4529532327184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C7-4CB5-BBB1-BDFA1709C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General</c:formatCode>
                <c:ptCount val="26"/>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formatCode="0.0">
                  <c:v>11.3</c:v>
                </c:pt>
                <c:pt idx="22">
                  <c:v>11.3</c:v>
                </c:pt>
                <c:pt idx="23">
                  <c:v>11.4</c:v>
                </c:pt>
                <c:pt idx="24">
                  <c:v>11.5</c:v>
                </c:pt>
                <c:pt idx="25">
                  <c:v>11.7</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5"/>
              <c:layout>
                <c:manualLayout>
                  <c:x val="2.9207285259555321E-2"/>
                  <c:y val="2.6085336314514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C7-4CB5-BBB1-BDFA1709C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Arkusz1!$C$2:$C$27</c:f>
              <c:numCache>
                <c:formatCode>0.0</c:formatCode>
                <c:ptCount val="26"/>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c:v>10.1</c:v>
                </c:pt>
                <c:pt idx="22" formatCode="General">
                  <c:v>10.1</c:v>
                </c:pt>
                <c:pt idx="23" formatCode="General">
                  <c:v>10.199999999999999</c:v>
                </c:pt>
                <c:pt idx="24" formatCode="General">
                  <c:v>10.3</c:v>
                </c:pt>
                <c:pt idx="25" formatCode="General">
                  <c:v>10.4</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5"/>
              <c:layout>
                <c:manualLayout>
                  <c:x val="3.0654189502907703E-2"/>
                  <c:y val="-2.235885969815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C7-4CB5-BBB1-BDFA1709C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Arkusz1!$D$2:$D$27</c:f>
              <c:numCache>
                <c:formatCode>0.0</c:formatCode>
                <c:ptCount val="26"/>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c:v>13.1</c:v>
                </c:pt>
                <c:pt idx="22" formatCode="General">
                  <c:v>13.1</c:v>
                </c:pt>
                <c:pt idx="23" formatCode="General">
                  <c:v>13.2</c:v>
                </c:pt>
                <c:pt idx="24" formatCode="General">
                  <c:v>13.4</c:v>
                </c:pt>
                <c:pt idx="25" formatCode="General">
                  <c:v>13.6</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25"/>
              <c:layout>
                <c:manualLayout>
                  <c:x val="3.6474164133738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C7-4CB5-BBB1-BDFA1709C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Arkusz1!$E$2:$E$27</c:f>
              <c:numCache>
                <c:formatCode>0.0</c:formatCode>
                <c:ptCount val="26"/>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formatCode="General">
                  <c:v>10.8</c:v>
                </c:pt>
                <c:pt idx="23" formatCode="General">
                  <c:v>10.9</c:v>
                </c:pt>
                <c:pt idx="24">
                  <c:v>11</c:v>
                </c:pt>
                <c:pt idx="25" formatCode="General">
                  <c:v>11.2</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6D7CD608-9071-4CEB-9865-2D772C7E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499</Words>
  <Characters>2999</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2025-03-19T10:42:00Z</cp:lastPrinted>
  <dcterms:created xsi:type="dcterms:W3CDTF">2025-03-18T11:00:00Z</dcterms:created>
  <dcterms:modified xsi:type="dcterms:W3CDTF">2025-03-19T10:42:00Z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