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FF9C345" w14:textId="35435E94" w:rsidR="00393761" w:rsidRPr="0000577E" w:rsidRDefault="008E360B" w:rsidP="00F049AB">
      <w:pPr>
        <w:pStyle w:val="Tytuinfomacjisygnalnej"/>
      </w:pPr>
      <w:r w:rsidRPr="0000577E">
        <w:t>Wskaźniki cen towarów i usług konsumpcyjnych w </w:t>
      </w:r>
      <w:r w:rsidR="001500DF">
        <w:t>kwietniu</w:t>
      </w:r>
      <w:r w:rsidR="00EA6FCC">
        <w:t xml:space="preserve"> 2025</w:t>
      </w:r>
      <w:r w:rsidRPr="0000577E">
        <w:t xml:space="preserve"> r.</w:t>
      </w:r>
      <w:r w:rsidR="00364AF9" w:rsidRPr="0000577E">
        <w:rPr>
          <w:sz w:val="32"/>
        </w:rPr>
        <w:tab/>
      </w:r>
    </w:p>
    <w:p w14:paraId="00B5DEE3" w14:textId="20D23166" w:rsidR="004C6D7B" w:rsidRPr="00742A87" w:rsidRDefault="00596062" w:rsidP="0072150D">
      <w:pPr>
        <w:pStyle w:val="Lead"/>
        <w:contextualSpacing/>
        <w:rPr>
          <w:spacing w:val="-2"/>
        </w:rPr>
      </w:pPr>
      <w:r w:rsidRPr="00735A09">
        <w:rPr>
          <w:lang w:val="en-GB" w:eastAsia="en-GB"/>
        </w:rPr>
        <mc:AlternateContent>
          <mc:Choice Requires="wps">
            <w:drawing>
              <wp:anchor distT="45720" distB="45720" distL="114300" distR="114300" simplePos="0" relativeHeight="251813888" behindDoc="1" locked="0" layoutInCell="1" allowOverlap="1" wp14:anchorId="73071EAB" wp14:editId="72521CB2">
                <wp:simplePos x="0" y="0"/>
                <wp:positionH relativeFrom="column">
                  <wp:posOffset>5253990</wp:posOffset>
                </wp:positionH>
                <wp:positionV relativeFrom="paragraph">
                  <wp:posOffset>71755</wp:posOffset>
                </wp:positionV>
                <wp:extent cx="1821180" cy="914400"/>
                <wp:effectExtent l="0" t="0" r="0" b="0"/>
                <wp:wrapTight wrapText="bothSides">
                  <wp:wrapPolygon edited="0">
                    <wp:start x="452" y="0"/>
                    <wp:lineTo x="452" y="21150"/>
                    <wp:lineTo x="20787" y="21150"/>
                    <wp:lineTo x="20787" y="0"/>
                    <wp:lineTo x="452" y="0"/>
                  </wp:wrapPolygon>
                </wp:wrapTight>
                <wp:docPr id="3" name="Pole tekstowe 3" descr="Wzrost cen towarów i usług konsumpcyjnych w skali roku (4,3%) był wyższy o 0,1 p. proc. niż opublikowano w szybkim szacunku za kwiecień br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118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D8C0A2" w14:textId="5323C8C2" w:rsidR="008F5F19" w:rsidRPr="00BF2F65" w:rsidRDefault="008642C3" w:rsidP="008642C3">
                            <w:pPr>
                              <w:pStyle w:val="Tekstprzypisudolnego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8642C3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Wzrost cen towarów i usług konsumpcyjnych w skali roku </w:t>
                            </w:r>
                            <w:r w:rsidR="00231C50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(4,3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%) </w:t>
                            </w:r>
                            <w:r w:rsidRPr="008F5F19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był </w:t>
                            </w:r>
                            <w:r w:rsidR="00231C50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wyższy</w:t>
                            </w:r>
                            <w:r w:rsidR="00B565C2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</w:t>
                            </w:r>
                            <w:r w:rsidR="00B565C2" w:rsidRPr="00B565C2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o 0,1 p.</w:t>
                            </w:r>
                            <w:r w:rsidR="00B565C2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</w:t>
                            </w:r>
                            <w:r w:rsidR="00B565C2" w:rsidRPr="00B565C2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p</w:t>
                            </w:r>
                            <w:r w:rsidR="00B565C2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roc</w:t>
                            </w:r>
                            <w:r w:rsidR="00B565C2" w:rsidRPr="00B565C2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. </w:t>
                            </w:r>
                            <w:r w:rsidR="00231C50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niż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opubli</w:t>
                            </w:r>
                            <w:r w:rsidR="00D752B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kowano w szybkim szacunku za </w:t>
                            </w:r>
                            <w:r w:rsidR="00231C50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kwiecień</w:t>
                            </w:r>
                            <w:r w:rsidRPr="008642C3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br.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071EAB" id="_x0000_t202" coordsize="21600,21600" o:spt="202" path="m,l,21600r21600,l21600,xe">
                <v:stroke joinstyle="miter"/>
                <v:path gradientshapeok="t" o:connecttype="rect"/>
              </v:shapetype>
              <v:shape id="Pole tekstowe 3" o:spid="_x0000_s1026" type="#_x0000_t202" alt="Wzrost cen towarów i usług konsumpcyjnych w skali roku (4,3%) był wyższy o 0,1 p. proc. niż opublikowano w szybkim szacunku za kwiecień br." style="position:absolute;margin-left:413.7pt;margin-top:5.65pt;width:143.4pt;height:1in;z-index:-2515025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" filled="f" stroked="f">
                <v:textbox>
                  <w:txbxContent>
                    <w:p w14:paraId="6AD8C0A2" w14:textId="5323C8C2" w:rsidR="008F5F19" w:rsidRPr="00BF2F65" w:rsidRDefault="008642C3" w:rsidP="008642C3">
                      <w:pPr>
                        <w:pStyle w:val="Tekstprzypisudolnego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8642C3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Wzrost cen towarów i usług konsumpcyjnych w skali roku </w:t>
                      </w:r>
                      <w:r w:rsidR="00231C50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(4,3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%) </w:t>
                      </w:r>
                      <w:r w:rsidRPr="008F5F19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był </w:t>
                      </w:r>
                      <w:r w:rsidR="00231C50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wyższy</w:t>
                      </w:r>
                      <w:r w:rsidR="00B565C2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</w:t>
                      </w:r>
                      <w:r w:rsidR="00B565C2" w:rsidRPr="00B565C2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o 0,1 p.</w:t>
                      </w:r>
                      <w:r w:rsidR="00B565C2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</w:t>
                      </w:r>
                      <w:r w:rsidR="00B565C2" w:rsidRPr="00B565C2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p</w:t>
                      </w:r>
                      <w:r w:rsidR="00B565C2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roc</w:t>
                      </w:r>
                      <w:r w:rsidR="00B565C2" w:rsidRPr="00B565C2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. </w:t>
                      </w:r>
                      <w:r w:rsidR="00231C50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niż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opubli</w:t>
                      </w:r>
                      <w:r w:rsidR="00D752B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kowano w szybkim szacunku za </w:t>
                      </w:r>
                      <w:r w:rsidR="00231C50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kwiecień</w:t>
                      </w:r>
                      <w:r w:rsidRPr="008642C3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br.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00577E">
        <w:rPr>
          <w:color w:val="001D77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789312" behindDoc="0" locked="0" layoutInCell="1" allowOverlap="1" wp14:anchorId="2C94846F" wp14:editId="249B6267">
                <wp:simplePos x="0" y="0"/>
                <wp:positionH relativeFrom="margin">
                  <wp:posOffset>6350</wp:posOffset>
                </wp:positionH>
                <wp:positionV relativeFrom="paragraph">
                  <wp:posOffset>78740</wp:posOffset>
                </wp:positionV>
                <wp:extent cx="2204085" cy="1132205"/>
                <wp:effectExtent l="0" t="0" r="5715" b="0"/>
                <wp:wrapSquare wrapText="bothSides"/>
                <wp:docPr id="6" name="Pole tekstowe 2" descr="wzrost cen o 4,3% w porównaniu z kwietniem 2024 r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132205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5BE1F3" w14:textId="5C5F7321" w:rsidR="007915C4" w:rsidRPr="00E13990" w:rsidRDefault="007915C4" w:rsidP="00181C92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F049AB">
                              <w:rPr>
                                <w:rStyle w:val="IkonawskanikaZnak"/>
                              </w:rPr>
                              <w:sym w:font="Wingdings" w:char="F0F1"/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  <w:t xml:space="preserve"> </w:t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  <w:t>4</w:t>
                            </w:r>
                            <w:r w:rsidRPr="00D96B65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  <w:t>,</w:t>
                            </w:r>
                            <w:r w:rsidR="00231C50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  <w:t>3</w:t>
                            </w:r>
                            <w:r w:rsidRPr="00D96B65">
                              <w:rPr>
                                <w:rFonts w:ascii="Fira Sans SemiBold" w:hAnsi="Fira Sans SemiBold"/>
                                <w:sz w:val="72"/>
                                <w:szCs w:val="72"/>
                              </w:rPr>
                              <w:t>%</w:t>
                            </w:r>
                          </w:p>
                          <w:p w14:paraId="03F82F6D" w14:textId="0B993130" w:rsidR="007915C4" w:rsidRDefault="007915C4" w:rsidP="00181C92">
                            <w:pPr>
                              <w:pStyle w:val="Opiswskanika"/>
                            </w:pPr>
                            <w:r>
                              <w:t xml:space="preserve">wzrost </w:t>
                            </w:r>
                            <w:r w:rsidR="003303EF">
                              <w:t xml:space="preserve">cen </w:t>
                            </w:r>
                            <w:r>
                              <w:t xml:space="preserve">w porównaniu </w:t>
                            </w:r>
                          </w:p>
                          <w:p w14:paraId="2DC113BB" w14:textId="657D288F" w:rsidR="007915C4" w:rsidRPr="007D605C" w:rsidRDefault="007915C4" w:rsidP="00181C92">
                            <w:pPr>
                              <w:pStyle w:val="Opiswskanika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t xml:space="preserve">z </w:t>
                            </w:r>
                            <w:r w:rsidR="00231C50">
                              <w:t>kwietniem</w:t>
                            </w:r>
                            <w:r w:rsidR="00596062">
                              <w:t xml:space="preserve"> 2024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oundrect w14:anchorId="2C94846F" id="Pole tekstowe 2" o:spid="_x0000_s1027" alt="wzrost cen o 4,3% w porównaniu z kwietniem 2024 r." style="position:absolute;margin-left:.5pt;margin-top:6.2pt;width:173.55pt;height:89.15pt;z-index:251789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" fillcolor="#001d77" stroked="f">
                <v:stroke joinstyle="miter"/>
                <v:textbox>
                  <w:txbxContent>
                    <w:p w14:paraId="745BE1F3" w14:textId="5C5F7321" w:rsidR="007915C4" w:rsidRPr="00E13990" w:rsidRDefault="007915C4" w:rsidP="00181C92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40"/>
                        </w:rPr>
                      </w:pPr>
                      <w:r w:rsidRPr="00F049AB">
                        <w:rPr>
                          <w:rStyle w:val="IkonawskanikaZnak"/>
                        </w:rPr>
                        <w:sym w:font="Wingdings" w:char="F0F1"/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  <w:t xml:space="preserve"> </w:t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  <w:t>4</w:t>
                      </w:r>
                      <w:r w:rsidRPr="00D96B65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  <w:t>,</w:t>
                      </w:r>
                      <w:r w:rsidR="00231C50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  <w:t>3</w:t>
                      </w:r>
                      <w:r w:rsidRPr="00D96B65">
                        <w:rPr>
                          <w:rFonts w:ascii="Fira Sans SemiBold" w:hAnsi="Fira Sans SemiBold"/>
                          <w:sz w:val="72"/>
                          <w:szCs w:val="72"/>
                        </w:rPr>
                        <w:t>%</w:t>
                      </w:r>
                    </w:p>
                    <w:p w14:paraId="03F82F6D" w14:textId="0B993130" w:rsidR="007915C4" w:rsidRDefault="007915C4" w:rsidP="00181C92">
                      <w:pPr>
                        <w:pStyle w:val="Opiswskanika"/>
                      </w:pPr>
                      <w:r>
                        <w:t xml:space="preserve">wzrost </w:t>
                      </w:r>
                      <w:r w:rsidR="003303EF">
                        <w:t xml:space="preserve">cen </w:t>
                      </w:r>
                      <w:r>
                        <w:t xml:space="preserve">w porównaniu </w:t>
                      </w:r>
                    </w:p>
                    <w:p w14:paraId="2DC113BB" w14:textId="657D288F" w:rsidR="007915C4" w:rsidRPr="007D605C" w:rsidRDefault="007915C4" w:rsidP="00181C92">
                      <w:pPr>
                        <w:pStyle w:val="Opiswskanika"/>
                        <w:rPr>
                          <w:sz w:val="18"/>
                          <w:szCs w:val="20"/>
                        </w:rPr>
                      </w:pPr>
                      <w:r>
                        <w:t xml:space="preserve">z </w:t>
                      </w:r>
                      <w:r w:rsidR="00231C50">
                        <w:t>kwietniem</w:t>
                      </w:r>
                      <w:r w:rsidR="00596062">
                        <w:t xml:space="preserve"> 2024 r.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074DD8" w:rsidRPr="0000577E">
        <w:rPr>
          <w:color w:val="001D77"/>
        </w:rPr>
        <w:t xml:space="preserve"> </w:t>
      </w:r>
      <w:r w:rsidR="00A90A6D" w:rsidRPr="0000577E">
        <w:br/>
      </w:r>
      <w:r w:rsidR="00ED030A" w:rsidRPr="00742A87">
        <w:rPr>
          <w:spacing w:val="-2"/>
        </w:rPr>
        <w:t>Ceny towaró</w:t>
      </w:r>
      <w:r w:rsidR="00742A87" w:rsidRPr="00742A87">
        <w:rPr>
          <w:spacing w:val="-2"/>
        </w:rPr>
        <w:t>w i usług konsumpcyjnych w </w:t>
      </w:r>
      <w:r w:rsidR="00231C50" w:rsidRPr="00742A87">
        <w:rPr>
          <w:spacing w:val="-2"/>
        </w:rPr>
        <w:t>kwietniu</w:t>
      </w:r>
      <w:r w:rsidR="00ED030A" w:rsidRPr="00742A87">
        <w:rPr>
          <w:spacing w:val="-2"/>
        </w:rPr>
        <w:t xml:space="preserve"> 202</w:t>
      </w:r>
      <w:r w:rsidR="00EA6FCC" w:rsidRPr="00742A87">
        <w:rPr>
          <w:spacing w:val="-2"/>
        </w:rPr>
        <w:t>5</w:t>
      </w:r>
      <w:r w:rsidR="002F688E" w:rsidRPr="00742A87">
        <w:rPr>
          <w:spacing w:val="-2"/>
        </w:rPr>
        <w:t> </w:t>
      </w:r>
      <w:r w:rsidR="00ED030A" w:rsidRPr="00742A87">
        <w:rPr>
          <w:spacing w:val="-2"/>
        </w:rPr>
        <w:t xml:space="preserve">r. </w:t>
      </w:r>
      <w:r w:rsidR="008642C3" w:rsidRPr="00742A87">
        <w:rPr>
          <w:spacing w:val="-2"/>
        </w:rPr>
        <w:t>wzrosły o 4,</w:t>
      </w:r>
      <w:r w:rsidR="00231C50" w:rsidRPr="00742A87">
        <w:rPr>
          <w:spacing w:val="-2"/>
        </w:rPr>
        <w:t>3</w:t>
      </w:r>
      <w:r w:rsidR="008642C3" w:rsidRPr="00742A87">
        <w:rPr>
          <w:spacing w:val="-2"/>
        </w:rPr>
        <w:t xml:space="preserve">% </w:t>
      </w:r>
      <w:r w:rsidR="00ED030A" w:rsidRPr="00742A87">
        <w:rPr>
          <w:spacing w:val="-2"/>
        </w:rPr>
        <w:t>w porównan</w:t>
      </w:r>
      <w:r w:rsidR="00742A87">
        <w:rPr>
          <w:spacing w:val="-2"/>
        </w:rPr>
        <w:t xml:space="preserve">iu </w:t>
      </w:r>
      <w:r w:rsidR="008642C3" w:rsidRPr="00742A87">
        <w:rPr>
          <w:spacing w:val="-2"/>
        </w:rPr>
        <w:t>z</w:t>
      </w:r>
      <w:r w:rsidR="00231C50" w:rsidRPr="00742A87">
        <w:rPr>
          <w:spacing w:val="-2"/>
        </w:rPr>
        <w:t> </w:t>
      </w:r>
      <w:r w:rsidR="002F688E" w:rsidRPr="00742A87">
        <w:rPr>
          <w:spacing w:val="-2"/>
        </w:rPr>
        <w:t>analogicz</w:t>
      </w:r>
      <w:r w:rsidR="00742A87">
        <w:rPr>
          <w:spacing w:val="-2"/>
        </w:rPr>
        <w:t>-</w:t>
      </w:r>
      <w:r w:rsidR="002F688E" w:rsidRPr="00742A87">
        <w:rPr>
          <w:spacing w:val="-2"/>
        </w:rPr>
        <w:t>nym miesiącem ub. </w:t>
      </w:r>
      <w:r w:rsidR="00ED030A" w:rsidRPr="00742A87">
        <w:rPr>
          <w:spacing w:val="-2"/>
        </w:rPr>
        <w:t xml:space="preserve">roku </w:t>
      </w:r>
      <w:r w:rsidR="007264A0" w:rsidRPr="00742A87">
        <w:rPr>
          <w:spacing w:val="-2"/>
        </w:rPr>
        <w:t>(przy wzroście cen usług</w:t>
      </w:r>
      <w:r w:rsidR="00742412" w:rsidRPr="00742A87">
        <w:rPr>
          <w:spacing w:val="-2"/>
        </w:rPr>
        <w:t xml:space="preserve"> </w:t>
      </w:r>
      <w:r w:rsidR="002F688E" w:rsidRPr="00742A87">
        <w:rPr>
          <w:spacing w:val="-2"/>
        </w:rPr>
        <w:t>o </w:t>
      </w:r>
      <w:r w:rsidR="00231C50" w:rsidRPr="00742A87">
        <w:rPr>
          <w:spacing w:val="-2"/>
        </w:rPr>
        <w:t>6,3</w:t>
      </w:r>
      <w:r w:rsidR="002F688E" w:rsidRPr="00742A87">
        <w:rPr>
          <w:spacing w:val="-2"/>
        </w:rPr>
        <w:t>% i </w:t>
      </w:r>
      <w:r w:rsidR="007264A0" w:rsidRPr="00742A87">
        <w:rPr>
          <w:spacing w:val="-2"/>
        </w:rPr>
        <w:t>towarów</w:t>
      </w:r>
      <w:r w:rsidR="00ED030A" w:rsidRPr="00742A87">
        <w:rPr>
          <w:spacing w:val="-2"/>
        </w:rPr>
        <w:t xml:space="preserve"> o </w:t>
      </w:r>
      <w:r w:rsidR="00231C50" w:rsidRPr="00742A87">
        <w:rPr>
          <w:spacing w:val="-2"/>
        </w:rPr>
        <w:t>3,5</w:t>
      </w:r>
      <w:r w:rsidR="00ED030A" w:rsidRPr="00742A87">
        <w:rPr>
          <w:spacing w:val="-2"/>
        </w:rPr>
        <w:t>%).</w:t>
      </w:r>
      <w:r w:rsidR="0072150D" w:rsidRPr="00742A87">
        <w:rPr>
          <w:spacing w:val="-2"/>
        </w:rPr>
        <w:t xml:space="preserve"> </w:t>
      </w:r>
    </w:p>
    <w:p w14:paraId="6BC50D4C" w14:textId="3D7D5C08" w:rsidR="00ED030A" w:rsidRPr="004C6D7B" w:rsidRDefault="004C6D7B" w:rsidP="0072150D">
      <w:pPr>
        <w:pStyle w:val="Lead"/>
        <w:contextualSpacing/>
        <w:rPr>
          <w:spacing w:val="-2"/>
        </w:rPr>
      </w:pPr>
      <w:r w:rsidRPr="00742A87">
        <w:rPr>
          <w:spacing w:val="-2"/>
        </w:rPr>
        <w:t>W stosunku do </w:t>
      </w:r>
      <w:r w:rsidR="00ED030A" w:rsidRPr="00742A87">
        <w:rPr>
          <w:spacing w:val="-2"/>
        </w:rPr>
        <w:t>poprzedniego miesiąca ceny</w:t>
      </w:r>
      <w:r w:rsidR="00877596" w:rsidRPr="00742A87">
        <w:rPr>
          <w:spacing w:val="-2"/>
        </w:rPr>
        <w:t xml:space="preserve"> </w:t>
      </w:r>
      <w:r w:rsidR="007264A0" w:rsidRPr="00742A87">
        <w:rPr>
          <w:spacing w:val="-2"/>
        </w:rPr>
        <w:t>towa</w:t>
      </w:r>
      <w:r w:rsidRPr="00742A87">
        <w:rPr>
          <w:spacing w:val="-2"/>
        </w:rPr>
        <w:t>-</w:t>
      </w:r>
      <w:r w:rsidR="007264A0" w:rsidRPr="00742A87">
        <w:rPr>
          <w:spacing w:val="-2"/>
        </w:rPr>
        <w:t xml:space="preserve">rów i usług </w:t>
      </w:r>
      <w:r w:rsidR="0072150D" w:rsidRPr="00742A87">
        <w:rPr>
          <w:spacing w:val="-2"/>
        </w:rPr>
        <w:t>wzrosły</w:t>
      </w:r>
      <w:r w:rsidR="002F688E" w:rsidRPr="00742A87">
        <w:rPr>
          <w:spacing w:val="-2"/>
        </w:rPr>
        <w:t xml:space="preserve"> o </w:t>
      </w:r>
      <w:r w:rsidR="00231C50" w:rsidRPr="00742A87">
        <w:rPr>
          <w:spacing w:val="-2"/>
        </w:rPr>
        <w:t>0,4</w:t>
      </w:r>
      <w:r w:rsidR="00ED030A" w:rsidRPr="00742A87">
        <w:rPr>
          <w:spacing w:val="-2"/>
        </w:rPr>
        <w:t>% (</w:t>
      </w:r>
      <w:r w:rsidR="002F688E" w:rsidRPr="00742A87">
        <w:rPr>
          <w:spacing w:val="-2"/>
        </w:rPr>
        <w:t>w </w:t>
      </w:r>
      <w:r w:rsidR="00964CB1" w:rsidRPr="00742A87">
        <w:rPr>
          <w:spacing w:val="-2"/>
        </w:rPr>
        <w:t>tym</w:t>
      </w:r>
      <w:r w:rsidR="00231C50" w:rsidRPr="00742A87">
        <w:rPr>
          <w:spacing w:val="-2"/>
        </w:rPr>
        <w:t xml:space="preserve"> usług o 1,1%</w:t>
      </w:r>
      <w:r w:rsidR="005E49BA">
        <w:rPr>
          <w:spacing w:val="-2"/>
        </w:rPr>
        <w:t>, a towarów</w:t>
      </w:r>
      <w:r w:rsidR="00231C50" w:rsidRPr="00742A87">
        <w:rPr>
          <w:spacing w:val="-2"/>
        </w:rPr>
        <w:t xml:space="preserve"> </w:t>
      </w:r>
      <w:r w:rsidR="002F688E" w:rsidRPr="00742A87">
        <w:rPr>
          <w:spacing w:val="-2"/>
        </w:rPr>
        <w:t>o </w:t>
      </w:r>
      <w:r w:rsidR="007264A0" w:rsidRPr="00742A87">
        <w:rPr>
          <w:spacing w:val="-2"/>
        </w:rPr>
        <w:t>0</w:t>
      </w:r>
      <w:r w:rsidR="00231C50" w:rsidRPr="00742A87">
        <w:rPr>
          <w:spacing w:val="-2"/>
        </w:rPr>
        <w:t>,2</w:t>
      </w:r>
      <w:r w:rsidR="0072150D" w:rsidRPr="00742A87">
        <w:rPr>
          <w:spacing w:val="-2"/>
        </w:rPr>
        <w:t>%</w:t>
      </w:r>
      <w:r w:rsidR="00ED030A" w:rsidRPr="00742A87">
        <w:rPr>
          <w:spacing w:val="-2"/>
        </w:rPr>
        <w:t>).</w:t>
      </w:r>
    </w:p>
    <w:p w14:paraId="019C17A5" w14:textId="77777777" w:rsidR="00ED030A" w:rsidRPr="00B81275" w:rsidRDefault="00ED030A" w:rsidP="00ED030A">
      <w:pPr>
        <w:pStyle w:val="Lead"/>
        <w:contextualSpacing/>
      </w:pPr>
    </w:p>
    <w:p w14:paraId="5C43D24E" w14:textId="77777777" w:rsidR="00ED030A" w:rsidRPr="0000577E" w:rsidRDefault="00ED030A" w:rsidP="00ED030A">
      <w:pPr>
        <w:pStyle w:val="Lead"/>
        <w:contextualSpacing/>
      </w:pPr>
    </w:p>
    <w:p w14:paraId="63EE475D" w14:textId="77777777" w:rsidR="00B81275" w:rsidRDefault="00B81275" w:rsidP="00ED030A">
      <w:pPr>
        <w:pStyle w:val="Lead"/>
        <w:contextualSpacing/>
      </w:pPr>
    </w:p>
    <w:p w14:paraId="30E7F179" w14:textId="785004EE" w:rsidR="00ED030A" w:rsidRDefault="00ED030A" w:rsidP="00B81275">
      <w:pPr>
        <w:pStyle w:val="Lead"/>
        <w:spacing w:after="0"/>
        <w:contextualSpacing/>
      </w:pPr>
      <w:r w:rsidRPr="0000577E">
        <w:t>Tablica 1. Wskaźniki cen towarów i usług konsum</w:t>
      </w:r>
      <w:r w:rsidR="00087A10">
        <w:t xml:space="preserve">pcyjnych w </w:t>
      </w:r>
      <w:r w:rsidR="00231C50">
        <w:t>kwietniu</w:t>
      </w:r>
      <w:r w:rsidR="00EA6FCC">
        <w:t xml:space="preserve"> 2025</w:t>
      </w:r>
      <w:r w:rsidRPr="0000577E">
        <w:t xml:space="preserve"> r.</w:t>
      </w:r>
    </w:p>
    <w:p w14:paraId="7F349E53" w14:textId="77777777" w:rsidR="008D49E4" w:rsidRPr="0000577E" w:rsidRDefault="008D49E4" w:rsidP="00B81275">
      <w:pPr>
        <w:pStyle w:val="Lead"/>
        <w:spacing w:after="0"/>
        <w:contextualSpacing/>
      </w:pPr>
    </w:p>
    <w:tbl>
      <w:tblPr>
        <w:tblStyle w:val="Siatkatabelijasna11"/>
        <w:tblW w:w="793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  <w:tblDescription w:val="Tablica 1. Wskaźniki cen towarów i usług konsumpcyjnych w kwietniu 2025 r."/>
      </w:tblPr>
      <w:tblGrid>
        <w:gridCol w:w="2620"/>
        <w:gridCol w:w="1016"/>
        <w:gridCol w:w="1017"/>
        <w:gridCol w:w="1017"/>
        <w:gridCol w:w="1134"/>
        <w:gridCol w:w="1134"/>
      </w:tblGrid>
      <w:tr w:rsidR="00231C50" w:rsidRPr="0000577E" w14:paraId="3B99EC51" w14:textId="77777777" w:rsidTr="00A43B58">
        <w:trPr>
          <w:trHeight w:hRule="exact" w:val="624"/>
        </w:trPr>
        <w:tc>
          <w:tcPr>
            <w:tcW w:w="2620" w:type="dxa"/>
            <w:vMerge w:val="restart"/>
            <w:tcBorders>
              <w:top w:val="single" w:sz="4" w:space="0" w:color="000099"/>
            </w:tcBorders>
            <w:vAlign w:val="center"/>
          </w:tcPr>
          <w:p w14:paraId="50B44C5F" w14:textId="77777777" w:rsidR="00231C50" w:rsidRPr="0000577E" w:rsidRDefault="00231C50" w:rsidP="00A43B58">
            <w:pPr>
              <w:keepNext/>
              <w:tabs>
                <w:tab w:val="right" w:leader="dot" w:pos="4139"/>
              </w:tabs>
              <w:jc w:val="center"/>
              <w:outlineLvl w:val="0"/>
              <w:rPr>
                <w:rFonts w:cs="Arial"/>
                <w:b/>
                <w:color w:val="000000" w:themeColor="text1"/>
                <w:szCs w:val="19"/>
                <w:highlight w:val="yellow"/>
              </w:rPr>
            </w:pPr>
            <w:r w:rsidRPr="0000577E">
              <w:rPr>
                <w:rFonts w:eastAsia="Times New Roman" w:cs="Arial"/>
                <w:bCs/>
                <w:color w:val="000000" w:themeColor="text1"/>
                <w:szCs w:val="19"/>
                <w:lang w:eastAsia="pl-PL"/>
              </w:rPr>
              <w:t>WYSZCZEGÓLNIENIE</w:t>
            </w:r>
          </w:p>
        </w:tc>
        <w:tc>
          <w:tcPr>
            <w:tcW w:w="3050" w:type="dxa"/>
            <w:gridSpan w:val="3"/>
            <w:tcBorders>
              <w:top w:val="single" w:sz="4" w:space="0" w:color="000099"/>
            </w:tcBorders>
            <w:vAlign w:val="center"/>
          </w:tcPr>
          <w:p w14:paraId="2FE2C4DC" w14:textId="25430AEB" w:rsidR="00231C50" w:rsidRPr="0000577E" w:rsidRDefault="00231C50" w:rsidP="00A43B58">
            <w:pPr>
              <w:pStyle w:val="Nagwek3"/>
              <w:spacing w:before="120" w:after="12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>
              <w:rPr>
                <w:rFonts w:ascii="Fira Sans" w:hAnsi="Fira Sans"/>
                <w:color w:val="000000" w:themeColor="text1"/>
                <w:sz w:val="18"/>
                <w:szCs w:val="18"/>
              </w:rPr>
              <w:t>04 2025</w:t>
            </w:r>
          </w:p>
        </w:tc>
        <w:tc>
          <w:tcPr>
            <w:tcW w:w="1134" w:type="dxa"/>
            <w:tcBorders>
              <w:top w:val="single" w:sz="4" w:space="0" w:color="000099"/>
            </w:tcBorders>
            <w:vAlign w:val="center"/>
          </w:tcPr>
          <w:p w14:paraId="29A6F86D" w14:textId="06FF1B5C" w:rsidR="00231C50" w:rsidRPr="000A7B71" w:rsidRDefault="00231C50" w:rsidP="00A43B58">
            <w:pPr>
              <w:pStyle w:val="Nagwek3"/>
              <w:spacing w:before="120" w:after="120"/>
              <w:jc w:val="center"/>
              <w:outlineLvl w:val="2"/>
              <w:rPr>
                <w:rFonts w:ascii="Fira Sans" w:hAnsi="Fira Sans"/>
                <w:color w:val="000000" w:themeColor="text1"/>
                <w:sz w:val="18"/>
                <w:szCs w:val="18"/>
              </w:rPr>
            </w:pPr>
            <w:r>
              <w:rPr>
                <w:rFonts w:ascii="Fira Sans" w:hAnsi="Fira Sans"/>
                <w:color w:val="000000" w:themeColor="text1"/>
                <w:sz w:val="18"/>
                <w:szCs w:val="19"/>
              </w:rPr>
              <w:t>01-04 2025</w:t>
            </w:r>
          </w:p>
        </w:tc>
        <w:tc>
          <w:tcPr>
            <w:tcW w:w="1134" w:type="dxa"/>
            <w:vMerge w:val="restart"/>
            <w:tcBorders>
              <w:top w:val="single" w:sz="4" w:space="0" w:color="000099"/>
              <w:bottom w:val="single" w:sz="12" w:space="0" w:color="212492"/>
              <w:right w:val="nil"/>
            </w:tcBorders>
            <w:vAlign w:val="center"/>
          </w:tcPr>
          <w:p w14:paraId="05953289" w14:textId="77777777" w:rsidR="00231C50" w:rsidRPr="00E42AF9" w:rsidRDefault="00231C50" w:rsidP="00A43B58">
            <w:pPr>
              <w:keepNext/>
              <w:tabs>
                <w:tab w:val="right" w:leader="dot" w:pos="4139"/>
              </w:tabs>
              <w:spacing w:before="60" w:after="60"/>
              <w:jc w:val="center"/>
              <w:outlineLvl w:val="0"/>
              <w:rPr>
                <w:rFonts w:eastAsia="Times New Roman" w:cs="Arial"/>
                <w:bCs/>
                <w:color w:val="000000" w:themeColor="text1"/>
                <w:sz w:val="18"/>
                <w:szCs w:val="18"/>
                <w:lang w:eastAsia="pl-PL"/>
              </w:rPr>
            </w:pPr>
            <w:r w:rsidRPr="00E42AF9">
              <w:rPr>
                <w:rFonts w:eastAsia="Times New Roman" w:cs="Arial"/>
                <w:bCs/>
                <w:color w:val="000000" w:themeColor="text1"/>
                <w:sz w:val="18"/>
                <w:szCs w:val="18"/>
                <w:lang w:eastAsia="pl-PL"/>
              </w:rPr>
              <w:t>WPŁYW ZMIAN</w:t>
            </w:r>
          </w:p>
          <w:p w14:paraId="47C06971" w14:textId="77777777" w:rsidR="00231C50" w:rsidRDefault="00231C50" w:rsidP="00A43B58">
            <w:pPr>
              <w:pStyle w:val="Nagwek3"/>
              <w:spacing w:before="120" w:after="120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03 2024</w:t>
            </w:r>
            <w:r w:rsidRPr="00E42AF9">
              <w:rPr>
                <w:rFonts w:ascii="Fira Sans" w:hAnsi="Fira Sans"/>
                <w:color w:val="000000" w:themeColor="text1"/>
                <w:sz w:val="16"/>
                <w:szCs w:val="16"/>
              </w:rPr>
              <w:t>=</w:t>
            </w:r>
            <w:r w:rsidRPr="00E42AF9">
              <w:rPr>
                <w:rFonts w:ascii="Fira Sans" w:hAnsi="Fira Sans"/>
                <w:color w:val="000000" w:themeColor="text1"/>
                <w:sz w:val="16"/>
                <w:szCs w:val="16"/>
              </w:rPr>
              <w:br/>
              <w:t>=100</w:t>
            </w:r>
          </w:p>
        </w:tc>
      </w:tr>
      <w:tr w:rsidR="00231C50" w:rsidRPr="0000577E" w14:paraId="244B1706" w14:textId="77777777" w:rsidTr="00A43B58">
        <w:trPr>
          <w:trHeight w:hRule="exact" w:val="850"/>
        </w:trPr>
        <w:tc>
          <w:tcPr>
            <w:tcW w:w="2620" w:type="dxa"/>
            <w:vMerge/>
            <w:tcBorders>
              <w:bottom w:val="single" w:sz="12" w:space="0" w:color="212492"/>
            </w:tcBorders>
            <w:vAlign w:val="center"/>
          </w:tcPr>
          <w:p w14:paraId="1B0BB838" w14:textId="77777777" w:rsidR="00231C50" w:rsidRPr="0000577E" w:rsidRDefault="00231C50" w:rsidP="00A43B58">
            <w:pPr>
              <w:pStyle w:val="Nagwek1"/>
              <w:tabs>
                <w:tab w:val="right" w:leader="dot" w:pos="4139"/>
              </w:tabs>
              <w:jc w:val="center"/>
              <w:outlineLvl w:val="0"/>
              <w:rPr>
                <w:rFonts w:cs="Arial"/>
                <w:b/>
                <w:color w:val="000000" w:themeColor="text1"/>
                <w:szCs w:val="19"/>
                <w:highlight w:val="yellow"/>
              </w:rPr>
            </w:pPr>
          </w:p>
        </w:tc>
        <w:tc>
          <w:tcPr>
            <w:tcW w:w="1016" w:type="dxa"/>
            <w:tcBorders>
              <w:bottom w:val="single" w:sz="12" w:space="0" w:color="212492"/>
            </w:tcBorders>
            <w:vAlign w:val="center"/>
          </w:tcPr>
          <w:p w14:paraId="2BA6F930" w14:textId="0744FE26" w:rsidR="00231C50" w:rsidRPr="000A7B71" w:rsidRDefault="00231C50" w:rsidP="00A43B58">
            <w:pPr>
              <w:pStyle w:val="Nagwek3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04 2024</w:t>
            </w:r>
            <w:r w:rsidRPr="000A7B71">
              <w:rPr>
                <w:rFonts w:ascii="Fira Sans" w:hAnsi="Fira Sans"/>
                <w:color w:val="000000" w:themeColor="text1"/>
                <w:sz w:val="16"/>
                <w:szCs w:val="16"/>
              </w:rPr>
              <w:t>=</w:t>
            </w:r>
          </w:p>
          <w:p w14:paraId="3FB26CCC" w14:textId="77777777" w:rsidR="00231C50" w:rsidRPr="000A7B71" w:rsidRDefault="00231C50" w:rsidP="00A43B58">
            <w:pPr>
              <w:pStyle w:val="Nagwek3"/>
              <w:spacing w:before="120" w:after="120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0A7B71">
              <w:rPr>
                <w:rFonts w:ascii="Fira Sans" w:hAnsi="Fira Sans"/>
                <w:color w:val="000000" w:themeColor="text1"/>
                <w:sz w:val="16"/>
                <w:szCs w:val="16"/>
              </w:rPr>
              <w:t>=100</w:t>
            </w:r>
          </w:p>
        </w:tc>
        <w:tc>
          <w:tcPr>
            <w:tcW w:w="1017" w:type="dxa"/>
            <w:tcBorders>
              <w:bottom w:val="single" w:sz="12" w:space="0" w:color="212492"/>
            </w:tcBorders>
            <w:vAlign w:val="center"/>
          </w:tcPr>
          <w:p w14:paraId="3B049717" w14:textId="4014708B" w:rsidR="00231C50" w:rsidRPr="000A7B71" w:rsidRDefault="00231C50" w:rsidP="00231C50">
            <w:pPr>
              <w:pStyle w:val="Nagwek3"/>
              <w:spacing w:before="120" w:after="120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12 2024</w:t>
            </w:r>
            <w:r w:rsidRPr="000A7B71">
              <w:rPr>
                <w:rFonts w:ascii="Fira Sans" w:hAnsi="Fira Sans"/>
                <w:color w:val="000000" w:themeColor="text1"/>
                <w:sz w:val="16"/>
                <w:szCs w:val="16"/>
              </w:rPr>
              <w:t>=</w:t>
            </w:r>
            <w:r w:rsidRPr="000A7B71">
              <w:rPr>
                <w:rFonts w:ascii="Fira Sans" w:hAnsi="Fira Sans"/>
                <w:color w:val="000000" w:themeColor="text1"/>
                <w:sz w:val="16"/>
                <w:szCs w:val="16"/>
              </w:rPr>
              <w:br/>
              <w:t>=100</w:t>
            </w:r>
          </w:p>
        </w:tc>
        <w:tc>
          <w:tcPr>
            <w:tcW w:w="1017" w:type="dxa"/>
            <w:tcBorders>
              <w:bottom w:val="single" w:sz="12" w:space="0" w:color="212492"/>
            </w:tcBorders>
            <w:vAlign w:val="center"/>
          </w:tcPr>
          <w:p w14:paraId="3A25240C" w14:textId="3CB1CB7E" w:rsidR="00231C50" w:rsidRPr="000A7B71" w:rsidRDefault="00231C50" w:rsidP="00A43B58">
            <w:pPr>
              <w:pStyle w:val="Nagwek3"/>
              <w:spacing w:before="120" w:after="120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03 2025</w:t>
            </w:r>
            <w:r w:rsidRPr="000A7B71">
              <w:rPr>
                <w:rFonts w:ascii="Fira Sans" w:hAnsi="Fira Sans"/>
                <w:color w:val="000000" w:themeColor="text1"/>
                <w:sz w:val="16"/>
                <w:szCs w:val="16"/>
              </w:rPr>
              <w:t>=</w:t>
            </w:r>
            <w:r w:rsidRPr="000A7B71">
              <w:rPr>
                <w:rFonts w:ascii="Fira Sans" w:hAnsi="Fira Sans"/>
                <w:color w:val="000000" w:themeColor="text1"/>
                <w:sz w:val="16"/>
                <w:szCs w:val="16"/>
              </w:rPr>
              <w:br/>
              <w:t>=100</w:t>
            </w:r>
          </w:p>
        </w:tc>
        <w:tc>
          <w:tcPr>
            <w:tcW w:w="1134" w:type="dxa"/>
            <w:tcBorders>
              <w:bottom w:val="single" w:sz="12" w:space="0" w:color="212492"/>
            </w:tcBorders>
            <w:vAlign w:val="center"/>
          </w:tcPr>
          <w:p w14:paraId="3DE4C045" w14:textId="4B575A85" w:rsidR="00231C50" w:rsidRPr="0076106A" w:rsidRDefault="00231C50" w:rsidP="00A43B58">
            <w:pPr>
              <w:pStyle w:val="Nagwek3"/>
              <w:spacing w:before="120" w:after="120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01-04 2024</w:t>
            </w:r>
            <w:r w:rsidRPr="0076106A">
              <w:rPr>
                <w:rFonts w:ascii="Fira Sans" w:hAnsi="Fira Sans"/>
                <w:color w:val="000000" w:themeColor="text1"/>
                <w:sz w:val="16"/>
                <w:szCs w:val="16"/>
              </w:rPr>
              <w:t>=</w:t>
            </w:r>
          </w:p>
          <w:p w14:paraId="0BB0DDBA" w14:textId="77777777" w:rsidR="00231C50" w:rsidRPr="000A7B71" w:rsidRDefault="00231C50" w:rsidP="00A43B58">
            <w:pPr>
              <w:pStyle w:val="Nagwek3"/>
              <w:spacing w:before="120" w:after="120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6106A">
              <w:rPr>
                <w:rFonts w:ascii="Fira Sans" w:hAnsi="Fira Sans"/>
                <w:color w:val="000000" w:themeColor="text1"/>
                <w:sz w:val="16"/>
                <w:szCs w:val="16"/>
              </w:rPr>
              <w:t>=100</w:t>
            </w:r>
          </w:p>
        </w:tc>
        <w:tc>
          <w:tcPr>
            <w:tcW w:w="1134" w:type="dxa"/>
            <w:vMerge/>
            <w:tcBorders>
              <w:top w:val="single" w:sz="4" w:space="0" w:color="212492"/>
              <w:bottom w:val="single" w:sz="12" w:space="0" w:color="212492"/>
              <w:right w:val="nil"/>
            </w:tcBorders>
          </w:tcPr>
          <w:p w14:paraId="1B36E710" w14:textId="77777777" w:rsidR="00231C50" w:rsidRDefault="00231C50" w:rsidP="00A43B58">
            <w:pPr>
              <w:pStyle w:val="Nagwek3"/>
              <w:spacing w:before="120" w:after="12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</w:p>
        </w:tc>
      </w:tr>
      <w:tr w:rsidR="00CD48C4" w:rsidRPr="0000577E" w14:paraId="4D5A139F" w14:textId="77777777" w:rsidTr="00721EB7">
        <w:trPr>
          <w:trHeight w:hRule="exact" w:val="340"/>
        </w:trPr>
        <w:tc>
          <w:tcPr>
            <w:tcW w:w="2620" w:type="dxa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6FBEFC38" w14:textId="77777777" w:rsidR="00CD48C4" w:rsidRPr="000A7B71" w:rsidRDefault="00CD48C4" w:rsidP="00CD48C4">
            <w:pPr>
              <w:contextualSpacing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OGÓŁEM</w:t>
            </w:r>
          </w:p>
        </w:tc>
        <w:tc>
          <w:tcPr>
            <w:tcW w:w="1016" w:type="dxa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0CDEF5A5" w14:textId="2E40FDB2" w:rsidR="00CD48C4" w:rsidRPr="000A7B71" w:rsidRDefault="00CD48C4" w:rsidP="00721EB7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CD48C4">
              <w:rPr>
                <w:rFonts w:cs="Calibri"/>
                <w:color w:val="000000"/>
                <w:szCs w:val="19"/>
              </w:rPr>
              <w:t>104,3</w:t>
            </w:r>
          </w:p>
        </w:tc>
        <w:tc>
          <w:tcPr>
            <w:tcW w:w="1017" w:type="dxa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608273CF" w14:textId="053D2015" w:rsidR="00CD48C4" w:rsidRPr="000A7B71" w:rsidRDefault="00CD48C4" w:rsidP="00721EB7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CD48C4">
              <w:rPr>
                <w:rFonts w:cs="Calibri"/>
                <w:color w:val="000000"/>
                <w:szCs w:val="19"/>
              </w:rPr>
              <w:t>101,9</w:t>
            </w:r>
          </w:p>
        </w:tc>
        <w:tc>
          <w:tcPr>
            <w:tcW w:w="1017" w:type="dxa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07A1C73C" w14:textId="1504797B" w:rsidR="00CD48C4" w:rsidRPr="000A7B71" w:rsidRDefault="00CD48C4" w:rsidP="00721EB7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CD48C4">
              <w:rPr>
                <w:rFonts w:cs="Calibri"/>
                <w:color w:val="000000"/>
                <w:szCs w:val="19"/>
              </w:rPr>
              <w:t>100,4</w:t>
            </w:r>
          </w:p>
        </w:tc>
        <w:tc>
          <w:tcPr>
            <w:tcW w:w="1134" w:type="dxa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64650603" w14:textId="67B531D5" w:rsidR="00CD48C4" w:rsidRPr="000A7B71" w:rsidRDefault="00CD48C4" w:rsidP="00721EB7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CD48C4">
              <w:rPr>
                <w:rFonts w:cs="Calibri"/>
                <w:color w:val="000000"/>
                <w:szCs w:val="19"/>
              </w:rPr>
              <w:t>104,8</w:t>
            </w:r>
          </w:p>
        </w:tc>
        <w:tc>
          <w:tcPr>
            <w:tcW w:w="1134" w:type="dxa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12A48A4B" w14:textId="77777777" w:rsidR="00CD48C4" w:rsidRPr="000A7B71" w:rsidRDefault="00CD48C4" w:rsidP="00721EB7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0A7B71">
              <w:rPr>
                <w:rFonts w:cs="Calibri"/>
                <w:color w:val="000000"/>
                <w:szCs w:val="19"/>
              </w:rPr>
              <w:t>x</w:t>
            </w:r>
          </w:p>
        </w:tc>
      </w:tr>
      <w:tr w:rsidR="00CD48C4" w:rsidRPr="0000577E" w14:paraId="6E9D528C" w14:textId="77777777" w:rsidTr="00721EB7">
        <w:trPr>
          <w:trHeight w:hRule="exact" w:val="567"/>
        </w:trPr>
        <w:tc>
          <w:tcPr>
            <w:tcW w:w="262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13AF9354" w14:textId="77777777" w:rsidR="00CD48C4" w:rsidRPr="0000577E" w:rsidRDefault="00CD48C4" w:rsidP="00CD48C4">
            <w:pPr>
              <w:contextualSpacing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 xml:space="preserve">Żywność i napoje </w:t>
            </w:r>
            <w:r w:rsidRPr="0000577E">
              <w:rPr>
                <w:rFonts w:cs="Calibri"/>
                <w:color w:val="000000"/>
                <w:szCs w:val="19"/>
              </w:rPr>
              <w:br/>
              <w:t>bezalkoholowe</w:t>
            </w:r>
          </w:p>
        </w:tc>
        <w:tc>
          <w:tcPr>
            <w:tcW w:w="1016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51B3CBD1" w14:textId="0E515E33" w:rsidR="00CD48C4" w:rsidRPr="00D77789" w:rsidRDefault="00CD48C4" w:rsidP="00721EB7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CD48C4">
              <w:rPr>
                <w:rFonts w:cs="Calibri"/>
                <w:color w:val="000000"/>
                <w:szCs w:val="19"/>
              </w:rPr>
              <w:t>105,3</w:t>
            </w:r>
          </w:p>
        </w:tc>
        <w:tc>
          <w:tcPr>
            <w:tcW w:w="1017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99EE3A5" w14:textId="2D45A387" w:rsidR="00CD48C4" w:rsidRPr="00D77789" w:rsidRDefault="00CD48C4" w:rsidP="00721EB7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CD48C4">
              <w:rPr>
                <w:rFonts w:cs="Calibri"/>
                <w:color w:val="000000"/>
                <w:szCs w:val="19"/>
              </w:rPr>
              <w:t>103,0</w:t>
            </w:r>
          </w:p>
        </w:tc>
        <w:tc>
          <w:tcPr>
            <w:tcW w:w="1017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5F901F29" w14:textId="639F4224" w:rsidR="00CD48C4" w:rsidRPr="00D77789" w:rsidRDefault="00CD48C4" w:rsidP="00721EB7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CD48C4">
              <w:rPr>
                <w:rFonts w:cs="Calibri"/>
                <w:color w:val="000000"/>
                <w:szCs w:val="19"/>
              </w:rPr>
              <w:t>100,8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3708493A" w14:textId="6FB93F95" w:rsidR="00CD48C4" w:rsidRPr="00D77789" w:rsidRDefault="00CD48C4" w:rsidP="00721EB7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CD48C4">
              <w:rPr>
                <w:rFonts w:cs="Calibri"/>
                <w:color w:val="000000"/>
                <w:szCs w:val="19"/>
              </w:rPr>
              <w:t>105,9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53EE0E09" w14:textId="3E299743" w:rsidR="00CD48C4" w:rsidRPr="00644303" w:rsidRDefault="00CD48C4" w:rsidP="00721EB7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CD48C4">
              <w:rPr>
                <w:rFonts w:cs="Calibri"/>
                <w:color w:val="000000"/>
                <w:szCs w:val="19"/>
              </w:rPr>
              <w:t>0,20</w:t>
            </w:r>
          </w:p>
        </w:tc>
      </w:tr>
      <w:tr w:rsidR="00CD48C4" w:rsidRPr="0000577E" w14:paraId="721DED03" w14:textId="77777777" w:rsidTr="00721EB7">
        <w:trPr>
          <w:trHeight w:hRule="exact" w:val="567"/>
        </w:trPr>
        <w:tc>
          <w:tcPr>
            <w:tcW w:w="262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2474B88D" w14:textId="77777777" w:rsidR="00CD48C4" w:rsidRPr="0000577E" w:rsidRDefault="00CD48C4" w:rsidP="00CD48C4">
            <w:pPr>
              <w:contextualSpacing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 xml:space="preserve">Napoje alkoholowe </w:t>
            </w:r>
            <w:r w:rsidRPr="0000577E">
              <w:rPr>
                <w:rFonts w:cs="Calibri"/>
                <w:color w:val="000000"/>
                <w:szCs w:val="19"/>
              </w:rPr>
              <w:br/>
              <w:t>i wyroby tytoniowe</w:t>
            </w:r>
          </w:p>
        </w:tc>
        <w:tc>
          <w:tcPr>
            <w:tcW w:w="1016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2CD8BE15" w14:textId="62977768" w:rsidR="00CD48C4" w:rsidRPr="00D77789" w:rsidRDefault="00CD48C4" w:rsidP="00721EB7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CD48C4">
              <w:rPr>
                <w:rFonts w:cs="Calibri"/>
                <w:color w:val="000000"/>
                <w:szCs w:val="19"/>
              </w:rPr>
              <w:t>106,1</w:t>
            </w:r>
          </w:p>
        </w:tc>
        <w:tc>
          <w:tcPr>
            <w:tcW w:w="1017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120102B3" w14:textId="30C93589" w:rsidR="00CD48C4" w:rsidRPr="00D77789" w:rsidRDefault="00CD48C4" w:rsidP="00721EB7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CD48C4">
              <w:rPr>
                <w:rFonts w:cs="Calibri"/>
                <w:color w:val="000000"/>
                <w:szCs w:val="19"/>
              </w:rPr>
              <w:t>104,5</w:t>
            </w:r>
          </w:p>
        </w:tc>
        <w:tc>
          <w:tcPr>
            <w:tcW w:w="1017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4BD1430D" w14:textId="32178CBB" w:rsidR="00CD48C4" w:rsidRPr="00D77789" w:rsidRDefault="00CD48C4" w:rsidP="00721EB7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CD48C4">
              <w:rPr>
                <w:rFonts w:cs="Calibri"/>
                <w:color w:val="000000"/>
                <w:szCs w:val="19"/>
              </w:rPr>
              <w:t>100,7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36062224" w14:textId="4C7EB21B" w:rsidR="00CD48C4" w:rsidRPr="00D77789" w:rsidRDefault="00CD48C4" w:rsidP="00721EB7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CD48C4">
              <w:rPr>
                <w:rFonts w:cs="Calibri"/>
                <w:color w:val="000000"/>
                <w:szCs w:val="19"/>
              </w:rPr>
              <w:t>105,3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24587F72" w14:textId="5C9CB390" w:rsidR="00CD48C4" w:rsidRPr="00644303" w:rsidRDefault="00CD48C4" w:rsidP="00721EB7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CD48C4">
              <w:rPr>
                <w:rFonts w:cs="Calibri"/>
                <w:color w:val="000000"/>
                <w:szCs w:val="19"/>
              </w:rPr>
              <w:t>0,04</w:t>
            </w:r>
          </w:p>
        </w:tc>
      </w:tr>
      <w:tr w:rsidR="00CD48C4" w:rsidRPr="0000577E" w14:paraId="1269872B" w14:textId="77777777" w:rsidTr="00721EB7">
        <w:trPr>
          <w:trHeight w:hRule="exact" w:val="340"/>
        </w:trPr>
        <w:tc>
          <w:tcPr>
            <w:tcW w:w="262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011A7990" w14:textId="77777777" w:rsidR="00CD48C4" w:rsidRPr="0000577E" w:rsidRDefault="00CD48C4" w:rsidP="00CD48C4">
            <w:pPr>
              <w:contextualSpacing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Odzież i obuwie</w:t>
            </w:r>
          </w:p>
        </w:tc>
        <w:tc>
          <w:tcPr>
            <w:tcW w:w="1016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FB64B52" w14:textId="67CCC96A" w:rsidR="00CD48C4" w:rsidRPr="00D77789" w:rsidRDefault="00CD48C4" w:rsidP="00721EB7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CD48C4">
              <w:rPr>
                <w:rFonts w:cs="Calibri"/>
                <w:color w:val="000000"/>
                <w:szCs w:val="19"/>
              </w:rPr>
              <w:t>98,3</w:t>
            </w:r>
          </w:p>
        </w:tc>
        <w:tc>
          <w:tcPr>
            <w:tcW w:w="1017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3F7489F8" w14:textId="33839D49" w:rsidR="00CD48C4" w:rsidRPr="00D77789" w:rsidRDefault="00CD48C4" w:rsidP="00721EB7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CD48C4">
              <w:rPr>
                <w:rFonts w:cs="Calibri"/>
                <w:color w:val="000000"/>
                <w:szCs w:val="19"/>
              </w:rPr>
              <w:t>100,7</w:t>
            </w:r>
          </w:p>
        </w:tc>
        <w:tc>
          <w:tcPr>
            <w:tcW w:w="1017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74DDB3CD" w14:textId="5B35CD70" w:rsidR="00CD48C4" w:rsidRPr="00D77789" w:rsidRDefault="00CD48C4" w:rsidP="00721EB7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CD48C4">
              <w:rPr>
                <w:rFonts w:cs="Calibri"/>
                <w:color w:val="000000"/>
                <w:szCs w:val="19"/>
              </w:rPr>
              <w:t>102,2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847AEF6" w14:textId="3A172C50" w:rsidR="00CD48C4" w:rsidRPr="00D77789" w:rsidRDefault="00CD48C4" w:rsidP="00721EB7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CD48C4">
              <w:rPr>
                <w:rFonts w:cs="Calibri"/>
                <w:color w:val="000000"/>
                <w:szCs w:val="19"/>
              </w:rPr>
              <w:t>98,6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71101E5B" w14:textId="02A18D6F" w:rsidR="00CD48C4" w:rsidRPr="00644303" w:rsidRDefault="00CD48C4" w:rsidP="00721EB7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CD48C4">
              <w:rPr>
                <w:rFonts w:cs="Calibri"/>
                <w:color w:val="000000"/>
                <w:szCs w:val="19"/>
              </w:rPr>
              <w:t>0,08</w:t>
            </w:r>
          </w:p>
        </w:tc>
      </w:tr>
      <w:tr w:rsidR="00CD48C4" w:rsidRPr="0000577E" w14:paraId="79A35599" w14:textId="77777777" w:rsidTr="00721EB7">
        <w:trPr>
          <w:trHeight w:hRule="exact" w:val="567"/>
        </w:trPr>
        <w:tc>
          <w:tcPr>
            <w:tcW w:w="262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57324B4" w14:textId="77777777" w:rsidR="00CD48C4" w:rsidRPr="0000577E" w:rsidRDefault="00CD48C4" w:rsidP="00CD48C4">
            <w:pPr>
              <w:contextualSpacing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 xml:space="preserve">Użytkowanie mieszkania </w:t>
            </w:r>
            <w:r w:rsidRPr="0000577E">
              <w:rPr>
                <w:rFonts w:cs="Calibri"/>
                <w:color w:val="000000"/>
                <w:szCs w:val="19"/>
              </w:rPr>
              <w:br/>
              <w:t>lub domu i nośniki energii</w:t>
            </w:r>
          </w:p>
        </w:tc>
        <w:tc>
          <w:tcPr>
            <w:tcW w:w="1016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5D541469" w14:textId="3657D248" w:rsidR="00CD48C4" w:rsidRPr="00D77789" w:rsidRDefault="00CD48C4" w:rsidP="00721EB7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CD48C4">
              <w:rPr>
                <w:rFonts w:cs="Calibri"/>
                <w:color w:val="000000"/>
                <w:szCs w:val="19"/>
              </w:rPr>
              <w:t>110,8</w:t>
            </w:r>
          </w:p>
        </w:tc>
        <w:tc>
          <w:tcPr>
            <w:tcW w:w="1017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D9FE645" w14:textId="260BBEBF" w:rsidR="00CD48C4" w:rsidRPr="00D77789" w:rsidRDefault="00CD48C4" w:rsidP="00721EB7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CD48C4">
              <w:rPr>
                <w:rFonts w:cs="Calibri"/>
                <w:color w:val="000000"/>
                <w:szCs w:val="19"/>
              </w:rPr>
              <w:t>102,2</w:t>
            </w:r>
          </w:p>
        </w:tc>
        <w:tc>
          <w:tcPr>
            <w:tcW w:w="1017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7A51D502" w14:textId="2BA17C61" w:rsidR="00CD48C4" w:rsidRPr="00D77789" w:rsidRDefault="00CD48C4" w:rsidP="00721EB7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CD48C4">
              <w:rPr>
                <w:rFonts w:cs="Calibri"/>
                <w:color w:val="000000"/>
                <w:szCs w:val="19"/>
              </w:rPr>
              <w:t>100,1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306595F4" w14:textId="6D2D6AA7" w:rsidR="00CD48C4" w:rsidRPr="00D77789" w:rsidRDefault="00CD48C4" w:rsidP="00721EB7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CD48C4">
              <w:rPr>
                <w:rFonts w:cs="Calibri"/>
                <w:color w:val="000000"/>
                <w:szCs w:val="19"/>
              </w:rPr>
              <w:t>110,8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44367E98" w14:textId="0ABB80F1" w:rsidR="00CD48C4" w:rsidRPr="00644303" w:rsidRDefault="00CD48C4" w:rsidP="00721EB7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CD48C4">
              <w:rPr>
                <w:rFonts w:cs="Calibri"/>
                <w:color w:val="000000"/>
                <w:szCs w:val="19"/>
              </w:rPr>
              <w:t>0,02</w:t>
            </w:r>
          </w:p>
        </w:tc>
      </w:tr>
      <w:tr w:rsidR="00CD48C4" w:rsidRPr="0000577E" w14:paraId="26C72289" w14:textId="77777777" w:rsidTr="00721EB7">
        <w:trPr>
          <w:trHeight w:hRule="exact" w:val="825"/>
        </w:trPr>
        <w:tc>
          <w:tcPr>
            <w:tcW w:w="262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0A17BA42" w14:textId="77777777" w:rsidR="00CD48C4" w:rsidRPr="0000577E" w:rsidRDefault="00CD48C4" w:rsidP="00CD48C4">
            <w:pPr>
              <w:contextualSpacing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Wyposażenie mieszkania i prowadzenie gospodarstwa domowego</w:t>
            </w:r>
          </w:p>
        </w:tc>
        <w:tc>
          <w:tcPr>
            <w:tcW w:w="1016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4B512A34" w14:textId="622AE7C6" w:rsidR="00CD48C4" w:rsidRPr="00D77789" w:rsidRDefault="00CD48C4" w:rsidP="00721EB7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CD48C4">
              <w:rPr>
                <w:rFonts w:cs="Calibri"/>
                <w:color w:val="000000"/>
                <w:szCs w:val="19"/>
              </w:rPr>
              <w:t>99,5</w:t>
            </w:r>
          </w:p>
        </w:tc>
        <w:tc>
          <w:tcPr>
            <w:tcW w:w="1017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03CCD786" w14:textId="02618B92" w:rsidR="00CD48C4" w:rsidRPr="00D77789" w:rsidRDefault="00CD48C4" w:rsidP="00721EB7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CD48C4">
              <w:rPr>
                <w:rFonts w:cs="Calibri"/>
                <w:color w:val="000000"/>
                <w:szCs w:val="19"/>
              </w:rPr>
              <w:t>99,6</w:t>
            </w:r>
          </w:p>
        </w:tc>
        <w:tc>
          <w:tcPr>
            <w:tcW w:w="1017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6474DFDB" w14:textId="7334201A" w:rsidR="00CD48C4" w:rsidRPr="00D77789" w:rsidRDefault="00CD48C4" w:rsidP="00721EB7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CD48C4">
              <w:rPr>
                <w:rFonts w:cs="Calibri"/>
                <w:color w:val="000000"/>
                <w:szCs w:val="19"/>
              </w:rPr>
              <w:t>99,5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2BCCCE4" w14:textId="31C06AE7" w:rsidR="00CD48C4" w:rsidRPr="00D77789" w:rsidRDefault="00CD48C4" w:rsidP="00721EB7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CD48C4">
              <w:rPr>
                <w:rFonts w:cs="Calibri"/>
                <w:color w:val="000000"/>
                <w:szCs w:val="19"/>
              </w:rPr>
              <w:t>100,1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500D3C17" w14:textId="564E5812" w:rsidR="00CD48C4" w:rsidRPr="00644303" w:rsidRDefault="00CD48C4" w:rsidP="00721EB7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CD48C4">
              <w:rPr>
                <w:rFonts w:cs="Calibri"/>
                <w:color w:val="000000"/>
                <w:szCs w:val="19"/>
              </w:rPr>
              <w:t>-0,03</w:t>
            </w:r>
          </w:p>
        </w:tc>
      </w:tr>
      <w:tr w:rsidR="00CD48C4" w:rsidRPr="0000577E" w14:paraId="0A2FCEE6" w14:textId="77777777" w:rsidTr="00721EB7">
        <w:trPr>
          <w:trHeight w:hRule="exact" w:val="340"/>
        </w:trPr>
        <w:tc>
          <w:tcPr>
            <w:tcW w:w="262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4084B5FD" w14:textId="77777777" w:rsidR="00CD48C4" w:rsidRPr="0000577E" w:rsidRDefault="00CD48C4" w:rsidP="00CD48C4">
            <w:pPr>
              <w:contextualSpacing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 xml:space="preserve">Zdrowie </w:t>
            </w:r>
          </w:p>
        </w:tc>
        <w:tc>
          <w:tcPr>
            <w:tcW w:w="1016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3E468B0B" w14:textId="230A8C0B" w:rsidR="00CD48C4" w:rsidRPr="00D77789" w:rsidRDefault="00CD48C4" w:rsidP="00721EB7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CD48C4">
              <w:rPr>
                <w:rFonts w:cs="Calibri"/>
                <w:color w:val="000000"/>
                <w:szCs w:val="19"/>
              </w:rPr>
              <w:t>105,3</w:t>
            </w:r>
          </w:p>
        </w:tc>
        <w:tc>
          <w:tcPr>
            <w:tcW w:w="1017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3351008F" w14:textId="3DD1E839" w:rsidR="00CD48C4" w:rsidRPr="00D77789" w:rsidRDefault="00CD48C4" w:rsidP="00721EB7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CD48C4">
              <w:rPr>
                <w:rFonts w:cs="Calibri"/>
                <w:color w:val="000000"/>
                <w:szCs w:val="19"/>
              </w:rPr>
              <w:t>102,4</w:t>
            </w:r>
          </w:p>
        </w:tc>
        <w:tc>
          <w:tcPr>
            <w:tcW w:w="1017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458F4671" w14:textId="38C6B769" w:rsidR="00CD48C4" w:rsidRPr="00D77789" w:rsidRDefault="00CD48C4" w:rsidP="00721EB7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CD48C4">
              <w:rPr>
                <w:rFonts w:cs="Calibri"/>
                <w:color w:val="000000"/>
                <w:szCs w:val="19"/>
              </w:rPr>
              <w:t>100,2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248E2462" w14:textId="3A7715C8" w:rsidR="00CD48C4" w:rsidRPr="00D77789" w:rsidRDefault="00CD48C4" w:rsidP="00721EB7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CD48C4">
              <w:rPr>
                <w:rFonts w:cs="Calibri"/>
                <w:color w:val="000000"/>
                <w:szCs w:val="19"/>
              </w:rPr>
              <w:t>105,4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7C169A71" w14:textId="1695960E" w:rsidR="00CD48C4" w:rsidRPr="00644303" w:rsidRDefault="00CD48C4" w:rsidP="00721EB7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CD48C4">
              <w:rPr>
                <w:rFonts w:cs="Calibri"/>
                <w:color w:val="000000"/>
                <w:szCs w:val="19"/>
              </w:rPr>
              <w:t>0,01</w:t>
            </w:r>
          </w:p>
        </w:tc>
      </w:tr>
      <w:tr w:rsidR="00CD48C4" w:rsidRPr="0000577E" w14:paraId="23560917" w14:textId="77777777" w:rsidTr="00721EB7">
        <w:trPr>
          <w:trHeight w:hRule="exact" w:val="340"/>
        </w:trPr>
        <w:tc>
          <w:tcPr>
            <w:tcW w:w="262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7210C1E" w14:textId="77777777" w:rsidR="00CD48C4" w:rsidRPr="0000577E" w:rsidRDefault="00CD48C4" w:rsidP="00CD48C4">
            <w:pPr>
              <w:contextualSpacing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Transport</w:t>
            </w:r>
          </w:p>
        </w:tc>
        <w:tc>
          <w:tcPr>
            <w:tcW w:w="1016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9DACE6F" w14:textId="66AB5829" w:rsidR="00CD48C4" w:rsidRPr="00D77789" w:rsidRDefault="00CD48C4" w:rsidP="00721EB7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CD48C4">
              <w:rPr>
                <w:rFonts w:cs="Calibri"/>
                <w:color w:val="000000"/>
                <w:szCs w:val="19"/>
              </w:rPr>
              <w:t>94,4</w:t>
            </w:r>
          </w:p>
        </w:tc>
        <w:tc>
          <w:tcPr>
            <w:tcW w:w="1017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5A2E7BF9" w14:textId="058B5CF2" w:rsidR="00CD48C4" w:rsidRPr="00D77789" w:rsidRDefault="00CD48C4" w:rsidP="00721EB7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CD48C4">
              <w:rPr>
                <w:rFonts w:cs="Calibri"/>
                <w:color w:val="000000"/>
                <w:szCs w:val="19"/>
              </w:rPr>
              <w:t>98,6</w:t>
            </w:r>
          </w:p>
        </w:tc>
        <w:tc>
          <w:tcPr>
            <w:tcW w:w="1017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4456DED7" w14:textId="4E7967BC" w:rsidR="00CD48C4" w:rsidRPr="00D77789" w:rsidRDefault="00CD48C4" w:rsidP="00721EB7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CD48C4">
              <w:rPr>
                <w:rFonts w:cs="Calibri"/>
                <w:color w:val="000000"/>
                <w:szCs w:val="19"/>
              </w:rPr>
              <w:t>99,5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53AFC0B6" w14:textId="228D7D80" w:rsidR="00CD48C4" w:rsidRPr="00D77789" w:rsidRDefault="00CD48C4" w:rsidP="00721EB7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CD48C4">
              <w:rPr>
                <w:rFonts w:cs="Calibri"/>
                <w:color w:val="000000"/>
                <w:szCs w:val="19"/>
              </w:rPr>
              <w:t>97,0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1880E175" w14:textId="03AA5462" w:rsidR="00CD48C4" w:rsidRPr="00644303" w:rsidRDefault="00CD48C4" w:rsidP="00721EB7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CD48C4">
              <w:rPr>
                <w:rFonts w:cs="Calibri"/>
                <w:color w:val="000000"/>
                <w:szCs w:val="19"/>
              </w:rPr>
              <w:t>-0,05</w:t>
            </w:r>
          </w:p>
        </w:tc>
      </w:tr>
      <w:tr w:rsidR="00CD48C4" w:rsidRPr="0000577E" w14:paraId="5F0A1D64" w14:textId="77777777" w:rsidTr="00721EB7">
        <w:trPr>
          <w:trHeight w:hRule="exact" w:val="340"/>
        </w:trPr>
        <w:tc>
          <w:tcPr>
            <w:tcW w:w="262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36A78B0D" w14:textId="77777777" w:rsidR="00CD48C4" w:rsidRPr="0000577E" w:rsidRDefault="00CD48C4" w:rsidP="00CD48C4">
            <w:pPr>
              <w:contextualSpacing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Łączność</w:t>
            </w:r>
          </w:p>
        </w:tc>
        <w:tc>
          <w:tcPr>
            <w:tcW w:w="1016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548E4771" w14:textId="566218C0" w:rsidR="00CD48C4" w:rsidRPr="00D77789" w:rsidRDefault="00CD48C4" w:rsidP="00721EB7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CD48C4">
              <w:rPr>
                <w:rFonts w:cs="Calibri"/>
                <w:color w:val="000000"/>
                <w:szCs w:val="19"/>
              </w:rPr>
              <w:t>103,5</w:t>
            </w:r>
          </w:p>
        </w:tc>
        <w:tc>
          <w:tcPr>
            <w:tcW w:w="1017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1578C18" w14:textId="2914680D" w:rsidR="00CD48C4" w:rsidRPr="00D77789" w:rsidRDefault="00CD48C4" w:rsidP="00721EB7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CD48C4">
              <w:rPr>
                <w:rFonts w:cs="Calibri"/>
                <w:color w:val="000000"/>
                <w:szCs w:val="19"/>
              </w:rPr>
              <w:t>101,3</w:t>
            </w:r>
          </w:p>
        </w:tc>
        <w:tc>
          <w:tcPr>
            <w:tcW w:w="1017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46A670F3" w14:textId="0EE87851" w:rsidR="00CD48C4" w:rsidRPr="00D77789" w:rsidRDefault="00CD48C4" w:rsidP="00721EB7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CD48C4">
              <w:rPr>
                <w:rFonts w:cs="Calibri"/>
                <w:color w:val="000000"/>
                <w:szCs w:val="19"/>
              </w:rPr>
              <w:t>100,0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A47FA68" w14:textId="075C7ABE" w:rsidR="00CD48C4" w:rsidRPr="00D77789" w:rsidRDefault="00CD48C4" w:rsidP="00721EB7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CD48C4">
              <w:rPr>
                <w:rFonts w:cs="Calibri"/>
                <w:color w:val="000000"/>
                <w:szCs w:val="19"/>
              </w:rPr>
              <w:t>102,7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365E69B5" w14:textId="3873D70B" w:rsidR="00CD48C4" w:rsidRPr="00644303" w:rsidRDefault="00CD48C4" w:rsidP="00721EB7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CD48C4">
              <w:rPr>
                <w:rFonts w:cs="Calibri"/>
                <w:color w:val="000000"/>
                <w:szCs w:val="19"/>
              </w:rPr>
              <w:t>0,00</w:t>
            </w:r>
          </w:p>
        </w:tc>
      </w:tr>
      <w:tr w:rsidR="00CD48C4" w:rsidRPr="0000577E" w14:paraId="383AC91B" w14:textId="77777777" w:rsidTr="00721EB7">
        <w:trPr>
          <w:trHeight w:hRule="exact" w:val="340"/>
        </w:trPr>
        <w:tc>
          <w:tcPr>
            <w:tcW w:w="262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221680F6" w14:textId="77777777" w:rsidR="00CD48C4" w:rsidRPr="0000577E" w:rsidRDefault="00CD48C4" w:rsidP="00CD48C4">
            <w:pPr>
              <w:contextualSpacing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Rekreacja i kultura</w:t>
            </w:r>
          </w:p>
        </w:tc>
        <w:tc>
          <w:tcPr>
            <w:tcW w:w="1016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545E2BF7" w14:textId="0C5C6142" w:rsidR="00CD48C4" w:rsidRPr="00D77789" w:rsidRDefault="00CD48C4" w:rsidP="00721EB7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CD48C4">
              <w:rPr>
                <w:rFonts w:cs="Calibri"/>
                <w:color w:val="000000"/>
                <w:szCs w:val="19"/>
              </w:rPr>
              <w:t>103,6</w:t>
            </w:r>
          </w:p>
        </w:tc>
        <w:tc>
          <w:tcPr>
            <w:tcW w:w="1017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3BC99153" w14:textId="01DD9129" w:rsidR="00CD48C4" w:rsidRPr="00D77789" w:rsidRDefault="00CD48C4" w:rsidP="00721EB7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CD48C4">
              <w:rPr>
                <w:rFonts w:cs="Calibri"/>
                <w:color w:val="000000"/>
                <w:szCs w:val="19"/>
              </w:rPr>
              <w:t>102,9</w:t>
            </w:r>
          </w:p>
        </w:tc>
        <w:tc>
          <w:tcPr>
            <w:tcW w:w="1017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3ED8FAE3" w14:textId="2C1685F9" w:rsidR="00CD48C4" w:rsidRPr="00D77789" w:rsidRDefault="00CD48C4" w:rsidP="00721EB7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CD48C4">
              <w:rPr>
                <w:rFonts w:cs="Calibri"/>
                <w:color w:val="000000"/>
                <w:szCs w:val="19"/>
              </w:rPr>
              <w:t>101,1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251DB939" w14:textId="771E5E26" w:rsidR="00CD48C4" w:rsidRPr="00D77789" w:rsidRDefault="00CD48C4" w:rsidP="00721EB7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CD48C4">
              <w:rPr>
                <w:rFonts w:cs="Calibri"/>
                <w:color w:val="000000"/>
                <w:szCs w:val="19"/>
              </w:rPr>
              <w:t>104,2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0057829F" w14:textId="4F0D979D" w:rsidR="00CD48C4" w:rsidRPr="00644303" w:rsidRDefault="00CD48C4" w:rsidP="00721EB7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CD48C4">
              <w:rPr>
                <w:rFonts w:cs="Calibri"/>
                <w:color w:val="000000"/>
                <w:szCs w:val="19"/>
              </w:rPr>
              <w:t>0,08</w:t>
            </w:r>
          </w:p>
        </w:tc>
      </w:tr>
      <w:tr w:rsidR="00CD48C4" w:rsidRPr="0000577E" w14:paraId="15504594" w14:textId="77777777" w:rsidTr="00721EB7">
        <w:trPr>
          <w:trHeight w:hRule="exact" w:val="340"/>
        </w:trPr>
        <w:tc>
          <w:tcPr>
            <w:tcW w:w="262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4241E541" w14:textId="77777777" w:rsidR="00CD48C4" w:rsidRPr="0000577E" w:rsidRDefault="00CD48C4" w:rsidP="00CD48C4">
            <w:pPr>
              <w:contextualSpacing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Edukacja</w:t>
            </w:r>
          </w:p>
        </w:tc>
        <w:tc>
          <w:tcPr>
            <w:tcW w:w="1016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504CBAC" w14:textId="4F0BDCD8" w:rsidR="00CD48C4" w:rsidRPr="00D77789" w:rsidRDefault="00CD48C4" w:rsidP="00721EB7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CD48C4">
              <w:rPr>
                <w:rFonts w:cs="Calibri"/>
                <w:color w:val="000000"/>
                <w:szCs w:val="19"/>
              </w:rPr>
              <w:t>108,1</w:t>
            </w:r>
          </w:p>
        </w:tc>
        <w:tc>
          <w:tcPr>
            <w:tcW w:w="1017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54067640" w14:textId="630ECD97" w:rsidR="00CD48C4" w:rsidRPr="00D77789" w:rsidRDefault="00CD48C4" w:rsidP="00721EB7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CD48C4">
              <w:rPr>
                <w:rFonts w:cs="Calibri"/>
                <w:color w:val="000000"/>
                <w:szCs w:val="19"/>
              </w:rPr>
              <w:t>100,9</w:t>
            </w:r>
          </w:p>
        </w:tc>
        <w:tc>
          <w:tcPr>
            <w:tcW w:w="1017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16F35D54" w14:textId="49F20860" w:rsidR="00CD48C4" w:rsidRPr="00D77789" w:rsidRDefault="00CD48C4" w:rsidP="00721EB7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CD48C4">
              <w:rPr>
                <w:rFonts w:cs="Calibri"/>
                <w:color w:val="000000"/>
                <w:szCs w:val="19"/>
              </w:rPr>
              <w:t>100,1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11501E75" w14:textId="653821A4" w:rsidR="00CD48C4" w:rsidRPr="00D77789" w:rsidRDefault="00CD48C4" w:rsidP="00721EB7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CD48C4">
              <w:rPr>
                <w:rFonts w:cs="Calibri"/>
                <w:color w:val="000000"/>
                <w:szCs w:val="19"/>
              </w:rPr>
              <w:t>108,2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49AD3828" w14:textId="577E3AF9" w:rsidR="00CD48C4" w:rsidRPr="00644303" w:rsidRDefault="00CD48C4" w:rsidP="00721EB7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CD48C4">
              <w:rPr>
                <w:rFonts w:cs="Calibri"/>
                <w:color w:val="000000"/>
                <w:szCs w:val="19"/>
              </w:rPr>
              <w:t>0,00</w:t>
            </w:r>
          </w:p>
        </w:tc>
      </w:tr>
      <w:tr w:rsidR="00CD48C4" w:rsidRPr="0000577E" w14:paraId="39459F70" w14:textId="77777777" w:rsidTr="00721EB7">
        <w:trPr>
          <w:trHeight w:hRule="exact" w:val="340"/>
        </w:trPr>
        <w:tc>
          <w:tcPr>
            <w:tcW w:w="262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4389F996" w14:textId="77777777" w:rsidR="00CD48C4" w:rsidRPr="0000577E" w:rsidRDefault="00CD48C4" w:rsidP="00CD48C4">
            <w:pPr>
              <w:contextualSpacing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Restauracje i hotele</w:t>
            </w:r>
          </w:p>
        </w:tc>
        <w:tc>
          <w:tcPr>
            <w:tcW w:w="1016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1F38B986" w14:textId="15242955" w:rsidR="00CD48C4" w:rsidRPr="00D77789" w:rsidRDefault="00CD48C4" w:rsidP="00721EB7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CD48C4">
              <w:rPr>
                <w:rFonts w:cs="Calibri"/>
                <w:color w:val="000000"/>
                <w:szCs w:val="19"/>
              </w:rPr>
              <w:t>106,1</w:t>
            </w:r>
          </w:p>
        </w:tc>
        <w:tc>
          <w:tcPr>
            <w:tcW w:w="1017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5E320ED6" w14:textId="356F7775" w:rsidR="00CD48C4" w:rsidRPr="00D77789" w:rsidRDefault="00CD48C4" w:rsidP="00721EB7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CD48C4">
              <w:rPr>
                <w:rFonts w:cs="Calibri"/>
                <w:color w:val="000000"/>
                <w:szCs w:val="19"/>
              </w:rPr>
              <w:t>102,3</w:t>
            </w:r>
          </w:p>
        </w:tc>
        <w:tc>
          <w:tcPr>
            <w:tcW w:w="1017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41701AAF" w14:textId="1046860B" w:rsidR="00CD48C4" w:rsidRPr="00D77789" w:rsidRDefault="00CD48C4" w:rsidP="00721EB7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CD48C4">
              <w:rPr>
                <w:rFonts w:cs="Calibri"/>
                <w:color w:val="000000"/>
                <w:szCs w:val="19"/>
              </w:rPr>
              <w:t>100,8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04BC777B" w14:textId="7C9112DC" w:rsidR="00CD48C4" w:rsidRPr="00D77789" w:rsidRDefault="00CD48C4" w:rsidP="00721EB7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CD48C4">
              <w:rPr>
                <w:rFonts w:cs="Calibri"/>
                <w:color w:val="000000"/>
                <w:szCs w:val="19"/>
              </w:rPr>
              <w:t>106,3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4D405D3C" w14:textId="20A9539A" w:rsidR="00CD48C4" w:rsidRPr="00644303" w:rsidRDefault="00CD48C4" w:rsidP="00721EB7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CD48C4">
              <w:rPr>
                <w:rFonts w:cs="Calibri"/>
                <w:color w:val="000000"/>
                <w:szCs w:val="19"/>
              </w:rPr>
              <w:t>0,04</w:t>
            </w:r>
          </w:p>
        </w:tc>
      </w:tr>
      <w:tr w:rsidR="00CD48C4" w:rsidRPr="0000577E" w14:paraId="44BDD902" w14:textId="77777777" w:rsidTr="00721EB7">
        <w:trPr>
          <w:trHeight w:hRule="exact" w:val="403"/>
        </w:trPr>
        <w:tc>
          <w:tcPr>
            <w:tcW w:w="2620" w:type="dxa"/>
            <w:tcBorders>
              <w:top w:val="single" w:sz="4" w:space="0" w:color="212492"/>
              <w:bottom w:val="nil"/>
            </w:tcBorders>
            <w:vAlign w:val="center"/>
          </w:tcPr>
          <w:p w14:paraId="3F0260F5" w14:textId="77777777" w:rsidR="00CD48C4" w:rsidRPr="0000577E" w:rsidRDefault="00CD48C4" w:rsidP="00CD48C4">
            <w:pPr>
              <w:contextualSpacing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Inne towary i usługi</w:t>
            </w:r>
          </w:p>
        </w:tc>
        <w:tc>
          <w:tcPr>
            <w:tcW w:w="1016" w:type="dxa"/>
            <w:tcBorders>
              <w:top w:val="single" w:sz="4" w:space="0" w:color="212492"/>
              <w:bottom w:val="nil"/>
            </w:tcBorders>
            <w:vAlign w:val="center"/>
          </w:tcPr>
          <w:p w14:paraId="594E659A" w14:textId="275253B5" w:rsidR="00CD48C4" w:rsidRPr="00D77789" w:rsidRDefault="00CD48C4" w:rsidP="00721EB7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CD48C4">
              <w:rPr>
                <w:rFonts w:cs="Calibri"/>
                <w:color w:val="000000"/>
                <w:szCs w:val="19"/>
              </w:rPr>
              <w:t>102,2</w:t>
            </w:r>
          </w:p>
        </w:tc>
        <w:tc>
          <w:tcPr>
            <w:tcW w:w="1017" w:type="dxa"/>
            <w:tcBorders>
              <w:top w:val="single" w:sz="4" w:space="0" w:color="212492"/>
              <w:bottom w:val="nil"/>
            </w:tcBorders>
            <w:vAlign w:val="center"/>
          </w:tcPr>
          <w:p w14:paraId="2F9CB38A" w14:textId="648D6AF8" w:rsidR="00CD48C4" w:rsidRPr="00D77789" w:rsidRDefault="00CD48C4" w:rsidP="00721EB7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CD48C4">
              <w:rPr>
                <w:rFonts w:cs="Calibri"/>
                <w:color w:val="000000"/>
                <w:szCs w:val="19"/>
              </w:rPr>
              <w:t>101,1</w:t>
            </w:r>
          </w:p>
        </w:tc>
        <w:tc>
          <w:tcPr>
            <w:tcW w:w="1017" w:type="dxa"/>
            <w:tcBorders>
              <w:top w:val="single" w:sz="4" w:space="0" w:color="212492"/>
              <w:bottom w:val="nil"/>
            </w:tcBorders>
            <w:vAlign w:val="center"/>
          </w:tcPr>
          <w:p w14:paraId="29A092DF" w14:textId="204D9F69" w:rsidR="00CD48C4" w:rsidRPr="00D77789" w:rsidRDefault="00CD48C4" w:rsidP="00721EB7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CD48C4">
              <w:rPr>
                <w:rFonts w:cs="Calibri"/>
                <w:color w:val="000000"/>
                <w:szCs w:val="19"/>
              </w:rPr>
              <w:t>100,5</w:t>
            </w:r>
          </w:p>
        </w:tc>
        <w:tc>
          <w:tcPr>
            <w:tcW w:w="1134" w:type="dxa"/>
            <w:tcBorders>
              <w:top w:val="single" w:sz="4" w:space="0" w:color="212492"/>
              <w:bottom w:val="nil"/>
            </w:tcBorders>
            <w:vAlign w:val="center"/>
          </w:tcPr>
          <w:p w14:paraId="102F3168" w14:textId="5CE94786" w:rsidR="00CD48C4" w:rsidRPr="00D77789" w:rsidRDefault="00CD48C4" w:rsidP="00721EB7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CD48C4">
              <w:rPr>
                <w:rFonts w:cs="Calibri"/>
                <w:color w:val="000000"/>
                <w:szCs w:val="19"/>
              </w:rPr>
              <w:t>102,5</w:t>
            </w:r>
          </w:p>
        </w:tc>
        <w:tc>
          <w:tcPr>
            <w:tcW w:w="1134" w:type="dxa"/>
            <w:tcBorders>
              <w:top w:val="single" w:sz="4" w:space="0" w:color="212492"/>
              <w:bottom w:val="nil"/>
            </w:tcBorders>
            <w:vAlign w:val="center"/>
          </w:tcPr>
          <w:p w14:paraId="7D8725B0" w14:textId="1AF8F910" w:rsidR="00CD48C4" w:rsidRPr="00644303" w:rsidRDefault="00CD48C4" w:rsidP="00721EB7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CD48C4">
              <w:rPr>
                <w:rFonts w:cs="Calibri"/>
                <w:color w:val="000000"/>
                <w:szCs w:val="19"/>
              </w:rPr>
              <w:t>0,03</w:t>
            </w:r>
          </w:p>
        </w:tc>
      </w:tr>
    </w:tbl>
    <w:p w14:paraId="43FA5F69" w14:textId="77777777" w:rsidR="0060741F" w:rsidRDefault="0060741F" w:rsidP="00877596">
      <w:pPr>
        <w:pStyle w:val="Nagwek1"/>
        <w:spacing w:before="120" w:line="240" w:lineRule="exact"/>
        <w:rPr>
          <w:shd w:val="clear" w:color="auto" w:fill="FFFFFF"/>
        </w:rPr>
      </w:pPr>
    </w:p>
    <w:p w14:paraId="41D69118" w14:textId="418A8E7E" w:rsidR="005761B8" w:rsidRPr="00231D7D" w:rsidRDefault="005761B8" w:rsidP="005761B8">
      <w:pPr>
        <w:pStyle w:val="NormalnyWeb"/>
        <w:spacing w:before="0" w:beforeAutospacing="0" w:after="0" w:afterAutospacing="0"/>
        <w:rPr>
          <w:rFonts w:ascii="Fira Sans" w:hAnsi="Fira Sans"/>
          <w:i/>
          <w:color w:val="222222"/>
          <w:sz w:val="19"/>
          <w:szCs w:val="19"/>
          <w:lang w:val="pl-PL"/>
        </w:rPr>
      </w:pPr>
      <w:r w:rsidRPr="00231D7D">
        <w:rPr>
          <w:rFonts w:ascii="Fira Sans" w:hAnsi="Fira Sans"/>
          <w:i/>
          <w:color w:val="222222"/>
          <w:sz w:val="19"/>
          <w:szCs w:val="19"/>
          <w:lang w:val="pl-PL"/>
        </w:rPr>
        <w:t xml:space="preserve">Tablica ze wskaźnikami w bardziej szczegółowym ujęciu dostępna jest w pliku z danymi, </w:t>
      </w:r>
      <w:r w:rsidR="00D752BB">
        <w:rPr>
          <w:rFonts w:ascii="Fira Sans" w:hAnsi="Fira Sans"/>
          <w:i/>
          <w:color w:val="222222"/>
          <w:sz w:val="19"/>
          <w:szCs w:val="19"/>
          <w:lang w:val="pl-PL"/>
        </w:rPr>
        <w:br/>
      </w:r>
      <w:r w:rsidRPr="00231D7D">
        <w:rPr>
          <w:rFonts w:ascii="Fira Sans" w:hAnsi="Fira Sans"/>
          <w:i/>
          <w:color w:val="222222"/>
          <w:sz w:val="19"/>
          <w:szCs w:val="19"/>
          <w:lang w:val="pl-PL"/>
        </w:rPr>
        <w:t xml:space="preserve">dołączonym do niniejszej informacji </w:t>
      </w:r>
      <w:r w:rsidRPr="000A10B1">
        <w:rPr>
          <w:rFonts w:ascii="Fira Sans" w:hAnsi="Fira Sans"/>
          <w:i/>
          <w:color w:val="222222"/>
          <w:sz w:val="19"/>
          <w:szCs w:val="19"/>
          <w:lang w:val="pl-PL"/>
        </w:rPr>
        <w:t xml:space="preserve">sygnalnej oraz w </w:t>
      </w:r>
      <w:hyperlink r:id="rId10" w:history="1">
        <w:r w:rsidRPr="008F5F19">
          <w:rPr>
            <w:rStyle w:val="Hipercze"/>
            <w:rFonts w:ascii="Fira Sans" w:hAnsi="Fira Sans"/>
            <w:i/>
            <w:sz w:val="19"/>
            <w:szCs w:val="19"/>
            <w:lang w:val="pl-PL"/>
          </w:rPr>
          <w:t>Dziedzinowych Bazach Wiedzy (DBW)</w:t>
        </w:r>
      </w:hyperlink>
      <w:r w:rsidRPr="000A10B1">
        <w:rPr>
          <w:rFonts w:ascii="Fira Sans" w:hAnsi="Fira Sans"/>
          <w:i/>
          <w:color w:val="222222"/>
          <w:sz w:val="19"/>
          <w:szCs w:val="19"/>
          <w:lang w:val="pl-PL"/>
        </w:rPr>
        <w:t>.</w:t>
      </w:r>
    </w:p>
    <w:p w14:paraId="772B0E91" w14:textId="48922826" w:rsidR="0060741F" w:rsidRPr="0060741F" w:rsidRDefault="0060741F">
      <w:pPr>
        <w:spacing w:before="0" w:after="160" w:line="259" w:lineRule="auto"/>
        <w:rPr>
          <w:rFonts w:ascii="Fira Sans SemiBold" w:eastAsia="Times New Roman" w:hAnsi="Fira Sans SemiBold" w:cs="Times New Roman"/>
          <w:bCs/>
          <w:color w:val="001D77"/>
          <w:sz w:val="16"/>
          <w:szCs w:val="16"/>
          <w:shd w:val="clear" w:color="auto" w:fill="FFFFFF"/>
          <w:lang w:eastAsia="pl-PL"/>
        </w:rPr>
      </w:pPr>
      <w:r w:rsidRPr="0060741F">
        <w:rPr>
          <w:sz w:val="16"/>
          <w:szCs w:val="16"/>
          <w:shd w:val="clear" w:color="auto" w:fill="FFFFFF"/>
        </w:rPr>
        <w:br w:type="page"/>
      </w:r>
    </w:p>
    <w:p w14:paraId="39D453F3" w14:textId="3A375C69" w:rsidR="00F45242" w:rsidRPr="00B565C2" w:rsidRDefault="00F45242" w:rsidP="00F45242">
      <w:pPr>
        <w:pStyle w:val="Nagwek1"/>
        <w:spacing w:before="120" w:line="240" w:lineRule="exact"/>
      </w:pPr>
      <w:r w:rsidRPr="00B565C2">
        <w:rPr>
          <w:shd w:val="clear" w:color="auto" w:fill="FFFFFF"/>
        </w:rPr>
        <w:lastRenderedPageBreak/>
        <w:t>Wpływy zmian cen na wskaźnik cen towarów i usług konsumpcyjnych ogółem</w:t>
      </w:r>
    </w:p>
    <w:p w14:paraId="2EDF4146" w14:textId="4BBAC5C7" w:rsidR="00735A09" w:rsidRPr="00B565C2" w:rsidRDefault="00047599" w:rsidP="00735A09">
      <w:pPr>
        <w:pStyle w:val="Tekstkomentarza"/>
        <w:rPr>
          <w:sz w:val="19"/>
          <w:szCs w:val="19"/>
        </w:rPr>
      </w:pPr>
      <w:r w:rsidRPr="00B565C2">
        <w:rPr>
          <w:sz w:val="19"/>
          <w:szCs w:val="19"/>
        </w:rPr>
        <w:t xml:space="preserve">W </w:t>
      </w:r>
      <w:r w:rsidR="00050BC5" w:rsidRPr="00B565C2">
        <w:rPr>
          <w:sz w:val="19"/>
          <w:szCs w:val="19"/>
        </w:rPr>
        <w:t>kwietniu</w:t>
      </w:r>
      <w:r w:rsidR="00F45242" w:rsidRPr="00B565C2">
        <w:rPr>
          <w:sz w:val="19"/>
          <w:szCs w:val="19"/>
        </w:rPr>
        <w:t xml:space="preserve"> br. w porównaniu z poprzednim miesiącem na</w:t>
      </w:r>
      <w:r w:rsidR="0068369B" w:rsidRPr="00B565C2">
        <w:rPr>
          <w:sz w:val="19"/>
          <w:szCs w:val="19"/>
        </w:rPr>
        <w:t xml:space="preserve">jwiększy wpływ na wskaźnik cen </w:t>
      </w:r>
      <w:r w:rsidR="00F45242" w:rsidRPr="00B565C2">
        <w:rPr>
          <w:sz w:val="19"/>
          <w:szCs w:val="19"/>
        </w:rPr>
        <w:t xml:space="preserve">towarów i usług konsumpcyjnych ogółem miały wyższe ceny </w:t>
      </w:r>
      <w:r w:rsidR="001777A8" w:rsidRPr="00B565C2">
        <w:rPr>
          <w:sz w:val="19"/>
          <w:szCs w:val="19"/>
        </w:rPr>
        <w:t xml:space="preserve">w </w:t>
      </w:r>
      <w:r w:rsidR="00F45242" w:rsidRPr="00B565C2">
        <w:rPr>
          <w:sz w:val="19"/>
          <w:szCs w:val="19"/>
        </w:rPr>
        <w:t>zakres</w:t>
      </w:r>
      <w:r w:rsidR="001777A8" w:rsidRPr="00B565C2">
        <w:rPr>
          <w:sz w:val="19"/>
          <w:szCs w:val="19"/>
        </w:rPr>
        <w:t>ie</w:t>
      </w:r>
      <w:r w:rsidR="00742412" w:rsidRPr="00B565C2">
        <w:rPr>
          <w:sz w:val="19"/>
          <w:szCs w:val="19"/>
        </w:rPr>
        <w:t>:</w:t>
      </w:r>
      <w:r w:rsidRPr="00B565C2">
        <w:rPr>
          <w:sz w:val="19"/>
          <w:szCs w:val="19"/>
        </w:rPr>
        <w:t xml:space="preserve"> żywności </w:t>
      </w:r>
      <w:r w:rsidR="00F45242" w:rsidRPr="00B565C2">
        <w:rPr>
          <w:sz w:val="19"/>
          <w:szCs w:val="19"/>
        </w:rPr>
        <w:t xml:space="preserve">(o </w:t>
      </w:r>
      <w:r w:rsidRPr="00B565C2">
        <w:rPr>
          <w:sz w:val="19"/>
          <w:szCs w:val="19"/>
        </w:rPr>
        <w:t>0</w:t>
      </w:r>
      <w:r w:rsidR="00F45242" w:rsidRPr="00B565C2">
        <w:rPr>
          <w:sz w:val="19"/>
          <w:szCs w:val="19"/>
        </w:rPr>
        <w:t>,</w:t>
      </w:r>
      <w:r w:rsidR="00050BC5" w:rsidRPr="00B565C2">
        <w:rPr>
          <w:sz w:val="19"/>
          <w:szCs w:val="19"/>
        </w:rPr>
        <w:t>8</w:t>
      </w:r>
      <w:r w:rsidR="00F45242" w:rsidRPr="00B565C2">
        <w:rPr>
          <w:sz w:val="19"/>
          <w:szCs w:val="19"/>
        </w:rPr>
        <w:t>%)</w:t>
      </w:r>
      <w:r w:rsidR="001777A8" w:rsidRPr="00B565C2">
        <w:rPr>
          <w:sz w:val="19"/>
          <w:szCs w:val="19"/>
        </w:rPr>
        <w:t>,</w:t>
      </w:r>
      <w:r w:rsidR="00F45242" w:rsidRPr="00B565C2">
        <w:rPr>
          <w:sz w:val="19"/>
          <w:szCs w:val="19"/>
        </w:rPr>
        <w:t xml:space="preserve"> </w:t>
      </w:r>
      <w:r w:rsidR="00050BC5" w:rsidRPr="00B565C2">
        <w:rPr>
          <w:sz w:val="19"/>
          <w:szCs w:val="19"/>
        </w:rPr>
        <w:t xml:space="preserve">odzieży i obuwia </w:t>
      </w:r>
      <w:r w:rsidR="00BB7799" w:rsidRPr="00B565C2">
        <w:rPr>
          <w:sz w:val="19"/>
          <w:szCs w:val="19"/>
        </w:rPr>
        <w:t>(o 2,2</w:t>
      </w:r>
      <w:r w:rsidR="00050BC5" w:rsidRPr="00B565C2">
        <w:rPr>
          <w:sz w:val="19"/>
          <w:szCs w:val="19"/>
        </w:rPr>
        <w:t xml:space="preserve">%) oraz rekreacji </w:t>
      </w:r>
      <w:r w:rsidR="00BB7799" w:rsidRPr="00B565C2">
        <w:rPr>
          <w:sz w:val="19"/>
          <w:szCs w:val="19"/>
        </w:rPr>
        <w:t>i kultury (</w:t>
      </w:r>
      <w:r w:rsidR="00050BC5" w:rsidRPr="00B565C2">
        <w:rPr>
          <w:sz w:val="19"/>
          <w:szCs w:val="19"/>
        </w:rPr>
        <w:t xml:space="preserve">o </w:t>
      </w:r>
      <w:r w:rsidR="00BB7799" w:rsidRPr="00B565C2">
        <w:rPr>
          <w:sz w:val="19"/>
          <w:szCs w:val="19"/>
        </w:rPr>
        <w:t>1,1</w:t>
      </w:r>
      <w:r w:rsidR="00050BC5" w:rsidRPr="00B565C2">
        <w:rPr>
          <w:sz w:val="19"/>
          <w:szCs w:val="19"/>
        </w:rPr>
        <w:t xml:space="preserve">%), </w:t>
      </w:r>
      <w:r w:rsidR="00F45242" w:rsidRPr="00B565C2">
        <w:rPr>
          <w:sz w:val="19"/>
          <w:szCs w:val="19"/>
        </w:rPr>
        <w:t>które podwyższ</w:t>
      </w:r>
      <w:r w:rsidR="00485EAB" w:rsidRPr="00B565C2">
        <w:rPr>
          <w:sz w:val="19"/>
          <w:szCs w:val="19"/>
        </w:rPr>
        <w:t>yły wskaźnik odpowiednio</w:t>
      </w:r>
      <w:r w:rsidR="00742412" w:rsidRPr="00B565C2">
        <w:rPr>
          <w:sz w:val="19"/>
          <w:szCs w:val="19"/>
        </w:rPr>
        <w:t>:</w:t>
      </w:r>
      <w:r w:rsidR="00485EAB" w:rsidRPr="00B565C2">
        <w:rPr>
          <w:sz w:val="19"/>
          <w:szCs w:val="19"/>
        </w:rPr>
        <w:t xml:space="preserve"> o </w:t>
      </w:r>
      <w:r w:rsidR="00050BC5" w:rsidRPr="00B565C2">
        <w:rPr>
          <w:sz w:val="19"/>
          <w:szCs w:val="19"/>
        </w:rPr>
        <w:t>0,18</w:t>
      </w:r>
      <w:r w:rsidR="00485EAB" w:rsidRPr="00B565C2">
        <w:rPr>
          <w:sz w:val="19"/>
          <w:szCs w:val="19"/>
        </w:rPr>
        <w:t xml:space="preserve"> p. </w:t>
      </w:r>
      <w:r w:rsidR="00F45242" w:rsidRPr="00B565C2">
        <w:rPr>
          <w:sz w:val="19"/>
          <w:szCs w:val="19"/>
        </w:rPr>
        <w:t>proc.</w:t>
      </w:r>
      <w:r w:rsidR="00050BC5" w:rsidRPr="00B565C2">
        <w:rPr>
          <w:sz w:val="19"/>
          <w:szCs w:val="19"/>
        </w:rPr>
        <w:t xml:space="preserve"> i po</w:t>
      </w:r>
      <w:r w:rsidR="00485EAB" w:rsidRPr="00B565C2">
        <w:rPr>
          <w:sz w:val="19"/>
          <w:szCs w:val="19"/>
        </w:rPr>
        <w:t xml:space="preserve"> </w:t>
      </w:r>
      <w:r w:rsidR="00F45242" w:rsidRPr="00B565C2">
        <w:rPr>
          <w:sz w:val="19"/>
          <w:szCs w:val="19"/>
        </w:rPr>
        <w:t>0,</w:t>
      </w:r>
      <w:r w:rsidR="00050BC5" w:rsidRPr="00B565C2">
        <w:rPr>
          <w:sz w:val="19"/>
          <w:szCs w:val="19"/>
        </w:rPr>
        <w:t>08</w:t>
      </w:r>
      <w:r w:rsidR="00485EAB" w:rsidRPr="00B565C2">
        <w:rPr>
          <w:sz w:val="19"/>
          <w:szCs w:val="19"/>
        </w:rPr>
        <w:t xml:space="preserve"> p. </w:t>
      </w:r>
      <w:r w:rsidR="00FC5314" w:rsidRPr="00B565C2">
        <w:rPr>
          <w:sz w:val="19"/>
          <w:szCs w:val="19"/>
        </w:rPr>
        <w:t>proc.</w:t>
      </w:r>
      <w:r w:rsidR="00D94525" w:rsidRPr="00B565C2">
        <w:rPr>
          <w:sz w:val="19"/>
          <w:szCs w:val="19"/>
        </w:rPr>
        <w:t xml:space="preserve"> </w:t>
      </w:r>
      <w:r w:rsidR="00F45242" w:rsidRPr="00B565C2">
        <w:rPr>
          <w:sz w:val="19"/>
          <w:szCs w:val="19"/>
        </w:rPr>
        <w:t xml:space="preserve">Niższe ceny </w:t>
      </w:r>
      <w:r w:rsidR="00231D7D" w:rsidRPr="00B565C2">
        <w:rPr>
          <w:sz w:val="19"/>
          <w:szCs w:val="19"/>
        </w:rPr>
        <w:t>w </w:t>
      </w:r>
      <w:r w:rsidR="002B7CE6" w:rsidRPr="00B565C2">
        <w:rPr>
          <w:sz w:val="19"/>
          <w:szCs w:val="19"/>
        </w:rPr>
        <w:t>zakresie</w:t>
      </w:r>
      <w:r w:rsidR="0068369B" w:rsidRPr="00B565C2">
        <w:rPr>
          <w:sz w:val="19"/>
          <w:szCs w:val="19"/>
        </w:rPr>
        <w:t xml:space="preserve"> </w:t>
      </w:r>
      <w:r w:rsidR="00D14BF0" w:rsidRPr="00B565C2">
        <w:rPr>
          <w:sz w:val="19"/>
          <w:szCs w:val="19"/>
        </w:rPr>
        <w:t>transportu (o 0,5</w:t>
      </w:r>
      <w:r w:rsidR="0068369B" w:rsidRPr="00B565C2">
        <w:rPr>
          <w:sz w:val="19"/>
          <w:szCs w:val="19"/>
        </w:rPr>
        <w:t xml:space="preserve">%) </w:t>
      </w:r>
      <w:r w:rsidR="00F45242" w:rsidRPr="00B565C2">
        <w:rPr>
          <w:sz w:val="19"/>
          <w:szCs w:val="19"/>
        </w:rPr>
        <w:t>obniżyły wskaźnik</w:t>
      </w:r>
      <w:r w:rsidR="0068369B" w:rsidRPr="00B565C2">
        <w:rPr>
          <w:sz w:val="19"/>
          <w:szCs w:val="19"/>
        </w:rPr>
        <w:t xml:space="preserve"> </w:t>
      </w:r>
      <w:r w:rsidR="00A9599D" w:rsidRPr="00B565C2">
        <w:rPr>
          <w:sz w:val="19"/>
          <w:szCs w:val="19"/>
        </w:rPr>
        <w:t xml:space="preserve">ogółem </w:t>
      </w:r>
      <w:r w:rsidR="00C96803" w:rsidRPr="00B565C2">
        <w:rPr>
          <w:sz w:val="19"/>
          <w:szCs w:val="19"/>
        </w:rPr>
        <w:t>o</w:t>
      </w:r>
      <w:r w:rsidR="00CB681D" w:rsidRPr="00B565C2">
        <w:rPr>
          <w:sz w:val="19"/>
          <w:szCs w:val="19"/>
        </w:rPr>
        <w:t> </w:t>
      </w:r>
      <w:r w:rsidR="00F45242" w:rsidRPr="00B565C2">
        <w:rPr>
          <w:sz w:val="19"/>
          <w:szCs w:val="19"/>
        </w:rPr>
        <w:t>0,</w:t>
      </w:r>
      <w:r w:rsidR="00D14BF0" w:rsidRPr="00B565C2">
        <w:rPr>
          <w:sz w:val="19"/>
          <w:szCs w:val="19"/>
        </w:rPr>
        <w:t>05</w:t>
      </w:r>
      <w:r w:rsidR="00F45242" w:rsidRPr="00B565C2">
        <w:rPr>
          <w:sz w:val="19"/>
          <w:szCs w:val="19"/>
        </w:rPr>
        <w:t xml:space="preserve"> p. proc.</w:t>
      </w:r>
    </w:p>
    <w:p w14:paraId="21A56CC4" w14:textId="4D9C416D" w:rsidR="00F45242" w:rsidRPr="00B565C2" w:rsidRDefault="00F45242" w:rsidP="00735A09">
      <w:pPr>
        <w:pStyle w:val="Tekstkomentarza"/>
        <w:rPr>
          <w:sz w:val="19"/>
          <w:szCs w:val="19"/>
        </w:rPr>
      </w:pPr>
      <w:r w:rsidRPr="00B565C2">
        <w:rPr>
          <w:sz w:val="19"/>
          <w:szCs w:val="19"/>
        </w:rPr>
        <w:t xml:space="preserve">W porównaniu z analogicznym </w:t>
      </w:r>
      <w:r w:rsidR="00742412" w:rsidRPr="00B565C2">
        <w:rPr>
          <w:sz w:val="19"/>
          <w:szCs w:val="19"/>
        </w:rPr>
        <w:t xml:space="preserve">miesiącem </w:t>
      </w:r>
      <w:r w:rsidRPr="00B565C2">
        <w:rPr>
          <w:sz w:val="19"/>
          <w:szCs w:val="19"/>
        </w:rPr>
        <w:t>poprzedniego roku w</w:t>
      </w:r>
      <w:r w:rsidR="001D5448" w:rsidRPr="00B565C2">
        <w:rPr>
          <w:sz w:val="19"/>
          <w:szCs w:val="19"/>
        </w:rPr>
        <w:t>y</w:t>
      </w:r>
      <w:r w:rsidR="007A38E8" w:rsidRPr="00B565C2">
        <w:rPr>
          <w:sz w:val="19"/>
          <w:szCs w:val="19"/>
        </w:rPr>
        <w:t xml:space="preserve">ższe ceny </w:t>
      </w:r>
      <w:r w:rsidR="009524BC" w:rsidRPr="00B565C2">
        <w:rPr>
          <w:sz w:val="19"/>
          <w:szCs w:val="19"/>
        </w:rPr>
        <w:t xml:space="preserve">m.in. </w:t>
      </w:r>
      <w:r w:rsidR="007A38E8" w:rsidRPr="00B565C2">
        <w:rPr>
          <w:sz w:val="19"/>
          <w:szCs w:val="19"/>
        </w:rPr>
        <w:t>w zakresie</w:t>
      </w:r>
      <w:r w:rsidR="00742412" w:rsidRPr="00B565C2">
        <w:rPr>
          <w:sz w:val="19"/>
          <w:szCs w:val="19"/>
        </w:rPr>
        <w:t>:</w:t>
      </w:r>
      <w:r w:rsidR="007A38E8" w:rsidRPr="00B565C2">
        <w:rPr>
          <w:sz w:val="19"/>
          <w:szCs w:val="19"/>
        </w:rPr>
        <w:t xml:space="preserve"> </w:t>
      </w:r>
      <w:r w:rsidR="00271A3E" w:rsidRPr="00B565C2">
        <w:rPr>
          <w:sz w:val="19"/>
          <w:szCs w:val="19"/>
        </w:rPr>
        <w:t>mieszkania</w:t>
      </w:r>
      <w:r w:rsidR="00485EAB" w:rsidRPr="00B565C2">
        <w:rPr>
          <w:sz w:val="19"/>
          <w:szCs w:val="19"/>
        </w:rPr>
        <w:t xml:space="preserve"> (o </w:t>
      </w:r>
      <w:r w:rsidR="00271A3E" w:rsidRPr="00B565C2">
        <w:rPr>
          <w:sz w:val="19"/>
          <w:szCs w:val="19"/>
        </w:rPr>
        <w:t>8</w:t>
      </w:r>
      <w:r w:rsidRPr="00B565C2">
        <w:rPr>
          <w:sz w:val="19"/>
          <w:szCs w:val="19"/>
        </w:rPr>
        <w:t>,</w:t>
      </w:r>
      <w:r w:rsidR="00D14BF0" w:rsidRPr="00B565C2">
        <w:rPr>
          <w:sz w:val="19"/>
          <w:szCs w:val="19"/>
        </w:rPr>
        <w:t>3</w:t>
      </w:r>
      <w:r w:rsidRPr="00B565C2">
        <w:rPr>
          <w:sz w:val="19"/>
          <w:szCs w:val="19"/>
        </w:rPr>
        <w:t>%)</w:t>
      </w:r>
      <w:r w:rsidR="007A38E8" w:rsidRPr="00B565C2">
        <w:rPr>
          <w:sz w:val="19"/>
          <w:szCs w:val="19"/>
        </w:rPr>
        <w:t xml:space="preserve">, </w:t>
      </w:r>
      <w:r w:rsidR="00D14BF0" w:rsidRPr="00B565C2">
        <w:rPr>
          <w:sz w:val="19"/>
          <w:szCs w:val="19"/>
        </w:rPr>
        <w:t>żywności (o 5,3</w:t>
      </w:r>
      <w:r w:rsidR="00901C18" w:rsidRPr="00B565C2">
        <w:rPr>
          <w:sz w:val="19"/>
          <w:szCs w:val="19"/>
        </w:rPr>
        <w:t>%)</w:t>
      </w:r>
      <w:r w:rsidR="008C3654" w:rsidRPr="00B565C2">
        <w:rPr>
          <w:sz w:val="19"/>
          <w:szCs w:val="19"/>
        </w:rPr>
        <w:t>,</w:t>
      </w:r>
      <w:r w:rsidR="00AF7709" w:rsidRPr="00B565C2">
        <w:rPr>
          <w:sz w:val="19"/>
          <w:szCs w:val="19"/>
        </w:rPr>
        <w:t xml:space="preserve"> </w:t>
      </w:r>
      <w:r w:rsidR="00BC440C" w:rsidRPr="00B565C2">
        <w:rPr>
          <w:sz w:val="19"/>
          <w:szCs w:val="19"/>
        </w:rPr>
        <w:t>restauracji i hoteli (o 6,1</w:t>
      </w:r>
      <w:r w:rsidR="009E5F9E" w:rsidRPr="00B565C2">
        <w:rPr>
          <w:sz w:val="19"/>
          <w:szCs w:val="19"/>
        </w:rPr>
        <w:t>%)</w:t>
      </w:r>
      <w:r w:rsidR="00271A3E" w:rsidRPr="00B565C2">
        <w:rPr>
          <w:sz w:val="19"/>
          <w:szCs w:val="19"/>
        </w:rPr>
        <w:t xml:space="preserve">, </w:t>
      </w:r>
      <w:r w:rsidR="00743E10" w:rsidRPr="00B565C2">
        <w:rPr>
          <w:sz w:val="19"/>
          <w:szCs w:val="19"/>
        </w:rPr>
        <w:t>napojów alkoholow</w:t>
      </w:r>
      <w:r w:rsidR="00A9599D" w:rsidRPr="00B565C2">
        <w:rPr>
          <w:sz w:val="19"/>
          <w:szCs w:val="19"/>
        </w:rPr>
        <w:t>ych i </w:t>
      </w:r>
      <w:r w:rsidR="00147612" w:rsidRPr="00B565C2">
        <w:rPr>
          <w:sz w:val="19"/>
          <w:szCs w:val="19"/>
        </w:rPr>
        <w:t xml:space="preserve">wyrobów tytoniowych (o </w:t>
      </w:r>
      <w:r w:rsidR="00A9599D" w:rsidRPr="00B565C2">
        <w:rPr>
          <w:sz w:val="19"/>
          <w:szCs w:val="19"/>
        </w:rPr>
        <w:t>6,1</w:t>
      </w:r>
      <w:r w:rsidR="00743E10" w:rsidRPr="00B565C2">
        <w:rPr>
          <w:sz w:val="19"/>
          <w:szCs w:val="19"/>
        </w:rPr>
        <w:t>%)</w:t>
      </w:r>
      <w:r w:rsidR="00271A3E" w:rsidRPr="00B565C2">
        <w:rPr>
          <w:sz w:val="19"/>
          <w:szCs w:val="19"/>
        </w:rPr>
        <w:t xml:space="preserve"> </w:t>
      </w:r>
      <w:r w:rsidR="00147612" w:rsidRPr="00B565C2">
        <w:rPr>
          <w:sz w:val="19"/>
          <w:szCs w:val="19"/>
        </w:rPr>
        <w:t xml:space="preserve">oraz </w:t>
      </w:r>
      <w:r w:rsidR="00D14BF0" w:rsidRPr="00B565C2">
        <w:rPr>
          <w:sz w:val="19"/>
          <w:szCs w:val="19"/>
        </w:rPr>
        <w:t xml:space="preserve">zdrowia (o 5,3%) </w:t>
      </w:r>
      <w:r w:rsidR="00C535B2" w:rsidRPr="00B565C2">
        <w:rPr>
          <w:sz w:val="19"/>
          <w:szCs w:val="19"/>
        </w:rPr>
        <w:t>wpłynęły na</w:t>
      </w:r>
      <w:r w:rsidRPr="00B565C2">
        <w:rPr>
          <w:sz w:val="19"/>
          <w:szCs w:val="19"/>
        </w:rPr>
        <w:t xml:space="preserve"> </w:t>
      </w:r>
      <w:r w:rsidR="00596062" w:rsidRPr="00B565C2">
        <w:rPr>
          <w:sz w:val="19"/>
          <w:szCs w:val="19"/>
        </w:rPr>
        <w:t xml:space="preserve">wzrost </w:t>
      </w:r>
      <w:r w:rsidRPr="00B565C2">
        <w:rPr>
          <w:sz w:val="19"/>
          <w:szCs w:val="19"/>
        </w:rPr>
        <w:t>wskaźnik</w:t>
      </w:r>
      <w:r w:rsidR="00596062" w:rsidRPr="00B565C2">
        <w:rPr>
          <w:sz w:val="19"/>
          <w:szCs w:val="19"/>
        </w:rPr>
        <w:t>a</w:t>
      </w:r>
      <w:r w:rsidR="009E5F9E" w:rsidRPr="00B565C2">
        <w:rPr>
          <w:sz w:val="19"/>
          <w:szCs w:val="19"/>
        </w:rPr>
        <w:t xml:space="preserve"> </w:t>
      </w:r>
      <w:r w:rsidR="00C535B2" w:rsidRPr="00B565C2">
        <w:rPr>
          <w:sz w:val="19"/>
          <w:szCs w:val="19"/>
        </w:rPr>
        <w:t xml:space="preserve">ogółem </w:t>
      </w:r>
      <w:r w:rsidR="009E5F9E" w:rsidRPr="00B565C2">
        <w:rPr>
          <w:sz w:val="19"/>
          <w:szCs w:val="19"/>
        </w:rPr>
        <w:t>odpowiednio</w:t>
      </w:r>
      <w:r w:rsidR="00742412" w:rsidRPr="00B565C2">
        <w:rPr>
          <w:sz w:val="19"/>
          <w:szCs w:val="19"/>
        </w:rPr>
        <w:t>:</w:t>
      </w:r>
      <w:r w:rsidR="00485EAB" w:rsidRPr="00B565C2">
        <w:rPr>
          <w:sz w:val="19"/>
          <w:szCs w:val="19"/>
        </w:rPr>
        <w:t xml:space="preserve"> o </w:t>
      </w:r>
      <w:r w:rsidR="00271A3E" w:rsidRPr="00B565C2">
        <w:rPr>
          <w:sz w:val="19"/>
          <w:szCs w:val="19"/>
        </w:rPr>
        <w:t>2</w:t>
      </w:r>
      <w:r w:rsidRPr="00B565C2">
        <w:rPr>
          <w:sz w:val="19"/>
          <w:szCs w:val="19"/>
        </w:rPr>
        <w:t>,</w:t>
      </w:r>
      <w:r w:rsidR="00D14BF0" w:rsidRPr="00B565C2">
        <w:rPr>
          <w:sz w:val="19"/>
          <w:szCs w:val="19"/>
        </w:rPr>
        <w:t>01</w:t>
      </w:r>
      <w:r w:rsidRPr="00B565C2">
        <w:rPr>
          <w:sz w:val="19"/>
          <w:szCs w:val="19"/>
        </w:rPr>
        <w:t xml:space="preserve"> p. proc.</w:t>
      </w:r>
      <w:r w:rsidR="00D14BF0" w:rsidRPr="00B565C2">
        <w:rPr>
          <w:sz w:val="19"/>
          <w:szCs w:val="19"/>
        </w:rPr>
        <w:t>, 1,24</w:t>
      </w:r>
      <w:r w:rsidR="00FE6C42" w:rsidRPr="00B565C2">
        <w:rPr>
          <w:sz w:val="19"/>
          <w:szCs w:val="19"/>
        </w:rPr>
        <w:t xml:space="preserve"> p. </w:t>
      </w:r>
      <w:r w:rsidR="00901C18" w:rsidRPr="00B565C2">
        <w:rPr>
          <w:sz w:val="19"/>
          <w:szCs w:val="19"/>
        </w:rPr>
        <w:t>proc.</w:t>
      </w:r>
      <w:r w:rsidR="008C3654" w:rsidRPr="00B565C2">
        <w:rPr>
          <w:sz w:val="19"/>
          <w:szCs w:val="19"/>
        </w:rPr>
        <w:t>,</w:t>
      </w:r>
      <w:r w:rsidR="00147612" w:rsidRPr="00B565C2">
        <w:rPr>
          <w:sz w:val="19"/>
          <w:szCs w:val="19"/>
        </w:rPr>
        <w:t xml:space="preserve"> 0,34</w:t>
      </w:r>
      <w:r w:rsidR="009E5F9E" w:rsidRPr="00B565C2">
        <w:rPr>
          <w:sz w:val="19"/>
          <w:szCs w:val="19"/>
        </w:rPr>
        <w:t xml:space="preserve"> p. proc.</w:t>
      </w:r>
      <w:r w:rsidR="00743E10" w:rsidRPr="00B565C2">
        <w:rPr>
          <w:sz w:val="19"/>
          <w:szCs w:val="19"/>
        </w:rPr>
        <w:t xml:space="preserve">, </w:t>
      </w:r>
      <w:r w:rsidR="00147612" w:rsidRPr="00B565C2">
        <w:rPr>
          <w:sz w:val="19"/>
          <w:szCs w:val="19"/>
        </w:rPr>
        <w:t>0,32</w:t>
      </w:r>
      <w:r w:rsidR="00596062" w:rsidRPr="00B565C2">
        <w:rPr>
          <w:sz w:val="19"/>
          <w:szCs w:val="19"/>
        </w:rPr>
        <w:t> p. </w:t>
      </w:r>
      <w:r w:rsidR="008C3654" w:rsidRPr="00B565C2">
        <w:rPr>
          <w:sz w:val="19"/>
          <w:szCs w:val="19"/>
        </w:rPr>
        <w:t>proc.</w:t>
      </w:r>
      <w:r w:rsidR="00D14BF0" w:rsidRPr="00B565C2">
        <w:rPr>
          <w:sz w:val="19"/>
          <w:szCs w:val="19"/>
        </w:rPr>
        <w:t xml:space="preserve"> i 0,31</w:t>
      </w:r>
      <w:r w:rsidR="00817AC3" w:rsidRPr="00B565C2">
        <w:rPr>
          <w:sz w:val="19"/>
          <w:szCs w:val="19"/>
        </w:rPr>
        <w:t> </w:t>
      </w:r>
      <w:r w:rsidR="008E3EDC" w:rsidRPr="00B565C2">
        <w:rPr>
          <w:sz w:val="19"/>
          <w:szCs w:val="19"/>
        </w:rPr>
        <w:t>p. </w:t>
      </w:r>
      <w:r w:rsidR="00147612" w:rsidRPr="00B565C2">
        <w:rPr>
          <w:sz w:val="19"/>
          <w:szCs w:val="19"/>
        </w:rPr>
        <w:t>proc.</w:t>
      </w:r>
      <w:r w:rsidR="006C780F" w:rsidRPr="00B565C2">
        <w:rPr>
          <w:sz w:val="19"/>
          <w:szCs w:val="19"/>
        </w:rPr>
        <w:t xml:space="preserve"> Niższe</w:t>
      </w:r>
      <w:r w:rsidR="00A9599D" w:rsidRPr="00B565C2">
        <w:rPr>
          <w:sz w:val="19"/>
          <w:szCs w:val="19"/>
        </w:rPr>
        <w:t xml:space="preserve"> ceny m.in. w zakresie transportu (o 5</w:t>
      </w:r>
      <w:r w:rsidR="006C1FE0" w:rsidRPr="00B565C2">
        <w:rPr>
          <w:sz w:val="19"/>
          <w:szCs w:val="19"/>
        </w:rPr>
        <w:t>,6</w:t>
      </w:r>
      <w:r w:rsidR="006C780F" w:rsidRPr="00B565C2">
        <w:rPr>
          <w:sz w:val="19"/>
          <w:szCs w:val="19"/>
        </w:rPr>
        <w:t xml:space="preserve">%) </w:t>
      </w:r>
      <w:r w:rsidR="00271A3E" w:rsidRPr="00B565C2">
        <w:rPr>
          <w:sz w:val="19"/>
          <w:szCs w:val="19"/>
        </w:rPr>
        <w:t>obniżyły</w:t>
      </w:r>
      <w:r w:rsidR="006C780F" w:rsidRPr="00B565C2">
        <w:rPr>
          <w:sz w:val="19"/>
          <w:szCs w:val="19"/>
        </w:rPr>
        <w:t xml:space="preserve"> wskaźnik </w:t>
      </w:r>
      <w:r w:rsidR="00271A3E" w:rsidRPr="00B565C2">
        <w:rPr>
          <w:sz w:val="19"/>
          <w:szCs w:val="19"/>
        </w:rPr>
        <w:t xml:space="preserve">odpowiednio </w:t>
      </w:r>
      <w:r w:rsidR="006C1FE0" w:rsidRPr="00B565C2">
        <w:rPr>
          <w:sz w:val="19"/>
          <w:szCs w:val="19"/>
        </w:rPr>
        <w:t xml:space="preserve">o </w:t>
      </w:r>
      <w:r w:rsidR="00D14BF0" w:rsidRPr="00B565C2">
        <w:rPr>
          <w:sz w:val="19"/>
          <w:szCs w:val="19"/>
        </w:rPr>
        <w:t>0,64</w:t>
      </w:r>
      <w:r w:rsidR="006C780F" w:rsidRPr="00B565C2">
        <w:rPr>
          <w:sz w:val="19"/>
          <w:szCs w:val="19"/>
        </w:rPr>
        <w:t xml:space="preserve"> p. proc.</w:t>
      </w:r>
    </w:p>
    <w:p w14:paraId="3460A7A6" w14:textId="7E86D234" w:rsidR="0086155F" w:rsidRPr="00BE5289" w:rsidRDefault="00AC78E0" w:rsidP="00BE5289">
      <w:pPr>
        <w:pStyle w:val="tytuwykresu"/>
        <w:spacing w:before="360"/>
        <w:ind w:left="851" w:hanging="851"/>
        <w:rPr>
          <w:noProof/>
          <w:spacing w:val="0"/>
          <w:sz w:val="19"/>
          <w:szCs w:val="19"/>
          <w:shd w:val="clear" w:color="auto" w:fill="FFFFFF"/>
          <w:lang w:eastAsia="pl-PL"/>
        </w:rPr>
      </w:pPr>
      <w:r>
        <w:rPr>
          <w:b w:val="0"/>
          <w:noProof/>
          <w:szCs w:val="19"/>
          <w:shd w:val="clear" w:color="auto" w:fill="FFFFFF"/>
          <w:lang w:val="en-GB" w:eastAsia="en-GB"/>
        </w:rPr>
        <w:drawing>
          <wp:anchor distT="0" distB="0" distL="114300" distR="114300" simplePos="0" relativeHeight="251826176" behindDoc="0" locked="0" layoutInCell="1" allowOverlap="1" wp14:anchorId="784EE1DD" wp14:editId="6A47A3A7">
            <wp:simplePos x="0" y="0"/>
            <wp:positionH relativeFrom="column">
              <wp:posOffset>-48032</wp:posOffset>
            </wp:positionH>
            <wp:positionV relativeFrom="paragraph">
              <wp:posOffset>526567</wp:posOffset>
            </wp:positionV>
            <wp:extent cx="5041900" cy="2487295"/>
            <wp:effectExtent l="0" t="0" r="0" b="0"/>
            <wp:wrapSquare wrapText="bothSides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900" cy="2487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5242" w:rsidRPr="00B565C2">
        <w:rPr>
          <w:sz w:val="19"/>
          <w:szCs w:val="19"/>
        </w:rPr>
        <w:t>Wykres 1.</w:t>
      </w:r>
      <w:r w:rsidR="00F45242" w:rsidRPr="00B565C2">
        <w:rPr>
          <w:sz w:val="19"/>
          <w:szCs w:val="19"/>
          <w:shd w:val="clear" w:color="auto" w:fill="FFFFFF"/>
        </w:rPr>
        <w:t xml:space="preserve"> Wpływ zmian cen wybranych grup towarów i u</w:t>
      </w:r>
      <w:r w:rsidR="000F493B" w:rsidRPr="00B565C2">
        <w:rPr>
          <w:sz w:val="19"/>
          <w:szCs w:val="19"/>
          <w:shd w:val="clear" w:color="auto" w:fill="FFFFFF"/>
        </w:rPr>
        <w:t xml:space="preserve">sług konsumpcyjnych w </w:t>
      </w:r>
      <w:r w:rsidR="00BA15AF" w:rsidRPr="00B565C2">
        <w:rPr>
          <w:sz w:val="19"/>
          <w:szCs w:val="19"/>
          <w:shd w:val="clear" w:color="auto" w:fill="FFFFFF"/>
        </w:rPr>
        <w:t>kwietniu</w:t>
      </w:r>
      <w:r w:rsidR="005B087E" w:rsidRPr="00B565C2">
        <w:rPr>
          <w:sz w:val="19"/>
          <w:szCs w:val="19"/>
          <w:shd w:val="clear" w:color="auto" w:fill="FFFFFF"/>
        </w:rPr>
        <w:t xml:space="preserve"> 2025</w:t>
      </w:r>
      <w:r w:rsidR="0016138C" w:rsidRPr="00B565C2">
        <w:rPr>
          <w:sz w:val="19"/>
          <w:szCs w:val="19"/>
          <w:shd w:val="clear" w:color="auto" w:fill="FFFFFF"/>
        </w:rPr>
        <w:t> </w:t>
      </w:r>
      <w:r w:rsidR="00F45242" w:rsidRPr="00B565C2">
        <w:rPr>
          <w:sz w:val="19"/>
          <w:szCs w:val="19"/>
          <w:shd w:val="clear" w:color="auto" w:fill="FFFFFF"/>
        </w:rPr>
        <w:t>r.</w:t>
      </w:r>
      <w:r w:rsidR="004F6C63" w:rsidRPr="00B565C2">
        <w:rPr>
          <w:sz w:val="19"/>
          <w:szCs w:val="19"/>
          <w:shd w:val="clear" w:color="auto" w:fill="FFFFFF"/>
        </w:rPr>
        <w:t xml:space="preserve"> </w:t>
      </w:r>
      <w:r w:rsidR="002F76F2" w:rsidRPr="00B565C2">
        <w:rPr>
          <w:noProof/>
          <w:spacing w:val="0"/>
          <w:sz w:val="19"/>
          <w:szCs w:val="19"/>
          <w:shd w:val="clear" w:color="auto" w:fill="FFFFFF"/>
          <w:lang w:eastAsia="pl-PL"/>
        </w:rPr>
        <w:t>(</w:t>
      </w:r>
      <w:r w:rsidR="002F76F2" w:rsidRPr="00B565C2">
        <w:rPr>
          <w:spacing w:val="0"/>
          <w:sz w:val="19"/>
          <w:szCs w:val="19"/>
          <w:shd w:val="clear" w:color="auto" w:fill="FFFFFF"/>
        </w:rPr>
        <w:t>w p. proc. w stosunku do miesiąca poprzedniego)</w:t>
      </w:r>
    </w:p>
    <w:p w14:paraId="56E5B188" w14:textId="06179A90" w:rsidR="00BE5289" w:rsidRDefault="00BE5289" w:rsidP="00BE5289">
      <w:pPr>
        <w:spacing w:before="240"/>
        <w:ind w:left="879" w:hanging="879"/>
        <w:rPr>
          <w:b/>
          <w:spacing w:val="-2"/>
          <w:szCs w:val="19"/>
          <w:shd w:val="clear" w:color="auto" w:fill="FFFFFF"/>
        </w:rPr>
      </w:pPr>
    </w:p>
    <w:p w14:paraId="7B0C564E" w14:textId="6A504959" w:rsidR="000C6410" w:rsidRPr="0016138C" w:rsidRDefault="00BE5289" w:rsidP="005E2CD0">
      <w:pPr>
        <w:spacing w:after="0"/>
        <w:ind w:left="879" w:hanging="879"/>
        <w:rPr>
          <w:b/>
          <w:szCs w:val="19"/>
        </w:rPr>
      </w:pPr>
      <w:r w:rsidRPr="00BE5289">
        <w:rPr>
          <w:b/>
          <w:spacing w:val="-2"/>
          <w:szCs w:val="19"/>
          <w:shd w:val="clear" w:color="auto" w:fill="FFFFFF"/>
        </w:rPr>
        <w:t xml:space="preserve">Wykres 2. System wag stosowany w obliczeniach wskaźników cen towarów i usług </w:t>
      </w:r>
      <w:r>
        <w:rPr>
          <w:b/>
          <w:spacing w:val="-2"/>
          <w:szCs w:val="19"/>
          <w:shd w:val="clear" w:color="auto" w:fill="FFFFFF"/>
        </w:rPr>
        <w:br/>
        <w:t>konsumpcyjnych</w:t>
      </w:r>
      <w:r w:rsidR="000F493B">
        <w:rPr>
          <w:b/>
          <w:spacing w:val="-2"/>
          <w:szCs w:val="19"/>
          <w:shd w:val="clear" w:color="auto" w:fill="FFFFFF"/>
        </w:rPr>
        <w:t xml:space="preserve"> w 2025</w:t>
      </w:r>
      <w:r w:rsidRPr="00BE5289">
        <w:rPr>
          <w:b/>
          <w:spacing w:val="-2"/>
          <w:szCs w:val="19"/>
          <w:shd w:val="clear" w:color="auto" w:fill="FFFFFF"/>
        </w:rPr>
        <w:t xml:space="preserve"> r.</w:t>
      </w:r>
    </w:p>
    <w:p w14:paraId="2357E7B9" w14:textId="3F71ED2B" w:rsidR="00F45242" w:rsidRPr="0000577E" w:rsidRDefault="00184E8B">
      <w:pPr>
        <w:spacing w:before="0" w:after="160" w:line="259" w:lineRule="auto"/>
        <w:rPr>
          <w:spacing w:val="-2"/>
        </w:rPr>
      </w:pPr>
      <w:r>
        <w:rPr>
          <w:noProof/>
          <w:spacing w:val="-2"/>
          <w:lang w:val="en-GB" w:eastAsia="en-GB"/>
        </w:rPr>
        <w:drawing>
          <wp:anchor distT="0" distB="0" distL="114300" distR="114300" simplePos="0" relativeHeight="251815936" behindDoc="0" locked="0" layoutInCell="1" allowOverlap="1" wp14:anchorId="4DB6AD47" wp14:editId="2CAD4BFC">
            <wp:simplePos x="0" y="0"/>
            <wp:positionH relativeFrom="column">
              <wp:posOffset>-95250</wp:posOffset>
            </wp:positionH>
            <wp:positionV relativeFrom="paragraph">
              <wp:posOffset>317086</wp:posOffset>
            </wp:positionV>
            <wp:extent cx="5041900" cy="3328670"/>
            <wp:effectExtent l="0" t="0" r="0" b="5080"/>
            <wp:wrapSquare wrapText="bothSides"/>
            <wp:docPr id="9" name="Obraz 9" descr="Wykres 2. System wag stosowany w obliczeniach wskaźników cen towarów i usług konsumpcyjnych w 2025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900" cy="3328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5242" w:rsidRPr="0000577E">
        <w:rPr>
          <w:spacing w:val="-2"/>
        </w:rPr>
        <w:br w:type="page"/>
      </w:r>
    </w:p>
    <w:p w14:paraId="2A1D4F95" w14:textId="65063077" w:rsidR="00B6109A" w:rsidRPr="008D49E4" w:rsidRDefault="00AC78E0" w:rsidP="005761B8">
      <w:pPr>
        <w:pStyle w:val="Tytuwykresu0"/>
        <w:spacing w:before="0" w:after="0" w:line="220" w:lineRule="exact"/>
        <w:ind w:left="851" w:hanging="851"/>
        <w:rPr>
          <w:rFonts w:ascii="Fira Sans" w:hAnsi="Fira Sans"/>
          <w:szCs w:val="19"/>
        </w:rPr>
      </w:pPr>
      <w:r>
        <w:rPr>
          <w:rFonts w:ascii="Fira Sans" w:hAnsi="Fira Sans"/>
          <w:szCs w:val="19"/>
          <w:lang w:val="en-GB" w:eastAsia="en-GB"/>
        </w:rPr>
        <w:lastRenderedPageBreak/>
        <w:drawing>
          <wp:anchor distT="0" distB="0" distL="114300" distR="114300" simplePos="0" relativeHeight="251827200" behindDoc="0" locked="0" layoutInCell="1" allowOverlap="1" wp14:anchorId="5F40FC6C" wp14:editId="080F967F">
            <wp:simplePos x="0" y="0"/>
            <wp:positionH relativeFrom="column">
              <wp:posOffset>-85090</wp:posOffset>
            </wp:positionH>
            <wp:positionV relativeFrom="paragraph">
              <wp:posOffset>314325</wp:posOffset>
            </wp:positionV>
            <wp:extent cx="5035550" cy="2402205"/>
            <wp:effectExtent l="0" t="0" r="0" b="0"/>
            <wp:wrapSquare wrapText="bothSides"/>
            <wp:docPr id="10" name="Obraz 10" descr="Wykres 3. Zmiany cen towarów i usług konsumpcyjnych w stosunku do poprzedniego miesiąca (w %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550" cy="2402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109A" w:rsidRPr="008D49E4">
        <w:rPr>
          <w:rFonts w:ascii="Fira Sans" w:hAnsi="Fira Sans"/>
          <w:szCs w:val="19"/>
        </w:rPr>
        <w:t xml:space="preserve">Wykres 3. Zmiany cen towarów i usług konsumpcyjnych w stosunku do </w:t>
      </w:r>
      <w:r w:rsidR="00C535B2">
        <w:rPr>
          <w:rFonts w:ascii="Fira Sans" w:hAnsi="Fira Sans"/>
          <w:szCs w:val="19"/>
        </w:rPr>
        <w:t>poprzedniego miesiąca</w:t>
      </w:r>
      <w:r w:rsidR="00B6109A" w:rsidRPr="008D49E4">
        <w:rPr>
          <w:rFonts w:ascii="Fira Sans" w:hAnsi="Fira Sans"/>
          <w:szCs w:val="19"/>
        </w:rPr>
        <w:t xml:space="preserve"> (w %)</w:t>
      </w:r>
    </w:p>
    <w:p w14:paraId="4752D85C" w14:textId="49EE0430" w:rsidR="00B6109A" w:rsidRDefault="00B6109A" w:rsidP="0085114C">
      <w:pPr>
        <w:pStyle w:val="Tytuwykresu0"/>
        <w:spacing w:before="0" w:after="0" w:line="240" w:lineRule="exact"/>
        <w:rPr>
          <w:rFonts w:ascii="Fira Sans" w:hAnsi="Fira Sans"/>
          <w:szCs w:val="19"/>
        </w:rPr>
      </w:pPr>
    </w:p>
    <w:p w14:paraId="7E616192" w14:textId="69D073B8" w:rsidR="005829A0" w:rsidRPr="00E97ADF" w:rsidRDefault="00AC78E0" w:rsidP="005761B8">
      <w:pPr>
        <w:pStyle w:val="Tytuwykresu0"/>
        <w:spacing w:before="80" w:line="220" w:lineRule="exact"/>
        <w:ind w:left="851" w:hanging="851"/>
        <w:rPr>
          <w:bCs w:val="0"/>
          <w:color w:val="001D77"/>
          <w:sz w:val="16"/>
          <w:szCs w:val="16"/>
        </w:rPr>
      </w:pPr>
      <w:r>
        <w:rPr>
          <w:color w:val="000000" w:themeColor="text1"/>
          <w:sz w:val="16"/>
          <w:szCs w:val="19"/>
          <w:lang w:val="en-GB" w:eastAsia="en-GB"/>
        </w:rPr>
        <w:drawing>
          <wp:anchor distT="0" distB="0" distL="114300" distR="114300" simplePos="0" relativeHeight="251828224" behindDoc="0" locked="0" layoutInCell="1" allowOverlap="1" wp14:anchorId="47302B8B" wp14:editId="2DBA4E1C">
            <wp:simplePos x="0" y="0"/>
            <wp:positionH relativeFrom="column">
              <wp:posOffset>-91440</wp:posOffset>
            </wp:positionH>
            <wp:positionV relativeFrom="paragraph">
              <wp:posOffset>356819</wp:posOffset>
            </wp:positionV>
            <wp:extent cx="5041900" cy="2566670"/>
            <wp:effectExtent l="0" t="0" r="0" b="5080"/>
            <wp:wrapSquare wrapText="bothSides"/>
            <wp:docPr id="15" name="Obraz 15" descr="Wykres 4. Zmiany cen towarów i usług konsumpcyjnych w stosunku do analogicznego okresu roku poprzedniego (w %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900" cy="256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392D" w:rsidRPr="00735A09">
        <w:rPr>
          <w:rFonts w:ascii="Fira Sans" w:hAnsi="Fira Sans"/>
          <w:szCs w:val="19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764736" behindDoc="1" locked="0" layoutInCell="1" allowOverlap="1" wp14:anchorId="02DD2B66" wp14:editId="4EEA7011">
                <wp:simplePos x="0" y="0"/>
                <wp:positionH relativeFrom="column">
                  <wp:posOffset>5242560</wp:posOffset>
                </wp:positionH>
                <wp:positionV relativeFrom="paragraph">
                  <wp:posOffset>487680</wp:posOffset>
                </wp:positionV>
                <wp:extent cx="1821180" cy="1109980"/>
                <wp:effectExtent l="0" t="0" r="0" b="0"/>
                <wp:wrapTight wrapText="bothSides">
                  <wp:wrapPolygon edited="0">
                    <wp:start x="452" y="0"/>
                    <wp:lineTo x="452" y="21130"/>
                    <wp:lineTo x="20787" y="21130"/>
                    <wp:lineTo x="20787" y="0"/>
                    <wp:lineTo x="452" y="0"/>
                  </wp:wrapPolygon>
                </wp:wrapTight>
                <wp:docPr id="18" name="Pole tekstowe 18" descr="Od lipca 2024 r. wskaźnik cen towarów i usług kształtuje się powyżej górnej granicy odchyleń od celu inflacyjnego określonego przez Radę Polityki Pieniężnej (2,5% +/- 1 p. proc.)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1180" cy="1109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16F82F" w14:textId="1CAA7EE4" w:rsidR="007915C4" w:rsidRPr="00BF2F65" w:rsidRDefault="000A10B1" w:rsidP="00D42DCA">
                            <w:pPr>
                              <w:pStyle w:val="Tekstprzypisudolnego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B565C2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Od lipca 2024 r. </w:t>
                            </w:r>
                            <w:r w:rsidR="007915C4" w:rsidRPr="00B565C2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wskaźnik cen towarów i usług </w:t>
                            </w:r>
                            <w:r w:rsidR="004829CC" w:rsidRPr="00B565C2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kształt</w:t>
                            </w:r>
                            <w:r w:rsidRPr="00B565C2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uje się </w:t>
                            </w:r>
                            <w:r w:rsidR="004829CC" w:rsidRPr="00B565C2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powyżej</w:t>
                            </w:r>
                            <w:r w:rsidR="00817AC3" w:rsidRPr="00B565C2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górnej granicy odchy</w:t>
                            </w:r>
                            <w:r w:rsidR="004829CC" w:rsidRPr="00B565C2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l</w:t>
                            </w:r>
                            <w:r w:rsidR="00817AC3" w:rsidRPr="00B565C2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eń od celu inflacyjnego okre</w:t>
                            </w:r>
                            <w:r w:rsidR="004829CC" w:rsidRPr="00B565C2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ślonego przez Radę Polityki Pieniężnej (2,5% +/- 1 p. proc.).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2DD2B66" id="_x0000_t202" coordsize="21600,21600" o:spt="202" path="m,l,21600r21600,l21600,xe">
                <v:stroke joinstyle="miter"/>
                <v:path gradientshapeok="t" o:connecttype="rect"/>
              </v:shapetype>
              <v:shape id="Pole tekstowe 18" o:spid="_x0000_s1028" type="#_x0000_t202" alt="Od lipca 2024 r. wskaźnik cen towarów i usług kształtuje się powyżej górnej granicy odchyleń od celu inflacyjnego określonego przez Radę Polityki Pieniężnej (2,5% +/- 1 p. proc.)." style="position:absolute;left:0;text-align:left;margin-left:412.8pt;margin-top:38.4pt;width:143.4pt;height:87.4pt;z-index:-251551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" filled="f" stroked="f">
                <v:textbox>
                  <w:txbxContent>
                    <w:p w14:paraId="1E16F82F" w14:textId="1CAA7EE4" w:rsidR="007915C4" w:rsidRPr="00BF2F65" w:rsidRDefault="000A10B1" w:rsidP="00D42DCA">
                      <w:pPr>
                        <w:pStyle w:val="Tekstprzypisudolnego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B565C2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Od lipca 2024 r. </w:t>
                      </w:r>
                      <w:r w:rsidR="007915C4" w:rsidRPr="00B565C2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wskaźnik cen towarów i usług </w:t>
                      </w:r>
                      <w:r w:rsidR="004829CC" w:rsidRPr="00B565C2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kształt</w:t>
                      </w:r>
                      <w:r w:rsidRPr="00B565C2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uje się </w:t>
                      </w:r>
                      <w:r w:rsidR="004829CC" w:rsidRPr="00B565C2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powyżej</w:t>
                      </w:r>
                      <w:r w:rsidR="00817AC3" w:rsidRPr="00B565C2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górnej granicy odchy</w:t>
                      </w:r>
                      <w:r w:rsidR="004829CC" w:rsidRPr="00B565C2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l</w:t>
                      </w:r>
                      <w:r w:rsidR="00817AC3" w:rsidRPr="00B565C2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eń od celu inflacyjnego okre</w:t>
                      </w:r>
                      <w:r w:rsidR="004829CC" w:rsidRPr="00B565C2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ślonego przez Radę Polityki Pieniężnej (2,5% +/- 1 p. proc.).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1B1D76">
        <w:rPr>
          <w:rFonts w:ascii="Fira Sans" w:hAnsi="Fira Sans"/>
          <w:szCs w:val="19"/>
        </w:rPr>
        <w:t>Wykres 4</w:t>
      </w:r>
      <w:r w:rsidR="00237030" w:rsidRPr="00735A09">
        <w:rPr>
          <w:rFonts w:ascii="Fira Sans" w:hAnsi="Fira Sans"/>
          <w:szCs w:val="19"/>
        </w:rPr>
        <w:t xml:space="preserve">. </w:t>
      </w:r>
      <w:r w:rsidR="002F76F2" w:rsidRPr="002F76F2">
        <w:rPr>
          <w:rFonts w:ascii="Fira Sans" w:hAnsi="Fira Sans"/>
          <w:szCs w:val="19"/>
        </w:rPr>
        <w:t>Zmiany cen towarów i usług konsumpcyjnych w stosunku do analogicznego okresu roku poprzedniego (w %)</w:t>
      </w:r>
    </w:p>
    <w:p w14:paraId="20DE31FF" w14:textId="7DF98E2E" w:rsidR="005829A0" w:rsidRPr="0000577E" w:rsidRDefault="005829A0" w:rsidP="0085114C">
      <w:pPr>
        <w:spacing w:before="0" w:after="0" w:line="200" w:lineRule="exact"/>
        <w:rPr>
          <w:noProof/>
          <w:color w:val="000000" w:themeColor="text1"/>
          <w:sz w:val="16"/>
          <w:szCs w:val="19"/>
          <w:lang w:eastAsia="pl-PL"/>
        </w:rPr>
      </w:pPr>
    </w:p>
    <w:p w14:paraId="64465CA8" w14:textId="609DD0D2" w:rsidR="005829A0" w:rsidRPr="00B6109A" w:rsidRDefault="00AC78E0" w:rsidP="005761B8">
      <w:pPr>
        <w:spacing w:before="80" w:line="220" w:lineRule="exact"/>
        <w:ind w:left="839" w:hanging="839"/>
        <w:rPr>
          <w:rFonts w:eastAsia="Times New Roman" w:cs="Times New Roman"/>
          <w:b/>
          <w:bCs/>
          <w:noProof/>
          <w:sz w:val="18"/>
          <w:szCs w:val="18"/>
          <w:lang w:eastAsia="pl-PL"/>
        </w:rPr>
      </w:pPr>
      <w:bookmarkStart w:id="0" w:name="_GoBack"/>
      <w:r>
        <w:rPr>
          <w:noProof/>
          <w:color w:val="222222"/>
          <w:szCs w:val="19"/>
          <w:lang w:val="en-GB" w:eastAsia="en-GB"/>
        </w:rPr>
        <w:drawing>
          <wp:anchor distT="0" distB="0" distL="114300" distR="114300" simplePos="0" relativeHeight="251829248" behindDoc="0" locked="0" layoutInCell="1" allowOverlap="1" wp14:anchorId="0E7F638F" wp14:editId="75A8A206">
            <wp:simplePos x="0" y="0"/>
            <wp:positionH relativeFrom="column">
              <wp:posOffset>3175</wp:posOffset>
            </wp:positionH>
            <wp:positionV relativeFrom="paragraph">
              <wp:posOffset>505460</wp:posOffset>
            </wp:positionV>
            <wp:extent cx="5035550" cy="2332990"/>
            <wp:effectExtent l="0" t="0" r="0" b="0"/>
            <wp:wrapSquare wrapText="bothSides"/>
            <wp:docPr id="16" name="Obraz 16" descr="Wykres 5. Zmiany cen według wskaźnika cen towarów i usług konsumpcyjnych (CPI) oraz zharmonizowanego wskaźnika cen konsumpcyjnych (HICP) w stosunku do analogicznego okresu roku poprzedniego (w %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550" cy="2332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CF5C2C" w:rsidRPr="00735A09">
        <w:rPr>
          <w:rFonts w:eastAsia="Times New Roman" w:cs="Times New Roman"/>
          <w:b/>
          <w:bCs/>
          <w:noProof/>
          <w:szCs w:val="19"/>
          <w:lang w:eastAsia="pl-PL"/>
        </w:rPr>
        <w:t xml:space="preserve">Wykres </w:t>
      </w:r>
      <w:r w:rsidR="001B1D76">
        <w:rPr>
          <w:rFonts w:eastAsia="Times New Roman" w:cs="Times New Roman"/>
          <w:b/>
          <w:bCs/>
          <w:noProof/>
          <w:szCs w:val="19"/>
          <w:lang w:eastAsia="pl-PL"/>
        </w:rPr>
        <w:t>5</w:t>
      </w:r>
      <w:r w:rsidR="00F45242" w:rsidRPr="00735A09">
        <w:rPr>
          <w:rFonts w:eastAsia="Times New Roman" w:cs="Times New Roman"/>
          <w:b/>
          <w:bCs/>
          <w:noProof/>
          <w:szCs w:val="19"/>
          <w:lang w:eastAsia="pl-PL"/>
        </w:rPr>
        <w:t xml:space="preserve">. </w:t>
      </w:r>
      <w:r w:rsidR="004F6C63" w:rsidRPr="004F6C63">
        <w:rPr>
          <w:b/>
          <w:szCs w:val="19"/>
        </w:rPr>
        <w:t>Zmiany cen według wskaźnika cen towarów i usług konsumpcyjnych (CPI) oraz zharmonizowanego wskaźnika cen konsumpcyjnych (HICP) w stosunku do analogicznego okresu roku poprzedniego (w %)</w:t>
      </w:r>
    </w:p>
    <w:p w14:paraId="31B8B0A8" w14:textId="6B7773AE" w:rsidR="000E7785" w:rsidRDefault="000E7785" w:rsidP="00305451">
      <w:pPr>
        <w:spacing w:before="0" w:after="160" w:line="259" w:lineRule="auto"/>
        <w:rPr>
          <w:color w:val="222222"/>
          <w:szCs w:val="19"/>
        </w:rPr>
      </w:pPr>
    </w:p>
    <w:p w14:paraId="097B6952" w14:textId="77777777" w:rsidR="00305451" w:rsidRPr="0000577E" w:rsidRDefault="00305451" w:rsidP="00305451">
      <w:pPr>
        <w:spacing w:before="0" w:after="160" w:line="259" w:lineRule="auto"/>
        <w:rPr>
          <w:noProof/>
          <w:szCs w:val="19"/>
          <w:highlight w:val="yellow"/>
          <w:lang w:eastAsia="pl-PL"/>
        </w:rPr>
        <w:sectPr w:rsidR="00305451" w:rsidRPr="0000577E" w:rsidSect="00877596">
          <w:headerReference w:type="default" r:id="rId16"/>
          <w:footerReference w:type="default" r:id="rId17"/>
          <w:headerReference w:type="first" r:id="rId18"/>
          <w:footerReference w:type="first" r:id="rId19"/>
          <w:pgSz w:w="11906" w:h="16838"/>
          <w:pgMar w:top="720" w:right="3259" w:bottom="284" w:left="720" w:header="284" w:footer="283" w:gutter="0"/>
          <w:cols w:space="708"/>
          <w:titlePg/>
          <w:docGrid w:linePitch="360"/>
        </w:sectPr>
      </w:pPr>
      <w:r w:rsidRPr="0000577E">
        <w:rPr>
          <w:color w:val="222222"/>
          <w:szCs w:val="19"/>
        </w:rPr>
        <w:t>W przypadku cytowania danych Głównego Urzędu Statystycznego prosimy o zamieszczenie informacji: „Źródło danych GUS”, a w przypadku publikowania obliczeń dokonanych na danych opublikowanych przez GUS prosimy o zamieszczenie informacji: „Opracowanie własne na podstawie danych GUS”.</w:t>
      </w:r>
    </w:p>
    <w:tbl>
      <w:tblPr>
        <w:tblW w:w="9853" w:type="dxa"/>
        <w:tblInd w:w="279" w:type="dxa"/>
        <w:tblLook w:val="04A0" w:firstRow="1" w:lastRow="0" w:firstColumn="1" w:lastColumn="0" w:noHBand="0" w:noVBand="1"/>
      </w:tblPr>
      <w:tblGrid>
        <w:gridCol w:w="4926"/>
        <w:gridCol w:w="4927"/>
      </w:tblGrid>
      <w:tr w:rsidR="00DE2400" w:rsidRPr="0000577E" w14:paraId="42BB4E21" w14:textId="77777777" w:rsidTr="00B84C43">
        <w:trPr>
          <w:trHeight w:val="1626"/>
        </w:trPr>
        <w:tc>
          <w:tcPr>
            <w:tcW w:w="4926" w:type="dxa"/>
          </w:tcPr>
          <w:p w14:paraId="5E8415FA" w14:textId="77777777" w:rsidR="00DE2400" w:rsidRPr="0000577E" w:rsidRDefault="00DE2400" w:rsidP="00DE2400">
            <w:pPr>
              <w:spacing w:before="0" w:after="0" w:line="276" w:lineRule="auto"/>
              <w:rPr>
                <w:rFonts w:cs="Arial"/>
                <w:sz w:val="20"/>
              </w:rPr>
            </w:pPr>
            <w:r w:rsidRPr="0000577E">
              <w:rPr>
                <w:rFonts w:cs="Arial"/>
                <w:sz w:val="20"/>
              </w:rPr>
              <w:lastRenderedPageBreak/>
              <w:t>Opracowanie merytoryczne:</w:t>
            </w:r>
          </w:p>
          <w:p w14:paraId="0C4BF196" w14:textId="77777777" w:rsidR="00DE2400" w:rsidRPr="0000577E" w:rsidRDefault="00DE2400" w:rsidP="00DE2400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00577E">
              <w:rPr>
                <w:rFonts w:cs="Arial"/>
                <w:b/>
                <w:color w:val="000000" w:themeColor="text1"/>
                <w:sz w:val="20"/>
              </w:rPr>
              <w:t xml:space="preserve">Departament </w:t>
            </w:r>
            <w:r w:rsidR="009F24B8" w:rsidRPr="0000577E">
              <w:rPr>
                <w:rFonts w:cs="Arial"/>
                <w:b/>
                <w:color w:val="000000" w:themeColor="text1"/>
                <w:sz w:val="20"/>
              </w:rPr>
              <w:t>Handlu i Usług</w:t>
            </w:r>
          </w:p>
          <w:p w14:paraId="587FD232" w14:textId="77777777" w:rsidR="00DE2400" w:rsidRPr="0000577E" w:rsidRDefault="009F24B8" w:rsidP="00F45242">
            <w:pPr>
              <w:spacing w:before="0" w:after="0" w:line="276" w:lineRule="auto"/>
              <w:rPr>
                <w:b/>
                <w:sz w:val="20"/>
                <w:szCs w:val="20"/>
              </w:rPr>
            </w:pPr>
            <w:r w:rsidRPr="0000577E">
              <w:rPr>
                <w:b/>
                <w:sz w:val="20"/>
                <w:szCs w:val="20"/>
              </w:rPr>
              <w:t>Dyrektor Ewa Adach-Stankiewicz</w:t>
            </w:r>
          </w:p>
          <w:p w14:paraId="3AAFA5AD" w14:textId="77777777" w:rsidR="00DE2400" w:rsidRPr="0000577E" w:rsidRDefault="00DE2400" w:rsidP="00B16871">
            <w:pPr>
              <w:pStyle w:val="Nagwek3"/>
              <w:spacing w:before="0" w:after="120" w:line="240" w:lineRule="auto"/>
              <w:rPr>
                <w:rFonts w:ascii="Fira Sans" w:hAnsi="Fira Sans" w:cs="Arial"/>
                <w:color w:val="000000" w:themeColor="text1"/>
                <w:sz w:val="20"/>
              </w:rPr>
            </w:pPr>
            <w:r w:rsidRPr="0000577E">
              <w:rPr>
                <w:rFonts w:ascii="Fira Sans" w:hAnsi="Fira Sans" w:cs="Arial"/>
                <w:color w:val="000000" w:themeColor="text1"/>
                <w:sz w:val="20"/>
              </w:rPr>
              <w:t xml:space="preserve">Tel: </w:t>
            </w:r>
            <w:r w:rsidR="009F24B8" w:rsidRPr="0000577E">
              <w:rPr>
                <w:rFonts w:ascii="Fira Sans" w:hAnsi="Fira Sans" w:cs="Arial"/>
                <w:color w:val="000000" w:themeColor="text1"/>
                <w:sz w:val="20"/>
              </w:rPr>
              <w:t>22 608 31 24</w:t>
            </w:r>
          </w:p>
        </w:tc>
        <w:tc>
          <w:tcPr>
            <w:tcW w:w="4927" w:type="dxa"/>
          </w:tcPr>
          <w:p w14:paraId="7091C5E2" w14:textId="77777777" w:rsidR="005A2417" w:rsidRPr="009F04F3" w:rsidRDefault="005A2417" w:rsidP="005A2417">
            <w:pPr>
              <w:spacing w:before="0" w:line="276" w:lineRule="auto"/>
              <w:rPr>
                <w:rFonts w:cs="Arial"/>
                <w:b/>
                <w:sz w:val="20"/>
              </w:rPr>
            </w:pPr>
            <w:r w:rsidRPr="009F04F3">
              <w:rPr>
                <w:rFonts w:cs="Arial"/>
                <w:sz w:val="20"/>
              </w:rPr>
              <w:t>Rozpowszechnianie:</w:t>
            </w:r>
            <w:r w:rsidRPr="009F04F3">
              <w:rPr>
                <w:rFonts w:cs="Arial"/>
                <w:sz w:val="20"/>
              </w:rPr>
              <w:br/>
            </w:r>
            <w:r w:rsidRPr="009F04F3">
              <w:rPr>
                <w:rFonts w:cs="Arial"/>
                <w:b/>
                <w:sz w:val="20"/>
              </w:rPr>
              <w:t>Wydział Współpracy z Mediami</w:t>
            </w:r>
          </w:p>
          <w:p w14:paraId="23615DB3" w14:textId="77777777" w:rsidR="005A2417" w:rsidRPr="009F04F3" w:rsidRDefault="005A2417" w:rsidP="005A2417">
            <w:r w:rsidRPr="009F04F3">
              <w:t>Tel. komórkowy: +48 695 255 032</w:t>
            </w:r>
          </w:p>
          <w:p w14:paraId="69545366" w14:textId="77777777" w:rsidR="005A2417" w:rsidRPr="009F04F3" w:rsidRDefault="005A2417" w:rsidP="005A2417">
            <w:pPr>
              <w:spacing w:before="0" w:after="0"/>
              <w:ind w:left="1491" w:hanging="1491"/>
            </w:pPr>
            <w:r w:rsidRPr="009F04F3">
              <w:t xml:space="preserve">Tel. stacjonarne: +48 22 608 38 04 </w:t>
            </w:r>
            <w:r w:rsidRPr="009F04F3">
              <w:br/>
              <w:t>+48 22 608 30 09</w:t>
            </w:r>
          </w:p>
          <w:p w14:paraId="631052CF" w14:textId="77777777" w:rsidR="005A2417" w:rsidRPr="009F04F3" w:rsidRDefault="005A2417" w:rsidP="005A2417">
            <w:pPr>
              <w:spacing w:before="0"/>
              <w:ind w:left="2982" w:hanging="1491"/>
              <w:rPr>
                <w:lang w:val="en-GB"/>
              </w:rPr>
            </w:pPr>
            <w:r w:rsidRPr="009F04F3">
              <w:rPr>
                <w:lang w:val="en-GB"/>
              </w:rPr>
              <w:t>+48 22 449 41 45</w:t>
            </w:r>
          </w:p>
          <w:p w14:paraId="0445B87A" w14:textId="77777777" w:rsidR="005A2417" w:rsidRPr="009F04F3" w:rsidRDefault="005A2417" w:rsidP="005A2417">
            <w:pPr>
              <w:rPr>
                <w:rFonts w:eastAsiaTheme="majorEastAsia" w:cs="Arial"/>
                <w:b/>
                <w:color w:val="000000" w:themeColor="text1"/>
                <w:sz w:val="20"/>
                <w:szCs w:val="20"/>
                <w:u w:val="single"/>
                <w:lang w:val="en-GB"/>
              </w:rPr>
            </w:pPr>
            <w:r w:rsidRPr="009F04F3">
              <w:rPr>
                <w:b/>
                <w:color w:val="000000" w:themeColor="text1"/>
                <w:sz w:val="20"/>
                <w:lang w:val="en-GB"/>
              </w:rPr>
              <w:t>e-mail:</w:t>
            </w:r>
            <w:r w:rsidRPr="009F04F3">
              <w:rPr>
                <w:color w:val="000000" w:themeColor="text1"/>
                <w:sz w:val="20"/>
                <w:lang w:val="en-GB"/>
              </w:rPr>
              <w:t xml:space="preserve"> </w:t>
            </w:r>
            <w:hyperlink r:id="rId20" w:history="1">
              <w:r w:rsidRPr="009F04F3">
                <w:rPr>
                  <w:rFonts w:eastAsiaTheme="majorEastAsia" w:cs="Arial"/>
                  <w:b/>
                  <w:color w:val="000000" w:themeColor="text1"/>
                  <w:sz w:val="20"/>
                  <w:szCs w:val="20"/>
                  <w:u w:val="single"/>
                  <w:lang w:val="en-GB"/>
                </w:rPr>
                <w:t>obslugaprasowa@stat.gov.pl</w:t>
              </w:r>
            </w:hyperlink>
          </w:p>
          <w:p w14:paraId="5154F156" w14:textId="77777777" w:rsidR="00DE2400" w:rsidRPr="0000577E" w:rsidRDefault="00DE2400" w:rsidP="00F45242">
            <w:pPr>
              <w:rPr>
                <w:sz w:val="18"/>
              </w:rPr>
            </w:pPr>
          </w:p>
        </w:tc>
      </w:tr>
      <w:tr w:rsidR="00DE2400" w:rsidRPr="0000577E" w14:paraId="2404D323" w14:textId="77777777" w:rsidTr="00B84C43">
        <w:trPr>
          <w:trHeight w:val="418"/>
        </w:trPr>
        <w:tc>
          <w:tcPr>
            <w:tcW w:w="4926" w:type="dxa"/>
            <w:vMerge w:val="restart"/>
          </w:tcPr>
          <w:p w14:paraId="331E00F6" w14:textId="0F998365" w:rsidR="00DE2400" w:rsidRPr="0001233C" w:rsidRDefault="00DE2400" w:rsidP="00F45242">
            <w:pPr>
              <w:rPr>
                <w:sz w:val="18"/>
                <w:lang w:val="en-GB"/>
              </w:rPr>
            </w:pPr>
          </w:p>
        </w:tc>
        <w:tc>
          <w:tcPr>
            <w:tcW w:w="4927" w:type="dxa"/>
            <w:vAlign w:val="center"/>
          </w:tcPr>
          <w:p w14:paraId="2117AAEC" w14:textId="112A3E8D" w:rsidR="00DE2400" w:rsidRPr="0000577E" w:rsidRDefault="00DE2400" w:rsidP="00A06B02">
            <w:pPr>
              <w:ind w:firstLine="680"/>
              <w:rPr>
                <w:sz w:val="18"/>
              </w:rPr>
            </w:pPr>
            <w:r w:rsidRPr="0000577E">
              <w:rPr>
                <w:noProof/>
                <w:sz w:val="20"/>
                <w:lang w:val="en-GB" w:eastAsia="en-GB"/>
              </w:rPr>
              <w:drawing>
                <wp:anchor distT="0" distB="0" distL="114300" distR="114300" simplePos="0" relativeHeight="251744256" behindDoc="0" locked="0" layoutInCell="1" allowOverlap="1" wp14:anchorId="2D511857" wp14:editId="1B1F8006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0577E">
              <w:rPr>
                <w:sz w:val="20"/>
              </w:rPr>
              <w:t>www.stat.gov.pl</w:t>
            </w:r>
          </w:p>
        </w:tc>
      </w:tr>
      <w:tr w:rsidR="00DE2400" w:rsidRPr="0000577E" w14:paraId="697D3B73" w14:textId="77777777" w:rsidTr="00B84C43">
        <w:trPr>
          <w:trHeight w:val="418"/>
        </w:trPr>
        <w:tc>
          <w:tcPr>
            <w:tcW w:w="4926" w:type="dxa"/>
            <w:vMerge/>
          </w:tcPr>
          <w:p w14:paraId="6824B06B" w14:textId="77777777" w:rsidR="00DE2400" w:rsidRPr="0000577E" w:rsidRDefault="00DE2400" w:rsidP="00F45242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6290D661" w14:textId="603391C9" w:rsidR="00DE2400" w:rsidRPr="0000577E" w:rsidRDefault="00B64321" w:rsidP="00F45242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val="en-GB" w:eastAsia="en-GB"/>
              </w:rPr>
              <w:drawing>
                <wp:anchor distT="0" distB="0" distL="114300" distR="114300" simplePos="0" relativeHeight="251793408" behindDoc="0" locked="0" layoutInCell="1" allowOverlap="1" wp14:anchorId="356CC5EE" wp14:editId="3F3EEDA2">
                  <wp:simplePos x="0" y="0"/>
                  <wp:positionH relativeFrom="column">
                    <wp:posOffset>68580</wp:posOffset>
                  </wp:positionH>
                  <wp:positionV relativeFrom="paragraph">
                    <wp:posOffset>0</wp:posOffset>
                  </wp:positionV>
                  <wp:extent cx="251460" cy="251460"/>
                  <wp:effectExtent l="0" t="0" r="0" b="0"/>
                  <wp:wrapNone/>
                  <wp:docPr id="22" name="Obraz 22" descr="Ikonka twittera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2400" w:rsidRPr="0000577E">
              <w:rPr>
                <w:sz w:val="20"/>
              </w:rPr>
              <w:t>@GUS_STAT</w:t>
            </w:r>
            <w:r w:rsidR="00DE2400" w:rsidRPr="0000577E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DE2400" w:rsidRPr="0000577E" w14:paraId="63E0C85D" w14:textId="77777777" w:rsidTr="00B84C43">
        <w:trPr>
          <w:trHeight w:val="476"/>
        </w:trPr>
        <w:tc>
          <w:tcPr>
            <w:tcW w:w="4926" w:type="dxa"/>
            <w:vMerge/>
          </w:tcPr>
          <w:p w14:paraId="045EA06B" w14:textId="77777777" w:rsidR="00DE2400" w:rsidRPr="0000577E" w:rsidRDefault="00DE2400" w:rsidP="00F45242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D3CE317" w14:textId="77777777" w:rsidR="00DE2400" w:rsidRPr="0000577E" w:rsidRDefault="00531873" w:rsidP="00F45242">
            <w:pPr>
              <w:ind w:firstLine="680"/>
              <w:rPr>
                <w:sz w:val="18"/>
              </w:rPr>
            </w:pPr>
            <w:r w:rsidRPr="0000577E">
              <w:rPr>
                <w:noProof/>
                <w:sz w:val="20"/>
                <w:lang w:val="en-GB" w:eastAsia="en-GB"/>
              </w:rPr>
              <w:drawing>
                <wp:anchor distT="0" distB="0" distL="114300" distR="114300" simplePos="0" relativeHeight="251746304" behindDoc="0" locked="0" layoutInCell="1" allowOverlap="1" wp14:anchorId="4F17AA9D" wp14:editId="59F92BB8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2400" w:rsidRPr="0000577E">
              <w:rPr>
                <w:sz w:val="20"/>
              </w:rPr>
              <w:t>@</w:t>
            </w:r>
            <w:proofErr w:type="spellStart"/>
            <w:r w:rsidR="00DE2400" w:rsidRPr="0000577E">
              <w:rPr>
                <w:sz w:val="20"/>
              </w:rPr>
              <w:t>GlownyUrzadStatystyczny</w:t>
            </w:r>
            <w:proofErr w:type="spellEnd"/>
            <w:r w:rsidR="00DE2400" w:rsidRPr="0000577E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531873" w:rsidRPr="0000577E" w14:paraId="7FD7B990" w14:textId="77777777" w:rsidTr="00B84C43">
        <w:trPr>
          <w:trHeight w:val="426"/>
        </w:trPr>
        <w:tc>
          <w:tcPr>
            <w:tcW w:w="4926" w:type="dxa"/>
          </w:tcPr>
          <w:p w14:paraId="41737DEA" w14:textId="77777777" w:rsidR="00531873" w:rsidRPr="0000577E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06B24397" w14:textId="77777777" w:rsidR="00531873" w:rsidRPr="0000577E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 w:rsidRPr="0000577E">
              <w:rPr>
                <w:noProof/>
                <w:sz w:val="20"/>
                <w:lang w:val="en-GB" w:eastAsia="en-GB"/>
              </w:rPr>
              <w:drawing>
                <wp:anchor distT="0" distB="0" distL="114300" distR="114300" simplePos="0" relativeHeight="251753472" behindDoc="0" locked="0" layoutInCell="1" allowOverlap="1" wp14:anchorId="470F04CA" wp14:editId="26379625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00577E">
              <w:rPr>
                <w:sz w:val="20"/>
              </w:rPr>
              <w:t>gus_stat</w:t>
            </w:r>
            <w:proofErr w:type="spellEnd"/>
          </w:p>
        </w:tc>
      </w:tr>
      <w:tr w:rsidR="00531873" w:rsidRPr="0000577E" w14:paraId="78F082C8" w14:textId="77777777" w:rsidTr="00B84C43">
        <w:trPr>
          <w:trHeight w:val="504"/>
        </w:trPr>
        <w:tc>
          <w:tcPr>
            <w:tcW w:w="4926" w:type="dxa"/>
          </w:tcPr>
          <w:p w14:paraId="11F6D4FB" w14:textId="77777777" w:rsidR="00531873" w:rsidRPr="0000577E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45556AD7" w14:textId="77777777" w:rsidR="00531873" w:rsidRPr="0000577E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 w:rsidRPr="0000577E">
              <w:rPr>
                <w:noProof/>
                <w:sz w:val="20"/>
                <w:lang w:val="en-GB" w:eastAsia="en-GB"/>
              </w:rPr>
              <w:drawing>
                <wp:anchor distT="0" distB="0" distL="114300" distR="114300" simplePos="0" relativeHeight="251755520" behindDoc="0" locked="0" layoutInCell="1" allowOverlap="1" wp14:anchorId="3D87DE56" wp14:editId="20695B5E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00577E">
              <w:rPr>
                <w:sz w:val="20"/>
              </w:rPr>
              <w:t>glownyurzadstatystycznygus</w:t>
            </w:r>
            <w:proofErr w:type="spellEnd"/>
          </w:p>
        </w:tc>
      </w:tr>
      <w:tr w:rsidR="00531873" w:rsidRPr="0000577E" w14:paraId="7BAA50C3" w14:textId="77777777" w:rsidTr="00B84C43">
        <w:trPr>
          <w:trHeight w:val="1546"/>
        </w:trPr>
        <w:tc>
          <w:tcPr>
            <w:tcW w:w="4926" w:type="dxa"/>
          </w:tcPr>
          <w:p w14:paraId="3DD63A34" w14:textId="77777777" w:rsidR="00531873" w:rsidRPr="0000577E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5E83A6FE" w14:textId="77777777" w:rsidR="00531873" w:rsidRPr="0000577E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 w:rsidRPr="0000577E">
              <w:rPr>
                <w:noProof/>
                <w:sz w:val="20"/>
                <w:lang w:eastAsia="pl-PL"/>
              </w:rPr>
              <w:t>glownyurzadstatystyczny</w:t>
            </w:r>
            <w:r w:rsidRPr="0000577E">
              <w:rPr>
                <w:noProof/>
                <w:sz w:val="20"/>
                <w:lang w:val="en-GB" w:eastAsia="en-GB"/>
              </w:rPr>
              <w:drawing>
                <wp:anchor distT="0" distB="0" distL="114300" distR="114300" simplePos="0" relativeHeight="251757568" behindDoc="0" locked="0" layoutInCell="1" allowOverlap="1" wp14:anchorId="04E2DBA0" wp14:editId="0E103EA1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31873" w:rsidRPr="0000577E" w14:paraId="23BE5EB5" w14:textId="77777777" w:rsidTr="00B84C43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4FE937A8" w14:textId="77777777" w:rsidR="00531873" w:rsidRPr="0000577E" w:rsidRDefault="00531873" w:rsidP="00531873">
            <w:pPr>
              <w:shd w:val="clear" w:color="auto" w:fill="D9D9D9" w:themeFill="background1" w:themeFillShade="D9"/>
              <w:rPr>
                <w:b/>
              </w:rPr>
            </w:pPr>
            <w:r w:rsidRPr="0000577E">
              <w:rPr>
                <w:b/>
              </w:rPr>
              <w:t>Powiązane opracowania</w:t>
            </w:r>
          </w:p>
          <w:p w14:paraId="41091ABF" w14:textId="77777777" w:rsidR="009F24B8" w:rsidRPr="0000577E" w:rsidRDefault="00531873" w:rsidP="009F24B8">
            <w:pPr>
              <w:rPr>
                <w:rStyle w:val="Hipercze"/>
                <w:sz w:val="18"/>
              </w:rPr>
            </w:pPr>
            <w:r w:rsidRPr="0000577E">
              <w:rPr>
                <w:rFonts w:cs="Times New Roman"/>
              </w:rPr>
              <w:fldChar w:fldCharType="begin"/>
            </w:r>
            <w:r w:rsidRPr="0000577E">
              <w:rPr>
                <w:rFonts w:cs="Times New Roman"/>
              </w:rPr>
              <w:instrText xml:space="preserve"> HYPERLINK "https://stat.gov.pl/" \o "Linko do opracowania pt...." </w:instrText>
            </w:r>
            <w:r w:rsidRPr="0000577E">
              <w:rPr>
                <w:rFonts w:cs="Times New Roman"/>
              </w:rPr>
              <w:fldChar w:fldCharType="separate"/>
            </w:r>
            <w:hyperlink r:id="rId27" w:tooltip="Link do komunikatów i obwieszczeń Prezesa GUS" w:history="1">
              <w:r w:rsidR="009F24B8" w:rsidRPr="0000577E">
                <w:rPr>
                  <w:rStyle w:val="Hipercze"/>
                  <w:sz w:val="18"/>
                </w:rPr>
                <w:t>Komunikaty i obwieszczenia Prezesa GUS</w:t>
              </w:r>
            </w:hyperlink>
          </w:p>
          <w:p w14:paraId="1553EEC0" w14:textId="77777777" w:rsidR="009F24B8" w:rsidRPr="0000577E" w:rsidRDefault="00AC78E0" w:rsidP="009F24B8">
            <w:pPr>
              <w:rPr>
                <w:rStyle w:val="Hipercze"/>
                <w:sz w:val="18"/>
              </w:rPr>
            </w:pPr>
            <w:hyperlink r:id="rId28" w:tooltip="Link do informacji sygnalnych" w:history="1">
              <w:r w:rsidR="009F24B8" w:rsidRPr="0000577E">
                <w:rPr>
                  <w:rStyle w:val="Hipercze"/>
                  <w:sz w:val="18"/>
                </w:rPr>
                <w:t>Informacje sygnalne</w:t>
              </w:r>
            </w:hyperlink>
          </w:p>
          <w:p w14:paraId="46FDE2A1" w14:textId="3EEFA7C0" w:rsidR="00A916F7" w:rsidRPr="00A916F7" w:rsidRDefault="00531873" w:rsidP="00A916F7">
            <w:pPr>
              <w:rPr>
                <w:rStyle w:val="Hipercze"/>
                <w:sz w:val="18"/>
                <w:szCs w:val="18"/>
              </w:rPr>
            </w:pPr>
            <w:r w:rsidRPr="0000577E">
              <w:rPr>
                <w:rFonts w:cs="Times New Roman"/>
              </w:rPr>
              <w:fldChar w:fldCharType="end"/>
            </w:r>
            <w:r w:rsidR="00A916F7">
              <w:rPr>
                <w:rStyle w:val="Hipercze"/>
                <w:sz w:val="18"/>
                <w:szCs w:val="18"/>
              </w:rPr>
              <w:fldChar w:fldCharType="begin"/>
            </w:r>
            <w:r w:rsidR="00A916F7">
              <w:rPr>
                <w:rStyle w:val="Hipercze"/>
                <w:sz w:val="18"/>
                <w:szCs w:val="18"/>
              </w:rPr>
              <w:instrText xml:space="preserve"> HYPERLINK "https://stat.gov.pl/aktualnosci/informacja-na-temat-zmian-w-zakresie-koszyka-inflacyjnego-w-2025-roku,611,1.html" \o "informacja na temat zmian w zakresie \„koszyka inflacyjnego\” w 2025 roku" </w:instrText>
            </w:r>
            <w:r w:rsidR="00A916F7">
              <w:rPr>
                <w:rStyle w:val="Hipercze"/>
                <w:sz w:val="18"/>
                <w:szCs w:val="18"/>
              </w:rPr>
              <w:fldChar w:fldCharType="separate"/>
            </w:r>
            <w:r w:rsidR="00A916F7" w:rsidRPr="00A916F7">
              <w:rPr>
                <w:rStyle w:val="Hipercze"/>
                <w:sz w:val="18"/>
                <w:szCs w:val="18"/>
              </w:rPr>
              <w:t>Informacja na temat zmian w zakresie „koszyka inflacyjnego” w 2025 roku</w:t>
            </w:r>
          </w:p>
          <w:p w14:paraId="6A958046" w14:textId="132067C4" w:rsidR="00531873" w:rsidRPr="0000577E" w:rsidRDefault="00A916F7" w:rsidP="00027DA2">
            <w:pPr>
              <w:spacing w:before="360" w:line="240" w:lineRule="auto"/>
              <w:rPr>
                <w:b/>
                <w:color w:val="000000" w:themeColor="text1"/>
                <w:szCs w:val="24"/>
              </w:rPr>
            </w:pPr>
            <w:r>
              <w:rPr>
                <w:rStyle w:val="Hipercze"/>
                <w:sz w:val="18"/>
                <w:szCs w:val="18"/>
              </w:rPr>
              <w:fldChar w:fldCharType="end"/>
            </w:r>
            <w:r w:rsidR="00531873" w:rsidRPr="0000577E">
              <w:rPr>
                <w:b/>
                <w:color w:val="000000" w:themeColor="text1"/>
                <w:szCs w:val="24"/>
              </w:rPr>
              <w:t>Temat dostępny w bazach danych</w:t>
            </w:r>
          </w:p>
          <w:p w14:paraId="0466DD44" w14:textId="77777777" w:rsidR="009F24B8" w:rsidRPr="0000577E" w:rsidRDefault="00AC78E0" w:rsidP="009F24B8">
            <w:pPr>
              <w:rPr>
                <w:rStyle w:val="Hipercze"/>
                <w:sz w:val="18"/>
              </w:rPr>
            </w:pPr>
            <w:hyperlink r:id="rId29" w:tooltip="Link do bazy danych Dziedzinowa Baza Wiedzy (DBW) Ceny" w:history="1">
              <w:r w:rsidR="009F24B8" w:rsidRPr="0000577E">
                <w:rPr>
                  <w:rStyle w:val="Hipercze"/>
                  <w:sz w:val="18"/>
                </w:rPr>
                <w:t>Dziedzinowa Baza Wiedzy (DBW) Ceny</w:t>
              </w:r>
            </w:hyperlink>
          </w:p>
          <w:p w14:paraId="79433964" w14:textId="77777777" w:rsidR="009F24B8" w:rsidRPr="0000577E" w:rsidRDefault="00AC78E0" w:rsidP="009F24B8">
            <w:pPr>
              <w:rPr>
                <w:rStyle w:val="Hipercze"/>
                <w:sz w:val="18"/>
              </w:rPr>
            </w:pPr>
            <w:hyperlink r:id="rId30" w:tooltip="Link do bazy danych Bank Danych Makroekonomicznych (BDM)" w:history="1">
              <w:r w:rsidR="009F24B8" w:rsidRPr="0000577E">
                <w:rPr>
                  <w:rStyle w:val="Hipercze"/>
                  <w:sz w:val="18"/>
                </w:rPr>
                <w:t>Bank Danych Makroekonomicznych (BDM)</w:t>
              </w:r>
            </w:hyperlink>
          </w:p>
          <w:p w14:paraId="22FD9A4E" w14:textId="77777777" w:rsidR="009F24B8" w:rsidRPr="0000577E" w:rsidRDefault="00AC78E0" w:rsidP="009F24B8">
            <w:pPr>
              <w:rPr>
                <w:rStyle w:val="Hipercze"/>
                <w:sz w:val="18"/>
              </w:rPr>
            </w:pPr>
            <w:hyperlink r:id="rId31" w:tooltip="Link do bazy danych Bank Danych Lokalnych (BDL)" w:history="1">
              <w:r w:rsidR="009F24B8" w:rsidRPr="0000577E">
                <w:rPr>
                  <w:rStyle w:val="Hipercze"/>
                  <w:sz w:val="18"/>
                </w:rPr>
                <w:t>Bank Danych Lokalnych (BDL)</w:t>
              </w:r>
            </w:hyperlink>
          </w:p>
          <w:p w14:paraId="7615683E" w14:textId="77777777" w:rsidR="009F24B8" w:rsidRPr="0000577E" w:rsidRDefault="00AC78E0" w:rsidP="009F24B8">
            <w:pPr>
              <w:rPr>
                <w:rStyle w:val="Hipercze"/>
                <w:sz w:val="18"/>
              </w:rPr>
            </w:pPr>
            <w:hyperlink r:id="rId32" w:tooltip="Link do obszaru tematycznego Wskaźniki cen w ramach obszaru Ceny. Handel" w:history="1">
              <w:r w:rsidR="009F24B8" w:rsidRPr="0000577E">
                <w:rPr>
                  <w:rStyle w:val="Hipercze"/>
                  <w:sz w:val="18"/>
                </w:rPr>
                <w:t>Wskaźniki cen (Obszary tematyczne: Ceny. Handel)</w:t>
              </w:r>
            </w:hyperlink>
          </w:p>
          <w:p w14:paraId="2E4CFE6C" w14:textId="77777777" w:rsidR="009F24B8" w:rsidRPr="0000577E" w:rsidRDefault="00AC78E0" w:rsidP="009F24B8">
            <w:pPr>
              <w:rPr>
                <w:rStyle w:val="Hipercze"/>
              </w:rPr>
            </w:pPr>
            <w:hyperlink r:id="rId33" w:tooltip="Link do obszaru tematycznego Ceny w ramach obszaru Ceny. Handel" w:history="1">
              <w:r w:rsidR="009F24B8" w:rsidRPr="0000577E">
                <w:rPr>
                  <w:rStyle w:val="Hipercze"/>
                  <w:sz w:val="18"/>
                </w:rPr>
                <w:t>Ceny (Obszary tematyczne: Ceny. Handel)</w:t>
              </w:r>
            </w:hyperlink>
          </w:p>
          <w:p w14:paraId="5AC93E4A" w14:textId="77777777" w:rsidR="00531873" w:rsidRPr="0000577E" w:rsidRDefault="00531873" w:rsidP="009F24B8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 w:rsidRPr="0000577E"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14:paraId="75677A8A" w14:textId="369724B4" w:rsidR="009F24B8" w:rsidRPr="0000577E" w:rsidRDefault="00AC78E0" w:rsidP="009F24B8">
            <w:pPr>
              <w:rPr>
                <w:rStyle w:val="Hipercze"/>
                <w:sz w:val="18"/>
              </w:rPr>
            </w:pPr>
            <w:hyperlink r:id="rId34" w:tooltip="Link do pojęcia wskaźniki cen towarów i usług konsumpcyjnych w ramach słownika pojęć" w:history="1">
              <w:r w:rsidR="009F24B8" w:rsidRPr="0000577E">
                <w:rPr>
                  <w:rStyle w:val="Hipercze"/>
                  <w:sz w:val="18"/>
                </w:rPr>
                <w:t>Wskaźnik cen towarów i usług konsumpcyjnych</w:t>
              </w:r>
            </w:hyperlink>
          </w:p>
          <w:p w14:paraId="1DD50249" w14:textId="77777777" w:rsidR="009F24B8" w:rsidRPr="0000577E" w:rsidRDefault="00AC78E0" w:rsidP="009F24B8">
            <w:pPr>
              <w:rPr>
                <w:rStyle w:val="Hipercze"/>
                <w:sz w:val="18"/>
              </w:rPr>
            </w:pPr>
            <w:hyperlink r:id="rId35" w:tooltip="Link do pojęcia cena detaliczna w ramach słownika pojęć" w:history="1">
              <w:r w:rsidR="009F24B8" w:rsidRPr="0000577E">
                <w:rPr>
                  <w:rStyle w:val="Hipercze"/>
                  <w:sz w:val="18"/>
                </w:rPr>
                <w:t>Cena detaliczna</w:t>
              </w:r>
            </w:hyperlink>
          </w:p>
          <w:p w14:paraId="0FC571A1" w14:textId="77777777" w:rsidR="00531873" w:rsidRPr="0000577E" w:rsidRDefault="00531873" w:rsidP="00531873">
            <w:pPr>
              <w:rPr>
                <w:b/>
                <w:color w:val="000000" w:themeColor="text1"/>
                <w:szCs w:val="24"/>
              </w:rPr>
            </w:pPr>
          </w:p>
          <w:p w14:paraId="24A4EF6D" w14:textId="77777777" w:rsidR="00531873" w:rsidRPr="0000577E" w:rsidRDefault="00531873" w:rsidP="00531873">
            <w:pPr>
              <w:rPr>
                <w:b/>
                <w:color w:val="000000" w:themeColor="text1"/>
                <w:szCs w:val="24"/>
              </w:rPr>
            </w:pPr>
          </w:p>
          <w:p w14:paraId="6681FC71" w14:textId="77777777" w:rsidR="00531873" w:rsidRPr="0000577E" w:rsidRDefault="00531873" w:rsidP="00531873">
            <w:pPr>
              <w:rPr>
                <w:b/>
                <w:color w:val="000000" w:themeColor="text1"/>
                <w:szCs w:val="24"/>
              </w:rPr>
            </w:pPr>
          </w:p>
        </w:tc>
      </w:tr>
    </w:tbl>
    <w:p w14:paraId="59440F8F" w14:textId="77777777" w:rsidR="000470AA" w:rsidRPr="0000577E" w:rsidRDefault="000470AA" w:rsidP="000470AA">
      <w:pPr>
        <w:rPr>
          <w:sz w:val="18"/>
        </w:rPr>
      </w:pPr>
    </w:p>
    <w:p w14:paraId="2315B792" w14:textId="77777777" w:rsidR="000470AA" w:rsidRPr="0000577E" w:rsidRDefault="000470AA" w:rsidP="000470AA">
      <w:pPr>
        <w:rPr>
          <w:sz w:val="20"/>
        </w:rPr>
      </w:pPr>
    </w:p>
    <w:p w14:paraId="13300E9E" w14:textId="77777777" w:rsidR="00C65D4A" w:rsidRDefault="00C65D4A"/>
    <w:p w14:paraId="35AD8E2E" w14:textId="201A5D64" w:rsidR="00D261A2" w:rsidRPr="0000577E" w:rsidRDefault="00D261A2" w:rsidP="008642B7">
      <w:pPr>
        <w:rPr>
          <w:sz w:val="18"/>
        </w:rPr>
      </w:pPr>
    </w:p>
    <w:sectPr w:rsidR="00D261A2" w:rsidRPr="0000577E" w:rsidSect="00027DA2">
      <w:headerReference w:type="default" r:id="rId36"/>
      <w:footerReference w:type="default" r:id="rId37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9B33995" w14:textId="77777777" w:rsidR="007915C4" w:rsidRDefault="007915C4" w:rsidP="000662E2">
      <w:pPr>
        <w:spacing w:after="0" w:line="240" w:lineRule="auto"/>
      </w:pPr>
      <w:r>
        <w:separator/>
      </w:r>
    </w:p>
  </w:endnote>
  <w:endnote w:type="continuationSeparator" w:id="0">
    <w:p w14:paraId="30F6497F" w14:textId="77777777" w:rsidR="007915C4" w:rsidRDefault="007915C4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55E3BDEB-4471-4ECD-AB60-B0FC91FC1E00}"/>
    <w:embedBold r:id="rId2" w:fontKey="{0CFA0C1B-5CEA-451A-9492-C718B7743029}"/>
    <w:embedItalic r:id="rId3" w:fontKey="{7DB31595-81B1-45D3-8D6A-D8D11BC82287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4" w:fontKey="{D8C74410-EE5E-4AE4-8D19-5ED9C950356A}"/>
    <w:embedBold r:id="rId5" w:fontKey="{728088B0-AEDC-49E4-914F-C7D985CD186E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6" w:fontKey="{2C96CAAD-E25A-4033-8D7B-E6784D96AC56}"/>
    <w:embedBold r:id="rId7" w:fontKey="{CBA4BD80-1FF2-4EF0-98A9-15016A215FA8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8" w:fontKey="{DA8BB81C-FED9-4883-AE72-157DE1AE7F73}"/>
    <w:embedItalic r:id="rId9" w:fontKey="{96CDFD0F-D81D-4217-9107-13D0072025A9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0" w:fontKey="{33522E8F-03C3-42C4-9C5C-E43908127FBA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1" w:fontKey="{499D9264-5379-47D4-909F-A3B9046EBABD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2" w:fontKey="{7E06320D-B18D-4165-914C-F6B632F763FC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87303265"/>
      <w:docPartObj>
        <w:docPartGallery w:val="Page Numbers (Bottom of Page)"/>
        <w:docPartUnique/>
      </w:docPartObj>
    </w:sdtPr>
    <w:sdtEndPr/>
    <w:sdtContent>
      <w:p w14:paraId="0355548E" w14:textId="77777777" w:rsidR="007915C4" w:rsidRDefault="007915C4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C78E0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69762705"/>
      <w:docPartObj>
        <w:docPartGallery w:val="Page Numbers (Bottom of Page)"/>
        <w:docPartUnique/>
      </w:docPartObj>
    </w:sdtPr>
    <w:sdtEndPr/>
    <w:sdtContent>
      <w:p w14:paraId="7D51A0EA" w14:textId="77777777" w:rsidR="007915C4" w:rsidRDefault="007915C4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C78E0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67255972"/>
      <w:docPartObj>
        <w:docPartGallery w:val="Page Numbers (Bottom of Page)"/>
        <w:docPartUnique/>
      </w:docPartObj>
    </w:sdtPr>
    <w:sdtEndPr/>
    <w:sdtContent>
      <w:p w14:paraId="559CC5D0" w14:textId="77777777" w:rsidR="007915C4" w:rsidRDefault="007915C4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C78E0">
          <w:rPr>
            <w:noProof/>
          </w:rPr>
          <w:t>4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9B51101" w14:textId="77777777" w:rsidR="007915C4" w:rsidRDefault="007915C4" w:rsidP="000662E2">
      <w:pPr>
        <w:spacing w:after="0" w:line="240" w:lineRule="auto"/>
      </w:pPr>
      <w:r>
        <w:separator/>
      </w:r>
    </w:p>
  </w:footnote>
  <w:footnote w:type="continuationSeparator" w:id="0">
    <w:p w14:paraId="292E8DEF" w14:textId="77777777" w:rsidR="007915C4" w:rsidRDefault="007915C4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D321956" w14:textId="77777777" w:rsidR="007915C4" w:rsidRDefault="007915C4">
    <w:pPr>
      <w:pStyle w:val="Nagwek"/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75648" behindDoc="1" locked="0" layoutInCell="1" allowOverlap="1" wp14:anchorId="52FE4884" wp14:editId="0030D197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4" name="Prostokąt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rect w14:anchorId="4323B58D" id="Prostokąt 24" o:spid="_x0000_s1026" style="position:absolute;margin-left:410.6pt;margin-top:-14.05pt;width:147.6pt;height:1785.85pt;z-index:-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" fillcolor="#f2f2f2 [3052]" stroked="f" strokeweight="1pt">
              <v:path arrowok="t"/>
            </v:rect>
          </w:pict>
        </mc:Fallback>
      </mc:AlternateContent>
    </w:r>
  </w:p>
  <w:p w14:paraId="3602DF92" w14:textId="77777777" w:rsidR="007915C4" w:rsidRDefault="007915C4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CAC0377" w14:textId="77777777" w:rsidR="007915C4" w:rsidRDefault="007915C4" w:rsidP="00CF5C2C">
    <w:pPr>
      <w:pStyle w:val="Nagwek"/>
      <w:tabs>
        <w:tab w:val="clear" w:pos="4536"/>
        <w:tab w:val="clear" w:pos="9072"/>
        <w:tab w:val="right" w:pos="8067"/>
      </w:tabs>
      <w:rPr>
        <w:noProof/>
        <w:lang w:eastAsia="pl-PL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76672" behindDoc="1" locked="0" layoutInCell="1" allowOverlap="1" wp14:anchorId="6BE534F7" wp14:editId="532DE0E4">
              <wp:simplePos x="0" y="0"/>
              <wp:positionH relativeFrom="column">
                <wp:posOffset>5206365</wp:posOffset>
              </wp:positionH>
              <wp:positionV relativeFrom="paragraph">
                <wp:posOffset>495935</wp:posOffset>
              </wp:positionV>
              <wp:extent cx="1871980" cy="10015855"/>
              <wp:effectExtent l="0" t="0" r="0" b="0"/>
              <wp:wrapTight wrapText="bothSides">
                <wp:wrapPolygon edited="0">
                  <wp:start x="-110" y="0"/>
                  <wp:lineTo x="-110" y="21590"/>
                  <wp:lineTo x="21600" y="21590"/>
                  <wp:lineTo x="21600" y="0"/>
                  <wp:lineTo x="-110" y="0"/>
                </wp:wrapPolygon>
              </wp:wrapTight>
              <wp:docPr id="13" name="Prostokąt 10" descr="Napis &quot;Informacja sygnalna&quot;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871980" cy="1001585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rect w14:anchorId="01EF1C9E" id="Prostokąt 10" o:spid="_x0000_s1026" alt="Napis &quot;Informacja sygnalna&quot;" style="position:absolute;margin-left:409.95pt;margin-top:39.05pt;width:147.4pt;height:788.65pt;z-index:-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" fillcolor="#f2f2f2" stroked="f" strokeweight="1pt">
              <v:path arrowok="t"/>
              <w10:wrap type="tight"/>
            </v:rect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2219681E" wp14:editId="6BAB812F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33" name="Schemat blokowy: opóźnienie 6" descr="Napis &quot;Informacje sygnalne&quot;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2B1B30D" w14:textId="77777777" w:rsidR="007915C4" w:rsidRPr="003C6C8D" w:rsidRDefault="007915C4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shape w14:anchorId="2219681E" id="Schemat blokowy: opóźnienie 6" o:spid="_x0000_s1029" alt="Napis &quot;Informacje sygnalne&quot;" style="position:absolute;margin-left:396.6pt;margin-top:15.65pt;width:162.25pt;height:28.15pt;flip:x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62B1B30D" w14:textId="77777777" w:rsidR="007915C4" w:rsidRPr="003C6C8D" w:rsidRDefault="007915C4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Pr="00502F8C">
      <w:rPr>
        <w:noProof/>
        <w:lang w:val="en-GB" w:eastAsia="en-GB"/>
      </w:rPr>
      <w:drawing>
        <wp:inline distT="0" distB="0" distL="0" distR="0" wp14:anchorId="1E52DD1C" wp14:editId="6BF93444">
          <wp:extent cx="1153274" cy="720000"/>
          <wp:effectExtent l="0" t="0" r="0" b="4445"/>
          <wp:docPr id="19" name="Obraz 19" descr="Logo Głównego Urzędu Statystyczne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ogog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3274" cy="7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pl-PL"/>
      </w:rPr>
      <w:tab/>
    </w:r>
  </w:p>
  <w:p w14:paraId="7E0DD80C" w14:textId="77777777" w:rsidR="007915C4" w:rsidRDefault="007915C4">
    <w:pPr>
      <w:pStyle w:val="Nagwek"/>
      <w:rPr>
        <w:noProof/>
        <w:lang w:eastAsia="pl-PL"/>
      </w:rPr>
    </w:pPr>
    <w:r>
      <w:rPr>
        <w:noProof/>
        <w:lang w:val="en-GB" w:eastAsia="en-GB"/>
      </w:rPr>
      <mc:AlternateContent>
        <mc:Choice Requires="wps">
          <w:drawing>
            <wp:anchor distT="45720" distB="45720" distL="114300" distR="114300" simplePos="0" relativeHeight="251678720" behindDoc="0" locked="0" layoutInCell="1" allowOverlap="1" wp14:anchorId="5256FE47" wp14:editId="46511FF8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560" cy="336550"/>
              <wp:effectExtent l="0" t="0" r="0" b="6350"/>
              <wp:wrapNone/>
              <wp:docPr id="34" name="Pole tekstowe 2" descr="15 maja 2025 roku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560" cy="3365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011EEFB" w14:textId="39353751" w:rsidR="007915C4" w:rsidRPr="00624363" w:rsidRDefault="00231C50" w:rsidP="00624363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15.05</w:t>
                          </w:r>
                          <w:r w:rsidR="007915C4">
                            <w:rPr>
                              <w:rFonts w:ascii="Fira Sans SemiBold" w:hAnsi="Fira Sans SemiBold"/>
                              <w:color w:val="001D77"/>
                            </w:rPr>
                            <w:t>.2025</w:t>
                          </w:r>
                          <w:r w:rsidR="007915C4" w:rsidRPr="00624363">
                            <w:rPr>
                              <w:rFonts w:ascii="Fira Sans SemiBold" w:hAnsi="Fira Sans SemiBold"/>
                              <w:color w:val="001D77"/>
                            </w:rPr>
                            <w:t xml:space="preserve"> r.</w:t>
                          </w:r>
                        </w:p>
                        <w:p w14:paraId="2B09EF92" w14:textId="77777777" w:rsidR="007915C4" w:rsidRPr="00C97596" w:rsidRDefault="007915C4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15.03.2023</w:t>
                          </w:r>
                          <w:r w:rsidRPr="00C97596">
                            <w:rPr>
                              <w:rFonts w:ascii="Fira Sans SemiBold" w:hAnsi="Fira Sans SemiBold"/>
                              <w:color w:val="001D77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shapetype w14:anchorId="5256FE47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alt="15 maja 2025 roku" style="position:absolute;margin-left:411pt;margin-top:20.95pt;width:112.8pt;height:26.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" filled="f" stroked="f">
              <v:textbox>
                <w:txbxContent>
                  <w:p w14:paraId="6011EEFB" w14:textId="39353751" w:rsidR="007915C4" w:rsidRPr="00624363" w:rsidRDefault="00231C50" w:rsidP="00624363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>15.05</w:t>
                    </w:r>
                    <w:r w:rsidR="007915C4">
                      <w:rPr>
                        <w:rFonts w:ascii="Fira Sans SemiBold" w:hAnsi="Fira Sans SemiBold"/>
                        <w:color w:val="001D77"/>
                      </w:rPr>
                      <w:t>.2025</w:t>
                    </w:r>
                    <w:r w:rsidR="007915C4" w:rsidRPr="00624363">
                      <w:rPr>
                        <w:rFonts w:ascii="Fira Sans SemiBold" w:hAnsi="Fira Sans SemiBold"/>
                        <w:color w:val="001D77"/>
                      </w:rPr>
                      <w:t xml:space="preserve"> r.</w:t>
                    </w:r>
                  </w:p>
                  <w:p w14:paraId="2B09EF92" w14:textId="77777777" w:rsidR="007915C4" w:rsidRPr="00C97596" w:rsidRDefault="007915C4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>15.03.2023</w:t>
                    </w:r>
                    <w:r w:rsidRPr="00C97596">
                      <w:rPr>
                        <w:rFonts w:ascii="Fira Sans SemiBold" w:hAnsi="Fira Sans SemiBold"/>
                        <w:color w:val="001D77"/>
                      </w:rPr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2DDDDAE" w14:textId="77777777" w:rsidR="007915C4" w:rsidRDefault="007915C4">
    <w:pPr>
      <w:pStyle w:val="Nagwek"/>
    </w:pPr>
  </w:p>
  <w:p w14:paraId="348E2F62" w14:textId="77777777" w:rsidR="007915C4" w:rsidRDefault="007915C4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2.4pt;height:122.4pt;visibility:visible;mso-wrap-style:square" o:bullet="t">
        <v:imagedata r:id="rId1" o:title=""/>
      </v:shape>
    </w:pict>
  </w:numPicBullet>
  <w:numPicBullet w:numPicBulletId="1">
    <w:pict>
      <v:shape id="_x0000_i1027" type="#_x0000_t75" style="width:122.4pt;height:122.4pt;visibility:visible;mso-wrap-style:squar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970"/>
    <w:rsid w:val="00001C5B"/>
    <w:rsid w:val="00002190"/>
    <w:rsid w:val="00003437"/>
    <w:rsid w:val="0000577E"/>
    <w:rsid w:val="0000709F"/>
    <w:rsid w:val="000108B8"/>
    <w:rsid w:val="0001233C"/>
    <w:rsid w:val="00014B74"/>
    <w:rsid w:val="000152F5"/>
    <w:rsid w:val="0001686B"/>
    <w:rsid w:val="00027DA2"/>
    <w:rsid w:val="00034395"/>
    <w:rsid w:val="00043785"/>
    <w:rsid w:val="0004582E"/>
    <w:rsid w:val="000470AA"/>
    <w:rsid w:val="00047599"/>
    <w:rsid w:val="00050BC5"/>
    <w:rsid w:val="00055E13"/>
    <w:rsid w:val="00057B1F"/>
    <w:rsid w:val="00057CA1"/>
    <w:rsid w:val="000647A9"/>
    <w:rsid w:val="000661B0"/>
    <w:rsid w:val="000662E2"/>
    <w:rsid w:val="0006647B"/>
    <w:rsid w:val="00066883"/>
    <w:rsid w:val="00071176"/>
    <w:rsid w:val="00071B39"/>
    <w:rsid w:val="00074DD8"/>
    <w:rsid w:val="00075759"/>
    <w:rsid w:val="00077E5B"/>
    <w:rsid w:val="000806F7"/>
    <w:rsid w:val="00087A10"/>
    <w:rsid w:val="00093719"/>
    <w:rsid w:val="000942FF"/>
    <w:rsid w:val="00097840"/>
    <w:rsid w:val="000A10B1"/>
    <w:rsid w:val="000B0727"/>
    <w:rsid w:val="000C135D"/>
    <w:rsid w:val="000C1B82"/>
    <w:rsid w:val="000C6410"/>
    <w:rsid w:val="000C7834"/>
    <w:rsid w:val="000D1D43"/>
    <w:rsid w:val="000D225C"/>
    <w:rsid w:val="000D2A5C"/>
    <w:rsid w:val="000D39F0"/>
    <w:rsid w:val="000E0918"/>
    <w:rsid w:val="000E343E"/>
    <w:rsid w:val="000E7785"/>
    <w:rsid w:val="000E79A9"/>
    <w:rsid w:val="000F493B"/>
    <w:rsid w:val="00100968"/>
    <w:rsid w:val="001011C3"/>
    <w:rsid w:val="00106DA3"/>
    <w:rsid w:val="00110214"/>
    <w:rsid w:val="00110D87"/>
    <w:rsid w:val="00112399"/>
    <w:rsid w:val="00114DB9"/>
    <w:rsid w:val="00116087"/>
    <w:rsid w:val="00117711"/>
    <w:rsid w:val="00130296"/>
    <w:rsid w:val="00134145"/>
    <w:rsid w:val="0013560B"/>
    <w:rsid w:val="00136736"/>
    <w:rsid w:val="00136740"/>
    <w:rsid w:val="00136D67"/>
    <w:rsid w:val="00137475"/>
    <w:rsid w:val="0014239A"/>
    <w:rsid w:val="001423B6"/>
    <w:rsid w:val="001448A7"/>
    <w:rsid w:val="001464EB"/>
    <w:rsid w:val="00146621"/>
    <w:rsid w:val="00147612"/>
    <w:rsid w:val="001500DF"/>
    <w:rsid w:val="00150717"/>
    <w:rsid w:val="00156BE2"/>
    <w:rsid w:val="00157362"/>
    <w:rsid w:val="0016138C"/>
    <w:rsid w:val="001617E3"/>
    <w:rsid w:val="00162325"/>
    <w:rsid w:val="0017633D"/>
    <w:rsid w:val="00176998"/>
    <w:rsid w:val="001777A8"/>
    <w:rsid w:val="00181C92"/>
    <w:rsid w:val="00184E8B"/>
    <w:rsid w:val="00194D81"/>
    <w:rsid w:val="001951DA"/>
    <w:rsid w:val="00195449"/>
    <w:rsid w:val="001B053D"/>
    <w:rsid w:val="001B1D76"/>
    <w:rsid w:val="001B3399"/>
    <w:rsid w:val="001C3269"/>
    <w:rsid w:val="001D19B6"/>
    <w:rsid w:val="001D1DB4"/>
    <w:rsid w:val="001D23F1"/>
    <w:rsid w:val="001D25F9"/>
    <w:rsid w:val="001D5448"/>
    <w:rsid w:val="001D61ED"/>
    <w:rsid w:val="001E1708"/>
    <w:rsid w:val="001E1F11"/>
    <w:rsid w:val="001E5B2D"/>
    <w:rsid w:val="001F7839"/>
    <w:rsid w:val="001F7FAF"/>
    <w:rsid w:val="0020156C"/>
    <w:rsid w:val="002032DF"/>
    <w:rsid w:val="002036FA"/>
    <w:rsid w:val="002116A0"/>
    <w:rsid w:val="00213BAD"/>
    <w:rsid w:val="00216634"/>
    <w:rsid w:val="0022315A"/>
    <w:rsid w:val="00231C50"/>
    <w:rsid w:val="00231D7D"/>
    <w:rsid w:val="002336F6"/>
    <w:rsid w:val="00237030"/>
    <w:rsid w:val="00242D31"/>
    <w:rsid w:val="0025481E"/>
    <w:rsid w:val="002574F9"/>
    <w:rsid w:val="00262B61"/>
    <w:rsid w:val="00262CC6"/>
    <w:rsid w:val="00263E08"/>
    <w:rsid w:val="00271A3E"/>
    <w:rsid w:val="00276811"/>
    <w:rsid w:val="00282699"/>
    <w:rsid w:val="002926DF"/>
    <w:rsid w:val="00296697"/>
    <w:rsid w:val="002975F7"/>
    <w:rsid w:val="002A44CD"/>
    <w:rsid w:val="002B0472"/>
    <w:rsid w:val="002B6B12"/>
    <w:rsid w:val="002B7CE6"/>
    <w:rsid w:val="002C21F0"/>
    <w:rsid w:val="002C401B"/>
    <w:rsid w:val="002C4E30"/>
    <w:rsid w:val="002D01DF"/>
    <w:rsid w:val="002D54D0"/>
    <w:rsid w:val="002D6E8F"/>
    <w:rsid w:val="002D7B11"/>
    <w:rsid w:val="002E3EB3"/>
    <w:rsid w:val="002E6140"/>
    <w:rsid w:val="002E6985"/>
    <w:rsid w:val="002E71B6"/>
    <w:rsid w:val="002F35F6"/>
    <w:rsid w:val="002F5D8F"/>
    <w:rsid w:val="002F688E"/>
    <w:rsid w:val="002F76F2"/>
    <w:rsid w:val="002F77C8"/>
    <w:rsid w:val="00300AC5"/>
    <w:rsid w:val="00304F22"/>
    <w:rsid w:val="00305451"/>
    <w:rsid w:val="00306C7C"/>
    <w:rsid w:val="00307F9F"/>
    <w:rsid w:val="00311DAF"/>
    <w:rsid w:val="0031434B"/>
    <w:rsid w:val="00314F86"/>
    <w:rsid w:val="00317F4D"/>
    <w:rsid w:val="00322EDD"/>
    <w:rsid w:val="003303EF"/>
    <w:rsid w:val="003309FA"/>
    <w:rsid w:val="0033158F"/>
    <w:rsid w:val="00331AEE"/>
    <w:rsid w:val="00332320"/>
    <w:rsid w:val="00333310"/>
    <w:rsid w:val="003358DB"/>
    <w:rsid w:val="00344AB5"/>
    <w:rsid w:val="00347CCC"/>
    <w:rsid w:val="00347D72"/>
    <w:rsid w:val="00353F45"/>
    <w:rsid w:val="003552F1"/>
    <w:rsid w:val="00357611"/>
    <w:rsid w:val="0036432A"/>
    <w:rsid w:val="00364AF9"/>
    <w:rsid w:val="00367237"/>
    <w:rsid w:val="00367D5B"/>
    <w:rsid w:val="0037077F"/>
    <w:rsid w:val="00370C95"/>
    <w:rsid w:val="00372411"/>
    <w:rsid w:val="00373882"/>
    <w:rsid w:val="00373C1D"/>
    <w:rsid w:val="00373DD9"/>
    <w:rsid w:val="00380151"/>
    <w:rsid w:val="003843DB"/>
    <w:rsid w:val="00385F6C"/>
    <w:rsid w:val="003910C7"/>
    <w:rsid w:val="00393761"/>
    <w:rsid w:val="0039378D"/>
    <w:rsid w:val="00394E26"/>
    <w:rsid w:val="00396691"/>
    <w:rsid w:val="00397D18"/>
    <w:rsid w:val="003A1B36"/>
    <w:rsid w:val="003B1454"/>
    <w:rsid w:val="003B18B6"/>
    <w:rsid w:val="003C161B"/>
    <w:rsid w:val="003C59E0"/>
    <w:rsid w:val="003C6C8D"/>
    <w:rsid w:val="003D2656"/>
    <w:rsid w:val="003D2EAB"/>
    <w:rsid w:val="003D4F95"/>
    <w:rsid w:val="003D5F42"/>
    <w:rsid w:val="003D60A9"/>
    <w:rsid w:val="003E4367"/>
    <w:rsid w:val="003F2938"/>
    <w:rsid w:val="003F2E18"/>
    <w:rsid w:val="003F4C97"/>
    <w:rsid w:val="003F666D"/>
    <w:rsid w:val="003F7FE6"/>
    <w:rsid w:val="00400193"/>
    <w:rsid w:val="00416EAF"/>
    <w:rsid w:val="004212E7"/>
    <w:rsid w:val="00423C88"/>
    <w:rsid w:val="0042446D"/>
    <w:rsid w:val="00427BF8"/>
    <w:rsid w:val="00431C02"/>
    <w:rsid w:val="00437395"/>
    <w:rsid w:val="004379DD"/>
    <w:rsid w:val="00445047"/>
    <w:rsid w:val="00446749"/>
    <w:rsid w:val="00447039"/>
    <w:rsid w:val="00447C48"/>
    <w:rsid w:val="00453EB7"/>
    <w:rsid w:val="004610CB"/>
    <w:rsid w:val="00463E39"/>
    <w:rsid w:val="004657FC"/>
    <w:rsid w:val="004676F8"/>
    <w:rsid w:val="004733F6"/>
    <w:rsid w:val="004740A3"/>
    <w:rsid w:val="00474E69"/>
    <w:rsid w:val="004829CC"/>
    <w:rsid w:val="00483E9F"/>
    <w:rsid w:val="00485A2C"/>
    <w:rsid w:val="00485EAB"/>
    <w:rsid w:val="0049621B"/>
    <w:rsid w:val="00497741"/>
    <w:rsid w:val="004A1D19"/>
    <w:rsid w:val="004A2355"/>
    <w:rsid w:val="004C1895"/>
    <w:rsid w:val="004C6D40"/>
    <w:rsid w:val="004C6D7B"/>
    <w:rsid w:val="004D1120"/>
    <w:rsid w:val="004E6AA8"/>
    <w:rsid w:val="004F0C3C"/>
    <w:rsid w:val="004F2280"/>
    <w:rsid w:val="004F23BB"/>
    <w:rsid w:val="004F63FC"/>
    <w:rsid w:val="004F6C63"/>
    <w:rsid w:val="00501A62"/>
    <w:rsid w:val="00505A92"/>
    <w:rsid w:val="005203F1"/>
    <w:rsid w:val="00521BC3"/>
    <w:rsid w:val="00523550"/>
    <w:rsid w:val="005312F2"/>
    <w:rsid w:val="00531873"/>
    <w:rsid w:val="00533632"/>
    <w:rsid w:val="00534013"/>
    <w:rsid w:val="00534C9E"/>
    <w:rsid w:val="00537B34"/>
    <w:rsid w:val="00540C5C"/>
    <w:rsid w:val="00541E6E"/>
    <w:rsid w:val="0054251F"/>
    <w:rsid w:val="005520D8"/>
    <w:rsid w:val="00553D83"/>
    <w:rsid w:val="00555CFB"/>
    <w:rsid w:val="00556ADB"/>
    <w:rsid w:val="00556CF1"/>
    <w:rsid w:val="005761B8"/>
    <w:rsid w:val="005762A7"/>
    <w:rsid w:val="005829A0"/>
    <w:rsid w:val="0058476D"/>
    <w:rsid w:val="00587CEE"/>
    <w:rsid w:val="005916D7"/>
    <w:rsid w:val="0059427F"/>
    <w:rsid w:val="00596062"/>
    <w:rsid w:val="005A2417"/>
    <w:rsid w:val="005A698C"/>
    <w:rsid w:val="005A6A95"/>
    <w:rsid w:val="005B087E"/>
    <w:rsid w:val="005B2172"/>
    <w:rsid w:val="005C0CAC"/>
    <w:rsid w:val="005D062E"/>
    <w:rsid w:val="005D0B8A"/>
    <w:rsid w:val="005D2F6B"/>
    <w:rsid w:val="005D580C"/>
    <w:rsid w:val="005E0799"/>
    <w:rsid w:val="005E10F9"/>
    <w:rsid w:val="005E1200"/>
    <w:rsid w:val="005E2CD0"/>
    <w:rsid w:val="005E49BA"/>
    <w:rsid w:val="005E4D6D"/>
    <w:rsid w:val="005E783E"/>
    <w:rsid w:val="005F45EE"/>
    <w:rsid w:val="005F5A80"/>
    <w:rsid w:val="006036D3"/>
    <w:rsid w:val="006044FF"/>
    <w:rsid w:val="00605E2A"/>
    <w:rsid w:val="0060741F"/>
    <w:rsid w:val="00607CC5"/>
    <w:rsid w:val="0061179B"/>
    <w:rsid w:val="006125F9"/>
    <w:rsid w:val="006143F5"/>
    <w:rsid w:val="00622FE0"/>
    <w:rsid w:val="006242B9"/>
    <w:rsid w:val="00624363"/>
    <w:rsid w:val="00633014"/>
    <w:rsid w:val="0063437B"/>
    <w:rsid w:val="006354A5"/>
    <w:rsid w:val="0064017E"/>
    <w:rsid w:val="00647D35"/>
    <w:rsid w:val="0065098B"/>
    <w:rsid w:val="00654BB6"/>
    <w:rsid w:val="006561DE"/>
    <w:rsid w:val="006673CA"/>
    <w:rsid w:val="006713C2"/>
    <w:rsid w:val="00673C26"/>
    <w:rsid w:val="00674DE5"/>
    <w:rsid w:val="00677ACA"/>
    <w:rsid w:val="006812AF"/>
    <w:rsid w:val="006815F3"/>
    <w:rsid w:val="0068327D"/>
    <w:rsid w:val="0068369B"/>
    <w:rsid w:val="0068748B"/>
    <w:rsid w:val="00690F7F"/>
    <w:rsid w:val="00691534"/>
    <w:rsid w:val="0069244A"/>
    <w:rsid w:val="00693880"/>
    <w:rsid w:val="00694AF0"/>
    <w:rsid w:val="006A4686"/>
    <w:rsid w:val="006A6E37"/>
    <w:rsid w:val="006A76FE"/>
    <w:rsid w:val="006B0E9E"/>
    <w:rsid w:val="006B486D"/>
    <w:rsid w:val="006B5AE4"/>
    <w:rsid w:val="006B7CCD"/>
    <w:rsid w:val="006C1C64"/>
    <w:rsid w:val="006C1FE0"/>
    <w:rsid w:val="006C2397"/>
    <w:rsid w:val="006C4F9C"/>
    <w:rsid w:val="006C6DFB"/>
    <w:rsid w:val="006C780F"/>
    <w:rsid w:val="006D1507"/>
    <w:rsid w:val="006D4054"/>
    <w:rsid w:val="006D5778"/>
    <w:rsid w:val="006E0289"/>
    <w:rsid w:val="006E02EC"/>
    <w:rsid w:val="006E3C4F"/>
    <w:rsid w:val="006E6F41"/>
    <w:rsid w:val="006E73E6"/>
    <w:rsid w:val="006F20DE"/>
    <w:rsid w:val="006F73F0"/>
    <w:rsid w:val="00703065"/>
    <w:rsid w:val="0071008D"/>
    <w:rsid w:val="00710A40"/>
    <w:rsid w:val="007211B1"/>
    <w:rsid w:val="0072150D"/>
    <w:rsid w:val="00721EB7"/>
    <w:rsid w:val="007225F0"/>
    <w:rsid w:val="00725DC0"/>
    <w:rsid w:val="007264A0"/>
    <w:rsid w:val="007277DA"/>
    <w:rsid w:val="00727BD9"/>
    <w:rsid w:val="00731D27"/>
    <w:rsid w:val="00735A09"/>
    <w:rsid w:val="00737227"/>
    <w:rsid w:val="00742412"/>
    <w:rsid w:val="00742A87"/>
    <w:rsid w:val="00742E65"/>
    <w:rsid w:val="00743E10"/>
    <w:rsid w:val="00746187"/>
    <w:rsid w:val="0076254F"/>
    <w:rsid w:val="00762C2D"/>
    <w:rsid w:val="007801F5"/>
    <w:rsid w:val="00783CA4"/>
    <w:rsid w:val="007842FB"/>
    <w:rsid w:val="00786124"/>
    <w:rsid w:val="007915C4"/>
    <w:rsid w:val="0079514B"/>
    <w:rsid w:val="00795252"/>
    <w:rsid w:val="00797B20"/>
    <w:rsid w:val="007A2DC1"/>
    <w:rsid w:val="007A38E8"/>
    <w:rsid w:val="007C7D79"/>
    <w:rsid w:val="007D0869"/>
    <w:rsid w:val="007D13B3"/>
    <w:rsid w:val="007D14C4"/>
    <w:rsid w:val="007D3319"/>
    <w:rsid w:val="007D335D"/>
    <w:rsid w:val="007D4B24"/>
    <w:rsid w:val="007D605C"/>
    <w:rsid w:val="007E1B56"/>
    <w:rsid w:val="007E3314"/>
    <w:rsid w:val="007E3514"/>
    <w:rsid w:val="007E4B03"/>
    <w:rsid w:val="007F0560"/>
    <w:rsid w:val="007F324B"/>
    <w:rsid w:val="007F432B"/>
    <w:rsid w:val="0080411D"/>
    <w:rsid w:val="0080553C"/>
    <w:rsid w:val="00805B46"/>
    <w:rsid w:val="00805DB4"/>
    <w:rsid w:val="00817AC3"/>
    <w:rsid w:val="008209DF"/>
    <w:rsid w:val="00823593"/>
    <w:rsid w:val="00825DC2"/>
    <w:rsid w:val="00832C33"/>
    <w:rsid w:val="00834AD3"/>
    <w:rsid w:val="00843795"/>
    <w:rsid w:val="00847F0F"/>
    <w:rsid w:val="0085114C"/>
    <w:rsid w:val="0085191B"/>
    <w:rsid w:val="00852448"/>
    <w:rsid w:val="0086155F"/>
    <w:rsid w:val="008642B7"/>
    <w:rsid w:val="008642C3"/>
    <w:rsid w:val="008651A6"/>
    <w:rsid w:val="00865EA1"/>
    <w:rsid w:val="00877596"/>
    <w:rsid w:val="00877F6C"/>
    <w:rsid w:val="00880D85"/>
    <w:rsid w:val="0088258A"/>
    <w:rsid w:val="00886332"/>
    <w:rsid w:val="008925F0"/>
    <w:rsid w:val="0089448A"/>
    <w:rsid w:val="008955F2"/>
    <w:rsid w:val="00897877"/>
    <w:rsid w:val="008A26D9"/>
    <w:rsid w:val="008A7B5B"/>
    <w:rsid w:val="008B0EC1"/>
    <w:rsid w:val="008B12D2"/>
    <w:rsid w:val="008C0C29"/>
    <w:rsid w:val="008C3654"/>
    <w:rsid w:val="008D02DA"/>
    <w:rsid w:val="008D49E4"/>
    <w:rsid w:val="008D722A"/>
    <w:rsid w:val="008D76BC"/>
    <w:rsid w:val="008E30C3"/>
    <w:rsid w:val="008E360B"/>
    <w:rsid w:val="008E3EDC"/>
    <w:rsid w:val="008E4E2C"/>
    <w:rsid w:val="008E7DBA"/>
    <w:rsid w:val="008F0829"/>
    <w:rsid w:val="008F3638"/>
    <w:rsid w:val="008F4441"/>
    <w:rsid w:val="008F5F19"/>
    <w:rsid w:val="008F6B20"/>
    <w:rsid w:val="008F6F31"/>
    <w:rsid w:val="008F74DF"/>
    <w:rsid w:val="00901C18"/>
    <w:rsid w:val="00902274"/>
    <w:rsid w:val="00903273"/>
    <w:rsid w:val="009127BA"/>
    <w:rsid w:val="00920AAE"/>
    <w:rsid w:val="00920E24"/>
    <w:rsid w:val="009227A6"/>
    <w:rsid w:val="00933489"/>
    <w:rsid w:val="00933EC1"/>
    <w:rsid w:val="0093493B"/>
    <w:rsid w:val="00940FBB"/>
    <w:rsid w:val="00942235"/>
    <w:rsid w:val="009446AD"/>
    <w:rsid w:val="009524BC"/>
    <w:rsid w:val="00952E4D"/>
    <w:rsid w:val="009530DB"/>
    <w:rsid w:val="00953676"/>
    <w:rsid w:val="00956F30"/>
    <w:rsid w:val="00964CB1"/>
    <w:rsid w:val="00965814"/>
    <w:rsid w:val="00965B59"/>
    <w:rsid w:val="00966C9A"/>
    <w:rsid w:val="009705EE"/>
    <w:rsid w:val="00972C9F"/>
    <w:rsid w:val="00975594"/>
    <w:rsid w:val="00977927"/>
    <w:rsid w:val="0098135C"/>
    <w:rsid w:val="0098156A"/>
    <w:rsid w:val="009836BE"/>
    <w:rsid w:val="00986D95"/>
    <w:rsid w:val="00991BAC"/>
    <w:rsid w:val="00995A21"/>
    <w:rsid w:val="00995F0D"/>
    <w:rsid w:val="0099757D"/>
    <w:rsid w:val="009A6D26"/>
    <w:rsid w:val="009A6EA0"/>
    <w:rsid w:val="009B54F8"/>
    <w:rsid w:val="009C1335"/>
    <w:rsid w:val="009C1AB2"/>
    <w:rsid w:val="009C7251"/>
    <w:rsid w:val="009E2E91"/>
    <w:rsid w:val="009E5F9E"/>
    <w:rsid w:val="009F24B8"/>
    <w:rsid w:val="009F401C"/>
    <w:rsid w:val="00A01B40"/>
    <w:rsid w:val="00A02BEB"/>
    <w:rsid w:val="00A06777"/>
    <w:rsid w:val="00A06985"/>
    <w:rsid w:val="00A06B02"/>
    <w:rsid w:val="00A139F5"/>
    <w:rsid w:val="00A23D12"/>
    <w:rsid w:val="00A32E16"/>
    <w:rsid w:val="00A365F4"/>
    <w:rsid w:val="00A4547A"/>
    <w:rsid w:val="00A47D80"/>
    <w:rsid w:val="00A53132"/>
    <w:rsid w:val="00A563F2"/>
    <w:rsid w:val="00A566E8"/>
    <w:rsid w:val="00A61CE0"/>
    <w:rsid w:val="00A66347"/>
    <w:rsid w:val="00A66523"/>
    <w:rsid w:val="00A810F9"/>
    <w:rsid w:val="00A82B39"/>
    <w:rsid w:val="00A82D31"/>
    <w:rsid w:val="00A85E7E"/>
    <w:rsid w:val="00A86ECC"/>
    <w:rsid w:val="00A86FCC"/>
    <w:rsid w:val="00A90A6D"/>
    <w:rsid w:val="00A916F7"/>
    <w:rsid w:val="00A9588B"/>
    <w:rsid w:val="00A9599D"/>
    <w:rsid w:val="00A971E5"/>
    <w:rsid w:val="00A97327"/>
    <w:rsid w:val="00AA0C21"/>
    <w:rsid w:val="00AA6DC8"/>
    <w:rsid w:val="00AA710D"/>
    <w:rsid w:val="00AB64F3"/>
    <w:rsid w:val="00AB6D25"/>
    <w:rsid w:val="00AC3EFF"/>
    <w:rsid w:val="00AC78E0"/>
    <w:rsid w:val="00AD0E56"/>
    <w:rsid w:val="00AD2C73"/>
    <w:rsid w:val="00AE229B"/>
    <w:rsid w:val="00AE2D4B"/>
    <w:rsid w:val="00AE4F99"/>
    <w:rsid w:val="00AF2F5C"/>
    <w:rsid w:val="00AF7709"/>
    <w:rsid w:val="00B0271C"/>
    <w:rsid w:val="00B11B69"/>
    <w:rsid w:val="00B14952"/>
    <w:rsid w:val="00B16871"/>
    <w:rsid w:val="00B21F71"/>
    <w:rsid w:val="00B25B45"/>
    <w:rsid w:val="00B27A5D"/>
    <w:rsid w:val="00B31E5A"/>
    <w:rsid w:val="00B47359"/>
    <w:rsid w:val="00B565C2"/>
    <w:rsid w:val="00B6109A"/>
    <w:rsid w:val="00B6354D"/>
    <w:rsid w:val="00B64321"/>
    <w:rsid w:val="00B653AB"/>
    <w:rsid w:val="00B65F9E"/>
    <w:rsid w:val="00B66B19"/>
    <w:rsid w:val="00B7386E"/>
    <w:rsid w:val="00B81275"/>
    <w:rsid w:val="00B84C43"/>
    <w:rsid w:val="00B914E9"/>
    <w:rsid w:val="00B929D0"/>
    <w:rsid w:val="00B94417"/>
    <w:rsid w:val="00B9448B"/>
    <w:rsid w:val="00B956EE"/>
    <w:rsid w:val="00B97BDC"/>
    <w:rsid w:val="00BA15AF"/>
    <w:rsid w:val="00BA2BA1"/>
    <w:rsid w:val="00BA2FB4"/>
    <w:rsid w:val="00BA3447"/>
    <w:rsid w:val="00BA3562"/>
    <w:rsid w:val="00BB4F09"/>
    <w:rsid w:val="00BB54B5"/>
    <w:rsid w:val="00BB7799"/>
    <w:rsid w:val="00BC440C"/>
    <w:rsid w:val="00BC46B2"/>
    <w:rsid w:val="00BD4C82"/>
    <w:rsid w:val="00BD4E33"/>
    <w:rsid w:val="00BE5289"/>
    <w:rsid w:val="00BE7F76"/>
    <w:rsid w:val="00BF7F08"/>
    <w:rsid w:val="00C030DE"/>
    <w:rsid w:val="00C051A8"/>
    <w:rsid w:val="00C22105"/>
    <w:rsid w:val="00C244B6"/>
    <w:rsid w:val="00C27BF1"/>
    <w:rsid w:val="00C31509"/>
    <w:rsid w:val="00C3702F"/>
    <w:rsid w:val="00C4500A"/>
    <w:rsid w:val="00C46A7E"/>
    <w:rsid w:val="00C47B91"/>
    <w:rsid w:val="00C535B2"/>
    <w:rsid w:val="00C62238"/>
    <w:rsid w:val="00C64A37"/>
    <w:rsid w:val="00C65D4A"/>
    <w:rsid w:val="00C7158E"/>
    <w:rsid w:val="00C7250B"/>
    <w:rsid w:val="00C7346B"/>
    <w:rsid w:val="00C77C0E"/>
    <w:rsid w:val="00C91687"/>
    <w:rsid w:val="00C924A8"/>
    <w:rsid w:val="00C945FE"/>
    <w:rsid w:val="00C96803"/>
    <w:rsid w:val="00C96FAA"/>
    <w:rsid w:val="00C97A04"/>
    <w:rsid w:val="00CA107B"/>
    <w:rsid w:val="00CA484D"/>
    <w:rsid w:val="00CA4FB6"/>
    <w:rsid w:val="00CB2F90"/>
    <w:rsid w:val="00CB681D"/>
    <w:rsid w:val="00CB6AD4"/>
    <w:rsid w:val="00CC027B"/>
    <w:rsid w:val="00CC6061"/>
    <w:rsid w:val="00CC739E"/>
    <w:rsid w:val="00CD1EBB"/>
    <w:rsid w:val="00CD28CF"/>
    <w:rsid w:val="00CD48C4"/>
    <w:rsid w:val="00CD4A0D"/>
    <w:rsid w:val="00CD58B7"/>
    <w:rsid w:val="00CD7967"/>
    <w:rsid w:val="00CE3117"/>
    <w:rsid w:val="00CF090C"/>
    <w:rsid w:val="00CF18EE"/>
    <w:rsid w:val="00CF30BD"/>
    <w:rsid w:val="00CF4099"/>
    <w:rsid w:val="00CF5C2C"/>
    <w:rsid w:val="00D00796"/>
    <w:rsid w:val="00D0690A"/>
    <w:rsid w:val="00D06919"/>
    <w:rsid w:val="00D14388"/>
    <w:rsid w:val="00D14BF0"/>
    <w:rsid w:val="00D209D2"/>
    <w:rsid w:val="00D261A2"/>
    <w:rsid w:val="00D27235"/>
    <w:rsid w:val="00D339B2"/>
    <w:rsid w:val="00D34C33"/>
    <w:rsid w:val="00D42DCA"/>
    <w:rsid w:val="00D52689"/>
    <w:rsid w:val="00D56130"/>
    <w:rsid w:val="00D616D2"/>
    <w:rsid w:val="00D6266A"/>
    <w:rsid w:val="00D63B5F"/>
    <w:rsid w:val="00D65A6F"/>
    <w:rsid w:val="00D70EF7"/>
    <w:rsid w:val="00D752BB"/>
    <w:rsid w:val="00D82AB5"/>
    <w:rsid w:val="00D8397C"/>
    <w:rsid w:val="00D94525"/>
    <w:rsid w:val="00D94EED"/>
    <w:rsid w:val="00D96026"/>
    <w:rsid w:val="00D972F6"/>
    <w:rsid w:val="00DA331D"/>
    <w:rsid w:val="00DA7C1C"/>
    <w:rsid w:val="00DB147A"/>
    <w:rsid w:val="00DB1B7A"/>
    <w:rsid w:val="00DB20C5"/>
    <w:rsid w:val="00DB242C"/>
    <w:rsid w:val="00DB250B"/>
    <w:rsid w:val="00DB706E"/>
    <w:rsid w:val="00DC1937"/>
    <w:rsid w:val="00DC6708"/>
    <w:rsid w:val="00DC71B8"/>
    <w:rsid w:val="00DD011A"/>
    <w:rsid w:val="00DE2400"/>
    <w:rsid w:val="00DE4578"/>
    <w:rsid w:val="00DE5639"/>
    <w:rsid w:val="00DE58F1"/>
    <w:rsid w:val="00DE6B58"/>
    <w:rsid w:val="00DF0BF4"/>
    <w:rsid w:val="00DF5E32"/>
    <w:rsid w:val="00E01436"/>
    <w:rsid w:val="00E02477"/>
    <w:rsid w:val="00E03E79"/>
    <w:rsid w:val="00E045BD"/>
    <w:rsid w:val="00E04D6C"/>
    <w:rsid w:val="00E17B77"/>
    <w:rsid w:val="00E231AB"/>
    <w:rsid w:val="00E23337"/>
    <w:rsid w:val="00E259EA"/>
    <w:rsid w:val="00E25D33"/>
    <w:rsid w:val="00E30CAE"/>
    <w:rsid w:val="00E32061"/>
    <w:rsid w:val="00E33F48"/>
    <w:rsid w:val="00E42FF9"/>
    <w:rsid w:val="00E44790"/>
    <w:rsid w:val="00E4714C"/>
    <w:rsid w:val="00E5178D"/>
    <w:rsid w:val="00E51AEB"/>
    <w:rsid w:val="00E522A7"/>
    <w:rsid w:val="00E5349E"/>
    <w:rsid w:val="00E54452"/>
    <w:rsid w:val="00E63B0C"/>
    <w:rsid w:val="00E63C96"/>
    <w:rsid w:val="00E664C5"/>
    <w:rsid w:val="00E671A2"/>
    <w:rsid w:val="00E7490D"/>
    <w:rsid w:val="00E76D26"/>
    <w:rsid w:val="00E76EE5"/>
    <w:rsid w:val="00E95036"/>
    <w:rsid w:val="00E95B8E"/>
    <w:rsid w:val="00E97ADF"/>
    <w:rsid w:val="00EA1242"/>
    <w:rsid w:val="00EA4E39"/>
    <w:rsid w:val="00EA6FCC"/>
    <w:rsid w:val="00EB0CD6"/>
    <w:rsid w:val="00EB1390"/>
    <w:rsid w:val="00EB2C71"/>
    <w:rsid w:val="00EB3333"/>
    <w:rsid w:val="00EB392D"/>
    <w:rsid w:val="00EB4340"/>
    <w:rsid w:val="00EB556D"/>
    <w:rsid w:val="00EB5A7D"/>
    <w:rsid w:val="00EC33BD"/>
    <w:rsid w:val="00ED030A"/>
    <w:rsid w:val="00ED2E7B"/>
    <w:rsid w:val="00ED55C0"/>
    <w:rsid w:val="00ED682B"/>
    <w:rsid w:val="00EE41D5"/>
    <w:rsid w:val="00EF1DE0"/>
    <w:rsid w:val="00EF2C21"/>
    <w:rsid w:val="00F0166F"/>
    <w:rsid w:val="00F037A4"/>
    <w:rsid w:val="00F049AB"/>
    <w:rsid w:val="00F142DB"/>
    <w:rsid w:val="00F21983"/>
    <w:rsid w:val="00F22912"/>
    <w:rsid w:val="00F27C8F"/>
    <w:rsid w:val="00F32749"/>
    <w:rsid w:val="00F3415D"/>
    <w:rsid w:val="00F37172"/>
    <w:rsid w:val="00F4477E"/>
    <w:rsid w:val="00F45242"/>
    <w:rsid w:val="00F46269"/>
    <w:rsid w:val="00F541A0"/>
    <w:rsid w:val="00F56247"/>
    <w:rsid w:val="00F60BA8"/>
    <w:rsid w:val="00F67D8F"/>
    <w:rsid w:val="00F802BE"/>
    <w:rsid w:val="00F80E93"/>
    <w:rsid w:val="00F86024"/>
    <w:rsid w:val="00F8611A"/>
    <w:rsid w:val="00FA0828"/>
    <w:rsid w:val="00FA0FD3"/>
    <w:rsid w:val="00FA2C7A"/>
    <w:rsid w:val="00FA5128"/>
    <w:rsid w:val="00FB42D4"/>
    <w:rsid w:val="00FB5906"/>
    <w:rsid w:val="00FB762F"/>
    <w:rsid w:val="00FC2AED"/>
    <w:rsid w:val="00FC3BAA"/>
    <w:rsid w:val="00FC5314"/>
    <w:rsid w:val="00FD08AE"/>
    <w:rsid w:val="00FD2B28"/>
    <w:rsid w:val="00FD5EA7"/>
    <w:rsid w:val="00FE02E8"/>
    <w:rsid w:val="00FE36CF"/>
    <w:rsid w:val="00FE6C42"/>
    <w:rsid w:val="00FE707E"/>
    <w:rsid w:val="00FF0246"/>
    <w:rsid w:val="00FF3E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069B0A3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/>
    <w:lsdException w:name="heading 4" w:semiHidden="1" w:uiPriority="9" w:unhideWhenUsed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nhideWhenUsed/>
    <w:qFormat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character" w:customStyle="1" w:styleId="Nagwek2Znak">
    <w:name w:val="Nagłówek 2 Znak"/>
    <w:basedOn w:val="Domylnaczcionkaakapitu"/>
    <w:link w:val="Nagwek2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Nagwek5Znak">
    <w:name w:val="Nagłówek 5 Znak"/>
    <w:basedOn w:val="Domylnaczcionkaakapitu"/>
    <w:link w:val="Nagwek5"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paragraph" w:styleId="Tekstkomentarza">
    <w:name w:val="annotation text"/>
    <w:basedOn w:val="Normalny"/>
    <w:link w:val="TekstkomentarzaZnak"/>
    <w:uiPriority w:val="99"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paragraph" w:styleId="NormalnyWeb">
    <w:name w:val="Normal (Web)"/>
    <w:basedOn w:val="Normalny"/>
    <w:uiPriority w:val="99"/>
    <w:unhideWhenUsed/>
    <w:rsid w:val="005829A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n-GB" w:eastAsia="en-GB"/>
    </w:rPr>
  </w:style>
  <w:style w:type="character" w:styleId="UyteHipercze">
    <w:name w:val="FollowedHyperlink"/>
    <w:basedOn w:val="Domylnaczcionkaakapitu"/>
    <w:uiPriority w:val="99"/>
    <w:semiHidden/>
    <w:unhideWhenUsed/>
    <w:rsid w:val="00BF7F08"/>
    <w:rPr>
      <w:color w:val="954F72" w:themeColor="followedHyperlink"/>
      <w:u w:val="single"/>
    </w:rPr>
  </w:style>
  <w:style w:type="table" w:customStyle="1" w:styleId="Siatkatabelijasna11">
    <w:name w:val="Siatka tabeli — jasna11"/>
    <w:basedOn w:val="Standardowy"/>
    <w:uiPriority w:val="40"/>
    <w:rsid w:val="00ED030A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60741F"/>
    <w:pPr>
      <w:spacing w:before="0"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60741F"/>
    <w:rPr>
      <w:rFonts w:ascii="Fira Sans" w:hAnsi="Fira Sans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60741F"/>
    <w:rPr>
      <w:vertAlign w:val="superscript"/>
    </w:rPr>
  </w:style>
  <w:style w:type="table" w:customStyle="1" w:styleId="Siatkatabelijasna111">
    <w:name w:val="Siatka tabeli — jasna111"/>
    <w:basedOn w:val="Standardowy"/>
    <w:uiPriority w:val="40"/>
    <w:rsid w:val="002032DF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40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83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88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49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61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header" Target="header2.xml"/><Relationship Id="rId26" Type="http://schemas.openxmlformats.org/officeDocument/2006/relationships/image" Target="media/image14.png"/><Relationship Id="rId39" Type="http://schemas.openxmlformats.org/officeDocument/2006/relationships/theme" Target="theme/theme1.xml"/><Relationship Id="rId21" Type="http://schemas.openxmlformats.org/officeDocument/2006/relationships/image" Target="media/image9.png"/><Relationship Id="rId34" Type="http://schemas.openxmlformats.org/officeDocument/2006/relationships/hyperlink" Target="https://stat.gov.pl/metainformacje/slownik-pojec/pojecia-stosowane-w-statystyce-publicznej/4598,pojecie.html" TargetMode="External"/><Relationship Id="rId7" Type="http://schemas.openxmlformats.org/officeDocument/2006/relationships/webSettings" Target="webSettings.xm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5" Type="http://schemas.openxmlformats.org/officeDocument/2006/relationships/image" Target="media/image13.png"/><Relationship Id="rId33" Type="http://schemas.openxmlformats.org/officeDocument/2006/relationships/hyperlink" Target="http://stat.gov.pl/obszary-tematyczne/ceny-handel/ceny/" TargetMode="External"/><Relationship Id="rId38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yperlink" Target="mailto:obslugaprasowa@stat.gov.pl" TargetMode="External"/><Relationship Id="rId29" Type="http://schemas.openxmlformats.org/officeDocument/2006/relationships/hyperlink" Target="http://swaid.stat.gov.pl/SitePagesDBW/Ceny.aspx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3.png"/><Relationship Id="rId24" Type="http://schemas.openxmlformats.org/officeDocument/2006/relationships/image" Target="media/image12.png"/><Relationship Id="rId32" Type="http://schemas.openxmlformats.org/officeDocument/2006/relationships/hyperlink" Target="http://stat.gov.pl/obszary-tematyczne/ceny-handel/wskazniki-cen/" TargetMode="External"/><Relationship Id="rId37" Type="http://schemas.openxmlformats.org/officeDocument/2006/relationships/footer" Target="footer3.xml"/><Relationship Id="rId5" Type="http://schemas.openxmlformats.org/officeDocument/2006/relationships/styles" Target="styles.xml"/><Relationship Id="rId15" Type="http://schemas.openxmlformats.org/officeDocument/2006/relationships/image" Target="media/image7.png"/><Relationship Id="rId23" Type="http://schemas.openxmlformats.org/officeDocument/2006/relationships/image" Target="media/image11.png"/><Relationship Id="rId28" Type="http://schemas.openxmlformats.org/officeDocument/2006/relationships/hyperlink" Target="http://stat.gov.pl/sygnalne/informacje-sygnalne/" TargetMode="External"/><Relationship Id="rId36" Type="http://schemas.openxmlformats.org/officeDocument/2006/relationships/header" Target="header3.xml"/><Relationship Id="rId10" Type="http://schemas.openxmlformats.org/officeDocument/2006/relationships/hyperlink" Target="https://dbw.stat.gov.pl/baza-danych" TargetMode="External"/><Relationship Id="rId19" Type="http://schemas.openxmlformats.org/officeDocument/2006/relationships/footer" Target="footer2.xml"/><Relationship Id="rId31" Type="http://schemas.openxmlformats.org/officeDocument/2006/relationships/hyperlink" Target="https://bdl.stat.gov.pl/BDL/start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6.png"/><Relationship Id="rId22" Type="http://schemas.openxmlformats.org/officeDocument/2006/relationships/image" Target="media/image10.png"/><Relationship Id="rId27" Type="http://schemas.openxmlformats.org/officeDocument/2006/relationships/hyperlink" Target="http://stat.gov.pl/sygnalne/komunikaty-i-obwieszczenia/" TargetMode="External"/><Relationship Id="rId30" Type="http://schemas.openxmlformats.org/officeDocument/2006/relationships/hyperlink" Target="http://bdm.stat.gov.pl/" TargetMode="External"/><Relationship Id="rId35" Type="http://schemas.openxmlformats.org/officeDocument/2006/relationships/hyperlink" Target="http://stat.gov.pl/metainformacje/slownik-pojec/pojecia-stosowane-w-statystyce-publicznej/32,pojecie.html" TargetMode="External"/><Relationship Id="rId8" Type="http://schemas.openxmlformats.org/officeDocument/2006/relationships/footnotes" Target="footnotes.xml"/><Relationship Id="rId3" Type="http://schemas.openxmlformats.org/officeDocument/2006/relationships/customXml" Target="../customXml/item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NazwaPliku xmlns="8C029B3F-2CC4-4A59-AF0D-A90575FA3373">Wzór sygnalna_GUS.docx.docx</NazwaPliku>
    <_SourceUrl xmlns="http://schemas.microsoft.com/sharepoint/v3" xsi:nil="true"/>
    <Odbiorcy2 xmlns="8C029B3F-2CC4-4A59-AF0D-A90575FA3373" xsi:nil="true"/>
    <xd_ProgID xmlns="http://schemas.microsoft.com/sharepoint/v3" xsi:nil="true"/>
    <Osoba xmlns="8C029B3F-2CC4-4A59-AF0D-A90575FA3373">STAT\BOLESLAWSKAE</Osoba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0x003F9B028CC42C594AAF0DA90575FA3373</ContentTypeId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3F9B028CC42C594AAF0DA90575FA3373" ma:contentTypeVersion="" ma:contentTypeDescription="" ma:contentTypeScope="" ma:versionID="a80ed856fbc5a997d44bfc997ced819f">
  <xsd:schema xmlns:xsd="http://www.w3.org/2001/XMLSchema" xmlns:xs="http://www.w3.org/2001/XMLSchema" xmlns:p="http://schemas.microsoft.com/office/2006/metadata/properties" xmlns:ns1="http://schemas.microsoft.com/sharepoint/v3" xmlns:ns2="8C029B3F-2CC4-4A59-AF0D-A90575FA3373" targetNamespace="http://schemas.microsoft.com/office/2006/metadata/properties" ma:root="true" ma:fieldsID="e61943d334749cc2f7f8fac3c3188088" ns1:_="" ns2:_="">
    <xsd:import namespace="http://schemas.microsoft.com/sharepoint/v3"/>
    <xsd:import namespace="8C029B3F-2CC4-4A59-AF0D-A90575FA3373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029B3F-2CC4-4A59-AF0D-A90575FA3373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7E9C3E-3CC5-40C0-A774-47B8E48CCF08}">
  <ds:schemaRefs>
    <ds:schemaRef ds:uri="http://purl.org/dc/dcmitype/"/>
    <ds:schemaRef ds:uri="http://purl.org/dc/elements/1.1/"/>
    <ds:schemaRef ds:uri="http://purl.org/dc/terms/"/>
    <ds:schemaRef ds:uri="http://schemas.microsoft.com/office/2006/documentManagement/types"/>
    <ds:schemaRef ds:uri="http://schemas.openxmlformats.org/package/2006/metadata/core-properties"/>
    <ds:schemaRef ds:uri="http://schemas.microsoft.com/office/infopath/2007/PartnerControls"/>
    <ds:schemaRef ds:uri="8C029B3F-2CC4-4A59-AF0D-A90575FA3373"/>
    <ds:schemaRef ds:uri="http://schemas.microsoft.com/sharepoint/v3"/>
    <ds:schemaRef ds:uri="http://schemas.microsoft.com/office/2006/metadata/properties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07A2B634-1102-40FC-A770-996E2E7199F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8C029B3F-2CC4-4A59-AF0D-A90575FA337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1CCAC5E-6358-4A07-977A-A4A8F4DEB1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343</TotalTime>
  <Pages>4</Pages>
  <Words>865</Words>
  <Characters>4932</Characters>
  <DocSecurity>0</DocSecurity>
  <Lines>41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CPI_03_2025</vt:lpstr>
    </vt:vector>
  </TitlesOfParts>
  <Company/>
  <LinksUpToDate>false</LinksUpToDate>
  <CharactersWithSpaces>5786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dc:creator>GUS</dc:creator>
  <cp:keywords/>
  <dc:description/>
  <cp:lastPrinted>2025-05-14T07:39:00Z</cp:lastPrinted>
  <dcterms:created xsi:type="dcterms:W3CDTF">2025-05-13T06:54:00Z</dcterms:created>
  <dcterms:modified xsi:type="dcterms:W3CDTF">2025-05-14T07:44:00Z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  <property fmtid="{D5CDD505-2E9C-101B-9397-08002B2CF9AE}" pid="3" name="ZnakPisma">
    <vt:lpwstr/>
  </property>
  <property fmtid="{D5CDD505-2E9C-101B-9397-08002B2CF9AE}" pid="4" name="UNPPisma">
    <vt:lpwstr>2022-28926</vt:lpwstr>
  </property>
  <property fmtid="{D5CDD505-2E9C-101B-9397-08002B2CF9AE}" pid="5" name="ZnakSprawy">
    <vt:lpwstr/>
  </property>
  <property fmtid="{D5CDD505-2E9C-101B-9397-08002B2CF9AE}" pid="6" name="ZnakSprawyPrzedPrzeniesieniem">
    <vt:lpwstr/>
  </property>
  <property fmtid="{D5CDD505-2E9C-101B-9397-08002B2CF9AE}" pid="7" name="Autor">
    <vt:lpwstr>Morawska Beata</vt:lpwstr>
  </property>
  <property fmtid="{D5CDD505-2E9C-101B-9397-08002B2CF9AE}" pid="8" name="AutorInicjaly">
    <vt:lpwstr>BM</vt:lpwstr>
  </property>
  <property fmtid="{D5CDD505-2E9C-101B-9397-08002B2CF9AE}" pid="9" name="AutorNrTelefonu">
    <vt:lpwstr>37-15</vt:lpwstr>
  </property>
  <property fmtid="{D5CDD505-2E9C-101B-9397-08002B2CF9AE}" pid="10" name="Stanowisko">
    <vt:lpwstr>główny specjalista</vt:lpwstr>
  </property>
  <property fmtid="{D5CDD505-2E9C-101B-9397-08002B2CF9AE}" pid="11" name="OpisPisma">
    <vt:lpwstr>Wzory informacji sygnalnych</vt:lpwstr>
  </property>
  <property fmtid="{D5CDD505-2E9C-101B-9397-08002B2CF9AE}" pid="12" name="Komorka">
    <vt:lpwstr>Prezes GUS</vt:lpwstr>
  </property>
  <property fmtid="{D5CDD505-2E9C-101B-9397-08002B2CF9AE}" pid="13" name="KodKomorki">
    <vt:lpwstr>Prezes GUS</vt:lpwstr>
  </property>
  <property fmtid="{D5CDD505-2E9C-101B-9397-08002B2CF9AE}" pid="14" name="AktualnaData">
    <vt:lpwstr>2022-02-04</vt:lpwstr>
  </property>
  <property fmtid="{D5CDD505-2E9C-101B-9397-08002B2CF9AE}" pid="15" name="Wydzial">
    <vt:lpwstr>Wydział Opracowań Graficznych</vt:lpwstr>
  </property>
  <property fmtid="{D5CDD505-2E9C-101B-9397-08002B2CF9AE}" pid="16" name="KodWydzialu">
    <vt:lpwstr>OS-03</vt:lpwstr>
  </property>
  <property fmtid="{D5CDD505-2E9C-101B-9397-08002B2CF9AE}" pid="17" name="ZaakceptowanePrzez">
    <vt:lpwstr>n/d</vt:lpwstr>
  </property>
  <property fmtid="{D5CDD505-2E9C-101B-9397-08002B2CF9AE}" pid="18" name="PrzekazanieDo">
    <vt:lpwstr>Karolina Banaszek</vt:lpwstr>
  </property>
  <property fmtid="{D5CDD505-2E9C-101B-9397-08002B2CF9AE}" pid="19" name="PrzekazanieDoStanowisko">
    <vt:lpwstr>zastępca dyrektora departamentu</vt:lpwstr>
  </property>
  <property fmtid="{D5CDD505-2E9C-101B-9397-08002B2CF9AE}" pid="20" name="PrzekazanieDoKomorkaPracownika">
    <vt:lpwstr>Z-ca Dyrektora DK(DK-II) </vt:lpwstr>
  </property>
  <property fmtid="{D5CDD505-2E9C-101B-9397-08002B2CF9AE}" pid="21" name="PrzekazanieWgRozdzielnika">
    <vt:lpwstr/>
  </property>
  <property fmtid="{D5CDD505-2E9C-101B-9397-08002B2CF9AE}" pid="22" name="adresImie">
    <vt:lpwstr/>
  </property>
  <property fmtid="{D5CDD505-2E9C-101B-9397-08002B2CF9AE}" pid="23" name="adresNazwisko">
    <vt:lpwstr/>
  </property>
  <property fmtid="{D5CDD505-2E9C-101B-9397-08002B2CF9AE}" pid="24" name="adresNazwa">
    <vt:lpwstr/>
  </property>
  <property fmtid="{D5CDD505-2E9C-101B-9397-08002B2CF9AE}" pid="25" name="adresOddzial">
    <vt:lpwstr/>
  </property>
  <property fmtid="{D5CDD505-2E9C-101B-9397-08002B2CF9AE}" pid="26" name="adresUlica">
    <vt:lpwstr/>
  </property>
  <property fmtid="{D5CDD505-2E9C-101B-9397-08002B2CF9AE}" pid="27" name="adresTypUlicy">
    <vt:lpwstr/>
  </property>
  <property fmtid="{D5CDD505-2E9C-101B-9397-08002B2CF9AE}" pid="28" name="adresNrDomu">
    <vt:lpwstr/>
  </property>
  <property fmtid="{D5CDD505-2E9C-101B-9397-08002B2CF9AE}" pid="29" name="adresNrLokalu">
    <vt:lpwstr/>
  </property>
  <property fmtid="{D5CDD505-2E9C-101B-9397-08002B2CF9AE}" pid="30" name="adresKodPocztowy">
    <vt:lpwstr/>
  </property>
  <property fmtid="{D5CDD505-2E9C-101B-9397-08002B2CF9AE}" pid="31" name="adresMiejscowosc">
    <vt:lpwstr/>
  </property>
  <property fmtid="{D5CDD505-2E9C-101B-9397-08002B2CF9AE}" pid="32" name="adresPoczta">
    <vt:lpwstr/>
  </property>
  <property fmtid="{D5CDD505-2E9C-101B-9397-08002B2CF9AE}" pid="33" name="adresEMail">
    <vt:lpwstr/>
  </property>
  <property fmtid="{D5CDD505-2E9C-101B-9397-08002B2CF9AE}" pid="34" name="DataNaPismie">
    <vt:lpwstr/>
  </property>
  <property fmtid="{D5CDD505-2E9C-101B-9397-08002B2CF9AE}" pid="35" name="KodKreskowy">
    <vt:lpwstr/>
  </property>
  <property fmtid="{D5CDD505-2E9C-101B-9397-08002B2CF9AE}" pid="36" name="TrescPisma">
    <vt:lpwstr/>
  </property>
</Properties>
</file>