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34F14" w14:textId="77777777" w:rsidR="009638EE" w:rsidRPr="001C0F27" w:rsidRDefault="007A4440" w:rsidP="00240929">
      <w:pPr>
        <w:pStyle w:val="LID"/>
        <w:spacing w:before="0" w:after="240" w:line="240" w:lineRule="auto"/>
        <w:rPr>
          <w:rFonts w:ascii="Fira Sans Extra Condensed" w:hAnsi="Fira Sans Extra Condensed"/>
          <w:sz w:val="40"/>
          <w:szCs w:val="40"/>
        </w:rPr>
      </w:pPr>
      <w:r w:rsidRPr="001C0F27">
        <w:rPr>
          <w:rFonts w:ascii="Fira Sans Extra Condensed" w:hAnsi="Fira Sans Extra Condensed"/>
          <w:sz w:val="40"/>
          <w:szCs w:val="40"/>
        </w:rPr>
        <w:t>Pracujący, bezrobotni i bierni zawodowo</w:t>
      </w:r>
      <w:r w:rsidR="000858EC" w:rsidRPr="001C0F27">
        <w:rPr>
          <w:rFonts w:ascii="Fira Sans Extra Condensed" w:hAnsi="Fira Sans Extra Condensed"/>
          <w:sz w:val="40"/>
          <w:szCs w:val="40"/>
        </w:rPr>
        <w:t xml:space="preserve"> </w:t>
      </w:r>
      <w:r w:rsidR="00766836" w:rsidRPr="001C0F27">
        <w:rPr>
          <w:rFonts w:ascii="Fira Sans Extra Condensed" w:hAnsi="Fira Sans Extra Condensed"/>
          <w:sz w:val="40"/>
          <w:szCs w:val="40"/>
        </w:rPr>
        <w:br/>
      </w:r>
      <w:r w:rsidR="000858EC" w:rsidRPr="001C0F27">
        <w:rPr>
          <w:rFonts w:ascii="Fira Sans Extra Condensed" w:hAnsi="Fira Sans Extra Condensed"/>
          <w:sz w:val="40"/>
          <w:szCs w:val="40"/>
        </w:rPr>
        <w:t>(</w:t>
      </w:r>
      <w:r w:rsidRPr="001C0F27">
        <w:rPr>
          <w:rFonts w:ascii="Fira Sans Extra Condensed" w:hAnsi="Fira Sans Extra Condensed"/>
          <w:sz w:val="40"/>
          <w:szCs w:val="40"/>
        </w:rPr>
        <w:t>wyniki wstępne B</w:t>
      </w:r>
      <w:r w:rsidR="008D5D28" w:rsidRPr="001C0F27">
        <w:rPr>
          <w:rFonts w:ascii="Fira Sans Extra Condensed" w:hAnsi="Fira Sans Extra Condensed"/>
          <w:sz w:val="40"/>
          <w:szCs w:val="40"/>
        </w:rPr>
        <w:t>adania Aktywności Ekonomicznej Ludności</w:t>
      </w:r>
      <w:r w:rsidR="00EA0DEF" w:rsidRPr="001C0F27">
        <w:rPr>
          <w:rFonts w:ascii="Fira Sans Extra Condensed" w:hAnsi="Fira Sans Extra Condensed"/>
          <w:sz w:val="40"/>
          <w:szCs w:val="40"/>
        </w:rPr>
        <w:t xml:space="preserve"> w 1 kwartale 2025 r.</w:t>
      </w:r>
      <w:r w:rsidR="008D5D28" w:rsidRPr="001C0F27">
        <w:rPr>
          <w:rFonts w:ascii="Fira Sans Extra Condensed" w:hAnsi="Fira Sans Extra Condensed"/>
          <w:sz w:val="40"/>
          <w:szCs w:val="40"/>
        </w:rPr>
        <w:t>)</w:t>
      </w:r>
      <w:r w:rsidR="00AE281D" w:rsidRPr="001C0F27">
        <w:rPr>
          <w:rStyle w:val="Odwoanieprzypisudolnego"/>
          <w:rFonts w:ascii="Fira Sans Extra Condensed" w:hAnsi="Fira Sans Extra Condensed"/>
          <w:sz w:val="40"/>
          <w:szCs w:val="40"/>
        </w:rPr>
        <w:footnoteReference w:id="1"/>
      </w:r>
      <w:r w:rsidR="00364AF9" w:rsidRPr="001C0F27">
        <w:rPr>
          <w:rFonts w:ascii="Fira Sans Extra Condensed" w:hAnsi="Fira Sans Extra Condensed"/>
          <w:sz w:val="40"/>
          <w:szCs w:val="40"/>
        </w:rPr>
        <w:tab/>
      </w:r>
    </w:p>
    <w:p w14:paraId="36AF1F19" w14:textId="77777777" w:rsidR="00A746C5" w:rsidRPr="001C0F27" w:rsidRDefault="00A746C5" w:rsidP="003D4EE6">
      <w:pPr>
        <w:pStyle w:val="LID"/>
        <w:spacing w:before="0" w:after="0" w:line="240" w:lineRule="auto"/>
      </w:pPr>
      <w:bookmarkStart w:id="0" w:name="_Hlk143263663"/>
      <w:bookmarkEnd w:id="0"/>
    </w:p>
    <w:p w14:paraId="7748DEEA" w14:textId="77777777" w:rsidR="00BB3C53" w:rsidRPr="001C0F27" w:rsidRDefault="007D5370" w:rsidP="00796358">
      <w:pPr>
        <w:pStyle w:val="LID"/>
        <w:spacing w:before="240" w:after="0"/>
      </w:pPr>
      <w:r w:rsidRPr="001C0F27">
        <w:rPr>
          <w:b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5E9AD86" wp14:editId="70B29A7C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2156460" cy="1203960"/>
                <wp:effectExtent l="0" t="0" r="0" b="0"/>
                <wp:wrapSquare wrapText="bothSides"/>
                <wp:docPr id="6" name="Pole tekstowe 2" descr="Współczynnik aktywności zawodowej osób w wieku 15-89 lat - 58,2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2039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A5A93" w14:textId="77777777" w:rsidR="0052029E" w:rsidRPr="000612DA" w:rsidRDefault="0052029E" w:rsidP="001B3334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612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58,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2</w:t>
                            </w:r>
                            <w:r w:rsidRPr="000612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665192F1" w14:textId="77777777" w:rsidR="0052029E" w:rsidRPr="00872983" w:rsidRDefault="0052029E" w:rsidP="003D4EE6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872983">
                              <w:t xml:space="preserve">Współczynnik aktywności zawodowej osób w wieku </w:t>
                            </w:r>
                            <w:r>
                              <w:br/>
                            </w:r>
                            <w:r w:rsidRPr="00872983">
                              <w:t>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9AD86" id="Pole tekstowe 2" o:spid="_x0000_s1026" alt="Współczynnik aktywności zawodowej osób w wieku 15-89 lat - 58,2%&#10;&#10;" style="position:absolute;margin-left:0;margin-top:7pt;width:169.8pt;height:94.8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" fillcolor="#001d77" stroked="f">
                <v:stroke joinstyle="miter"/>
                <v:textbox>
                  <w:txbxContent>
                    <w:p w14:paraId="355A5A93" w14:textId="77777777" w:rsidR="0052029E" w:rsidRPr="000612DA" w:rsidRDefault="0052029E" w:rsidP="001B3334">
                      <w:pPr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612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58,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2</w:t>
                      </w:r>
                      <w:r w:rsidRPr="000612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665192F1" w14:textId="77777777" w:rsidR="0052029E" w:rsidRPr="00872983" w:rsidRDefault="0052029E" w:rsidP="003D4EE6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 w:rsidRPr="00872983">
                        <w:t xml:space="preserve">Współczynnik aktywności zawodowej osób w wieku </w:t>
                      </w:r>
                      <w:r>
                        <w:br/>
                      </w:r>
                      <w:r w:rsidRPr="00872983">
                        <w:t>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83BFE" w:rsidRPr="001C0F27">
        <w:t xml:space="preserve">W </w:t>
      </w:r>
      <w:r w:rsidR="00420486" w:rsidRPr="001C0F27">
        <w:t>1</w:t>
      </w:r>
      <w:r w:rsidR="00983BFE" w:rsidRPr="001C0F27">
        <w:t xml:space="preserve"> kwartale 202</w:t>
      </w:r>
      <w:r w:rsidR="00420486" w:rsidRPr="001C0F27">
        <w:t>5</w:t>
      </w:r>
      <w:r w:rsidR="00983BFE" w:rsidRPr="001C0F27">
        <w:t xml:space="preserve"> r. osoby aktywne zawodowo stanowiły 58,</w:t>
      </w:r>
      <w:r w:rsidR="00420486" w:rsidRPr="001C0F27">
        <w:t>2</w:t>
      </w:r>
      <w:r w:rsidR="00983BFE" w:rsidRPr="001C0F27">
        <w:t xml:space="preserve">% ludności w wieku 15-89 lat. Wskaźnik ten </w:t>
      </w:r>
      <w:r w:rsidR="000E4FEA" w:rsidRPr="001C0F27">
        <w:t xml:space="preserve">był </w:t>
      </w:r>
      <w:r w:rsidR="004E571C" w:rsidRPr="001C0F27">
        <w:t>niższy</w:t>
      </w:r>
      <w:r w:rsidR="000E4FEA" w:rsidRPr="001C0F27">
        <w:t xml:space="preserve"> </w:t>
      </w:r>
      <w:r w:rsidR="00310ABE" w:rsidRPr="001C0F27">
        <w:t>zarówno w porównaniu z</w:t>
      </w:r>
      <w:r w:rsidR="001665BD" w:rsidRPr="001C0F27">
        <w:t> </w:t>
      </w:r>
      <w:r w:rsidR="00420486" w:rsidRPr="001C0F27">
        <w:t>4</w:t>
      </w:r>
      <w:r w:rsidR="00627CE7" w:rsidRPr="001C0F27">
        <w:t> </w:t>
      </w:r>
      <w:r w:rsidR="000E4FEA" w:rsidRPr="001C0F27">
        <w:t>kwarta</w:t>
      </w:r>
      <w:r w:rsidR="00310ABE" w:rsidRPr="001C0F27">
        <w:t>łem</w:t>
      </w:r>
      <w:r w:rsidR="000E4FEA" w:rsidRPr="001C0F27">
        <w:t xml:space="preserve"> 202</w:t>
      </w:r>
      <w:r w:rsidR="00215226" w:rsidRPr="001C0F27">
        <w:t>4</w:t>
      </w:r>
      <w:r w:rsidR="000E4FEA" w:rsidRPr="001C0F27">
        <w:t xml:space="preserve"> r.</w:t>
      </w:r>
      <w:r w:rsidR="00420486" w:rsidRPr="001C0F27">
        <w:t xml:space="preserve">, jak i </w:t>
      </w:r>
      <w:r w:rsidR="004869AE" w:rsidRPr="001C0F27">
        <w:t xml:space="preserve">z </w:t>
      </w:r>
      <w:r w:rsidR="00420486" w:rsidRPr="001C0F27">
        <w:t>1 kwartałem 2024 r.</w:t>
      </w:r>
      <w:r w:rsidR="00D040F4" w:rsidRPr="001C0F27">
        <w:t xml:space="preserve"> (</w:t>
      </w:r>
      <w:r w:rsidR="004E571C" w:rsidRPr="001C0F27">
        <w:t xml:space="preserve">spadek </w:t>
      </w:r>
      <w:r w:rsidR="00FC14D9" w:rsidRPr="001C0F27">
        <w:t xml:space="preserve">jednakowo </w:t>
      </w:r>
      <w:r w:rsidR="00420486" w:rsidRPr="001C0F27">
        <w:t>p</w:t>
      </w:r>
      <w:r w:rsidR="00D040F4" w:rsidRPr="001C0F27">
        <w:t>o</w:t>
      </w:r>
      <w:r w:rsidR="000612DA" w:rsidRPr="001C0F27">
        <w:t> </w:t>
      </w:r>
      <w:r w:rsidR="00D040F4" w:rsidRPr="001C0F27">
        <w:t>0,</w:t>
      </w:r>
      <w:r w:rsidR="00420486" w:rsidRPr="001C0F27">
        <w:t>3</w:t>
      </w:r>
      <w:r w:rsidR="000612DA" w:rsidRPr="001C0F27">
        <w:t> </w:t>
      </w:r>
      <w:r w:rsidR="00D040F4" w:rsidRPr="001C0F27">
        <w:t>p.</w:t>
      </w:r>
      <w:r w:rsidR="000612DA" w:rsidRPr="001C0F27">
        <w:t> </w:t>
      </w:r>
      <w:r w:rsidR="00D040F4" w:rsidRPr="001C0F27">
        <w:t>proc.)</w:t>
      </w:r>
      <w:r w:rsidR="00BF6CF7" w:rsidRPr="001C0F27">
        <w:t xml:space="preserve">. </w:t>
      </w:r>
      <w:r w:rsidR="00E96C32" w:rsidRPr="001C0F27">
        <w:t>Ws</w:t>
      </w:r>
      <w:r w:rsidR="00347206" w:rsidRPr="001C0F27">
        <w:t xml:space="preserve">półczynnik aktywności zawodowej </w:t>
      </w:r>
      <w:r w:rsidR="00676B58" w:rsidRPr="001C0F27">
        <w:t xml:space="preserve">wyniósł </w:t>
      </w:r>
      <w:r w:rsidR="00E96C32" w:rsidRPr="001C0F27">
        <w:t xml:space="preserve">wśród mężczyzn </w:t>
      </w:r>
      <w:r w:rsidR="007625E1" w:rsidRPr="001C0F27">
        <w:t>6</w:t>
      </w:r>
      <w:r w:rsidR="005672B2" w:rsidRPr="001C0F27">
        <w:t>5,</w:t>
      </w:r>
      <w:r w:rsidR="00BF6CF7" w:rsidRPr="001C0F27">
        <w:t>4</w:t>
      </w:r>
      <w:r w:rsidR="007625E1" w:rsidRPr="001C0F27">
        <w:t>%, a</w:t>
      </w:r>
      <w:r w:rsidR="00676B58" w:rsidRPr="001C0F27">
        <w:t> </w:t>
      </w:r>
      <w:r w:rsidR="007625E1" w:rsidRPr="001C0F27">
        <w:t>wśród kobiet 5</w:t>
      </w:r>
      <w:r w:rsidR="008D15E8" w:rsidRPr="001C0F27">
        <w:t>1,</w:t>
      </w:r>
      <w:r w:rsidR="00BF6CF7" w:rsidRPr="001C0F27">
        <w:t>4</w:t>
      </w:r>
      <w:r w:rsidR="007625E1" w:rsidRPr="001C0F27">
        <w:t>%.</w:t>
      </w:r>
    </w:p>
    <w:p w14:paraId="419CB93C" w14:textId="77777777" w:rsidR="008309A2" w:rsidRPr="001C0F27" w:rsidRDefault="008309A2" w:rsidP="000612DA">
      <w:pPr>
        <w:pStyle w:val="LID"/>
        <w:spacing w:before="0" w:after="0"/>
      </w:pPr>
    </w:p>
    <w:p w14:paraId="6DE02F0F" w14:textId="77777777" w:rsidR="00A746C5" w:rsidRPr="001C0F27" w:rsidRDefault="00A746C5" w:rsidP="00240929">
      <w:pPr>
        <w:pStyle w:val="Nagwek1"/>
        <w:spacing w:before="0" w:after="0"/>
        <w:rPr>
          <w:rFonts w:ascii="Fira Sans" w:hAnsi="Fira Sans"/>
          <w:b/>
          <w:szCs w:val="19"/>
        </w:rPr>
      </w:pPr>
    </w:p>
    <w:p w14:paraId="4C7A48E9" w14:textId="1DFBA17E" w:rsidR="002919DE" w:rsidRPr="001C0F27" w:rsidRDefault="00564941" w:rsidP="00796358">
      <w:pPr>
        <w:pStyle w:val="Nagwek1"/>
        <w:spacing w:before="0" w:after="240"/>
        <w:rPr>
          <w:rFonts w:ascii="Fira Sans" w:eastAsiaTheme="minorHAnsi" w:hAnsi="Fira Sans" w:cstheme="minorBidi"/>
          <w:b/>
          <w:bCs w:val="0"/>
          <w:noProof/>
          <w:szCs w:val="19"/>
        </w:rPr>
      </w:pPr>
      <w:r w:rsidRPr="001C0F2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EDD78B7" wp14:editId="416F4F4C">
                <wp:simplePos x="0" y="0"/>
                <wp:positionH relativeFrom="column">
                  <wp:posOffset>5291455</wp:posOffset>
                </wp:positionH>
                <wp:positionV relativeFrom="paragraph">
                  <wp:posOffset>68580</wp:posOffset>
                </wp:positionV>
                <wp:extent cx="1506855" cy="1206500"/>
                <wp:effectExtent l="0" t="0" r="0" b="0"/>
                <wp:wrapTight wrapText="bothSides">
                  <wp:wrapPolygon edited="0">
                    <wp:start x="819" y="0"/>
                    <wp:lineTo x="819" y="21145"/>
                    <wp:lineTo x="20753" y="21145"/>
                    <wp:lineTo x="20753" y="0"/>
                    <wp:lineTo x="819" y="0"/>
                  </wp:wrapPolygon>
                </wp:wrapTight>
                <wp:docPr id="2" name="Pole tekstowe 2" descr="Współczynnik aktywności zawodowej dla osób w wieku 15-89 lat w porównaniu z 4 kwartałem 2024 r., jak i z 1 kwartałem 2024 r. zmniejszył się zarówno wśród mężczyzn, jak i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E46FE" w14:textId="4A1DB81D" w:rsidR="0052029E" w:rsidRPr="00187A09" w:rsidRDefault="0052029E" w:rsidP="00187A09">
                            <w:pPr>
                              <w:pStyle w:val="tekstzboku"/>
                              <w:spacing w:before="0"/>
                            </w:pPr>
                            <w:r w:rsidRPr="00EF1899">
                              <w:t>Współczynnik aktywności zawodowej osób w wieku 15</w:t>
                            </w:r>
                            <w:r w:rsidR="002F4AA0">
                              <w:noBreakHyphen/>
                            </w:r>
                            <w:r w:rsidRPr="00EF1899">
                              <w:t xml:space="preserve">89 lat </w:t>
                            </w:r>
                            <w:r w:rsidR="002F4AA0">
                              <w:t xml:space="preserve">był niższy niż </w:t>
                            </w:r>
                            <w:r w:rsidRPr="00EF1899">
                              <w:t>w</w:t>
                            </w:r>
                            <w:r w:rsidR="002F4AA0">
                              <w:t> 1 i 4 kwartale 2024 r. Dotyczyło to zarówno</w:t>
                            </w:r>
                            <w:r>
                              <w:t xml:space="preserve"> mężczyzn, jak i kobiet</w:t>
                            </w:r>
                            <w:r w:rsidR="00D00E0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D78B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spółczynnik aktywności zawodowej dla osób w wieku 15-89 lat w porównaniu z 4 kwartałem 2024 r., jak i z 1 kwartałem 2024 r. zmniejszył się zarówno wśród mężczyzn, jak i kobiet" style="position:absolute;margin-left:416.65pt;margin-top:5.4pt;width:118.65pt;height:9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" filled="f" stroked="f">
                <v:textbox>
                  <w:txbxContent>
                    <w:p w14:paraId="3DBE46FE" w14:textId="4A1DB81D" w:rsidR="0052029E" w:rsidRPr="00187A09" w:rsidRDefault="0052029E" w:rsidP="00187A09">
                      <w:pPr>
                        <w:pStyle w:val="tekstzboku"/>
                        <w:spacing w:before="0"/>
                      </w:pPr>
                      <w:r w:rsidRPr="00EF1899">
                        <w:t>Współczynnik aktywności zawodowej osób w wieku 15</w:t>
                      </w:r>
                      <w:r w:rsidR="002F4AA0">
                        <w:noBreakHyphen/>
                      </w:r>
                      <w:r w:rsidRPr="00EF1899">
                        <w:t xml:space="preserve">89 lat </w:t>
                      </w:r>
                      <w:r w:rsidR="002F4AA0">
                        <w:t xml:space="preserve">był niższy niż </w:t>
                      </w:r>
                      <w:r w:rsidRPr="00EF1899">
                        <w:t>w</w:t>
                      </w:r>
                      <w:r w:rsidR="002F4AA0">
                        <w:t> 1 i 4 kwartale 2024 r. Dotyczyło to zarówno</w:t>
                      </w:r>
                      <w:r>
                        <w:t xml:space="preserve"> mężczyzn, jak i kobiet</w:t>
                      </w:r>
                      <w:r w:rsidR="00D00E00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05190" w:rsidRPr="001C0F27">
        <w:rPr>
          <w:rFonts w:ascii="Fira Sans" w:hAnsi="Fira Sans"/>
          <w:b/>
          <w:szCs w:val="19"/>
        </w:rPr>
        <w:t>Aktywność ekonomiczna ludności w wieku 15</w:t>
      </w:r>
      <w:r w:rsidR="00DA3A67" w:rsidRPr="001C0F27">
        <w:rPr>
          <w:rFonts w:ascii="Fira Sans" w:hAnsi="Fira Sans"/>
          <w:b/>
          <w:szCs w:val="19"/>
        </w:rPr>
        <w:t>-</w:t>
      </w:r>
      <w:r w:rsidR="00705190" w:rsidRPr="001C0F27">
        <w:rPr>
          <w:rFonts w:ascii="Fira Sans" w:hAnsi="Fira Sans"/>
          <w:b/>
          <w:szCs w:val="19"/>
        </w:rPr>
        <w:t>89 lat według BAEL</w:t>
      </w:r>
    </w:p>
    <w:p w14:paraId="0A4BF33B" w14:textId="77777777" w:rsidR="00983BFE" w:rsidRPr="001C0F27" w:rsidRDefault="00983BFE" w:rsidP="00983BF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 </w:t>
      </w:r>
      <w:r w:rsidR="00BF6CF7" w:rsidRPr="001C0F27">
        <w:rPr>
          <w:rFonts w:eastAsia="Times New Roman" w:cs="Times New Roman"/>
          <w:szCs w:val="19"/>
          <w:lang w:eastAsia="pl-PL"/>
        </w:rPr>
        <w:t>1</w:t>
      </w:r>
      <w:r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BF6CF7" w:rsidRPr="001C0F27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 xml:space="preserve"> r. liczba osób aktywnych zawodowo w wieku 15-89 lat wyniosła 17 </w:t>
      </w:r>
      <w:r w:rsidR="00BF6CF7" w:rsidRPr="001C0F27">
        <w:rPr>
          <w:rFonts w:eastAsia="Times New Roman" w:cs="Times New Roman"/>
          <w:szCs w:val="19"/>
          <w:lang w:eastAsia="pl-PL"/>
        </w:rPr>
        <w:t>660</w:t>
      </w:r>
      <w:r w:rsidRPr="001C0F27">
        <w:rPr>
          <w:rFonts w:eastAsia="Times New Roman" w:cs="Times New Roman"/>
          <w:szCs w:val="19"/>
          <w:lang w:eastAsia="pl-PL"/>
        </w:rPr>
        <w:t xml:space="preserve"> tys., z tego: 1</w:t>
      </w:r>
      <w:r w:rsidR="001848DD" w:rsidRPr="001C0F27">
        <w:rPr>
          <w:rFonts w:eastAsia="Times New Roman" w:cs="Times New Roman"/>
          <w:szCs w:val="19"/>
          <w:lang w:eastAsia="pl-PL"/>
        </w:rPr>
        <w:t>7 </w:t>
      </w:r>
      <w:r w:rsidR="00BF6CF7" w:rsidRPr="001C0F27">
        <w:rPr>
          <w:rFonts w:eastAsia="Times New Roman" w:cs="Times New Roman"/>
          <w:szCs w:val="19"/>
          <w:lang w:eastAsia="pl-PL"/>
        </w:rPr>
        <w:t>060</w:t>
      </w:r>
      <w:r w:rsidRPr="001C0F27">
        <w:rPr>
          <w:rFonts w:eastAsia="Times New Roman" w:cs="Times New Roman"/>
          <w:szCs w:val="19"/>
          <w:lang w:eastAsia="pl-PL"/>
        </w:rPr>
        <w:t xml:space="preserve"> tys. stanowili pracujący, natomiast </w:t>
      </w:r>
      <w:r w:rsidR="00BF6CF7" w:rsidRPr="001C0F27">
        <w:rPr>
          <w:rFonts w:eastAsia="Times New Roman" w:cs="Times New Roman"/>
          <w:szCs w:val="19"/>
          <w:lang w:eastAsia="pl-PL"/>
        </w:rPr>
        <w:t>600</w:t>
      </w:r>
      <w:r w:rsidRPr="001C0F27">
        <w:rPr>
          <w:rFonts w:eastAsia="Times New Roman" w:cs="Times New Roman"/>
          <w:szCs w:val="19"/>
          <w:lang w:eastAsia="pl-PL"/>
        </w:rPr>
        <w:t xml:space="preserve"> tys. – bezrobotni. Populacja biernych zawodowo w </w:t>
      </w:r>
      <w:r w:rsidR="00347206" w:rsidRPr="001C0F27">
        <w:rPr>
          <w:rFonts w:eastAsia="Times New Roman" w:cs="Times New Roman"/>
          <w:szCs w:val="19"/>
          <w:lang w:eastAsia="pl-PL"/>
        </w:rPr>
        <w:t>tej</w:t>
      </w:r>
      <w:r w:rsidRPr="001C0F27">
        <w:rPr>
          <w:rFonts w:eastAsia="Times New Roman" w:cs="Times New Roman"/>
          <w:szCs w:val="19"/>
          <w:lang w:eastAsia="pl-PL"/>
        </w:rPr>
        <w:t xml:space="preserve"> grupie wieku liczyła 12 </w:t>
      </w:r>
      <w:r w:rsidR="00BF6CF7" w:rsidRPr="001C0F27">
        <w:rPr>
          <w:rFonts w:eastAsia="Times New Roman" w:cs="Times New Roman"/>
          <w:szCs w:val="19"/>
          <w:lang w:eastAsia="pl-PL"/>
        </w:rPr>
        <w:t>709</w:t>
      </w:r>
      <w:r w:rsidRPr="001C0F27">
        <w:rPr>
          <w:rFonts w:eastAsia="Times New Roman" w:cs="Times New Roman"/>
          <w:szCs w:val="19"/>
          <w:lang w:eastAsia="pl-PL"/>
        </w:rPr>
        <w:t xml:space="preserve"> tys. osób</w:t>
      </w:r>
      <w:r w:rsidR="00607E40" w:rsidRPr="001C0F27">
        <w:rPr>
          <w:rFonts w:eastAsia="Times New Roman" w:cs="Times New Roman"/>
          <w:szCs w:val="19"/>
          <w:lang w:eastAsia="pl-PL"/>
        </w:rPr>
        <w:t>.</w:t>
      </w:r>
    </w:p>
    <w:p w14:paraId="1EBED715" w14:textId="45C0E280" w:rsidR="00C46375" w:rsidRPr="001C0F27" w:rsidRDefault="00C46375" w:rsidP="00C46375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Zbiorowość aktywnych zawodowo z</w:t>
      </w:r>
      <w:r w:rsidR="000321C8" w:rsidRPr="001C0F27">
        <w:rPr>
          <w:rFonts w:eastAsia="Times New Roman" w:cs="Times New Roman"/>
          <w:szCs w:val="19"/>
          <w:lang w:eastAsia="pl-PL"/>
        </w:rPr>
        <w:t>mniejszyła</w:t>
      </w:r>
      <w:r w:rsidRPr="001C0F27">
        <w:rPr>
          <w:rFonts w:eastAsia="Times New Roman" w:cs="Times New Roman"/>
          <w:szCs w:val="19"/>
          <w:lang w:eastAsia="pl-PL"/>
        </w:rPr>
        <w:t xml:space="preserve"> się w </w:t>
      </w:r>
      <w:r w:rsidR="00FD72F3" w:rsidRPr="001C0F27">
        <w:rPr>
          <w:rFonts w:eastAsia="Times New Roman" w:cs="Times New Roman"/>
          <w:szCs w:val="19"/>
          <w:lang w:eastAsia="pl-PL"/>
        </w:rPr>
        <w:t>stosunku do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BF6CF7" w:rsidRPr="001C0F27">
        <w:rPr>
          <w:rFonts w:eastAsia="Times New Roman" w:cs="Times New Roman"/>
          <w:szCs w:val="19"/>
          <w:lang w:eastAsia="pl-PL"/>
        </w:rPr>
        <w:t>4</w:t>
      </w:r>
      <w:r w:rsidRPr="001C0F27">
        <w:rPr>
          <w:rFonts w:eastAsia="Times New Roman" w:cs="Times New Roman"/>
          <w:szCs w:val="19"/>
          <w:lang w:eastAsia="pl-PL"/>
        </w:rPr>
        <w:t xml:space="preserve"> kwartał</w:t>
      </w:r>
      <w:r w:rsidR="00FD72F3" w:rsidRPr="001C0F27">
        <w:rPr>
          <w:rFonts w:eastAsia="Times New Roman" w:cs="Times New Roman"/>
          <w:szCs w:val="19"/>
          <w:lang w:eastAsia="pl-PL"/>
        </w:rPr>
        <w:t>u</w:t>
      </w:r>
      <w:r w:rsidRPr="001C0F27">
        <w:rPr>
          <w:rFonts w:eastAsia="Times New Roman" w:cs="Times New Roman"/>
          <w:szCs w:val="19"/>
          <w:lang w:eastAsia="pl-PL"/>
        </w:rPr>
        <w:t xml:space="preserve"> 202</w:t>
      </w:r>
      <w:r w:rsidR="007E4E3A" w:rsidRPr="001C0F27">
        <w:rPr>
          <w:rFonts w:eastAsia="Times New Roman" w:cs="Times New Roman"/>
          <w:szCs w:val="19"/>
          <w:lang w:eastAsia="pl-PL"/>
        </w:rPr>
        <w:t>4</w:t>
      </w:r>
      <w:r w:rsidRPr="001C0F27">
        <w:rPr>
          <w:rFonts w:eastAsia="Times New Roman" w:cs="Times New Roman"/>
          <w:szCs w:val="19"/>
          <w:lang w:eastAsia="pl-PL"/>
        </w:rPr>
        <w:t xml:space="preserve"> r. </w:t>
      </w:r>
      <w:r w:rsidR="00310ABE" w:rsidRPr="001C0F27">
        <w:rPr>
          <w:rFonts w:eastAsia="Times New Roman" w:cs="Times New Roman"/>
          <w:szCs w:val="19"/>
          <w:lang w:eastAsia="pl-PL"/>
        </w:rPr>
        <w:t>(</w:t>
      </w:r>
      <w:r w:rsidRPr="001C0F27">
        <w:rPr>
          <w:rFonts w:eastAsia="Times New Roman" w:cs="Times New Roman"/>
          <w:szCs w:val="19"/>
          <w:lang w:eastAsia="pl-PL"/>
        </w:rPr>
        <w:t>o </w:t>
      </w:r>
      <w:r w:rsidR="00BF6CF7" w:rsidRPr="001C0F27">
        <w:rPr>
          <w:rFonts w:eastAsia="Times New Roman" w:cs="Times New Roman"/>
          <w:szCs w:val="19"/>
          <w:lang w:eastAsia="pl-PL"/>
        </w:rPr>
        <w:t>82</w:t>
      </w:r>
      <w:r w:rsidRPr="001C0F27">
        <w:rPr>
          <w:rFonts w:eastAsia="Times New Roman" w:cs="Times New Roman"/>
          <w:szCs w:val="19"/>
          <w:lang w:eastAsia="pl-PL"/>
        </w:rPr>
        <w:t> tys.</w:t>
      </w:r>
      <w:r w:rsidR="00D82D93" w:rsidRPr="001C0F27">
        <w:rPr>
          <w:rFonts w:eastAsia="Times New Roman" w:cs="Times New Roman"/>
          <w:szCs w:val="19"/>
          <w:lang w:eastAsia="pl-PL"/>
        </w:rPr>
        <w:t xml:space="preserve"> osób</w:t>
      </w:r>
      <w:r w:rsidRPr="001C0F27">
        <w:rPr>
          <w:rFonts w:eastAsia="Times New Roman" w:cs="Times New Roman"/>
          <w:szCs w:val="19"/>
          <w:lang w:eastAsia="pl-PL"/>
        </w:rPr>
        <w:t>, tj. o 0,</w:t>
      </w:r>
      <w:r w:rsidR="00BF6CF7" w:rsidRPr="001C0F27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>%</w:t>
      </w:r>
      <w:r w:rsidR="00310ABE" w:rsidRPr="001C0F27">
        <w:rPr>
          <w:rFonts w:eastAsia="Times New Roman" w:cs="Times New Roman"/>
          <w:szCs w:val="19"/>
          <w:lang w:eastAsia="pl-PL"/>
        </w:rPr>
        <w:t>)</w:t>
      </w:r>
      <w:r w:rsidR="009C0C3C" w:rsidRPr="001C0F27">
        <w:rPr>
          <w:rFonts w:eastAsia="Times New Roman" w:cs="Times New Roman"/>
          <w:szCs w:val="19"/>
          <w:lang w:eastAsia="pl-PL"/>
        </w:rPr>
        <w:t>, jak i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9C0C3C" w:rsidRPr="001C0F27">
        <w:rPr>
          <w:rFonts w:eastAsia="Times New Roman" w:cs="Times New Roman"/>
          <w:szCs w:val="19"/>
          <w:lang w:eastAsia="pl-PL"/>
        </w:rPr>
        <w:t xml:space="preserve">w </w:t>
      </w:r>
      <w:r w:rsidR="00FD72F3" w:rsidRPr="001C0F27">
        <w:rPr>
          <w:rFonts w:eastAsia="Times New Roman" w:cs="Times New Roman"/>
          <w:szCs w:val="19"/>
          <w:lang w:eastAsia="pl-PL"/>
        </w:rPr>
        <w:t>odniesieniu do</w:t>
      </w:r>
      <w:r w:rsidR="00B46378" w:rsidRPr="001C0F27">
        <w:rPr>
          <w:rFonts w:eastAsia="Times New Roman" w:cs="Times New Roman"/>
          <w:szCs w:val="19"/>
          <w:lang w:eastAsia="pl-PL"/>
        </w:rPr>
        <w:t xml:space="preserve"> </w:t>
      </w:r>
      <w:r w:rsidR="00BF6CF7" w:rsidRPr="001C0F27">
        <w:rPr>
          <w:rFonts w:eastAsia="Times New Roman" w:cs="Times New Roman"/>
          <w:szCs w:val="19"/>
          <w:lang w:eastAsia="pl-PL"/>
        </w:rPr>
        <w:t>1</w:t>
      </w:r>
      <w:r w:rsidRPr="001C0F27">
        <w:rPr>
          <w:rFonts w:eastAsia="Times New Roman" w:cs="Times New Roman"/>
          <w:szCs w:val="19"/>
          <w:lang w:eastAsia="pl-PL"/>
        </w:rPr>
        <w:t xml:space="preserve"> kwartał</w:t>
      </w:r>
      <w:r w:rsidR="00FD72F3" w:rsidRPr="001C0F27">
        <w:rPr>
          <w:rFonts w:eastAsia="Times New Roman" w:cs="Times New Roman"/>
          <w:szCs w:val="19"/>
          <w:lang w:eastAsia="pl-PL"/>
        </w:rPr>
        <w:t>u</w:t>
      </w:r>
      <w:r w:rsidRPr="001C0F27">
        <w:rPr>
          <w:rFonts w:eastAsia="Times New Roman" w:cs="Times New Roman"/>
          <w:szCs w:val="19"/>
          <w:lang w:eastAsia="pl-PL"/>
        </w:rPr>
        <w:t xml:space="preserve"> 202</w:t>
      </w:r>
      <w:r w:rsidR="00BF6CF7" w:rsidRPr="001C0F27">
        <w:rPr>
          <w:rFonts w:eastAsia="Times New Roman" w:cs="Times New Roman"/>
          <w:szCs w:val="19"/>
          <w:lang w:eastAsia="pl-PL"/>
        </w:rPr>
        <w:t>4</w:t>
      </w:r>
      <w:r w:rsidRPr="001C0F27">
        <w:rPr>
          <w:rFonts w:eastAsia="Times New Roman" w:cs="Times New Roman"/>
          <w:szCs w:val="19"/>
          <w:lang w:eastAsia="pl-PL"/>
        </w:rPr>
        <w:t xml:space="preserve"> r. </w:t>
      </w:r>
      <w:r w:rsidR="00310ABE" w:rsidRPr="001C0F27">
        <w:rPr>
          <w:rFonts w:eastAsia="Times New Roman" w:cs="Times New Roman"/>
          <w:szCs w:val="19"/>
          <w:lang w:eastAsia="pl-PL"/>
        </w:rPr>
        <w:t>(</w:t>
      </w:r>
      <w:r w:rsidRPr="001C0F27">
        <w:rPr>
          <w:rFonts w:eastAsia="Times New Roman" w:cs="Times New Roman"/>
          <w:szCs w:val="19"/>
          <w:lang w:eastAsia="pl-PL"/>
        </w:rPr>
        <w:t xml:space="preserve">o </w:t>
      </w:r>
      <w:r w:rsidR="00BF6CF7" w:rsidRPr="001C0F27">
        <w:rPr>
          <w:rFonts w:eastAsia="Times New Roman" w:cs="Times New Roman"/>
          <w:szCs w:val="19"/>
          <w:lang w:eastAsia="pl-PL"/>
        </w:rPr>
        <w:t>94</w:t>
      </w:r>
      <w:r w:rsidRPr="001C0F27">
        <w:rPr>
          <w:rFonts w:eastAsia="Times New Roman" w:cs="Times New Roman"/>
          <w:szCs w:val="19"/>
          <w:lang w:eastAsia="pl-PL"/>
        </w:rPr>
        <w:t xml:space="preserve"> tys., tj. o</w:t>
      </w:r>
      <w:r w:rsidR="00FD72F3" w:rsidRPr="001C0F27">
        <w:rPr>
          <w:rFonts w:eastAsia="Times New Roman" w:cs="Times New Roman"/>
          <w:szCs w:val="19"/>
          <w:lang w:eastAsia="pl-PL"/>
        </w:rPr>
        <w:t> </w:t>
      </w:r>
      <w:r w:rsidR="009C0C3C" w:rsidRPr="001C0F27">
        <w:rPr>
          <w:rFonts w:eastAsia="Times New Roman" w:cs="Times New Roman"/>
          <w:szCs w:val="19"/>
          <w:lang w:eastAsia="pl-PL"/>
        </w:rPr>
        <w:t>0,</w:t>
      </w:r>
      <w:r w:rsidR="00BF6CF7" w:rsidRPr="001C0F27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>%</w:t>
      </w:r>
      <w:r w:rsidR="00310ABE" w:rsidRPr="001C0F27">
        <w:rPr>
          <w:rFonts w:eastAsia="Times New Roman" w:cs="Times New Roman"/>
          <w:szCs w:val="19"/>
          <w:lang w:eastAsia="pl-PL"/>
        </w:rPr>
        <w:t>)</w:t>
      </w:r>
      <w:r w:rsidR="00ED343B" w:rsidRPr="001C0F27">
        <w:rPr>
          <w:rFonts w:eastAsia="Times New Roman" w:cs="Times New Roman"/>
          <w:szCs w:val="19"/>
          <w:lang w:eastAsia="pl-PL"/>
        </w:rPr>
        <w:t>.</w:t>
      </w:r>
    </w:p>
    <w:p w14:paraId="1A4E0065" w14:textId="0E48A132" w:rsidR="00581A0F" w:rsidRPr="001C0F27" w:rsidRDefault="00D632F6" w:rsidP="0093151E">
      <w:pPr>
        <w:spacing w:before="240"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 w:rsidRPr="001C0F27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2015616" behindDoc="0" locked="0" layoutInCell="1" allowOverlap="1" wp14:anchorId="26049F35" wp14:editId="650F21F9">
            <wp:simplePos x="0" y="0"/>
            <wp:positionH relativeFrom="column">
              <wp:posOffset>1272540</wp:posOffset>
            </wp:positionH>
            <wp:positionV relativeFrom="paragraph">
              <wp:posOffset>464820</wp:posOffset>
            </wp:positionV>
            <wp:extent cx="2677160" cy="1706245"/>
            <wp:effectExtent l="0" t="0" r="8890" b="8255"/>
            <wp:wrapSquare wrapText="bothSides"/>
            <wp:docPr id="20" name="Obraz 20" descr="Wykres przedstawia strukturę ludności w wieku 15-89 lat według statusu na rynku pracy w 1 kwartale 2025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47" t="11318" r="14082"/>
                    <a:stretch/>
                  </pic:blipFill>
                  <pic:spPr bwMode="auto">
                    <a:xfrm>
                      <a:off x="0" y="0"/>
                      <a:ext cx="267716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A0F" w:rsidRPr="001C0F27">
        <w:rPr>
          <w:b/>
          <w:shd w:val="clear" w:color="auto" w:fill="FFFFFF"/>
        </w:rPr>
        <w:t>Wykres</w:t>
      </w:r>
      <w:r w:rsidR="00581A0F" w:rsidRPr="001C0F27">
        <w:rPr>
          <w:rFonts w:eastAsia="Times New Roman" w:cs="Times New Roman"/>
          <w:b/>
          <w:szCs w:val="19"/>
          <w:lang w:eastAsia="pl-PL"/>
        </w:rPr>
        <w:t xml:space="preserve"> 1. </w:t>
      </w:r>
      <w:r w:rsidR="00A700B6" w:rsidRPr="001C0F27">
        <w:rPr>
          <w:rFonts w:eastAsia="Times New Roman" w:cs="Times New Roman"/>
          <w:b/>
          <w:szCs w:val="19"/>
          <w:lang w:eastAsia="pl-PL"/>
        </w:rPr>
        <w:tab/>
      </w:r>
      <w:r w:rsidR="00581A0F" w:rsidRPr="001C0F27">
        <w:rPr>
          <w:rFonts w:eastAsia="Times New Roman" w:cs="Times New Roman"/>
          <w:b/>
          <w:szCs w:val="19"/>
          <w:lang w:eastAsia="pl-PL"/>
        </w:rPr>
        <w:t>Struktura ludności w wieku 15-89 lat w</w:t>
      </w:r>
      <w:r w:rsidR="00C27A3A" w:rsidRPr="001C0F27">
        <w:rPr>
          <w:rFonts w:eastAsia="Times New Roman" w:cs="Times New Roman"/>
          <w:b/>
          <w:szCs w:val="19"/>
          <w:lang w:eastAsia="pl-PL"/>
        </w:rPr>
        <w:t>edłu</w:t>
      </w:r>
      <w:r w:rsidR="00581A0F" w:rsidRPr="001C0F27">
        <w:rPr>
          <w:rFonts w:eastAsia="Times New Roman" w:cs="Times New Roman"/>
          <w:b/>
          <w:szCs w:val="19"/>
          <w:lang w:eastAsia="pl-PL"/>
        </w:rPr>
        <w:t>g statusu na rynku pracy</w:t>
      </w:r>
      <w:r w:rsidR="00C46375" w:rsidRPr="001C0F27">
        <w:rPr>
          <w:rFonts w:eastAsia="Times New Roman" w:cs="Times New Roman"/>
          <w:b/>
          <w:szCs w:val="19"/>
          <w:lang w:eastAsia="pl-PL"/>
        </w:rPr>
        <w:t xml:space="preserve"> w</w:t>
      </w:r>
      <w:r w:rsidR="00A700B6" w:rsidRPr="001C0F27">
        <w:rPr>
          <w:rFonts w:eastAsia="Times New Roman" w:cs="Times New Roman"/>
          <w:b/>
          <w:szCs w:val="19"/>
          <w:lang w:eastAsia="pl-PL"/>
        </w:rPr>
        <w:t> </w:t>
      </w:r>
      <w:r w:rsidR="00BF6CF7" w:rsidRPr="001C0F27">
        <w:rPr>
          <w:rFonts w:eastAsia="Times New Roman" w:cs="Times New Roman"/>
          <w:b/>
          <w:szCs w:val="19"/>
          <w:lang w:eastAsia="pl-PL"/>
        </w:rPr>
        <w:t>1</w:t>
      </w:r>
      <w:r w:rsidR="00A700B6" w:rsidRPr="001C0F27">
        <w:rPr>
          <w:rFonts w:eastAsia="Times New Roman" w:cs="Times New Roman"/>
          <w:b/>
          <w:szCs w:val="19"/>
          <w:lang w:eastAsia="pl-PL"/>
        </w:rPr>
        <w:t> </w:t>
      </w:r>
      <w:r w:rsidR="00C46375" w:rsidRPr="001C0F27">
        <w:rPr>
          <w:rFonts w:eastAsia="Times New Roman" w:cs="Times New Roman"/>
          <w:b/>
          <w:szCs w:val="19"/>
          <w:lang w:eastAsia="pl-PL"/>
        </w:rPr>
        <w:t>kwartale</w:t>
      </w:r>
      <w:r w:rsidR="00A700B6" w:rsidRPr="001C0F27">
        <w:rPr>
          <w:rFonts w:eastAsia="Times New Roman" w:cs="Times New Roman"/>
          <w:b/>
          <w:szCs w:val="19"/>
          <w:lang w:eastAsia="pl-PL"/>
        </w:rPr>
        <w:t> </w:t>
      </w:r>
      <w:r w:rsidR="00C46375" w:rsidRPr="001C0F27">
        <w:rPr>
          <w:rFonts w:eastAsia="Times New Roman" w:cs="Times New Roman"/>
          <w:b/>
          <w:szCs w:val="19"/>
          <w:lang w:eastAsia="pl-PL"/>
        </w:rPr>
        <w:t>202</w:t>
      </w:r>
      <w:r w:rsidR="00BF6CF7" w:rsidRPr="001C0F27">
        <w:rPr>
          <w:rFonts w:eastAsia="Times New Roman" w:cs="Times New Roman"/>
          <w:b/>
          <w:szCs w:val="19"/>
          <w:lang w:eastAsia="pl-PL"/>
        </w:rPr>
        <w:t>5</w:t>
      </w:r>
      <w:r w:rsidR="00C46375" w:rsidRPr="001C0F27">
        <w:rPr>
          <w:rFonts w:eastAsia="Times New Roman" w:cs="Times New Roman"/>
          <w:b/>
          <w:szCs w:val="19"/>
          <w:lang w:eastAsia="pl-PL"/>
        </w:rPr>
        <w:t xml:space="preserve"> r.</w:t>
      </w:r>
      <w:r w:rsidR="00C3453B" w:rsidRPr="001C0F27">
        <w:rPr>
          <w:rFonts w:eastAsia="Times New Roman" w:cs="Times New Roman"/>
          <w:b/>
          <w:szCs w:val="19"/>
          <w:lang w:eastAsia="pl-PL"/>
        </w:rPr>
        <w:t xml:space="preserve"> </w:t>
      </w:r>
    </w:p>
    <w:p w14:paraId="3D71EC45" w14:textId="77777777" w:rsidR="0022643B" w:rsidRPr="001C0F27" w:rsidRDefault="0022643B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5681FB24" w14:textId="48C24E3B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538C7961" w14:textId="09B4719D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4F196E41" w14:textId="25F71644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1DA7A2A9" w14:textId="46977488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4317E837" w14:textId="685ADDE6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07345003" w14:textId="5B98E2EA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7CEE483F" w14:textId="31762F26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5C568BD3" w14:textId="77777777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7F3F1010" w14:textId="77777777" w:rsidR="00BF6CF7" w:rsidRPr="001C0F27" w:rsidRDefault="00BF6CF7" w:rsidP="00A2090C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</w:p>
    <w:p w14:paraId="31584407" w14:textId="77777777" w:rsidR="00A746C5" w:rsidRPr="001C0F27" w:rsidRDefault="00A746C5" w:rsidP="0022643B">
      <w:pPr>
        <w:spacing w:before="0" w:line="288" w:lineRule="auto"/>
        <w:rPr>
          <w:rFonts w:eastAsia="Times New Roman" w:cs="Times New Roman"/>
          <w:szCs w:val="19"/>
          <w:lang w:eastAsia="pl-PL"/>
        </w:rPr>
      </w:pPr>
    </w:p>
    <w:p w14:paraId="22369118" w14:textId="77777777" w:rsidR="003E217F" w:rsidRPr="001C0F27" w:rsidRDefault="003E217F" w:rsidP="0022643B">
      <w:pPr>
        <w:spacing w:before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Współczynnik aktywności zawodowej</w:t>
      </w:r>
      <w:r w:rsidRPr="001C0F27" w:rsidDel="009A100E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 xml:space="preserve">osób w wieku 15-89 lat w </w:t>
      </w:r>
      <w:r w:rsidR="005C6B57" w:rsidRPr="001C0F27">
        <w:rPr>
          <w:rFonts w:eastAsia="Times New Roman" w:cs="Times New Roman"/>
          <w:szCs w:val="19"/>
          <w:lang w:eastAsia="pl-PL"/>
        </w:rPr>
        <w:t>1</w:t>
      </w:r>
      <w:r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5C6B57" w:rsidRPr="001C0F27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 xml:space="preserve"> r. był wyższy wśród mężczyzn i wyniósł 6</w:t>
      </w:r>
      <w:r w:rsidR="006E38BB" w:rsidRPr="001C0F27">
        <w:rPr>
          <w:rFonts w:eastAsia="Times New Roman" w:cs="Times New Roman"/>
          <w:szCs w:val="19"/>
          <w:lang w:eastAsia="pl-PL"/>
        </w:rPr>
        <w:t>5,</w:t>
      </w:r>
      <w:r w:rsidR="005C6B57" w:rsidRPr="001C0F27">
        <w:rPr>
          <w:rFonts w:eastAsia="Times New Roman" w:cs="Times New Roman"/>
          <w:szCs w:val="19"/>
          <w:lang w:eastAsia="pl-PL"/>
        </w:rPr>
        <w:t>4</w:t>
      </w:r>
      <w:r w:rsidRPr="001C0F27">
        <w:rPr>
          <w:rFonts w:eastAsia="Times New Roman" w:cs="Times New Roman"/>
          <w:szCs w:val="19"/>
          <w:lang w:eastAsia="pl-PL"/>
        </w:rPr>
        <w:t xml:space="preserve">%, w populacji kobiet kształtował się na </w:t>
      </w:r>
      <w:r w:rsidR="00882886" w:rsidRPr="001C0F27">
        <w:rPr>
          <w:rFonts w:eastAsia="Times New Roman" w:cs="Times New Roman"/>
          <w:szCs w:val="19"/>
          <w:lang w:eastAsia="pl-PL"/>
        </w:rPr>
        <w:t xml:space="preserve">znacznie niższym </w:t>
      </w:r>
      <w:r w:rsidRPr="001C0F27">
        <w:rPr>
          <w:rFonts w:eastAsia="Times New Roman" w:cs="Times New Roman"/>
          <w:szCs w:val="19"/>
          <w:lang w:eastAsia="pl-PL"/>
        </w:rPr>
        <w:t>poziomie 5</w:t>
      </w:r>
      <w:r w:rsidR="009C0C3C" w:rsidRPr="001C0F27">
        <w:rPr>
          <w:rFonts w:eastAsia="Times New Roman" w:cs="Times New Roman"/>
          <w:szCs w:val="19"/>
          <w:lang w:eastAsia="pl-PL"/>
        </w:rPr>
        <w:t>1,</w:t>
      </w:r>
      <w:r w:rsidR="005C6B57" w:rsidRPr="001C0F27">
        <w:rPr>
          <w:rFonts w:eastAsia="Times New Roman" w:cs="Times New Roman"/>
          <w:szCs w:val="19"/>
          <w:lang w:eastAsia="pl-PL"/>
        </w:rPr>
        <w:t>4</w:t>
      </w:r>
      <w:r w:rsidRPr="001C0F27">
        <w:rPr>
          <w:rFonts w:eastAsia="Times New Roman" w:cs="Times New Roman"/>
          <w:szCs w:val="19"/>
          <w:lang w:eastAsia="pl-PL"/>
        </w:rPr>
        <w:t>% (odpowiednie wartości dla osób w wieku produkcyjnym</w:t>
      </w:r>
      <w:r w:rsidRPr="001C0F27">
        <w:rPr>
          <w:rStyle w:val="Odwoanieprzypisudolnego"/>
          <w:rFonts w:eastAsia="Times New Roman" w:cs="Times New Roman"/>
          <w:szCs w:val="19"/>
          <w:lang w:eastAsia="pl-PL"/>
        </w:rPr>
        <w:footnoteReference w:id="2"/>
      </w:r>
      <w:r w:rsidRPr="001C0F27">
        <w:rPr>
          <w:rFonts w:eastAsia="Times New Roman" w:cs="Times New Roman"/>
          <w:szCs w:val="19"/>
          <w:lang w:eastAsia="pl-PL"/>
        </w:rPr>
        <w:t xml:space="preserve"> to 84,</w:t>
      </w:r>
      <w:r w:rsidR="009C0C3C" w:rsidRPr="001C0F27">
        <w:rPr>
          <w:rFonts w:eastAsia="Times New Roman" w:cs="Times New Roman"/>
          <w:szCs w:val="19"/>
          <w:lang w:eastAsia="pl-PL"/>
        </w:rPr>
        <w:t>4</w:t>
      </w:r>
      <w:r w:rsidRPr="001C0F27">
        <w:rPr>
          <w:rFonts w:eastAsia="Times New Roman" w:cs="Times New Roman"/>
          <w:szCs w:val="19"/>
          <w:lang w:eastAsia="pl-PL"/>
        </w:rPr>
        <w:t>% oraz 7</w:t>
      </w:r>
      <w:r w:rsidR="006E38BB" w:rsidRPr="001C0F27">
        <w:rPr>
          <w:rFonts w:eastAsia="Times New Roman" w:cs="Times New Roman"/>
          <w:szCs w:val="19"/>
          <w:lang w:eastAsia="pl-PL"/>
        </w:rPr>
        <w:t>8,</w:t>
      </w:r>
      <w:r w:rsidR="005C6B57" w:rsidRPr="001C0F27">
        <w:rPr>
          <w:rFonts w:eastAsia="Times New Roman" w:cs="Times New Roman"/>
          <w:szCs w:val="19"/>
          <w:lang w:eastAsia="pl-PL"/>
        </w:rPr>
        <w:t>0</w:t>
      </w:r>
      <w:r w:rsidRPr="001C0F27">
        <w:rPr>
          <w:rFonts w:eastAsia="Times New Roman" w:cs="Times New Roman"/>
          <w:szCs w:val="19"/>
          <w:lang w:eastAsia="pl-PL"/>
        </w:rPr>
        <w:t xml:space="preserve">%). </w:t>
      </w:r>
      <w:r w:rsidR="00AC202C" w:rsidRPr="001C0F27">
        <w:rPr>
          <w:rFonts w:eastAsia="Times New Roman" w:cs="Times New Roman"/>
          <w:szCs w:val="19"/>
          <w:lang w:eastAsia="pl-PL"/>
        </w:rPr>
        <w:t>Analogiczne wskaźniki dla mieszkańców miast oraz mieszkańców wsi wyniosły odpowiednio: 5</w:t>
      </w:r>
      <w:r w:rsidR="009C0C3C" w:rsidRPr="001C0F27">
        <w:rPr>
          <w:rFonts w:eastAsia="Times New Roman" w:cs="Times New Roman"/>
          <w:szCs w:val="19"/>
          <w:lang w:eastAsia="pl-PL"/>
        </w:rPr>
        <w:t>8,</w:t>
      </w:r>
      <w:r w:rsidR="005C6B57" w:rsidRPr="001C0F27">
        <w:rPr>
          <w:rFonts w:eastAsia="Times New Roman" w:cs="Times New Roman"/>
          <w:szCs w:val="19"/>
          <w:lang w:eastAsia="pl-PL"/>
        </w:rPr>
        <w:t>5</w:t>
      </w:r>
      <w:r w:rsidR="00AC202C" w:rsidRPr="001C0F27">
        <w:rPr>
          <w:rFonts w:eastAsia="Times New Roman" w:cs="Times New Roman"/>
          <w:szCs w:val="19"/>
          <w:lang w:eastAsia="pl-PL"/>
        </w:rPr>
        <w:t>% i 5</w:t>
      </w:r>
      <w:r w:rsidR="005C6B57" w:rsidRPr="001C0F27">
        <w:rPr>
          <w:rFonts w:eastAsia="Times New Roman" w:cs="Times New Roman"/>
          <w:szCs w:val="19"/>
          <w:lang w:eastAsia="pl-PL"/>
        </w:rPr>
        <w:t>7,7</w:t>
      </w:r>
      <w:r w:rsidR="00AC202C" w:rsidRPr="001C0F27">
        <w:rPr>
          <w:rFonts w:eastAsia="Times New Roman" w:cs="Times New Roman"/>
          <w:szCs w:val="19"/>
          <w:lang w:eastAsia="pl-PL"/>
        </w:rPr>
        <w:t>% (w wieku produkcyjnym: 83,</w:t>
      </w:r>
      <w:r w:rsidR="005C6B57" w:rsidRPr="001C0F27">
        <w:rPr>
          <w:rFonts w:eastAsia="Times New Roman" w:cs="Times New Roman"/>
          <w:szCs w:val="19"/>
          <w:lang w:eastAsia="pl-PL"/>
        </w:rPr>
        <w:t>3</w:t>
      </w:r>
      <w:r w:rsidR="00AC202C" w:rsidRPr="001C0F27">
        <w:rPr>
          <w:rFonts w:eastAsia="Times New Roman" w:cs="Times New Roman"/>
          <w:szCs w:val="19"/>
          <w:lang w:eastAsia="pl-PL"/>
        </w:rPr>
        <w:t>% i 7</w:t>
      </w:r>
      <w:r w:rsidR="005C6B57" w:rsidRPr="001C0F27">
        <w:rPr>
          <w:rFonts w:eastAsia="Times New Roman" w:cs="Times New Roman"/>
          <w:szCs w:val="19"/>
          <w:lang w:eastAsia="pl-PL"/>
        </w:rPr>
        <w:t>8,6</w:t>
      </w:r>
      <w:r w:rsidR="00AC202C" w:rsidRPr="001C0F27">
        <w:rPr>
          <w:rFonts w:eastAsia="Times New Roman" w:cs="Times New Roman"/>
          <w:szCs w:val="19"/>
          <w:lang w:eastAsia="pl-PL"/>
        </w:rPr>
        <w:t>%).</w:t>
      </w:r>
    </w:p>
    <w:p w14:paraId="22690350" w14:textId="77777777" w:rsidR="009A1CA1" w:rsidRPr="001C0F27" w:rsidRDefault="00E15F37" w:rsidP="006E3978">
      <w:pPr>
        <w:spacing w:before="240" w:line="276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 w:rsidRPr="001C0F27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1952" behindDoc="1" locked="0" layoutInCell="1" allowOverlap="1" wp14:anchorId="6A039490" wp14:editId="3A57D359">
                <wp:simplePos x="0" y="0"/>
                <wp:positionH relativeFrom="page">
                  <wp:posOffset>5734050</wp:posOffset>
                </wp:positionH>
                <wp:positionV relativeFrom="paragraph">
                  <wp:posOffset>2107565</wp:posOffset>
                </wp:positionV>
                <wp:extent cx="1776095" cy="1516380"/>
                <wp:effectExtent l="0" t="0" r="0" b="0"/>
                <wp:wrapTight wrapText="bothSides">
                  <wp:wrapPolygon edited="0">
                    <wp:start x="695" y="0"/>
                    <wp:lineTo x="695" y="21166"/>
                    <wp:lineTo x="20851" y="21166"/>
                    <wp:lineTo x="20851" y="0"/>
                    <wp:lineTo x="695" y="0"/>
                  </wp:wrapPolygon>
                </wp:wrapTight>
                <wp:docPr id="31" name="Pole tekstowe 2" descr="Wskaźnik opisujący relację liczby osób niepracujących do liczby osób pracujących był większy w porównaniu z 4 kwartałem 2024 r., jak i 1 kwartałem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151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818D7" w14:textId="1ABB8001" w:rsidR="0052029E" w:rsidRPr="00F36F94" w:rsidRDefault="0052029E" w:rsidP="00F36F94">
                            <w:pPr>
                              <w:pStyle w:val="tekstzboku"/>
                            </w:pPr>
                            <w:r w:rsidRPr="00F36F94">
                              <w:t xml:space="preserve">Wskaźnik opisujący relację liczby osób niepracujących do liczby osób pracujących był większy </w:t>
                            </w:r>
                            <w:r w:rsidR="008922D1">
                              <w:t xml:space="preserve">niż </w:t>
                            </w:r>
                            <w:r w:rsidR="008922D1" w:rsidRPr="00EF1899">
                              <w:t>w</w:t>
                            </w:r>
                            <w:r w:rsidR="008922D1">
                              <w:t> 1 i 4 kwartale 2024 r</w:t>
                            </w:r>
                            <w:r w:rsidR="00BA328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3949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Wskaźnik opisujący relację liczby osób niepracujących do liczby osób pracujących był większy w porównaniu z 4 kwartałem 2024 r., jak i 1 kwartałem 2024 r." style="position:absolute;left:0;text-align:left;margin-left:451.5pt;margin-top:165.95pt;width:139.85pt;height:119.4pt;z-index:-25141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" filled="f" stroked="f">
                <v:textbox>
                  <w:txbxContent>
                    <w:p w14:paraId="376818D7" w14:textId="1ABB8001" w:rsidR="0052029E" w:rsidRPr="00F36F94" w:rsidRDefault="0052029E" w:rsidP="00F36F94">
                      <w:pPr>
                        <w:pStyle w:val="tekstzboku"/>
                      </w:pPr>
                      <w:r w:rsidRPr="00F36F94">
                        <w:t xml:space="preserve">Wskaźnik opisujący relację liczby osób niepracujących do liczby osób pracujących był większy </w:t>
                      </w:r>
                      <w:r w:rsidR="008922D1">
                        <w:t xml:space="preserve">niż </w:t>
                      </w:r>
                      <w:r w:rsidR="008922D1" w:rsidRPr="00EF1899">
                        <w:t>w</w:t>
                      </w:r>
                      <w:r w:rsidR="008922D1">
                        <w:t> 1 i 4 kwartale 2024 r</w:t>
                      </w:r>
                      <w:r w:rsidR="00BA3288">
                        <w:t>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34B30" w:rsidRPr="001C0F27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2020736" behindDoc="0" locked="0" layoutInCell="1" allowOverlap="1" wp14:anchorId="6445E26F" wp14:editId="680CBABA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5124450" cy="2152015"/>
            <wp:effectExtent l="0" t="0" r="0" b="635"/>
            <wp:wrapSquare wrapText="bothSides"/>
            <wp:docPr id="24" name="Obraz 24" descr="Wykres przedstawia współczynnik aktywności zawodowej osób w wieku 15-89 lat od 1 kwartału 2021 r. do 1 kwartału 2025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CA1" w:rsidRPr="001C0F27">
        <w:rPr>
          <w:rFonts w:eastAsia="Times New Roman" w:cs="Times New Roman"/>
          <w:b/>
          <w:sz w:val="18"/>
          <w:szCs w:val="18"/>
          <w:lang w:eastAsia="pl-PL"/>
        </w:rPr>
        <w:t>Wykres</w:t>
      </w:r>
      <w:r w:rsidR="009A1CA1" w:rsidRPr="001C0F27">
        <w:rPr>
          <w:rFonts w:eastAsia="Times New Roman" w:cs="Times New Roman"/>
          <w:b/>
          <w:szCs w:val="19"/>
          <w:lang w:eastAsia="pl-PL"/>
        </w:rPr>
        <w:t xml:space="preserve"> </w:t>
      </w:r>
      <w:r w:rsidR="00E23488" w:rsidRPr="001C0F27">
        <w:rPr>
          <w:rFonts w:eastAsia="Times New Roman" w:cs="Times New Roman"/>
          <w:b/>
          <w:szCs w:val="19"/>
          <w:lang w:eastAsia="pl-PL"/>
        </w:rPr>
        <w:t>2</w:t>
      </w:r>
      <w:r w:rsidR="009A1CA1" w:rsidRPr="001C0F27">
        <w:rPr>
          <w:rFonts w:eastAsia="Times New Roman" w:cs="Times New Roman"/>
          <w:b/>
          <w:szCs w:val="19"/>
          <w:lang w:eastAsia="pl-PL"/>
        </w:rPr>
        <w:t>.</w:t>
      </w:r>
      <w:r w:rsidR="009A1CA1" w:rsidRPr="001C0F27">
        <w:rPr>
          <w:rFonts w:eastAsia="Times New Roman" w:cs="Times New Roman"/>
          <w:b/>
          <w:szCs w:val="19"/>
          <w:lang w:eastAsia="pl-PL"/>
        </w:rPr>
        <w:tab/>
      </w:r>
      <w:r w:rsidR="009A1CA1" w:rsidRPr="001C0F27">
        <w:rPr>
          <w:b/>
          <w:shd w:val="clear" w:color="auto" w:fill="FFFFFF"/>
        </w:rPr>
        <w:t>Współczynnik</w:t>
      </w:r>
      <w:r w:rsidR="009A1CA1" w:rsidRPr="001C0F27">
        <w:rPr>
          <w:rFonts w:eastAsia="Times New Roman" w:cs="Times New Roman"/>
          <w:b/>
          <w:szCs w:val="19"/>
          <w:lang w:eastAsia="pl-PL"/>
        </w:rPr>
        <w:t xml:space="preserve"> aktywności zawodowej osób w wieku 15-89 lat</w:t>
      </w:r>
    </w:p>
    <w:p w14:paraId="31B0D361" w14:textId="77777777" w:rsidR="001C1F42" w:rsidRPr="001C0F27" w:rsidRDefault="001C1F42" w:rsidP="00E15F37">
      <w:pPr>
        <w:spacing w:before="240"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Wśród osób w wieku 15-89 lat relacja liczby </w:t>
      </w:r>
      <w:r w:rsidR="00020141" w:rsidRPr="001C0F27">
        <w:rPr>
          <w:rFonts w:eastAsia="Times New Roman" w:cs="Times New Roman"/>
          <w:szCs w:val="19"/>
          <w:lang w:eastAsia="pl-PL"/>
        </w:rPr>
        <w:t xml:space="preserve">osób </w:t>
      </w:r>
      <w:r w:rsidRPr="001C0F27">
        <w:rPr>
          <w:rFonts w:eastAsia="Times New Roman" w:cs="Times New Roman"/>
          <w:szCs w:val="19"/>
          <w:lang w:eastAsia="pl-PL"/>
        </w:rPr>
        <w:t xml:space="preserve">niepracujących (bezrobotnych lub biernych zawodowo) </w:t>
      </w:r>
      <w:r w:rsidR="0053111F" w:rsidRPr="001C0F27">
        <w:rPr>
          <w:rFonts w:eastAsia="Times New Roman" w:cs="Times New Roman"/>
          <w:szCs w:val="19"/>
          <w:lang w:eastAsia="pl-PL"/>
        </w:rPr>
        <w:t xml:space="preserve">do pracujących </w:t>
      </w:r>
      <w:r w:rsidR="00842393" w:rsidRPr="001C0F27">
        <w:rPr>
          <w:rFonts w:eastAsia="Times New Roman" w:cs="Times New Roman"/>
          <w:szCs w:val="19"/>
          <w:lang w:eastAsia="pl-PL"/>
        </w:rPr>
        <w:t>z</w:t>
      </w:r>
      <w:r w:rsidR="00F36F94" w:rsidRPr="001C0F27">
        <w:rPr>
          <w:rFonts w:eastAsia="Times New Roman" w:cs="Times New Roman"/>
          <w:szCs w:val="19"/>
          <w:lang w:eastAsia="pl-PL"/>
        </w:rPr>
        <w:t>większył</w:t>
      </w:r>
      <w:r w:rsidR="00E66F19" w:rsidRPr="001C0F27">
        <w:rPr>
          <w:rFonts w:eastAsia="Times New Roman" w:cs="Times New Roman"/>
          <w:szCs w:val="19"/>
          <w:lang w:eastAsia="pl-PL"/>
        </w:rPr>
        <w:t>a</w:t>
      </w:r>
      <w:r w:rsidR="00842393" w:rsidRPr="001C0F27">
        <w:rPr>
          <w:rFonts w:eastAsia="Times New Roman" w:cs="Times New Roman"/>
          <w:szCs w:val="19"/>
          <w:lang w:eastAsia="pl-PL"/>
        </w:rPr>
        <w:t xml:space="preserve"> się</w:t>
      </w:r>
      <w:r w:rsidR="00E40CE0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w stosunku do poprzedniego kwartału</w:t>
      </w:r>
      <w:r w:rsidR="00F36F94" w:rsidRPr="001C0F27">
        <w:rPr>
          <w:rFonts w:eastAsia="Times New Roman" w:cs="Times New Roman"/>
          <w:szCs w:val="19"/>
          <w:lang w:eastAsia="pl-PL"/>
        </w:rPr>
        <w:t>, jak i</w:t>
      </w:r>
      <w:r w:rsidR="00882886" w:rsidRPr="001C0F27">
        <w:rPr>
          <w:rFonts w:eastAsia="Times New Roman" w:cs="Times New Roman"/>
          <w:szCs w:val="19"/>
          <w:lang w:eastAsia="pl-PL"/>
        </w:rPr>
        <w:t> </w:t>
      </w:r>
      <w:r w:rsidR="00DE09AC" w:rsidRPr="001C0F27">
        <w:rPr>
          <w:rFonts w:eastAsia="Times New Roman" w:cs="Times New Roman"/>
          <w:szCs w:val="19"/>
          <w:lang w:eastAsia="pl-PL"/>
        </w:rPr>
        <w:t>1</w:t>
      </w:r>
      <w:r w:rsidR="00F36F94" w:rsidRPr="001C0F27">
        <w:rPr>
          <w:rFonts w:eastAsia="Times New Roman" w:cs="Times New Roman"/>
          <w:szCs w:val="19"/>
          <w:lang w:eastAsia="pl-PL"/>
        </w:rPr>
        <w:t xml:space="preserve"> kwartału </w:t>
      </w:r>
      <w:r w:rsidRPr="001C0F27">
        <w:rPr>
          <w:rFonts w:eastAsia="Times New Roman" w:cs="Times New Roman"/>
          <w:szCs w:val="19"/>
          <w:lang w:eastAsia="pl-PL"/>
        </w:rPr>
        <w:t>202</w:t>
      </w:r>
      <w:r w:rsidR="00DE09AC" w:rsidRPr="001C0F27">
        <w:rPr>
          <w:rFonts w:eastAsia="Times New Roman" w:cs="Times New Roman"/>
          <w:szCs w:val="19"/>
          <w:lang w:eastAsia="pl-PL"/>
        </w:rPr>
        <w:t>4</w:t>
      </w:r>
      <w:r w:rsidR="005B480F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 xml:space="preserve">r. W </w:t>
      </w:r>
      <w:r w:rsidR="00DE09AC" w:rsidRPr="001C0F27">
        <w:rPr>
          <w:rFonts w:eastAsia="Times New Roman" w:cs="Times New Roman"/>
          <w:szCs w:val="19"/>
          <w:lang w:eastAsia="pl-PL"/>
        </w:rPr>
        <w:t>1</w:t>
      </w:r>
      <w:r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DE09AC" w:rsidRPr="001C0F27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 xml:space="preserve"> r. na 1 000 osób pracujących przypadał</w:t>
      </w:r>
      <w:r w:rsidR="00897451" w:rsidRPr="001C0F27">
        <w:rPr>
          <w:rFonts w:eastAsia="Times New Roman" w:cs="Times New Roman"/>
          <w:szCs w:val="19"/>
          <w:lang w:eastAsia="pl-PL"/>
        </w:rPr>
        <w:t>o</w:t>
      </w:r>
      <w:r w:rsidRPr="001C0F27">
        <w:rPr>
          <w:rFonts w:eastAsia="Times New Roman" w:cs="Times New Roman"/>
          <w:szCs w:val="19"/>
          <w:lang w:eastAsia="pl-PL"/>
        </w:rPr>
        <w:t xml:space="preserve"> 7</w:t>
      </w:r>
      <w:r w:rsidR="00DE09AC" w:rsidRPr="001C0F27">
        <w:rPr>
          <w:rFonts w:eastAsia="Times New Roman" w:cs="Times New Roman"/>
          <w:szCs w:val="19"/>
          <w:lang w:eastAsia="pl-PL"/>
        </w:rPr>
        <w:t>80</w:t>
      </w:r>
      <w:r w:rsidRPr="001C0F27">
        <w:rPr>
          <w:rFonts w:eastAsia="Times New Roman" w:cs="Times New Roman"/>
          <w:szCs w:val="19"/>
          <w:lang w:eastAsia="pl-PL"/>
        </w:rPr>
        <w:t> os</w:t>
      </w:r>
      <w:r w:rsidR="00897451" w:rsidRPr="001C0F27">
        <w:rPr>
          <w:rFonts w:eastAsia="Times New Roman" w:cs="Times New Roman"/>
          <w:szCs w:val="19"/>
          <w:lang w:eastAsia="pl-PL"/>
        </w:rPr>
        <w:t>ób</w:t>
      </w:r>
      <w:r w:rsidRPr="001C0F27">
        <w:rPr>
          <w:rFonts w:eastAsia="Times New Roman" w:cs="Times New Roman"/>
          <w:szCs w:val="19"/>
          <w:lang w:eastAsia="pl-PL"/>
        </w:rPr>
        <w:t xml:space="preserve"> bezrobotn</w:t>
      </w:r>
      <w:r w:rsidR="005743C3" w:rsidRPr="001C0F27">
        <w:rPr>
          <w:rFonts w:eastAsia="Times New Roman" w:cs="Times New Roman"/>
          <w:szCs w:val="19"/>
          <w:lang w:eastAsia="pl-PL"/>
        </w:rPr>
        <w:t>ych</w:t>
      </w:r>
      <w:r w:rsidRPr="001C0F27">
        <w:rPr>
          <w:rFonts w:eastAsia="Times New Roman" w:cs="Times New Roman"/>
          <w:szCs w:val="19"/>
          <w:lang w:eastAsia="pl-PL"/>
        </w:rPr>
        <w:t xml:space="preserve"> lub biern</w:t>
      </w:r>
      <w:r w:rsidR="00897451" w:rsidRPr="001C0F27">
        <w:rPr>
          <w:rFonts w:eastAsia="Times New Roman" w:cs="Times New Roman"/>
          <w:szCs w:val="19"/>
          <w:lang w:eastAsia="pl-PL"/>
        </w:rPr>
        <w:t>ych</w:t>
      </w:r>
      <w:r w:rsidRPr="001C0F27">
        <w:rPr>
          <w:rFonts w:eastAsia="Times New Roman" w:cs="Times New Roman"/>
          <w:szCs w:val="19"/>
          <w:lang w:eastAsia="pl-PL"/>
        </w:rPr>
        <w:t xml:space="preserve"> zawodowo w</w:t>
      </w:r>
      <w:r w:rsidR="00B704FE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wieku 15-89 lat (w </w:t>
      </w:r>
      <w:r w:rsidR="00DE09AC" w:rsidRPr="001C0F27">
        <w:rPr>
          <w:rFonts w:eastAsia="Times New Roman" w:cs="Times New Roman"/>
          <w:szCs w:val="19"/>
          <w:lang w:eastAsia="pl-PL"/>
        </w:rPr>
        <w:t>4</w:t>
      </w:r>
      <w:r w:rsidRPr="001C0F27">
        <w:rPr>
          <w:rFonts w:eastAsia="Times New Roman" w:cs="Times New Roman"/>
          <w:szCs w:val="19"/>
          <w:lang w:eastAsia="pl-PL"/>
        </w:rPr>
        <w:t> kwartale 202</w:t>
      </w:r>
      <w:r w:rsidR="005C3D5A" w:rsidRPr="001C0F27">
        <w:rPr>
          <w:rFonts w:eastAsia="Times New Roman" w:cs="Times New Roman"/>
          <w:szCs w:val="19"/>
          <w:lang w:eastAsia="pl-PL"/>
        </w:rPr>
        <w:t>4</w:t>
      </w:r>
      <w:r w:rsidR="008D702C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r. – 7</w:t>
      </w:r>
      <w:r w:rsidR="00DE09AC" w:rsidRPr="001C0F27">
        <w:rPr>
          <w:rFonts w:eastAsia="Times New Roman" w:cs="Times New Roman"/>
          <w:szCs w:val="19"/>
          <w:lang w:eastAsia="pl-PL"/>
        </w:rPr>
        <w:t>60</w:t>
      </w:r>
      <w:r w:rsidR="00924EA7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os</w:t>
      </w:r>
      <w:r w:rsidR="00F36F94" w:rsidRPr="001C0F27">
        <w:rPr>
          <w:rFonts w:eastAsia="Times New Roman" w:cs="Times New Roman"/>
          <w:szCs w:val="19"/>
          <w:lang w:eastAsia="pl-PL"/>
        </w:rPr>
        <w:t>ób</w:t>
      </w:r>
      <w:r w:rsidRPr="001C0F27">
        <w:rPr>
          <w:rFonts w:eastAsia="Times New Roman" w:cs="Times New Roman"/>
          <w:szCs w:val="19"/>
          <w:lang w:eastAsia="pl-PL"/>
        </w:rPr>
        <w:t>, a w </w:t>
      </w:r>
      <w:r w:rsidR="00DE09AC" w:rsidRPr="001C0F27">
        <w:rPr>
          <w:rFonts w:eastAsia="Times New Roman" w:cs="Times New Roman"/>
          <w:szCs w:val="19"/>
          <w:lang w:eastAsia="pl-PL"/>
        </w:rPr>
        <w:t>1</w:t>
      </w:r>
      <w:r w:rsidRPr="001C0F27">
        <w:rPr>
          <w:rFonts w:eastAsia="Times New Roman" w:cs="Times New Roman"/>
          <w:szCs w:val="19"/>
          <w:lang w:eastAsia="pl-PL"/>
        </w:rPr>
        <w:t xml:space="preserve"> kwartale </w:t>
      </w:r>
      <w:r w:rsidR="0096206A" w:rsidRPr="001C0F27">
        <w:rPr>
          <w:rFonts w:eastAsia="Times New Roman" w:cs="Times New Roman"/>
          <w:szCs w:val="19"/>
          <w:lang w:eastAsia="pl-PL"/>
        </w:rPr>
        <w:t>202</w:t>
      </w:r>
      <w:r w:rsidR="00DE09AC" w:rsidRPr="001C0F27">
        <w:rPr>
          <w:rFonts w:eastAsia="Times New Roman" w:cs="Times New Roman"/>
          <w:szCs w:val="19"/>
          <w:lang w:eastAsia="pl-PL"/>
        </w:rPr>
        <w:t>4</w:t>
      </w:r>
      <w:r w:rsidR="0096206A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r. – 7</w:t>
      </w:r>
      <w:r w:rsidR="00DE09AC" w:rsidRPr="001C0F27">
        <w:rPr>
          <w:rFonts w:eastAsia="Times New Roman" w:cs="Times New Roman"/>
          <w:szCs w:val="19"/>
          <w:lang w:eastAsia="pl-PL"/>
        </w:rPr>
        <w:t>65</w:t>
      </w:r>
      <w:r w:rsidRPr="001C0F27">
        <w:rPr>
          <w:rFonts w:eastAsia="Times New Roman" w:cs="Times New Roman"/>
          <w:szCs w:val="19"/>
          <w:lang w:eastAsia="pl-PL"/>
        </w:rPr>
        <w:t> o</w:t>
      </w:r>
      <w:r w:rsidR="005B480F" w:rsidRPr="001C0F27">
        <w:rPr>
          <w:rFonts w:eastAsia="Times New Roman" w:cs="Times New Roman"/>
          <w:szCs w:val="19"/>
          <w:lang w:eastAsia="pl-PL"/>
        </w:rPr>
        <w:t>s</w:t>
      </w:r>
      <w:r w:rsidR="00DE09AC" w:rsidRPr="001C0F27">
        <w:rPr>
          <w:rFonts w:eastAsia="Times New Roman" w:cs="Times New Roman"/>
          <w:szCs w:val="19"/>
          <w:lang w:eastAsia="pl-PL"/>
        </w:rPr>
        <w:t>ób</w:t>
      </w:r>
      <w:r w:rsidRPr="001C0F27">
        <w:rPr>
          <w:rFonts w:eastAsia="Times New Roman" w:cs="Times New Roman"/>
          <w:szCs w:val="19"/>
          <w:lang w:eastAsia="pl-PL"/>
        </w:rPr>
        <w:t>).</w:t>
      </w:r>
    </w:p>
    <w:p w14:paraId="67A9F65E" w14:textId="77777777" w:rsidR="0030711C" w:rsidRPr="001C0F27" w:rsidRDefault="00967516" w:rsidP="00D56502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4B645BD1" wp14:editId="6423507E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2238375" cy="1200150"/>
                <wp:effectExtent l="0" t="0" r="9525" b="0"/>
                <wp:wrapSquare wrapText="bothSides"/>
                <wp:docPr id="15" name="Pole tekstowe 2" descr="Wskaźnik zatrudnienia osób w wieku 15-89 lat - 56,2%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001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C8AE" w14:textId="77777777" w:rsidR="0052029E" w:rsidRPr="000E6274" w:rsidRDefault="0052029E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6,2</w:t>
                            </w: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4BD2AFCD" w14:textId="77777777" w:rsidR="0052029E" w:rsidRDefault="0052029E" w:rsidP="00577E10">
                            <w:pPr>
                              <w:pStyle w:val="tekstnaniebieskimtle"/>
                              <w:jc w:val="center"/>
                            </w:pPr>
                            <w:r w:rsidRPr="00EE2052">
                              <w:t>Ws</w:t>
                            </w:r>
                            <w:r>
                              <w:t>k</w:t>
                            </w:r>
                            <w:r w:rsidRPr="00EE2052">
                              <w:t>a</w:t>
                            </w:r>
                            <w:r>
                              <w:t>źnik</w:t>
                            </w:r>
                            <w:r w:rsidRPr="00EE2052">
                              <w:t xml:space="preserve"> za</w:t>
                            </w:r>
                            <w:r>
                              <w:t>trudnienia</w:t>
                            </w:r>
                          </w:p>
                          <w:p w14:paraId="6CAF1739" w14:textId="77777777" w:rsidR="0052029E" w:rsidRPr="001F49E2" w:rsidRDefault="0052029E" w:rsidP="001F49E2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45BD1" id="_x0000_s1029" alt="Wskaźnik zatrudnienia osób w wieku 15-89 lat - 56,2% &#10;" style="position:absolute;margin-left:0;margin-top:11.9pt;width:176.25pt;height:94.5pt;z-index:251759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" fillcolor="#001d77" stroked="f">
                <v:stroke joinstyle="miter"/>
                <v:textbox>
                  <w:txbxContent>
                    <w:p w14:paraId="6C4FC8AE" w14:textId="77777777" w:rsidR="0052029E" w:rsidRPr="000E6274" w:rsidRDefault="0052029E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6,2</w:t>
                      </w: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4BD2AFCD" w14:textId="77777777" w:rsidR="0052029E" w:rsidRDefault="0052029E" w:rsidP="00577E10">
                      <w:pPr>
                        <w:pStyle w:val="tekstnaniebieskimtle"/>
                        <w:jc w:val="center"/>
                      </w:pPr>
                      <w:r w:rsidRPr="00EE2052">
                        <w:t>Ws</w:t>
                      </w:r>
                      <w:r>
                        <w:t>k</w:t>
                      </w:r>
                      <w:r w:rsidRPr="00EE2052">
                        <w:t>a</w:t>
                      </w:r>
                      <w:r>
                        <w:t>źnik</w:t>
                      </w:r>
                      <w:r w:rsidRPr="00EE2052">
                        <w:t xml:space="preserve"> za</w:t>
                      </w:r>
                      <w:r>
                        <w:t>trudnienia</w:t>
                      </w:r>
                    </w:p>
                    <w:p w14:paraId="6CAF1739" w14:textId="77777777" w:rsidR="0052029E" w:rsidRPr="001F49E2" w:rsidRDefault="0052029E" w:rsidP="001F49E2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E5D74F2" w14:textId="77777777" w:rsidR="005F5624" w:rsidRPr="001C0F27" w:rsidRDefault="00705190" w:rsidP="000612DA">
      <w:pPr>
        <w:pStyle w:val="Lead"/>
        <w:spacing w:before="0" w:after="0"/>
        <w:ind w:left="3686"/>
      </w:pPr>
      <w:r w:rsidRPr="001C0F27">
        <w:t xml:space="preserve">Osoby pracujące stanowiły w </w:t>
      </w:r>
      <w:r w:rsidR="00925DF9" w:rsidRPr="001C0F27">
        <w:t>1</w:t>
      </w:r>
      <w:r w:rsidRPr="001C0F27">
        <w:t xml:space="preserve"> kw</w:t>
      </w:r>
      <w:r w:rsidR="00127E61" w:rsidRPr="001C0F27">
        <w:t>artale</w:t>
      </w:r>
      <w:r w:rsidRPr="001C0F27">
        <w:t xml:space="preserve"> 202</w:t>
      </w:r>
      <w:r w:rsidR="00925DF9" w:rsidRPr="001C0F27">
        <w:t>5</w:t>
      </w:r>
      <w:r w:rsidRPr="001C0F27">
        <w:t xml:space="preserve"> r. 5</w:t>
      </w:r>
      <w:r w:rsidR="00B75491" w:rsidRPr="001C0F27">
        <w:t>6,</w:t>
      </w:r>
      <w:r w:rsidR="00925DF9" w:rsidRPr="001C0F27">
        <w:t>2</w:t>
      </w:r>
      <w:r w:rsidRPr="001C0F27">
        <w:t>% ludności w wieku 15</w:t>
      </w:r>
      <w:r w:rsidR="00545381" w:rsidRPr="001C0F27">
        <w:t>-</w:t>
      </w:r>
      <w:r w:rsidRPr="001C0F27">
        <w:t>89 lat.</w:t>
      </w:r>
      <w:r w:rsidR="002B2C6B" w:rsidRPr="001C0F27">
        <w:t xml:space="preserve"> Wskaźnik zatrudnienia </w:t>
      </w:r>
      <w:r w:rsidR="00B75491" w:rsidRPr="001C0F27">
        <w:t xml:space="preserve">był </w:t>
      </w:r>
      <w:r w:rsidR="009C0C3C" w:rsidRPr="001C0F27">
        <w:t>niższy</w:t>
      </w:r>
      <w:r w:rsidR="00B75491" w:rsidRPr="001C0F27">
        <w:t xml:space="preserve"> </w:t>
      </w:r>
      <w:r w:rsidR="00310ABE" w:rsidRPr="001C0F27">
        <w:t>od notowanego w</w:t>
      </w:r>
      <w:r w:rsidR="00CB65DF" w:rsidRPr="001C0F27">
        <w:t> </w:t>
      </w:r>
      <w:r w:rsidR="00925DF9" w:rsidRPr="001C0F27">
        <w:t>4</w:t>
      </w:r>
      <w:r w:rsidR="00F17DC1" w:rsidRPr="001C0F27">
        <w:t> </w:t>
      </w:r>
      <w:r w:rsidR="00310ABE" w:rsidRPr="001C0F27">
        <w:t>kwartale 202</w:t>
      </w:r>
      <w:r w:rsidR="008056E4" w:rsidRPr="001C0F27">
        <w:t>4</w:t>
      </w:r>
      <w:r w:rsidR="00310ABE" w:rsidRPr="001C0F27">
        <w:t xml:space="preserve"> r.</w:t>
      </w:r>
      <w:r w:rsidR="008056E4" w:rsidRPr="001C0F27">
        <w:t xml:space="preserve"> (o</w:t>
      </w:r>
      <w:r w:rsidR="00A44658" w:rsidRPr="001C0F27">
        <w:t> </w:t>
      </w:r>
      <w:r w:rsidR="008056E4" w:rsidRPr="001C0F27">
        <w:t>0,</w:t>
      </w:r>
      <w:r w:rsidR="00925DF9" w:rsidRPr="001C0F27">
        <w:t>6</w:t>
      </w:r>
      <w:r w:rsidR="00A44658" w:rsidRPr="001C0F27">
        <w:t> </w:t>
      </w:r>
      <w:r w:rsidR="008056E4" w:rsidRPr="001C0F27">
        <w:t>p.</w:t>
      </w:r>
      <w:r w:rsidR="00A44658" w:rsidRPr="001C0F27">
        <w:t> </w:t>
      </w:r>
      <w:r w:rsidR="008056E4" w:rsidRPr="001C0F27">
        <w:t>proc.)</w:t>
      </w:r>
      <w:r w:rsidR="00310ABE" w:rsidRPr="001C0F27">
        <w:t>,</w:t>
      </w:r>
      <w:r w:rsidR="003948AB" w:rsidRPr="001C0F27">
        <w:t xml:space="preserve"> </w:t>
      </w:r>
      <w:r w:rsidR="009C0C3C" w:rsidRPr="001C0F27">
        <w:t>jak i</w:t>
      </w:r>
      <w:r w:rsidR="009F43B0" w:rsidRPr="001C0F27">
        <w:t> </w:t>
      </w:r>
      <w:r w:rsidR="00FC345A" w:rsidRPr="001C0F27">
        <w:t>w</w:t>
      </w:r>
      <w:r w:rsidR="009F43B0" w:rsidRPr="001C0F27">
        <w:t> </w:t>
      </w:r>
      <w:r w:rsidR="00FC345A" w:rsidRPr="001C0F27">
        <w:t>stosunku do</w:t>
      </w:r>
      <w:r w:rsidR="005E520B" w:rsidRPr="001C0F27">
        <w:t xml:space="preserve"> obserwowan</w:t>
      </w:r>
      <w:r w:rsidR="00FC345A" w:rsidRPr="001C0F27">
        <w:t>ego</w:t>
      </w:r>
      <w:r w:rsidR="005E520B" w:rsidRPr="001C0F27">
        <w:t xml:space="preserve"> w </w:t>
      </w:r>
      <w:r w:rsidR="00925DF9" w:rsidRPr="001C0F27">
        <w:t>1</w:t>
      </w:r>
      <w:r w:rsidR="005E520B" w:rsidRPr="001C0F27">
        <w:t xml:space="preserve"> kwartale 202</w:t>
      </w:r>
      <w:r w:rsidR="00925DF9" w:rsidRPr="001C0F27">
        <w:t>4</w:t>
      </w:r>
      <w:r w:rsidR="005E520B" w:rsidRPr="001C0F27">
        <w:t xml:space="preserve"> r.</w:t>
      </w:r>
      <w:r w:rsidR="009C0C3C" w:rsidRPr="001C0F27">
        <w:t xml:space="preserve"> (o 0,</w:t>
      </w:r>
      <w:r w:rsidR="00476FEA" w:rsidRPr="001C0F27">
        <w:t>4</w:t>
      </w:r>
      <w:r w:rsidR="009C0C3C" w:rsidRPr="001C0F27">
        <w:t xml:space="preserve"> p. proc.).</w:t>
      </w:r>
      <w:r w:rsidR="005E520B" w:rsidRPr="001C0F27">
        <w:t xml:space="preserve"> </w:t>
      </w:r>
      <w:r w:rsidR="00257355" w:rsidRPr="001C0F27">
        <w:t>W</w:t>
      </w:r>
      <w:r w:rsidR="00191684" w:rsidRPr="001C0F27">
        <w:t> </w:t>
      </w:r>
      <w:r w:rsidR="000E0437" w:rsidRPr="001C0F27">
        <w:t xml:space="preserve">zbiorowości mężczyzn </w:t>
      </w:r>
      <w:r w:rsidR="00257355" w:rsidRPr="001C0F27">
        <w:t>wska</w:t>
      </w:r>
      <w:r w:rsidR="003D4EE6" w:rsidRPr="001C0F27">
        <w:t>ź</w:t>
      </w:r>
      <w:r w:rsidR="00257355" w:rsidRPr="001C0F27">
        <w:t xml:space="preserve">nik ten wyniósł </w:t>
      </w:r>
      <w:r w:rsidR="007C459B" w:rsidRPr="001C0F27">
        <w:t>6</w:t>
      </w:r>
      <w:r w:rsidR="00B75491" w:rsidRPr="001C0F27">
        <w:t>3,</w:t>
      </w:r>
      <w:r w:rsidR="00476FEA" w:rsidRPr="001C0F27">
        <w:t>3</w:t>
      </w:r>
      <w:r w:rsidR="00602C8A" w:rsidRPr="001C0F27">
        <w:t>%</w:t>
      </w:r>
      <w:r w:rsidR="00257355" w:rsidRPr="001C0F27">
        <w:t xml:space="preserve">, a w populacji kobiet </w:t>
      </w:r>
      <w:r w:rsidR="003D4EE6" w:rsidRPr="001C0F27">
        <w:t>–</w:t>
      </w:r>
      <w:r w:rsidR="00257355" w:rsidRPr="001C0F27">
        <w:t xml:space="preserve"> </w:t>
      </w:r>
      <w:r w:rsidR="00476FEA" w:rsidRPr="001C0F27">
        <w:t>49,6</w:t>
      </w:r>
      <w:r w:rsidR="000E0437" w:rsidRPr="001C0F27">
        <w:t>%</w:t>
      </w:r>
      <w:r w:rsidR="00B44FB1" w:rsidRPr="001C0F27">
        <w:t>.</w:t>
      </w:r>
    </w:p>
    <w:p w14:paraId="625C7155" w14:textId="77777777" w:rsidR="008F5FAD" w:rsidRPr="001C0F27" w:rsidRDefault="008F5FAD" w:rsidP="000612DA">
      <w:pPr>
        <w:pStyle w:val="Lead"/>
        <w:spacing w:before="0" w:after="0"/>
        <w:ind w:left="3686"/>
      </w:pPr>
    </w:p>
    <w:p w14:paraId="0F74A8D1" w14:textId="67DC4670" w:rsidR="00705190" w:rsidRPr="001C0F27" w:rsidRDefault="008F0ACB" w:rsidP="0083097C">
      <w:pPr>
        <w:pStyle w:val="Nagwek1"/>
        <w:spacing w:before="120"/>
      </w:pPr>
      <w:r w:rsidRPr="001C0F27">
        <w:rPr>
          <w:rFonts w:ascii="Fira Sans" w:hAnsi="Fira Sans"/>
          <w:b/>
          <w:szCs w:val="19"/>
        </w:rPr>
        <w:t>Pracujący w wieku 15</w:t>
      </w:r>
      <w:r w:rsidR="00545381" w:rsidRPr="001C0F27">
        <w:rPr>
          <w:rFonts w:ascii="Fira Sans" w:hAnsi="Fira Sans"/>
          <w:b/>
          <w:szCs w:val="19"/>
        </w:rPr>
        <w:t>-</w:t>
      </w:r>
      <w:r w:rsidRPr="001C0F27">
        <w:rPr>
          <w:rFonts w:ascii="Fira Sans" w:hAnsi="Fira Sans"/>
          <w:b/>
          <w:szCs w:val="19"/>
        </w:rPr>
        <w:t>89 lat według BAEL</w:t>
      </w:r>
    </w:p>
    <w:p w14:paraId="097D12BA" w14:textId="77777777" w:rsidR="00346BC7" w:rsidRPr="001C0F27" w:rsidRDefault="008F0ACB" w:rsidP="00E2348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 </w:t>
      </w:r>
      <w:r w:rsidR="00476FEA" w:rsidRPr="001C0F27">
        <w:rPr>
          <w:rFonts w:eastAsia="Times New Roman" w:cs="Times New Roman"/>
          <w:szCs w:val="19"/>
          <w:lang w:eastAsia="pl-PL"/>
        </w:rPr>
        <w:t>1</w:t>
      </w:r>
      <w:r w:rsidR="000C03EE"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476FEA" w:rsidRPr="001C0F27">
        <w:rPr>
          <w:rFonts w:eastAsia="Times New Roman" w:cs="Times New Roman"/>
          <w:szCs w:val="19"/>
          <w:lang w:eastAsia="pl-PL"/>
        </w:rPr>
        <w:t>5</w:t>
      </w:r>
      <w:r w:rsidR="000C03EE" w:rsidRPr="001C0F27">
        <w:rPr>
          <w:rFonts w:eastAsia="Times New Roman" w:cs="Times New Roman"/>
          <w:szCs w:val="19"/>
          <w:lang w:eastAsia="pl-PL"/>
        </w:rPr>
        <w:t xml:space="preserve"> r. </w:t>
      </w:r>
      <w:r w:rsidRPr="001C0F27">
        <w:rPr>
          <w:rFonts w:eastAsia="Times New Roman" w:cs="Times New Roman"/>
          <w:szCs w:val="19"/>
          <w:lang w:eastAsia="pl-PL"/>
        </w:rPr>
        <w:t>populacja pracujących w wieku 15</w:t>
      </w:r>
      <w:r w:rsidR="00545381" w:rsidRPr="001C0F27">
        <w:rPr>
          <w:rFonts w:eastAsia="Times New Roman" w:cs="Times New Roman"/>
          <w:szCs w:val="19"/>
          <w:lang w:eastAsia="pl-PL"/>
        </w:rPr>
        <w:t>-</w:t>
      </w:r>
      <w:r w:rsidRPr="001C0F27">
        <w:rPr>
          <w:rFonts w:eastAsia="Times New Roman" w:cs="Times New Roman"/>
          <w:szCs w:val="19"/>
          <w:lang w:eastAsia="pl-PL"/>
        </w:rPr>
        <w:t xml:space="preserve">89 lat liczyła </w:t>
      </w:r>
      <w:r w:rsidR="00924E85" w:rsidRPr="001C0F27">
        <w:rPr>
          <w:rFonts w:eastAsia="Times New Roman" w:cs="Times New Roman"/>
          <w:szCs w:val="19"/>
          <w:lang w:eastAsia="pl-PL"/>
        </w:rPr>
        <w:t>1</w:t>
      </w:r>
      <w:r w:rsidR="00B63FF9" w:rsidRPr="001C0F27">
        <w:rPr>
          <w:rFonts w:eastAsia="Times New Roman" w:cs="Times New Roman"/>
          <w:szCs w:val="19"/>
          <w:lang w:eastAsia="pl-PL"/>
        </w:rPr>
        <w:t>7 </w:t>
      </w:r>
      <w:r w:rsidR="00476FEA" w:rsidRPr="001C0F27">
        <w:rPr>
          <w:rFonts w:eastAsia="Times New Roman" w:cs="Times New Roman"/>
          <w:szCs w:val="19"/>
          <w:lang w:eastAsia="pl-PL"/>
        </w:rPr>
        <w:t>060</w:t>
      </w:r>
      <w:r w:rsidR="005F5624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tys. osób i</w:t>
      </w:r>
      <w:r w:rsidR="00447C4D" w:rsidRPr="001C0F27">
        <w:rPr>
          <w:rFonts w:eastAsia="Times New Roman" w:cs="Times New Roman"/>
          <w:szCs w:val="19"/>
          <w:lang w:eastAsia="pl-PL"/>
        </w:rPr>
        <w:t> </w:t>
      </w:r>
      <w:bookmarkStart w:id="1" w:name="_Hlk143062200"/>
      <w:r w:rsidR="00A35FD9" w:rsidRPr="001C0F27">
        <w:rPr>
          <w:rFonts w:eastAsia="Times New Roman" w:cs="Times New Roman"/>
          <w:szCs w:val="19"/>
          <w:lang w:eastAsia="pl-PL"/>
        </w:rPr>
        <w:t>z</w:t>
      </w:r>
      <w:r w:rsidR="009277BA" w:rsidRPr="001C0F27">
        <w:rPr>
          <w:rFonts w:eastAsia="Times New Roman" w:cs="Times New Roman"/>
          <w:szCs w:val="19"/>
          <w:lang w:eastAsia="pl-PL"/>
        </w:rPr>
        <w:t>mniejszyła</w:t>
      </w:r>
      <w:r w:rsidR="00A35FD9" w:rsidRPr="001C0F27">
        <w:rPr>
          <w:rFonts w:eastAsia="Times New Roman" w:cs="Times New Roman"/>
          <w:szCs w:val="19"/>
          <w:lang w:eastAsia="pl-PL"/>
        </w:rPr>
        <w:t xml:space="preserve"> się w odniesieniu do </w:t>
      </w:r>
      <w:r w:rsidR="00476FEA" w:rsidRPr="001C0F27">
        <w:rPr>
          <w:rFonts w:eastAsia="Times New Roman" w:cs="Times New Roman"/>
          <w:szCs w:val="19"/>
          <w:lang w:eastAsia="pl-PL"/>
        </w:rPr>
        <w:t>4</w:t>
      </w:r>
      <w:r w:rsidR="00A35FD9" w:rsidRPr="001C0F27">
        <w:rPr>
          <w:rFonts w:eastAsia="Times New Roman" w:cs="Times New Roman"/>
          <w:szCs w:val="19"/>
          <w:lang w:eastAsia="pl-PL"/>
        </w:rPr>
        <w:t xml:space="preserve"> kwartału 2024 r. (o </w:t>
      </w:r>
      <w:r w:rsidR="00476FEA" w:rsidRPr="001C0F27">
        <w:rPr>
          <w:rFonts w:eastAsia="Times New Roman" w:cs="Times New Roman"/>
          <w:szCs w:val="19"/>
          <w:lang w:eastAsia="pl-PL"/>
        </w:rPr>
        <w:t>187</w:t>
      </w:r>
      <w:r w:rsidR="00A35FD9" w:rsidRPr="001C0F27">
        <w:rPr>
          <w:rFonts w:eastAsia="Times New Roman" w:cs="Times New Roman"/>
          <w:szCs w:val="19"/>
          <w:lang w:eastAsia="pl-PL"/>
        </w:rPr>
        <w:t xml:space="preserve"> tys. osób, tj. o </w:t>
      </w:r>
      <w:r w:rsidR="00476FEA" w:rsidRPr="001C0F27">
        <w:rPr>
          <w:rFonts w:eastAsia="Times New Roman" w:cs="Times New Roman"/>
          <w:szCs w:val="19"/>
          <w:lang w:eastAsia="pl-PL"/>
        </w:rPr>
        <w:t>1,1</w:t>
      </w:r>
      <w:r w:rsidR="00A35FD9" w:rsidRPr="001C0F27">
        <w:rPr>
          <w:rFonts w:eastAsia="Times New Roman" w:cs="Times New Roman"/>
          <w:szCs w:val="19"/>
          <w:lang w:eastAsia="pl-PL"/>
        </w:rPr>
        <w:t xml:space="preserve">%), </w:t>
      </w:r>
      <w:r w:rsidR="00035FD0" w:rsidRPr="001C0F27">
        <w:rPr>
          <w:rFonts w:eastAsia="Times New Roman" w:cs="Times New Roman"/>
          <w:szCs w:val="19"/>
          <w:lang w:eastAsia="pl-PL"/>
        </w:rPr>
        <w:t>jak i</w:t>
      </w:r>
      <w:r w:rsidR="000E762B" w:rsidRPr="001C0F27">
        <w:rPr>
          <w:rFonts w:eastAsia="Times New Roman" w:cs="Times New Roman"/>
          <w:szCs w:val="19"/>
          <w:lang w:eastAsia="pl-PL"/>
        </w:rPr>
        <w:t> </w:t>
      </w:r>
      <w:r w:rsidR="00880358" w:rsidRPr="001C0F27">
        <w:rPr>
          <w:rFonts w:eastAsia="Times New Roman" w:cs="Times New Roman"/>
          <w:szCs w:val="19"/>
          <w:lang w:eastAsia="pl-PL"/>
        </w:rPr>
        <w:t>w</w:t>
      </w:r>
      <w:r w:rsidR="005662BC" w:rsidRPr="001C0F27">
        <w:rPr>
          <w:rFonts w:eastAsia="Times New Roman" w:cs="Times New Roman"/>
          <w:szCs w:val="19"/>
          <w:lang w:eastAsia="pl-PL"/>
        </w:rPr>
        <w:t> </w:t>
      </w:r>
      <w:r w:rsidR="00880358" w:rsidRPr="001C0F27">
        <w:rPr>
          <w:rFonts w:eastAsia="Times New Roman" w:cs="Times New Roman"/>
          <w:szCs w:val="19"/>
          <w:lang w:eastAsia="pl-PL"/>
        </w:rPr>
        <w:t xml:space="preserve">stosunku do </w:t>
      </w:r>
      <w:r w:rsidR="00476FEA" w:rsidRPr="001C0F27">
        <w:rPr>
          <w:rFonts w:eastAsia="Times New Roman" w:cs="Times New Roman"/>
          <w:szCs w:val="19"/>
          <w:lang w:eastAsia="pl-PL"/>
        </w:rPr>
        <w:t>1</w:t>
      </w:r>
      <w:r w:rsidR="00880358" w:rsidRPr="001C0F27">
        <w:rPr>
          <w:rFonts w:eastAsia="Times New Roman" w:cs="Times New Roman"/>
          <w:szCs w:val="19"/>
          <w:lang w:eastAsia="pl-PL"/>
        </w:rPr>
        <w:t xml:space="preserve"> kwartału 202</w:t>
      </w:r>
      <w:r w:rsidR="00476FEA" w:rsidRPr="001C0F27">
        <w:rPr>
          <w:rFonts w:eastAsia="Times New Roman" w:cs="Times New Roman"/>
          <w:szCs w:val="19"/>
          <w:lang w:eastAsia="pl-PL"/>
        </w:rPr>
        <w:t>4</w:t>
      </w:r>
      <w:r w:rsidR="00880358" w:rsidRPr="001C0F27">
        <w:rPr>
          <w:rFonts w:eastAsia="Times New Roman" w:cs="Times New Roman"/>
          <w:szCs w:val="19"/>
          <w:lang w:eastAsia="pl-PL"/>
        </w:rPr>
        <w:t xml:space="preserve"> r.</w:t>
      </w:r>
      <w:r w:rsidR="00A35FD9" w:rsidRPr="001C0F27">
        <w:rPr>
          <w:rFonts w:eastAsia="Times New Roman" w:cs="Times New Roman"/>
          <w:szCs w:val="19"/>
          <w:lang w:eastAsia="pl-PL"/>
        </w:rPr>
        <w:t xml:space="preserve"> </w:t>
      </w:r>
      <w:r w:rsidR="00035FD0" w:rsidRPr="001C0F27">
        <w:rPr>
          <w:rFonts w:eastAsia="Times New Roman" w:cs="Times New Roman"/>
          <w:szCs w:val="19"/>
          <w:lang w:eastAsia="pl-PL"/>
        </w:rPr>
        <w:t>(</w:t>
      </w:r>
      <w:bookmarkEnd w:id="1"/>
      <w:r w:rsidR="00035FD0" w:rsidRPr="001C0F27">
        <w:rPr>
          <w:rFonts w:eastAsia="Times New Roman" w:cs="Times New Roman"/>
          <w:szCs w:val="19"/>
          <w:lang w:eastAsia="pl-PL"/>
        </w:rPr>
        <w:t xml:space="preserve">o </w:t>
      </w:r>
      <w:r w:rsidR="00476FEA" w:rsidRPr="001C0F27">
        <w:rPr>
          <w:rFonts w:eastAsia="Times New Roman" w:cs="Times New Roman"/>
          <w:szCs w:val="19"/>
          <w:lang w:eastAsia="pl-PL"/>
        </w:rPr>
        <w:t>134</w:t>
      </w:r>
      <w:r w:rsidR="00035FD0" w:rsidRPr="001C0F27">
        <w:rPr>
          <w:rFonts w:eastAsia="Times New Roman" w:cs="Times New Roman"/>
          <w:szCs w:val="19"/>
          <w:lang w:eastAsia="pl-PL"/>
        </w:rPr>
        <w:t xml:space="preserve"> tys., tj. o 0,</w:t>
      </w:r>
      <w:r w:rsidR="00476FEA" w:rsidRPr="001C0F27">
        <w:rPr>
          <w:rFonts w:eastAsia="Times New Roman" w:cs="Times New Roman"/>
          <w:szCs w:val="19"/>
          <w:lang w:eastAsia="pl-PL"/>
        </w:rPr>
        <w:t>8</w:t>
      </w:r>
      <w:r w:rsidR="00035FD0" w:rsidRPr="001C0F27">
        <w:rPr>
          <w:rFonts w:eastAsia="Times New Roman" w:cs="Times New Roman"/>
          <w:szCs w:val="19"/>
          <w:lang w:eastAsia="pl-PL"/>
        </w:rPr>
        <w:t>%).</w:t>
      </w:r>
    </w:p>
    <w:p w14:paraId="1E4410E9" w14:textId="77777777" w:rsidR="008F5FAD" w:rsidRPr="001C0F27" w:rsidRDefault="008F5FAD" w:rsidP="00AA067F">
      <w:pPr>
        <w:spacing w:before="240" w:line="288" w:lineRule="auto"/>
        <w:ind w:left="992" w:hanging="992"/>
        <w:rPr>
          <w:rFonts w:eastAsia="Times New Roman" w:cs="Times New Roman"/>
          <w:b/>
          <w:noProof/>
          <w:szCs w:val="19"/>
          <w:lang w:eastAsia="pl-PL"/>
        </w:rPr>
      </w:pPr>
      <w:r w:rsidRPr="001C0F27">
        <w:rPr>
          <w:rFonts w:eastAsia="Times New Roman" w:cs="Times New Roman"/>
          <w:b/>
          <w:noProof/>
          <w:szCs w:val="19"/>
          <w:lang w:eastAsia="pl-PL"/>
        </w:rPr>
        <w:drawing>
          <wp:anchor distT="0" distB="0" distL="114300" distR="114300" simplePos="0" relativeHeight="252017664" behindDoc="0" locked="0" layoutInCell="1" allowOverlap="1" wp14:anchorId="2CC55C3B" wp14:editId="2A701DB9">
            <wp:simplePos x="0" y="0"/>
            <wp:positionH relativeFrom="margin">
              <wp:align>left</wp:align>
            </wp:positionH>
            <wp:positionV relativeFrom="paragraph">
              <wp:posOffset>449580</wp:posOffset>
            </wp:positionV>
            <wp:extent cx="5216525" cy="2686050"/>
            <wp:effectExtent l="0" t="0" r="3175" b="0"/>
            <wp:wrapSquare wrapText="bothSides"/>
            <wp:docPr id="33" name="Obraz 33" descr="Wykres przedstawia pracujących i wskaźnik zatrudnienia osób w wieku 15-89 lat i w wieku produkcyjnym od 1 kwartału 2021 r. do 1 kwartału 2025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243" cy="2689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FFA" w:rsidRPr="001C0F27">
        <w:rPr>
          <w:rFonts w:eastAsia="Times New Roman" w:cs="Times New Roman"/>
          <w:b/>
          <w:szCs w:val="19"/>
          <w:lang w:eastAsia="pl-PL"/>
        </w:rPr>
        <w:t>Wykres 3.</w:t>
      </w:r>
      <w:r w:rsidR="00F06FFA" w:rsidRPr="001C0F27">
        <w:rPr>
          <w:rFonts w:eastAsia="Times New Roman" w:cs="Times New Roman"/>
          <w:b/>
          <w:szCs w:val="19"/>
          <w:lang w:eastAsia="pl-PL"/>
        </w:rPr>
        <w:tab/>
      </w:r>
      <w:r w:rsidR="00F06FFA" w:rsidRPr="001C0F27">
        <w:rPr>
          <w:b/>
          <w:szCs w:val="19"/>
          <w:shd w:val="clear" w:color="auto" w:fill="FFFFFF"/>
        </w:rPr>
        <w:t>Pracujący</w:t>
      </w:r>
      <w:r w:rsidR="00F06FFA" w:rsidRPr="001C0F27">
        <w:rPr>
          <w:rFonts w:eastAsia="Times New Roman" w:cs="Times New Roman"/>
          <w:b/>
          <w:szCs w:val="19"/>
          <w:lang w:eastAsia="pl-PL"/>
        </w:rPr>
        <w:t xml:space="preserve"> i wskaźnik zatrudnienia osób w wieku 15-89 lat i w wieku produkcyjnym</w:t>
      </w:r>
      <w:r w:rsidR="00F06FFA" w:rsidRPr="001C0F27">
        <w:rPr>
          <w:rFonts w:eastAsia="Times New Roman" w:cs="Times New Roman"/>
          <w:b/>
          <w:noProof/>
          <w:szCs w:val="19"/>
          <w:lang w:eastAsia="pl-PL"/>
        </w:rPr>
        <w:t xml:space="preserve"> </w:t>
      </w:r>
    </w:p>
    <w:p w14:paraId="34497BFC" w14:textId="77777777" w:rsidR="00560F4A" w:rsidRPr="001C0F27" w:rsidRDefault="00560F4A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br w:type="page"/>
      </w:r>
    </w:p>
    <w:p w14:paraId="02263503" w14:textId="77777777" w:rsidR="00621173" w:rsidRPr="001C0F27" w:rsidRDefault="00E53EFF" w:rsidP="00DC122E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lastRenderedPageBreak/>
        <w:t>W</w:t>
      </w:r>
      <w:r w:rsidR="00621173" w:rsidRPr="001C0F27">
        <w:rPr>
          <w:rFonts w:eastAsia="Times New Roman" w:cs="Times New Roman"/>
          <w:szCs w:val="19"/>
          <w:lang w:eastAsia="pl-PL"/>
        </w:rPr>
        <w:t xml:space="preserve"> porównaniu z</w:t>
      </w:r>
      <w:r w:rsidR="00B704FE" w:rsidRPr="001C0F27">
        <w:rPr>
          <w:rFonts w:eastAsia="Times New Roman" w:cs="Times New Roman"/>
          <w:szCs w:val="19"/>
          <w:lang w:eastAsia="pl-PL"/>
        </w:rPr>
        <w:t> </w:t>
      </w:r>
      <w:r w:rsidR="008F5FAD" w:rsidRPr="001C0F27">
        <w:rPr>
          <w:rFonts w:eastAsia="Times New Roman" w:cs="Times New Roman"/>
          <w:szCs w:val="19"/>
          <w:lang w:eastAsia="pl-PL"/>
        </w:rPr>
        <w:t>4</w:t>
      </w:r>
      <w:r w:rsidR="00B704FE" w:rsidRPr="001C0F27">
        <w:rPr>
          <w:rFonts w:eastAsia="Times New Roman" w:cs="Times New Roman"/>
          <w:szCs w:val="19"/>
          <w:lang w:eastAsia="pl-PL"/>
        </w:rPr>
        <w:t> </w:t>
      </w:r>
      <w:r w:rsidR="00621173" w:rsidRPr="001C0F27">
        <w:rPr>
          <w:rFonts w:eastAsia="Times New Roman" w:cs="Times New Roman"/>
          <w:szCs w:val="19"/>
          <w:lang w:eastAsia="pl-PL"/>
        </w:rPr>
        <w:t xml:space="preserve">kwartałem 2024 r. </w:t>
      </w:r>
      <w:r w:rsidRPr="001C0F27">
        <w:rPr>
          <w:rFonts w:eastAsia="Times New Roman" w:cs="Times New Roman"/>
          <w:szCs w:val="19"/>
          <w:lang w:eastAsia="pl-PL"/>
        </w:rPr>
        <w:t>liczba pracujących z</w:t>
      </w:r>
      <w:r w:rsidR="00F65FCD" w:rsidRPr="001C0F27">
        <w:rPr>
          <w:rFonts w:eastAsia="Times New Roman" w:cs="Times New Roman"/>
          <w:szCs w:val="19"/>
          <w:lang w:eastAsia="pl-PL"/>
        </w:rPr>
        <w:t>mniejszyła</w:t>
      </w:r>
      <w:r w:rsidRPr="001C0F27">
        <w:rPr>
          <w:rFonts w:eastAsia="Times New Roman" w:cs="Times New Roman"/>
          <w:szCs w:val="19"/>
          <w:lang w:eastAsia="pl-PL"/>
        </w:rPr>
        <w:t xml:space="preserve"> się </w:t>
      </w:r>
      <w:r w:rsidR="008F5FAD" w:rsidRPr="001C0F27">
        <w:rPr>
          <w:rFonts w:eastAsia="Times New Roman" w:cs="Times New Roman"/>
          <w:szCs w:val="19"/>
          <w:lang w:eastAsia="pl-PL"/>
        </w:rPr>
        <w:t xml:space="preserve">w większym stopniu </w:t>
      </w:r>
      <w:r w:rsidR="00487132" w:rsidRPr="001C0F27">
        <w:rPr>
          <w:rFonts w:eastAsia="Times New Roman" w:cs="Times New Roman"/>
          <w:szCs w:val="19"/>
          <w:lang w:eastAsia="pl-PL"/>
        </w:rPr>
        <w:t xml:space="preserve">wśród </w:t>
      </w:r>
      <w:r w:rsidR="00621173" w:rsidRPr="001C0F27">
        <w:rPr>
          <w:rFonts w:eastAsia="Times New Roman" w:cs="Times New Roman"/>
          <w:szCs w:val="19"/>
          <w:lang w:eastAsia="pl-PL"/>
        </w:rPr>
        <w:t xml:space="preserve">kobiet (o </w:t>
      </w:r>
      <w:r w:rsidR="008F5FAD" w:rsidRPr="001C0F27">
        <w:rPr>
          <w:rFonts w:eastAsia="Times New Roman" w:cs="Times New Roman"/>
          <w:szCs w:val="19"/>
          <w:lang w:eastAsia="pl-PL"/>
        </w:rPr>
        <w:t>111</w:t>
      </w:r>
      <w:r w:rsidR="00621173" w:rsidRPr="001C0F27">
        <w:rPr>
          <w:rFonts w:eastAsia="Times New Roman" w:cs="Times New Roman"/>
          <w:szCs w:val="19"/>
          <w:lang w:eastAsia="pl-PL"/>
        </w:rPr>
        <w:t xml:space="preserve"> tys.</w:t>
      </w:r>
      <w:r w:rsidR="00D82D93" w:rsidRPr="001C0F27">
        <w:rPr>
          <w:rFonts w:eastAsia="Times New Roman" w:cs="Times New Roman"/>
          <w:szCs w:val="19"/>
          <w:lang w:eastAsia="pl-PL"/>
        </w:rPr>
        <w:t xml:space="preserve"> osób</w:t>
      </w:r>
      <w:r w:rsidR="00621173" w:rsidRPr="001C0F27">
        <w:rPr>
          <w:rFonts w:eastAsia="Times New Roman" w:cs="Times New Roman"/>
          <w:szCs w:val="19"/>
          <w:lang w:eastAsia="pl-PL"/>
        </w:rPr>
        <w:t xml:space="preserve">, tj. o </w:t>
      </w:r>
      <w:r w:rsidR="008F5FAD" w:rsidRPr="001C0F27">
        <w:rPr>
          <w:rFonts w:eastAsia="Times New Roman" w:cs="Times New Roman"/>
          <w:szCs w:val="19"/>
          <w:lang w:eastAsia="pl-PL"/>
        </w:rPr>
        <w:t>1,4</w:t>
      </w:r>
      <w:r w:rsidR="004A75E5" w:rsidRPr="001C0F27">
        <w:rPr>
          <w:rFonts w:eastAsia="Times New Roman" w:cs="Times New Roman"/>
          <w:szCs w:val="19"/>
          <w:lang w:eastAsia="pl-PL"/>
        </w:rPr>
        <w:t>%)</w:t>
      </w:r>
      <w:r w:rsidR="00621173" w:rsidRPr="001C0F27">
        <w:rPr>
          <w:rFonts w:eastAsia="Times New Roman" w:cs="Times New Roman"/>
          <w:szCs w:val="19"/>
          <w:lang w:eastAsia="pl-PL"/>
        </w:rPr>
        <w:t xml:space="preserve"> </w:t>
      </w:r>
      <w:r w:rsidR="004E7DCB" w:rsidRPr="001C0F27">
        <w:rPr>
          <w:rFonts w:eastAsia="Times New Roman" w:cs="Times New Roman"/>
          <w:szCs w:val="19"/>
          <w:lang w:eastAsia="pl-PL"/>
        </w:rPr>
        <w:t>niż</w:t>
      </w:r>
      <w:r w:rsidR="00F65FCD" w:rsidRPr="001C0F27">
        <w:rPr>
          <w:rFonts w:eastAsia="Times New Roman" w:cs="Times New Roman"/>
          <w:szCs w:val="19"/>
          <w:lang w:eastAsia="pl-PL"/>
        </w:rPr>
        <w:t xml:space="preserve"> </w:t>
      </w:r>
      <w:r w:rsidR="00621173" w:rsidRPr="001C0F27">
        <w:rPr>
          <w:rFonts w:eastAsia="Times New Roman" w:cs="Times New Roman"/>
          <w:szCs w:val="19"/>
          <w:lang w:eastAsia="pl-PL"/>
        </w:rPr>
        <w:t xml:space="preserve">wśród mężczyzn </w:t>
      </w:r>
      <w:r w:rsidR="004E7DCB" w:rsidRPr="001C0F27">
        <w:rPr>
          <w:rFonts w:eastAsia="Times New Roman" w:cs="Times New Roman"/>
          <w:szCs w:val="19"/>
          <w:lang w:eastAsia="pl-PL"/>
        </w:rPr>
        <w:t>(o 75 tys., tj. o 0,8%)</w:t>
      </w:r>
      <w:r w:rsidR="00487132" w:rsidRPr="001C0F27">
        <w:rPr>
          <w:rFonts w:eastAsia="Times New Roman" w:cs="Times New Roman"/>
          <w:szCs w:val="19"/>
          <w:lang w:eastAsia="pl-PL"/>
        </w:rPr>
        <w:t xml:space="preserve">. </w:t>
      </w:r>
      <w:r w:rsidR="00621173" w:rsidRPr="001C0F27">
        <w:rPr>
          <w:rFonts w:eastAsia="Times New Roman" w:cs="Times New Roman"/>
          <w:szCs w:val="19"/>
          <w:lang w:eastAsia="pl-PL"/>
        </w:rPr>
        <w:t xml:space="preserve">Biorąc pod uwagę miejsce zamieszkania </w:t>
      </w:r>
      <w:r w:rsidR="00EA0DEF" w:rsidRPr="001C0F27">
        <w:rPr>
          <w:rFonts w:eastAsia="Times New Roman" w:cs="Times New Roman"/>
          <w:szCs w:val="19"/>
          <w:lang w:eastAsia="pl-PL"/>
        </w:rPr>
        <w:t xml:space="preserve">większy </w:t>
      </w:r>
      <w:r w:rsidR="00F65FCD" w:rsidRPr="001C0F27">
        <w:rPr>
          <w:rFonts w:eastAsia="Times New Roman" w:cs="Times New Roman"/>
          <w:szCs w:val="19"/>
          <w:lang w:eastAsia="pl-PL"/>
        </w:rPr>
        <w:t>spadek</w:t>
      </w:r>
      <w:r w:rsidR="00621173" w:rsidRPr="001C0F27">
        <w:rPr>
          <w:rFonts w:eastAsia="Times New Roman" w:cs="Times New Roman"/>
          <w:szCs w:val="19"/>
          <w:lang w:eastAsia="pl-PL"/>
        </w:rPr>
        <w:t xml:space="preserve"> liczby </w:t>
      </w:r>
      <w:r w:rsidR="00F65FCD" w:rsidRPr="001C0F27">
        <w:rPr>
          <w:rFonts w:eastAsia="Times New Roman" w:cs="Times New Roman"/>
          <w:szCs w:val="19"/>
          <w:lang w:eastAsia="pl-PL"/>
        </w:rPr>
        <w:t xml:space="preserve">osób </w:t>
      </w:r>
      <w:r w:rsidR="00621173" w:rsidRPr="001C0F27">
        <w:rPr>
          <w:rFonts w:eastAsia="Times New Roman" w:cs="Times New Roman"/>
          <w:szCs w:val="19"/>
          <w:lang w:eastAsia="pl-PL"/>
        </w:rPr>
        <w:t>pracujących nastąpił</w:t>
      </w:r>
      <w:r w:rsidR="004E7DCB" w:rsidRPr="001C0F27">
        <w:rPr>
          <w:rFonts w:eastAsia="Times New Roman" w:cs="Times New Roman"/>
          <w:szCs w:val="19"/>
          <w:lang w:eastAsia="pl-PL"/>
        </w:rPr>
        <w:t xml:space="preserve"> </w:t>
      </w:r>
      <w:r w:rsidR="00621173" w:rsidRPr="001C0F27">
        <w:rPr>
          <w:rFonts w:eastAsia="Times New Roman" w:cs="Times New Roman"/>
          <w:szCs w:val="19"/>
          <w:lang w:eastAsia="pl-PL"/>
        </w:rPr>
        <w:t xml:space="preserve">wśród mieszkańców </w:t>
      </w:r>
      <w:r w:rsidR="00F65FCD" w:rsidRPr="001C0F27">
        <w:rPr>
          <w:rFonts w:eastAsia="Times New Roman" w:cs="Times New Roman"/>
          <w:szCs w:val="19"/>
          <w:lang w:eastAsia="pl-PL"/>
        </w:rPr>
        <w:t>miast</w:t>
      </w:r>
      <w:r w:rsidR="00621173" w:rsidRPr="001C0F27">
        <w:rPr>
          <w:rFonts w:eastAsia="Times New Roman" w:cs="Times New Roman"/>
          <w:szCs w:val="19"/>
          <w:lang w:eastAsia="pl-PL"/>
        </w:rPr>
        <w:t xml:space="preserve"> (o</w:t>
      </w:r>
      <w:r w:rsidR="00B704FE" w:rsidRPr="001C0F27">
        <w:rPr>
          <w:rFonts w:eastAsia="Times New Roman" w:cs="Times New Roman"/>
          <w:szCs w:val="19"/>
          <w:lang w:eastAsia="pl-PL"/>
        </w:rPr>
        <w:t> </w:t>
      </w:r>
      <w:r w:rsidR="004E7DCB" w:rsidRPr="001C0F27">
        <w:rPr>
          <w:rFonts w:eastAsia="Times New Roman" w:cs="Times New Roman"/>
          <w:szCs w:val="19"/>
          <w:lang w:eastAsia="pl-PL"/>
        </w:rPr>
        <w:t>112</w:t>
      </w:r>
      <w:r w:rsidR="00B704FE" w:rsidRPr="001C0F27">
        <w:rPr>
          <w:rFonts w:eastAsia="Times New Roman" w:cs="Times New Roman"/>
          <w:szCs w:val="19"/>
          <w:lang w:eastAsia="pl-PL"/>
        </w:rPr>
        <w:t> </w:t>
      </w:r>
      <w:r w:rsidR="00621173" w:rsidRPr="001C0F27">
        <w:rPr>
          <w:rFonts w:eastAsia="Times New Roman" w:cs="Times New Roman"/>
          <w:szCs w:val="19"/>
          <w:lang w:eastAsia="pl-PL"/>
        </w:rPr>
        <w:t xml:space="preserve">tys., tj. o </w:t>
      </w:r>
      <w:r w:rsidR="004E7DCB" w:rsidRPr="001C0F27">
        <w:rPr>
          <w:rFonts w:eastAsia="Times New Roman" w:cs="Times New Roman"/>
          <w:szCs w:val="19"/>
          <w:lang w:eastAsia="pl-PL"/>
        </w:rPr>
        <w:t>1,1</w:t>
      </w:r>
      <w:r w:rsidR="004869AE" w:rsidRPr="001C0F27">
        <w:rPr>
          <w:rFonts w:eastAsia="Times New Roman" w:cs="Times New Roman"/>
          <w:szCs w:val="19"/>
          <w:lang w:eastAsia="pl-PL"/>
        </w:rPr>
        <w:t xml:space="preserve">%) </w:t>
      </w:r>
      <w:r w:rsidR="00EA0DEF" w:rsidRPr="001C0F27">
        <w:rPr>
          <w:rFonts w:eastAsia="Times New Roman" w:cs="Times New Roman"/>
          <w:szCs w:val="19"/>
          <w:lang w:eastAsia="pl-PL"/>
        </w:rPr>
        <w:t>niż</w:t>
      </w:r>
      <w:r w:rsidR="004E7DCB" w:rsidRPr="001C0F27">
        <w:rPr>
          <w:rFonts w:eastAsia="Times New Roman" w:cs="Times New Roman"/>
          <w:szCs w:val="19"/>
          <w:lang w:eastAsia="pl-PL"/>
        </w:rPr>
        <w:t xml:space="preserve"> </w:t>
      </w:r>
      <w:r w:rsidR="00621173" w:rsidRPr="001C0F27">
        <w:rPr>
          <w:rFonts w:eastAsia="Times New Roman" w:cs="Times New Roman"/>
          <w:szCs w:val="19"/>
          <w:lang w:eastAsia="pl-PL"/>
        </w:rPr>
        <w:t xml:space="preserve">wśród mieszkańców </w:t>
      </w:r>
      <w:r w:rsidR="002F286A" w:rsidRPr="001C0F27">
        <w:rPr>
          <w:rFonts w:eastAsia="Times New Roman" w:cs="Times New Roman"/>
          <w:szCs w:val="19"/>
          <w:lang w:eastAsia="pl-PL"/>
        </w:rPr>
        <w:t>wsi</w:t>
      </w:r>
      <w:r w:rsidR="00621173" w:rsidRPr="001C0F27">
        <w:rPr>
          <w:rFonts w:eastAsia="Times New Roman" w:cs="Times New Roman"/>
          <w:szCs w:val="19"/>
          <w:lang w:eastAsia="pl-PL"/>
        </w:rPr>
        <w:t xml:space="preserve"> </w:t>
      </w:r>
      <w:r w:rsidR="004E7DCB" w:rsidRPr="001C0F27">
        <w:rPr>
          <w:rFonts w:eastAsia="Times New Roman" w:cs="Times New Roman"/>
          <w:szCs w:val="19"/>
          <w:lang w:eastAsia="pl-PL"/>
        </w:rPr>
        <w:t>(o 75 tys., tj. o 1,1%).</w:t>
      </w:r>
    </w:p>
    <w:p w14:paraId="0ECC6BFD" w14:textId="508AD8A8" w:rsidR="00E23488" w:rsidRPr="001C0F27" w:rsidRDefault="007B7320" w:rsidP="00DC122E">
      <w:pPr>
        <w:spacing w:before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Podobne tendencje notowano w</w:t>
      </w:r>
      <w:r w:rsidR="005C2D1F" w:rsidRPr="001C0F27">
        <w:rPr>
          <w:rFonts w:eastAsia="Times New Roman" w:cs="Times New Roman"/>
          <w:szCs w:val="19"/>
          <w:lang w:eastAsia="pl-PL"/>
        </w:rPr>
        <w:t xml:space="preserve"> </w:t>
      </w:r>
      <w:r w:rsidR="00B82123" w:rsidRPr="001C0F27">
        <w:rPr>
          <w:rFonts w:eastAsia="Times New Roman" w:cs="Times New Roman"/>
          <w:szCs w:val="19"/>
          <w:lang w:eastAsia="pl-PL"/>
        </w:rPr>
        <w:t xml:space="preserve">porównaniu z </w:t>
      </w:r>
      <w:r w:rsidR="004E7DCB" w:rsidRPr="001C0F27">
        <w:rPr>
          <w:rFonts w:eastAsia="Times New Roman" w:cs="Times New Roman"/>
          <w:szCs w:val="19"/>
          <w:lang w:eastAsia="pl-PL"/>
        </w:rPr>
        <w:t>1</w:t>
      </w:r>
      <w:r w:rsidR="00B82123" w:rsidRPr="001C0F27">
        <w:rPr>
          <w:rFonts w:eastAsia="Times New Roman" w:cs="Times New Roman"/>
          <w:szCs w:val="19"/>
          <w:lang w:eastAsia="pl-PL"/>
        </w:rPr>
        <w:t xml:space="preserve"> kwartałem 202</w:t>
      </w:r>
      <w:r w:rsidR="004E7DCB" w:rsidRPr="001C0F27">
        <w:rPr>
          <w:rFonts w:eastAsia="Times New Roman" w:cs="Times New Roman"/>
          <w:szCs w:val="19"/>
          <w:lang w:eastAsia="pl-PL"/>
        </w:rPr>
        <w:t>4</w:t>
      </w:r>
      <w:r w:rsidR="00B82123" w:rsidRPr="001C0F27">
        <w:rPr>
          <w:rFonts w:eastAsia="Times New Roman" w:cs="Times New Roman"/>
          <w:szCs w:val="19"/>
          <w:lang w:eastAsia="pl-PL"/>
        </w:rPr>
        <w:t xml:space="preserve"> r.</w:t>
      </w:r>
      <w:r w:rsidR="0090047C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 xml:space="preserve"> – niższa była</w:t>
      </w:r>
      <w:r w:rsidR="00811873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 xml:space="preserve">liczba </w:t>
      </w:r>
      <w:r w:rsidR="00811873" w:rsidRPr="001C0F27">
        <w:rPr>
          <w:rFonts w:eastAsia="Times New Roman" w:cs="Times New Roman"/>
          <w:szCs w:val="19"/>
          <w:lang w:eastAsia="pl-PL"/>
        </w:rPr>
        <w:t>osób</w:t>
      </w:r>
      <w:r w:rsidR="0090047C" w:rsidRPr="001C0F27">
        <w:rPr>
          <w:rFonts w:eastAsia="Times New Roman" w:cs="Times New Roman"/>
          <w:szCs w:val="19"/>
          <w:lang w:eastAsia="pl-PL"/>
        </w:rPr>
        <w:t xml:space="preserve"> pracujących </w:t>
      </w:r>
      <w:r w:rsidR="00564C7A" w:rsidRPr="001C0F27">
        <w:rPr>
          <w:rFonts w:eastAsia="Times New Roman" w:cs="Times New Roman"/>
          <w:szCs w:val="19"/>
          <w:lang w:eastAsia="pl-PL"/>
        </w:rPr>
        <w:t xml:space="preserve">zarówno </w:t>
      </w:r>
      <w:r w:rsidR="0090047C" w:rsidRPr="001C0F27">
        <w:rPr>
          <w:rFonts w:eastAsia="Times New Roman" w:cs="Times New Roman"/>
          <w:szCs w:val="19"/>
          <w:lang w:eastAsia="pl-PL"/>
        </w:rPr>
        <w:t xml:space="preserve">wśród </w:t>
      </w:r>
      <w:r w:rsidR="004E7DCB" w:rsidRPr="001C0F27">
        <w:rPr>
          <w:rFonts w:eastAsia="Times New Roman" w:cs="Times New Roman"/>
          <w:szCs w:val="19"/>
          <w:lang w:eastAsia="pl-PL"/>
        </w:rPr>
        <w:t>mężczyzn</w:t>
      </w:r>
      <w:r w:rsidR="0090047C" w:rsidRPr="001C0F27">
        <w:rPr>
          <w:rFonts w:eastAsia="Times New Roman" w:cs="Times New Roman"/>
          <w:szCs w:val="19"/>
          <w:lang w:eastAsia="pl-PL"/>
        </w:rPr>
        <w:t xml:space="preserve"> (o </w:t>
      </w:r>
      <w:r w:rsidR="00F703CB" w:rsidRPr="001C0F27">
        <w:rPr>
          <w:rFonts w:eastAsia="Times New Roman" w:cs="Times New Roman"/>
          <w:szCs w:val="19"/>
          <w:lang w:eastAsia="pl-PL"/>
        </w:rPr>
        <w:t>73</w:t>
      </w:r>
      <w:r w:rsidR="0090047C" w:rsidRPr="001C0F27">
        <w:rPr>
          <w:rFonts w:eastAsia="Times New Roman" w:cs="Times New Roman"/>
          <w:szCs w:val="19"/>
          <w:lang w:eastAsia="pl-PL"/>
        </w:rPr>
        <w:t xml:space="preserve"> tys.</w:t>
      </w:r>
      <w:r w:rsidR="00D82D93" w:rsidRPr="001C0F27">
        <w:rPr>
          <w:rFonts w:eastAsia="Times New Roman" w:cs="Times New Roman"/>
          <w:szCs w:val="19"/>
          <w:lang w:eastAsia="pl-PL"/>
        </w:rPr>
        <w:t xml:space="preserve"> osób</w:t>
      </w:r>
      <w:r w:rsidR="00833EE4" w:rsidRPr="001C0F27">
        <w:rPr>
          <w:rFonts w:eastAsia="Times New Roman" w:cs="Times New Roman"/>
          <w:szCs w:val="19"/>
          <w:lang w:eastAsia="pl-PL"/>
        </w:rPr>
        <w:t>,</w:t>
      </w:r>
      <w:r w:rsidR="0090047C" w:rsidRPr="001C0F27">
        <w:rPr>
          <w:rFonts w:eastAsia="Times New Roman" w:cs="Times New Roman"/>
          <w:szCs w:val="19"/>
          <w:lang w:eastAsia="pl-PL"/>
        </w:rPr>
        <w:t xml:space="preserve"> tj. o</w:t>
      </w:r>
      <w:r w:rsidR="00627CE7" w:rsidRPr="001C0F27">
        <w:rPr>
          <w:rFonts w:eastAsia="Times New Roman" w:cs="Times New Roman"/>
          <w:szCs w:val="19"/>
          <w:lang w:eastAsia="pl-PL"/>
        </w:rPr>
        <w:t> </w:t>
      </w:r>
      <w:r w:rsidR="00487132" w:rsidRPr="001C0F27">
        <w:rPr>
          <w:rFonts w:eastAsia="Times New Roman" w:cs="Times New Roman"/>
          <w:szCs w:val="19"/>
          <w:lang w:eastAsia="pl-PL"/>
        </w:rPr>
        <w:t>0,</w:t>
      </w:r>
      <w:r w:rsidR="00F703CB" w:rsidRPr="001C0F27">
        <w:rPr>
          <w:rFonts w:eastAsia="Times New Roman" w:cs="Times New Roman"/>
          <w:szCs w:val="19"/>
          <w:lang w:eastAsia="pl-PL"/>
        </w:rPr>
        <w:t>8</w:t>
      </w:r>
      <w:r w:rsidR="0090047C" w:rsidRPr="001C0F27">
        <w:rPr>
          <w:rFonts w:eastAsia="Times New Roman" w:cs="Times New Roman"/>
          <w:szCs w:val="19"/>
          <w:lang w:eastAsia="pl-PL"/>
        </w:rPr>
        <w:t>%)</w:t>
      </w:r>
      <w:r w:rsidR="00811873" w:rsidRPr="001C0F27">
        <w:rPr>
          <w:rFonts w:eastAsia="Times New Roman" w:cs="Times New Roman"/>
          <w:szCs w:val="19"/>
          <w:lang w:eastAsia="pl-PL"/>
        </w:rPr>
        <w:t xml:space="preserve">, </w:t>
      </w:r>
      <w:r w:rsidR="00564C7A" w:rsidRPr="001C0F27">
        <w:rPr>
          <w:rFonts w:eastAsia="Times New Roman" w:cs="Times New Roman"/>
          <w:szCs w:val="19"/>
          <w:lang w:eastAsia="pl-PL"/>
        </w:rPr>
        <w:t xml:space="preserve">jak i </w:t>
      </w:r>
      <w:r w:rsidR="00F703CB" w:rsidRPr="001C0F27">
        <w:rPr>
          <w:rFonts w:eastAsia="Times New Roman" w:cs="Times New Roman"/>
          <w:szCs w:val="19"/>
          <w:lang w:eastAsia="pl-PL"/>
        </w:rPr>
        <w:t>kobiet</w:t>
      </w:r>
      <w:r w:rsidR="0090047C" w:rsidRPr="001C0F27">
        <w:rPr>
          <w:rFonts w:eastAsia="Times New Roman" w:cs="Times New Roman"/>
          <w:szCs w:val="19"/>
          <w:lang w:eastAsia="pl-PL"/>
        </w:rPr>
        <w:t xml:space="preserve"> (o </w:t>
      </w:r>
      <w:r w:rsidR="00F703CB" w:rsidRPr="001C0F27">
        <w:rPr>
          <w:rFonts w:eastAsia="Times New Roman" w:cs="Times New Roman"/>
          <w:szCs w:val="19"/>
          <w:lang w:eastAsia="pl-PL"/>
        </w:rPr>
        <w:t>61</w:t>
      </w:r>
      <w:r w:rsidR="0090047C" w:rsidRPr="001C0F27">
        <w:rPr>
          <w:rFonts w:eastAsia="Times New Roman" w:cs="Times New Roman"/>
          <w:szCs w:val="19"/>
          <w:lang w:eastAsia="pl-PL"/>
        </w:rPr>
        <w:t xml:space="preserve"> tys., tj. o</w:t>
      </w:r>
      <w:r w:rsidR="001F3EF2">
        <w:rPr>
          <w:rFonts w:eastAsia="Times New Roman" w:cs="Times New Roman"/>
          <w:szCs w:val="19"/>
          <w:lang w:eastAsia="pl-PL"/>
        </w:rPr>
        <w:t> </w:t>
      </w:r>
      <w:r w:rsidR="0090047C" w:rsidRPr="001C0F27">
        <w:rPr>
          <w:rFonts w:eastAsia="Times New Roman" w:cs="Times New Roman"/>
          <w:szCs w:val="19"/>
          <w:lang w:eastAsia="pl-PL"/>
        </w:rPr>
        <w:t>0,</w:t>
      </w:r>
      <w:r w:rsidR="00F703CB" w:rsidRPr="001C0F27">
        <w:rPr>
          <w:rFonts w:eastAsia="Times New Roman" w:cs="Times New Roman"/>
          <w:szCs w:val="19"/>
          <w:lang w:eastAsia="pl-PL"/>
        </w:rPr>
        <w:t>8</w:t>
      </w:r>
      <w:r w:rsidR="0090047C" w:rsidRPr="001C0F27">
        <w:rPr>
          <w:rFonts w:eastAsia="Times New Roman" w:cs="Times New Roman"/>
          <w:szCs w:val="19"/>
          <w:lang w:eastAsia="pl-PL"/>
        </w:rPr>
        <w:t>%)</w:t>
      </w:r>
      <w:r w:rsidR="00564C7A" w:rsidRPr="001C0F27">
        <w:rPr>
          <w:rFonts w:eastAsia="Times New Roman" w:cs="Times New Roman"/>
          <w:szCs w:val="19"/>
          <w:lang w:eastAsia="pl-PL"/>
        </w:rPr>
        <w:t xml:space="preserve">. </w:t>
      </w:r>
      <w:r w:rsidR="000944B2" w:rsidRPr="001C0F27">
        <w:rPr>
          <w:rFonts w:eastAsia="Times New Roman" w:cs="Times New Roman"/>
          <w:szCs w:val="19"/>
          <w:lang w:eastAsia="pl-PL"/>
        </w:rPr>
        <w:t>W</w:t>
      </w:r>
      <w:r w:rsidR="00CC5188" w:rsidRPr="001C0F27">
        <w:rPr>
          <w:rFonts w:eastAsia="Times New Roman" w:cs="Times New Roman"/>
          <w:szCs w:val="19"/>
          <w:lang w:eastAsia="pl-PL"/>
        </w:rPr>
        <w:t> </w:t>
      </w:r>
      <w:r w:rsidR="000944B2" w:rsidRPr="001C0F27">
        <w:rPr>
          <w:rFonts w:eastAsia="Times New Roman" w:cs="Times New Roman"/>
          <w:szCs w:val="19"/>
          <w:lang w:eastAsia="pl-PL"/>
        </w:rPr>
        <w:t>większym stopniu z</w:t>
      </w:r>
      <w:r w:rsidR="00564C7A" w:rsidRPr="001C0F27">
        <w:rPr>
          <w:rFonts w:eastAsia="Times New Roman" w:cs="Times New Roman"/>
          <w:szCs w:val="19"/>
          <w:lang w:eastAsia="pl-PL"/>
        </w:rPr>
        <w:t xml:space="preserve">mniejszyła się </w:t>
      </w:r>
      <w:r w:rsidR="00ED5B64" w:rsidRPr="001C0F27">
        <w:rPr>
          <w:rFonts w:eastAsia="Times New Roman" w:cs="Times New Roman"/>
          <w:szCs w:val="19"/>
          <w:lang w:eastAsia="pl-PL"/>
        </w:rPr>
        <w:t xml:space="preserve">liczba pracujących mieszkańców </w:t>
      </w:r>
      <w:r w:rsidR="00F703CB" w:rsidRPr="001C0F27">
        <w:rPr>
          <w:rFonts w:eastAsia="Times New Roman" w:cs="Times New Roman"/>
          <w:szCs w:val="19"/>
          <w:lang w:eastAsia="pl-PL"/>
        </w:rPr>
        <w:t>miast</w:t>
      </w:r>
      <w:r w:rsidR="00ED5B64" w:rsidRPr="001C0F27">
        <w:rPr>
          <w:rFonts w:eastAsia="Times New Roman" w:cs="Times New Roman"/>
          <w:szCs w:val="19"/>
          <w:lang w:eastAsia="pl-PL"/>
        </w:rPr>
        <w:t xml:space="preserve"> </w:t>
      </w:r>
      <w:r w:rsidR="00310ABE" w:rsidRPr="001C0F27">
        <w:rPr>
          <w:rFonts w:eastAsia="Times New Roman" w:cs="Times New Roman"/>
          <w:szCs w:val="19"/>
          <w:lang w:eastAsia="pl-PL"/>
        </w:rPr>
        <w:t>(</w:t>
      </w:r>
      <w:r w:rsidR="00ED5B64" w:rsidRPr="001C0F27">
        <w:rPr>
          <w:rFonts w:eastAsia="Times New Roman" w:cs="Times New Roman"/>
          <w:szCs w:val="19"/>
          <w:lang w:eastAsia="pl-PL"/>
        </w:rPr>
        <w:t>o</w:t>
      </w:r>
      <w:r w:rsidR="00594E4E" w:rsidRPr="001C0F27">
        <w:rPr>
          <w:rFonts w:eastAsia="Times New Roman" w:cs="Times New Roman"/>
          <w:szCs w:val="19"/>
          <w:lang w:eastAsia="pl-PL"/>
        </w:rPr>
        <w:t> </w:t>
      </w:r>
      <w:r w:rsidR="00F703CB" w:rsidRPr="001C0F27">
        <w:rPr>
          <w:rFonts w:eastAsia="Times New Roman" w:cs="Times New Roman"/>
          <w:szCs w:val="19"/>
          <w:lang w:eastAsia="pl-PL"/>
        </w:rPr>
        <w:t>104</w:t>
      </w:r>
      <w:r w:rsidR="001F3EF2">
        <w:rPr>
          <w:rFonts w:eastAsia="Times New Roman" w:cs="Times New Roman"/>
          <w:szCs w:val="19"/>
          <w:lang w:eastAsia="pl-PL"/>
        </w:rPr>
        <w:t> </w:t>
      </w:r>
      <w:r w:rsidR="00ED5B64" w:rsidRPr="001C0F27">
        <w:rPr>
          <w:rFonts w:eastAsia="Times New Roman" w:cs="Times New Roman"/>
          <w:szCs w:val="19"/>
          <w:lang w:eastAsia="pl-PL"/>
        </w:rPr>
        <w:t>tys., tj.</w:t>
      </w:r>
      <w:r w:rsidR="00865495" w:rsidRPr="001C0F27">
        <w:rPr>
          <w:rFonts w:eastAsia="Times New Roman" w:cs="Times New Roman"/>
          <w:szCs w:val="19"/>
          <w:lang w:eastAsia="pl-PL"/>
        </w:rPr>
        <w:t> </w:t>
      </w:r>
      <w:r w:rsidR="00ED5B64" w:rsidRPr="001C0F27">
        <w:rPr>
          <w:rFonts w:eastAsia="Times New Roman" w:cs="Times New Roman"/>
          <w:szCs w:val="19"/>
          <w:lang w:eastAsia="pl-PL"/>
        </w:rPr>
        <w:t>o</w:t>
      </w:r>
      <w:r w:rsidR="00155815" w:rsidRPr="001C0F27">
        <w:rPr>
          <w:rFonts w:eastAsia="Times New Roman" w:cs="Times New Roman"/>
          <w:szCs w:val="19"/>
          <w:lang w:eastAsia="pl-PL"/>
        </w:rPr>
        <w:t> </w:t>
      </w:r>
      <w:r w:rsidR="00F703CB" w:rsidRPr="001C0F27">
        <w:rPr>
          <w:rFonts w:eastAsia="Times New Roman" w:cs="Times New Roman"/>
          <w:szCs w:val="19"/>
          <w:lang w:eastAsia="pl-PL"/>
        </w:rPr>
        <w:t>1,0</w:t>
      </w:r>
      <w:r w:rsidR="00ED5B64" w:rsidRPr="001C0F27">
        <w:rPr>
          <w:rFonts w:eastAsia="Times New Roman" w:cs="Times New Roman"/>
          <w:szCs w:val="19"/>
          <w:lang w:eastAsia="pl-PL"/>
        </w:rPr>
        <w:t>%</w:t>
      </w:r>
      <w:r w:rsidR="00310ABE" w:rsidRPr="001C0F27">
        <w:rPr>
          <w:rFonts w:eastAsia="Times New Roman" w:cs="Times New Roman"/>
          <w:szCs w:val="19"/>
          <w:lang w:eastAsia="pl-PL"/>
        </w:rPr>
        <w:t>)</w:t>
      </w:r>
      <w:r w:rsidR="00564C7A" w:rsidRPr="001C0F27">
        <w:rPr>
          <w:rFonts w:eastAsia="Times New Roman" w:cs="Times New Roman"/>
          <w:szCs w:val="19"/>
          <w:lang w:eastAsia="pl-PL"/>
        </w:rPr>
        <w:t xml:space="preserve"> </w:t>
      </w:r>
      <w:r w:rsidR="00CC5188" w:rsidRPr="001C0F27">
        <w:rPr>
          <w:rFonts w:eastAsia="Times New Roman" w:cs="Times New Roman"/>
          <w:szCs w:val="19"/>
          <w:lang w:eastAsia="pl-PL"/>
        </w:rPr>
        <w:t xml:space="preserve">niż pracujących </w:t>
      </w:r>
      <w:r w:rsidR="00564C7A" w:rsidRPr="001C0F27">
        <w:rPr>
          <w:rFonts w:eastAsia="Times New Roman" w:cs="Times New Roman"/>
          <w:szCs w:val="19"/>
          <w:lang w:eastAsia="pl-PL"/>
        </w:rPr>
        <w:t xml:space="preserve">mieszkańców </w:t>
      </w:r>
      <w:r w:rsidR="00F703CB" w:rsidRPr="001C0F27">
        <w:rPr>
          <w:rFonts w:eastAsia="Times New Roman" w:cs="Times New Roman"/>
          <w:szCs w:val="19"/>
          <w:lang w:eastAsia="pl-PL"/>
        </w:rPr>
        <w:t>wsi</w:t>
      </w:r>
      <w:r w:rsidR="00487132" w:rsidRPr="001C0F27">
        <w:rPr>
          <w:rFonts w:eastAsia="Times New Roman" w:cs="Times New Roman"/>
          <w:szCs w:val="19"/>
          <w:lang w:eastAsia="pl-PL"/>
        </w:rPr>
        <w:t xml:space="preserve"> </w:t>
      </w:r>
      <w:r w:rsidR="00310ABE" w:rsidRPr="001C0F27">
        <w:rPr>
          <w:rFonts w:eastAsia="Times New Roman" w:cs="Times New Roman"/>
          <w:szCs w:val="19"/>
          <w:lang w:eastAsia="pl-PL"/>
        </w:rPr>
        <w:t>(</w:t>
      </w:r>
      <w:r w:rsidR="00ED5B64" w:rsidRPr="001C0F27">
        <w:rPr>
          <w:rFonts w:eastAsia="Times New Roman" w:cs="Times New Roman"/>
          <w:szCs w:val="19"/>
          <w:lang w:eastAsia="pl-PL"/>
        </w:rPr>
        <w:t>o</w:t>
      </w:r>
      <w:r w:rsidR="00564C7A" w:rsidRPr="001C0F27">
        <w:rPr>
          <w:rFonts w:eastAsia="Times New Roman" w:cs="Times New Roman"/>
          <w:szCs w:val="19"/>
          <w:lang w:eastAsia="pl-PL"/>
        </w:rPr>
        <w:t> </w:t>
      </w:r>
      <w:r w:rsidR="00F703CB" w:rsidRPr="001C0F27">
        <w:rPr>
          <w:rFonts w:eastAsia="Times New Roman" w:cs="Times New Roman"/>
          <w:szCs w:val="19"/>
          <w:lang w:eastAsia="pl-PL"/>
        </w:rPr>
        <w:t>31</w:t>
      </w:r>
      <w:r w:rsidR="00ED5B64" w:rsidRPr="001C0F27">
        <w:rPr>
          <w:rFonts w:eastAsia="Times New Roman" w:cs="Times New Roman"/>
          <w:szCs w:val="19"/>
          <w:lang w:eastAsia="pl-PL"/>
        </w:rPr>
        <w:t xml:space="preserve"> tys., tj. o</w:t>
      </w:r>
      <w:r w:rsidR="00594E4E" w:rsidRPr="001C0F27">
        <w:rPr>
          <w:rFonts w:eastAsia="Times New Roman" w:cs="Times New Roman"/>
          <w:szCs w:val="19"/>
          <w:lang w:eastAsia="pl-PL"/>
        </w:rPr>
        <w:t> </w:t>
      </w:r>
      <w:r w:rsidR="00ED5B64" w:rsidRPr="001C0F27">
        <w:rPr>
          <w:rFonts w:eastAsia="Times New Roman" w:cs="Times New Roman"/>
          <w:szCs w:val="19"/>
          <w:lang w:eastAsia="pl-PL"/>
        </w:rPr>
        <w:t>0,</w:t>
      </w:r>
      <w:r w:rsidR="00F703CB" w:rsidRPr="001C0F27">
        <w:rPr>
          <w:rFonts w:eastAsia="Times New Roman" w:cs="Times New Roman"/>
          <w:szCs w:val="19"/>
          <w:lang w:eastAsia="pl-PL"/>
        </w:rPr>
        <w:t>5</w:t>
      </w:r>
      <w:r w:rsidR="00ED5B64" w:rsidRPr="001C0F27">
        <w:rPr>
          <w:rFonts w:eastAsia="Times New Roman" w:cs="Times New Roman"/>
          <w:szCs w:val="19"/>
          <w:lang w:eastAsia="pl-PL"/>
        </w:rPr>
        <w:t>%</w:t>
      </w:r>
      <w:r w:rsidR="00310ABE" w:rsidRPr="001C0F27">
        <w:rPr>
          <w:rFonts w:eastAsia="Times New Roman" w:cs="Times New Roman"/>
          <w:szCs w:val="19"/>
          <w:lang w:eastAsia="pl-PL"/>
        </w:rPr>
        <w:t>)</w:t>
      </w:r>
      <w:r w:rsidR="00ED5B64" w:rsidRPr="001C0F27">
        <w:rPr>
          <w:rFonts w:eastAsia="Times New Roman" w:cs="Times New Roman"/>
          <w:szCs w:val="19"/>
          <w:lang w:eastAsia="pl-PL"/>
        </w:rPr>
        <w:t>.</w:t>
      </w:r>
      <w:r w:rsidR="00E23488" w:rsidRPr="001C0F27">
        <w:rPr>
          <w:rFonts w:eastAsia="Times New Roman" w:cs="Times New Roman"/>
          <w:szCs w:val="19"/>
          <w:lang w:eastAsia="pl-PL"/>
        </w:rPr>
        <w:t xml:space="preserve"> </w:t>
      </w:r>
    </w:p>
    <w:p w14:paraId="53578FB8" w14:textId="0A4BE379" w:rsidR="00E23488" w:rsidRPr="001C0F27" w:rsidRDefault="001F008C" w:rsidP="00104F2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 </w:t>
      </w:r>
      <w:r w:rsidR="00E90FDC" w:rsidRPr="001C0F27">
        <w:rPr>
          <w:rFonts w:eastAsia="Times New Roman" w:cs="Times New Roman"/>
          <w:szCs w:val="19"/>
          <w:lang w:eastAsia="pl-PL"/>
        </w:rPr>
        <w:t xml:space="preserve">populacji </w:t>
      </w:r>
      <w:r w:rsidR="00BF092B" w:rsidRPr="001C0F27">
        <w:rPr>
          <w:rFonts w:eastAsia="Times New Roman" w:cs="Times New Roman"/>
          <w:szCs w:val="19"/>
          <w:lang w:eastAsia="pl-PL"/>
        </w:rPr>
        <w:t>pracujących</w:t>
      </w:r>
      <w:r w:rsidR="00CA3AEE" w:rsidRPr="001C0F27">
        <w:rPr>
          <w:rFonts w:eastAsia="Times New Roman" w:cs="Times New Roman"/>
          <w:szCs w:val="19"/>
          <w:lang w:eastAsia="pl-PL"/>
        </w:rPr>
        <w:t>,</w:t>
      </w:r>
      <w:r w:rsidR="00BF092B" w:rsidRPr="001C0F27">
        <w:rPr>
          <w:rFonts w:eastAsia="Times New Roman" w:cs="Times New Roman"/>
          <w:szCs w:val="19"/>
          <w:lang w:eastAsia="pl-PL"/>
        </w:rPr>
        <w:t xml:space="preserve"> </w:t>
      </w:r>
      <w:r w:rsidR="008144C4" w:rsidRPr="001C0F27">
        <w:rPr>
          <w:rFonts w:eastAsia="Times New Roman" w:cs="Times New Roman"/>
          <w:szCs w:val="19"/>
          <w:lang w:eastAsia="pl-PL"/>
        </w:rPr>
        <w:t>uwzględniając</w:t>
      </w:r>
      <w:r w:rsidR="00CA3AEE" w:rsidRPr="001C0F27">
        <w:rPr>
          <w:rFonts w:eastAsia="Times New Roman" w:cs="Times New Roman"/>
          <w:szCs w:val="19"/>
          <w:lang w:eastAsia="pl-PL"/>
        </w:rPr>
        <w:t xml:space="preserve"> </w:t>
      </w:r>
      <w:r w:rsidR="00310ABE" w:rsidRPr="001C0F27">
        <w:rPr>
          <w:rFonts w:eastAsia="Times New Roman" w:cs="Times New Roman"/>
          <w:szCs w:val="19"/>
          <w:lang w:eastAsia="pl-PL"/>
        </w:rPr>
        <w:t xml:space="preserve">podział </w:t>
      </w:r>
      <w:r w:rsidR="00B82123" w:rsidRPr="001C0F27">
        <w:rPr>
          <w:rFonts w:eastAsia="Times New Roman" w:cs="Times New Roman"/>
          <w:szCs w:val="19"/>
          <w:lang w:eastAsia="pl-PL"/>
        </w:rPr>
        <w:t>według płci</w:t>
      </w:r>
      <w:r w:rsidR="00CA3AEE" w:rsidRPr="001C0F27">
        <w:rPr>
          <w:rFonts w:eastAsia="Times New Roman" w:cs="Times New Roman"/>
          <w:szCs w:val="19"/>
          <w:lang w:eastAsia="pl-PL"/>
        </w:rPr>
        <w:t xml:space="preserve">, </w:t>
      </w:r>
      <w:r w:rsidR="007B7320" w:rsidRPr="001C0F27">
        <w:rPr>
          <w:rFonts w:eastAsia="Times New Roman" w:cs="Times New Roman"/>
          <w:szCs w:val="19"/>
          <w:lang w:eastAsia="pl-PL"/>
        </w:rPr>
        <w:t xml:space="preserve"> </w:t>
      </w:r>
      <w:r w:rsidR="00CA3AEE" w:rsidRPr="001C0F27">
        <w:rPr>
          <w:rFonts w:eastAsia="Times New Roman" w:cs="Times New Roman"/>
          <w:szCs w:val="19"/>
          <w:lang w:eastAsia="pl-PL"/>
        </w:rPr>
        <w:t xml:space="preserve">nadal </w:t>
      </w:r>
      <w:r w:rsidR="00BF092B" w:rsidRPr="001C0F27">
        <w:rPr>
          <w:rFonts w:eastAsia="Times New Roman" w:cs="Times New Roman"/>
          <w:szCs w:val="19"/>
          <w:lang w:eastAsia="pl-PL"/>
        </w:rPr>
        <w:t xml:space="preserve">przeważali mężczyźni, którzy stanowili </w:t>
      </w:r>
      <w:r w:rsidR="00B00F4E" w:rsidRPr="001C0F27">
        <w:rPr>
          <w:rFonts w:eastAsia="Times New Roman" w:cs="Times New Roman"/>
          <w:szCs w:val="19"/>
          <w:lang w:eastAsia="pl-PL"/>
        </w:rPr>
        <w:t>5</w:t>
      </w:r>
      <w:r w:rsidR="00893B75" w:rsidRPr="001C0F27">
        <w:rPr>
          <w:rFonts w:eastAsia="Times New Roman" w:cs="Times New Roman"/>
          <w:szCs w:val="19"/>
          <w:lang w:eastAsia="pl-PL"/>
        </w:rPr>
        <w:t>4,1</w:t>
      </w:r>
      <w:r w:rsidR="00BF092B" w:rsidRPr="001C0F27">
        <w:rPr>
          <w:rFonts w:eastAsia="Times New Roman" w:cs="Times New Roman"/>
          <w:szCs w:val="19"/>
          <w:lang w:eastAsia="pl-PL"/>
        </w:rPr>
        <w:t xml:space="preserve">% </w:t>
      </w:r>
      <w:r w:rsidR="004A75E5" w:rsidRPr="001C0F27">
        <w:rPr>
          <w:rFonts w:eastAsia="Times New Roman" w:cs="Times New Roman"/>
          <w:szCs w:val="19"/>
          <w:lang w:eastAsia="pl-PL"/>
        </w:rPr>
        <w:t xml:space="preserve">tej zbiorowości </w:t>
      </w:r>
      <w:r w:rsidR="00BF092B" w:rsidRPr="001C0F27">
        <w:rPr>
          <w:rFonts w:eastAsia="Times New Roman" w:cs="Times New Roman"/>
          <w:szCs w:val="19"/>
          <w:lang w:eastAsia="pl-PL"/>
        </w:rPr>
        <w:t>(tj. 9</w:t>
      </w:r>
      <w:r w:rsidR="00811873" w:rsidRPr="001C0F27">
        <w:rPr>
          <w:rFonts w:eastAsia="Times New Roman" w:cs="Times New Roman"/>
          <w:szCs w:val="19"/>
          <w:lang w:eastAsia="pl-PL"/>
        </w:rPr>
        <w:t> </w:t>
      </w:r>
      <w:r w:rsidR="00893B75" w:rsidRPr="001C0F27">
        <w:rPr>
          <w:rFonts w:eastAsia="Times New Roman" w:cs="Times New Roman"/>
          <w:szCs w:val="19"/>
          <w:lang w:eastAsia="pl-PL"/>
        </w:rPr>
        <w:t>229</w:t>
      </w:r>
      <w:r w:rsidR="00BF092B" w:rsidRPr="001C0F27">
        <w:rPr>
          <w:rFonts w:eastAsia="Times New Roman" w:cs="Times New Roman"/>
          <w:szCs w:val="19"/>
          <w:lang w:eastAsia="pl-PL"/>
        </w:rPr>
        <w:t xml:space="preserve"> tys.</w:t>
      </w:r>
      <w:r w:rsidR="00310ABE" w:rsidRPr="001C0F27">
        <w:rPr>
          <w:rFonts w:eastAsia="Times New Roman" w:cs="Times New Roman"/>
          <w:szCs w:val="19"/>
          <w:lang w:eastAsia="pl-PL"/>
        </w:rPr>
        <w:t xml:space="preserve"> osób</w:t>
      </w:r>
      <w:r w:rsidR="00BF092B" w:rsidRPr="001C0F27">
        <w:rPr>
          <w:rFonts w:eastAsia="Times New Roman" w:cs="Times New Roman"/>
          <w:szCs w:val="19"/>
          <w:lang w:eastAsia="pl-PL"/>
        </w:rPr>
        <w:t>)</w:t>
      </w:r>
      <w:r w:rsidR="007B7320" w:rsidRPr="001C0F27">
        <w:rPr>
          <w:rFonts w:eastAsia="Times New Roman" w:cs="Times New Roman"/>
          <w:szCs w:val="19"/>
          <w:lang w:eastAsia="pl-PL"/>
        </w:rPr>
        <w:t>. B</w:t>
      </w:r>
      <w:r w:rsidRPr="001C0F27">
        <w:rPr>
          <w:rFonts w:eastAsia="Times New Roman" w:cs="Times New Roman"/>
          <w:szCs w:val="19"/>
          <w:lang w:eastAsia="pl-PL"/>
        </w:rPr>
        <w:t xml:space="preserve">iorąc pod uwagę miejsce </w:t>
      </w:r>
      <w:r w:rsidR="00BF092B" w:rsidRPr="001C0F27">
        <w:rPr>
          <w:rFonts w:eastAsia="Times New Roman" w:cs="Times New Roman"/>
          <w:szCs w:val="19"/>
          <w:lang w:eastAsia="pl-PL"/>
        </w:rPr>
        <w:t>zamieszkania</w:t>
      </w:r>
      <w:r w:rsidR="004F102D" w:rsidRPr="001C0F27">
        <w:rPr>
          <w:rFonts w:eastAsia="Times New Roman" w:cs="Times New Roman"/>
          <w:szCs w:val="19"/>
          <w:lang w:eastAsia="pl-PL"/>
        </w:rPr>
        <w:t xml:space="preserve"> – więcej było pracujących </w:t>
      </w:r>
      <w:r w:rsidR="00953343" w:rsidRPr="001C0F27">
        <w:rPr>
          <w:rFonts w:eastAsia="Times New Roman" w:cs="Times New Roman"/>
          <w:szCs w:val="19"/>
          <w:lang w:eastAsia="pl-PL"/>
        </w:rPr>
        <w:t>mieszkańców miast</w:t>
      </w:r>
      <w:r w:rsidR="004F102D" w:rsidRPr="001C0F27">
        <w:rPr>
          <w:rFonts w:eastAsia="Times New Roman" w:cs="Times New Roman"/>
          <w:szCs w:val="19"/>
          <w:lang w:eastAsia="pl-PL"/>
        </w:rPr>
        <w:t xml:space="preserve"> </w:t>
      </w:r>
      <w:r w:rsidR="00184DFE" w:rsidRPr="001C0F27">
        <w:rPr>
          <w:rFonts w:eastAsia="Times New Roman" w:cs="Times New Roman"/>
          <w:szCs w:val="19"/>
          <w:lang w:eastAsia="pl-PL"/>
        </w:rPr>
        <w:t>(</w:t>
      </w:r>
      <w:r w:rsidR="004B0775" w:rsidRPr="001C0F27">
        <w:rPr>
          <w:rFonts w:eastAsia="Times New Roman" w:cs="Times New Roman"/>
          <w:szCs w:val="19"/>
          <w:lang w:eastAsia="pl-PL"/>
        </w:rPr>
        <w:t>6</w:t>
      </w:r>
      <w:r w:rsidR="00466F00" w:rsidRPr="001C0F27">
        <w:rPr>
          <w:rFonts w:eastAsia="Times New Roman" w:cs="Times New Roman"/>
          <w:szCs w:val="19"/>
          <w:lang w:eastAsia="pl-PL"/>
        </w:rPr>
        <w:t>0,</w:t>
      </w:r>
      <w:r w:rsidR="00953343" w:rsidRPr="001C0F27">
        <w:rPr>
          <w:rFonts w:eastAsia="Times New Roman" w:cs="Times New Roman"/>
          <w:szCs w:val="19"/>
          <w:lang w:eastAsia="pl-PL"/>
        </w:rPr>
        <w:t>7</w:t>
      </w:r>
      <w:r w:rsidR="00BF092B" w:rsidRPr="001C0F27" w:rsidDel="00CB3101">
        <w:rPr>
          <w:rFonts w:eastAsia="Times New Roman" w:cs="Times New Roman"/>
          <w:szCs w:val="19"/>
          <w:lang w:eastAsia="pl-PL"/>
        </w:rPr>
        <w:t>%</w:t>
      </w:r>
      <w:r w:rsidR="00184DFE" w:rsidRPr="001C0F27">
        <w:rPr>
          <w:rFonts w:eastAsia="Times New Roman" w:cs="Times New Roman"/>
          <w:szCs w:val="19"/>
          <w:lang w:eastAsia="pl-PL"/>
        </w:rPr>
        <w:t xml:space="preserve">, </w:t>
      </w:r>
      <w:r w:rsidR="00BF092B" w:rsidRPr="001C0F27">
        <w:rPr>
          <w:rFonts w:eastAsia="Times New Roman" w:cs="Times New Roman"/>
          <w:szCs w:val="19"/>
          <w:lang w:eastAsia="pl-PL"/>
        </w:rPr>
        <w:t>tj.</w:t>
      </w:r>
      <w:r w:rsidR="00BF092B" w:rsidRPr="001C0F27">
        <w:t xml:space="preserve"> </w:t>
      </w:r>
      <w:r w:rsidR="004B0775" w:rsidRPr="001C0F27">
        <w:rPr>
          <w:rFonts w:eastAsia="Times New Roman" w:cs="Times New Roman"/>
          <w:szCs w:val="19"/>
          <w:lang w:eastAsia="pl-PL"/>
        </w:rPr>
        <w:t>10</w:t>
      </w:r>
      <w:r w:rsidR="00830EC6" w:rsidRPr="001C0F27">
        <w:rPr>
          <w:rFonts w:eastAsia="Times New Roman" w:cs="Times New Roman"/>
          <w:szCs w:val="19"/>
          <w:lang w:eastAsia="pl-PL"/>
        </w:rPr>
        <w:t> </w:t>
      </w:r>
      <w:r w:rsidR="00893B75" w:rsidRPr="001C0F27">
        <w:rPr>
          <w:rFonts w:eastAsia="Times New Roman" w:cs="Times New Roman"/>
          <w:szCs w:val="19"/>
          <w:lang w:eastAsia="pl-PL"/>
        </w:rPr>
        <w:t>354</w:t>
      </w:r>
      <w:r w:rsidR="00830EC6" w:rsidRPr="001C0F27">
        <w:rPr>
          <w:rFonts w:eastAsia="Times New Roman" w:cs="Times New Roman"/>
          <w:szCs w:val="19"/>
          <w:lang w:eastAsia="pl-PL"/>
        </w:rPr>
        <w:t xml:space="preserve"> </w:t>
      </w:r>
      <w:r w:rsidR="00BF092B" w:rsidRPr="001C0F27">
        <w:rPr>
          <w:rFonts w:eastAsia="Times New Roman" w:cs="Times New Roman"/>
          <w:szCs w:val="19"/>
          <w:lang w:eastAsia="pl-PL"/>
        </w:rPr>
        <w:t>tys.)</w:t>
      </w:r>
      <w:r w:rsidR="001C2602" w:rsidRPr="001C0F27">
        <w:rPr>
          <w:rFonts w:eastAsia="Times New Roman" w:cs="Times New Roman"/>
          <w:szCs w:val="19"/>
          <w:lang w:eastAsia="pl-PL"/>
        </w:rPr>
        <w:t>, co jest konsekwencją większej liczby ludn</w:t>
      </w:r>
      <w:r w:rsidR="00070039" w:rsidRPr="001C0F27">
        <w:rPr>
          <w:rFonts w:eastAsia="Times New Roman" w:cs="Times New Roman"/>
          <w:szCs w:val="19"/>
          <w:lang w:eastAsia="pl-PL"/>
        </w:rPr>
        <w:t>ości</w:t>
      </w:r>
      <w:r w:rsidR="002A0069" w:rsidRPr="001C0F27">
        <w:rPr>
          <w:rFonts w:eastAsia="Times New Roman" w:cs="Times New Roman"/>
          <w:szCs w:val="19"/>
          <w:lang w:eastAsia="pl-PL"/>
        </w:rPr>
        <w:t xml:space="preserve"> w miastach</w:t>
      </w:r>
      <w:r w:rsidR="00CF3A00" w:rsidRPr="001C0F27">
        <w:rPr>
          <w:rFonts w:eastAsia="Times New Roman" w:cs="Times New Roman"/>
          <w:szCs w:val="19"/>
          <w:lang w:eastAsia="pl-PL"/>
        </w:rPr>
        <w:t xml:space="preserve"> niż na wsi</w:t>
      </w:r>
      <w:r w:rsidR="00EA0DEF" w:rsidRPr="001C0F27">
        <w:rPr>
          <w:rFonts w:eastAsia="Times New Roman" w:cs="Times New Roman"/>
          <w:szCs w:val="19"/>
          <w:lang w:eastAsia="pl-PL"/>
        </w:rPr>
        <w:t>.</w:t>
      </w:r>
      <w:r w:rsidR="00CD376E" w:rsidRPr="001C0F27">
        <w:rPr>
          <w:rFonts w:eastAsia="Times New Roman" w:cs="Times New Roman"/>
          <w:szCs w:val="19"/>
          <w:lang w:eastAsia="pl-PL"/>
        </w:rPr>
        <w:t xml:space="preserve"> </w:t>
      </w:r>
    </w:p>
    <w:p w14:paraId="3FA07DB1" w14:textId="63610650" w:rsidR="00427144" w:rsidRPr="001C0F27" w:rsidRDefault="000941C8" w:rsidP="00894C98">
      <w:pPr>
        <w:spacing w:after="0" w:line="288" w:lineRule="auto"/>
        <w:rPr>
          <w:szCs w:val="19"/>
        </w:rPr>
      </w:pPr>
      <w:r w:rsidRPr="001C0F27">
        <w:rPr>
          <w:szCs w:val="19"/>
        </w:rPr>
        <w:t xml:space="preserve">W </w:t>
      </w:r>
      <w:r w:rsidR="00893B75" w:rsidRPr="001C0F27">
        <w:rPr>
          <w:szCs w:val="19"/>
        </w:rPr>
        <w:t>1</w:t>
      </w:r>
      <w:r w:rsidR="00466F00" w:rsidRPr="001C0F27">
        <w:rPr>
          <w:szCs w:val="19"/>
        </w:rPr>
        <w:t xml:space="preserve"> </w:t>
      </w:r>
      <w:r w:rsidRPr="001C0F27">
        <w:rPr>
          <w:szCs w:val="19"/>
        </w:rPr>
        <w:t>kwartale 202</w:t>
      </w:r>
      <w:r w:rsidR="00893B75" w:rsidRPr="001C0F27">
        <w:rPr>
          <w:szCs w:val="19"/>
        </w:rPr>
        <w:t>5</w:t>
      </w:r>
      <w:r w:rsidRPr="001C0F27">
        <w:rPr>
          <w:szCs w:val="19"/>
        </w:rPr>
        <w:t xml:space="preserve"> r. wskaźnik zatrudnienia </w:t>
      </w:r>
      <w:r w:rsidR="00356B66" w:rsidRPr="001C0F27">
        <w:rPr>
          <w:szCs w:val="19"/>
        </w:rPr>
        <w:t xml:space="preserve">ogółem </w:t>
      </w:r>
      <w:r w:rsidRPr="001C0F27">
        <w:rPr>
          <w:szCs w:val="19"/>
        </w:rPr>
        <w:t xml:space="preserve">wyniósł </w:t>
      </w:r>
      <w:r w:rsidR="00E73C57" w:rsidRPr="001C0F27">
        <w:rPr>
          <w:szCs w:val="19"/>
        </w:rPr>
        <w:t>5</w:t>
      </w:r>
      <w:r w:rsidR="00A97058" w:rsidRPr="001C0F27">
        <w:rPr>
          <w:szCs w:val="19"/>
        </w:rPr>
        <w:t>6,</w:t>
      </w:r>
      <w:r w:rsidR="00893B75" w:rsidRPr="001C0F27">
        <w:rPr>
          <w:szCs w:val="19"/>
        </w:rPr>
        <w:t>2</w:t>
      </w:r>
      <w:r w:rsidRPr="001C0F27">
        <w:rPr>
          <w:szCs w:val="19"/>
        </w:rPr>
        <w:t>%</w:t>
      </w:r>
      <w:r w:rsidR="00811873" w:rsidRPr="001C0F27">
        <w:rPr>
          <w:szCs w:val="19"/>
        </w:rPr>
        <w:t xml:space="preserve"> </w:t>
      </w:r>
      <w:r w:rsidR="00953343" w:rsidRPr="001C0F27">
        <w:rPr>
          <w:szCs w:val="19"/>
        </w:rPr>
        <w:t xml:space="preserve">i był niższy od notowanego w </w:t>
      </w:r>
      <w:r w:rsidR="00893B75" w:rsidRPr="001C0F27">
        <w:rPr>
          <w:szCs w:val="19"/>
        </w:rPr>
        <w:t>4</w:t>
      </w:r>
      <w:r w:rsidR="00953343" w:rsidRPr="001C0F27">
        <w:rPr>
          <w:szCs w:val="19"/>
        </w:rPr>
        <w:t xml:space="preserve"> kwartale </w:t>
      </w:r>
      <w:r w:rsidR="0071466A" w:rsidRPr="001C0F27">
        <w:rPr>
          <w:szCs w:val="19"/>
        </w:rPr>
        <w:t xml:space="preserve">2024 r. – </w:t>
      </w:r>
      <w:r w:rsidR="00811873" w:rsidRPr="001C0F27">
        <w:rPr>
          <w:szCs w:val="19"/>
        </w:rPr>
        <w:t>o 0,</w:t>
      </w:r>
      <w:r w:rsidR="00893B75" w:rsidRPr="001C0F27">
        <w:rPr>
          <w:szCs w:val="19"/>
        </w:rPr>
        <w:t>6</w:t>
      </w:r>
      <w:r w:rsidR="00811873" w:rsidRPr="001C0F27">
        <w:rPr>
          <w:szCs w:val="19"/>
        </w:rPr>
        <w:t xml:space="preserve"> p. proc.</w:t>
      </w:r>
      <w:r w:rsidR="0094122A" w:rsidRPr="001C0F27">
        <w:rPr>
          <w:szCs w:val="19"/>
        </w:rPr>
        <w:t xml:space="preserve">, jak i w </w:t>
      </w:r>
      <w:r w:rsidR="00893B75" w:rsidRPr="001C0F27">
        <w:rPr>
          <w:szCs w:val="19"/>
        </w:rPr>
        <w:t>1</w:t>
      </w:r>
      <w:r w:rsidR="0094122A" w:rsidRPr="001C0F27">
        <w:rPr>
          <w:szCs w:val="19"/>
        </w:rPr>
        <w:t xml:space="preserve"> kwartale 202</w:t>
      </w:r>
      <w:r w:rsidR="00893B75" w:rsidRPr="001C0F27">
        <w:rPr>
          <w:szCs w:val="19"/>
        </w:rPr>
        <w:t>4</w:t>
      </w:r>
      <w:r w:rsidR="0094122A" w:rsidRPr="001C0F27">
        <w:rPr>
          <w:szCs w:val="19"/>
        </w:rPr>
        <w:t xml:space="preserve"> r. – o 0,</w:t>
      </w:r>
      <w:r w:rsidR="00893B75" w:rsidRPr="001C0F27">
        <w:rPr>
          <w:szCs w:val="19"/>
        </w:rPr>
        <w:t>4</w:t>
      </w:r>
      <w:r w:rsidR="0094122A" w:rsidRPr="001C0F27">
        <w:rPr>
          <w:szCs w:val="19"/>
        </w:rPr>
        <w:t xml:space="preserve"> p. proc.</w:t>
      </w:r>
      <w:r w:rsidR="00894C98" w:rsidRPr="001C0F27">
        <w:rPr>
          <w:szCs w:val="19"/>
        </w:rPr>
        <w:t xml:space="preserve"> W</w:t>
      </w:r>
      <w:r w:rsidR="0071466A" w:rsidRPr="001C0F27">
        <w:rPr>
          <w:szCs w:val="19"/>
        </w:rPr>
        <w:t xml:space="preserve">skaźnik zatrudnienia </w:t>
      </w:r>
      <w:r w:rsidRPr="001C0F27">
        <w:rPr>
          <w:szCs w:val="19"/>
        </w:rPr>
        <w:t>mężczyzn (6</w:t>
      </w:r>
      <w:r w:rsidR="00A97058" w:rsidRPr="001C0F27">
        <w:rPr>
          <w:szCs w:val="19"/>
        </w:rPr>
        <w:t>3,</w:t>
      </w:r>
      <w:r w:rsidR="00893B75" w:rsidRPr="001C0F27">
        <w:rPr>
          <w:szCs w:val="19"/>
        </w:rPr>
        <w:t>3</w:t>
      </w:r>
      <w:r w:rsidRPr="001C0F27">
        <w:rPr>
          <w:szCs w:val="19"/>
        </w:rPr>
        <w:t>%)</w:t>
      </w:r>
      <w:r w:rsidR="00182473" w:rsidRPr="001C0F27">
        <w:rPr>
          <w:szCs w:val="19"/>
        </w:rPr>
        <w:t xml:space="preserve"> </w:t>
      </w:r>
      <w:r w:rsidR="00D5075D" w:rsidRPr="001C0F27">
        <w:rPr>
          <w:szCs w:val="19"/>
        </w:rPr>
        <w:t>był wyższy od analogicznego wskaźnika dla kobiet</w:t>
      </w:r>
      <w:r w:rsidR="006540E3" w:rsidRPr="001C0F27">
        <w:rPr>
          <w:szCs w:val="19"/>
        </w:rPr>
        <w:t xml:space="preserve"> (</w:t>
      </w:r>
      <w:r w:rsidR="00854533" w:rsidRPr="001C0F27">
        <w:rPr>
          <w:szCs w:val="19"/>
        </w:rPr>
        <w:t>49,6</w:t>
      </w:r>
      <w:r w:rsidRPr="001C0F27">
        <w:rPr>
          <w:szCs w:val="19"/>
        </w:rPr>
        <w:t>%)</w:t>
      </w:r>
      <w:r w:rsidR="00FC283E" w:rsidRPr="001C0F27">
        <w:rPr>
          <w:szCs w:val="19"/>
        </w:rPr>
        <w:t>, a</w:t>
      </w:r>
      <w:r w:rsidR="004A429A">
        <w:rPr>
          <w:szCs w:val="19"/>
        </w:rPr>
        <w:t> </w:t>
      </w:r>
      <w:r w:rsidR="00FC283E" w:rsidRPr="001C0F27">
        <w:rPr>
          <w:szCs w:val="19"/>
        </w:rPr>
        <w:t>uwzględniając miejsce zamieszkania w</w:t>
      </w:r>
      <w:r w:rsidR="00CD5D51" w:rsidRPr="001C0F27">
        <w:rPr>
          <w:szCs w:val="19"/>
        </w:rPr>
        <w:t xml:space="preserve">yższy poziom wskaźnika </w:t>
      </w:r>
      <w:r w:rsidR="00FA4177" w:rsidRPr="001C0F27">
        <w:rPr>
          <w:szCs w:val="19"/>
        </w:rPr>
        <w:t xml:space="preserve">odnotowano </w:t>
      </w:r>
      <w:r w:rsidR="00323B68" w:rsidRPr="001C0F27">
        <w:rPr>
          <w:szCs w:val="19"/>
        </w:rPr>
        <w:t>w</w:t>
      </w:r>
      <w:r w:rsidR="0085217B" w:rsidRPr="001C0F27">
        <w:rPr>
          <w:szCs w:val="19"/>
        </w:rPr>
        <w:t> </w:t>
      </w:r>
      <w:r w:rsidR="00323B68" w:rsidRPr="001C0F27">
        <w:rPr>
          <w:szCs w:val="19"/>
        </w:rPr>
        <w:t>miastach</w:t>
      </w:r>
      <w:r w:rsidR="00FA4177" w:rsidRPr="001C0F27">
        <w:rPr>
          <w:szCs w:val="19"/>
        </w:rPr>
        <w:t xml:space="preserve"> </w:t>
      </w:r>
      <w:bookmarkStart w:id="2" w:name="_Hlk167273634"/>
      <w:r w:rsidR="00F5089C" w:rsidRPr="001C0F27">
        <w:rPr>
          <w:szCs w:val="19"/>
        </w:rPr>
        <w:t>(</w:t>
      </w:r>
      <w:r w:rsidR="00FA4177" w:rsidRPr="001C0F27">
        <w:rPr>
          <w:szCs w:val="19"/>
        </w:rPr>
        <w:t>5</w:t>
      </w:r>
      <w:r w:rsidR="00854533" w:rsidRPr="001C0F27">
        <w:rPr>
          <w:szCs w:val="19"/>
        </w:rPr>
        <w:t>6,6</w:t>
      </w:r>
      <w:r w:rsidR="00FA4177" w:rsidRPr="001C0F27">
        <w:rPr>
          <w:szCs w:val="19"/>
        </w:rPr>
        <w:t>%</w:t>
      </w:r>
      <w:r w:rsidR="00B82123" w:rsidRPr="001C0F27">
        <w:rPr>
          <w:szCs w:val="19"/>
        </w:rPr>
        <w:t>)</w:t>
      </w:r>
      <w:r w:rsidR="00F5089C" w:rsidRPr="001C0F27">
        <w:rPr>
          <w:szCs w:val="19"/>
        </w:rPr>
        <w:t xml:space="preserve"> </w:t>
      </w:r>
      <w:r w:rsidR="00B82123" w:rsidRPr="001C0F27">
        <w:rPr>
          <w:szCs w:val="19"/>
        </w:rPr>
        <w:t>niż na wsi</w:t>
      </w:r>
      <w:r w:rsidR="00F5089C" w:rsidRPr="001C0F27">
        <w:rPr>
          <w:szCs w:val="19"/>
        </w:rPr>
        <w:t xml:space="preserve"> </w:t>
      </w:r>
      <w:r w:rsidR="00B82123" w:rsidRPr="001C0F27">
        <w:rPr>
          <w:szCs w:val="19"/>
        </w:rPr>
        <w:t>(</w:t>
      </w:r>
      <w:r w:rsidR="00FA4177" w:rsidRPr="001C0F27">
        <w:rPr>
          <w:szCs w:val="19"/>
        </w:rPr>
        <w:t>5</w:t>
      </w:r>
      <w:r w:rsidR="00854533" w:rsidRPr="001C0F27">
        <w:rPr>
          <w:szCs w:val="19"/>
        </w:rPr>
        <w:t>5,6</w:t>
      </w:r>
      <w:r w:rsidR="00FA4177" w:rsidRPr="001C0F27">
        <w:rPr>
          <w:szCs w:val="19"/>
        </w:rPr>
        <w:t>%</w:t>
      </w:r>
      <w:r w:rsidR="00F5089C" w:rsidRPr="001C0F27">
        <w:rPr>
          <w:szCs w:val="19"/>
        </w:rPr>
        <w:t>).</w:t>
      </w:r>
    </w:p>
    <w:bookmarkEnd w:id="2"/>
    <w:p w14:paraId="0B02D249" w14:textId="7E7A63F6" w:rsidR="00427144" w:rsidRPr="001C0F27" w:rsidRDefault="00811873" w:rsidP="00F24515">
      <w:pPr>
        <w:spacing w:after="0" w:line="288" w:lineRule="auto"/>
        <w:rPr>
          <w:szCs w:val="19"/>
        </w:rPr>
      </w:pPr>
      <w:r w:rsidRPr="001C0F27">
        <w:rPr>
          <w:szCs w:val="19"/>
        </w:rPr>
        <w:t>W ujęciu kwartalnym, podobnie jak populacji pracujących</w:t>
      </w:r>
      <w:r w:rsidR="00894C98" w:rsidRPr="001C0F27">
        <w:rPr>
          <w:szCs w:val="19"/>
        </w:rPr>
        <w:t xml:space="preserve"> ogółem</w:t>
      </w:r>
      <w:r w:rsidRPr="001C0F27">
        <w:rPr>
          <w:szCs w:val="19"/>
        </w:rPr>
        <w:t>, wskaźnik zatrudnienia z</w:t>
      </w:r>
      <w:r w:rsidR="00FB4FA6" w:rsidRPr="001C0F27">
        <w:rPr>
          <w:szCs w:val="19"/>
        </w:rPr>
        <w:t>mniejszył</w:t>
      </w:r>
      <w:r w:rsidRPr="001C0F27">
        <w:rPr>
          <w:szCs w:val="19"/>
        </w:rPr>
        <w:t xml:space="preserve"> się wśród kobiet</w:t>
      </w:r>
      <w:r w:rsidR="00F92041" w:rsidRPr="001C0F27">
        <w:rPr>
          <w:szCs w:val="19"/>
        </w:rPr>
        <w:t xml:space="preserve"> </w:t>
      </w:r>
      <w:r w:rsidR="00EC6FC3" w:rsidRPr="001C0F27">
        <w:rPr>
          <w:szCs w:val="19"/>
        </w:rPr>
        <w:t>(</w:t>
      </w:r>
      <w:r w:rsidR="00F92041" w:rsidRPr="001C0F27">
        <w:rPr>
          <w:szCs w:val="19"/>
        </w:rPr>
        <w:t>o 0,</w:t>
      </w:r>
      <w:r w:rsidR="00854533" w:rsidRPr="001C0F27">
        <w:rPr>
          <w:szCs w:val="19"/>
        </w:rPr>
        <w:t>7</w:t>
      </w:r>
      <w:r w:rsidR="00F92041" w:rsidRPr="001C0F27">
        <w:rPr>
          <w:szCs w:val="19"/>
        </w:rPr>
        <w:t xml:space="preserve"> p. proc.</w:t>
      </w:r>
      <w:r w:rsidR="00EC6FC3" w:rsidRPr="001C0F27">
        <w:rPr>
          <w:szCs w:val="19"/>
        </w:rPr>
        <w:t>)</w:t>
      </w:r>
      <w:r w:rsidRPr="001C0F27">
        <w:rPr>
          <w:szCs w:val="19"/>
        </w:rPr>
        <w:t xml:space="preserve">, </w:t>
      </w:r>
      <w:r w:rsidR="00854533" w:rsidRPr="001C0F27">
        <w:rPr>
          <w:szCs w:val="19"/>
        </w:rPr>
        <w:t xml:space="preserve">jak i </w:t>
      </w:r>
      <w:r w:rsidRPr="001C0F27">
        <w:rPr>
          <w:szCs w:val="19"/>
        </w:rPr>
        <w:t>wśród mężczyzn</w:t>
      </w:r>
      <w:r w:rsidR="00FB4FA6" w:rsidRPr="001C0F27">
        <w:rPr>
          <w:szCs w:val="19"/>
        </w:rPr>
        <w:t xml:space="preserve"> </w:t>
      </w:r>
      <w:r w:rsidR="00EC6FC3" w:rsidRPr="001C0F27">
        <w:rPr>
          <w:szCs w:val="19"/>
        </w:rPr>
        <w:t>(</w:t>
      </w:r>
      <w:r w:rsidR="00854533" w:rsidRPr="001C0F27">
        <w:rPr>
          <w:szCs w:val="19"/>
        </w:rPr>
        <w:t>o 0,6 p. proc.</w:t>
      </w:r>
      <w:r w:rsidR="00EC6FC3" w:rsidRPr="001C0F27">
        <w:rPr>
          <w:szCs w:val="19"/>
        </w:rPr>
        <w:t>).</w:t>
      </w:r>
      <w:r w:rsidR="00854533" w:rsidRPr="001C0F27">
        <w:rPr>
          <w:szCs w:val="19"/>
        </w:rPr>
        <w:t xml:space="preserve"> </w:t>
      </w:r>
      <w:r w:rsidR="00FA2737" w:rsidRPr="001C0F27">
        <w:rPr>
          <w:szCs w:val="19"/>
        </w:rPr>
        <w:t xml:space="preserve">Biorąc pod uwagę miejsce zamieszkania </w:t>
      </w:r>
      <w:r w:rsidR="00854533" w:rsidRPr="001C0F27">
        <w:rPr>
          <w:szCs w:val="19"/>
        </w:rPr>
        <w:t xml:space="preserve">identyczny </w:t>
      </w:r>
      <w:r w:rsidR="00FB4FA6" w:rsidRPr="001C0F27">
        <w:rPr>
          <w:szCs w:val="19"/>
        </w:rPr>
        <w:t>spadek</w:t>
      </w:r>
      <w:r w:rsidR="00466F00" w:rsidRPr="001C0F27">
        <w:rPr>
          <w:szCs w:val="19"/>
        </w:rPr>
        <w:t xml:space="preserve"> </w:t>
      </w:r>
      <w:r w:rsidR="00265296" w:rsidRPr="001C0F27">
        <w:rPr>
          <w:szCs w:val="19"/>
        </w:rPr>
        <w:t xml:space="preserve">tego wskaźnika </w:t>
      </w:r>
      <w:r w:rsidR="00EC6FC3" w:rsidRPr="001C0F27">
        <w:rPr>
          <w:szCs w:val="19"/>
        </w:rPr>
        <w:t>(</w:t>
      </w:r>
      <w:r w:rsidR="00FC14D9" w:rsidRPr="001C0F27">
        <w:rPr>
          <w:szCs w:val="19"/>
        </w:rPr>
        <w:t>po 0,6 p. proc.</w:t>
      </w:r>
      <w:r w:rsidR="00EC6FC3" w:rsidRPr="001C0F27">
        <w:rPr>
          <w:szCs w:val="19"/>
        </w:rPr>
        <w:t>)</w:t>
      </w:r>
      <w:r w:rsidR="00FC14D9" w:rsidRPr="001C0F27">
        <w:rPr>
          <w:szCs w:val="19"/>
        </w:rPr>
        <w:t xml:space="preserve"> </w:t>
      </w:r>
      <w:r w:rsidR="005E1537" w:rsidRPr="001C0F27">
        <w:rPr>
          <w:szCs w:val="19"/>
        </w:rPr>
        <w:t>odnotowano</w:t>
      </w:r>
      <w:r w:rsidR="008950F3" w:rsidRPr="001C0F27">
        <w:rPr>
          <w:szCs w:val="19"/>
        </w:rPr>
        <w:t xml:space="preserve"> </w:t>
      </w:r>
      <w:r w:rsidR="00265296" w:rsidRPr="001C0F27">
        <w:rPr>
          <w:szCs w:val="19"/>
        </w:rPr>
        <w:t xml:space="preserve">wśród mieszkańców </w:t>
      </w:r>
      <w:r w:rsidR="00FB4FA6" w:rsidRPr="001C0F27">
        <w:rPr>
          <w:szCs w:val="19"/>
        </w:rPr>
        <w:t>miast</w:t>
      </w:r>
      <w:r w:rsidR="00854533" w:rsidRPr="001C0F27">
        <w:rPr>
          <w:szCs w:val="19"/>
        </w:rPr>
        <w:t xml:space="preserve">, jak i wsi. </w:t>
      </w:r>
    </w:p>
    <w:p w14:paraId="0649EBFA" w14:textId="77777777" w:rsidR="00DC122E" w:rsidRPr="001C0F27" w:rsidRDefault="002578CE" w:rsidP="00F24515">
      <w:pPr>
        <w:spacing w:after="0" w:line="288" w:lineRule="auto"/>
        <w:rPr>
          <w:szCs w:val="19"/>
        </w:rPr>
      </w:pPr>
      <w:r w:rsidRPr="001C0F27">
        <w:rPr>
          <w:szCs w:val="19"/>
        </w:rPr>
        <w:t xml:space="preserve">W porównaniu z </w:t>
      </w:r>
      <w:r w:rsidR="00854533" w:rsidRPr="001C0F27">
        <w:rPr>
          <w:szCs w:val="19"/>
        </w:rPr>
        <w:t>1</w:t>
      </w:r>
      <w:r w:rsidRPr="001C0F27">
        <w:rPr>
          <w:szCs w:val="19"/>
        </w:rPr>
        <w:t xml:space="preserve"> kwartałem 202</w:t>
      </w:r>
      <w:r w:rsidR="00854533" w:rsidRPr="001C0F27">
        <w:rPr>
          <w:szCs w:val="19"/>
        </w:rPr>
        <w:t>4</w:t>
      </w:r>
      <w:r w:rsidRPr="001C0F27">
        <w:rPr>
          <w:szCs w:val="19"/>
        </w:rPr>
        <w:t xml:space="preserve"> r. </w:t>
      </w:r>
      <w:r w:rsidR="00854533" w:rsidRPr="001C0F27">
        <w:rPr>
          <w:szCs w:val="19"/>
        </w:rPr>
        <w:t xml:space="preserve">spadek </w:t>
      </w:r>
      <w:r w:rsidRPr="001C0F27">
        <w:rPr>
          <w:szCs w:val="19"/>
        </w:rPr>
        <w:t>wskaźnik</w:t>
      </w:r>
      <w:r w:rsidR="00854533" w:rsidRPr="001C0F27">
        <w:rPr>
          <w:szCs w:val="19"/>
        </w:rPr>
        <w:t>a</w:t>
      </w:r>
      <w:r w:rsidRPr="001C0F27">
        <w:rPr>
          <w:szCs w:val="19"/>
        </w:rPr>
        <w:t xml:space="preserve"> zatrudnienia </w:t>
      </w:r>
      <w:r w:rsidR="00854533" w:rsidRPr="001C0F27">
        <w:rPr>
          <w:szCs w:val="19"/>
        </w:rPr>
        <w:t xml:space="preserve">był obserwowany </w:t>
      </w:r>
      <w:r w:rsidR="003E6685" w:rsidRPr="001C0F27">
        <w:rPr>
          <w:szCs w:val="19"/>
        </w:rPr>
        <w:t>niezależnie od płci</w:t>
      </w:r>
      <w:r w:rsidR="004A75E5" w:rsidRPr="001C0F27">
        <w:rPr>
          <w:szCs w:val="19"/>
        </w:rPr>
        <w:t>,</w:t>
      </w:r>
      <w:r w:rsidR="005E1537" w:rsidRPr="001C0F27">
        <w:rPr>
          <w:szCs w:val="19"/>
        </w:rPr>
        <w:t xml:space="preserve"> przy czym wśród mężczyzn był wyższy (o 0,6 p. proc.) niż wśród kobiet (o</w:t>
      </w:r>
      <w:r w:rsidR="0025594B" w:rsidRPr="001C0F27">
        <w:rPr>
          <w:szCs w:val="19"/>
        </w:rPr>
        <w:t> </w:t>
      </w:r>
      <w:r w:rsidR="005E1537" w:rsidRPr="001C0F27">
        <w:rPr>
          <w:szCs w:val="19"/>
        </w:rPr>
        <w:t xml:space="preserve">0,4 p. proc.). </w:t>
      </w:r>
      <w:r w:rsidR="00DC122E" w:rsidRPr="001C0F27">
        <w:rPr>
          <w:szCs w:val="19"/>
        </w:rPr>
        <w:t xml:space="preserve">W przypadku osób </w:t>
      </w:r>
      <w:r w:rsidR="00BB4111" w:rsidRPr="001C0F27">
        <w:rPr>
          <w:szCs w:val="19"/>
        </w:rPr>
        <w:t>mieszkających w mieście</w:t>
      </w:r>
      <w:r w:rsidR="00DC122E" w:rsidRPr="001C0F27">
        <w:rPr>
          <w:szCs w:val="19"/>
        </w:rPr>
        <w:t xml:space="preserve"> wskaźnik ten obniżył się o</w:t>
      </w:r>
      <w:r w:rsidR="00BB4111" w:rsidRPr="001C0F27">
        <w:rPr>
          <w:szCs w:val="19"/>
        </w:rPr>
        <w:t> </w:t>
      </w:r>
      <w:r w:rsidR="00DC122E" w:rsidRPr="001C0F27">
        <w:rPr>
          <w:szCs w:val="19"/>
        </w:rPr>
        <w:t>0,</w:t>
      </w:r>
      <w:r w:rsidR="00BB4111" w:rsidRPr="001C0F27">
        <w:rPr>
          <w:szCs w:val="19"/>
        </w:rPr>
        <w:t>5</w:t>
      </w:r>
      <w:r w:rsidR="0025594B" w:rsidRPr="001C0F27">
        <w:rPr>
          <w:szCs w:val="19"/>
        </w:rPr>
        <w:t> </w:t>
      </w:r>
      <w:r w:rsidR="00DC122E" w:rsidRPr="001C0F27">
        <w:rPr>
          <w:szCs w:val="19"/>
        </w:rPr>
        <w:t>p.</w:t>
      </w:r>
      <w:r w:rsidR="0025594B" w:rsidRPr="001C0F27">
        <w:rPr>
          <w:szCs w:val="19"/>
        </w:rPr>
        <w:t> </w:t>
      </w:r>
      <w:r w:rsidR="00DC122E" w:rsidRPr="001C0F27">
        <w:rPr>
          <w:szCs w:val="19"/>
        </w:rPr>
        <w:t>proc</w:t>
      </w:r>
      <w:r w:rsidR="002A7C33" w:rsidRPr="001C0F27">
        <w:rPr>
          <w:szCs w:val="19"/>
        </w:rPr>
        <w:t>.</w:t>
      </w:r>
      <w:r w:rsidR="00DC122E" w:rsidRPr="001C0F27">
        <w:rPr>
          <w:szCs w:val="19"/>
        </w:rPr>
        <w:t xml:space="preserve">, a </w:t>
      </w:r>
      <w:r w:rsidR="00BB4111" w:rsidRPr="001C0F27">
        <w:rPr>
          <w:szCs w:val="19"/>
        </w:rPr>
        <w:t xml:space="preserve">u osób mieszkających na wsi o 0,3 p. proc. </w:t>
      </w:r>
    </w:p>
    <w:p w14:paraId="5CEE84CD" w14:textId="77777777" w:rsidR="00104F2C" w:rsidRPr="001C0F27" w:rsidRDefault="00D12EA8" w:rsidP="00104F2C">
      <w:pPr>
        <w:spacing w:before="240" w:line="288" w:lineRule="auto"/>
        <w:ind w:left="992" w:hanging="992"/>
        <w:rPr>
          <w:b/>
          <w:shd w:val="clear" w:color="auto" w:fill="FFFFFF"/>
        </w:rPr>
      </w:pPr>
      <w:r w:rsidRPr="001C0F27">
        <w:rPr>
          <w:b/>
          <w:noProof/>
          <w:shd w:val="clear" w:color="auto" w:fill="FFFFFF"/>
          <w:lang w:eastAsia="pl-PL"/>
        </w:rPr>
        <w:drawing>
          <wp:anchor distT="0" distB="0" distL="114300" distR="114300" simplePos="0" relativeHeight="252018688" behindDoc="0" locked="0" layoutInCell="1" allowOverlap="1" wp14:anchorId="2A311754" wp14:editId="2E3231FF">
            <wp:simplePos x="0" y="0"/>
            <wp:positionH relativeFrom="margin">
              <wp:posOffset>33867</wp:posOffset>
            </wp:positionH>
            <wp:positionV relativeFrom="paragraph">
              <wp:posOffset>520700</wp:posOffset>
            </wp:positionV>
            <wp:extent cx="5160645" cy="2065655"/>
            <wp:effectExtent l="0" t="0" r="1905" b="0"/>
            <wp:wrapSquare wrapText="bothSides"/>
            <wp:docPr id="37" name="Obraz 37" descr="Wykres przedstawia strukturę pracujących w wieku 15-89 lat według statusu zatrudnienia w głównym miejscu pracy w 1 kwartale 2025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45" cy="206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F2C" w:rsidRPr="001C0F27">
        <w:rPr>
          <w:rFonts w:eastAsia="Times New Roman" w:cs="Times New Roman"/>
          <w:b/>
          <w:szCs w:val="19"/>
          <w:lang w:eastAsia="pl-PL"/>
        </w:rPr>
        <w:t>Wykres</w:t>
      </w:r>
      <w:r w:rsidR="00104F2C" w:rsidRPr="001C0F27">
        <w:rPr>
          <w:b/>
          <w:shd w:val="clear" w:color="auto" w:fill="FFFFFF"/>
        </w:rPr>
        <w:t xml:space="preserve"> 4.</w:t>
      </w:r>
      <w:r w:rsidR="00104F2C" w:rsidRPr="001C0F27">
        <w:rPr>
          <w:b/>
          <w:shd w:val="clear" w:color="auto" w:fill="FFFFFF"/>
        </w:rPr>
        <w:tab/>
      </w:r>
      <w:r w:rsidR="00104F2C" w:rsidRPr="001C0F27">
        <w:rPr>
          <w:b/>
          <w:szCs w:val="19"/>
          <w:shd w:val="clear" w:color="auto" w:fill="FFFFFF"/>
        </w:rPr>
        <w:t>Struktura</w:t>
      </w:r>
      <w:r w:rsidR="00104F2C" w:rsidRPr="001C0F27">
        <w:rPr>
          <w:b/>
          <w:shd w:val="clear" w:color="auto" w:fill="FFFFFF"/>
        </w:rPr>
        <w:t xml:space="preserve"> </w:t>
      </w:r>
      <w:r w:rsidR="00104F2C" w:rsidRPr="001C0F27">
        <w:rPr>
          <w:b/>
          <w:szCs w:val="19"/>
          <w:shd w:val="clear" w:color="auto" w:fill="FFFFFF"/>
        </w:rPr>
        <w:t>pracujących</w:t>
      </w:r>
      <w:r w:rsidR="00104F2C" w:rsidRPr="001C0F27">
        <w:rPr>
          <w:b/>
          <w:shd w:val="clear" w:color="auto" w:fill="FFFFFF"/>
        </w:rPr>
        <w:t xml:space="preserve"> w wieku 15-89 lat według statusu zatrudnienia w głównym miejscu pracy w </w:t>
      </w:r>
      <w:r w:rsidR="00854533" w:rsidRPr="001C0F27">
        <w:rPr>
          <w:b/>
          <w:shd w:val="clear" w:color="auto" w:fill="FFFFFF"/>
        </w:rPr>
        <w:t>1</w:t>
      </w:r>
      <w:r w:rsidR="00104F2C" w:rsidRPr="001C0F27">
        <w:rPr>
          <w:b/>
          <w:shd w:val="clear" w:color="auto" w:fill="FFFFFF"/>
        </w:rPr>
        <w:t xml:space="preserve"> kwartale 202</w:t>
      </w:r>
      <w:r w:rsidR="00854533" w:rsidRPr="001C0F27">
        <w:rPr>
          <w:b/>
          <w:shd w:val="clear" w:color="auto" w:fill="FFFFFF"/>
        </w:rPr>
        <w:t>5</w:t>
      </w:r>
      <w:r w:rsidR="00104F2C" w:rsidRPr="001C0F27">
        <w:rPr>
          <w:b/>
          <w:shd w:val="clear" w:color="auto" w:fill="FFFFFF"/>
        </w:rPr>
        <w:t xml:space="preserve"> r. (w %)</w:t>
      </w:r>
    </w:p>
    <w:p w14:paraId="4569820A" w14:textId="61A9B164" w:rsidR="00674BD6" w:rsidRPr="001C0F27" w:rsidRDefault="00402E02" w:rsidP="00502846">
      <w:pPr>
        <w:spacing w:before="360"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3DB85F2F" wp14:editId="1C35EFC6">
                <wp:simplePos x="0" y="0"/>
                <wp:positionH relativeFrom="column">
                  <wp:posOffset>5225143</wp:posOffset>
                </wp:positionH>
                <wp:positionV relativeFrom="paragraph">
                  <wp:posOffset>2352584</wp:posOffset>
                </wp:positionV>
                <wp:extent cx="1750060" cy="1521460"/>
                <wp:effectExtent l="0" t="0" r="0" b="2540"/>
                <wp:wrapTight wrapText="bothSides">
                  <wp:wrapPolygon edited="0">
                    <wp:start x="705" y="0"/>
                    <wp:lineTo x="705" y="21366"/>
                    <wp:lineTo x="20691" y="21366"/>
                    <wp:lineTo x="20691" y="0"/>
                    <wp:lineTo x="705" y="0"/>
                  </wp:wrapPolygon>
                </wp:wrapTight>
                <wp:docPr id="16" name="Pole tekstowe 2" descr="Liczba pracujących w pełnym wymiarze czasu zmniejszyła się w porównaniu &#10;z 4 kwartałem 2024 r., jak i 1 kwartałem 2024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152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39F6C" w14:textId="68C95067" w:rsidR="0052029E" w:rsidRPr="00EE1C79" w:rsidRDefault="0052029E" w:rsidP="00F849EE">
                            <w:pPr>
                              <w:pStyle w:val="tekstzboku"/>
                            </w:pPr>
                            <w:r w:rsidRPr="00EF1899">
                              <w:t xml:space="preserve">Liczba pracujących w pełnym wymiarze czasu </w:t>
                            </w:r>
                            <w:r w:rsidR="00402E02">
                              <w:t xml:space="preserve">była mniejsza niż </w:t>
                            </w:r>
                            <w:r w:rsidR="00402E02" w:rsidRPr="00EF1899">
                              <w:t>w</w:t>
                            </w:r>
                            <w:r w:rsidR="00402E02">
                              <w:t> 1 i 4 kwartale 2024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5F2F" id="_x0000_s1030" type="#_x0000_t202" alt="Liczba pracujących w pełnym wymiarze czasu zmniejszyła się w porównaniu &#10;z 4 kwartałem 2024 r., jak i 1 kwartałem 2024 r. &#10;" style="position:absolute;margin-left:411.45pt;margin-top:185.25pt;width:137.8pt;height:119.8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" filled="f" stroked="f">
                <v:textbox inset=",0">
                  <w:txbxContent>
                    <w:p w14:paraId="23C39F6C" w14:textId="68C95067" w:rsidR="0052029E" w:rsidRPr="00EE1C79" w:rsidRDefault="0052029E" w:rsidP="00F849EE">
                      <w:pPr>
                        <w:pStyle w:val="tekstzboku"/>
                      </w:pPr>
                      <w:r w:rsidRPr="00EF1899">
                        <w:t xml:space="preserve">Liczba pracujących w pełnym wymiarze czasu </w:t>
                      </w:r>
                      <w:r w:rsidR="00402E02">
                        <w:t xml:space="preserve">była mniejsza niż </w:t>
                      </w:r>
                      <w:r w:rsidR="00402E02" w:rsidRPr="00EF1899">
                        <w:t>w</w:t>
                      </w:r>
                      <w:r w:rsidR="00402E02">
                        <w:t> 1 i 4 kwartale 2024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711C" w:rsidRPr="001C0F27">
        <w:rPr>
          <w:rFonts w:eastAsia="Times New Roman" w:cs="Times New Roman"/>
          <w:szCs w:val="19"/>
          <w:lang w:eastAsia="pl-PL"/>
        </w:rPr>
        <w:t>Wyniki BAEL wskazują, że</w:t>
      </w:r>
      <w:r w:rsidR="00335F47" w:rsidRPr="001C0F27">
        <w:rPr>
          <w:rFonts w:eastAsia="Times New Roman" w:cs="Times New Roman"/>
          <w:szCs w:val="19"/>
          <w:lang w:eastAsia="pl-PL"/>
        </w:rPr>
        <w:t xml:space="preserve"> w</w:t>
      </w:r>
      <w:r w:rsidR="008F0ACB" w:rsidRPr="001C0F27">
        <w:rPr>
          <w:rFonts w:eastAsia="Times New Roman" w:cs="Times New Roman"/>
          <w:szCs w:val="19"/>
          <w:lang w:eastAsia="pl-PL"/>
        </w:rPr>
        <w:t xml:space="preserve"> </w:t>
      </w:r>
      <w:r w:rsidR="00D12EA8" w:rsidRPr="001C0F27">
        <w:rPr>
          <w:rFonts w:eastAsia="Times New Roman" w:cs="Times New Roman"/>
          <w:szCs w:val="19"/>
          <w:lang w:eastAsia="pl-PL"/>
        </w:rPr>
        <w:t>1</w:t>
      </w:r>
      <w:r w:rsidR="008F0ACB"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D12EA8" w:rsidRPr="001C0F27">
        <w:rPr>
          <w:rFonts w:eastAsia="Times New Roman" w:cs="Times New Roman"/>
          <w:szCs w:val="19"/>
          <w:lang w:eastAsia="pl-PL"/>
        </w:rPr>
        <w:t>5</w:t>
      </w:r>
      <w:r w:rsidR="008F0ACB" w:rsidRPr="001C0F27">
        <w:rPr>
          <w:rFonts w:eastAsia="Times New Roman" w:cs="Times New Roman"/>
          <w:szCs w:val="19"/>
          <w:lang w:eastAsia="pl-PL"/>
        </w:rPr>
        <w:t xml:space="preserve"> r.</w:t>
      </w:r>
      <w:r w:rsidR="00C44AC5" w:rsidRPr="001C0F27">
        <w:rPr>
          <w:rFonts w:eastAsia="Times New Roman" w:cs="Times New Roman"/>
          <w:szCs w:val="19"/>
          <w:lang w:eastAsia="pl-PL"/>
        </w:rPr>
        <w:t>:</w:t>
      </w:r>
    </w:p>
    <w:p w14:paraId="7BAEA41A" w14:textId="77777777" w:rsidR="00674BD6" w:rsidRPr="001C0F27" w:rsidRDefault="00674BD6" w:rsidP="009B71BE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1</w:t>
      </w:r>
      <w:r w:rsidR="00E211F4" w:rsidRPr="001C0F27">
        <w:rPr>
          <w:rFonts w:eastAsia="Times New Roman" w:cs="Times New Roman"/>
          <w:szCs w:val="19"/>
          <w:lang w:eastAsia="pl-PL"/>
        </w:rPr>
        <w:t>5</w:t>
      </w:r>
      <w:r w:rsidR="00934321" w:rsidRPr="001C0F27">
        <w:rPr>
          <w:rFonts w:eastAsia="Times New Roman" w:cs="Times New Roman"/>
          <w:szCs w:val="19"/>
          <w:lang w:eastAsia="pl-PL"/>
        </w:rPr>
        <w:t> </w:t>
      </w:r>
      <w:r w:rsidR="00E211F4" w:rsidRPr="001C0F27">
        <w:rPr>
          <w:rFonts w:eastAsia="Times New Roman" w:cs="Times New Roman"/>
          <w:szCs w:val="19"/>
          <w:lang w:eastAsia="pl-PL"/>
        </w:rPr>
        <w:t>910</w:t>
      </w:r>
      <w:r w:rsidRPr="001C0F27">
        <w:rPr>
          <w:rFonts w:eastAsia="Times New Roman" w:cs="Times New Roman"/>
          <w:szCs w:val="19"/>
          <w:lang w:eastAsia="pl-PL"/>
        </w:rPr>
        <w:t xml:space="preserve"> tys. osób (tj. 93,</w:t>
      </w:r>
      <w:r w:rsidR="00E211F4" w:rsidRPr="001C0F27">
        <w:rPr>
          <w:rFonts w:eastAsia="Times New Roman" w:cs="Times New Roman"/>
          <w:szCs w:val="19"/>
          <w:lang w:eastAsia="pl-PL"/>
        </w:rPr>
        <w:t>3</w:t>
      </w:r>
      <w:r w:rsidRPr="001C0F27">
        <w:rPr>
          <w:rFonts w:eastAsia="Times New Roman" w:cs="Times New Roman"/>
          <w:szCs w:val="19"/>
          <w:lang w:eastAsia="pl-PL"/>
        </w:rPr>
        <w:t>%) wykonywało pracę w pełnym wymiarze czasu, natomiast 1</w:t>
      </w:r>
      <w:r w:rsidR="009B71BE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1</w:t>
      </w:r>
      <w:r w:rsidR="00E211F4" w:rsidRPr="001C0F27">
        <w:rPr>
          <w:rFonts w:eastAsia="Times New Roman" w:cs="Times New Roman"/>
          <w:szCs w:val="19"/>
          <w:lang w:eastAsia="pl-PL"/>
        </w:rPr>
        <w:t>5</w:t>
      </w:r>
      <w:r w:rsidR="00DC122E" w:rsidRPr="001C0F27">
        <w:rPr>
          <w:rFonts w:eastAsia="Times New Roman" w:cs="Times New Roman"/>
          <w:szCs w:val="19"/>
          <w:lang w:eastAsia="pl-PL"/>
        </w:rPr>
        <w:t>0</w:t>
      </w:r>
      <w:r w:rsidR="009B71BE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tys. (tj. 6,</w:t>
      </w:r>
      <w:r w:rsidR="00E211F4" w:rsidRPr="001C0F27">
        <w:rPr>
          <w:rFonts w:eastAsia="Times New Roman" w:cs="Times New Roman"/>
          <w:szCs w:val="19"/>
          <w:lang w:eastAsia="pl-PL"/>
        </w:rPr>
        <w:t>7</w:t>
      </w:r>
      <w:r w:rsidRPr="001C0F27">
        <w:rPr>
          <w:rFonts w:eastAsia="Times New Roman" w:cs="Times New Roman"/>
          <w:szCs w:val="19"/>
          <w:lang w:eastAsia="pl-PL"/>
        </w:rPr>
        <w:t>%) pracowało w niepełnym wymiarze,</w:t>
      </w:r>
    </w:p>
    <w:p w14:paraId="75DA7DEA" w14:textId="77777777" w:rsidR="00674BD6" w:rsidRPr="001C0F27" w:rsidRDefault="00674BD6" w:rsidP="009B71BE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średnia liczba godzin przepracowanych w badanym tygodniu w głównym miejscu pracy wyniosła 3</w:t>
      </w:r>
      <w:r w:rsidR="00E211F4" w:rsidRPr="001C0F27">
        <w:rPr>
          <w:rFonts w:eastAsia="Times New Roman" w:cs="Times New Roman"/>
          <w:szCs w:val="19"/>
          <w:lang w:eastAsia="pl-PL"/>
        </w:rPr>
        <w:t>8,7</w:t>
      </w:r>
      <w:r w:rsidRPr="001C0F27">
        <w:rPr>
          <w:rFonts w:eastAsia="Times New Roman" w:cs="Times New Roman"/>
          <w:szCs w:val="19"/>
          <w:lang w:eastAsia="pl-PL"/>
        </w:rPr>
        <w:t xml:space="preserve"> godziny,</w:t>
      </w:r>
    </w:p>
    <w:p w14:paraId="5A1D7F9B" w14:textId="6F7E770A" w:rsidR="00413DD8" w:rsidRPr="001C0F27" w:rsidRDefault="00674BD6" w:rsidP="009B71BE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w ogólnej liczbie pracujących udział pracowników zatrudnionych w firmach/ instytucjach publicznych lub u prywatnego pracodawcy wyniósł 8</w:t>
      </w:r>
      <w:r w:rsidR="00E211F4" w:rsidRPr="001C0F27">
        <w:rPr>
          <w:rFonts w:eastAsia="Times New Roman" w:cs="Times New Roman"/>
          <w:szCs w:val="19"/>
          <w:lang w:eastAsia="pl-PL"/>
        </w:rPr>
        <w:t>0,9</w:t>
      </w:r>
      <w:r w:rsidRPr="001C0F27">
        <w:rPr>
          <w:rFonts w:eastAsia="Times New Roman" w:cs="Times New Roman"/>
          <w:szCs w:val="19"/>
          <w:lang w:eastAsia="pl-PL"/>
        </w:rPr>
        <w:t>% (1</w:t>
      </w:r>
      <w:r w:rsidR="00E211F4" w:rsidRPr="001C0F27">
        <w:rPr>
          <w:rFonts w:eastAsia="Times New Roman" w:cs="Times New Roman"/>
          <w:szCs w:val="19"/>
          <w:lang w:eastAsia="pl-PL"/>
        </w:rPr>
        <w:t>3</w:t>
      </w:r>
      <w:r w:rsidR="009B71BE" w:rsidRPr="001C0F27">
        <w:rPr>
          <w:rFonts w:eastAsia="Times New Roman" w:cs="Times New Roman"/>
          <w:szCs w:val="19"/>
          <w:lang w:eastAsia="pl-PL"/>
        </w:rPr>
        <w:t> </w:t>
      </w:r>
      <w:r w:rsidR="00E211F4" w:rsidRPr="001C0F27">
        <w:rPr>
          <w:rFonts w:eastAsia="Times New Roman" w:cs="Times New Roman"/>
          <w:szCs w:val="19"/>
          <w:lang w:eastAsia="pl-PL"/>
        </w:rPr>
        <w:t>809</w:t>
      </w:r>
      <w:r w:rsidRPr="001C0F27">
        <w:rPr>
          <w:rFonts w:eastAsia="Times New Roman" w:cs="Times New Roman"/>
          <w:szCs w:val="19"/>
          <w:lang w:eastAsia="pl-PL"/>
        </w:rPr>
        <w:t xml:space="preserve"> tys. osób), pracujących na własny rachunek – 18,</w:t>
      </w:r>
      <w:r w:rsidR="00E211F4" w:rsidRPr="001C0F27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>%, a pomagających bezpłatnie członków rodzin – 0,</w:t>
      </w:r>
      <w:r w:rsidR="00E211F4" w:rsidRPr="001C0F27">
        <w:rPr>
          <w:rFonts w:eastAsia="Times New Roman" w:cs="Times New Roman"/>
          <w:szCs w:val="19"/>
          <w:lang w:eastAsia="pl-PL"/>
        </w:rPr>
        <w:t>6</w:t>
      </w:r>
      <w:r w:rsidR="00DC122E" w:rsidRPr="001C0F27">
        <w:rPr>
          <w:rFonts w:eastAsia="Times New Roman" w:cs="Times New Roman"/>
          <w:szCs w:val="19"/>
          <w:lang w:eastAsia="pl-PL"/>
        </w:rPr>
        <w:t>%</w:t>
      </w:r>
      <w:r w:rsidRPr="001C0F27">
        <w:rPr>
          <w:rFonts w:eastAsia="Times New Roman" w:cs="Times New Roman"/>
          <w:szCs w:val="19"/>
          <w:lang w:eastAsia="pl-PL"/>
        </w:rPr>
        <w:t>, przy czym zdecydowanie większy udział pracujących na własny rachunek odnotow</w:t>
      </w:r>
      <w:r w:rsidR="00566FD9" w:rsidRPr="001C0F27">
        <w:rPr>
          <w:rFonts w:eastAsia="Times New Roman" w:cs="Times New Roman"/>
          <w:szCs w:val="19"/>
          <w:lang w:eastAsia="pl-PL"/>
        </w:rPr>
        <w:t>ano</w:t>
      </w:r>
      <w:r w:rsidRPr="001C0F27">
        <w:rPr>
          <w:rFonts w:eastAsia="Times New Roman" w:cs="Times New Roman"/>
          <w:szCs w:val="19"/>
          <w:lang w:eastAsia="pl-PL"/>
        </w:rPr>
        <w:t xml:space="preserve"> wśród mężczyzn (</w:t>
      </w:r>
      <w:r w:rsidR="00DC122E" w:rsidRPr="001C0F27">
        <w:rPr>
          <w:rFonts w:eastAsia="Times New Roman" w:cs="Times New Roman"/>
          <w:szCs w:val="19"/>
          <w:lang w:eastAsia="pl-PL"/>
        </w:rPr>
        <w:t>2</w:t>
      </w:r>
      <w:r w:rsidR="00E211F4" w:rsidRPr="001C0F27">
        <w:rPr>
          <w:rFonts w:eastAsia="Times New Roman" w:cs="Times New Roman"/>
          <w:szCs w:val="19"/>
          <w:lang w:eastAsia="pl-PL"/>
        </w:rPr>
        <w:t>3,5</w:t>
      </w:r>
      <w:r w:rsidRPr="001C0F27">
        <w:rPr>
          <w:rFonts w:eastAsia="Times New Roman" w:cs="Times New Roman"/>
          <w:szCs w:val="19"/>
          <w:lang w:eastAsia="pl-PL"/>
        </w:rPr>
        <w:t>%) niż kobiet (1</w:t>
      </w:r>
      <w:r w:rsidR="00DC122E" w:rsidRPr="001C0F27">
        <w:rPr>
          <w:rFonts w:eastAsia="Times New Roman" w:cs="Times New Roman"/>
          <w:szCs w:val="19"/>
          <w:lang w:eastAsia="pl-PL"/>
        </w:rPr>
        <w:t>2,</w:t>
      </w:r>
      <w:r w:rsidR="00E211F4" w:rsidRPr="001C0F27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 xml:space="preserve">%), natomiast </w:t>
      </w:r>
      <w:r w:rsidR="00566FD9" w:rsidRPr="001C0F27">
        <w:rPr>
          <w:rFonts w:eastAsia="Times New Roman" w:cs="Times New Roman"/>
          <w:szCs w:val="19"/>
          <w:lang w:eastAsia="pl-PL"/>
        </w:rPr>
        <w:t xml:space="preserve">odsetek </w:t>
      </w:r>
      <w:r w:rsidRPr="001C0F27">
        <w:rPr>
          <w:rFonts w:eastAsia="Times New Roman" w:cs="Times New Roman"/>
          <w:szCs w:val="19"/>
          <w:lang w:eastAsia="pl-PL"/>
        </w:rPr>
        <w:t>zatrudnionych u</w:t>
      </w:r>
      <w:r w:rsidR="00C0719D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państwowego bądź prywatnego pracodawcy</w:t>
      </w:r>
      <w:r w:rsidR="00566FD9" w:rsidRPr="001C0F27">
        <w:rPr>
          <w:rFonts w:eastAsia="Times New Roman" w:cs="Times New Roman"/>
          <w:szCs w:val="19"/>
          <w:lang w:eastAsia="pl-PL"/>
        </w:rPr>
        <w:t xml:space="preserve"> był wyższy</w:t>
      </w:r>
      <w:r w:rsidRPr="001C0F27">
        <w:rPr>
          <w:rFonts w:eastAsia="Times New Roman" w:cs="Times New Roman"/>
          <w:szCs w:val="19"/>
          <w:lang w:eastAsia="pl-PL"/>
        </w:rPr>
        <w:t xml:space="preserve"> wśród kobiet (86,</w:t>
      </w:r>
      <w:r w:rsidR="00DC122E" w:rsidRPr="001C0F27">
        <w:rPr>
          <w:rFonts w:eastAsia="Times New Roman" w:cs="Times New Roman"/>
          <w:szCs w:val="19"/>
          <w:lang w:eastAsia="pl-PL"/>
        </w:rPr>
        <w:t>6</w:t>
      </w:r>
      <w:r w:rsidRPr="001C0F27">
        <w:rPr>
          <w:rFonts w:eastAsia="Times New Roman" w:cs="Times New Roman"/>
          <w:szCs w:val="19"/>
          <w:lang w:eastAsia="pl-PL"/>
        </w:rPr>
        <w:t>%) niż mężczyzn (76,</w:t>
      </w:r>
      <w:r w:rsidR="00E211F4" w:rsidRPr="001C0F27">
        <w:rPr>
          <w:rFonts w:eastAsia="Times New Roman" w:cs="Times New Roman"/>
          <w:szCs w:val="19"/>
          <w:lang w:eastAsia="pl-PL"/>
        </w:rPr>
        <w:t>1</w:t>
      </w:r>
      <w:r w:rsidRPr="001C0F27">
        <w:rPr>
          <w:rFonts w:eastAsia="Times New Roman" w:cs="Times New Roman"/>
          <w:szCs w:val="19"/>
          <w:lang w:eastAsia="pl-PL"/>
        </w:rPr>
        <w:t>%),</w:t>
      </w:r>
    </w:p>
    <w:p w14:paraId="38B5320E" w14:textId="6536E4EE" w:rsidR="00C44AC5" w:rsidRPr="001C0F27" w:rsidRDefault="00F266E8" w:rsidP="00772E57">
      <w:pPr>
        <w:pStyle w:val="Akapitzlist"/>
        <w:numPr>
          <w:ilvl w:val="0"/>
          <w:numId w:val="9"/>
        </w:numPr>
        <w:spacing w:line="288" w:lineRule="auto"/>
        <w:ind w:left="426" w:hanging="357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2027904" behindDoc="1" locked="0" layoutInCell="1" allowOverlap="1" wp14:anchorId="1BE6FAB6" wp14:editId="4AC4E596">
                <wp:simplePos x="0" y="0"/>
                <wp:positionH relativeFrom="column">
                  <wp:posOffset>5274310</wp:posOffset>
                </wp:positionH>
                <wp:positionV relativeFrom="paragraph">
                  <wp:posOffset>149860</wp:posOffset>
                </wp:positionV>
                <wp:extent cx="1455420" cy="1021080"/>
                <wp:effectExtent l="0" t="0" r="0" b="0"/>
                <wp:wrapTight wrapText="bothSides">
                  <wp:wrapPolygon edited="0">
                    <wp:start x="848" y="0"/>
                    <wp:lineTo x="848" y="20955"/>
                    <wp:lineTo x="20639" y="20955"/>
                    <wp:lineTo x="20639" y="0"/>
                    <wp:lineTo x="848" y="0"/>
                  </wp:wrapPolygon>
                </wp:wrapTight>
                <wp:docPr id="35" name="Pole tekstowe 2" descr="Liczba pracujących w pełnym wymiarze czasu zmniejszyła się w porównaniu &#10;z 4 kwartałem 2024 r., jak i 1 kwartałem 2024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0938" w14:textId="77777777" w:rsidR="0052029E" w:rsidRPr="00EE1C79" w:rsidRDefault="0052029E" w:rsidP="00F15B66">
                            <w:pPr>
                              <w:pStyle w:val="tekstzboku"/>
                            </w:pPr>
                            <w:r w:rsidRPr="001C0F27">
                              <w:rPr>
                                <w:szCs w:val="19"/>
                              </w:rPr>
                              <w:t>Wielkość populacji pracujących zmienia się w ciągu roku ze względu m.in. na sezonowość niektórych prac.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6FAB6" id="_x0000_s1031" type="#_x0000_t202" alt="Liczba pracujących w pełnym wymiarze czasu zmniejszyła się w porównaniu &#10;z 4 kwartałem 2024 r., jak i 1 kwartałem 2024 r. &#10;" style="position:absolute;left:0;text-align:left;margin-left:415.3pt;margin-top:11.8pt;width:114.6pt;height:80.4pt;z-index:-25128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" filled="f" stroked="f">
                <v:textbox inset=",0">
                  <w:txbxContent>
                    <w:p w14:paraId="28DC0938" w14:textId="77777777" w:rsidR="0052029E" w:rsidRPr="00EE1C79" w:rsidRDefault="0052029E" w:rsidP="00F15B66">
                      <w:pPr>
                        <w:pStyle w:val="tekstzboku"/>
                      </w:pPr>
                      <w:r w:rsidRPr="001C0F27">
                        <w:rPr>
                          <w:szCs w:val="19"/>
                        </w:rPr>
                        <w:t>Wielkość populacji pracujących zmienia się w ciągu roku ze względu m.in. na sezonowość niektórych prac.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AC5" w:rsidRPr="001C0F27">
        <w:rPr>
          <w:rFonts w:eastAsia="Times New Roman" w:cs="Times New Roman"/>
          <w:szCs w:val="19"/>
          <w:lang w:eastAsia="pl-PL"/>
        </w:rPr>
        <w:t>z</w:t>
      </w:r>
      <w:r w:rsidR="008F0ACB" w:rsidRPr="001C0F27">
        <w:rPr>
          <w:rFonts w:eastAsia="Times New Roman" w:cs="Times New Roman"/>
          <w:szCs w:val="19"/>
          <w:lang w:eastAsia="pl-PL"/>
        </w:rPr>
        <w:t>decydowana większość pracowników zatrudnionych w firmach/instytucjach publicznych lub u</w:t>
      </w:r>
      <w:r w:rsidR="00123B77" w:rsidRPr="001C0F27">
        <w:rPr>
          <w:rFonts w:eastAsia="Times New Roman" w:cs="Times New Roman"/>
          <w:szCs w:val="19"/>
          <w:lang w:eastAsia="pl-PL"/>
        </w:rPr>
        <w:t xml:space="preserve"> </w:t>
      </w:r>
      <w:r w:rsidR="008F0ACB" w:rsidRPr="001C0F27">
        <w:rPr>
          <w:rFonts w:eastAsia="Times New Roman" w:cs="Times New Roman"/>
          <w:szCs w:val="19"/>
          <w:lang w:eastAsia="pl-PL"/>
        </w:rPr>
        <w:t>prywatnego pracodawcy wykonywała swoją pracę w oparciu o</w:t>
      </w:r>
      <w:r w:rsidR="00C86969" w:rsidRPr="001C0F27">
        <w:rPr>
          <w:rFonts w:eastAsia="Times New Roman" w:cs="Times New Roman"/>
          <w:szCs w:val="19"/>
          <w:lang w:eastAsia="pl-PL"/>
        </w:rPr>
        <w:t> </w:t>
      </w:r>
      <w:r w:rsidR="008F0ACB" w:rsidRPr="001C0F27">
        <w:rPr>
          <w:rFonts w:eastAsia="Times New Roman" w:cs="Times New Roman"/>
          <w:szCs w:val="19"/>
          <w:lang w:eastAsia="pl-PL"/>
        </w:rPr>
        <w:t>umowę na czas nieokreślony (</w:t>
      </w:r>
      <w:r w:rsidR="00F16B22" w:rsidRPr="001C0F27">
        <w:rPr>
          <w:rFonts w:eastAsia="Times New Roman" w:cs="Times New Roman"/>
          <w:szCs w:val="19"/>
          <w:lang w:eastAsia="pl-PL"/>
        </w:rPr>
        <w:t>8</w:t>
      </w:r>
      <w:r w:rsidR="00F55F1F" w:rsidRPr="001C0F27">
        <w:rPr>
          <w:rFonts w:eastAsia="Times New Roman" w:cs="Times New Roman"/>
          <w:szCs w:val="19"/>
          <w:lang w:eastAsia="pl-PL"/>
        </w:rPr>
        <w:t>4,</w:t>
      </w:r>
      <w:r w:rsidR="00673A7A" w:rsidRPr="001C0F27">
        <w:rPr>
          <w:rFonts w:eastAsia="Times New Roman" w:cs="Times New Roman"/>
          <w:szCs w:val="19"/>
          <w:lang w:eastAsia="pl-PL"/>
        </w:rPr>
        <w:t>4</w:t>
      </w:r>
      <w:r w:rsidR="008F0ACB" w:rsidRPr="001C0F27" w:rsidDel="00CB3101">
        <w:rPr>
          <w:rFonts w:eastAsia="Times New Roman" w:cs="Times New Roman"/>
          <w:szCs w:val="19"/>
          <w:lang w:eastAsia="pl-PL"/>
        </w:rPr>
        <w:t>%</w:t>
      </w:r>
      <w:r w:rsidR="008F0ACB" w:rsidRPr="001C0F27">
        <w:rPr>
          <w:rFonts w:eastAsia="Times New Roman" w:cs="Times New Roman"/>
          <w:szCs w:val="19"/>
          <w:lang w:eastAsia="pl-PL"/>
        </w:rPr>
        <w:t>, tj. 11</w:t>
      </w:r>
      <w:r w:rsidR="0053214D" w:rsidRPr="001C0F27">
        <w:rPr>
          <w:rFonts w:eastAsia="Times New Roman" w:cs="Times New Roman"/>
          <w:szCs w:val="19"/>
          <w:lang w:eastAsia="pl-PL"/>
        </w:rPr>
        <w:t> </w:t>
      </w:r>
      <w:r w:rsidR="001C4F38" w:rsidRPr="001C0F27">
        <w:rPr>
          <w:rFonts w:eastAsia="Times New Roman" w:cs="Times New Roman"/>
          <w:szCs w:val="19"/>
          <w:lang w:eastAsia="pl-PL"/>
        </w:rPr>
        <w:t>657</w:t>
      </w:r>
      <w:r w:rsidR="008F0ACB" w:rsidRPr="001C0F27">
        <w:rPr>
          <w:rFonts w:eastAsia="Times New Roman" w:cs="Times New Roman"/>
          <w:szCs w:val="19"/>
          <w:lang w:eastAsia="pl-PL"/>
        </w:rPr>
        <w:t xml:space="preserve"> tys.</w:t>
      </w:r>
      <w:r w:rsidR="00C508DC" w:rsidRPr="001C0F27">
        <w:rPr>
          <w:rFonts w:eastAsia="Times New Roman" w:cs="Times New Roman"/>
          <w:szCs w:val="19"/>
          <w:lang w:eastAsia="pl-PL"/>
        </w:rPr>
        <w:t xml:space="preserve"> osób</w:t>
      </w:r>
      <w:r w:rsidR="008F0ACB" w:rsidRPr="001C0F27">
        <w:rPr>
          <w:rFonts w:eastAsia="Times New Roman" w:cs="Times New Roman"/>
          <w:szCs w:val="19"/>
          <w:lang w:eastAsia="pl-PL"/>
        </w:rPr>
        <w:t>)</w:t>
      </w:r>
      <w:r w:rsidR="00C44AC5" w:rsidRPr="001C0F27">
        <w:rPr>
          <w:rFonts w:eastAsia="Times New Roman" w:cs="Times New Roman"/>
          <w:szCs w:val="19"/>
          <w:lang w:eastAsia="pl-PL"/>
        </w:rPr>
        <w:t>,</w:t>
      </w:r>
    </w:p>
    <w:p w14:paraId="1A4E0746" w14:textId="45E45844" w:rsidR="008F0ACB" w:rsidRPr="001C0F27" w:rsidRDefault="006C5E73" w:rsidP="009B71BE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sekcje, w których pracowało </w:t>
      </w:r>
      <w:r w:rsidR="00C44AC5" w:rsidRPr="001C0F27">
        <w:rPr>
          <w:rFonts w:eastAsia="Times New Roman" w:cs="Times New Roman"/>
          <w:szCs w:val="19"/>
          <w:lang w:eastAsia="pl-PL"/>
        </w:rPr>
        <w:t>najwięcej osób</w:t>
      </w:r>
      <w:r w:rsidRPr="001C0F27">
        <w:rPr>
          <w:rFonts w:eastAsia="Times New Roman" w:cs="Times New Roman"/>
          <w:szCs w:val="19"/>
          <w:lang w:eastAsia="pl-PL"/>
        </w:rPr>
        <w:t xml:space="preserve"> to: </w:t>
      </w:r>
      <w:r w:rsidR="00197FA4" w:rsidRPr="001C0F27">
        <w:rPr>
          <w:rFonts w:eastAsia="Times New Roman" w:cs="Times New Roman"/>
          <w:szCs w:val="19"/>
          <w:lang w:eastAsia="pl-PL"/>
        </w:rPr>
        <w:t>P</w:t>
      </w:r>
      <w:r w:rsidR="00C44AC5" w:rsidRPr="001C0F27">
        <w:rPr>
          <w:rFonts w:eastAsia="Times New Roman" w:cs="Times New Roman"/>
          <w:szCs w:val="19"/>
          <w:lang w:eastAsia="pl-PL"/>
        </w:rPr>
        <w:t>rzetwórstw</w:t>
      </w:r>
      <w:r w:rsidRPr="001C0F27">
        <w:rPr>
          <w:rFonts w:eastAsia="Times New Roman" w:cs="Times New Roman"/>
          <w:szCs w:val="19"/>
          <w:lang w:eastAsia="pl-PL"/>
        </w:rPr>
        <w:t>o</w:t>
      </w:r>
      <w:r w:rsidR="00C44AC5" w:rsidRPr="001C0F27">
        <w:rPr>
          <w:rFonts w:eastAsia="Times New Roman" w:cs="Times New Roman"/>
          <w:szCs w:val="19"/>
          <w:lang w:eastAsia="pl-PL"/>
        </w:rPr>
        <w:t xml:space="preserve"> przemysło</w:t>
      </w:r>
      <w:r w:rsidRPr="001C0F27">
        <w:rPr>
          <w:rFonts w:eastAsia="Times New Roman" w:cs="Times New Roman"/>
          <w:szCs w:val="19"/>
          <w:lang w:eastAsia="pl-PL"/>
        </w:rPr>
        <w:t>we</w:t>
      </w:r>
      <w:r w:rsidR="00C44AC5" w:rsidRPr="001C0F27">
        <w:rPr>
          <w:rFonts w:eastAsia="Times New Roman" w:cs="Times New Roman"/>
          <w:szCs w:val="19"/>
          <w:lang w:eastAsia="pl-PL"/>
        </w:rPr>
        <w:t xml:space="preserve"> – </w:t>
      </w:r>
      <w:r w:rsidR="00F16B22" w:rsidRPr="001C0F27">
        <w:rPr>
          <w:rFonts w:eastAsia="Times New Roman" w:cs="Times New Roman"/>
          <w:szCs w:val="19"/>
          <w:lang w:eastAsia="pl-PL"/>
        </w:rPr>
        <w:t>1</w:t>
      </w:r>
      <w:r w:rsidR="000C709F" w:rsidRPr="001C0F27">
        <w:rPr>
          <w:rFonts w:eastAsia="Times New Roman" w:cs="Times New Roman"/>
          <w:szCs w:val="19"/>
          <w:lang w:eastAsia="pl-PL"/>
        </w:rPr>
        <w:t>9,</w:t>
      </w:r>
      <w:r w:rsidR="00E41DBA" w:rsidRPr="001C0F27">
        <w:rPr>
          <w:rFonts w:eastAsia="Times New Roman" w:cs="Times New Roman"/>
          <w:szCs w:val="19"/>
          <w:lang w:eastAsia="pl-PL"/>
        </w:rPr>
        <w:t>2</w:t>
      </w:r>
      <w:r w:rsidR="009C7D15" w:rsidRPr="001C0F27">
        <w:rPr>
          <w:rFonts w:eastAsia="Times New Roman" w:cs="Times New Roman"/>
          <w:szCs w:val="19"/>
          <w:lang w:eastAsia="pl-PL"/>
        </w:rPr>
        <w:t>% wszystkich pracujących</w:t>
      </w:r>
      <w:r w:rsidR="00C508DC" w:rsidRPr="001C0F27">
        <w:rPr>
          <w:rFonts w:eastAsia="Times New Roman" w:cs="Times New Roman"/>
          <w:szCs w:val="19"/>
          <w:lang w:eastAsia="pl-PL"/>
        </w:rPr>
        <w:t xml:space="preserve"> (3 </w:t>
      </w:r>
      <w:r w:rsidR="001C4F38" w:rsidRPr="001C0F27">
        <w:rPr>
          <w:rFonts w:eastAsia="Times New Roman" w:cs="Times New Roman"/>
          <w:szCs w:val="19"/>
          <w:lang w:eastAsia="pl-PL"/>
        </w:rPr>
        <w:t>281</w:t>
      </w:r>
      <w:r w:rsidR="00C508DC" w:rsidRPr="001C0F27">
        <w:rPr>
          <w:rFonts w:eastAsia="Times New Roman" w:cs="Times New Roman"/>
          <w:szCs w:val="19"/>
          <w:lang w:eastAsia="pl-PL"/>
        </w:rPr>
        <w:t xml:space="preserve"> tys. osób)</w:t>
      </w:r>
      <w:r w:rsidR="00801FAA" w:rsidRPr="001C0F27">
        <w:rPr>
          <w:rFonts w:eastAsia="Times New Roman" w:cs="Times New Roman"/>
          <w:szCs w:val="19"/>
          <w:lang w:eastAsia="pl-PL"/>
        </w:rPr>
        <w:t>,</w:t>
      </w:r>
      <w:r w:rsidR="00C44AC5" w:rsidRPr="001C0F27">
        <w:rPr>
          <w:rFonts w:eastAsia="Times New Roman" w:cs="Times New Roman"/>
          <w:szCs w:val="19"/>
          <w:lang w:eastAsia="pl-PL"/>
        </w:rPr>
        <w:t xml:space="preserve"> </w:t>
      </w:r>
      <w:r w:rsidR="00197FA4" w:rsidRPr="001C0F27">
        <w:rPr>
          <w:rFonts w:eastAsia="Times New Roman" w:cs="Times New Roman"/>
          <w:szCs w:val="19"/>
          <w:lang w:eastAsia="pl-PL"/>
        </w:rPr>
        <w:t>H</w:t>
      </w:r>
      <w:r w:rsidR="00C44AC5" w:rsidRPr="001C0F27">
        <w:rPr>
          <w:rFonts w:eastAsia="Times New Roman" w:cs="Times New Roman"/>
          <w:szCs w:val="19"/>
          <w:lang w:eastAsia="pl-PL"/>
        </w:rPr>
        <w:t>and</w:t>
      </w:r>
      <w:r w:rsidRPr="001C0F27">
        <w:rPr>
          <w:rFonts w:eastAsia="Times New Roman" w:cs="Times New Roman"/>
          <w:szCs w:val="19"/>
          <w:lang w:eastAsia="pl-PL"/>
        </w:rPr>
        <w:t>el</w:t>
      </w:r>
      <w:r w:rsidR="00622FE9" w:rsidRPr="001C0F27">
        <w:rPr>
          <w:rFonts w:eastAsia="Times New Roman" w:cs="Times New Roman"/>
          <w:szCs w:val="19"/>
          <w:lang w:eastAsia="pl-PL"/>
        </w:rPr>
        <w:t>;</w:t>
      </w:r>
      <w:r w:rsidR="00801FAA" w:rsidRPr="001C0F27">
        <w:rPr>
          <w:rFonts w:eastAsia="Times New Roman" w:cs="Times New Roman"/>
          <w:szCs w:val="19"/>
          <w:lang w:eastAsia="pl-PL"/>
        </w:rPr>
        <w:t xml:space="preserve"> naprawa pojazdów samochodowych</w:t>
      </w:r>
      <w:r w:rsidR="00040C0C" w:rsidRPr="001C0F27">
        <w:rPr>
          <w:rFonts w:eastAsia="Times New Roman" w:cs="Times New Roman"/>
          <w:szCs w:val="19"/>
          <w:vertAlign w:val="superscript"/>
          <w:lang w:eastAsia="pl-PL"/>
        </w:rPr>
        <w:t>Δ</w:t>
      </w:r>
      <w:r w:rsidR="00AD2846" w:rsidRPr="001C0F27">
        <w:rPr>
          <w:rStyle w:val="Odwoanieprzypisudolnego"/>
          <w:rFonts w:eastAsia="Times New Roman" w:cs="Times New Roman"/>
          <w:szCs w:val="19"/>
          <w:lang w:eastAsia="pl-PL"/>
        </w:rPr>
        <w:footnoteReference w:id="3"/>
      </w:r>
      <w:r w:rsidR="00040C0C" w:rsidRPr="001C0F27">
        <w:rPr>
          <w:rFonts w:eastAsia="Times New Roman" w:cs="Times New Roman"/>
          <w:szCs w:val="19"/>
          <w:lang w:eastAsia="pl-PL"/>
        </w:rPr>
        <w:t xml:space="preserve"> </w:t>
      </w:r>
      <w:r w:rsidR="008A2426" w:rsidRPr="001C0F27">
        <w:rPr>
          <w:rFonts w:eastAsia="Times New Roman" w:cs="Times New Roman"/>
          <w:szCs w:val="19"/>
          <w:lang w:eastAsia="pl-PL"/>
        </w:rPr>
        <w:t>–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8A2426" w:rsidRPr="001C0F27">
        <w:rPr>
          <w:rFonts w:eastAsia="Times New Roman" w:cs="Times New Roman"/>
          <w:szCs w:val="19"/>
          <w:lang w:eastAsia="pl-PL"/>
        </w:rPr>
        <w:t>13,</w:t>
      </w:r>
      <w:r w:rsidR="001C4F38" w:rsidRPr="001C0F27">
        <w:rPr>
          <w:rFonts w:eastAsia="Times New Roman" w:cs="Times New Roman"/>
          <w:szCs w:val="19"/>
          <w:lang w:eastAsia="pl-PL"/>
        </w:rPr>
        <w:t>0</w:t>
      </w:r>
      <w:r w:rsidRPr="001C0F27">
        <w:rPr>
          <w:rFonts w:eastAsia="Times New Roman" w:cs="Times New Roman"/>
          <w:szCs w:val="19"/>
          <w:lang w:eastAsia="pl-PL"/>
        </w:rPr>
        <w:t>% (2 </w:t>
      </w:r>
      <w:r w:rsidR="00E41DBA" w:rsidRPr="001C0F27">
        <w:rPr>
          <w:rFonts w:eastAsia="Times New Roman" w:cs="Times New Roman"/>
          <w:szCs w:val="19"/>
          <w:lang w:eastAsia="pl-PL"/>
        </w:rPr>
        <w:t>2</w:t>
      </w:r>
      <w:r w:rsidR="001C4F38" w:rsidRPr="001C0F27">
        <w:rPr>
          <w:rFonts w:eastAsia="Times New Roman" w:cs="Times New Roman"/>
          <w:szCs w:val="19"/>
          <w:lang w:eastAsia="pl-PL"/>
        </w:rPr>
        <w:t>13</w:t>
      </w:r>
      <w:r w:rsidRPr="001C0F27">
        <w:rPr>
          <w:rFonts w:eastAsia="Times New Roman" w:cs="Times New Roman"/>
          <w:szCs w:val="19"/>
          <w:lang w:eastAsia="pl-PL"/>
        </w:rPr>
        <w:t xml:space="preserve"> tys.)</w:t>
      </w:r>
      <w:r w:rsidR="008A2426" w:rsidRPr="001C0F27">
        <w:rPr>
          <w:rFonts w:eastAsia="Times New Roman" w:cs="Times New Roman"/>
          <w:szCs w:val="19"/>
          <w:lang w:eastAsia="pl-PL"/>
        </w:rPr>
        <w:t xml:space="preserve">, </w:t>
      </w:r>
      <w:r w:rsidR="00197FA4" w:rsidRPr="001C0F27">
        <w:rPr>
          <w:rFonts w:eastAsia="Times New Roman" w:cs="Times New Roman"/>
          <w:szCs w:val="19"/>
          <w:lang w:eastAsia="pl-PL"/>
        </w:rPr>
        <w:t>E</w:t>
      </w:r>
      <w:r w:rsidR="0053214D" w:rsidRPr="001C0F27">
        <w:rPr>
          <w:rFonts w:eastAsia="Times New Roman" w:cs="Times New Roman"/>
          <w:szCs w:val="19"/>
          <w:lang w:eastAsia="pl-PL"/>
        </w:rPr>
        <w:t>dukacj</w:t>
      </w:r>
      <w:r w:rsidRPr="001C0F27">
        <w:rPr>
          <w:rFonts w:eastAsia="Times New Roman" w:cs="Times New Roman"/>
          <w:szCs w:val="19"/>
          <w:lang w:eastAsia="pl-PL"/>
        </w:rPr>
        <w:t>a</w:t>
      </w:r>
      <w:r w:rsidR="008A2426" w:rsidRPr="001C0F27">
        <w:rPr>
          <w:rFonts w:eastAsia="Times New Roman" w:cs="Times New Roman"/>
          <w:szCs w:val="19"/>
          <w:lang w:eastAsia="pl-PL"/>
        </w:rPr>
        <w:t xml:space="preserve"> – </w:t>
      </w:r>
      <w:r w:rsidR="001C4F38" w:rsidRPr="001C0F27">
        <w:rPr>
          <w:rFonts w:eastAsia="Times New Roman" w:cs="Times New Roman"/>
          <w:szCs w:val="19"/>
          <w:lang w:eastAsia="pl-PL"/>
        </w:rPr>
        <w:t>7,9</w:t>
      </w:r>
      <w:r w:rsidR="008A2426" w:rsidRPr="001C0F27">
        <w:rPr>
          <w:rFonts w:eastAsia="Times New Roman" w:cs="Times New Roman"/>
          <w:szCs w:val="19"/>
          <w:lang w:eastAsia="pl-PL"/>
        </w:rPr>
        <w:t>%</w:t>
      </w:r>
      <w:r w:rsidR="0053214D" w:rsidRPr="001C0F27">
        <w:rPr>
          <w:rFonts w:eastAsia="Times New Roman" w:cs="Times New Roman"/>
          <w:szCs w:val="19"/>
          <w:lang w:eastAsia="pl-PL"/>
        </w:rPr>
        <w:t xml:space="preserve"> </w:t>
      </w:r>
      <w:r w:rsidR="00696F30" w:rsidRPr="001C0F27">
        <w:rPr>
          <w:rFonts w:eastAsia="Times New Roman" w:cs="Times New Roman"/>
          <w:szCs w:val="19"/>
          <w:lang w:eastAsia="pl-PL"/>
        </w:rPr>
        <w:t>(1</w:t>
      </w:r>
      <w:r w:rsidR="00FF1894" w:rsidRPr="001C0F27">
        <w:rPr>
          <w:rFonts w:eastAsia="Times New Roman" w:cs="Times New Roman"/>
          <w:szCs w:val="19"/>
          <w:lang w:eastAsia="pl-PL"/>
        </w:rPr>
        <w:t> </w:t>
      </w:r>
      <w:r w:rsidR="001C4F38" w:rsidRPr="001C0F27">
        <w:rPr>
          <w:rFonts w:eastAsia="Times New Roman" w:cs="Times New Roman"/>
          <w:szCs w:val="19"/>
          <w:lang w:eastAsia="pl-PL"/>
        </w:rPr>
        <w:t>353</w:t>
      </w:r>
      <w:r w:rsidR="00C86969" w:rsidRPr="001C0F27">
        <w:rPr>
          <w:rFonts w:eastAsia="Times New Roman" w:cs="Times New Roman"/>
          <w:szCs w:val="19"/>
          <w:lang w:eastAsia="pl-PL"/>
        </w:rPr>
        <w:t> </w:t>
      </w:r>
      <w:r w:rsidR="00696F30" w:rsidRPr="001C0F27">
        <w:rPr>
          <w:rFonts w:eastAsia="Times New Roman" w:cs="Times New Roman"/>
          <w:szCs w:val="19"/>
          <w:lang w:eastAsia="pl-PL"/>
        </w:rPr>
        <w:t>tys.)</w:t>
      </w:r>
      <w:r w:rsidR="00801FAA" w:rsidRPr="001C0F27">
        <w:rPr>
          <w:rFonts w:eastAsia="Times New Roman" w:cs="Times New Roman"/>
          <w:szCs w:val="19"/>
          <w:lang w:eastAsia="pl-PL"/>
        </w:rPr>
        <w:t xml:space="preserve"> oraz </w:t>
      </w:r>
      <w:r w:rsidR="00197FA4" w:rsidRPr="001C0F27">
        <w:rPr>
          <w:rFonts w:eastAsia="Times New Roman" w:cs="Times New Roman"/>
          <w:szCs w:val="19"/>
          <w:lang w:eastAsia="pl-PL"/>
        </w:rPr>
        <w:t>B</w:t>
      </w:r>
      <w:r w:rsidR="008A2426" w:rsidRPr="001C0F27">
        <w:rPr>
          <w:rFonts w:eastAsia="Times New Roman" w:cs="Times New Roman"/>
          <w:szCs w:val="19"/>
          <w:lang w:eastAsia="pl-PL"/>
        </w:rPr>
        <w:t>udownictwo – 7,</w:t>
      </w:r>
      <w:r w:rsidR="001C4F38" w:rsidRPr="001C0F27">
        <w:rPr>
          <w:rFonts w:eastAsia="Times New Roman" w:cs="Times New Roman"/>
          <w:szCs w:val="19"/>
          <w:lang w:eastAsia="pl-PL"/>
        </w:rPr>
        <w:t>5</w:t>
      </w:r>
      <w:r w:rsidR="008A2426" w:rsidRPr="001C0F27">
        <w:rPr>
          <w:rFonts w:eastAsia="Times New Roman" w:cs="Times New Roman"/>
          <w:szCs w:val="19"/>
          <w:lang w:eastAsia="pl-PL"/>
        </w:rPr>
        <w:t>%</w:t>
      </w:r>
      <w:r w:rsidR="00696F30" w:rsidRPr="001C0F27">
        <w:rPr>
          <w:rFonts w:eastAsia="Times New Roman" w:cs="Times New Roman"/>
          <w:szCs w:val="19"/>
          <w:lang w:eastAsia="pl-PL"/>
        </w:rPr>
        <w:t xml:space="preserve"> (1</w:t>
      </w:r>
      <w:r w:rsidR="00931EE2" w:rsidRPr="001C0F27">
        <w:rPr>
          <w:rFonts w:eastAsia="Times New Roman" w:cs="Times New Roman"/>
          <w:szCs w:val="19"/>
          <w:lang w:eastAsia="pl-PL"/>
        </w:rPr>
        <w:t> </w:t>
      </w:r>
      <w:r w:rsidR="001C4F38" w:rsidRPr="001C0F27">
        <w:rPr>
          <w:rFonts w:eastAsia="Times New Roman" w:cs="Times New Roman"/>
          <w:szCs w:val="19"/>
          <w:lang w:eastAsia="pl-PL"/>
        </w:rPr>
        <w:t>275</w:t>
      </w:r>
      <w:r w:rsidR="00931EE2" w:rsidRPr="001C0F27">
        <w:rPr>
          <w:rFonts w:eastAsia="Times New Roman" w:cs="Times New Roman"/>
          <w:szCs w:val="19"/>
          <w:lang w:eastAsia="pl-PL"/>
        </w:rPr>
        <w:t xml:space="preserve"> </w:t>
      </w:r>
      <w:r w:rsidR="00696F30" w:rsidRPr="001C0F27">
        <w:rPr>
          <w:rFonts w:eastAsia="Times New Roman" w:cs="Times New Roman"/>
          <w:szCs w:val="19"/>
          <w:lang w:eastAsia="pl-PL"/>
        </w:rPr>
        <w:t>tys.).</w:t>
      </w:r>
    </w:p>
    <w:p w14:paraId="3E79C725" w14:textId="0B095B36" w:rsidR="007E6CEA" w:rsidRPr="001C0F27" w:rsidRDefault="00407FD0" w:rsidP="007E6CEA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29952" behindDoc="1" locked="0" layoutInCell="1" allowOverlap="1" wp14:anchorId="09893BB1" wp14:editId="2AE264CD">
                <wp:simplePos x="0" y="0"/>
                <wp:positionH relativeFrom="page">
                  <wp:posOffset>5704750</wp:posOffset>
                </wp:positionH>
                <wp:positionV relativeFrom="paragraph">
                  <wp:posOffset>1473200</wp:posOffset>
                </wp:positionV>
                <wp:extent cx="1718310" cy="2499360"/>
                <wp:effectExtent l="0" t="0" r="0" b="0"/>
                <wp:wrapTight wrapText="bothSides">
                  <wp:wrapPolygon edited="0">
                    <wp:start x="718" y="0"/>
                    <wp:lineTo x="718" y="21402"/>
                    <wp:lineTo x="20834" y="21402"/>
                    <wp:lineTo x="20834" y="0"/>
                    <wp:lineTo x="718" y="0"/>
                  </wp:wrapPolygon>
                </wp:wrapTight>
                <wp:docPr id="38" name="Pole tekstowe 2" descr="Liczba pracujących w pełnym wymiarze czasu zmniejszyła się w porównaniu &#10;z 4 kwartałem 2024 r., jak i 1 kwartałem 2024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2499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D7A0E" w14:textId="77777777" w:rsidR="0052029E" w:rsidRPr="001C0F27" w:rsidRDefault="0052029E" w:rsidP="00396FBA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1C0F27">
                              <w:rPr>
                                <w:szCs w:val="19"/>
                              </w:rPr>
                              <w:t xml:space="preserve">W przypadku sektora prywatnego systematycznie zmniejsza się liczba pracujących w indywidualnych gospodarstwach rolnych. </w:t>
                            </w:r>
                          </w:p>
                          <w:p w14:paraId="64F03D35" w14:textId="7EA2C60B" w:rsidR="0052029E" w:rsidRPr="00EE1C79" w:rsidRDefault="0052029E" w:rsidP="00690315">
                            <w:pPr>
                              <w:pStyle w:val="tekstzboku"/>
                              <w:spacing w:before="0"/>
                            </w:pPr>
                            <w:r w:rsidRPr="001C0F27">
                              <w:rPr>
                                <w:szCs w:val="19"/>
                              </w:rPr>
                              <w:t>W 1 kwartale 2025 r. populacja ta liczyła 920 tys. osób  i była mniejsza o 13,0% w</w:t>
                            </w:r>
                            <w:r w:rsidR="008C5E7A" w:rsidRPr="001C0F27">
                              <w:rPr>
                                <w:szCs w:val="19"/>
                              </w:rPr>
                              <w:t> </w:t>
                            </w:r>
                            <w:r w:rsidRPr="001C0F27">
                              <w:rPr>
                                <w:szCs w:val="19"/>
                              </w:rPr>
                              <w:t>porównaniu z 1 kwartałem ub.</w:t>
                            </w:r>
                            <w:r w:rsidR="00CB4460" w:rsidRPr="001C0F27">
                              <w:rPr>
                                <w:szCs w:val="19"/>
                              </w:rPr>
                              <w:t xml:space="preserve"> </w:t>
                            </w:r>
                            <w:r w:rsidRPr="001C0F27">
                              <w:rPr>
                                <w:szCs w:val="19"/>
                              </w:rPr>
                              <w:t>r.  Skala tych zmian była większa niż w innych rodzajach działalności.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93BB1" id="_x0000_s1032" type="#_x0000_t202" alt="Liczba pracujących w pełnym wymiarze czasu zmniejszyła się w porównaniu &#10;z 4 kwartałem 2024 r., jak i 1 kwartałem 2024 r. &#10;" style="position:absolute;margin-left:449.2pt;margin-top:116pt;width:135.3pt;height:196.8pt;z-index:-251286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" filled="f" stroked="f">
                <v:textbox inset=",0">
                  <w:txbxContent>
                    <w:p w14:paraId="4A6D7A0E" w14:textId="77777777" w:rsidR="0052029E" w:rsidRPr="001C0F27" w:rsidRDefault="0052029E" w:rsidP="00396FBA">
                      <w:pPr>
                        <w:pStyle w:val="tekstzboku"/>
                        <w:rPr>
                          <w:szCs w:val="19"/>
                        </w:rPr>
                      </w:pPr>
                      <w:r w:rsidRPr="001C0F27">
                        <w:rPr>
                          <w:szCs w:val="19"/>
                        </w:rPr>
                        <w:t xml:space="preserve">W przypadku sektora prywatnego systematycznie zmniejsza się liczba pracujących w indywidualnych gospodarstwach rolnych. </w:t>
                      </w:r>
                    </w:p>
                    <w:p w14:paraId="64F03D35" w14:textId="7EA2C60B" w:rsidR="0052029E" w:rsidRPr="00EE1C79" w:rsidRDefault="0052029E" w:rsidP="00690315">
                      <w:pPr>
                        <w:pStyle w:val="tekstzboku"/>
                        <w:spacing w:before="0"/>
                      </w:pPr>
                      <w:r w:rsidRPr="001C0F27">
                        <w:rPr>
                          <w:szCs w:val="19"/>
                        </w:rPr>
                        <w:t>W 1 kwartale 2025 r. populacja ta liczyła 920 tys. osób  i była mniejsza o 13,0% w</w:t>
                      </w:r>
                      <w:r w:rsidR="008C5E7A" w:rsidRPr="001C0F27">
                        <w:rPr>
                          <w:szCs w:val="19"/>
                        </w:rPr>
                        <w:t> </w:t>
                      </w:r>
                      <w:r w:rsidRPr="001C0F27">
                        <w:rPr>
                          <w:szCs w:val="19"/>
                        </w:rPr>
                        <w:t>porównaniu z 1 kwartałem ub.</w:t>
                      </w:r>
                      <w:r w:rsidR="00CB4460" w:rsidRPr="001C0F27">
                        <w:rPr>
                          <w:szCs w:val="19"/>
                        </w:rPr>
                        <w:t xml:space="preserve"> </w:t>
                      </w:r>
                      <w:r w:rsidRPr="001C0F27">
                        <w:rPr>
                          <w:szCs w:val="19"/>
                        </w:rPr>
                        <w:t>r.  Skala tych zmian była większa niż w innych rodzajach działalności.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F266E8" w:rsidRPr="001C0F2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32000" behindDoc="1" locked="0" layoutInCell="1" allowOverlap="1" wp14:anchorId="5AA0083F" wp14:editId="374E492E">
                <wp:simplePos x="0" y="0"/>
                <wp:positionH relativeFrom="column">
                  <wp:posOffset>5249545</wp:posOffset>
                </wp:positionH>
                <wp:positionV relativeFrom="paragraph">
                  <wp:posOffset>262890</wp:posOffset>
                </wp:positionV>
                <wp:extent cx="1701800" cy="1440180"/>
                <wp:effectExtent l="0" t="0" r="0" b="0"/>
                <wp:wrapTight wrapText="bothSides">
                  <wp:wrapPolygon edited="0">
                    <wp:start x="725" y="0"/>
                    <wp:lineTo x="725" y="21143"/>
                    <wp:lineTo x="20794" y="21143"/>
                    <wp:lineTo x="20794" y="0"/>
                    <wp:lineTo x="725" y="0"/>
                  </wp:wrapPolygon>
                </wp:wrapTight>
                <wp:docPr id="39" name="Pole tekstowe 2" descr="Liczba pracujących w pełnym wymiarze czasu zmniejszyła się w porównaniu &#10;z 4 kwartałem 2024 r., jak i 1 kwartałem 2024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33EC2" w14:textId="367A205D" w:rsidR="0052029E" w:rsidRPr="003D4344" w:rsidRDefault="0052029E" w:rsidP="00A44F4F">
                            <w:pPr>
                              <w:pStyle w:val="tekstzboku"/>
                            </w:pPr>
                            <w:r w:rsidRPr="001B7BC4">
                              <w:t>Zmniejszenie liczby pracujących w 1 kwartale 2025 r. w porównaniu z</w:t>
                            </w:r>
                            <w:r w:rsidR="00944B6A" w:rsidRPr="001B7BC4">
                              <w:t> </w:t>
                            </w:r>
                            <w:r w:rsidRPr="001B7BC4">
                              <w:t>poprzednimi okresami w większym stopniu dotyczyło sektora publicznego niż prywatnego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0083F" id="_x0000_s1033" type="#_x0000_t202" alt="Liczba pracujących w pełnym wymiarze czasu zmniejszyła się w porównaniu &#10;z 4 kwartałem 2024 r., jak i 1 kwartałem 2024 r. &#10;" style="position:absolute;margin-left:413.35pt;margin-top:20.7pt;width:134pt;height:113.4pt;z-index:-25128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" filled="f" stroked="f">
                <v:textbox inset=",0">
                  <w:txbxContent>
                    <w:p w14:paraId="63D33EC2" w14:textId="367A205D" w:rsidR="0052029E" w:rsidRPr="003D4344" w:rsidRDefault="0052029E" w:rsidP="00A44F4F">
                      <w:pPr>
                        <w:pStyle w:val="tekstzboku"/>
                      </w:pPr>
                      <w:r w:rsidRPr="001B7BC4">
                        <w:t>Zmniejszenie liczby pracujących w 1 kwartale 2025 r. w porównaniu z</w:t>
                      </w:r>
                      <w:r w:rsidR="00944B6A" w:rsidRPr="001B7BC4">
                        <w:t> </w:t>
                      </w:r>
                      <w:r w:rsidRPr="001B7BC4">
                        <w:t>poprzednimi okresami w większym stopniu dotyczyło sektora publicznego niż prywatnego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0BE6" w:rsidRPr="001C0F27">
        <w:rPr>
          <w:rFonts w:eastAsia="Times New Roman" w:cs="Times New Roman"/>
          <w:szCs w:val="19"/>
          <w:lang w:eastAsia="pl-PL"/>
        </w:rPr>
        <w:t xml:space="preserve">Zaobserwowany w 1 kwartale 2025 r. </w:t>
      </w:r>
      <w:r w:rsidR="00F15B66" w:rsidRPr="001C0F27">
        <w:rPr>
          <w:rFonts w:eastAsia="Times New Roman" w:cs="Times New Roman"/>
          <w:szCs w:val="19"/>
          <w:lang w:eastAsia="pl-PL"/>
        </w:rPr>
        <w:t xml:space="preserve">ubytek liczby pracujących w porównaniu z poprzednimi okresami miał miejsce w większym stopniu w sektorze publicznym (mniej o 181 tys., tj. o </w:t>
      </w:r>
      <w:r w:rsidR="00AB5396" w:rsidRPr="001C0F27">
        <w:rPr>
          <w:rFonts w:eastAsia="Times New Roman" w:cs="Times New Roman"/>
          <w:szCs w:val="19"/>
          <w:lang w:eastAsia="pl-PL"/>
        </w:rPr>
        <w:t>4</w:t>
      </w:r>
      <w:r w:rsidR="00F15B66" w:rsidRPr="001C0F27">
        <w:rPr>
          <w:rFonts w:eastAsia="Times New Roman" w:cs="Times New Roman"/>
          <w:szCs w:val="19"/>
          <w:lang w:eastAsia="pl-PL"/>
        </w:rPr>
        <w:t>,</w:t>
      </w:r>
      <w:r w:rsidR="00AB5396" w:rsidRPr="001C0F27">
        <w:rPr>
          <w:rFonts w:eastAsia="Times New Roman" w:cs="Times New Roman"/>
          <w:szCs w:val="19"/>
          <w:lang w:eastAsia="pl-PL"/>
        </w:rPr>
        <w:t>2</w:t>
      </w:r>
      <w:r w:rsidR="00F15B66" w:rsidRPr="001C0F27">
        <w:rPr>
          <w:rFonts w:eastAsia="Times New Roman" w:cs="Times New Roman"/>
          <w:szCs w:val="19"/>
          <w:lang w:eastAsia="pl-PL"/>
        </w:rPr>
        <w:t xml:space="preserve">%  w porównaniu z 4 kwartałem ub.r. </w:t>
      </w:r>
      <w:r w:rsidR="0016130A" w:rsidRPr="001C0F27">
        <w:rPr>
          <w:rFonts w:eastAsia="Times New Roman" w:cs="Times New Roman"/>
          <w:szCs w:val="19"/>
          <w:lang w:eastAsia="pl-PL"/>
        </w:rPr>
        <w:t xml:space="preserve">oraz o 71 tys., tj. o 1,7% względem </w:t>
      </w:r>
      <w:r w:rsidR="009B3FCD" w:rsidRPr="001C0F27">
        <w:rPr>
          <w:rFonts w:eastAsia="Times New Roman" w:cs="Times New Roman"/>
          <w:szCs w:val="19"/>
          <w:lang w:eastAsia="pl-PL"/>
        </w:rPr>
        <w:t>1 kwartału 2024 r.).</w:t>
      </w:r>
      <w:r w:rsidR="009061CC" w:rsidRPr="001C0F27">
        <w:rPr>
          <w:rFonts w:eastAsia="Times New Roman" w:cs="Times New Roman"/>
          <w:szCs w:val="19"/>
          <w:lang w:eastAsia="pl-PL"/>
        </w:rPr>
        <w:t xml:space="preserve"> </w:t>
      </w:r>
      <w:r w:rsidR="000A3D70" w:rsidRPr="001C0F27">
        <w:rPr>
          <w:rFonts w:eastAsia="Times New Roman" w:cs="Times New Roman"/>
          <w:szCs w:val="19"/>
          <w:lang w:eastAsia="pl-PL"/>
        </w:rPr>
        <w:t>W sektor</w:t>
      </w:r>
      <w:r w:rsidR="00806E59" w:rsidRPr="001C0F27">
        <w:rPr>
          <w:rFonts w:eastAsia="Times New Roman" w:cs="Times New Roman"/>
          <w:szCs w:val="19"/>
          <w:lang w:eastAsia="pl-PL"/>
        </w:rPr>
        <w:t>ze</w:t>
      </w:r>
      <w:r w:rsidR="000A3D70" w:rsidRPr="001C0F27">
        <w:rPr>
          <w:rFonts w:eastAsia="Times New Roman" w:cs="Times New Roman"/>
          <w:szCs w:val="19"/>
          <w:lang w:eastAsia="pl-PL"/>
        </w:rPr>
        <w:t xml:space="preserve"> prywatn</w:t>
      </w:r>
      <w:r w:rsidR="00806E59" w:rsidRPr="001C0F27">
        <w:rPr>
          <w:rFonts w:eastAsia="Times New Roman" w:cs="Times New Roman"/>
          <w:szCs w:val="19"/>
          <w:lang w:eastAsia="pl-PL"/>
        </w:rPr>
        <w:t>ym</w:t>
      </w:r>
      <w:r w:rsidR="000A3D70" w:rsidRPr="001C0F27">
        <w:rPr>
          <w:rFonts w:eastAsia="Times New Roman" w:cs="Times New Roman"/>
          <w:szCs w:val="19"/>
          <w:lang w:eastAsia="pl-PL"/>
        </w:rPr>
        <w:t xml:space="preserve"> </w:t>
      </w:r>
      <w:r w:rsidR="009061CC" w:rsidRPr="001C0F27">
        <w:rPr>
          <w:rFonts w:eastAsia="Times New Roman" w:cs="Times New Roman"/>
          <w:szCs w:val="19"/>
          <w:lang w:eastAsia="pl-PL"/>
        </w:rPr>
        <w:t>liczba pracujących był</w:t>
      </w:r>
      <w:r w:rsidR="00411733" w:rsidRPr="001C0F27">
        <w:rPr>
          <w:rFonts w:eastAsia="Times New Roman" w:cs="Times New Roman"/>
          <w:szCs w:val="19"/>
          <w:lang w:eastAsia="pl-PL"/>
        </w:rPr>
        <w:t>a</w:t>
      </w:r>
      <w:r w:rsidR="009061CC" w:rsidRPr="001C0F27">
        <w:rPr>
          <w:rFonts w:eastAsia="Times New Roman" w:cs="Times New Roman"/>
          <w:szCs w:val="19"/>
          <w:lang w:eastAsia="pl-PL"/>
        </w:rPr>
        <w:t xml:space="preserve"> na podobnym poziomie jak </w:t>
      </w:r>
      <w:r w:rsidR="000A3D70" w:rsidRPr="001C0F27">
        <w:rPr>
          <w:rFonts w:eastAsia="Times New Roman" w:cs="Times New Roman"/>
          <w:szCs w:val="19"/>
          <w:lang w:eastAsia="pl-PL"/>
        </w:rPr>
        <w:t>w</w:t>
      </w:r>
      <w:r w:rsidR="0061408F" w:rsidRPr="001C0F27">
        <w:rPr>
          <w:rFonts w:eastAsia="Times New Roman" w:cs="Times New Roman"/>
          <w:szCs w:val="19"/>
          <w:lang w:eastAsia="pl-PL"/>
        </w:rPr>
        <w:t> </w:t>
      </w:r>
      <w:r w:rsidR="000A3D70" w:rsidRPr="001C0F27">
        <w:rPr>
          <w:rFonts w:eastAsia="Times New Roman" w:cs="Times New Roman"/>
          <w:szCs w:val="19"/>
          <w:lang w:eastAsia="pl-PL"/>
        </w:rPr>
        <w:t>poprzednim kwartale (</w:t>
      </w:r>
      <w:r w:rsidR="00EC034D" w:rsidRPr="001C0F27">
        <w:rPr>
          <w:rFonts w:eastAsia="Times New Roman" w:cs="Times New Roman"/>
          <w:szCs w:val="19"/>
          <w:lang w:eastAsia="pl-PL"/>
        </w:rPr>
        <w:t>mniej</w:t>
      </w:r>
      <w:r w:rsidR="000A3D70" w:rsidRPr="001C0F27">
        <w:rPr>
          <w:rFonts w:eastAsia="Times New Roman" w:cs="Times New Roman"/>
          <w:szCs w:val="19"/>
          <w:lang w:eastAsia="pl-PL"/>
        </w:rPr>
        <w:t xml:space="preserve"> o 6 tys.)</w:t>
      </w:r>
      <w:r w:rsidR="00225E74" w:rsidRPr="001C0F27">
        <w:rPr>
          <w:rFonts w:eastAsia="Times New Roman" w:cs="Times New Roman"/>
          <w:szCs w:val="19"/>
          <w:lang w:eastAsia="pl-PL"/>
        </w:rPr>
        <w:t>,</w:t>
      </w:r>
      <w:r w:rsidR="000A3D70" w:rsidRPr="001C0F27">
        <w:rPr>
          <w:rFonts w:eastAsia="Times New Roman" w:cs="Times New Roman"/>
          <w:szCs w:val="19"/>
          <w:lang w:eastAsia="pl-PL"/>
        </w:rPr>
        <w:t xml:space="preserve"> </w:t>
      </w:r>
      <w:r w:rsidR="005165CC" w:rsidRPr="001C0F27">
        <w:rPr>
          <w:rFonts w:eastAsia="Times New Roman" w:cs="Times New Roman"/>
          <w:szCs w:val="19"/>
          <w:lang w:eastAsia="pl-PL"/>
        </w:rPr>
        <w:t xml:space="preserve">a </w:t>
      </w:r>
      <w:r w:rsidR="000A3D70" w:rsidRPr="001C0F27">
        <w:rPr>
          <w:rFonts w:eastAsia="Times New Roman" w:cs="Times New Roman"/>
          <w:szCs w:val="19"/>
          <w:lang w:eastAsia="pl-PL"/>
        </w:rPr>
        <w:t xml:space="preserve">w skali roku </w:t>
      </w:r>
      <w:r w:rsidR="00D0097E" w:rsidRPr="001C0F27">
        <w:rPr>
          <w:rFonts w:eastAsia="Times New Roman" w:cs="Times New Roman"/>
          <w:szCs w:val="19"/>
          <w:lang w:eastAsia="pl-PL"/>
        </w:rPr>
        <w:t xml:space="preserve">była niższa </w:t>
      </w:r>
      <w:r w:rsidR="000A3D70" w:rsidRPr="001C0F27">
        <w:rPr>
          <w:rFonts w:eastAsia="Times New Roman" w:cs="Times New Roman"/>
          <w:szCs w:val="19"/>
          <w:lang w:eastAsia="pl-PL"/>
        </w:rPr>
        <w:t>o 63 tys., tj. 0,5%</w:t>
      </w:r>
      <w:r w:rsidR="00225E74" w:rsidRPr="001C0F27">
        <w:rPr>
          <w:rFonts w:eastAsia="Times New Roman" w:cs="Times New Roman"/>
          <w:szCs w:val="19"/>
          <w:lang w:eastAsia="pl-PL"/>
        </w:rPr>
        <w:t>. W</w:t>
      </w:r>
      <w:r w:rsidR="00DD4C4E" w:rsidRPr="001C0F27">
        <w:rPr>
          <w:rFonts w:eastAsia="Times New Roman" w:cs="Times New Roman"/>
          <w:szCs w:val="19"/>
          <w:lang w:eastAsia="pl-PL"/>
        </w:rPr>
        <w:t xml:space="preserve"> przypadku sektora</w:t>
      </w:r>
      <w:r w:rsidR="00D0097E" w:rsidRPr="001C0F27">
        <w:rPr>
          <w:rFonts w:eastAsia="Times New Roman" w:cs="Times New Roman"/>
          <w:szCs w:val="19"/>
          <w:lang w:eastAsia="pl-PL"/>
        </w:rPr>
        <w:t xml:space="preserve"> prywatnego</w:t>
      </w:r>
      <w:r w:rsidR="00DD4C4E" w:rsidRPr="001C0F27">
        <w:rPr>
          <w:rFonts w:eastAsia="Times New Roman" w:cs="Times New Roman"/>
          <w:szCs w:val="19"/>
          <w:lang w:eastAsia="pl-PL"/>
        </w:rPr>
        <w:t xml:space="preserve"> </w:t>
      </w:r>
      <w:r w:rsidR="0061408F" w:rsidRPr="001C0F27">
        <w:rPr>
          <w:rFonts w:eastAsia="Times New Roman" w:cs="Times New Roman"/>
          <w:szCs w:val="19"/>
          <w:lang w:eastAsia="pl-PL"/>
        </w:rPr>
        <w:t xml:space="preserve">znacząco </w:t>
      </w:r>
      <w:r w:rsidR="000A3D70" w:rsidRPr="001C0F27">
        <w:rPr>
          <w:rFonts w:eastAsia="Times New Roman" w:cs="Times New Roman"/>
          <w:szCs w:val="19"/>
          <w:lang w:eastAsia="pl-PL"/>
        </w:rPr>
        <w:t xml:space="preserve">większy ubytek liczby pracujących </w:t>
      </w:r>
      <w:r w:rsidR="00D0097E" w:rsidRPr="001C0F27">
        <w:rPr>
          <w:rFonts w:eastAsia="Times New Roman" w:cs="Times New Roman"/>
          <w:szCs w:val="19"/>
          <w:lang w:eastAsia="pl-PL"/>
        </w:rPr>
        <w:t xml:space="preserve">obserwowano </w:t>
      </w:r>
      <w:r w:rsidR="000A3D70" w:rsidRPr="001C0F27">
        <w:rPr>
          <w:rFonts w:eastAsia="Times New Roman" w:cs="Times New Roman"/>
          <w:szCs w:val="19"/>
          <w:lang w:eastAsia="pl-PL"/>
        </w:rPr>
        <w:t>w</w:t>
      </w:r>
      <w:r w:rsidR="005165CC" w:rsidRPr="001C0F27">
        <w:rPr>
          <w:rFonts w:eastAsia="Times New Roman" w:cs="Times New Roman"/>
          <w:szCs w:val="19"/>
          <w:lang w:eastAsia="pl-PL"/>
        </w:rPr>
        <w:t> </w:t>
      </w:r>
      <w:r w:rsidR="00AE046E" w:rsidRPr="001C0F27">
        <w:rPr>
          <w:rFonts w:eastAsia="Times New Roman" w:cs="Times New Roman"/>
          <w:szCs w:val="19"/>
          <w:lang w:eastAsia="pl-PL"/>
        </w:rPr>
        <w:t xml:space="preserve">indywidualnych gospodarstwach </w:t>
      </w:r>
      <w:bookmarkStart w:id="3" w:name="_Hlk198966914"/>
      <w:r w:rsidR="00AE046E" w:rsidRPr="001C0F27">
        <w:rPr>
          <w:rFonts w:eastAsia="Times New Roman" w:cs="Times New Roman"/>
          <w:szCs w:val="19"/>
          <w:lang w:eastAsia="pl-PL"/>
        </w:rPr>
        <w:t xml:space="preserve">rolnych </w:t>
      </w:r>
      <w:r w:rsidR="000A3D70" w:rsidRPr="001C0F27">
        <w:rPr>
          <w:rFonts w:eastAsia="Times New Roman" w:cs="Times New Roman"/>
          <w:szCs w:val="19"/>
          <w:lang w:eastAsia="pl-PL"/>
        </w:rPr>
        <w:t>(o 45 tys., tj. o</w:t>
      </w:r>
      <w:r w:rsidR="007A7508" w:rsidRPr="001C0F27">
        <w:rPr>
          <w:rFonts w:eastAsia="Times New Roman" w:cs="Times New Roman"/>
          <w:szCs w:val="19"/>
          <w:lang w:eastAsia="pl-PL"/>
        </w:rPr>
        <w:t xml:space="preserve"> 4,7%</w:t>
      </w:r>
      <w:r w:rsidR="000A3D70" w:rsidRPr="001C0F27">
        <w:rPr>
          <w:rFonts w:eastAsia="Times New Roman" w:cs="Times New Roman"/>
          <w:szCs w:val="19"/>
          <w:lang w:eastAsia="pl-PL"/>
        </w:rPr>
        <w:t xml:space="preserve"> w</w:t>
      </w:r>
      <w:r w:rsidR="0061408F" w:rsidRPr="001C0F27">
        <w:rPr>
          <w:rFonts w:eastAsia="Times New Roman" w:cs="Times New Roman"/>
          <w:szCs w:val="19"/>
          <w:lang w:eastAsia="pl-PL"/>
        </w:rPr>
        <w:t> </w:t>
      </w:r>
      <w:r w:rsidR="000A3D70" w:rsidRPr="001C0F27">
        <w:rPr>
          <w:rFonts w:eastAsia="Times New Roman" w:cs="Times New Roman"/>
          <w:szCs w:val="19"/>
          <w:lang w:eastAsia="pl-PL"/>
        </w:rPr>
        <w:t>porównaniu z</w:t>
      </w:r>
      <w:r w:rsidR="005165CC" w:rsidRPr="001C0F27">
        <w:rPr>
          <w:rFonts w:eastAsia="Times New Roman" w:cs="Times New Roman"/>
          <w:szCs w:val="19"/>
          <w:lang w:eastAsia="pl-PL"/>
        </w:rPr>
        <w:t> </w:t>
      </w:r>
      <w:r w:rsidR="000A3D70" w:rsidRPr="001C0F27">
        <w:rPr>
          <w:rFonts w:eastAsia="Times New Roman" w:cs="Times New Roman"/>
          <w:szCs w:val="19"/>
          <w:lang w:eastAsia="pl-PL"/>
        </w:rPr>
        <w:t xml:space="preserve">poprzedzającym kwartałem oraz o </w:t>
      </w:r>
      <w:r w:rsidR="007A7508" w:rsidRPr="001C0F27">
        <w:rPr>
          <w:rFonts w:eastAsia="Times New Roman" w:cs="Times New Roman"/>
          <w:szCs w:val="19"/>
          <w:lang w:eastAsia="pl-PL"/>
        </w:rPr>
        <w:t>137 tys.</w:t>
      </w:r>
      <w:r w:rsidR="00B2123F" w:rsidRPr="001C0F27">
        <w:rPr>
          <w:rFonts w:eastAsia="Times New Roman" w:cs="Times New Roman"/>
          <w:szCs w:val="19"/>
          <w:lang w:eastAsia="pl-PL"/>
        </w:rPr>
        <w:t xml:space="preserve">, </w:t>
      </w:r>
      <w:r w:rsidR="000A3D70" w:rsidRPr="001C0F27">
        <w:rPr>
          <w:rFonts w:eastAsia="Times New Roman" w:cs="Times New Roman"/>
          <w:szCs w:val="19"/>
          <w:lang w:eastAsia="pl-PL"/>
        </w:rPr>
        <w:t>tj</w:t>
      </w:r>
      <w:r w:rsidR="00B2123F" w:rsidRPr="001C0F27">
        <w:rPr>
          <w:rFonts w:eastAsia="Times New Roman" w:cs="Times New Roman"/>
          <w:szCs w:val="19"/>
          <w:lang w:eastAsia="pl-PL"/>
        </w:rPr>
        <w:t>. o 13</w:t>
      </w:r>
      <w:r w:rsidR="00285889" w:rsidRPr="001C0F27">
        <w:rPr>
          <w:rFonts w:eastAsia="Times New Roman" w:cs="Times New Roman"/>
          <w:szCs w:val="19"/>
          <w:lang w:eastAsia="pl-PL"/>
        </w:rPr>
        <w:t>,0</w:t>
      </w:r>
      <w:r w:rsidR="00B2123F" w:rsidRPr="001C0F27">
        <w:rPr>
          <w:rFonts w:eastAsia="Times New Roman" w:cs="Times New Roman"/>
          <w:szCs w:val="19"/>
          <w:lang w:eastAsia="pl-PL"/>
        </w:rPr>
        <w:t xml:space="preserve">% </w:t>
      </w:r>
      <w:r w:rsidR="000A3D70" w:rsidRPr="001C0F27">
        <w:rPr>
          <w:rFonts w:eastAsia="Times New Roman" w:cs="Times New Roman"/>
          <w:szCs w:val="19"/>
          <w:lang w:eastAsia="pl-PL"/>
        </w:rPr>
        <w:t>w porównaniu z</w:t>
      </w:r>
      <w:r w:rsidR="0061408F" w:rsidRPr="001C0F27">
        <w:rPr>
          <w:rFonts w:eastAsia="Times New Roman" w:cs="Times New Roman"/>
          <w:szCs w:val="19"/>
          <w:lang w:eastAsia="pl-PL"/>
        </w:rPr>
        <w:t> </w:t>
      </w:r>
      <w:r w:rsidR="000A3D70" w:rsidRPr="001C0F27">
        <w:rPr>
          <w:rFonts w:eastAsia="Times New Roman" w:cs="Times New Roman"/>
          <w:szCs w:val="19"/>
          <w:lang w:eastAsia="pl-PL"/>
        </w:rPr>
        <w:t>1</w:t>
      </w:r>
      <w:r w:rsidR="0061408F" w:rsidRPr="001C0F27">
        <w:rPr>
          <w:rFonts w:eastAsia="Times New Roman" w:cs="Times New Roman"/>
          <w:szCs w:val="19"/>
          <w:lang w:eastAsia="pl-PL"/>
        </w:rPr>
        <w:t> </w:t>
      </w:r>
      <w:r w:rsidR="000A3D70" w:rsidRPr="001C0F27">
        <w:rPr>
          <w:rFonts w:eastAsia="Times New Roman" w:cs="Times New Roman"/>
          <w:szCs w:val="19"/>
          <w:lang w:eastAsia="pl-PL"/>
        </w:rPr>
        <w:t>kwartałem 2024 r.</w:t>
      </w:r>
      <w:r w:rsidR="005165CC" w:rsidRPr="001C0F27">
        <w:rPr>
          <w:rFonts w:eastAsia="Times New Roman" w:cs="Times New Roman"/>
          <w:szCs w:val="19"/>
          <w:lang w:eastAsia="pl-PL"/>
        </w:rPr>
        <w:t>).</w:t>
      </w:r>
      <w:r w:rsidR="00AE046E" w:rsidRPr="001C0F27">
        <w:rPr>
          <w:rFonts w:eastAsia="Times New Roman" w:cs="Times New Roman"/>
          <w:szCs w:val="19"/>
          <w:lang w:eastAsia="pl-PL"/>
        </w:rPr>
        <w:t xml:space="preserve"> </w:t>
      </w:r>
      <w:bookmarkEnd w:id="3"/>
      <w:r w:rsidR="00AE046E" w:rsidRPr="001C0F27">
        <w:rPr>
          <w:rFonts w:eastAsia="Times New Roman" w:cs="Times New Roman"/>
          <w:szCs w:val="19"/>
          <w:lang w:eastAsia="pl-PL"/>
        </w:rPr>
        <w:t>Liczba pracujących w rolnictwie indywidualnym zmniejsza się systematycznie od lat.</w:t>
      </w:r>
    </w:p>
    <w:p w14:paraId="60D9B18D" w14:textId="1FD271CB" w:rsidR="00FD2B70" w:rsidRPr="001C0F27" w:rsidRDefault="00966E3C" w:rsidP="00FD2B70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Biorąc pod uwagę</w:t>
      </w:r>
      <w:r w:rsidR="009D7460" w:rsidRPr="001C0F27">
        <w:rPr>
          <w:rFonts w:eastAsia="Times New Roman" w:cs="Times New Roman"/>
          <w:szCs w:val="19"/>
          <w:lang w:eastAsia="pl-PL"/>
        </w:rPr>
        <w:t xml:space="preserve"> rodzaj</w:t>
      </w:r>
      <w:r w:rsidRPr="001C0F27">
        <w:rPr>
          <w:rFonts w:eastAsia="Times New Roman" w:cs="Times New Roman"/>
          <w:szCs w:val="19"/>
          <w:lang w:eastAsia="pl-PL"/>
        </w:rPr>
        <w:t>e</w:t>
      </w:r>
      <w:r w:rsidR="009D7460" w:rsidRPr="001C0F27">
        <w:rPr>
          <w:rFonts w:eastAsia="Times New Roman" w:cs="Times New Roman"/>
          <w:szCs w:val="19"/>
          <w:lang w:eastAsia="pl-PL"/>
        </w:rPr>
        <w:t xml:space="preserve"> działalności głównego miejsca pracy</w:t>
      </w:r>
      <w:r w:rsidRPr="001C0F27">
        <w:rPr>
          <w:rFonts w:eastAsia="Times New Roman" w:cs="Times New Roman"/>
          <w:szCs w:val="19"/>
          <w:lang w:eastAsia="pl-PL"/>
        </w:rPr>
        <w:t>,</w:t>
      </w:r>
      <w:r w:rsidR="009D7460" w:rsidRPr="001C0F27">
        <w:rPr>
          <w:rFonts w:eastAsia="Times New Roman" w:cs="Times New Roman"/>
          <w:szCs w:val="19"/>
          <w:lang w:eastAsia="pl-PL"/>
        </w:rPr>
        <w:t xml:space="preserve"> w 1 kwartale 2025</w:t>
      </w:r>
      <w:r w:rsidRPr="001C0F27">
        <w:rPr>
          <w:rFonts w:eastAsia="Times New Roman" w:cs="Times New Roman"/>
          <w:szCs w:val="19"/>
          <w:lang w:eastAsia="pl-PL"/>
        </w:rPr>
        <w:t> </w:t>
      </w:r>
      <w:r w:rsidR="009D7460" w:rsidRPr="001C0F27">
        <w:rPr>
          <w:rFonts w:eastAsia="Times New Roman" w:cs="Times New Roman"/>
          <w:szCs w:val="19"/>
          <w:lang w:eastAsia="pl-PL"/>
        </w:rPr>
        <w:t xml:space="preserve">r. największe </w:t>
      </w:r>
      <w:r w:rsidR="00FC7192" w:rsidRPr="001C0F27">
        <w:rPr>
          <w:rFonts w:eastAsia="Times New Roman" w:cs="Times New Roman"/>
          <w:szCs w:val="19"/>
          <w:lang w:eastAsia="pl-PL"/>
        </w:rPr>
        <w:t xml:space="preserve">(w wartościach bezwzględnych) </w:t>
      </w:r>
      <w:r w:rsidR="005E1D3D" w:rsidRPr="001C0F27">
        <w:rPr>
          <w:rFonts w:eastAsia="Times New Roman" w:cs="Times New Roman"/>
          <w:szCs w:val="19"/>
          <w:lang w:eastAsia="pl-PL"/>
        </w:rPr>
        <w:t xml:space="preserve">spadki liczby pracujących </w:t>
      </w:r>
      <w:r w:rsidR="00FC7192" w:rsidRPr="001C0F27">
        <w:rPr>
          <w:rFonts w:eastAsia="Times New Roman" w:cs="Times New Roman"/>
          <w:szCs w:val="19"/>
          <w:lang w:eastAsia="pl-PL"/>
        </w:rPr>
        <w:t>w</w:t>
      </w:r>
      <w:r w:rsidR="00FD2B70" w:rsidRPr="001C0F27">
        <w:rPr>
          <w:rFonts w:eastAsia="Times New Roman" w:cs="Times New Roman"/>
          <w:szCs w:val="19"/>
          <w:lang w:eastAsia="pl-PL"/>
        </w:rPr>
        <w:t xml:space="preserve"> porównaniu z</w:t>
      </w:r>
      <w:r w:rsidR="00B70308" w:rsidRPr="001C0F27">
        <w:rPr>
          <w:rFonts w:eastAsia="Times New Roman" w:cs="Times New Roman"/>
          <w:szCs w:val="19"/>
          <w:lang w:eastAsia="pl-PL"/>
        </w:rPr>
        <w:t> </w:t>
      </w:r>
      <w:r w:rsidR="00CC0E26" w:rsidRPr="001C0F27">
        <w:rPr>
          <w:rFonts w:eastAsia="Times New Roman" w:cs="Times New Roman"/>
          <w:szCs w:val="19"/>
          <w:lang w:eastAsia="pl-PL"/>
        </w:rPr>
        <w:t>analogicznym kwartałem</w:t>
      </w:r>
      <w:r w:rsidR="00FD2B70" w:rsidRPr="001C0F27">
        <w:rPr>
          <w:rFonts w:eastAsia="Times New Roman" w:cs="Times New Roman"/>
          <w:szCs w:val="19"/>
          <w:lang w:eastAsia="pl-PL"/>
        </w:rPr>
        <w:t xml:space="preserve"> 2024 r. wystąpiły w sekcj</w:t>
      </w:r>
      <w:r w:rsidR="00024734" w:rsidRPr="001C0F27">
        <w:rPr>
          <w:rFonts w:eastAsia="Times New Roman" w:cs="Times New Roman"/>
          <w:szCs w:val="19"/>
          <w:lang w:eastAsia="pl-PL"/>
        </w:rPr>
        <w:t xml:space="preserve">ach: </w:t>
      </w:r>
      <w:r w:rsidR="00FD2B70" w:rsidRPr="001C0F27">
        <w:rPr>
          <w:rFonts w:eastAsia="Times New Roman" w:cs="Times New Roman"/>
          <w:szCs w:val="19"/>
          <w:lang w:eastAsia="pl-PL"/>
        </w:rPr>
        <w:t>Rolnictwo, leśnictwo, łowiectwo i</w:t>
      </w:r>
      <w:r w:rsidR="002601B8" w:rsidRPr="001C0F27">
        <w:rPr>
          <w:rFonts w:eastAsia="Times New Roman" w:cs="Times New Roman"/>
          <w:szCs w:val="19"/>
          <w:lang w:eastAsia="pl-PL"/>
        </w:rPr>
        <w:t> </w:t>
      </w:r>
      <w:r w:rsidR="00FD2B70" w:rsidRPr="001C0F27">
        <w:rPr>
          <w:rFonts w:eastAsia="Times New Roman" w:cs="Times New Roman"/>
          <w:szCs w:val="19"/>
          <w:lang w:eastAsia="pl-PL"/>
        </w:rPr>
        <w:t>rybactwo (o 153 tys. osób</w:t>
      </w:r>
      <w:r w:rsidR="00304F04" w:rsidRPr="001C0F27">
        <w:rPr>
          <w:rFonts w:eastAsia="Times New Roman" w:cs="Times New Roman"/>
          <w:szCs w:val="19"/>
          <w:lang w:eastAsia="pl-PL"/>
        </w:rPr>
        <w:t>, tj. o 13,1%</w:t>
      </w:r>
      <w:r w:rsidR="00FD2B70" w:rsidRPr="001C0F27">
        <w:rPr>
          <w:rFonts w:eastAsia="Times New Roman" w:cs="Times New Roman"/>
          <w:szCs w:val="19"/>
          <w:lang w:eastAsia="pl-PL"/>
        </w:rPr>
        <w:t xml:space="preserve">) oraz </w:t>
      </w:r>
      <w:r w:rsidR="00AD2846" w:rsidRPr="001C0F27">
        <w:rPr>
          <w:rFonts w:eastAsia="Times New Roman" w:cs="Times New Roman"/>
          <w:szCs w:val="19"/>
          <w:lang w:eastAsia="pl-PL"/>
        </w:rPr>
        <w:t>Handel; naprawa pojazdów samochodowych</w:t>
      </w:r>
      <w:r w:rsidR="00AD2846" w:rsidRPr="001C0F27">
        <w:rPr>
          <w:rFonts w:eastAsia="Times New Roman" w:cs="Times New Roman"/>
          <w:szCs w:val="19"/>
          <w:vertAlign w:val="superscript"/>
          <w:lang w:eastAsia="pl-PL"/>
        </w:rPr>
        <w:t>Δ</w:t>
      </w:r>
      <w:r w:rsidR="00AD2846" w:rsidRPr="001C0F27" w:rsidDel="00AD2846">
        <w:rPr>
          <w:rFonts w:eastAsia="Times New Roman" w:cs="Times New Roman"/>
          <w:szCs w:val="19"/>
          <w:lang w:eastAsia="pl-PL"/>
        </w:rPr>
        <w:t xml:space="preserve"> </w:t>
      </w:r>
      <w:r w:rsidR="00FD2B70" w:rsidRPr="001C0F27">
        <w:rPr>
          <w:rFonts w:eastAsia="Times New Roman" w:cs="Times New Roman"/>
          <w:szCs w:val="19"/>
          <w:lang w:eastAsia="pl-PL"/>
        </w:rPr>
        <w:t>(o</w:t>
      </w:r>
      <w:r w:rsidR="002601B8" w:rsidRPr="001C0F27">
        <w:rPr>
          <w:rFonts w:eastAsia="Times New Roman" w:cs="Times New Roman"/>
          <w:szCs w:val="19"/>
          <w:lang w:eastAsia="pl-PL"/>
        </w:rPr>
        <w:t> </w:t>
      </w:r>
      <w:r w:rsidR="00FD2B70" w:rsidRPr="001C0F27">
        <w:rPr>
          <w:rFonts w:eastAsia="Times New Roman" w:cs="Times New Roman"/>
          <w:szCs w:val="19"/>
          <w:lang w:eastAsia="pl-PL"/>
        </w:rPr>
        <w:t>100 tys.</w:t>
      </w:r>
      <w:r w:rsidR="00C54285" w:rsidRPr="001C0F27">
        <w:rPr>
          <w:rFonts w:eastAsia="Times New Roman" w:cs="Times New Roman"/>
          <w:szCs w:val="19"/>
          <w:lang w:eastAsia="pl-PL"/>
        </w:rPr>
        <w:t>, tj. o 4,3%</w:t>
      </w:r>
      <w:r w:rsidR="00FD2B70" w:rsidRPr="001C0F27">
        <w:rPr>
          <w:rFonts w:eastAsia="Times New Roman" w:cs="Times New Roman"/>
          <w:szCs w:val="19"/>
          <w:lang w:eastAsia="pl-PL"/>
        </w:rPr>
        <w:t>)</w:t>
      </w:r>
      <w:r w:rsidR="00024734" w:rsidRPr="001C0F27">
        <w:rPr>
          <w:rFonts w:eastAsia="Times New Roman" w:cs="Times New Roman"/>
          <w:szCs w:val="19"/>
          <w:lang w:eastAsia="pl-PL"/>
        </w:rPr>
        <w:t>. Na</w:t>
      </w:r>
      <w:r w:rsidR="00FD2B70" w:rsidRPr="001C0F27">
        <w:rPr>
          <w:rFonts w:eastAsia="Times New Roman" w:cs="Times New Roman"/>
          <w:szCs w:val="19"/>
          <w:lang w:eastAsia="pl-PL"/>
        </w:rPr>
        <w:t xml:space="preserve">jwiększe wzrosty </w:t>
      </w:r>
      <w:r w:rsidR="0032087D" w:rsidRPr="001C0F27">
        <w:rPr>
          <w:rFonts w:eastAsia="Times New Roman" w:cs="Times New Roman"/>
          <w:szCs w:val="19"/>
          <w:lang w:eastAsia="pl-PL"/>
        </w:rPr>
        <w:t>od</w:t>
      </w:r>
      <w:r w:rsidR="00024734" w:rsidRPr="001C0F27">
        <w:rPr>
          <w:rFonts w:eastAsia="Times New Roman" w:cs="Times New Roman"/>
          <w:szCs w:val="19"/>
          <w:lang w:eastAsia="pl-PL"/>
        </w:rPr>
        <w:t>notowano</w:t>
      </w:r>
      <w:r w:rsidR="00FD2B70" w:rsidRPr="001C0F27">
        <w:rPr>
          <w:rFonts w:eastAsia="Times New Roman" w:cs="Times New Roman"/>
          <w:szCs w:val="19"/>
          <w:lang w:eastAsia="pl-PL"/>
        </w:rPr>
        <w:t xml:space="preserve"> wśród pracujących w sekcj</w:t>
      </w:r>
      <w:r w:rsidR="00024734" w:rsidRPr="001C0F27">
        <w:rPr>
          <w:rFonts w:eastAsia="Times New Roman" w:cs="Times New Roman"/>
          <w:szCs w:val="19"/>
          <w:lang w:eastAsia="pl-PL"/>
        </w:rPr>
        <w:t>ach:</w:t>
      </w:r>
      <w:r w:rsidR="00FD2B70" w:rsidRPr="001C0F27">
        <w:rPr>
          <w:rFonts w:eastAsia="Times New Roman" w:cs="Times New Roman"/>
          <w:szCs w:val="19"/>
          <w:lang w:eastAsia="pl-PL"/>
        </w:rPr>
        <w:t xml:space="preserve"> Informacja i komunikacja</w:t>
      </w:r>
      <w:r w:rsidR="00C625F7" w:rsidRPr="001C0F27">
        <w:rPr>
          <w:rFonts w:eastAsia="Times New Roman" w:cs="Times New Roman"/>
          <w:szCs w:val="19"/>
          <w:lang w:eastAsia="pl-PL"/>
        </w:rPr>
        <w:t xml:space="preserve"> oraz</w:t>
      </w:r>
      <w:r w:rsidR="00FD2B70" w:rsidRPr="001C0F27">
        <w:rPr>
          <w:rFonts w:eastAsia="Times New Roman" w:cs="Times New Roman"/>
          <w:szCs w:val="19"/>
          <w:lang w:eastAsia="pl-PL"/>
        </w:rPr>
        <w:t xml:space="preserve">  Edukacja (po 43 tys.</w:t>
      </w:r>
      <w:r w:rsidR="00C54285" w:rsidRPr="001C0F27">
        <w:rPr>
          <w:rFonts w:eastAsia="Times New Roman" w:cs="Times New Roman"/>
          <w:szCs w:val="19"/>
          <w:lang w:eastAsia="pl-PL"/>
        </w:rPr>
        <w:t>, o 6,7% i o 3,3%</w:t>
      </w:r>
      <w:r w:rsidR="00FD2B70" w:rsidRPr="001C0F27">
        <w:rPr>
          <w:rFonts w:eastAsia="Times New Roman" w:cs="Times New Roman"/>
          <w:szCs w:val="19"/>
          <w:lang w:eastAsia="pl-PL"/>
        </w:rPr>
        <w:t>)</w:t>
      </w:r>
      <w:r w:rsidR="00BA3288">
        <w:rPr>
          <w:rFonts w:eastAsia="Times New Roman" w:cs="Times New Roman"/>
          <w:szCs w:val="19"/>
          <w:lang w:eastAsia="pl-PL"/>
        </w:rPr>
        <w:t>, a także</w:t>
      </w:r>
      <w:r w:rsidR="00FD2B70" w:rsidRPr="001C0F27">
        <w:rPr>
          <w:rFonts w:eastAsia="Times New Roman" w:cs="Times New Roman"/>
          <w:szCs w:val="19"/>
          <w:lang w:eastAsia="pl-PL"/>
        </w:rPr>
        <w:t xml:space="preserve"> Działalność profesjonalna, naukowa i techniczna (o 37 tys.</w:t>
      </w:r>
      <w:r w:rsidR="00C54285" w:rsidRPr="001C0F27">
        <w:rPr>
          <w:rFonts w:eastAsia="Times New Roman" w:cs="Times New Roman"/>
          <w:szCs w:val="19"/>
          <w:lang w:eastAsia="pl-PL"/>
        </w:rPr>
        <w:t>, tj. o 4,5%</w:t>
      </w:r>
      <w:r w:rsidR="00FD2B70" w:rsidRPr="001C0F27">
        <w:rPr>
          <w:rFonts w:eastAsia="Times New Roman" w:cs="Times New Roman"/>
          <w:szCs w:val="19"/>
          <w:lang w:eastAsia="pl-PL"/>
        </w:rPr>
        <w:t>).</w:t>
      </w:r>
    </w:p>
    <w:p w14:paraId="1A7D69A2" w14:textId="58202BA3" w:rsidR="00032DF1" w:rsidRPr="001C0F27" w:rsidRDefault="007E6CEA" w:rsidP="007E6CEA">
      <w:pPr>
        <w:pStyle w:val="tekstzboku"/>
        <w:spacing w:line="288" w:lineRule="auto"/>
        <w:rPr>
          <w:color w:val="auto"/>
          <w:sz w:val="19"/>
          <w:szCs w:val="19"/>
        </w:rPr>
      </w:pPr>
      <w:r w:rsidRPr="001C0F27">
        <w:rPr>
          <w:color w:val="auto"/>
          <w:sz w:val="19"/>
          <w:szCs w:val="19"/>
        </w:rPr>
        <w:t xml:space="preserve">Wielkość populacji pracujących zmienia się w ciągu roku ze względu m.in. na sezonowość niektórych prac. </w:t>
      </w:r>
      <w:r w:rsidR="00A972E5" w:rsidRPr="001C0F27">
        <w:rPr>
          <w:color w:val="auto"/>
          <w:sz w:val="19"/>
          <w:szCs w:val="19"/>
        </w:rPr>
        <w:t xml:space="preserve">Największe spadki </w:t>
      </w:r>
      <w:r w:rsidR="007A2411" w:rsidRPr="001C0F27">
        <w:rPr>
          <w:color w:val="auto"/>
          <w:sz w:val="19"/>
          <w:szCs w:val="19"/>
        </w:rPr>
        <w:t xml:space="preserve">(w wartościach bezwzględnych) </w:t>
      </w:r>
      <w:r w:rsidR="00032DF1" w:rsidRPr="001C0F27">
        <w:rPr>
          <w:color w:val="auto"/>
          <w:sz w:val="19"/>
          <w:szCs w:val="19"/>
        </w:rPr>
        <w:t>liczby pracujących w</w:t>
      </w:r>
      <w:r w:rsidR="00E648DC">
        <w:rPr>
          <w:color w:val="auto"/>
          <w:sz w:val="19"/>
          <w:szCs w:val="19"/>
        </w:rPr>
        <w:t> </w:t>
      </w:r>
      <w:r w:rsidR="00032DF1" w:rsidRPr="001C0F27">
        <w:rPr>
          <w:color w:val="auto"/>
          <w:sz w:val="19"/>
          <w:szCs w:val="19"/>
        </w:rPr>
        <w:t>porównaniu z poprzednim kwartałem odnotowano w</w:t>
      </w:r>
      <w:r w:rsidR="00A972E5" w:rsidRPr="001C0F27">
        <w:rPr>
          <w:color w:val="auto"/>
          <w:sz w:val="19"/>
          <w:szCs w:val="19"/>
        </w:rPr>
        <w:t xml:space="preserve"> sekcjach</w:t>
      </w:r>
      <w:r w:rsidR="00FD2B70" w:rsidRPr="001C0F27">
        <w:rPr>
          <w:color w:val="auto"/>
          <w:sz w:val="19"/>
          <w:szCs w:val="19"/>
        </w:rPr>
        <w:t>:</w:t>
      </w:r>
      <w:r w:rsidR="00032DF1" w:rsidRPr="001C0F27">
        <w:rPr>
          <w:color w:val="auto"/>
          <w:sz w:val="19"/>
          <w:szCs w:val="19"/>
        </w:rPr>
        <w:t xml:space="preserve"> </w:t>
      </w:r>
      <w:r w:rsidR="007F2D67" w:rsidRPr="001C0F27">
        <w:rPr>
          <w:color w:val="auto"/>
          <w:sz w:val="19"/>
          <w:szCs w:val="19"/>
        </w:rPr>
        <w:t>Administracja publiczna i</w:t>
      </w:r>
      <w:r w:rsidR="00E648DC">
        <w:rPr>
          <w:color w:val="auto"/>
          <w:sz w:val="19"/>
          <w:szCs w:val="19"/>
        </w:rPr>
        <w:t> </w:t>
      </w:r>
      <w:r w:rsidR="007F2D67" w:rsidRPr="001C0F27">
        <w:rPr>
          <w:color w:val="auto"/>
          <w:sz w:val="19"/>
          <w:szCs w:val="19"/>
        </w:rPr>
        <w:t>obrona narodowa; obowiązkowe zabezpieczenia społeczne</w:t>
      </w:r>
      <w:r w:rsidR="000A0C5C" w:rsidRPr="001C0F27">
        <w:rPr>
          <w:color w:val="auto"/>
          <w:sz w:val="19"/>
          <w:szCs w:val="19"/>
        </w:rPr>
        <w:t xml:space="preserve"> (o </w:t>
      </w:r>
      <w:r w:rsidR="007F2D67" w:rsidRPr="001C0F27">
        <w:rPr>
          <w:color w:val="auto"/>
          <w:sz w:val="19"/>
          <w:szCs w:val="19"/>
        </w:rPr>
        <w:t>89</w:t>
      </w:r>
      <w:r w:rsidR="000A0C5C" w:rsidRPr="001C0F27">
        <w:rPr>
          <w:color w:val="auto"/>
          <w:sz w:val="19"/>
          <w:szCs w:val="19"/>
        </w:rPr>
        <w:t xml:space="preserve"> tys. osób</w:t>
      </w:r>
      <w:r w:rsidR="00285889" w:rsidRPr="001C0F27">
        <w:rPr>
          <w:color w:val="auto"/>
          <w:sz w:val="19"/>
          <w:szCs w:val="19"/>
        </w:rPr>
        <w:t xml:space="preserve"> tj. o 7,0%</w:t>
      </w:r>
      <w:r w:rsidR="000A0C5C" w:rsidRPr="001C0F27">
        <w:rPr>
          <w:color w:val="auto"/>
          <w:sz w:val="19"/>
          <w:szCs w:val="19"/>
        </w:rPr>
        <w:t xml:space="preserve">) oraz </w:t>
      </w:r>
      <w:r w:rsidR="00AD2846" w:rsidRPr="001C0F27">
        <w:rPr>
          <w:color w:val="auto"/>
          <w:sz w:val="19"/>
          <w:szCs w:val="19"/>
        </w:rPr>
        <w:t>Handel; naprawa pojazdów samochodowych</w:t>
      </w:r>
      <w:r w:rsidR="00AD2846" w:rsidRPr="001C0F27">
        <w:rPr>
          <w:color w:val="auto"/>
          <w:sz w:val="19"/>
          <w:szCs w:val="19"/>
          <w:vertAlign w:val="superscript"/>
        </w:rPr>
        <w:t>Δ</w:t>
      </w:r>
      <w:r w:rsidR="00AD2846" w:rsidRPr="001C0F27" w:rsidDel="00AD2846">
        <w:rPr>
          <w:color w:val="auto"/>
          <w:sz w:val="19"/>
          <w:szCs w:val="19"/>
        </w:rPr>
        <w:t xml:space="preserve"> </w:t>
      </w:r>
      <w:r w:rsidR="000A0C5C" w:rsidRPr="001C0F27">
        <w:rPr>
          <w:color w:val="auto"/>
          <w:sz w:val="19"/>
          <w:szCs w:val="19"/>
        </w:rPr>
        <w:t xml:space="preserve">(o </w:t>
      </w:r>
      <w:r w:rsidR="007F2D67" w:rsidRPr="001C0F27">
        <w:rPr>
          <w:color w:val="auto"/>
          <w:sz w:val="19"/>
          <w:szCs w:val="19"/>
        </w:rPr>
        <w:t>74</w:t>
      </w:r>
      <w:r w:rsidR="000A0C5C" w:rsidRPr="001C0F27">
        <w:rPr>
          <w:color w:val="auto"/>
          <w:sz w:val="19"/>
          <w:szCs w:val="19"/>
        </w:rPr>
        <w:t xml:space="preserve"> tys.</w:t>
      </w:r>
      <w:r w:rsidR="00B12E7C" w:rsidRPr="001C0F27">
        <w:rPr>
          <w:color w:val="auto"/>
          <w:sz w:val="19"/>
          <w:szCs w:val="19"/>
        </w:rPr>
        <w:t>, tj. o 3,2%</w:t>
      </w:r>
      <w:r w:rsidR="000A0C5C" w:rsidRPr="001C0F27">
        <w:rPr>
          <w:color w:val="auto"/>
          <w:sz w:val="19"/>
          <w:szCs w:val="19"/>
        </w:rPr>
        <w:t xml:space="preserve">). </w:t>
      </w:r>
      <w:r w:rsidR="00032DF1" w:rsidRPr="001C0F27">
        <w:rPr>
          <w:color w:val="auto"/>
          <w:sz w:val="19"/>
          <w:szCs w:val="19"/>
        </w:rPr>
        <w:t xml:space="preserve">Największe </w:t>
      </w:r>
      <w:r w:rsidR="006A3298" w:rsidRPr="001C0F27">
        <w:rPr>
          <w:color w:val="auto"/>
          <w:sz w:val="19"/>
          <w:szCs w:val="19"/>
        </w:rPr>
        <w:t>wzrosty</w:t>
      </w:r>
      <w:r w:rsidR="00032DF1" w:rsidRPr="001C0F27">
        <w:rPr>
          <w:color w:val="auto"/>
          <w:sz w:val="19"/>
          <w:szCs w:val="19"/>
        </w:rPr>
        <w:t xml:space="preserve"> </w:t>
      </w:r>
      <w:r w:rsidR="00F31B5A" w:rsidRPr="001C0F27">
        <w:rPr>
          <w:color w:val="auto"/>
          <w:sz w:val="19"/>
          <w:szCs w:val="19"/>
        </w:rPr>
        <w:t xml:space="preserve">populacji pracujących </w:t>
      </w:r>
      <w:r w:rsidR="00B12E7C" w:rsidRPr="001C0F27">
        <w:rPr>
          <w:color w:val="auto"/>
          <w:sz w:val="19"/>
          <w:szCs w:val="19"/>
        </w:rPr>
        <w:t xml:space="preserve">(w wartościach bezwzględnych) </w:t>
      </w:r>
      <w:r w:rsidR="00032DF1" w:rsidRPr="001C0F27">
        <w:rPr>
          <w:color w:val="auto"/>
          <w:sz w:val="19"/>
          <w:szCs w:val="19"/>
        </w:rPr>
        <w:t>dotyczyły natomiast</w:t>
      </w:r>
      <w:r w:rsidR="00C81191" w:rsidRPr="001C0F27">
        <w:rPr>
          <w:color w:val="auto"/>
          <w:sz w:val="19"/>
          <w:szCs w:val="19"/>
        </w:rPr>
        <w:t> </w:t>
      </w:r>
      <w:r w:rsidR="002A7C33" w:rsidRPr="001C0F27">
        <w:rPr>
          <w:color w:val="auto"/>
          <w:sz w:val="19"/>
          <w:szCs w:val="19"/>
        </w:rPr>
        <w:t xml:space="preserve">sekcji </w:t>
      </w:r>
      <w:r w:rsidR="007F2D67" w:rsidRPr="001C0F27">
        <w:rPr>
          <w:color w:val="auto"/>
          <w:sz w:val="19"/>
          <w:szCs w:val="19"/>
        </w:rPr>
        <w:t xml:space="preserve">Działalność profesjonalna, naukowa i techniczna </w:t>
      </w:r>
      <w:r w:rsidR="00032DF1" w:rsidRPr="001C0F27">
        <w:rPr>
          <w:color w:val="auto"/>
          <w:sz w:val="19"/>
          <w:szCs w:val="19"/>
        </w:rPr>
        <w:t xml:space="preserve">(o </w:t>
      </w:r>
      <w:r w:rsidR="007F2D67" w:rsidRPr="001C0F27">
        <w:rPr>
          <w:color w:val="auto"/>
          <w:sz w:val="19"/>
          <w:szCs w:val="19"/>
        </w:rPr>
        <w:t>83</w:t>
      </w:r>
      <w:r w:rsidR="00032DF1" w:rsidRPr="001C0F27">
        <w:rPr>
          <w:color w:val="auto"/>
          <w:sz w:val="19"/>
          <w:szCs w:val="19"/>
        </w:rPr>
        <w:t xml:space="preserve"> tys.</w:t>
      </w:r>
      <w:r w:rsidR="00B12E7C" w:rsidRPr="001C0F27">
        <w:rPr>
          <w:color w:val="auto"/>
          <w:sz w:val="19"/>
          <w:szCs w:val="19"/>
        </w:rPr>
        <w:t>, tj. o 10,7%</w:t>
      </w:r>
      <w:r w:rsidR="00032DF1" w:rsidRPr="001C0F27">
        <w:rPr>
          <w:color w:val="auto"/>
          <w:sz w:val="19"/>
          <w:szCs w:val="19"/>
        </w:rPr>
        <w:t xml:space="preserve">) oraz </w:t>
      </w:r>
      <w:r w:rsidR="006A3298" w:rsidRPr="001C0F27">
        <w:rPr>
          <w:color w:val="auto"/>
          <w:sz w:val="19"/>
          <w:szCs w:val="19"/>
        </w:rPr>
        <w:t xml:space="preserve">sekcji </w:t>
      </w:r>
      <w:r w:rsidR="004A2AB1" w:rsidRPr="001C0F27">
        <w:rPr>
          <w:color w:val="auto"/>
          <w:sz w:val="19"/>
          <w:szCs w:val="19"/>
        </w:rPr>
        <w:t>Zakwaterowanie i</w:t>
      </w:r>
      <w:r w:rsidR="00E648DC">
        <w:rPr>
          <w:color w:val="auto"/>
          <w:sz w:val="19"/>
          <w:szCs w:val="19"/>
        </w:rPr>
        <w:t> </w:t>
      </w:r>
      <w:r w:rsidR="004A2AB1" w:rsidRPr="001C0F27">
        <w:rPr>
          <w:color w:val="auto"/>
          <w:sz w:val="19"/>
          <w:szCs w:val="19"/>
        </w:rPr>
        <w:t>gastronomia</w:t>
      </w:r>
      <w:r w:rsidR="001840E2" w:rsidRPr="001C0F27">
        <w:rPr>
          <w:sz w:val="19"/>
          <w:szCs w:val="19"/>
          <w:vertAlign w:val="superscript"/>
        </w:rPr>
        <w:t>Δ</w:t>
      </w:r>
      <w:r w:rsidR="001840E2" w:rsidRPr="001C0F27">
        <w:rPr>
          <w:color w:val="auto"/>
          <w:sz w:val="19"/>
          <w:szCs w:val="19"/>
        </w:rPr>
        <w:t xml:space="preserve"> </w:t>
      </w:r>
      <w:r w:rsidR="00032DF1" w:rsidRPr="001C0F27">
        <w:rPr>
          <w:color w:val="auto"/>
          <w:sz w:val="19"/>
          <w:szCs w:val="19"/>
        </w:rPr>
        <w:t>(o</w:t>
      </w:r>
      <w:r w:rsidR="00076435" w:rsidRPr="001C0F27">
        <w:rPr>
          <w:color w:val="auto"/>
          <w:sz w:val="19"/>
          <w:szCs w:val="19"/>
        </w:rPr>
        <w:t> </w:t>
      </w:r>
      <w:r w:rsidR="007F2D67" w:rsidRPr="001C0F27">
        <w:rPr>
          <w:color w:val="auto"/>
          <w:sz w:val="19"/>
          <w:szCs w:val="19"/>
        </w:rPr>
        <w:t>50</w:t>
      </w:r>
      <w:r w:rsidR="001D2D09" w:rsidRPr="001C0F27">
        <w:rPr>
          <w:color w:val="auto"/>
          <w:sz w:val="19"/>
          <w:szCs w:val="19"/>
        </w:rPr>
        <w:t> </w:t>
      </w:r>
      <w:r w:rsidR="00032DF1" w:rsidRPr="001C0F27">
        <w:rPr>
          <w:color w:val="auto"/>
          <w:sz w:val="19"/>
          <w:szCs w:val="19"/>
        </w:rPr>
        <w:t>tys.</w:t>
      </w:r>
      <w:r w:rsidR="00B12E7C" w:rsidRPr="001C0F27">
        <w:rPr>
          <w:color w:val="auto"/>
          <w:sz w:val="19"/>
          <w:szCs w:val="19"/>
        </w:rPr>
        <w:t>, tj. o 14,3%</w:t>
      </w:r>
      <w:r w:rsidR="00032DF1" w:rsidRPr="001C0F27">
        <w:rPr>
          <w:color w:val="auto"/>
          <w:sz w:val="19"/>
          <w:szCs w:val="19"/>
        </w:rPr>
        <w:t xml:space="preserve">). </w:t>
      </w:r>
    </w:p>
    <w:p w14:paraId="2F8F4074" w14:textId="77777777" w:rsidR="00B20C43" w:rsidRPr="001C0F27" w:rsidRDefault="005662BC" w:rsidP="003E2080">
      <w:pPr>
        <w:spacing w:line="288" w:lineRule="auto"/>
      </w:pPr>
      <w:r w:rsidRPr="001C0F27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5DE4485F" wp14:editId="0013EA3F">
                <wp:simplePos x="0" y="0"/>
                <wp:positionH relativeFrom="page">
                  <wp:posOffset>5692987</wp:posOffset>
                </wp:positionH>
                <wp:positionV relativeFrom="paragraph">
                  <wp:posOffset>890693</wp:posOffset>
                </wp:positionV>
                <wp:extent cx="1630680" cy="588010"/>
                <wp:effectExtent l="0" t="0" r="0" b="2540"/>
                <wp:wrapTight wrapText="bothSides">
                  <wp:wrapPolygon edited="0">
                    <wp:start x="757" y="0"/>
                    <wp:lineTo x="757" y="20994"/>
                    <wp:lineTo x="20692" y="20994"/>
                    <wp:lineTo x="20692" y="0"/>
                    <wp:lineTo x="757" y="0"/>
                  </wp:wrapPolygon>
                </wp:wrapTight>
                <wp:docPr id="30" name="Pole tekstowe 2" descr="W formie pracy zdalnej pracował co dziewiąty pracują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707EB" w14:textId="2057F11B" w:rsidR="0052029E" w:rsidRPr="00A907E3" w:rsidRDefault="0052029E" w:rsidP="00EC542E">
                            <w:pPr>
                              <w:pStyle w:val="tekstzboku"/>
                            </w:pPr>
                            <w:r w:rsidRPr="0093151E">
                              <w:t>W formie pracy zdalnej pracował co dzie</w:t>
                            </w:r>
                            <w:r>
                              <w:t>wiąty</w:t>
                            </w:r>
                            <w:r w:rsidRPr="0093151E">
                              <w:t xml:space="preserve"> pracujący</w:t>
                            </w:r>
                            <w:r w:rsidR="00E215B3">
                              <w:t>.</w:t>
                            </w:r>
                          </w:p>
                          <w:p w14:paraId="03E7B8D6" w14:textId="77777777" w:rsidR="0052029E" w:rsidRPr="00D616D2" w:rsidRDefault="0052029E" w:rsidP="0007056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4485F" id="_x0000_s1034" type="#_x0000_t202" alt="W formie pracy zdalnej pracował co dziewiąty pracujący" style="position:absolute;margin-left:448.25pt;margin-top:70.15pt;width:128.4pt;height:46.3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" filled="f" stroked="f">
                <v:textbox inset=",0">
                  <w:txbxContent>
                    <w:p w14:paraId="55A707EB" w14:textId="2057F11B" w:rsidR="0052029E" w:rsidRPr="00A907E3" w:rsidRDefault="0052029E" w:rsidP="00EC542E">
                      <w:pPr>
                        <w:pStyle w:val="tekstzboku"/>
                      </w:pPr>
                      <w:r w:rsidRPr="0093151E">
                        <w:t>W formie pracy zdalnej pracował co dzie</w:t>
                      </w:r>
                      <w:r>
                        <w:t>wiąty</w:t>
                      </w:r>
                      <w:r w:rsidRPr="0093151E">
                        <w:t xml:space="preserve"> pracujący</w:t>
                      </w:r>
                      <w:r w:rsidR="00E215B3">
                        <w:t>.</w:t>
                      </w:r>
                    </w:p>
                    <w:p w14:paraId="03E7B8D6" w14:textId="77777777" w:rsidR="0052029E" w:rsidRPr="00D616D2" w:rsidRDefault="0052029E" w:rsidP="0007056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20C43" w:rsidRPr="001C0F27">
        <w:rPr>
          <w:rFonts w:eastAsia="Times New Roman" w:cs="Times New Roman"/>
          <w:szCs w:val="19"/>
          <w:lang w:eastAsia="pl-PL"/>
        </w:rPr>
        <w:t xml:space="preserve">W </w:t>
      </w:r>
      <w:r w:rsidR="00971EFC" w:rsidRPr="001C0F27">
        <w:rPr>
          <w:rFonts w:eastAsia="Times New Roman" w:cs="Times New Roman"/>
          <w:szCs w:val="19"/>
          <w:lang w:eastAsia="pl-PL"/>
        </w:rPr>
        <w:t>1</w:t>
      </w:r>
      <w:r w:rsidR="00B20C43"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FF246B" w:rsidRPr="001C0F27">
        <w:rPr>
          <w:rFonts w:eastAsia="Times New Roman" w:cs="Times New Roman"/>
          <w:szCs w:val="19"/>
          <w:lang w:eastAsia="pl-PL"/>
        </w:rPr>
        <w:t>5</w:t>
      </w:r>
      <w:r w:rsidR="00B20C43" w:rsidRPr="001C0F27">
        <w:rPr>
          <w:rFonts w:eastAsia="Times New Roman" w:cs="Times New Roman"/>
          <w:szCs w:val="19"/>
          <w:lang w:eastAsia="pl-PL"/>
        </w:rPr>
        <w:t xml:space="preserve"> r. </w:t>
      </w:r>
      <w:r w:rsidR="00A907E3" w:rsidRPr="001C0F27">
        <w:rPr>
          <w:rFonts w:eastAsia="Times New Roman" w:cs="Times New Roman"/>
          <w:szCs w:val="19"/>
          <w:lang w:eastAsia="pl-PL"/>
        </w:rPr>
        <w:t>9</w:t>
      </w:r>
      <w:r w:rsidR="00FF246B" w:rsidRPr="001C0F27">
        <w:rPr>
          <w:rFonts w:eastAsia="Times New Roman" w:cs="Times New Roman"/>
          <w:szCs w:val="19"/>
          <w:lang w:eastAsia="pl-PL"/>
        </w:rPr>
        <w:t>55</w:t>
      </w:r>
      <w:r w:rsidR="00B20C43" w:rsidRPr="001C0F27">
        <w:rPr>
          <w:rFonts w:eastAsia="Times New Roman" w:cs="Times New Roman"/>
          <w:szCs w:val="19"/>
          <w:lang w:eastAsia="pl-PL"/>
        </w:rPr>
        <w:t xml:space="preserve"> tys. osób posiadało pracę, ale jej nie wykonywało w badanym tygodniu, co stanowiło </w:t>
      </w:r>
      <w:r w:rsidR="00A907E3" w:rsidRPr="001C0F27">
        <w:rPr>
          <w:rFonts w:eastAsia="Times New Roman" w:cs="Times New Roman"/>
          <w:szCs w:val="19"/>
          <w:lang w:eastAsia="pl-PL"/>
        </w:rPr>
        <w:t>5,6</w:t>
      </w:r>
      <w:r w:rsidR="00B20C43" w:rsidRPr="001C0F27">
        <w:rPr>
          <w:rFonts w:eastAsia="Times New Roman" w:cs="Times New Roman"/>
          <w:szCs w:val="19"/>
          <w:lang w:eastAsia="pl-PL"/>
        </w:rPr>
        <w:t xml:space="preserve">% ogółu pracujących (analogiczna zbiorowość w poprzednim kwartale liczyła </w:t>
      </w:r>
      <w:r w:rsidR="00FF246B" w:rsidRPr="001C0F27">
        <w:rPr>
          <w:rFonts w:eastAsia="Times New Roman" w:cs="Times New Roman"/>
          <w:szCs w:val="19"/>
          <w:lang w:eastAsia="pl-PL"/>
        </w:rPr>
        <w:t>960</w:t>
      </w:r>
      <w:r w:rsidR="00B20C43" w:rsidRPr="001C0F27">
        <w:rPr>
          <w:rFonts w:eastAsia="Times New Roman" w:cs="Times New Roman"/>
          <w:szCs w:val="19"/>
          <w:lang w:eastAsia="pl-PL"/>
        </w:rPr>
        <w:t xml:space="preserve"> tys., tj. </w:t>
      </w:r>
      <w:r w:rsidR="00FF246B" w:rsidRPr="001C0F27">
        <w:rPr>
          <w:rFonts w:eastAsia="Times New Roman" w:cs="Times New Roman"/>
          <w:szCs w:val="19"/>
          <w:lang w:eastAsia="pl-PL"/>
        </w:rPr>
        <w:t>5,6</w:t>
      </w:r>
      <w:r w:rsidR="00B20C43" w:rsidRPr="001C0F27">
        <w:rPr>
          <w:rFonts w:eastAsia="Times New Roman" w:cs="Times New Roman"/>
          <w:szCs w:val="19"/>
          <w:lang w:eastAsia="pl-PL"/>
        </w:rPr>
        <w:t>%</w:t>
      </w:r>
      <w:r w:rsidR="00E93150" w:rsidRPr="001C0F27">
        <w:rPr>
          <w:rFonts w:eastAsia="Times New Roman" w:cs="Times New Roman"/>
          <w:szCs w:val="19"/>
          <w:lang w:eastAsia="pl-PL"/>
        </w:rPr>
        <w:t xml:space="preserve">, </w:t>
      </w:r>
      <w:r w:rsidR="00D475C5" w:rsidRPr="001C0F27">
        <w:rPr>
          <w:rFonts w:eastAsia="Times New Roman" w:cs="Times New Roman"/>
          <w:szCs w:val="19"/>
          <w:lang w:eastAsia="pl-PL"/>
        </w:rPr>
        <w:t xml:space="preserve">a </w:t>
      </w:r>
      <w:r w:rsidR="005D15BE" w:rsidRPr="001C0F27">
        <w:rPr>
          <w:rFonts w:eastAsia="Times New Roman" w:cs="Times New Roman"/>
          <w:szCs w:val="19"/>
          <w:lang w:eastAsia="pl-PL"/>
        </w:rPr>
        <w:t>rok wcześniej</w:t>
      </w:r>
      <w:r w:rsidR="001554DC" w:rsidRPr="001C0F27">
        <w:rPr>
          <w:rFonts w:eastAsia="Times New Roman" w:cs="Times New Roman"/>
          <w:szCs w:val="19"/>
          <w:lang w:eastAsia="pl-PL"/>
        </w:rPr>
        <w:t xml:space="preserve"> </w:t>
      </w:r>
      <w:r w:rsidR="00FF246B" w:rsidRPr="001C0F27">
        <w:rPr>
          <w:rFonts w:eastAsia="Times New Roman" w:cs="Times New Roman"/>
          <w:szCs w:val="19"/>
          <w:lang w:eastAsia="pl-PL"/>
        </w:rPr>
        <w:t>804</w:t>
      </w:r>
      <w:r w:rsidR="00E93150" w:rsidRPr="001C0F27">
        <w:rPr>
          <w:rFonts w:eastAsia="Times New Roman" w:cs="Times New Roman"/>
          <w:szCs w:val="19"/>
          <w:lang w:eastAsia="pl-PL"/>
        </w:rPr>
        <w:t xml:space="preserve"> tys., tj. </w:t>
      </w:r>
      <w:r w:rsidR="00FF246B" w:rsidRPr="001C0F27">
        <w:rPr>
          <w:rFonts w:eastAsia="Times New Roman" w:cs="Times New Roman"/>
          <w:szCs w:val="19"/>
          <w:lang w:eastAsia="pl-PL"/>
        </w:rPr>
        <w:t>4,7</w:t>
      </w:r>
      <w:r w:rsidR="00E93150" w:rsidRPr="001C0F27">
        <w:rPr>
          <w:rFonts w:eastAsia="Times New Roman" w:cs="Times New Roman"/>
          <w:szCs w:val="19"/>
          <w:lang w:eastAsia="pl-PL"/>
        </w:rPr>
        <w:t>%</w:t>
      </w:r>
      <w:r w:rsidR="00B20C43" w:rsidRPr="001C0F27">
        <w:rPr>
          <w:rFonts w:eastAsia="Times New Roman" w:cs="Times New Roman"/>
          <w:szCs w:val="19"/>
          <w:lang w:eastAsia="pl-PL"/>
        </w:rPr>
        <w:t xml:space="preserve">). </w:t>
      </w:r>
      <w:r w:rsidR="004A2D30" w:rsidRPr="001C0F27">
        <w:rPr>
          <w:rFonts w:eastAsia="Times New Roman" w:cs="Times New Roman"/>
          <w:szCs w:val="19"/>
          <w:lang w:eastAsia="pl-PL"/>
        </w:rPr>
        <w:t xml:space="preserve">Najczęstszymi przyczynami niewykonywania pracy były choroba własna oraz urlop </w:t>
      </w:r>
      <w:r w:rsidR="005D0F0E" w:rsidRPr="001C0F27">
        <w:rPr>
          <w:rFonts w:eastAsia="Times New Roman" w:cs="Times New Roman"/>
          <w:szCs w:val="19"/>
          <w:lang w:eastAsia="pl-PL"/>
        </w:rPr>
        <w:t>płatny, bezpłatny</w:t>
      </w:r>
      <w:r w:rsidR="004A2D30" w:rsidRPr="001C0F27">
        <w:rPr>
          <w:rFonts w:eastAsia="Times New Roman" w:cs="Times New Roman"/>
          <w:szCs w:val="19"/>
          <w:lang w:eastAsia="pl-PL"/>
        </w:rPr>
        <w:t xml:space="preserve"> bądź </w:t>
      </w:r>
      <w:r w:rsidR="005D0F0E" w:rsidRPr="001C0F27">
        <w:rPr>
          <w:rFonts w:eastAsia="Times New Roman" w:cs="Times New Roman"/>
          <w:szCs w:val="19"/>
          <w:lang w:eastAsia="pl-PL"/>
        </w:rPr>
        <w:t>okolicznościowy</w:t>
      </w:r>
      <w:r w:rsidR="004A2D30" w:rsidRPr="001C0F27">
        <w:rPr>
          <w:rFonts w:eastAsia="Times New Roman" w:cs="Times New Roman"/>
          <w:szCs w:val="19"/>
          <w:lang w:eastAsia="pl-PL"/>
        </w:rPr>
        <w:t xml:space="preserve"> – stanowiły one</w:t>
      </w:r>
      <w:r w:rsidR="00715C73" w:rsidRPr="001C0F27">
        <w:rPr>
          <w:rFonts w:eastAsia="Times New Roman" w:cs="Times New Roman"/>
          <w:szCs w:val="19"/>
          <w:lang w:eastAsia="pl-PL"/>
        </w:rPr>
        <w:t xml:space="preserve"> </w:t>
      </w:r>
      <w:r w:rsidR="00912A2F" w:rsidRPr="001C0F27">
        <w:rPr>
          <w:rFonts w:eastAsia="Times New Roman" w:cs="Times New Roman"/>
          <w:szCs w:val="19"/>
          <w:lang w:eastAsia="pl-PL"/>
        </w:rPr>
        <w:t xml:space="preserve">łącznie </w:t>
      </w:r>
      <w:r w:rsidR="00A907E3" w:rsidRPr="001C0F27">
        <w:rPr>
          <w:rFonts w:eastAsia="Times New Roman" w:cs="Times New Roman"/>
          <w:szCs w:val="19"/>
          <w:lang w:eastAsia="pl-PL"/>
        </w:rPr>
        <w:t>6</w:t>
      </w:r>
      <w:r w:rsidR="00FF246B" w:rsidRPr="001C0F27">
        <w:rPr>
          <w:rFonts w:eastAsia="Times New Roman" w:cs="Times New Roman"/>
          <w:szCs w:val="19"/>
          <w:lang w:eastAsia="pl-PL"/>
        </w:rPr>
        <w:t>3,1</w:t>
      </w:r>
      <w:r w:rsidR="004A2D30" w:rsidRPr="001C0F27">
        <w:rPr>
          <w:rFonts w:eastAsia="Times New Roman" w:cs="Times New Roman"/>
          <w:szCs w:val="19"/>
          <w:lang w:eastAsia="pl-PL"/>
        </w:rPr>
        <w:t>% wszystkich przyczyn nieobecności.</w:t>
      </w:r>
    </w:p>
    <w:p w14:paraId="25A87EC1" w14:textId="77777777" w:rsidR="0076074A" w:rsidRPr="001C0F27" w:rsidRDefault="00C85746" w:rsidP="00B704FE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L</w:t>
      </w:r>
      <w:r w:rsidR="00070561" w:rsidRPr="001C0F27">
        <w:rPr>
          <w:rFonts w:eastAsia="Times New Roman" w:cs="Times New Roman"/>
          <w:szCs w:val="19"/>
          <w:lang w:eastAsia="pl-PL"/>
        </w:rPr>
        <w:t>iczba osób wykonujących swoją pracę w</w:t>
      </w:r>
      <w:r w:rsidR="00FF7A16" w:rsidRPr="001C0F27">
        <w:rPr>
          <w:rFonts w:eastAsia="Times New Roman" w:cs="Times New Roman"/>
          <w:szCs w:val="19"/>
          <w:lang w:eastAsia="pl-PL"/>
        </w:rPr>
        <w:t xml:space="preserve"> </w:t>
      </w:r>
      <w:r w:rsidR="00070561" w:rsidRPr="001C0F27">
        <w:rPr>
          <w:rFonts w:eastAsia="Times New Roman" w:cs="Times New Roman"/>
          <w:szCs w:val="19"/>
          <w:lang w:eastAsia="pl-PL"/>
        </w:rPr>
        <w:t>domu</w:t>
      </w:r>
      <w:r w:rsidR="001F5C8D" w:rsidRPr="001C0F27">
        <w:rPr>
          <w:rStyle w:val="Odwoanieprzypisudolnego"/>
          <w:rFonts w:eastAsia="Times New Roman" w:cs="Times New Roman"/>
          <w:szCs w:val="19"/>
          <w:lang w:eastAsia="pl-PL"/>
        </w:rPr>
        <w:footnoteReference w:id="4"/>
      </w:r>
      <w:r w:rsidR="00070561" w:rsidRPr="001C0F27">
        <w:rPr>
          <w:rFonts w:eastAsia="Times New Roman" w:cs="Times New Roman"/>
          <w:szCs w:val="19"/>
          <w:lang w:eastAsia="pl-PL"/>
        </w:rPr>
        <w:t xml:space="preserve">, zwykle lub czasami, wyniosła </w:t>
      </w:r>
      <w:r w:rsidR="00943CCB" w:rsidRPr="001C0F27">
        <w:rPr>
          <w:rFonts w:eastAsia="Times New Roman" w:cs="Times New Roman"/>
          <w:szCs w:val="19"/>
          <w:lang w:eastAsia="pl-PL"/>
        </w:rPr>
        <w:t>2</w:t>
      </w:r>
      <w:r w:rsidR="00A55DF3" w:rsidRPr="001C0F27">
        <w:rPr>
          <w:rFonts w:eastAsia="Times New Roman" w:cs="Times New Roman"/>
          <w:szCs w:val="19"/>
          <w:lang w:eastAsia="pl-PL"/>
        </w:rPr>
        <w:t> </w:t>
      </w:r>
      <w:r w:rsidR="00FF246B" w:rsidRPr="001C0F27">
        <w:rPr>
          <w:rFonts w:eastAsia="Times New Roman" w:cs="Times New Roman"/>
          <w:szCs w:val="19"/>
          <w:lang w:eastAsia="pl-PL"/>
        </w:rPr>
        <w:t>784</w:t>
      </w:r>
      <w:r w:rsidR="00070561" w:rsidRPr="001C0F27">
        <w:rPr>
          <w:rFonts w:eastAsia="Times New Roman" w:cs="Times New Roman"/>
          <w:szCs w:val="19"/>
          <w:lang w:eastAsia="pl-PL"/>
        </w:rPr>
        <w:t xml:space="preserve"> tys.</w:t>
      </w:r>
      <w:r w:rsidR="00380BCB" w:rsidRPr="001C0F27">
        <w:rPr>
          <w:rFonts w:eastAsia="Times New Roman" w:cs="Times New Roman"/>
          <w:szCs w:val="19"/>
          <w:lang w:eastAsia="pl-PL"/>
        </w:rPr>
        <w:t xml:space="preserve"> osób</w:t>
      </w:r>
      <w:r w:rsidR="00B44FB1" w:rsidRPr="001C0F27">
        <w:rPr>
          <w:rFonts w:eastAsia="Times New Roman" w:cs="Times New Roman"/>
          <w:szCs w:val="19"/>
          <w:lang w:eastAsia="pl-PL"/>
        </w:rPr>
        <w:t>,</w:t>
      </w:r>
      <w:r w:rsidR="00070561" w:rsidRPr="001C0F27">
        <w:rPr>
          <w:rFonts w:eastAsia="Times New Roman" w:cs="Times New Roman"/>
          <w:szCs w:val="19"/>
          <w:lang w:eastAsia="pl-PL"/>
        </w:rPr>
        <w:t xml:space="preserve"> co stanowiło </w:t>
      </w:r>
      <w:r w:rsidR="00E57C9D" w:rsidRPr="001C0F27">
        <w:rPr>
          <w:rFonts w:eastAsia="Times New Roman" w:cs="Times New Roman"/>
          <w:szCs w:val="19"/>
          <w:lang w:eastAsia="pl-PL"/>
        </w:rPr>
        <w:t>1</w:t>
      </w:r>
      <w:r w:rsidR="00FF246B" w:rsidRPr="001C0F27">
        <w:rPr>
          <w:rFonts w:eastAsia="Times New Roman" w:cs="Times New Roman"/>
          <w:szCs w:val="19"/>
          <w:lang w:eastAsia="pl-PL"/>
        </w:rPr>
        <w:t>6,3</w:t>
      </w:r>
      <w:r w:rsidR="00070561" w:rsidRPr="001C0F27">
        <w:rPr>
          <w:rFonts w:eastAsia="Times New Roman" w:cs="Times New Roman"/>
          <w:szCs w:val="19"/>
          <w:lang w:eastAsia="pl-PL"/>
        </w:rPr>
        <w:t>% wszystkich pracujących</w:t>
      </w:r>
      <w:r w:rsidR="00C44AC5" w:rsidRPr="001C0F27">
        <w:rPr>
          <w:rFonts w:eastAsia="Times New Roman" w:cs="Times New Roman"/>
          <w:szCs w:val="19"/>
          <w:lang w:eastAsia="pl-PL"/>
        </w:rPr>
        <w:t>.</w:t>
      </w:r>
      <w:r w:rsidR="00070561" w:rsidRPr="001C0F27">
        <w:rPr>
          <w:rFonts w:eastAsia="Times New Roman" w:cs="Times New Roman"/>
          <w:szCs w:val="19"/>
          <w:lang w:eastAsia="pl-PL"/>
        </w:rPr>
        <w:t xml:space="preserve"> W</w:t>
      </w:r>
      <w:r w:rsidR="00FF7A16" w:rsidRPr="001C0F27">
        <w:rPr>
          <w:rFonts w:eastAsia="Times New Roman" w:cs="Times New Roman"/>
          <w:szCs w:val="19"/>
          <w:lang w:eastAsia="pl-PL"/>
        </w:rPr>
        <w:t xml:space="preserve"> </w:t>
      </w:r>
      <w:r w:rsidR="00070561" w:rsidRPr="001C0F27">
        <w:rPr>
          <w:rFonts w:eastAsia="Times New Roman" w:cs="Times New Roman"/>
          <w:szCs w:val="19"/>
          <w:lang w:eastAsia="pl-PL"/>
        </w:rPr>
        <w:t>formie pracy zdalnej</w:t>
      </w:r>
      <w:r w:rsidR="001F5C8D" w:rsidRPr="001C0F27">
        <w:rPr>
          <w:rStyle w:val="Odwoanieprzypisudolnego"/>
          <w:rFonts w:eastAsia="Times New Roman" w:cs="Times New Roman"/>
          <w:szCs w:val="19"/>
          <w:lang w:eastAsia="pl-PL"/>
        </w:rPr>
        <w:footnoteReference w:id="5"/>
      </w:r>
      <w:r w:rsidR="00070561" w:rsidRPr="001C0F27">
        <w:rPr>
          <w:rFonts w:eastAsia="Times New Roman" w:cs="Times New Roman"/>
          <w:szCs w:val="19"/>
          <w:lang w:eastAsia="pl-PL"/>
        </w:rPr>
        <w:t xml:space="preserve"> (nie jest tu uwzględniane miejsce wykonywania pracy) swoje obowiązki zawodowe wykonywało</w:t>
      </w:r>
      <w:r w:rsidR="00634CF9" w:rsidRPr="001C0F27">
        <w:rPr>
          <w:rFonts w:eastAsia="Times New Roman" w:cs="Times New Roman"/>
          <w:szCs w:val="19"/>
          <w:lang w:eastAsia="pl-PL"/>
        </w:rPr>
        <w:t xml:space="preserve"> zwykle lub czasami</w:t>
      </w:r>
      <w:r w:rsidR="00070561" w:rsidRPr="001C0F27">
        <w:rPr>
          <w:rFonts w:eastAsia="Times New Roman" w:cs="Times New Roman"/>
          <w:szCs w:val="19"/>
          <w:lang w:eastAsia="pl-PL"/>
        </w:rPr>
        <w:t xml:space="preserve"> </w:t>
      </w:r>
      <w:r w:rsidR="00E57C9D" w:rsidRPr="001C0F27">
        <w:rPr>
          <w:rFonts w:eastAsia="Times New Roman" w:cs="Times New Roman"/>
          <w:szCs w:val="19"/>
          <w:lang w:eastAsia="pl-PL"/>
        </w:rPr>
        <w:t>1</w:t>
      </w:r>
      <w:r w:rsidR="00A55DF3" w:rsidRPr="001C0F27">
        <w:rPr>
          <w:rFonts w:eastAsia="Times New Roman" w:cs="Times New Roman"/>
          <w:szCs w:val="19"/>
          <w:lang w:eastAsia="pl-PL"/>
        </w:rPr>
        <w:t> </w:t>
      </w:r>
      <w:r w:rsidR="00FF246B" w:rsidRPr="001C0F27">
        <w:rPr>
          <w:rFonts w:eastAsia="Times New Roman" w:cs="Times New Roman"/>
          <w:szCs w:val="19"/>
          <w:lang w:eastAsia="pl-PL"/>
        </w:rPr>
        <w:t>912</w:t>
      </w:r>
      <w:r w:rsidR="00634CF9" w:rsidRPr="001C0F27">
        <w:rPr>
          <w:rFonts w:eastAsia="Times New Roman" w:cs="Times New Roman"/>
          <w:szCs w:val="19"/>
          <w:lang w:eastAsia="pl-PL"/>
        </w:rPr>
        <w:t xml:space="preserve"> </w:t>
      </w:r>
      <w:r w:rsidR="00070561" w:rsidRPr="001C0F27">
        <w:rPr>
          <w:rFonts w:eastAsia="Times New Roman" w:cs="Times New Roman"/>
          <w:szCs w:val="19"/>
          <w:lang w:eastAsia="pl-PL"/>
        </w:rPr>
        <w:t>tys.</w:t>
      </w:r>
      <w:r w:rsidR="00554952" w:rsidRPr="001C0F27">
        <w:rPr>
          <w:rFonts w:eastAsia="Times New Roman" w:cs="Times New Roman"/>
          <w:szCs w:val="19"/>
          <w:lang w:eastAsia="pl-PL"/>
        </w:rPr>
        <w:t>, tj.</w:t>
      </w:r>
      <w:r w:rsidR="00070561" w:rsidRPr="001C0F27">
        <w:rPr>
          <w:rFonts w:eastAsia="Times New Roman" w:cs="Times New Roman"/>
          <w:szCs w:val="19"/>
          <w:lang w:eastAsia="pl-PL"/>
        </w:rPr>
        <w:t xml:space="preserve"> </w:t>
      </w:r>
      <w:r w:rsidR="00416598" w:rsidRPr="001C0F27">
        <w:rPr>
          <w:rFonts w:eastAsia="Times New Roman" w:cs="Times New Roman"/>
          <w:szCs w:val="19"/>
          <w:lang w:eastAsia="pl-PL"/>
        </w:rPr>
        <w:t>1</w:t>
      </w:r>
      <w:r w:rsidR="00FF246B" w:rsidRPr="001C0F27">
        <w:rPr>
          <w:rFonts w:eastAsia="Times New Roman" w:cs="Times New Roman"/>
          <w:szCs w:val="19"/>
          <w:lang w:eastAsia="pl-PL"/>
        </w:rPr>
        <w:t>1,2</w:t>
      </w:r>
      <w:r w:rsidR="00070561" w:rsidRPr="001C0F27">
        <w:rPr>
          <w:rFonts w:eastAsia="Times New Roman" w:cs="Times New Roman"/>
          <w:szCs w:val="19"/>
          <w:lang w:eastAsia="pl-PL"/>
        </w:rPr>
        <w:t>% wszystkich pracujących</w:t>
      </w:r>
      <w:r w:rsidR="00DC201F" w:rsidRPr="001C0F27">
        <w:rPr>
          <w:rFonts w:eastAsia="Times New Roman" w:cs="Times New Roman"/>
          <w:szCs w:val="19"/>
          <w:lang w:eastAsia="pl-PL"/>
        </w:rPr>
        <w:t>.</w:t>
      </w:r>
    </w:p>
    <w:p w14:paraId="4C137912" w14:textId="77777777" w:rsidR="0010408A" w:rsidRPr="001C0F27" w:rsidRDefault="0010408A" w:rsidP="005508BA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</w:p>
    <w:p w14:paraId="15377D9F" w14:textId="77777777" w:rsidR="00A020A8" w:rsidRPr="001C0F27" w:rsidRDefault="00A020A8" w:rsidP="00D55E84">
      <w:pPr>
        <w:pStyle w:val="Lead"/>
        <w:spacing w:before="0" w:after="240"/>
      </w:pPr>
    </w:p>
    <w:p w14:paraId="555F8D28" w14:textId="77777777" w:rsidR="00A020A8" w:rsidRPr="001C0F27" w:rsidRDefault="00A020A8" w:rsidP="00D55E84">
      <w:pPr>
        <w:pStyle w:val="Lead"/>
        <w:spacing w:before="0" w:after="240"/>
      </w:pPr>
    </w:p>
    <w:p w14:paraId="12CE2E32" w14:textId="77777777" w:rsidR="00A020A8" w:rsidRPr="001C0F27" w:rsidRDefault="00A020A8" w:rsidP="00A020A8">
      <w:pPr>
        <w:pStyle w:val="Lead"/>
        <w:spacing w:after="0"/>
      </w:pPr>
    </w:p>
    <w:p w14:paraId="204E4DB0" w14:textId="77777777" w:rsidR="00A020A8" w:rsidRPr="001C0F27" w:rsidRDefault="00A020A8" w:rsidP="00A020A8">
      <w:pPr>
        <w:pStyle w:val="Lead"/>
        <w:spacing w:before="120" w:after="0"/>
      </w:pPr>
    </w:p>
    <w:p w14:paraId="091DFBE6" w14:textId="610B7402" w:rsidR="0036638E" w:rsidRPr="001C0F27" w:rsidRDefault="00967516" w:rsidP="00B65323">
      <w:pPr>
        <w:pStyle w:val="Nagwek1"/>
        <w:spacing w:before="120" w:after="0" w:line="240" w:lineRule="exact"/>
        <w:rPr>
          <w:color w:val="auto"/>
        </w:rPr>
      </w:pPr>
      <w:r w:rsidRPr="001C0F27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3298DE6" wp14:editId="5F8B1F6A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2200910" cy="1143000"/>
                <wp:effectExtent l="0" t="0" r="8890" b="0"/>
                <wp:wrapSquare wrapText="bothSides"/>
                <wp:docPr id="18" name="Pole tekstowe 2" descr="Stopa bezrobocia osób w wieku 15-89 lat - 3,4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333" cy="1143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E1382" w14:textId="77777777" w:rsidR="0052029E" w:rsidRPr="00E71364" w:rsidRDefault="0052029E" w:rsidP="00577E1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3,4</w:t>
                            </w:r>
                            <w:r w:rsidRPr="00CE4896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101F2631" w14:textId="77777777" w:rsidR="0052029E" w:rsidRPr="007D605C" w:rsidRDefault="0052029E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Stopa bezrobocia osób w wieku 15-89 lat</w:t>
                            </w:r>
                          </w:p>
                          <w:p w14:paraId="1608CF9D" w14:textId="77777777" w:rsidR="0052029E" w:rsidRDefault="005202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98DE6" id="_x0000_s1035" alt="Stopa bezrobocia osób w wieku 15-89 lat - 3,4%&#10;" style="position:absolute;margin-left:0;margin-top:1.3pt;width:173.3pt;height:90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" fillcolor="#001d77" stroked="f">
                <v:stroke joinstyle="miter"/>
                <v:textbox>
                  <w:txbxContent>
                    <w:p w14:paraId="0C5E1382" w14:textId="77777777" w:rsidR="0052029E" w:rsidRPr="00E71364" w:rsidRDefault="0052029E" w:rsidP="00577E1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3,4</w:t>
                      </w:r>
                      <w:r w:rsidRPr="00CE4896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14:paraId="101F2631" w14:textId="77777777" w:rsidR="0052029E" w:rsidRPr="007D605C" w:rsidRDefault="0052029E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Stopa bezrobocia osób w wieku 15-89 lat</w:t>
                      </w:r>
                    </w:p>
                    <w:p w14:paraId="1608CF9D" w14:textId="77777777" w:rsidR="0052029E" w:rsidRDefault="0052029E"/>
                  </w:txbxContent>
                </v:textbox>
                <w10:wrap type="square" anchorx="margin"/>
              </v:roundrect>
            </w:pict>
          </mc:Fallback>
        </mc:AlternateContent>
      </w:r>
      <w:r w:rsidR="00070561" w:rsidRPr="001C0F27">
        <w:rPr>
          <w:color w:val="auto"/>
        </w:rPr>
        <w:t xml:space="preserve">Osoby bezrobotne stanowiły w </w:t>
      </w:r>
      <w:r w:rsidR="00995E23" w:rsidRPr="001C0F27">
        <w:rPr>
          <w:color w:val="auto"/>
        </w:rPr>
        <w:t>1</w:t>
      </w:r>
      <w:r w:rsidR="00070561" w:rsidRPr="001C0F27">
        <w:rPr>
          <w:color w:val="auto"/>
        </w:rPr>
        <w:t xml:space="preserve"> kw</w:t>
      </w:r>
      <w:r w:rsidR="00B35283" w:rsidRPr="001C0F27">
        <w:rPr>
          <w:color w:val="auto"/>
        </w:rPr>
        <w:t xml:space="preserve">artale </w:t>
      </w:r>
      <w:r w:rsidR="00070561" w:rsidRPr="001C0F27">
        <w:rPr>
          <w:color w:val="auto"/>
        </w:rPr>
        <w:t>202</w:t>
      </w:r>
      <w:r w:rsidR="00995E23" w:rsidRPr="001C0F27">
        <w:rPr>
          <w:color w:val="auto"/>
        </w:rPr>
        <w:t>5</w:t>
      </w:r>
      <w:r w:rsidR="00070561" w:rsidRPr="001C0F27">
        <w:rPr>
          <w:color w:val="auto"/>
          <w:sz w:val="16"/>
          <w:szCs w:val="16"/>
        </w:rPr>
        <w:t xml:space="preserve"> </w:t>
      </w:r>
      <w:r w:rsidR="00070561" w:rsidRPr="001C0F27">
        <w:rPr>
          <w:color w:val="auto"/>
        </w:rPr>
        <w:t xml:space="preserve">r. </w:t>
      </w:r>
      <w:r w:rsidR="00995E23" w:rsidRPr="001C0F27">
        <w:rPr>
          <w:color w:val="auto"/>
        </w:rPr>
        <w:t>3,4</w:t>
      </w:r>
      <w:r w:rsidR="00070561" w:rsidRPr="001C0F27">
        <w:rPr>
          <w:color w:val="auto"/>
        </w:rPr>
        <w:t xml:space="preserve">% ludności aktywnej zawodowo w wieku </w:t>
      </w:r>
      <w:r w:rsidR="00335F47" w:rsidRPr="001C0F27">
        <w:rPr>
          <w:color w:val="auto"/>
        </w:rPr>
        <w:br/>
      </w:r>
      <w:r w:rsidR="00070561" w:rsidRPr="001C0F27">
        <w:rPr>
          <w:color w:val="auto"/>
        </w:rPr>
        <w:t>15</w:t>
      </w:r>
      <w:r w:rsidR="005B75C7" w:rsidRPr="001C0F27">
        <w:rPr>
          <w:color w:val="auto"/>
        </w:rPr>
        <w:t>-</w:t>
      </w:r>
      <w:r w:rsidR="00070561" w:rsidRPr="001C0F27">
        <w:rPr>
          <w:color w:val="auto"/>
        </w:rPr>
        <w:t>89</w:t>
      </w:r>
      <w:r w:rsidR="00573B10" w:rsidRPr="001C0F27">
        <w:rPr>
          <w:color w:val="auto"/>
        </w:rPr>
        <w:t> </w:t>
      </w:r>
      <w:r w:rsidR="00070561" w:rsidRPr="001C0F27">
        <w:rPr>
          <w:color w:val="auto"/>
        </w:rPr>
        <w:t>lat</w:t>
      </w:r>
      <w:r w:rsidR="004A71F1" w:rsidRPr="001C0F27">
        <w:rPr>
          <w:color w:val="auto"/>
        </w:rPr>
        <w:t>.</w:t>
      </w:r>
      <w:r w:rsidR="00070561" w:rsidRPr="001C0F27">
        <w:rPr>
          <w:color w:val="auto"/>
        </w:rPr>
        <w:t xml:space="preserve"> </w:t>
      </w:r>
      <w:r w:rsidR="00A972E5" w:rsidRPr="001C0F27">
        <w:rPr>
          <w:color w:val="auto"/>
        </w:rPr>
        <w:t xml:space="preserve">Stopa bezrobocia wzrosła </w:t>
      </w:r>
      <w:r w:rsidR="009F7352" w:rsidRPr="001C0F27">
        <w:rPr>
          <w:color w:val="auto"/>
        </w:rPr>
        <w:t>w</w:t>
      </w:r>
      <w:r w:rsidR="002E6C90" w:rsidRPr="001C0F27">
        <w:rPr>
          <w:color w:val="auto"/>
        </w:rPr>
        <w:t> </w:t>
      </w:r>
      <w:r w:rsidR="00416598" w:rsidRPr="001C0F27">
        <w:rPr>
          <w:color w:val="auto"/>
        </w:rPr>
        <w:t>porównaniu z</w:t>
      </w:r>
      <w:r w:rsidR="00E41577" w:rsidRPr="001C0F27">
        <w:rPr>
          <w:color w:val="auto"/>
        </w:rPr>
        <w:t> </w:t>
      </w:r>
      <w:r w:rsidR="00995E23" w:rsidRPr="001C0F27">
        <w:rPr>
          <w:color w:val="auto"/>
        </w:rPr>
        <w:t>4</w:t>
      </w:r>
      <w:r w:rsidR="00D33AB8" w:rsidRPr="001C0F27">
        <w:rPr>
          <w:color w:val="auto"/>
          <w:sz w:val="16"/>
          <w:szCs w:val="16"/>
        </w:rPr>
        <w:t> </w:t>
      </w:r>
      <w:r w:rsidR="00416598" w:rsidRPr="001C0F27">
        <w:rPr>
          <w:color w:val="auto"/>
        </w:rPr>
        <w:t>kwartałem</w:t>
      </w:r>
      <w:r w:rsidR="00416598" w:rsidRPr="001C0F27">
        <w:rPr>
          <w:color w:val="auto"/>
          <w:sz w:val="16"/>
          <w:szCs w:val="16"/>
        </w:rPr>
        <w:t xml:space="preserve"> </w:t>
      </w:r>
      <w:r w:rsidR="00416598" w:rsidRPr="001C0F27">
        <w:rPr>
          <w:color w:val="auto"/>
        </w:rPr>
        <w:t>2024</w:t>
      </w:r>
      <w:r w:rsidR="00416598" w:rsidRPr="001C0F27">
        <w:rPr>
          <w:color w:val="auto"/>
          <w:sz w:val="16"/>
          <w:szCs w:val="16"/>
        </w:rPr>
        <w:t xml:space="preserve"> </w:t>
      </w:r>
      <w:r w:rsidR="00416598" w:rsidRPr="001C0F27">
        <w:rPr>
          <w:color w:val="auto"/>
        </w:rPr>
        <w:t>r.</w:t>
      </w:r>
      <w:r w:rsidR="009F7352" w:rsidRPr="001C0F27">
        <w:rPr>
          <w:color w:val="auto"/>
        </w:rPr>
        <w:t xml:space="preserve"> (o</w:t>
      </w:r>
      <w:r w:rsidR="00060E90" w:rsidRPr="001C0F27">
        <w:rPr>
          <w:color w:val="auto"/>
          <w:sz w:val="16"/>
          <w:szCs w:val="16"/>
        </w:rPr>
        <w:t> </w:t>
      </w:r>
      <w:r w:rsidR="009F7352" w:rsidRPr="001C0F27">
        <w:rPr>
          <w:color w:val="auto"/>
        </w:rPr>
        <w:t>0,</w:t>
      </w:r>
      <w:r w:rsidR="00995E23" w:rsidRPr="001C0F27">
        <w:rPr>
          <w:color w:val="auto"/>
        </w:rPr>
        <w:t>6</w:t>
      </w:r>
      <w:r w:rsidR="00060E90" w:rsidRPr="001C0F27">
        <w:rPr>
          <w:color w:val="auto"/>
          <w:sz w:val="16"/>
          <w:szCs w:val="16"/>
        </w:rPr>
        <w:t> </w:t>
      </w:r>
      <w:r w:rsidR="009F7352" w:rsidRPr="001C0F27">
        <w:rPr>
          <w:color w:val="auto"/>
        </w:rPr>
        <w:t>p</w:t>
      </w:r>
      <w:r w:rsidR="009F7352" w:rsidRPr="001C0F27">
        <w:rPr>
          <w:color w:val="auto"/>
          <w:sz w:val="16"/>
          <w:szCs w:val="16"/>
        </w:rPr>
        <w:t>.</w:t>
      </w:r>
      <w:r w:rsidR="00060E90" w:rsidRPr="001C0F27">
        <w:rPr>
          <w:color w:val="auto"/>
          <w:sz w:val="16"/>
          <w:szCs w:val="16"/>
        </w:rPr>
        <w:t> </w:t>
      </w:r>
      <w:r w:rsidR="009F7352" w:rsidRPr="001C0F27">
        <w:rPr>
          <w:color w:val="auto"/>
        </w:rPr>
        <w:t>proc.)</w:t>
      </w:r>
      <w:r w:rsidR="00C32AC9" w:rsidRPr="001C0F27">
        <w:rPr>
          <w:color w:val="auto"/>
        </w:rPr>
        <w:t>, jak i</w:t>
      </w:r>
      <w:r w:rsidR="00D55E84" w:rsidRPr="001C0F27">
        <w:rPr>
          <w:color w:val="auto"/>
        </w:rPr>
        <w:t> </w:t>
      </w:r>
      <w:r w:rsidR="00995E23" w:rsidRPr="001C0F27">
        <w:rPr>
          <w:color w:val="auto"/>
        </w:rPr>
        <w:t>1</w:t>
      </w:r>
      <w:r w:rsidR="00D55E84" w:rsidRPr="001C0F27">
        <w:rPr>
          <w:color w:val="auto"/>
        </w:rPr>
        <w:t> </w:t>
      </w:r>
      <w:r w:rsidR="00C32AC9" w:rsidRPr="001C0F27">
        <w:rPr>
          <w:color w:val="auto"/>
        </w:rPr>
        <w:t>kwartałem 202</w:t>
      </w:r>
      <w:r w:rsidR="00995E23" w:rsidRPr="001C0F27">
        <w:rPr>
          <w:color w:val="auto"/>
        </w:rPr>
        <w:t>4</w:t>
      </w:r>
      <w:r w:rsidR="00C32AC9" w:rsidRPr="001C0F27">
        <w:rPr>
          <w:color w:val="auto"/>
        </w:rPr>
        <w:t xml:space="preserve"> r.</w:t>
      </w:r>
      <w:r w:rsidR="0036638E" w:rsidRPr="001C0F27">
        <w:rPr>
          <w:color w:val="auto"/>
        </w:rPr>
        <w:t xml:space="preserve"> </w:t>
      </w:r>
      <w:r w:rsidR="00C32AC9" w:rsidRPr="001C0F27">
        <w:rPr>
          <w:color w:val="auto"/>
        </w:rPr>
        <w:t>(</w:t>
      </w:r>
      <w:r w:rsidR="00416598" w:rsidRPr="001C0F27">
        <w:rPr>
          <w:color w:val="auto"/>
        </w:rPr>
        <w:t>o</w:t>
      </w:r>
      <w:r w:rsidR="00060E90" w:rsidRPr="001C0F27">
        <w:rPr>
          <w:color w:val="auto"/>
        </w:rPr>
        <w:t> </w:t>
      </w:r>
      <w:r w:rsidR="00416598" w:rsidRPr="001C0F27">
        <w:rPr>
          <w:color w:val="auto"/>
        </w:rPr>
        <w:t>0,</w:t>
      </w:r>
      <w:r w:rsidR="009F7352" w:rsidRPr="001C0F27">
        <w:rPr>
          <w:color w:val="auto"/>
        </w:rPr>
        <w:t>3</w:t>
      </w:r>
      <w:r w:rsidR="00BA5A8D" w:rsidRPr="001C0F27">
        <w:rPr>
          <w:color w:val="auto"/>
        </w:rPr>
        <w:t> </w:t>
      </w:r>
      <w:r w:rsidR="00416598" w:rsidRPr="001C0F27">
        <w:rPr>
          <w:color w:val="auto"/>
        </w:rPr>
        <w:t>p</w:t>
      </w:r>
      <w:r w:rsidR="00416598" w:rsidRPr="001C0F27">
        <w:rPr>
          <w:color w:val="auto"/>
          <w:sz w:val="16"/>
          <w:szCs w:val="16"/>
        </w:rPr>
        <w:t>.</w:t>
      </w:r>
      <w:r w:rsidR="00060E90" w:rsidRPr="001C0F27">
        <w:rPr>
          <w:color w:val="auto"/>
          <w:sz w:val="16"/>
          <w:szCs w:val="16"/>
        </w:rPr>
        <w:t> </w:t>
      </w:r>
      <w:r w:rsidR="00416598" w:rsidRPr="001C0F27">
        <w:rPr>
          <w:color w:val="auto"/>
        </w:rPr>
        <w:t>proc.)</w:t>
      </w:r>
      <w:r w:rsidR="007732A4" w:rsidRPr="001C0F27">
        <w:rPr>
          <w:color w:val="auto"/>
        </w:rPr>
        <w:t>.</w:t>
      </w:r>
      <w:r w:rsidR="00416598" w:rsidRPr="001C0F27">
        <w:rPr>
          <w:color w:val="auto"/>
        </w:rPr>
        <w:t xml:space="preserve"> </w:t>
      </w:r>
    </w:p>
    <w:p w14:paraId="1FCA604B" w14:textId="26BB4941" w:rsidR="00A020A8" w:rsidRPr="001C0F27" w:rsidRDefault="006338B6" w:rsidP="00B65323">
      <w:pPr>
        <w:pStyle w:val="Nagwek1"/>
        <w:spacing w:before="0" w:after="240" w:line="240" w:lineRule="exact"/>
        <w:rPr>
          <w:rFonts w:ascii="Fira Sans" w:hAnsi="Fira Sans"/>
          <w:b/>
          <w:color w:val="auto"/>
          <w:szCs w:val="19"/>
        </w:rPr>
      </w:pPr>
      <w:r w:rsidRPr="001C0F27">
        <w:rPr>
          <w:color w:val="auto"/>
        </w:rPr>
        <w:t xml:space="preserve">Niższą stopę bezrobocia </w:t>
      </w:r>
      <w:r w:rsidR="001723B1" w:rsidRPr="001C0F27">
        <w:rPr>
          <w:color w:val="auto"/>
        </w:rPr>
        <w:t>od</w:t>
      </w:r>
      <w:r w:rsidRPr="001C0F27">
        <w:rPr>
          <w:color w:val="auto"/>
        </w:rPr>
        <w:t>notowano</w:t>
      </w:r>
      <w:r w:rsidR="001B4346" w:rsidRPr="001C0F27">
        <w:rPr>
          <w:color w:val="auto"/>
        </w:rPr>
        <w:t xml:space="preserve"> </w:t>
      </w:r>
      <w:r w:rsidR="00D81413" w:rsidRPr="001C0F27">
        <w:rPr>
          <w:color w:val="auto"/>
        </w:rPr>
        <w:t>wśród mężczyzn</w:t>
      </w:r>
      <w:r w:rsidR="00C32AC9" w:rsidRPr="001C0F27">
        <w:rPr>
          <w:color w:val="auto"/>
        </w:rPr>
        <w:t xml:space="preserve"> niż wśród kobiet (</w:t>
      </w:r>
      <w:r w:rsidR="00995E23" w:rsidRPr="001C0F27">
        <w:rPr>
          <w:color w:val="auto"/>
        </w:rPr>
        <w:t>3,2</w:t>
      </w:r>
      <w:r w:rsidR="00C32AC9" w:rsidRPr="001C0F27">
        <w:rPr>
          <w:color w:val="auto"/>
        </w:rPr>
        <w:t>% wobec 3,</w:t>
      </w:r>
      <w:r w:rsidR="00995E23" w:rsidRPr="001C0F27">
        <w:rPr>
          <w:color w:val="auto"/>
        </w:rPr>
        <w:t>6</w:t>
      </w:r>
      <w:r w:rsidR="00C32AC9" w:rsidRPr="001C0F27">
        <w:rPr>
          <w:color w:val="auto"/>
        </w:rPr>
        <w:t>%).</w:t>
      </w:r>
    </w:p>
    <w:p w14:paraId="79F7A90C" w14:textId="77777777" w:rsidR="00D37055" w:rsidRPr="001C0F27" w:rsidRDefault="00D37055" w:rsidP="00B65323">
      <w:pPr>
        <w:pStyle w:val="Nagwek1"/>
        <w:spacing w:before="0" w:after="0" w:line="288" w:lineRule="auto"/>
        <w:jc w:val="both"/>
        <w:rPr>
          <w:rFonts w:ascii="Fira Sans" w:hAnsi="Fira Sans"/>
          <w:b/>
          <w:szCs w:val="19"/>
        </w:rPr>
      </w:pPr>
    </w:p>
    <w:p w14:paraId="213C5702" w14:textId="54D49226" w:rsidR="00D62410" w:rsidRPr="001C0F27" w:rsidRDefault="009F7352" w:rsidP="00B65323">
      <w:pPr>
        <w:pStyle w:val="Nagwek1"/>
        <w:spacing w:before="120" w:after="240" w:line="288" w:lineRule="auto"/>
        <w:jc w:val="both"/>
        <w:rPr>
          <w:rFonts w:ascii="Fira Sans" w:hAnsi="Fira Sans"/>
          <w:b/>
          <w:szCs w:val="19"/>
        </w:rPr>
      </w:pPr>
      <w:r w:rsidRPr="001C0F27">
        <w:rPr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50976D92" wp14:editId="2285C2CC">
                <wp:simplePos x="0" y="0"/>
                <wp:positionH relativeFrom="column">
                  <wp:posOffset>5245735</wp:posOffset>
                </wp:positionH>
                <wp:positionV relativeFrom="paragraph">
                  <wp:posOffset>198120</wp:posOffset>
                </wp:positionV>
                <wp:extent cx="1740535" cy="1995170"/>
                <wp:effectExtent l="0" t="0" r="0" b="5080"/>
                <wp:wrapTight wrapText="bothSides">
                  <wp:wrapPolygon edited="0">
                    <wp:start x="709" y="0"/>
                    <wp:lineTo x="709" y="21449"/>
                    <wp:lineTo x="20804" y="21449"/>
                    <wp:lineTo x="20804" y="0"/>
                    <wp:lineTo x="709" y="0"/>
                  </wp:wrapPolygon>
                </wp:wrapTight>
                <wp:docPr id="4" name="Pole tekstowe 2" descr="Liczba osób bezrobotnych była wyższa w porównaniu z 4 kwartałem 2024 r., jak i 1 kwartałem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1995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E34BA" w14:textId="0E1E7715" w:rsidR="0052029E" w:rsidRPr="009F7352" w:rsidRDefault="0052029E" w:rsidP="009F7352">
                            <w:pPr>
                              <w:pStyle w:val="tekstzboku"/>
                            </w:pPr>
                            <w:r w:rsidRPr="001C0F27">
                              <w:t xml:space="preserve">W 1 kwartale 2025 r. liczba osób bezrobotnych była </w:t>
                            </w:r>
                            <w:r w:rsidR="00BA402E" w:rsidRPr="001C0F27">
                              <w:t>większa</w:t>
                            </w:r>
                            <w:r w:rsidR="00404C5E" w:rsidRPr="001C0F27">
                              <w:t xml:space="preserve"> </w:t>
                            </w:r>
                            <w:r w:rsidR="00944B6A" w:rsidRPr="001C0F27">
                              <w:t>niż w 1 i 4 kwartale 2024 r</w:t>
                            </w:r>
                            <w:r w:rsidRPr="001C0F27">
                              <w:t>. Dotyczy</w:t>
                            </w:r>
                            <w:r w:rsidR="00944B6A" w:rsidRPr="001C0F27">
                              <w:t>ło</w:t>
                            </w:r>
                            <w:r w:rsidRPr="001C0F27">
                              <w:t xml:space="preserve"> to zarówno osób wyróżnianych według kryterium BAEL, jak i</w:t>
                            </w:r>
                            <w:r w:rsidR="00DD3A64">
                              <w:t> </w:t>
                            </w:r>
                            <w:r w:rsidRPr="001C0F27">
                              <w:t>zarejestrowanych w</w:t>
                            </w:r>
                            <w:r w:rsidR="00DD3A64">
                              <w:t> </w:t>
                            </w:r>
                            <w:r w:rsidRPr="001C0F27">
                              <w:t>urzędach pracy</w:t>
                            </w:r>
                            <w:r w:rsidR="00E215B3"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76D92" id="_x0000_s1036" type="#_x0000_t202" alt="Liczba osób bezrobotnych była wyższa w porównaniu z 4 kwartałem 2024 r., jak i 1 kwartałem 2024 r." style="position:absolute;left:0;text-align:left;margin-left:413.05pt;margin-top:15.6pt;width:137.05pt;height:157.1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" filled="f" stroked="f">
                <v:textbox inset=",0">
                  <w:txbxContent>
                    <w:p w14:paraId="18AE34BA" w14:textId="0E1E7715" w:rsidR="0052029E" w:rsidRPr="009F7352" w:rsidRDefault="0052029E" w:rsidP="009F7352">
                      <w:pPr>
                        <w:pStyle w:val="tekstzboku"/>
                      </w:pPr>
                      <w:r w:rsidRPr="001C0F27">
                        <w:t xml:space="preserve">W 1 kwartale 2025 r. liczba osób bezrobotnych była </w:t>
                      </w:r>
                      <w:r w:rsidR="00BA402E" w:rsidRPr="001C0F27">
                        <w:t>większa</w:t>
                      </w:r>
                      <w:r w:rsidR="00404C5E" w:rsidRPr="001C0F27">
                        <w:t xml:space="preserve"> </w:t>
                      </w:r>
                      <w:r w:rsidR="00944B6A" w:rsidRPr="001C0F27">
                        <w:t>niż w 1 i 4 kwartale 2024 r</w:t>
                      </w:r>
                      <w:r w:rsidRPr="001C0F27">
                        <w:t>. Dotyczy</w:t>
                      </w:r>
                      <w:r w:rsidR="00944B6A" w:rsidRPr="001C0F27">
                        <w:t>ło</w:t>
                      </w:r>
                      <w:r w:rsidRPr="001C0F27">
                        <w:t xml:space="preserve"> to zarówno osób wyróżnianych według kryterium BAEL, jak i</w:t>
                      </w:r>
                      <w:r w:rsidR="00DD3A64">
                        <w:t> </w:t>
                      </w:r>
                      <w:r w:rsidRPr="001C0F27">
                        <w:t>zarejestrowanych w</w:t>
                      </w:r>
                      <w:r w:rsidR="00DD3A64">
                        <w:t> </w:t>
                      </w:r>
                      <w:r w:rsidRPr="001C0F27">
                        <w:t>urzędach pracy</w:t>
                      </w:r>
                      <w:r w:rsidR="00E215B3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2410" w:rsidRPr="001C0F27">
        <w:rPr>
          <w:rFonts w:ascii="Fira Sans" w:hAnsi="Fira Sans"/>
          <w:b/>
          <w:szCs w:val="19"/>
        </w:rPr>
        <w:t xml:space="preserve">Bezrobotni </w:t>
      </w:r>
      <w:r w:rsidR="00ED1D82" w:rsidRPr="001C0F27">
        <w:rPr>
          <w:rFonts w:ascii="Fira Sans" w:hAnsi="Fira Sans"/>
          <w:b/>
          <w:szCs w:val="19"/>
        </w:rPr>
        <w:t xml:space="preserve">w wieku 15-74 lata </w:t>
      </w:r>
      <w:r w:rsidR="00D62410" w:rsidRPr="001C0F27">
        <w:rPr>
          <w:rFonts w:ascii="Fira Sans" w:hAnsi="Fira Sans"/>
          <w:b/>
          <w:szCs w:val="19"/>
        </w:rPr>
        <w:t>według BAEL</w:t>
      </w:r>
      <w:r w:rsidR="005D1913" w:rsidRPr="001C0F27">
        <w:rPr>
          <w:rFonts w:ascii="Fira Sans" w:hAnsi="Fira Sans"/>
          <w:b/>
          <w:szCs w:val="19"/>
        </w:rPr>
        <w:t xml:space="preserve"> </w:t>
      </w:r>
    </w:p>
    <w:p w14:paraId="22E2A445" w14:textId="4CA3F37D" w:rsidR="00B704FE" w:rsidRPr="001C0F27" w:rsidRDefault="00D62410" w:rsidP="00B704FE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 </w:t>
      </w:r>
      <w:r w:rsidR="00995E23" w:rsidRPr="001C0F27">
        <w:rPr>
          <w:rFonts w:eastAsia="Times New Roman" w:cs="Times New Roman"/>
          <w:szCs w:val="19"/>
          <w:lang w:eastAsia="pl-PL"/>
        </w:rPr>
        <w:t>1</w:t>
      </w:r>
      <w:r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995E23" w:rsidRPr="001C0F27">
        <w:rPr>
          <w:rFonts w:eastAsia="Times New Roman" w:cs="Times New Roman"/>
          <w:szCs w:val="19"/>
          <w:lang w:eastAsia="pl-PL"/>
        </w:rPr>
        <w:t>5</w:t>
      </w:r>
      <w:r w:rsidR="00D62586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r. populacja osób bezrobotnych w wieku 15</w:t>
      </w:r>
      <w:r w:rsidR="005B75C7" w:rsidRPr="001C0F27">
        <w:rPr>
          <w:rFonts w:eastAsia="Times New Roman" w:cs="Times New Roman"/>
          <w:szCs w:val="19"/>
          <w:lang w:eastAsia="pl-PL"/>
        </w:rPr>
        <w:t>-</w:t>
      </w:r>
      <w:r w:rsidRPr="001C0F27">
        <w:rPr>
          <w:rFonts w:eastAsia="Times New Roman" w:cs="Times New Roman"/>
          <w:szCs w:val="19"/>
          <w:lang w:eastAsia="pl-PL"/>
        </w:rPr>
        <w:t>74 lata</w:t>
      </w:r>
      <w:r w:rsidR="002F6C49" w:rsidRPr="001C0F27">
        <w:rPr>
          <w:rFonts w:eastAsia="Times New Roman" w:cs="Times New Roman"/>
          <w:szCs w:val="19"/>
          <w:lang w:eastAsia="pl-PL"/>
        </w:rPr>
        <w:t>,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133B73" w:rsidRPr="001C0F27">
        <w:rPr>
          <w:rFonts w:eastAsia="Times New Roman" w:cs="Times New Roman"/>
          <w:szCs w:val="19"/>
          <w:lang w:eastAsia="pl-PL"/>
        </w:rPr>
        <w:t>wyróżnia</w:t>
      </w:r>
      <w:r w:rsidR="002F6C49" w:rsidRPr="001C0F27">
        <w:rPr>
          <w:rFonts w:eastAsia="Times New Roman" w:cs="Times New Roman"/>
          <w:szCs w:val="19"/>
          <w:lang w:eastAsia="pl-PL"/>
        </w:rPr>
        <w:t>na</w:t>
      </w:r>
      <w:r w:rsidR="00133B73" w:rsidRPr="001C0F27">
        <w:rPr>
          <w:rFonts w:eastAsia="Times New Roman" w:cs="Times New Roman"/>
          <w:szCs w:val="19"/>
          <w:lang w:eastAsia="pl-PL"/>
        </w:rPr>
        <w:t xml:space="preserve"> według kryteriów międzynarodowych</w:t>
      </w:r>
      <w:r w:rsidR="00133B73" w:rsidRPr="001C0F27">
        <w:rPr>
          <w:rStyle w:val="Odwoanieprzypisudolnego"/>
          <w:rFonts w:eastAsia="Times New Roman" w:cs="Times New Roman"/>
          <w:szCs w:val="19"/>
          <w:lang w:eastAsia="pl-PL"/>
        </w:rPr>
        <w:footnoteReference w:id="6"/>
      </w:r>
      <w:r w:rsidR="00C77762" w:rsidRPr="001C0F27">
        <w:rPr>
          <w:rFonts w:eastAsia="Times New Roman" w:cs="Times New Roman"/>
          <w:szCs w:val="19"/>
          <w:lang w:eastAsia="pl-PL"/>
        </w:rPr>
        <w:t xml:space="preserve"> stosowanych w BAEL</w:t>
      </w:r>
      <w:r w:rsidR="002F6C49" w:rsidRPr="001C0F27">
        <w:rPr>
          <w:rFonts w:eastAsia="Times New Roman" w:cs="Times New Roman"/>
          <w:szCs w:val="19"/>
          <w:lang w:eastAsia="pl-PL"/>
        </w:rPr>
        <w:t>,</w:t>
      </w:r>
      <w:r w:rsidR="00133B73" w:rsidRPr="001C0F27">
        <w:rPr>
          <w:rFonts w:eastAsia="Times New Roman" w:cs="Times New Roman"/>
          <w:szCs w:val="19"/>
          <w:lang w:eastAsia="pl-PL"/>
        </w:rPr>
        <w:t xml:space="preserve"> </w:t>
      </w:r>
      <w:r w:rsidR="005332B2" w:rsidRPr="001C0F27">
        <w:rPr>
          <w:rFonts w:eastAsia="Times New Roman" w:cs="Times New Roman"/>
          <w:szCs w:val="19"/>
          <w:lang w:eastAsia="pl-PL"/>
        </w:rPr>
        <w:t xml:space="preserve">kształtowała się na poziomie </w:t>
      </w:r>
      <w:r w:rsidR="00995E23" w:rsidRPr="001C0F27">
        <w:rPr>
          <w:rFonts w:eastAsia="Times New Roman" w:cs="Times New Roman"/>
          <w:szCs w:val="19"/>
          <w:lang w:eastAsia="pl-PL"/>
        </w:rPr>
        <w:t>600</w:t>
      </w:r>
      <w:r w:rsidRPr="001C0F27">
        <w:rPr>
          <w:rFonts w:eastAsia="Times New Roman" w:cs="Times New Roman"/>
          <w:szCs w:val="19"/>
          <w:lang w:eastAsia="pl-PL"/>
        </w:rPr>
        <w:t xml:space="preserve"> tys. </w:t>
      </w:r>
      <w:r w:rsidR="00646F7C" w:rsidRPr="001C0F27">
        <w:rPr>
          <w:rFonts w:eastAsia="Times New Roman" w:cs="Times New Roman"/>
          <w:szCs w:val="19"/>
          <w:lang w:eastAsia="pl-PL"/>
        </w:rPr>
        <w:t xml:space="preserve">(wartość przeciętna w </w:t>
      </w:r>
      <w:r w:rsidR="00464F69" w:rsidRPr="001C0F27">
        <w:rPr>
          <w:rFonts w:eastAsia="Times New Roman" w:cs="Times New Roman"/>
          <w:szCs w:val="19"/>
          <w:lang w:eastAsia="pl-PL"/>
        </w:rPr>
        <w:t>analizowanym okresie</w:t>
      </w:r>
      <w:r w:rsidR="00646F7C" w:rsidRPr="001C0F27">
        <w:rPr>
          <w:rFonts w:eastAsia="Times New Roman" w:cs="Times New Roman"/>
          <w:szCs w:val="19"/>
          <w:lang w:eastAsia="pl-PL"/>
        </w:rPr>
        <w:t xml:space="preserve">) </w:t>
      </w:r>
      <w:r w:rsidR="002D7A94" w:rsidRPr="001C0F27">
        <w:rPr>
          <w:rFonts w:eastAsia="Times New Roman" w:cs="Times New Roman"/>
          <w:szCs w:val="19"/>
          <w:lang w:eastAsia="pl-PL"/>
        </w:rPr>
        <w:t>i </w:t>
      </w:r>
      <w:r w:rsidR="005332B2" w:rsidRPr="001C0F27">
        <w:rPr>
          <w:rFonts w:eastAsia="Times New Roman" w:cs="Times New Roman"/>
          <w:szCs w:val="19"/>
          <w:lang w:eastAsia="pl-PL"/>
        </w:rPr>
        <w:t xml:space="preserve">była </w:t>
      </w:r>
      <w:r w:rsidR="009D6F07" w:rsidRPr="001C0F27">
        <w:rPr>
          <w:rFonts w:eastAsia="Times New Roman" w:cs="Times New Roman"/>
          <w:szCs w:val="19"/>
          <w:lang w:eastAsia="pl-PL"/>
        </w:rPr>
        <w:t xml:space="preserve">większa </w:t>
      </w:r>
      <w:r w:rsidR="00432946" w:rsidRPr="001C0F27">
        <w:rPr>
          <w:rFonts w:eastAsia="Times New Roman" w:cs="Times New Roman"/>
          <w:szCs w:val="19"/>
          <w:lang w:eastAsia="pl-PL"/>
        </w:rPr>
        <w:t>zarówno w porównaniu z</w:t>
      </w:r>
      <w:r w:rsidR="00956D5F" w:rsidRPr="001C0F27">
        <w:rPr>
          <w:rFonts w:eastAsia="Times New Roman" w:cs="Times New Roman"/>
          <w:szCs w:val="19"/>
          <w:lang w:eastAsia="pl-PL"/>
        </w:rPr>
        <w:t> </w:t>
      </w:r>
      <w:r w:rsidR="00995E23" w:rsidRPr="001C0F27">
        <w:rPr>
          <w:rFonts w:eastAsia="Times New Roman" w:cs="Times New Roman"/>
          <w:szCs w:val="19"/>
          <w:lang w:eastAsia="pl-PL"/>
        </w:rPr>
        <w:t>4</w:t>
      </w:r>
      <w:r w:rsidR="00956D5F" w:rsidRPr="001C0F27">
        <w:rPr>
          <w:rFonts w:eastAsia="Times New Roman" w:cs="Times New Roman"/>
          <w:szCs w:val="19"/>
          <w:lang w:eastAsia="pl-PL"/>
        </w:rPr>
        <w:t> </w:t>
      </w:r>
      <w:r w:rsidR="005332B2" w:rsidRPr="001C0F27">
        <w:rPr>
          <w:rFonts w:eastAsia="Times New Roman" w:cs="Times New Roman"/>
          <w:szCs w:val="19"/>
          <w:lang w:eastAsia="pl-PL"/>
        </w:rPr>
        <w:t>kwarta</w:t>
      </w:r>
      <w:r w:rsidR="00432946" w:rsidRPr="001C0F27">
        <w:rPr>
          <w:rFonts w:eastAsia="Times New Roman" w:cs="Times New Roman"/>
          <w:szCs w:val="19"/>
          <w:lang w:eastAsia="pl-PL"/>
        </w:rPr>
        <w:t>łem</w:t>
      </w:r>
      <w:r w:rsidR="005332B2" w:rsidRPr="001C0F27">
        <w:rPr>
          <w:rFonts w:eastAsia="Times New Roman" w:cs="Times New Roman"/>
          <w:szCs w:val="19"/>
          <w:lang w:eastAsia="pl-PL"/>
        </w:rPr>
        <w:t xml:space="preserve"> 202</w:t>
      </w:r>
      <w:r w:rsidR="00852EAD" w:rsidRPr="001C0F27">
        <w:rPr>
          <w:rFonts w:eastAsia="Times New Roman" w:cs="Times New Roman"/>
          <w:szCs w:val="19"/>
          <w:lang w:eastAsia="pl-PL"/>
        </w:rPr>
        <w:t>4</w:t>
      </w:r>
      <w:r w:rsidR="005332B2" w:rsidRPr="001C0F27">
        <w:rPr>
          <w:rFonts w:eastAsia="Times New Roman" w:cs="Times New Roman"/>
          <w:szCs w:val="19"/>
          <w:lang w:eastAsia="pl-PL"/>
        </w:rPr>
        <w:t xml:space="preserve"> r.</w:t>
      </w:r>
      <w:r w:rsidR="002D7A94" w:rsidRPr="001C0F27">
        <w:rPr>
          <w:rFonts w:eastAsia="Times New Roman" w:cs="Times New Roman"/>
          <w:szCs w:val="19"/>
          <w:lang w:eastAsia="pl-PL"/>
        </w:rPr>
        <w:t xml:space="preserve"> – o </w:t>
      </w:r>
      <w:r w:rsidR="00995E23" w:rsidRPr="001C0F27">
        <w:rPr>
          <w:rFonts w:eastAsia="Times New Roman" w:cs="Times New Roman"/>
          <w:szCs w:val="19"/>
          <w:lang w:eastAsia="pl-PL"/>
        </w:rPr>
        <w:t>105</w:t>
      </w:r>
      <w:r w:rsidR="002D7A94" w:rsidRPr="001C0F27">
        <w:rPr>
          <w:rFonts w:eastAsia="Times New Roman" w:cs="Times New Roman"/>
          <w:szCs w:val="19"/>
          <w:lang w:eastAsia="pl-PL"/>
        </w:rPr>
        <w:t xml:space="preserve"> tys.</w:t>
      </w:r>
      <w:r w:rsidR="004B40F3" w:rsidRPr="001C0F27">
        <w:rPr>
          <w:rFonts w:eastAsia="Times New Roman" w:cs="Times New Roman"/>
          <w:szCs w:val="19"/>
          <w:lang w:eastAsia="pl-PL"/>
        </w:rPr>
        <w:t xml:space="preserve"> osób</w:t>
      </w:r>
      <w:r w:rsidR="002D7A94" w:rsidRPr="001C0F27">
        <w:rPr>
          <w:rFonts w:eastAsia="Times New Roman" w:cs="Times New Roman"/>
          <w:szCs w:val="19"/>
          <w:lang w:eastAsia="pl-PL"/>
        </w:rPr>
        <w:t xml:space="preserve">, tj. o </w:t>
      </w:r>
      <w:r w:rsidR="00995E23" w:rsidRPr="001C0F27">
        <w:rPr>
          <w:rFonts w:eastAsia="Times New Roman" w:cs="Times New Roman"/>
          <w:szCs w:val="19"/>
          <w:lang w:eastAsia="pl-PL"/>
        </w:rPr>
        <w:t>21,2</w:t>
      </w:r>
      <w:r w:rsidR="002D7A94" w:rsidRPr="001C0F27">
        <w:rPr>
          <w:rFonts w:eastAsia="Times New Roman" w:cs="Times New Roman"/>
          <w:szCs w:val="19"/>
          <w:lang w:eastAsia="pl-PL"/>
        </w:rPr>
        <w:t xml:space="preserve">%, </w:t>
      </w:r>
      <w:r w:rsidR="00C32AC9" w:rsidRPr="001C0F27">
        <w:rPr>
          <w:rFonts w:eastAsia="Times New Roman" w:cs="Times New Roman"/>
          <w:szCs w:val="19"/>
          <w:lang w:eastAsia="pl-PL"/>
        </w:rPr>
        <w:t>jak i</w:t>
      </w:r>
      <w:r w:rsidR="00FC14D9" w:rsidRPr="001C0F27">
        <w:rPr>
          <w:rFonts w:eastAsia="Times New Roman" w:cs="Times New Roman"/>
          <w:szCs w:val="19"/>
          <w:lang w:eastAsia="pl-PL"/>
        </w:rPr>
        <w:t xml:space="preserve"> </w:t>
      </w:r>
      <w:r w:rsidR="00995E23" w:rsidRPr="001C0F27">
        <w:rPr>
          <w:rFonts w:eastAsia="Times New Roman" w:cs="Times New Roman"/>
          <w:szCs w:val="19"/>
          <w:lang w:eastAsia="pl-PL"/>
        </w:rPr>
        <w:t>1</w:t>
      </w:r>
      <w:r w:rsidR="002F6C49" w:rsidRPr="001C0F27">
        <w:rPr>
          <w:rFonts w:eastAsia="Times New Roman" w:cs="Times New Roman"/>
          <w:szCs w:val="19"/>
          <w:lang w:eastAsia="pl-PL"/>
        </w:rPr>
        <w:t> </w:t>
      </w:r>
      <w:r w:rsidR="005332B2" w:rsidRPr="001C0F27">
        <w:rPr>
          <w:rFonts w:eastAsia="Times New Roman" w:cs="Times New Roman"/>
          <w:szCs w:val="19"/>
          <w:lang w:eastAsia="pl-PL"/>
        </w:rPr>
        <w:t>kwarta</w:t>
      </w:r>
      <w:r w:rsidR="00432946" w:rsidRPr="001C0F27">
        <w:rPr>
          <w:rFonts w:eastAsia="Times New Roman" w:cs="Times New Roman"/>
          <w:szCs w:val="19"/>
          <w:lang w:eastAsia="pl-PL"/>
        </w:rPr>
        <w:t>łem</w:t>
      </w:r>
      <w:r w:rsidR="005332B2" w:rsidRPr="001C0F27">
        <w:rPr>
          <w:rFonts w:eastAsia="Times New Roman" w:cs="Times New Roman"/>
          <w:szCs w:val="19"/>
          <w:lang w:eastAsia="pl-PL"/>
        </w:rPr>
        <w:t xml:space="preserve"> 202</w:t>
      </w:r>
      <w:r w:rsidR="00995E23" w:rsidRPr="001C0F27">
        <w:rPr>
          <w:rFonts w:eastAsia="Times New Roman" w:cs="Times New Roman"/>
          <w:szCs w:val="19"/>
          <w:lang w:eastAsia="pl-PL"/>
        </w:rPr>
        <w:t>4</w:t>
      </w:r>
      <w:r w:rsidR="005332B2" w:rsidRPr="001C0F27">
        <w:rPr>
          <w:rFonts w:eastAsia="Times New Roman" w:cs="Times New Roman"/>
          <w:szCs w:val="19"/>
          <w:lang w:eastAsia="pl-PL"/>
        </w:rPr>
        <w:t xml:space="preserve"> r.</w:t>
      </w:r>
      <w:r w:rsidR="002D7A94" w:rsidRPr="001C0F27">
        <w:rPr>
          <w:rFonts w:eastAsia="Times New Roman" w:cs="Times New Roman"/>
          <w:szCs w:val="19"/>
          <w:lang w:eastAsia="pl-PL"/>
        </w:rPr>
        <w:t xml:space="preserve"> – o </w:t>
      </w:r>
      <w:r w:rsidR="00995E23" w:rsidRPr="001C0F27">
        <w:rPr>
          <w:rFonts w:eastAsia="Times New Roman" w:cs="Times New Roman"/>
          <w:szCs w:val="19"/>
          <w:lang w:eastAsia="pl-PL"/>
        </w:rPr>
        <w:t>41</w:t>
      </w:r>
      <w:r w:rsidR="002D7A94" w:rsidRPr="001C0F27">
        <w:rPr>
          <w:rFonts w:eastAsia="Times New Roman" w:cs="Times New Roman"/>
          <w:szCs w:val="19"/>
          <w:lang w:eastAsia="pl-PL"/>
        </w:rPr>
        <w:t xml:space="preserve"> tys., tj. o</w:t>
      </w:r>
      <w:r w:rsidR="00CB1E06" w:rsidRPr="001C0F27">
        <w:rPr>
          <w:rFonts w:eastAsia="Times New Roman" w:cs="Times New Roman"/>
          <w:szCs w:val="19"/>
          <w:lang w:eastAsia="pl-PL"/>
        </w:rPr>
        <w:t> </w:t>
      </w:r>
      <w:r w:rsidR="00995E23" w:rsidRPr="001C0F27">
        <w:rPr>
          <w:rFonts w:eastAsia="Times New Roman" w:cs="Times New Roman"/>
          <w:szCs w:val="19"/>
          <w:lang w:eastAsia="pl-PL"/>
        </w:rPr>
        <w:t>7,3</w:t>
      </w:r>
      <w:r w:rsidR="002D7A94" w:rsidRPr="001C0F27">
        <w:rPr>
          <w:rFonts w:eastAsia="Times New Roman" w:cs="Times New Roman"/>
          <w:szCs w:val="19"/>
          <w:lang w:eastAsia="pl-PL"/>
        </w:rPr>
        <w:t>%.</w:t>
      </w:r>
      <w:r w:rsidR="0076074A" w:rsidRPr="001C0F27">
        <w:rPr>
          <w:rFonts w:eastAsia="Times New Roman" w:cs="Times New Roman"/>
          <w:szCs w:val="19"/>
          <w:lang w:eastAsia="pl-PL"/>
        </w:rPr>
        <w:t xml:space="preserve"> </w:t>
      </w:r>
    </w:p>
    <w:p w14:paraId="7569D978" w14:textId="11A88E34" w:rsidR="007B311B" w:rsidRPr="001C0F27" w:rsidRDefault="007B311B" w:rsidP="007B311B">
      <w:pPr>
        <w:spacing w:line="288" w:lineRule="auto"/>
        <w:rPr>
          <w:rFonts w:asciiTheme="minorHAnsi" w:eastAsia="Times New Roman" w:hAnsiTheme="minorHAnsi" w:cs="Times New Roman"/>
          <w:sz w:val="22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Wielkość populacji bezrobotnych, zarówno według kryteriów BAEL, jak i kryteriów rejestracji w urzędach pracy, zmienia się w ciągu roku ze względu m.in. na sezonowość niektórych prac</w:t>
      </w:r>
      <w:r w:rsidR="00FA2688" w:rsidRPr="001C0F27">
        <w:rPr>
          <w:rFonts w:eastAsia="Times New Roman" w:cs="Times New Roman"/>
          <w:szCs w:val="19"/>
          <w:lang w:eastAsia="pl-PL"/>
        </w:rPr>
        <w:t xml:space="preserve">. </w:t>
      </w:r>
      <w:r w:rsidRPr="001C0F27">
        <w:rPr>
          <w:rFonts w:eastAsia="Times New Roman" w:cs="Times New Roman"/>
          <w:szCs w:val="19"/>
          <w:lang w:eastAsia="pl-PL"/>
        </w:rPr>
        <w:t>Naj</w:t>
      </w:r>
      <w:r w:rsidR="006B2B31" w:rsidRPr="001C0F27">
        <w:rPr>
          <w:rFonts w:eastAsia="Times New Roman" w:cs="Times New Roman"/>
          <w:szCs w:val="19"/>
          <w:lang w:eastAsia="pl-PL"/>
        </w:rPr>
        <w:t>w</w:t>
      </w:r>
      <w:r w:rsidR="008A3226">
        <w:rPr>
          <w:rFonts w:eastAsia="Times New Roman" w:cs="Times New Roman"/>
          <w:szCs w:val="19"/>
          <w:lang w:eastAsia="pl-PL"/>
        </w:rPr>
        <w:t>iększa</w:t>
      </w:r>
      <w:r w:rsidR="006B2B31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liczba bezrobotnych jest zazwyczaj w pierwszym kwartale</w:t>
      </w:r>
      <w:r w:rsidR="00FA2688" w:rsidRPr="001C0F27">
        <w:rPr>
          <w:rFonts w:eastAsia="Times New Roman" w:cs="Times New Roman"/>
          <w:szCs w:val="19"/>
          <w:lang w:eastAsia="pl-PL"/>
        </w:rPr>
        <w:t>, co ma związek także z</w:t>
      </w:r>
      <w:r w:rsidR="00E51D2C">
        <w:rPr>
          <w:rFonts w:eastAsia="Times New Roman" w:cs="Times New Roman"/>
          <w:szCs w:val="19"/>
          <w:lang w:eastAsia="pl-PL"/>
        </w:rPr>
        <w:t> </w:t>
      </w:r>
      <w:r w:rsidR="0052029E" w:rsidRPr="001C0F27">
        <w:rPr>
          <w:rFonts w:eastAsia="Times New Roman" w:cs="Times New Roman"/>
          <w:szCs w:val="19"/>
          <w:lang w:eastAsia="pl-PL"/>
        </w:rPr>
        <w:t xml:space="preserve">wygasaniem </w:t>
      </w:r>
      <w:r w:rsidR="00FA2688" w:rsidRPr="001C0F27">
        <w:rPr>
          <w:rFonts w:eastAsia="Times New Roman" w:cs="Times New Roman"/>
          <w:szCs w:val="19"/>
          <w:lang w:eastAsia="pl-PL"/>
        </w:rPr>
        <w:t xml:space="preserve">z końcem roku umów na pracę na czas określony </w:t>
      </w:r>
      <w:r w:rsidR="0052029E" w:rsidRPr="001C0F27">
        <w:rPr>
          <w:rFonts w:eastAsia="Times New Roman" w:cs="Times New Roman"/>
          <w:szCs w:val="19"/>
          <w:lang w:eastAsia="pl-PL"/>
        </w:rPr>
        <w:t>(</w:t>
      </w:r>
      <w:r w:rsidR="00FA2688" w:rsidRPr="001C0F27">
        <w:rPr>
          <w:rFonts w:eastAsia="Times New Roman" w:cs="Times New Roman"/>
          <w:szCs w:val="19"/>
          <w:lang w:eastAsia="pl-PL"/>
        </w:rPr>
        <w:t xml:space="preserve">i niepodjęcie </w:t>
      </w:r>
      <w:r w:rsidR="0052029E" w:rsidRPr="001C0F27">
        <w:rPr>
          <w:rFonts w:eastAsia="Times New Roman" w:cs="Times New Roman"/>
          <w:szCs w:val="19"/>
          <w:lang w:eastAsia="pl-PL"/>
        </w:rPr>
        <w:t xml:space="preserve">kolejnej pracy </w:t>
      </w:r>
      <w:r w:rsidR="00FA2688" w:rsidRPr="001C0F27">
        <w:rPr>
          <w:rFonts w:eastAsia="Times New Roman" w:cs="Times New Roman"/>
          <w:szCs w:val="19"/>
          <w:lang w:eastAsia="pl-PL"/>
        </w:rPr>
        <w:t>bądź trwający proces zawierania nowych umów o pracę</w:t>
      </w:r>
      <w:r w:rsidR="001B6130" w:rsidRPr="001C0F27">
        <w:rPr>
          <w:rFonts w:eastAsia="Times New Roman" w:cs="Times New Roman"/>
          <w:szCs w:val="19"/>
          <w:lang w:eastAsia="pl-PL"/>
        </w:rPr>
        <w:t>)</w:t>
      </w:r>
      <w:r w:rsidR="00FA2688" w:rsidRPr="001C0F27">
        <w:rPr>
          <w:rFonts w:eastAsia="Times New Roman" w:cs="Times New Roman"/>
          <w:szCs w:val="19"/>
          <w:lang w:eastAsia="pl-PL"/>
        </w:rPr>
        <w:t>.</w:t>
      </w:r>
    </w:p>
    <w:p w14:paraId="65C32D2E" w14:textId="7067B6FB" w:rsidR="007203BB" w:rsidRPr="001C0F27" w:rsidRDefault="00D34043" w:rsidP="00F47BA1">
      <w:pPr>
        <w:tabs>
          <w:tab w:val="left" w:pos="993"/>
        </w:tabs>
        <w:spacing w:before="240" w:after="240" w:line="360" w:lineRule="auto"/>
        <w:rPr>
          <w:rFonts w:eastAsia="Times New Roman" w:cs="Times New Roman"/>
          <w:b/>
          <w:szCs w:val="19"/>
          <w:lang w:eastAsia="pl-PL"/>
        </w:rPr>
      </w:pPr>
      <w:r w:rsidRPr="001C0F27">
        <w:rPr>
          <w:noProof/>
          <w:szCs w:val="19"/>
        </w:rPr>
        <mc:AlternateContent>
          <mc:Choice Requires="wps">
            <w:drawing>
              <wp:anchor distT="45720" distB="45720" distL="114300" distR="114300" simplePos="0" relativeHeight="252036096" behindDoc="1" locked="0" layoutInCell="1" allowOverlap="1" wp14:anchorId="55E3B158" wp14:editId="0BBE8942">
                <wp:simplePos x="0" y="0"/>
                <wp:positionH relativeFrom="page">
                  <wp:posOffset>5712895</wp:posOffset>
                </wp:positionH>
                <wp:positionV relativeFrom="paragraph">
                  <wp:posOffset>85090</wp:posOffset>
                </wp:positionV>
                <wp:extent cx="1644015" cy="1427480"/>
                <wp:effectExtent l="0" t="0" r="0" b="1270"/>
                <wp:wrapTight wrapText="bothSides">
                  <wp:wrapPolygon edited="0">
                    <wp:start x="751" y="0"/>
                    <wp:lineTo x="751" y="21331"/>
                    <wp:lineTo x="20774" y="21331"/>
                    <wp:lineTo x="20774" y="0"/>
                    <wp:lineTo x="751" y="0"/>
                  </wp:wrapPolygon>
                </wp:wrapTight>
                <wp:docPr id="41" name="Pole tekstowe 2" descr="Liczba osób bezrobotnych była wyższa w porównaniu z 4 kwartałem 2024 r., jak i 1 kwartałem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427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11D23" w14:textId="41CB172D" w:rsidR="00D34043" w:rsidRPr="00D34043" w:rsidRDefault="00D34043" w:rsidP="00D34043">
                            <w:pPr>
                              <w:pStyle w:val="tekstzboku"/>
                              <w:rPr>
                                <w:color w:val="1F3864" w:themeColor="accent5" w:themeShade="80"/>
                              </w:rPr>
                            </w:pPr>
                            <w:r w:rsidRPr="00D34043">
                              <w:rPr>
                                <w:color w:val="1F3864" w:themeColor="accent5" w:themeShade="80"/>
                                <w:szCs w:val="19"/>
                              </w:rPr>
                              <w:t>Sezonowość niektórych prac ma istotny wpływ także na wielkość populacji bezrobotnych. Największa liczba bezrobotnych jest zazwyczaj w pierwszym kwartale</w:t>
                            </w:r>
                            <w:r w:rsidR="00E215B3">
                              <w:rPr>
                                <w:color w:val="1F3864" w:themeColor="accent5" w:themeShade="80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3B158" id="_x0000_s1037" type="#_x0000_t202" alt="Liczba osób bezrobotnych była wyższa w porównaniu z 4 kwartałem 2024 r., jak i 1 kwartałem 2024 r." style="position:absolute;margin-left:449.85pt;margin-top:6.7pt;width:129.45pt;height:112.4pt;z-index:-251280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" filled="f" stroked="f">
                <v:textbox inset=",0">
                  <w:txbxContent>
                    <w:p w14:paraId="6B211D23" w14:textId="41CB172D" w:rsidR="00D34043" w:rsidRPr="00D34043" w:rsidRDefault="00D34043" w:rsidP="00D34043">
                      <w:pPr>
                        <w:pStyle w:val="tekstzboku"/>
                        <w:rPr>
                          <w:color w:val="1F3864" w:themeColor="accent5" w:themeShade="80"/>
                        </w:rPr>
                      </w:pPr>
                      <w:r w:rsidRPr="00D34043">
                        <w:rPr>
                          <w:color w:val="1F3864" w:themeColor="accent5" w:themeShade="80"/>
                          <w:szCs w:val="19"/>
                        </w:rPr>
                        <w:t>Sezonowość niektórych prac ma istotny wpływ także na wielkość populacji bezrobotnych. Największa liczba bezrobotnych jest zazwyczaj w pierwszym kwartale</w:t>
                      </w:r>
                      <w:r w:rsidR="00E215B3">
                        <w:rPr>
                          <w:color w:val="1F3864" w:themeColor="accent5" w:themeShade="80"/>
                          <w:szCs w:val="19"/>
                        </w:rPr>
                        <w:t>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12F7A" w:rsidRPr="001C0F27">
        <w:rPr>
          <w:noProof/>
          <w:szCs w:val="19"/>
          <w:lang w:eastAsia="pl-PL"/>
        </w:rPr>
        <w:drawing>
          <wp:anchor distT="0" distB="0" distL="114300" distR="114300" simplePos="0" relativeHeight="252019712" behindDoc="0" locked="0" layoutInCell="1" allowOverlap="1" wp14:anchorId="0510418B" wp14:editId="3EE318E6">
            <wp:simplePos x="0" y="0"/>
            <wp:positionH relativeFrom="margin">
              <wp:align>left</wp:align>
            </wp:positionH>
            <wp:positionV relativeFrom="paragraph">
              <wp:posOffset>374015</wp:posOffset>
            </wp:positionV>
            <wp:extent cx="5082540" cy="2353310"/>
            <wp:effectExtent l="0" t="0" r="3810" b="8890"/>
            <wp:wrapSquare wrapText="bothSides"/>
            <wp:docPr id="3" name="Obraz 3" descr="Wykres przedstawia bezrobotnych w wieku 15-74 lata i stopę bezrobocia osób w wieku 15-89 lat od 1 kwartału 2021 r. do 1 kwartału 2025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172" cy="2358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3BB" w:rsidRPr="001C0F27">
        <w:rPr>
          <w:rFonts w:eastAsia="Times New Roman" w:cs="Times New Roman"/>
          <w:b/>
          <w:szCs w:val="19"/>
          <w:lang w:eastAsia="pl-PL"/>
        </w:rPr>
        <w:t>Wykres 5.</w:t>
      </w:r>
      <w:r w:rsidR="007203BB" w:rsidRPr="001C0F27">
        <w:rPr>
          <w:rFonts w:eastAsia="Times New Roman" w:cs="Times New Roman"/>
          <w:b/>
          <w:szCs w:val="19"/>
          <w:lang w:eastAsia="pl-PL"/>
        </w:rPr>
        <w:tab/>
      </w:r>
      <w:r w:rsidR="007203BB" w:rsidRPr="001C0F27">
        <w:rPr>
          <w:b/>
          <w:shd w:val="clear" w:color="auto" w:fill="FFFFFF"/>
        </w:rPr>
        <w:t>Bezrobotni</w:t>
      </w:r>
      <w:r w:rsidR="007203BB" w:rsidRPr="001C0F27">
        <w:rPr>
          <w:rFonts w:eastAsia="Times New Roman" w:cs="Times New Roman"/>
          <w:b/>
          <w:szCs w:val="19"/>
          <w:lang w:eastAsia="pl-PL"/>
        </w:rPr>
        <w:t xml:space="preserve"> w wieku 15-74 lata i stopa bezrobocia osób w wieku 15-89 lat</w:t>
      </w:r>
    </w:p>
    <w:p w14:paraId="0BA91934" w14:textId="77777777" w:rsidR="00E651F5" w:rsidRPr="001C0F27" w:rsidRDefault="00E651F5" w:rsidP="00E651F5">
      <w:pPr>
        <w:spacing w:before="0" w:line="288" w:lineRule="auto"/>
        <w:rPr>
          <w:rFonts w:eastAsia="Times New Roman" w:cs="Times New Roman"/>
          <w:szCs w:val="19"/>
          <w:lang w:eastAsia="pl-PL"/>
        </w:rPr>
      </w:pPr>
    </w:p>
    <w:p w14:paraId="71388B0C" w14:textId="77777777" w:rsidR="00E651F5" w:rsidRPr="001C0F27" w:rsidRDefault="00E651F5" w:rsidP="00E651F5">
      <w:pPr>
        <w:spacing w:before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Ponad połowę zbiorowości bezrobotnych według  BAEL w 1 kwartale 2025 r. stanowili mężczyźni – 51,0%, tj. 306 tys. osób. Udział bezrobotnych w miastach wyniósł 58,0% ogółu bezrobotnych, co jest niższym odsetkiem niż udział ludności miast w populacji Polski (60,3%). </w:t>
      </w:r>
    </w:p>
    <w:p w14:paraId="213B3D2D" w14:textId="77777777" w:rsidR="00C057D0" w:rsidRPr="001C0F27" w:rsidRDefault="00673A7A" w:rsidP="00796358">
      <w:pPr>
        <w:spacing w:after="0" w:line="288" w:lineRule="auto"/>
        <w:rPr>
          <w:szCs w:val="19"/>
        </w:rPr>
      </w:pPr>
      <w:r w:rsidRPr="001C0F27">
        <w:rPr>
          <w:szCs w:val="19"/>
        </w:rPr>
        <w:t>Wzrost</w:t>
      </w:r>
      <w:r w:rsidR="00C057D0" w:rsidRPr="001C0F27">
        <w:rPr>
          <w:szCs w:val="19"/>
        </w:rPr>
        <w:t xml:space="preserve"> liczby osób bezrobotnych w porównaniu z </w:t>
      </w:r>
      <w:r w:rsidR="002F6310" w:rsidRPr="001C0F27">
        <w:rPr>
          <w:szCs w:val="19"/>
        </w:rPr>
        <w:t>4</w:t>
      </w:r>
      <w:r w:rsidR="00C057D0" w:rsidRPr="001C0F27">
        <w:rPr>
          <w:szCs w:val="19"/>
        </w:rPr>
        <w:t xml:space="preserve"> kwartałem 2024 r.</w:t>
      </w:r>
      <w:r w:rsidR="00112499" w:rsidRPr="001C0F27">
        <w:rPr>
          <w:szCs w:val="19"/>
        </w:rPr>
        <w:t xml:space="preserve"> obserwowano niezależnie od płci, przy czym był </w:t>
      </w:r>
      <w:r w:rsidR="00060E90" w:rsidRPr="001C0F27">
        <w:rPr>
          <w:szCs w:val="19"/>
        </w:rPr>
        <w:t xml:space="preserve">on </w:t>
      </w:r>
      <w:r w:rsidR="00112499" w:rsidRPr="001C0F27">
        <w:rPr>
          <w:szCs w:val="19"/>
        </w:rPr>
        <w:t xml:space="preserve">większy wśród mężczyzn (o </w:t>
      </w:r>
      <w:r w:rsidR="006B7FE4" w:rsidRPr="001C0F27">
        <w:rPr>
          <w:szCs w:val="19"/>
        </w:rPr>
        <w:t>67</w:t>
      </w:r>
      <w:r w:rsidR="00112499" w:rsidRPr="001C0F27">
        <w:rPr>
          <w:szCs w:val="19"/>
        </w:rPr>
        <w:t xml:space="preserve"> tys. osób, tj. o</w:t>
      </w:r>
      <w:r w:rsidR="00F35C3F" w:rsidRPr="001C0F27">
        <w:rPr>
          <w:szCs w:val="19"/>
        </w:rPr>
        <w:t> </w:t>
      </w:r>
      <w:r w:rsidR="006B7FE4" w:rsidRPr="001C0F27">
        <w:rPr>
          <w:szCs w:val="19"/>
        </w:rPr>
        <w:t>28,0</w:t>
      </w:r>
      <w:r w:rsidR="00F50890" w:rsidRPr="001C0F27">
        <w:rPr>
          <w:szCs w:val="19"/>
        </w:rPr>
        <w:t>%)</w:t>
      </w:r>
      <w:r w:rsidR="00112499" w:rsidRPr="001C0F27">
        <w:rPr>
          <w:szCs w:val="19"/>
        </w:rPr>
        <w:t xml:space="preserve"> niż wśród kobiet (o </w:t>
      </w:r>
      <w:r w:rsidR="006B7FE4" w:rsidRPr="001C0F27">
        <w:rPr>
          <w:szCs w:val="19"/>
        </w:rPr>
        <w:t>3</w:t>
      </w:r>
      <w:r w:rsidR="00112499" w:rsidRPr="001C0F27">
        <w:rPr>
          <w:szCs w:val="19"/>
        </w:rPr>
        <w:t xml:space="preserve">9 tys., tj. o </w:t>
      </w:r>
      <w:r w:rsidR="006B7FE4" w:rsidRPr="001C0F27">
        <w:rPr>
          <w:szCs w:val="19"/>
        </w:rPr>
        <w:t>15,2</w:t>
      </w:r>
      <w:r w:rsidR="00112499" w:rsidRPr="001C0F27">
        <w:rPr>
          <w:szCs w:val="19"/>
        </w:rPr>
        <w:t xml:space="preserve">%). Biorąc pod uwagę miejsce zamieszkania </w:t>
      </w:r>
      <w:r w:rsidR="00FC14D9" w:rsidRPr="001C0F27">
        <w:rPr>
          <w:szCs w:val="19"/>
        </w:rPr>
        <w:t xml:space="preserve">większy wzrost </w:t>
      </w:r>
      <w:r w:rsidR="00112499" w:rsidRPr="001C0F27">
        <w:rPr>
          <w:szCs w:val="19"/>
        </w:rPr>
        <w:t xml:space="preserve">populacji osób bezrobotnych </w:t>
      </w:r>
      <w:r w:rsidR="006B7FE4" w:rsidRPr="001C0F27">
        <w:rPr>
          <w:szCs w:val="19"/>
        </w:rPr>
        <w:t xml:space="preserve">wystąpił wśród mieszkańców miast (o 69 tys., tj. o 24,7%) </w:t>
      </w:r>
      <w:r w:rsidR="00FC14D9" w:rsidRPr="001C0F27">
        <w:rPr>
          <w:szCs w:val="19"/>
        </w:rPr>
        <w:t>niż</w:t>
      </w:r>
      <w:r w:rsidR="00703FC9" w:rsidRPr="001C0F27">
        <w:rPr>
          <w:szCs w:val="19"/>
        </w:rPr>
        <w:t> </w:t>
      </w:r>
      <w:r w:rsidR="006B7FE4" w:rsidRPr="001C0F27">
        <w:rPr>
          <w:szCs w:val="19"/>
        </w:rPr>
        <w:t xml:space="preserve">wsi (o 37 tys., tj. o 17,1%). </w:t>
      </w:r>
    </w:p>
    <w:p w14:paraId="78A6BDE3" w14:textId="313F1548" w:rsidR="000162CD" w:rsidRPr="001C0F27" w:rsidRDefault="009A4B11" w:rsidP="00796358">
      <w:pPr>
        <w:spacing w:after="0" w:line="288" w:lineRule="auto"/>
        <w:rPr>
          <w:szCs w:val="19"/>
        </w:rPr>
      </w:pPr>
      <w:bookmarkStart w:id="4" w:name="_Hlk198542498"/>
      <w:r w:rsidRPr="001C0F27">
        <w:rPr>
          <w:szCs w:val="19"/>
        </w:rPr>
        <w:t xml:space="preserve">W </w:t>
      </w:r>
      <w:r w:rsidR="00744A01" w:rsidRPr="001C0F27">
        <w:rPr>
          <w:szCs w:val="19"/>
        </w:rPr>
        <w:t xml:space="preserve">porównaniu z </w:t>
      </w:r>
      <w:r w:rsidR="006B7FE4" w:rsidRPr="001C0F27">
        <w:rPr>
          <w:szCs w:val="19"/>
        </w:rPr>
        <w:t>1</w:t>
      </w:r>
      <w:r w:rsidR="00C057D0" w:rsidRPr="001C0F27">
        <w:rPr>
          <w:szCs w:val="19"/>
        </w:rPr>
        <w:t xml:space="preserve"> kwartałem 202</w:t>
      </w:r>
      <w:r w:rsidR="006B7FE4" w:rsidRPr="001C0F27">
        <w:rPr>
          <w:szCs w:val="19"/>
        </w:rPr>
        <w:t>4</w:t>
      </w:r>
      <w:r w:rsidR="00C057D0" w:rsidRPr="001C0F27">
        <w:rPr>
          <w:szCs w:val="19"/>
        </w:rPr>
        <w:t xml:space="preserve"> r. </w:t>
      </w:r>
      <w:r w:rsidR="006B7FE4" w:rsidRPr="001C0F27">
        <w:rPr>
          <w:szCs w:val="19"/>
        </w:rPr>
        <w:t>podobny</w:t>
      </w:r>
      <w:r w:rsidR="00112499" w:rsidRPr="001C0F27">
        <w:rPr>
          <w:szCs w:val="19"/>
        </w:rPr>
        <w:t xml:space="preserve"> </w:t>
      </w:r>
      <w:r w:rsidR="00673A7A" w:rsidRPr="001C0F27">
        <w:rPr>
          <w:szCs w:val="19"/>
        </w:rPr>
        <w:t>wzrost</w:t>
      </w:r>
      <w:r w:rsidRPr="001C0F27">
        <w:rPr>
          <w:szCs w:val="19"/>
        </w:rPr>
        <w:t xml:space="preserve"> liczby </w:t>
      </w:r>
      <w:r w:rsidR="0037127C" w:rsidRPr="001C0F27">
        <w:rPr>
          <w:szCs w:val="19"/>
        </w:rPr>
        <w:t xml:space="preserve">osób </w:t>
      </w:r>
      <w:r w:rsidR="00744A01" w:rsidRPr="001C0F27">
        <w:rPr>
          <w:szCs w:val="19"/>
        </w:rPr>
        <w:t>bezrobotnych</w:t>
      </w:r>
      <w:r w:rsidRPr="001C0F27">
        <w:rPr>
          <w:szCs w:val="19"/>
        </w:rPr>
        <w:t xml:space="preserve"> nastąpił </w:t>
      </w:r>
      <w:r w:rsidR="00112499" w:rsidRPr="001C0F27">
        <w:rPr>
          <w:szCs w:val="19"/>
        </w:rPr>
        <w:t>wśród mężczyzn</w:t>
      </w:r>
      <w:r w:rsidR="003049ED" w:rsidRPr="001C0F27">
        <w:rPr>
          <w:szCs w:val="19"/>
        </w:rPr>
        <w:t xml:space="preserve"> (o </w:t>
      </w:r>
      <w:r w:rsidR="006B7FE4" w:rsidRPr="001C0F27">
        <w:rPr>
          <w:szCs w:val="19"/>
        </w:rPr>
        <w:t>22</w:t>
      </w:r>
      <w:r w:rsidR="003049ED" w:rsidRPr="001C0F27">
        <w:rPr>
          <w:szCs w:val="19"/>
        </w:rPr>
        <w:t xml:space="preserve"> tys. osób, tj. o </w:t>
      </w:r>
      <w:r w:rsidR="006B7FE4" w:rsidRPr="001C0F27">
        <w:rPr>
          <w:szCs w:val="19"/>
        </w:rPr>
        <w:t>7,7</w:t>
      </w:r>
      <w:r w:rsidR="003049ED" w:rsidRPr="001C0F27">
        <w:rPr>
          <w:szCs w:val="19"/>
        </w:rPr>
        <w:t>%)</w:t>
      </w:r>
      <w:r w:rsidR="00FC14D9" w:rsidRPr="001C0F27">
        <w:rPr>
          <w:szCs w:val="19"/>
        </w:rPr>
        <w:t xml:space="preserve"> oraz</w:t>
      </w:r>
      <w:r w:rsidR="00112499" w:rsidRPr="001C0F27">
        <w:rPr>
          <w:szCs w:val="19"/>
        </w:rPr>
        <w:t xml:space="preserve"> </w:t>
      </w:r>
      <w:r w:rsidR="003049ED" w:rsidRPr="001C0F27">
        <w:rPr>
          <w:szCs w:val="19"/>
        </w:rPr>
        <w:t xml:space="preserve">wśród </w:t>
      </w:r>
      <w:r w:rsidR="00112499" w:rsidRPr="001C0F27">
        <w:rPr>
          <w:szCs w:val="19"/>
        </w:rPr>
        <w:t xml:space="preserve">kobiet </w:t>
      </w:r>
      <w:r w:rsidR="003049ED" w:rsidRPr="001C0F27">
        <w:rPr>
          <w:szCs w:val="19"/>
        </w:rPr>
        <w:t xml:space="preserve">(o </w:t>
      </w:r>
      <w:r w:rsidR="006B7FE4" w:rsidRPr="001C0F27">
        <w:rPr>
          <w:szCs w:val="19"/>
        </w:rPr>
        <w:t>20</w:t>
      </w:r>
      <w:r w:rsidR="003049ED" w:rsidRPr="001C0F27">
        <w:rPr>
          <w:szCs w:val="19"/>
        </w:rPr>
        <w:t xml:space="preserve"> tys., tj. o </w:t>
      </w:r>
      <w:r w:rsidR="006B7FE4" w:rsidRPr="001C0F27">
        <w:rPr>
          <w:szCs w:val="19"/>
        </w:rPr>
        <w:t>7,3</w:t>
      </w:r>
      <w:r w:rsidR="003049ED" w:rsidRPr="001C0F27">
        <w:rPr>
          <w:szCs w:val="19"/>
        </w:rPr>
        <w:t>%)</w:t>
      </w:r>
      <w:r w:rsidR="006338B6" w:rsidRPr="001C0F27">
        <w:rPr>
          <w:szCs w:val="19"/>
        </w:rPr>
        <w:t>. W</w:t>
      </w:r>
      <w:r w:rsidR="000162CD" w:rsidRPr="001C0F27">
        <w:rPr>
          <w:szCs w:val="19"/>
        </w:rPr>
        <w:t xml:space="preserve">śród mieszkańców </w:t>
      </w:r>
      <w:r w:rsidR="006B7FE4" w:rsidRPr="001C0F27">
        <w:rPr>
          <w:szCs w:val="19"/>
        </w:rPr>
        <w:t>miast</w:t>
      </w:r>
      <w:r w:rsidR="000162CD" w:rsidRPr="001C0F27">
        <w:rPr>
          <w:szCs w:val="19"/>
        </w:rPr>
        <w:t xml:space="preserve"> </w:t>
      </w:r>
      <w:r w:rsidR="006338B6" w:rsidRPr="001C0F27">
        <w:rPr>
          <w:szCs w:val="19"/>
        </w:rPr>
        <w:t xml:space="preserve">liczba bezrobotnych wzrosła </w:t>
      </w:r>
      <w:r w:rsidR="000162CD" w:rsidRPr="001C0F27">
        <w:rPr>
          <w:szCs w:val="19"/>
        </w:rPr>
        <w:t>o</w:t>
      </w:r>
      <w:r w:rsidR="00703FC9" w:rsidRPr="001C0F27">
        <w:rPr>
          <w:szCs w:val="19"/>
        </w:rPr>
        <w:t> </w:t>
      </w:r>
      <w:r w:rsidR="006B7FE4" w:rsidRPr="001C0F27">
        <w:rPr>
          <w:szCs w:val="19"/>
        </w:rPr>
        <w:t>26</w:t>
      </w:r>
      <w:r w:rsidR="00476AD4" w:rsidRPr="001C0F27">
        <w:rPr>
          <w:szCs w:val="19"/>
        </w:rPr>
        <w:t> </w:t>
      </w:r>
      <w:r w:rsidR="000162CD" w:rsidRPr="001C0F27">
        <w:rPr>
          <w:szCs w:val="19"/>
        </w:rPr>
        <w:t xml:space="preserve">tys., tj. o </w:t>
      </w:r>
      <w:r w:rsidR="006B7FE4" w:rsidRPr="001C0F27">
        <w:rPr>
          <w:szCs w:val="19"/>
        </w:rPr>
        <w:t>8,1</w:t>
      </w:r>
      <w:r w:rsidR="000162CD" w:rsidRPr="001C0F27">
        <w:rPr>
          <w:szCs w:val="19"/>
        </w:rPr>
        <w:t>%)</w:t>
      </w:r>
      <w:r w:rsidR="00B4468B" w:rsidRPr="001C0F27">
        <w:rPr>
          <w:szCs w:val="19"/>
        </w:rPr>
        <w:t xml:space="preserve"> </w:t>
      </w:r>
      <w:r w:rsidR="006338B6" w:rsidRPr="001C0F27">
        <w:rPr>
          <w:szCs w:val="19"/>
        </w:rPr>
        <w:t>, a</w:t>
      </w:r>
      <w:r w:rsidR="00FC14D9" w:rsidRPr="001C0F27">
        <w:rPr>
          <w:szCs w:val="19"/>
        </w:rPr>
        <w:t xml:space="preserve"> </w:t>
      </w:r>
      <w:r w:rsidR="006B7FE4" w:rsidRPr="001C0F27">
        <w:rPr>
          <w:szCs w:val="19"/>
        </w:rPr>
        <w:t>wsi</w:t>
      </w:r>
      <w:r w:rsidR="00B4468B" w:rsidRPr="001C0F27">
        <w:rPr>
          <w:szCs w:val="19"/>
        </w:rPr>
        <w:t xml:space="preserve"> o</w:t>
      </w:r>
      <w:r w:rsidR="009F43B0" w:rsidRPr="001C0F27">
        <w:rPr>
          <w:szCs w:val="19"/>
        </w:rPr>
        <w:t> </w:t>
      </w:r>
      <w:r w:rsidR="003049ED" w:rsidRPr="001C0F27">
        <w:rPr>
          <w:szCs w:val="19"/>
        </w:rPr>
        <w:t>1</w:t>
      </w:r>
      <w:r w:rsidR="006B7FE4" w:rsidRPr="001C0F27">
        <w:rPr>
          <w:szCs w:val="19"/>
        </w:rPr>
        <w:t>6</w:t>
      </w:r>
      <w:r w:rsidR="00463C0F" w:rsidRPr="001C0F27">
        <w:rPr>
          <w:szCs w:val="19"/>
        </w:rPr>
        <w:t> </w:t>
      </w:r>
      <w:r w:rsidR="00B4468B" w:rsidRPr="001C0F27">
        <w:rPr>
          <w:szCs w:val="19"/>
        </w:rPr>
        <w:t>tys., tj. o</w:t>
      </w:r>
      <w:r w:rsidR="00383403" w:rsidRPr="001C0F27">
        <w:rPr>
          <w:szCs w:val="19"/>
        </w:rPr>
        <w:t> </w:t>
      </w:r>
      <w:r w:rsidR="006B7FE4" w:rsidRPr="001C0F27">
        <w:rPr>
          <w:szCs w:val="19"/>
        </w:rPr>
        <w:t>6,8</w:t>
      </w:r>
      <w:r w:rsidR="00B4468B" w:rsidRPr="001C0F27">
        <w:rPr>
          <w:szCs w:val="19"/>
        </w:rPr>
        <w:t>%.</w:t>
      </w:r>
    </w:p>
    <w:bookmarkEnd w:id="4"/>
    <w:p w14:paraId="2FCFA5CD" w14:textId="2CBCE7F5" w:rsidR="005D6434" w:rsidRPr="001C0F27" w:rsidRDefault="00187B85" w:rsidP="00796358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lastRenderedPageBreak/>
        <w:t xml:space="preserve">W </w:t>
      </w:r>
      <w:r w:rsidR="006B7FE4" w:rsidRPr="001C0F27">
        <w:rPr>
          <w:rFonts w:eastAsia="Times New Roman" w:cs="Times New Roman"/>
          <w:szCs w:val="19"/>
          <w:lang w:eastAsia="pl-PL"/>
        </w:rPr>
        <w:t>1</w:t>
      </w:r>
      <w:r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6B7FE4" w:rsidRPr="001C0F27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 xml:space="preserve"> r. </w:t>
      </w:r>
      <w:r w:rsidRPr="001C0F27">
        <w:rPr>
          <w:rFonts w:eastAsia="Times New Roman" w:cs="Times New Roman"/>
          <w:b/>
          <w:szCs w:val="19"/>
          <w:lang w:eastAsia="pl-PL"/>
        </w:rPr>
        <w:t>stopa bezrobocia</w:t>
      </w:r>
      <w:r w:rsidR="002426CE" w:rsidRPr="001C0F27">
        <w:rPr>
          <w:rFonts w:eastAsia="Times New Roman" w:cs="Times New Roman"/>
          <w:szCs w:val="19"/>
          <w:lang w:eastAsia="pl-PL"/>
        </w:rPr>
        <w:t xml:space="preserve"> według BAEL </w:t>
      </w:r>
      <w:r w:rsidRPr="001C0F27">
        <w:rPr>
          <w:rFonts w:eastAsia="Times New Roman" w:cs="Times New Roman"/>
          <w:szCs w:val="19"/>
          <w:lang w:eastAsia="pl-PL"/>
        </w:rPr>
        <w:t xml:space="preserve"> wyniosła </w:t>
      </w:r>
      <w:r w:rsidR="006B7FE4" w:rsidRPr="001C0F27">
        <w:rPr>
          <w:rFonts w:eastAsia="Times New Roman" w:cs="Times New Roman"/>
          <w:szCs w:val="19"/>
          <w:lang w:eastAsia="pl-PL"/>
        </w:rPr>
        <w:t>3,4</w:t>
      </w:r>
      <w:r w:rsidRPr="001C0F27">
        <w:rPr>
          <w:rFonts w:eastAsia="Times New Roman" w:cs="Times New Roman"/>
          <w:szCs w:val="19"/>
          <w:lang w:eastAsia="pl-PL"/>
        </w:rPr>
        <w:t>% i</w:t>
      </w:r>
      <w:r w:rsidR="00DC5BC6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 xml:space="preserve">była </w:t>
      </w:r>
      <w:r w:rsidR="006B7FE4" w:rsidRPr="001C0F27">
        <w:rPr>
          <w:rFonts w:eastAsia="Times New Roman" w:cs="Times New Roman"/>
          <w:szCs w:val="19"/>
          <w:lang w:eastAsia="pl-PL"/>
        </w:rPr>
        <w:t>wyższa</w:t>
      </w:r>
      <w:r w:rsidRPr="001C0F27">
        <w:rPr>
          <w:rFonts w:eastAsia="Times New Roman" w:cs="Times New Roman"/>
          <w:szCs w:val="19"/>
          <w:lang w:eastAsia="pl-PL"/>
        </w:rPr>
        <w:t xml:space="preserve"> od notowanej w</w:t>
      </w:r>
      <w:r w:rsidR="00C02E5E" w:rsidRPr="001C0F27">
        <w:rPr>
          <w:rFonts w:eastAsia="Times New Roman" w:cs="Times New Roman"/>
          <w:szCs w:val="19"/>
          <w:lang w:eastAsia="pl-PL"/>
        </w:rPr>
        <w:t> </w:t>
      </w:r>
      <w:r w:rsidR="006B7FE4" w:rsidRPr="001C0F27">
        <w:rPr>
          <w:rFonts w:eastAsia="Times New Roman" w:cs="Times New Roman"/>
          <w:szCs w:val="19"/>
          <w:lang w:eastAsia="pl-PL"/>
        </w:rPr>
        <w:t>4</w:t>
      </w:r>
      <w:r w:rsidR="0037127C" w:rsidRPr="001C0F27">
        <w:rPr>
          <w:rFonts w:eastAsia="Times New Roman" w:cs="Times New Roman"/>
          <w:szCs w:val="19"/>
          <w:lang w:eastAsia="pl-PL"/>
        </w:rPr>
        <w:t> </w:t>
      </w:r>
      <w:r w:rsidR="00C21124" w:rsidRPr="001C0F27">
        <w:rPr>
          <w:rFonts w:eastAsia="Times New Roman" w:cs="Times New Roman"/>
          <w:szCs w:val="19"/>
          <w:lang w:eastAsia="pl-PL"/>
        </w:rPr>
        <w:t>kwartale 2024 r.</w:t>
      </w:r>
      <w:r w:rsidR="0037127C" w:rsidRPr="001C0F27">
        <w:rPr>
          <w:rFonts w:eastAsia="Times New Roman" w:cs="Times New Roman"/>
          <w:szCs w:val="19"/>
          <w:lang w:eastAsia="pl-PL"/>
        </w:rPr>
        <w:t xml:space="preserve"> (o 0,</w:t>
      </w:r>
      <w:r w:rsidR="006B7FE4" w:rsidRPr="001C0F27">
        <w:rPr>
          <w:rFonts w:eastAsia="Times New Roman" w:cs="Times New Roman"/>
          <w:szCs w:val="19"/>
          <w:lang w:eastAsia="pl-PL"/>
        </w:rPr>
        <w:t>6</w:t>
      </w:r>
      <w:r w:rsidR="0037127C" w:rsidRPr="001C0F27">
        <w:rPr>
          <w:rFonts w:eastAsia="Times New Roman" w:cs="Times New Roman"/>
          <w:szCs w:val="19"/>
          <w:lang w:eastAsia="pl-PL"/>
        </w:rPr>
        <w:t xml:space="preserve"> p. proc.)</w:t>
      </w:r>
      <w:r w:rsidR="005B33A4" w:rsidRPr="001C0F27">
        <w:rPr>
          <w:rFonts w:eastAsia="Times New Roman" w:cs="Times New Roman"/>
          <w:szCs w:val="19"/>
          <w:lang w:eastAsia="pl-PL"/>
        </w:rPr>
        <w:t xml:space="preserve">, jak i </w:t>
      </w:r>
      <w:r w:rsidR="00DE1D66" w:rsidRPr="001C0F27">
        <w:rPr>
          <w:rFonts w:eastAsia="Times New Roman" w:cs="Times New Roman"/>
          <w:szCs w:val="19"/>
          <w:lang w:eastAsia="pl-PL"/>
        </w:rPr>
        <w:t xml:space="preserve">w </w:t>
      </w:r>
      <w:r w:rsidR="006B7FE4" w:rsidRPr="001C0F27">
        <w:rPr>
          <w:rFonts w:eastAsia="Times New Roman" w:cs="Times New Roman"/>
          <w:szCs w:val="19"/>
          <w:lang w:eastAsia="pl-PL"/>
        </w:rPr>
        <w:t>1</w:t>
      </w:r>
      <w:r w:rsidR="005B33A4"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6B7FE4" w:rsidRPr="001C0F27">
        <w:rPr>
          <w:rFonts w:eastAsia="Times New Roman" w:cs="Times New Roman"/>
          <w:szCs w:val="19"/>
          <w:lang w:eastAsia="pl-PL"/>
        </w:rPr>
        <w:t>4</w:t>
      </w:r>
      <w:r w:rsidR="005B33A4" w:rsidRPr="001C0F27">
        <w:rPr>
          <w:rFonts w:eastAsia="Times New Roman" w:cs="Times New Roman"/>
          <w:szCs w:val="19"/>
          <w:lang w:eastAsia="pl-PL"/>
        </w:rPr>
        <w:t xml:space="preserve"> r. (</w:t>
      </w:r>
      <w:r w:rsidR="0037127C" w:rsidRPr="001C0F27">
        <w:rPr>
          <w:rFonts w:eastAsia="Times New Roman" w:cs="Times New Roman"/>
          <w:szCs w:val="19"/>
          <w:lang w:eastAsia="pl-PL"/>
        </w:rPr>
        <w:t>o</w:t>
      </w:r>
      <w:r w:rsidR="00DC5BC6" w:rsidRPr="001C0F27">
        <w:rPr>
          <w:rFonts w:eastAsia="Times New Roman" w:cs="Times New Roman"/>
          <w:szCs w:val="19"/>
          <w:lang w:eastAsia="pl-PL"/>
        </w:rPr>
        <w:t> </w:t>
      </w:r>
      <w:r w:rsidR="005B33A4" w:rsidRPr="001C0F27">
        <w:rPr>
          <w:rFonts w:eastAsia="Times New Roman" w:cs="Times New Roman"/>
          <w:szCs w:val="19"/>
          <w:lang w:eastAsia="pl-PL"/>
        </w:rPr>
        <w:t>0,</w:t>
      </w:r>
      <w:r w:rsidR="0037127C" w:rsidRPr="001C0F27">
        <w:rPr>
          <w:rFonts w:eastAsia="Times New Roman" w:cs="Times New Roman"/>
          <w:szCs w:val="19"/>
          <w:lang w:eastAsia="pl-PL"/>
        </w:rPr>
        <w:t>3</w:t>
      </w:r>
      <w:r w:rsidR="005B33A4" w:rsidRPr="001C0F27">
        <w:rPr>
          <w:rFonts w:eastAsia="Times New Roman" w:cs="Times New Roman"/>
          <w:szCs w:val="19"/>
          <w:lang w:eastAsia="pl-PL"/>
        </w:rPr>
        <w:t xml:space="preserve"> p. proc.). </w:t>
      </w:r>
    </w:p>
    <w:p w14:paraId="4C187886" w14:textId="6BF6B7A9" w:rsidR="001B70AE" w:rsidRPr="001C0F27" w:rsidRDefault="001B70AE" w:rsidP="00796358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Dla porównania, </w:t>
      </w:r>
      <w:r w:rsidRPr="001C0F27">
        <w:rPr>
          <w:color w:val="212529"/>
          <w:shd w:val="clear" w:color="auto" w:fill="FFFFFF"/>
        </w:rPr>
        <w:t>stopa bezrobocia rejestrowanego była wyższa niż według kryterium BAEL i</w:t>
      </w:r>
      <w:r w:rsidR="006F77E7" w:rsidRPr="001C0F27">
        <w:rPr>
          <w:color w:val="212529"/>
          <w:shd w:val="clear" w:color="auto" w:fill="FFFFFF"/>
        </w:rPr>
        <w:t> </w:t>
      </w:r>
      <w:r w:rsidRPr="001C0F27">
        <w:rPr>
          <w:color w:val="212529"/>
          <w:shd w:val="clear" w:color="auto" w:fill="FFFFFF"/>
        </w:rPr>
        <w:t xml:space="preserve">wyniosła na koniec </w:t>
      </w:r>
      <w:r w:rsidR="006338B6" w:rsidRPr="001C0F27">
        <w:rPr>
          <w:color w:val="212529"/>
          <w:shd w:val="clear" w:color="auto" w:fill="FFFFFF"/>
        </w:rPr>
        <w:t>marca br.</w:t>
      </w:r>
      <w:r w:rsidR="00A94F52" w:rsidRPr="001C0F27">
        <w:rPr>
          <w:color w:val="212529"/>
          <w:shd w:val="clear" w:color="auto" w:fill="FFFFFF"/>
        </w:rPr>
        <w:t xml:space="preserve"> 5,3%</w:t>
      </w:r>
      <w:r w:rsidR="00E56831" w:rsidRPr="001C0F27">
        <w:rPr>
          <w:color w:val="212529"/>
          <w:shd w:val="clear" w:color="auto" w:fill="FFFFFF"/>
        </w:rPr>
        <w:t>.</w:t>
      </w:r>
    </w:p>
    <w:p w14:paraId="61D4785B" w14:textId="2688110E" w:rsidR="002426CE" w:rsidRPr="001C0F27" w:rsidRDefault="001A6401" w:rsidP="00796358">
      <w:pPr>
        <w:pStyle w:val="NormalnyWeb"/>
        <w:shd w:val="clear" w:color="auto" w:fill="FFFFFF"/>
        <w:spacing w:before="120" w:beforeAutospacing="0" w:after="0" w:afterAutospacing="0" w:line="288" w:lineRule="auto"/>
        <w:textAlignment w:val="baseline"/>
        <w:rPr>
          <w:rFonts w:cs="Arial"/>
          <w:szCs w:val="19"/>
        </w:rPr>
      </w:pPr>
      <w:r w:rsidRPr="001C0F27">
        <w:rPr>
          <w:noProof/>
          <w:szCs w:val="19"/>
        </w:rPr>
        <mc:AlternateContent>
          <mc:Choice Requires="wps">
            <w:drawing>
              <wp:anchor distT="45720" distB="45720" distL="114300" distR="114300" simplePos="0" relativeHeight="252034048" behindDoc="1" locked="0" layoutInCell="1" allowOverlap="1" wp14:anchorId="6710AE50" wp14:editId="076619D0">
                <wp:simplePos x="0" y="0"/>
                <wp:positionH relativeFrom="page">
                  <wp:posOffset>5693037</wp:posOffset>
                </wp:positionH>
                <wp:positionV relativeFrom="paragraph">
                  <wp:posOffset>80010</wp:posOffset>
                </wp:positionV>
                <wp:extent cx="1638300" cy="1066800"/>
                <wp:effectExtent l="0" t="0" r="0" b="0"/>
                <wp:wrapTight wrapText="bothSides">
                  <wp:wrapPolygon edited="0">
                    <wp:start x="753" y="0"/>
                    <wp:lineTo x="753" y="21214"/>
                    <wp:lineTo x="20595" y="21214"/>
                    <wp:lineTo x="20595" y="0"/>
                    <wp:lineTo x="753" y="0"/>
                  </wp:wrapPolygon>
                </wp:wrapTight>
                <wp:docPr id="40" name="Pole tekstowe 2" descr="Liczba osób bezrobotnych była wyższa w porównaniu z 4 kwartałem 2024 r., jak i 1 kwartałem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BC10" w14:textId="34D913DF" w:rsidR="0021077B" w:rsidRPr="008E5992" w:rsidRDefault="0021077B" w:rsidP="0021077B">
                            <w:pPr>
                              <w:pStyle w:val="tekstzboku"/>
                              <w:rPr>
                                <w:color w:val="2F5496" w:themeColor="accent5" w:themeShade="BF"/>
                              </w:rPr>
                            </w:pPr>
                            <w:r w:rsidRPr="008E5992">
                              <w:rPr>
                                <w:rFonts w:cs="Arial"/>
                                <w:color w:val="2F5496" w:themeColor="accent5" w:themeShade="BF"/>
                              </w:rPr>
                              <w:t xml:space="preserve">W </w:t>
                            </w:r>
                            <w:r w:rsidR="00E215B3">
                              <w:rPr>
                                <w:rFonts w:cs="Arial"/>
                                <w:color w:val="2F5496" w:themeColor="accent5" w:themeShade="BF"/>
                              </w:rPr>
                              <w:t>1</w:t>
                            </w:r>
                            <w:r w:rsidRPr="008E5992">
                              <w:rPr>
                                <w:rFonts w:cs="Arial"/>
                                <w:color w:val="2F5496" w:themeColor="accent5" w:themeShade="BF"/>
                              </w:rPr>
                              <w:t xml:space="preserve"> kwartale 2025 r</w:t>
                            </w:r>
                            <w:r w:rsidR="003A0630" w:rsidRPr="008E5992">
                              <w:rPr>
                                <w:rFonts w:cs="Arial"/>
                                <w:color w:val="2F5496" w:themeColor="accent5" w:themeShade="BF"/>
                              </w:rPr>
                              <w:t>.</w:t>
                            </w:r>
                            <w:r w:rsidRPr="008E5992">
                              <w:rPr>
                                <w:rFonts w:cs="Arial"/>
                                <w:color w:val="2F5496" w:themeColor="accent5" w:themeShade="BF"/>
                              </w:rPr>
                              <w:t xml:space="preserve"> bezrobocie w Polsce nadal było jednym z</w:t>
                            </w:r>
                            <w:r w:rsidR="008E5992" w:rsidRPr="008E5992">
                              <w:rPr>
                                <w:rFonts w:cs="Arial"/>
                                <w:color w:val="2F5496" w:themeColor="accent5" w:themeShade="BF"/>
                              </w:rPr>
                              <w:t> </w:t>
                            </w:r>
                            <w:r w:rsidRPr="008E5992">
                              <w:rPr>
                                <w:rFonts w:cs="Arial"/>
                                <w:color w:val="2F5496" w:themeColor="accent5" w:themeShade="BF"/>
                              </w:rPr>
                              <w:t>najniższych w Unii Europejskiej</w:t>
                            </w:r>
                            <w:r w:rsidR="00E215B3">
                              <w:rPr>
                                <w:rFonts w:cs="Arial"/>
                                <w:color w:val="2F5496" w:themeColor="accent5" w:themeShade="BF"/>
                              </w:rPr>
                              <w:t>.</w:t>
                            </w:r>
                            <w:r w:rsidRPr="008E5992" w:rsidDel="000866B5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0AE50" id="_x0000_s1038" type="#_x0000_t202" alt="Liczba osób bezrobotnych była wyższa w porównaniu z 4 kwartałem 2024 r., jak i 1 kwartałem 2024 r." style="position:absolute;margin-left:448.25pt;margin-top:6.3pt;width:129pt;height:84pt;z-index:-251282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" filled="f" stroked="f">
                <v:textbox inset=",0">
                  <w:txbxContent>
                    <w:p w14:paraId="4A4CBC10" w14:textId="34D913DF" w:rsidR="0021077B" w:rsidRPr="008E5992" w:rsidRDefault="0021077B" w:rsidP="0021077B">
                      <w:pPr>
                        <w:pStyle w:val="tekstzboku"/>
                        <w:rPr>
                          <w:color w:val="2F5496" w:themeColor="accent5" w:themeShade="BF"/>
                        </w:rPr>
                      </w:pPr>
                      <w:r w:rsidRPr="008E5992">
                        <w:rPr>
                          <w:rFonts w:cs="Arial"/>
                          <w:color w:val="2F5496" w:themeColor="accent5" w:themeShade="BF"/>
                        </w:rPr>
                        <w:t xml:space="preserve">W </w:t>
                      </w:r>
                      <w:r w:rsidR="00E215B3">
                        <w:rPr>
                          <w:rFonts w:cs="Arial"/>
                          <w:color w:val="2F5496" w:themeColor="accent5" w:themeShade="BF"/>
                        </w:rPr>
                        <w:t>1</w:t>
                      </w:r>
                      <w:r w:rsidRPr="008E5992">
                        <w:rPr>
                          <w:rFonts w:cs="Arial"/>
                          <w:color w:val="2F5496" w:themeColor="accent5" w:themeShade="BF"/>
                        </w:rPr>
                        <w:t xml:space="preserve"> kwartale 2025 r</w:t>
                      </w:r>
                      <w:r w:rsidR="003A0630" w:rsidRPr="008E5992">
                        <w:rPr>
                          <w:rFonts w:cs="Arial"/>
                          <w:color w:val="2F5496" w:themeColor="accent5" w:themeShade="BF"/>
                        </w:rPr>
                        <w:t>.</w:t>
                      </w:r>
                      <w:r w:rsidRPr="008E5992">
                        <w:rPr>
                          <w:rFonts w:cs="Arial"/>
                          <w:color w:val="2F5496" w:themeColor="accent5" w:themeShade="BF"/>
                        </w:rPr>
                        <w:t xml:space="preserve"> bezrobocie w Polsce nadal było jednym z</w:t>
                      </w:r>
                      <w:r w:rsidR="008E5992" w:rsidRPr="008E5992">
                        <w:rPr>
                          <w:rFonts w:cs="Arial"/>
                          <w:color w:val="2F5496" w:themeColor="accent5" w:themeShade="BF"/>
                        </w:rPr>
                        <w:t> </w:t>
                      </w:r>
                      <w:r w:rsidRPr="008E5992">
                        <w:rPr>
                          <w:rFonts w:cs="Arial"/>
                          <w:color w:val="2F5496" w:themeColor="accent5" w:themeShade="BF"/>
                        </w:rPr>
                        <w:t>najniższych w Unii Europejskiej</w:t>
                      </w:r>
                      <w:r w:rsidR="00E215B3">
                        <w:rPr>
                          <w:rFonts w:cs="Arial"/>
                          <w:color w:val="2F5496" w:themeColor="accent5" w:themeShade="BF"/>
                        </w:rPr>
                        <w:t>.</w:t>
                      </w:r>
                      <w:r w:rsidRPr="008E5992" w:rsidDel="000866B5">
                        <w:rPr>
                          <w:color w:val="2F5496" w:themeColor="accent5" w:themeShade="BF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426CE" w:rsidRPr="001C0F27">
        <w:rPr>
          <w:rFonts w:ascii="Fira Sans" w:hAnsi="Fira Sans" w:cs="Arial"/>
          <w:sz w:val="19"/>
          <w:szCs w:val="19"/>
        </w:rPr>
        <w:t xml:space="preserve">W </w:t>
      </w:r>
      <w:r w:rsidR="007307DF">
        <w:rPr>
          <w:rFonts w:ascii="Fira Sans" w:hAnsi="Fira Sans" w:cs="Arial"/>
          <w:sz w:val="19"/>
          <w:szCs w:val="19"/>
        </w:rPr>
        <w:t>1</w:t>
      </w:r>
      <w:r w:rsidR="002426CE" w:rsidRPr="001C0F27">
        <w:rPr>
          <w:rFonts w:ascii="Fira Sans" w:hAnsi="Fira Sans" w:cs="Arial"/>
          <w:sz w:val="19"/>
          <w:szCs w:val="19"/>
        </w:rPr>
        <w:t xml:space="preserve"> kwartale 2025 r</w:t>
      </w:r>
      <w:r w:rsidR="00E870B6" w:rsidRPr="001C0F27">
        <w:rPr>
          <w:rFonts w:ascii="Fira Sans" w:hAnsi="Fira Sans" w:cs="Arial"/>
          <w:sz w:val="19"/>
          <w:szCs w:val="19"/>
        </w:rPr>
        <w:t>.</w:t>
      </w:r>
      <w:r w:rsidR="002426CE" w:rsidRPr="001C0F27">
        <w:rPr>
          <w:rFonts w:ascii="Fira Sans" w:hAnsi="Fira Sans" w:cs="Arial"/>
          <w:sz w:val="19"/>
          <w:szCs w:val="19"/>
        </w:rPr>
        <w:t xml:space="preserve"> </w:t>
      </w:r>
      <w:r w:rsidR="00712EEF" w:rsidRPr="001C0F27">
        <w:rPr>
          <w:rFonts w:ascii="Fira Sans" w:hAnsi="Fira Sans" w:cs="Arial"/>
          <w:sz w:val="19"/>
          <w:szCs w:val="19"/>
        </w:rPr>
        <w:t xml:space="preserve">natężenie </w:t>
      </w:r>
      <w:r w:rsidR="002426CE" w:rsidRPr="001C0F27">
        <w:rPr>
          <w:rFonts w:ascii="Fira Sans" w:hAnsi="Fira Sans" w:cs="Arial"/>
          <w:sz w:val="19"/>
          <w:szCs w:val="19"/>
        </w:rPr>
        <w:t>bezroboci</w:t>
      </w:r>
      <w:r w:rsidR="00712EEF" w:rsidRPr="001C0F27">
        <w:rPr>
          <w:rFonts w:ascii="Fira Sans" w:hAnsi="Fira Sans" w:cs="Arial"/>
          <w:sz w:val="19"/>
          <w:szCs w:val="19"/>
        </w:rPr>
        <w:t>a</w:t>
      </w:r>
      <w:r w:rsidR="002426CE" w:rsidRPr="001C0F27">
        <w:rPr>
          <w:rFonts w:ascii="Fira Sans" w:hAnsi="Fira Sans" w:cs="Arial"/>
          <w:sz w:val="19"/>
          <w:szCs w:val="19"/>
        </w:rPr>
        <w:t xml:space="preserve"> w Polsce </w:t>
      </w:r>
      <w:r w:rsidR="00950401" w:rsidRPr="001C0F27">
        <w:rPr>
          <w:rFonts w:ascii="Fira Sans" w:hAnsi="Fira Sans" w:cs="Arial"/>
          <w:sz w:val="19"/>
          <w:szCs w:val="19"/>
        </w:rPr>
        <w:t xml:space="preserve">nadal </w:t>
      </w:r>
      <w:r w:rsidR="002426CE" w:rsidRPr="001C0F27">
        <w:rPr>
          <w:rFonts w:ascii="Fira Sans" w:hAnsi="Fira Sans" w:cs="Arial"/>
          <w:sz w:val="19"/>
          <w:szCs w:val="19"/>
        </w:rPr>
        <w:t>by</w:t>
      </w:r>
      <w:r w:rsidR="002426CE" w:rsidRPr="001C0F27">
        <w:rPr>
          <w:rFonts w:ascii="Fira Sans" w:hAnsi="Fira Sans" w:cs="Arial" w:hint="eastAsia"/>
          <w:sz w:val="19"/>
          <w:szCs w:val="19"/>
        </w:rPr>
        <w:t>ł</w:t>
      </w:r>
      <w:r w:rsidR="002426CE" w:rsidRPr="001C0F27">
        <w:rPr>
          <w:rFonts w:ascii="Fira Sans" w:hAnsi="Fira Sans" w:cs="Arial"/>
          <w:sz w:val="19"/>
          <w:szCs w:val="19"/>
        </w:rPr>
        <w:t>o jednym z najni</w:t>
      </w:r>
      <w:r w:rsidR="002426CE" w:rsidRPr="001C0F27">
        <w:rPr>
          <w:rFonts w:ascii="Fira Sans" w:hAnsi="Fira Sans" w:cs="Arial" w:hint="eastAsia"/>
          <w:sz w:val="19"/>
          <w:szCs w:val="19"/>
        </w:rPr>
        <w:t>ż</w:t>
      </w:r>
      <w:r w:rsidR="002426CE" w:rsidRPr="001C0F27">
        <w:rPr>
          <w:rFonts w:ascii="Fira Sans" w:hAnsi="Fira Sans" w:cs="Arial"/>
          <w:sz w:val="19"/>
          <w:szCs w:val="19"/>
        </w:rPr>
        <w:t>szych w Unii Europejskiej.</w:t>
      </w:r>
      <w:r w:rsidR="0021077B" w:rsidRPr="001C0F27">
        <w:rPr>
          <w:rFonts w:ascii="Fira Sans" w:hAnsi="Fira Sans" w:cs="Arial"/>
          <w:sz w:val="19"/>
          <w:szCs w:val="19"/>
        </w:rPr>
        <w:t xml:space="preserve"> </w:t>
      </w:r>
      <w:r w:rsidR="002426CE" w:rsidRPr="001C0F27">
        <w:rPr>
          <w:rFonts w:ascii="Fira Sans" w:hAnsi="Fira Sans" w:cs="Arial"/>
          <w:sz w:val="19"/>
          <w:szCs w:val="19"/>
        </w:rPr>
        <w:t>W</w:t>
      </w:r>
      <w:r w:rsidR="0021077B" w:rsidRPr="001C0F27">
        <w:rPr>
          <w:rFonts w:ascii="Fira Sans" w:hAnsi="Fira Sans" w:cs="Arial"/>
          <w:sz w:val="19"/>
          <w:szCs w:val="19"/>
        </w:rPr>
        <w:t> </w:t>
      </w:r>
      <w:r w:rsidR="002426CE" w:rsidRPr="001C0F27">
        <w:rPr>
          <w:rFonts w:ascii="Fira Sans" w:hAnsi="Fira Sans" w:cs="Arial"/>
          <w:sz w:val="19"/>
          <w:szCs w:val="19"/>
        </w:rPr>
        <w:t xml:space="preserve">marcu 2025 r. </w:t>
      </w:r>
      <w:r w:rsidR="00D760A5" w:rsidRPr="001C0F27">
        <w:rPr>
          <w:rFonts w:ascii="Fira Sans" w:hAnsi="Fira Sans" w:cs="Arial"/>
          <w:sz w:val="19"/>
          <w:szCs w:val="19"/>
        </w:rPr>
        <w:t>z</w:t>
      </w:r>
      <w:r w:rsidR="004D561C" w:rsidRPr="001C0F27">
        <w:rPr>
          <w:rFonts w:ascii="Fira Sans" w:hAnsi="Fira Sans" w:cs="Arial"/>
          <w:sz w:val="19"/>
          <w:szCs w:val="19"/>
        </w:rPr>
        <w:t>harmonizowana stopa</w:t>
      </w:r>
      <w:r w:rsidR="002426CE" w:rsidRPr="001C0F27">
        <w:rPr>
          <w:rFonts w:ascii="Fira Sans" w:hAnsi="Fira Sans" w:cs="Arial"/>
          <w:sz w:val="19"/>
          <w:szCs w:val="19"/>
        </w:rPr>
        <w:t xml:space="preserve"> bezrobocia</w:t>
      </w:r>
      <w:r w:rsidR="00D760A5" w:rsidRPr="001C0F27">
        <w:rPr>
          <w:rStyle w:val="Odwoanieprzypisudolnego"/>
          <w:rFonts w:ascii="Fira Sans" w:hAnsi="Fira Sans" w:cs="Arial"/>
          <w:sz w:val="19"/>
          <w:szCs w:val="19"/>
        </w:rPr>
        <w:footnoteReference w:id="7"/>
      </w:r>
      <w:r w:rsidR="000F5E15" w:rsidRPr="001C0F27">
        <w:rPr>
          <w:rFonts w:ascii="Fira Sans" w:hAnsi="Fira Sans" w:cs="Arial"/>
          <w:sz w:val="19"/>
          <w:szCs w:val="19"/>
        </w:rPr>
        <w:t xml:space="preserve"> dla populacji 15-74 lata</w:t>
      </w:r>
      <w:r w:rsidR="002426CE" w:rsidRPr="001C0F27">
        <w:rPr>
          <w:rFonts w:ascii="Fira Sans" w:hAnsi="Fira Sans" w:cs="Arial"/>
          <w:sz w:val="19"/>
          <w:szCs w:val="19"/>
        </w:rPr>
        <w:t>, po</w:t>
      </w:r>
      <w:r w:rsidR="00377CFF">
        <w:rPr>
          <w:rFonts w:ascii="Fira Sans" w:hAnsi="Fira Sans" w:cs="Arial"/>
          <w:sz w:val="19"/>
          <w:szCs w:val="19"/>
        </w:rPr>
        <w:t> </w:t>
      </w:r>
      <w:r w:rsidR="002426CE" w:rsidRPr="001C0F27">
        <w:rPr>
          <w:rFonts w:ascii="Fira Sans" w:hAnsi="Fira Sans" w:cs="Arial"/>
          <w:sz w:val="19"/>
          <w:szCs w:val="19"/>
        </w:rPr>
        <w:t>wyeliminowaniu czynnika sezonowo</w:t>
      </w:r>
      <w:r w:rsidR="002426CE" w:rsidRPr="001C0F27">
        <w:rPr>
          <w:rFonts w:ascii="Fira Sans" w:hAnsi="Fira Sans" w:cs="Arial" w:hint="eastAsia"/>
          <w:sz w:val="19"/>
          <w:szCs w:val="19"/>
        </w:rPr>
        <w:t>ś</w:t>
      </w:r>
      <w:r w:rsidR="002426CE" w:rsidRPr="001C0F27">
        <w:rPr>
          <w:rFonts w:ascii="Fira Sans" w:hAnsi="Fira Sans" w:cs="Arial"/>
          <w:sz w:val="19"/>
          <w:szCs w:val="19"/>
        </w:rPr>
        <w:t>ci, wynios</w:t>
      </w:r>
      <w:r w:rsidR="002426CE" w:rsidRPr="001C0F27">
        <w:rPr>
          <w:rFonts w:ascii="Fira Sans" w:hAnsi="Fira Sans" w:cs="Arial" w:hint="eastAsia"/>
          <w:sz w:val="19"/>
          <w:szCs w:val="19"/>
        </w:rPr>
        <w:t>ł</w:t>
      </w:r>
      <w:r w:rsidR="002426CE" w:rsidRPr="001C0F27">
        <w:rPr>
          <w:rFonts w:ascii="Fira Sans" w:hAnsi="Fira Sans" w:cs="Arial"/>
          <w:sz w:val="19"/>
          <w:szCs w:val="19"/>
        </w:rPr>
        <w:t>a 2,7% (2,6</w:t>
      </w:r>
      <w:r w:rsidR="003D72EA" w:rsidRPr="001C0F27">
        <w:rPr>
          <w:rFonts w:ascii="Fira Sans" w:hAnsi="Fira Sans" w:cs="Arial"/>
          <w:sz w:val="19"/>
          <w:szCs w:val="19"/>
        </w:rPr>
        <w:t xml:space="preserve">% </w:t>
      </w:r>
      <w:r w:rsidR="002426CE" w:rsidRPr="001C0F27">
        <w:rPr>
          <w:rFonts w:ascii="Fira Sans" w:hAnsi="Fira Sans" w:cs="Arial"/>
          <w:sz w:val="19"/>
          <w:szCs w:val="19"/>
        </w:rPr>
        <w:t>w styczniu i lutym br.</w:t>
      </w:r>
      <w:r w:rsidR="003D72EA" w:rsidRPr="001C0F27">
        <w:rPr>
          <w:rFonts w:ascii="Fira Sans" w:hAnsi="Fira Sans" w:cs="Arial"/>
          <w:sz w:val="19"/>
          <w:szCs w:val="19"/>
        </w:rPr>
        <w:t>, 2,9% w</w:t>
      </w:r>
      <w:r w:rsidR="00377CFF">
        <w:rPr>
          <w:rFonts w:ascii="Fira Sans" w:hAnsi="Fira Sans" w:cs="Arial"/>
          <w:sz w:val="19"/>
          <w:szCs w:val="19"/>
        </w:rPr>
        <w:t> </w:t>
      </w:r>
      <w:r w:rsidR="003D72EA" w:rsidRPr="001C0F27">
        <w:rPr>
          <w:rFonts w:ascii="Fira Sans" w:hAnsi="Fira Sans" w:cs="Arial"/>
          <w:sz w:val="19"/>
          <w:szCs w:val="19"/>
        </w:rPr>
        <w:t>marcu 2024 r.</w:t>
      </w:r>
      <w:r w:rsidR="002426CE" w:rsidRPr="001C0F27">
        <w:rPr>
          <w:rFonts w:ascii="Fira Sans" w:hAnsi="Fira Sans" w:cs="Arial"/>
          <w:sz w:val="19"/>
          <w:szCs w:val="19"/>
        </w:rPr>
        <w:t xml:space="preserve">). </w:t>
      </w:r>
    </w:p>
    <w:p w14:paraId="2F1A266F" w14:textId="1641113E" w:rsidR="0037127C" w:rsidRPr="001C0F27" w:rsidRDefault="00C35C4D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Niższ</w:t>
      </w:r>
      <w:r w:rsidR="007444B9" w:rsidRPr="001C0F27">
        <w:rPr>
          <w:rFonts w:eastAsia="Times New Roman" w:cs="Times New Roman"/>
          <w:szCs w:val="19"/>
          <w:lang w:eastAsia="pl-PL"/>
        </w:rPr>
        <w:t>a</w:t>
      </w:r>
      <w:r w:rsidRPr="001C0F27">
        <w:rPr>
          <w:rFonts w:eastAsia="Times New Roman" w:cs="Times New Roman"/>
          <w:szCs w:val="19"/>
          <w:lang w:eastAsia="pl-PL"/>
        </w:rPr>
        <w:t xml:space="preserve"> stop</w:t>
      </w:r>
      <w:r w:rsidR="007444B9" w:rsidRPr="001C0F27">
        <w:rPr>
          <w:rFonts w:eastAsia="Times New Roman" w:cs="Times New Roman"/>
          <w:szCs w:val="19"/>
          <w:lang w:eastAsia="pl-PL"/>
        </w:rPr>
        <w:t>a</w:t>
      </w:r>
      <w:r w:rsidRPr="001C0F27">
        <w:rPr>
          <w:rFonts w:eastAsia="Times New Roman" w:cs="Times New Roman"/>
          <w:szCs w:val="19"/>
          <w:lang w:eastAsia="pl-PL"/>
        </w:rPr>
        <w:t xml:space="preserve"> bezrobocia według kryterium BAEL </w:t>
      </w:r>
      <w:r w:rsidR="007444B9" w:rsidRPr="001C0F27">
        <w:rPr>
          <w:rFonts w:eastAsia="Times New Roman" w:cs="Times New Roman"/>
          <w:szCs w:val="19"/>
          <w:lang w:eastAsia="pl-PL"/>
        </w:rPr>
        <w:t>dotyczyła</w:t>
      </w:r>
      <w:r w:rsidRPr="001C0F27">
        <w:rPr>
          <w:rFonts w:eastAsia="Times New Roman" w:cs="Times New Roman"/>
          <w:szCs w:val="19"/>
          <w:lang w:eastAsia="pl-PL"/>
        </w:rPr>
        <w:t xml:space="preserve"> mężczyzn niż kobiet (3,2% wobec 3,6%)</w:t>
      </w:r>
      <w:r w:rsidR="007444B9" w:rsidRPr="001C0F27">
        <w:rPr>
          <w:rFonts w:eastAsia="Times New Roman" w:cs="Times New Roman"/>
          <w:szCs w:val="19"/>
          <w:lang w:eastAsia="pl-PL"/>
        </w:rPr>
        <w:t xml:space="preserve">, a biorąc pod uwagę miejsce zamieszkania - </w:t>
      </w:r>
      <w:r w:rsidRPr="001C0F27">
        <w:rPr>
          <w:rFonts w:eastAsia="Times New Roman" w:cs="Times New Roman"/>
          <w:szCs w:val="19"/>
          <w:lang w:eastAsia="pl-PL"/>
        </w:rPr>
        <w:t>osób w mieście wobec zamieszkałych na wsi (3,3% wobec 3,6%).</w:t>
      </w:r>
      <w:r w:rsidR="0037127C" w:rsidRPr="001C0F27">
        <w:rPr>
          <w:rFonts w:eastAsia="Times New Roman" w:cs="Times New Roman"/>
          <w:szCs w:val="19"/>
          <w:lang w:eastAsia="pl-PL"/>
        </w:rPr>
        <w:t xml:space="preserve">W porównaniu z </w:t>
      </w:r>
      <w:r w:rsidR="00DF3AF8" w:rsidRPr="001C0F27">
        <w:rPr>
          <w:rFonts w:eastAsia="Times New Roman" w:cs="Times New Roman"/>
          <w:szCs w:val="19"/>
          <w:lang w:eastAsia="pl-PL"/>
        </w:rPr>
        <w:t>4</w:t>
      </w:r>
      <w:r w:rsidR="0037127C" w:rsidRPr="001C0F27">
        <w:rPr>
          <w:rFonts w:eastAsia="Times New Roman" w:cs="Times New Roman"/>
          <w:szCs w:val="19"/>
          <w:lang w:eastAsia="pl-PL"/>
        </w:rPr>
        <w:t xml:space="preserve"> kwartałem 2024 r. odnotowano zmiany w wartości stopy bezrobocia według płci</w:t>
      </w:r>
      <w:r w:rsidR="006B72C0" w:rsidRPr="001C0F27">
        <w:rPr>
          <w:rFonts w:eastAsia="Times New Roman" w:cs="Times New Roman"/>
          <w:szCs w:val="19"/>
          <w:lang w:eastAsia="pl-PL"/>
        </w:rPr>
        <w:t>, jak i miejsca zamieszkania</w:t>
      </w:r>
      <w:r w:rsidR="00673A7A" w:rsidRPr="001C0F27">
        <w:rPr>
          <w:rFonts w:eastAsia="Times New Roman" w:cs="Times New Roman"/>
          <w:szCs w:val="19"/>
          <w:lang w:eastAsia="pl-PL"/>
        </w:rPr>
        <w:t xml:space="preserve">. Wzrost </w:t>
      </w:r>
      <w:r w:rsidR="0037127C" w:rsidRPr="001C0F27">
        <w:rPr>
          <w:rFonts w:eastAsia="Times New Roman" w:cs="Times New Roman"/>
          <w:szCs w:val="19"/>
          <w:lang w:eastAsia="pl-PL"/>
        </w:rPr>
        <w:t>wystąpił wśród mężczyzn (o</w:t>
      </w:r>
      <w:r w:rsidR="00C02E5E" w:rsidRPr="001C0F27">
        <w:rPr>
          <w:rFonts w:eastAsia="Times New Roman" w:cs="Times New Roman"/>
          <w:szCs w:val="19"/>
          <w:lang w:eastAsia="pl-PL"/>
        </w:rPr>
        <w:t> </w:t>
      </w:r>
      <w:r w:rsidR="0037127C" w:rsidRPr="001C0F27">
        <w:rPr>
          <w:rFonts w:eastAsia="Times New Roman" w:cs="Times New Roman"/>
          <w:szCs w:val="19"/>
          <w:lang w:eastAsia="pl-PL"/>
        </w:rPr>
        <w:t>0,</w:t>
      </w:r>
      <w:r w:rsidR="00DF3AF8" w:rsidRPr="001C0F27">
        <w:rPr>
          <w:rFonts w:eastAsia="Times New Roman" w:cs="Times New Roman"/>
          <w:szCs w:val="19"/>
          <w:lang w:eastAsia="pl-PL"/>
        </w:rPr>
        <w:t>7</w:t>
      </w:r>
      <w:r w:rsidR="00C02E5E" w:rsidRPr="001C0F27">
        <w:rPr>
          <w:rFonts w:eastAsia="Times New Roman" w:cs="Times New Roman"/>
          <w:szCs w:val="19"/>
          <w:lang w:eastAsia="pl-PL"/>
        </w:rPr>
        <w:t> </w:t>
      </w:r>
      <w:r w:rsidR="0037127C" w:rsidRPr="001C0F27">
        <w:rPr>
          <w:rFonts w:eastAsia="Times New Roman" w:cs="Times New Roman"/>
          <w:szCs w:val="19"/>
          <w:lang w:eastAsia="pl-PL"/>
        </w:rPr>
        <w:t>p.</w:t>
      </w:r>
      <w:r w:rsidR="00C02E5E" w:rsidRPr="001C0F27">
        <w:rPr>
          <w:rFonts w:eastAsia="Times New Roman" w:cs="Times New Roman"/>
          <w:szCs w:val="19"/>
          <w:lang w:eastAsia="pl-PL"/>
        </w:rPr>
        <w:t> </w:t>
      </w:r>
      <w:r w:rsidR="0037127C" w:rsidRPr="001C0F27">
        <w:rPr>
          <w:rFonts w:eastAsia="Times New Roman" w:cs="Times New Roman"/>
          <w:szCs w:val="19"/>
          <w:lang w:eastAsia="pl-PL"/>
        </w:rPr>
        <w:t>proc.), jak i</w:t>
      </w:r>
      <w:r w:rsidR="00703FC9" w:rsidRPr="001C0F27">
        <w:rPr>
          <w:rFonts w:eastAsia="Times New Roman" w:cs="Times New Roman"/>
          <w:szCs w:val="19"/>
          <w:lang w:eastAsia="pl-PL"/>
        </w:rPr>
        <w:t> </w:t>
      </w:r>
      <w:r w:rsidR="0037127C" w:rsidRPr="001C0F27">
        <w:rPr>
          <w:rFonts w:eastAsia="Times New Roman" w:cs="Times New Roman"/>
          <w:szCs w:val="19"/>
          <w:lang w:eastAsia="pl-PL"/>
        </w:rPr>
        <w:t>wśród kobiet (o 0,</w:t>
      </w:r>
      <w:r w:rsidR="00DF3AF8" w:rsidRPr="001C0F27">
        <w:rPr>
          <w:rFonts w:eastAsia="Times New Roman" w:cs="Times New Roman"/>
          <w:szCs w:val="19"/>
          <w:lang w:eastAsia="pl-PL"/>
        </w:rPr>
        <w:t>5</w:t>
      </w:r>
      <w:r w:rsidR="0037127C" w:rsidRPr="001C0F27">
        <w:rPr>
          <w:rFonts w:eastAsia="Times New Roman" w:cs="Times New Roman"/>
          <w:szCs w:val="19"/>
          <w:lang w:eastAsia="pl-PL"/>
        </w:rPr>
        <w:t xml:space="preserve"> p. proc.).</w:t>
      </w:r>
      <w:r w:rsidR="006B72C0" w:rsidRPr="001C0F27">
        <w:rPr>
          <w:rFonts w:eastAsia="Times New Roman" w:cs="Times New Roman"/>
          <w:szCs w:val="19"/>
          <w:lang w:eastAsia="pl-PL"/>
        </w:rPr>
        <w:t xml:space="preserve"> Stopa bezrobocia </w:t>
      </w:r>
      <w:r w:rsidR="00673A7A" w:rsidRPr="001C0F27">
        <w:rPr>
          <w:rFonts w:eastAsia="Times New Roman" w:cs="Times New Roman"/>
          <w:szCs w:val="19"/>
          <w:lang w:eastAsia="pl-PL"/>
        </w:rPr>
        <w:t>zwiększyła</w:t>
      </w:r>
      <w:r w:rsidR="006B72C0" w:rsidRPr="001C0F27">
        <w:rPr>
          <w:rFonts w:eastAsia="Times New Roman" w:cs="Times New Roman"/>
          <w:szCs w:val="19"/>
          <w:lang w:eastAsia="pl-PL"/>
        </w:rPr>
        <w:t xml:space="preserve"> się wśród mieszkańców miast (o</w:t>
      </w:r>
      <w:r w:rsidR="00703FC9" w:rsidRPr="001C0F27">
        <w:rPr>
          <w:rFonts w:eastAsia="Times New Roman" w:cs="Times New Roman"/>
          <w:szCs w:val="19"/>
          <w:lang w:eastAsia="pl-PL"/>
        </w:rPr>
        <w:t> </w:t>
      </w:r>
      <w:r w:rsidR="006B72C0" w:rsidRPr="001C0F27">
        <w:rPr>
          <w:rFonts w:eastAsia="Times New Roman" w:cs="Times New Roman"/>
          <w:szCs w:val="19"/>
          <w:lang w:eastAsia="pl-PL"/>
        </w:rPr>
        <w:t>0,</w:t>
      </w:r>
      <w:r w:rsidR="00DF3AF8" w:rsidRPr="001C0F27">
        <w:rPr>
          <w:rFonts w:eastAsia="Times New Roman" w:cs="Times New Roman"/>
          <w:szCs w:val="19"/>
          <w:lang w:eastAsia="pl-PL"/>
        </w:rPr>
        <w:t>7</w:t>
      </w:r>
      <w:r w:rsidR="006B72C0" w:rsidRPr="001C0F27">
        <w:rPr>
          <w:rFonts w:eastAsia="Times New Roman" w:cs="Times New Roman"/>
          <w:szCs w:val="19"/>
          <w:lang w:eastAsia="pl-PL"/>
        </w:rPr>
        <w:t xml:space="preserve"> p. proc.), </w:t>
      </w:r>
      <w:r w:rsidR="00DF3AF8" w:rsidRPr="001C0F27">
        <w:rPr>
          <w:rFonts w:eastAsia="Times New Roman" w:cs="Times New Roman"/>
          <w:szCs w:val="19"/>
          <w:lang w:eastAsia="pl-PL"/>
        </w:rPr>
        <w:t>jak i</w:t>
      </w:r>
      <w:r w:rsidR="006B72C0" w:rsidRPr="001C0F27">
        <w:rPr>
          <w:rFonts w:eastAsia="Times New Roman" w:cs="Times New Roman"/>
          <w:szCs w:val="19"/>
          <w:lang w:eastAsia="pl-PL"/>
        </w:rPr>
        <w:t xml:space="preserve"> wśród mieszkańców wsi </w:t>
      </w:r>
      <w:r w:rsidR="00DF3AF8" w:rsidRPr="001C0F27">
        <w:rPr>
          <w:rFonts w:eastAsia="Times New Roman" w:cs="Times New Roman"/>
          <w:szCs w:val="19"/>
          <w:lang w:eastAsia="pl-PL"/>
        </w:rPr>
        <w:t>(o 0,5 p. proc.).</w:t>
      </w:r>
    </w:p>
    <w:p w14:paraId="19412EF8" w14:textId="08A51547" w:rsidR="005F4662" w:rsidRPr="001C0F27" w:rsidRDefault="00D55C6A" w:rsidP="00796358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31F7E68C" wp14:editId="59391939">
                <wp:simplePos x="0" y="0"/>
                <wp:positionH relativeFrom="page">
                  <wp:posOffset>5671944</wp:posOffset>
                </wp:positionH>
                <wp:positionV relativeFrom="paragraph">
                  <wp:posOffset>732790</wp:posOffset>
                </wp:positionV>
                <wp:extent cx="1783715" cy="2057400"/>
                <wp:effectExtent l="0" t="0" r="0" b="0"/>
                <wp:wrapTight wrapText="bothSides">
                  <wp:wrapPolygon edited="0">
                    <wp:start x="692" y="0"/>
                    <wp:lineTo x="692" y="21400"/>
                    <wp:lineTo x="20762" y="21400"/>
                    <wp:lineTo x="20762" y="0"/>
                    <wp:lineTo x="692" y="0"/>
                  </wp:wrapPolygon>
                </wp:wrapTight>
                <wp:docPr id="19" name="Pole tekstowe 2" descr="Podobnie jak we wcześniejszych okresach, najwyższa stopa bezrobocia dotyczyła osób najmłodszych, tj. w wieku 15-24 lata, przy czym jej wartość zwiększyła się w porównaniu z 4 kwartałem 2024 r., jak i 1 kwartałem 2024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DDBFE" w14:textId="1C8B3A98" w:rsidR="0052029E" w:rsidRPr="006B72C0" w:rsidRDefault="0052029E" w:rsidP="006B72C0">
                            <w:pPr>
                              <w:pStyle w:val="tekstzboku"/>
                            </w:pPr>
                            <w:r w:rsidRPr="006B72C0">
                              <w:t>Podobnie jak we wcześniejszych okresach, najwyższa stopa bezrobocia dotyczyła osób najmłodszych, tj. w wieku 15-24 lata</w:t>
                            </w:r>
                            <w:r w:rsidR="00E215B3"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7E68C" id="_x0000_s1039" type="#_x0000_t202" alt="Podobnie jak we wcześniejszych okresach, najwyższa stopa bezrobocia dotyczyła osób najmłodszych, tj. w wieku 15-24 lata, przy czym jej wartość zwiększyła się w porównaniu z 4 kwartałem 2024 r., jak i 1 kwartałem 2024 r.&#10;" style="position:absolute;margin-left:446.6pt;margin-top:57.7pt;width:140.45pt;height:162pt;z-index:-25147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" filled="f" stroked="f">
                <v:textbox inset=",0">
                  <w:txbxContent>
                    <w:p w14:paraId="73ADDBFE" w14:textId="1C8B3A98" w:rsidR="0052029E" w:rsidRPr="006B72C0" w:rsidRDefault="0052029E" w:rsidP="006B72C0">
                      <w:pPr>
                        <w:pStyle w:val="tekstzboku"/>
                      </w:pPr>
                      <w:r w:rsidRPr="006B72C0">
                        <w:t>Podobnie jak we wcześniejszych okresach, najwyższa stopa bezrobocia dotyczyła osób najmłodszych, tj. w wieku 15-24 lata</w:t>
                      </w:r>
                      <w:r w:rsidR="00E215B3">
                        <w:t>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A25E2" w:rsidRPr="001C0F27">
        <w:rPr>
          <w:rFonts w:eastAsia="Times New Roman" w:cs="Times New Roman"/>
          <w:szCs w:val="19"/>
          <w:lang w:eastAsia="pl-PL"/>
        </w:rPr>
        <w:t xml:space="preserve">W </w:t>
      </w:r>
      <w:r w:rsidR="00E772E9" w:rsidRPr="001C0F27">
        <w:rPr>
          <w:szCs w:val="19"/>
        </w:rPr>
        <w:t xml:space="preserve">porównaniu z </w:t>
      </w:r>
      <w:r w:rsidR="00B2074B" w:rsidRPr="001C0F27">
        <w:rPr>
          <w:szCs w:val="19"/>
        </w:rPr>
        <w:t>1</w:t>
      </w:r>
      <w:r w:rsidR="00E772E9" w:rsidRPr="001C0F27">
        <w:rPr>
          <w:szCs w:val="19"/>
        </w:rPr>
        <w:t xml:space="preserve"> kwartałem 202</w:t>
      </w:r>
      <w:r w:rsidR="00B2074B" w:rsidRPr="001C0F27">
        <w:rPr>
          <w:szCs w:val="19"/>
        </w:rPr>
        <w:t>4</w:t>
      </w:r>
      <w:r w:rsidR="00E772E9" w:rsidRPr="001C0F27">
        <w:rPr>
          <w:szCs w:val="19"/>
        </w:rPr>
        <w:t xml:space="preserve"> r. </w:t>
      </w:r>
      <w:r w:rsidR="00C122F2" w:rsidRPr="001C0F27">
        <w:rPr>
          <w:szCs w:val="19"/>
        </w:rPr>
        <w:t>natężeni</w:t>
      </w:r>
      <w:r w:rsidR="00FC04B8" w:rsidRPr="001C0F27">
        <w:rPr>
          <w:szCs w:val="19"/>
        </w:rPr>
        <w:t>e</w:t>
      </w:r>
      <w:r w:rsidR="00C122F2" w:rsidRPr="001C0F27">
        <w:rPr>
          <w:szCs w:val="19"/>
        </w:rPr>
        <w:t xml:space="preserve"> bezrobocia </w:t>
      </w:r>
      <w:r w:rsidR="00B2074B" w:rsidRPr="001C0F27">
        <w:rPr>
          <w:szCs w:val="19"/>
        </w:rPr>
        <w:t xml:space="preserve">zwiększyło się w takim samym stopniu </w:t>
      </w:r>
      <w:r w:rsidR="006B72C0" w:rsidRPr="001C0F27">
        <w:rPr>
          <w:szCs w:val="19"/>
        </w:rPr>
        <w:t>wśród mężczyzn</w:t>
      </w:r>
      <w:r w:rsidR="00B2074B" w:rsidRPr="001C0F27">
        <w:rPr>
          <w:szCs w:val="19"/>
        </w:rPr>
        <w:t>, jak i</w:t>
      </w:r>
      <w:r w:rsidR="006B72C0" w:rsidRPr="001C0F27">
        <w:rPr>
          <w:szCs w:val="19"/>
        </w:rPr>
        <w:t xml:space="preserve"> </w:t>
      </w:r>
      <w:r w:rsidR="0081130C" w:rsidRPr="001C0F27">
        <w:rPr>
          <w:szCs w:val="19"/>
        </w:rPr>
        <w:t xml:space="preserve">wśród kobiet </w:t>
      </w:r>
      <w:r w:rsidR="006B72C0" w:rsidRPr="001C0F27">
        <w:rPr>
          <w:szCs w:val="19"/>
        </w:rPr>
        <w:t>(</w:t>
      </w:r>
      <w:r w:rsidR="00B2074B" w:rsidRPr="001C0F27">
        <w:rPr>
          <w:szCs w:val="19"/>
        </w:rPr>
        <w:t>wzrost p</w:t>
      </w:r>
      <w:r w:rsidR="0081130C" w:rsidRPr="001C0F27">
        <w:rPr>
          <w:szCs w:val="19"/>
        </w:rPr>
        <w:t>o</w:t>
      </w:r>
      <w:r w:rsidR="005662BC" w:rsidRPr="001C0F27">
        <w:rPr>
          <w:szCs w:val="19"/>
        </w:rPr>
        <w:t> </w:t>
      </w:r>
      <w:r w:rsidR="0081130C" w:rsidRPr="001C0F27">
        <w:rPr>
          <w:szCs w:val="19"/>
        </w:rPr>
        <w:t>0,</w:t>
      </w:r>
      <w:r w:rsidR="00B2074B" w:rsidRPr="001C0F27">
        <w:rPr>
          <w:szCs w:val="19"/>
        </w:rPr>
        <w:t>2</w:t>
      </w:r>
      <w:r w:rsidR="005662BC" w:rsidRPr="001C0F27">
        <w:rPr>
          <w:szCs w:val="19"/>
        </w:rPr>
        <w:t> </w:t>
      </w:r>
      <w:r w:rsidR="0081130C" w:rsidRPr="001C0F27">
        <w:rPr>
          <w:szCs w:val="19"/>
        </w:rPr>
        <w:t>p.</w:t>
      </w:r>
      <w:r w:rsidR="005662BC" w:rsidRPr="001C0F27">
        <w:rPr>
          <w:szCs w:val="19"/>
        </w:rPr>
        <w:t> </w:t>
      </w:r>
      <w:r w:rsidR="0081130C" w:rsidRPr="001C0F27">
        <w:rPr>
          <w:szCs w:val="19"/>
        </w:rPr>
        <w:t>proc</w:t>
      </w:r>
      <w:r w:rsidR="00C122F2" w:rsidRPr="001C0F27">
        <w:rPr>
          <w:szCs w:val="19"/>
        </w:rPr>
        <w:t>.</w:t>
      </w:r>
      <w:r w:rsidR="006B72C0" w:rsidRPr="001C0F27">
        <w:rPr>
          <w:szCs w:val="19"/>
        </w:rPr>
        <w:t>).</w:t>
      </w:r>
      <w:r w:rsidR="0081130C" w:rsidRPr="001C0F27">
        <w:rPr>
          <w:szCs w:val="19"/>
        </w:rPr>
        <w:t xml:space="preserve"> </w:t>
      </w:r>
      <w:r w:rsidR="00D804FA" w:rsidRPr="001C0F27">
        <w:rPr>
          <w:rFonts w:eastAsia="Times New Roman" w:cs="Times New Roman"/>
          <w:szCs w:val="19"/>
          <w:lang w:eastAsia="pl-PL"/>
        </w:rPr>
        <w:t>Uwzględniając</w:t>
      </w:r>
      <w:r w:rsidR="006B72C0" w:rsidRPr="001C0F27">
        <w:rPr>
          <w:rFonts w:eastAsia="Times New Roman" w:cs="Times New Roman"/>
          <w:szCs w:val="19"/>
          <w:lang w:eastAsia="pl-PL"/>
        </w:rPr>
        <w:t xml:space="preserve"> miejsce zamieszkania, </w:t>
      </w:r>
      <w:r w:rsidR="00A45141" w:rsidRPr="001C0F27">
        <w:rPr>
          <w:rFonts w:eastAsia="Times New Roman" w:cs="Times New Roman"/>
          <w:szCs w:val="19"/>
          <w:lang w:eastAsia="pl-PL"/>
        </w:rPr>
        <w:t xml:space="preserve">wyższą stopę </w:t>
      </w:r>
      <w:r w:rsidR="006B72C0" w:rsidRPr="001C0F27">
        <w:rPr>
          <w:rFonts w:eastAsia="Times New Roman" w:cs="Times New Roman"/>
          <w:szCs w:val="19"/>
          <w:lang w:eastAsia="pl-PL"/>
        </w:rPr>
        <w:t xml:space="preserve">bezrobocia </w:t>
      </w:r>
      <w:r w:rsidR="00A3567D" w:rsidRPr="001C0F27">
        <w:rPr>
          <w:rFonts w:eastAsia="Times New Roman" w:cs="Times New Roman"/>
          <w:szCs w:val="19"/>
          <w:lang w:eastAsia="pl-PL"/>
        </w:rPr>
        <w:t>odnotowano zarówno</w:t>
      </w:r>
      <w:r w:rsidR="006B72C0" w:rsidRPr="001C0F27">
        <w:rPr>
          <w:rFonts w:eastAsia="Times New Roman" w:cs="Times New Roman"/>
          <w:szCs w:val="19"/>
          <w:lang w:eastAsia="pl-PL"/>
        </w:rPr>
        <w:t xml:space="preserve"> wśród mieszkańców </w:t>
      </w:r>
      <w:r w:rsidR="00B2074B" w:rsidRPr="001C0F27">
        <w:rPr>
          <w:rFonts w:eastAsia="Times New Roman" w:cs="Times New Roman"/>
          <w:szCs w:val="19"/>
          <w:lang w:eastAsia="pl-PL"/>
        </w:rPr>
        <w:t>miast</w:t>
      </w:r>
      <w:r w:rsidR="006B72C0" w:rsidRPr="001C0F27">
        <w:rPr>
          <w:rFonts w:eastAsia="Times New Roman" w:cs="Times New Roman"/>
          <w:szCs w:val="19"/>
          <w:lang w:eastAsia="pl-PL"/>
        </w:rPr>
        <w:t xml:space="preserve"> – o</w:t>
      </w:r>
      <w:r w:rsidR="00836DB8">
        <w:rPr>
          <w:rFonts w:eastAsia="Times New Roman" w:cs="Times New Roman"/>
          <w:szCs w:val="19"/>
          <w:lang w:eastAsia="pl-PL"/>
        </w:rPr>
        <w:t> </w:t>
      </w:r>
      <w:r w:rsidR="006B72C0" w:rsidRPr="001C0F27">
        <w:rPr>
          <w:rFonts w:eastAsia="Times New Roman" w:cs="Times New Roman"/>
          <w:szCs w:val="19"/>
          <w:lang w:eastAsia="pl-PL"/>
        </w:rPr>
        <w:t>0,</w:t>
      </w:r>
      <w:r w:rsidR="00B2074B" w:rsidRPr="001C0F27">
        <w:rPr>
          <w:rFonts w:eastAsia="Times New Roman" w:cs="Times New Roman"/>
          <w:szCs w:val="19"/>
          <w:lang w:eastAsia="pl-PL"/>
        </w:rPr>
        <w:t>3</w:t>
      </w:r>
      <w:r w:rsidR="006B72C0" w:rsidRPr="001C0F27">
        <w:rPr>
          <w:rFonts w:eastAsia="Times New Roman" w:cs="Times New Roman"/>
          <w:szCs w:val="19"/>
          <w:lang w:eastAsia="pl-PL"/>
        </w:rPr>
        <w:t xml:space="preserve"> p. proc., </w:t>
      </w:r>
      <w:r w:rsidR="00A3567D" w:rsidRPr="001C0F27">
        <w:rPr>
          <w:rFonts w:eastAsia="Times New Roman" w:cs="Times New Roman"/>
          <w:szCs w:val="19"/>
          <w:lang w:eastAsia="pl-PL"/>
        </w:rPr>
        <w:t xml:space="preserve">jak i </w:t>
      </w:r>
      <w:r w:rsidR="00673A7A" w:rsidRPr="001C0F27">
        <w:rPr>
          <w:rFonts w:eastAsia="Times New Roman" w:cs="Times New Roman"/>
          <w:szCs w:val="19"/>
          <w:lang w:eastAsia="pl-PL"/>
        </w:rPr>
        <w:t>wsi</w:t>
      </w:r>
      <w:r w:rsidR="006B72C0" w:rsidRPr="001C0F27">
        <w:rPr>
          <w:rFonts w:eastAsia="Times New Roman" w:cs="Times New Roman"/>
          <w:szCs w:val="19"/>
          <w:lang w:eastAsia="pl-PL"/>
        </w:rPr>
        <w:t xml:space="preserve"> </w:t>
      </w:r>
      <w:r w:rsidR="00A3567D" w:rsidRPr="001C0F27">
        <w:rPr>
          <w:rFonts w:eastAsia="Times New Roman" w:cs="Times New Roman"/>
          <w:szCs w:val="19"/>
          <w:lang w:eastAsia="pl-PL"/>
        </w:rPr>
        <w:t xml:space="preserve">– </w:t>
      </w:r>
      <w:r w:rsidR="006B72C0" w:rsidRPr="001C0F27">
        <w:rPr>
          <w:rFonts w:eastAsia="Times New Roman" w:cs="Times New Roman"/>
          <w:szCs w:val="19"/>
          <w:lang w:eastAsia="pl-PL"/>
        </w:rPr>
        <w:t>o</w:t>
      </w:r>
      <w:r w:rsidR="00AA2A6B" w:rsidRPr="001C0F27">
        <w:rPr>
          <w:rFonts w:eastAsia="Times New Roman" w:cs="Times New Roman"/>
          <w:szCs w:val="19"/>
          <w:lang w:eastAsia="pl-PL"/>
        </w:rPr>
        <w:t> </w:t>
      </w:r>
      <w:r w:rsidR="006B72C0" w:rsidRPr="001C0F27">
        <w:rPr>
          <w:rFonts w:eastAsia="Times New Roman" w:cs="Times New Roman"/>
          <w:szCs w:val="19"/>
          <w:lang w:eastAsia="pl-PL"/>
        </w:rPr>
        <w:t>0,</w:t>
      </w:r>
      <w:r w:rsidR="00B2074B" w:rsidRPr="001C0F27">
        <w:rPr>
          <w:rFonts w:eastAsia="Times New Roman" w:cs="Times New Roman"/>
          <w:szCs w:val="19"/>
          <w:lang w:eastAsia="pl-PL"/>
        </w:rPr>
        <w:t>2</w:t>
      </w:r>
      <w:r w:rsidR="00AA2A6B" w:rsidRPr="001C0F27">
        <w:rPr>
          <w:rFonts w:eastAsia="Times New Roman" w:cs="Times New Roman"/>
          <w:szCs w:val="19"/>
          <w:lang w:eastAsia="pl-PL"/>
        </w:rPr>
        <w:t> </w:t>
      </w:r>
      <w:r w:rsidR="006B72C0" w:rsidRPr="001C0F27">
        <w:rPr>
          <w:rFonts w:eastAsia="Times New Roman" w:cs="Times New Roman"/>
          <w:szCs w:val="19"/>
          <w:lang w:eastAsia="pl-PL"/>
        </w:rPr>
        <w:t xml:space="preserve">p. proc. </w:t>
      </w:r>
    </w:p>
    <w:p w14:paraId="74B38DDF" w14:textId="458B2EF5" w:rsidR="00841204" w:rsidRPr="001C0F27" w:rsidRDefault="00262345" w:rsidP="00796358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Zmiany w poziomie stopy bezrobocia są zauważalne również przy uwzględnieniu podziału ludności</w:t>
      </w:r>
      <w:r w:rsidRPr="00205382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według</w:t>
      </w:r>
      <w:r w:rsidRPr="00205382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grup</w:t>
      </w:r>
      <w:r w:rsidRPr="00205382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wieku</w:t>
      </w:r>
      <w:r w:rsidRPr="00205382">
        <w:rPr>
          <w:rFonts w:eastAsia="Times New Roman" w:cs="Times New Roman"/>
          <w:sz w:val="16"/>
          <w:szCs w:val="16"/>
          <w:lang w:eastAsia="pl-PL"/>
        </w:rPr>
        <w:t>.</w:t>
      </w:r>
      <w:r w:rsidR="005F4662" w:rsidRPr="00205382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Najwyższą</w:t>
      </w:r>
      <w:r w:rsidRPr="00205382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stopę</w:t>
      </w:r>
      <w:r w:rsidRPr="00205382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bezrobocia</w:t>
      </w:r>
      <w:r w:rsidRPr="00205382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odnotowano</w:t>
      </w:r>
      <w:r w:rsidRPr="00205382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41212A" w:rsidRPr="001C0F27">
        <w:rPr>
          <w:rFonts w:eastAsia="Times New Roman" w:cs="Times New Roman"/>
          <w:szCs w:val="19"/>
          <w:lang w:eastAsia="pl-PL"/>
        </w:rPr>
        <w:t>dla</w:t>
      </w:r>
      <w:r w:rsidRPr="00205382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osób</w:t>
      </w:r>
      <w:r w:rsidRPr="00205382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najmłodszych</w:t>
      </w:r>
      <w:r w:rsidR="00205382" w:rsidRPr="00205382">
        <w:rPr>
          <w:rFonts w:eastAsia="Times New Roman" w:cs="Times New Roman"/>
          <w:sz w:val="16"/>
          <w:szCs w:val="16"/>
          <w:lang w:eastAsia="pl-PL"/>
        </w:rPr>
        <w:t>,</w:t>
      </w:r>
      <w:r w:rsidR="00205382">
        <w:rPr>
          <w:rFonts w:eastAsia="Times New Roman" w:cs="Times New Roman"/>
          <w:szCs w:val="19"/>
          <w:lang w:eastAsia="pl-PL"/>
        </w:rPr>
        <w:t xml:space="preserve"> </w:t>
      </w:r>
      <w:r w:rsidRPr="00205382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tj. w grupie wieku 15-24 lata</w:t>
      </w:r>
      <w:r w:rsidR="00CB20C1" w:rsidRPr="001C0F27">
        <w:rPr>
          <w:rFonts w:eastAsia="Times New Roman" w:cs="Times New Roman"/>
          <w:szCs w:val="19"/>
          <w:lang w:eastAsia="pl-PL"/>
        </w:rPr>
        <w:t xml:space="preserve"> – </w:t>
      </w:r>
      <w:r w:rsidR="0012203F" w:rsidRPr="001C0F27">
        <w:rPr>
          <w:rFonts w:eastAsia="Times New Roman" w:cs="Times New Roman"/>
          <w:szCs w:val="19"/>
          <w:lang w:eastAsia="pl-PL"/>
        </w:rPr>
        <w:t>1</w:t>
      </w:r>
      <w:r w:rsidR="00703FC9" w:rsidRPr="001C0F27">
        <w:rPr>
          <w:rFonts w:eastAsia="Times New Roman" w:cs="Times New Roman"/>
          <w:szCs w:val="19"/>
          <w:lang w:eastAsia="pl-PL"/>
        </w:rPr>
        <w:t>3,4</w:t>
      </w:r>
      <w:r w:rsidRPr="001C0F27">
        <w:rPr>
          <w:rFonts w:eastAsia="Times New Roman" w:cs="Times New Roman"/>
          <w:szCs w:val="19"/>
          <w:lang w:eastAsia="pl-PL"/>
        </w:rPr>
        <w:t xml:space="preserve">%. </w:t>
      </w:r>
      <w:r w:rsidR="00841204" w:rsidRPr="001C0F27">
        <w:rPr>
          <w:rFonts w:eastAsia="Times New Roman" w:cs="Times New Roman"/>
          <w:szCs w:val="19"/>
          <w:lang w:eastAsia="pl-PL"/>
        </w:rPr>
        <w:t xml:space="preserve">Zdecydowanie niższe wartości stopy bezrobocia </w:t>
      </w:r>
      <w:r w:rsidR="00E07878" w:rsidRPr="001C0F27">
        <w:rPr>
          <w:rFonts w:eastAsia="Times New Roman" w:cs="Times New Roman"/>
          <w:szCs w:val="19"/>
          <w:lang w:eastAsia="pl-PL"/>
        </w:rPr>
        <w:t>wyst</w:t>
      </w:r>
      <w:r w:rsidR="005C27D0">
        <w:rPr>
          <w:rFonts w:eastAsia="Times New Roman" w:cs="Times New Roman"/>
          <w:szCs w:val="19"/>
          <w:lang w:eastAsia="pl-PL"/>
        </w:rPr>
        <w:t>ą</w:t>
      </w:r>
      <w:r w:rsidR="00E07878" w:rsidRPr="001C0F27">
        <w:rPr>
          <w:rFonts w:eastAsia="Times New Roman" w:cs="Times New Roman"/>
          <w:szCs w:val="19"/>
          <w:lang w:eastAsia="pl-PL"/>
        </w:rPr>
        <w:t>piły</w:t>
      </w:r>
      <w:r w:rsidR="00841204" w:rsidRPr="001C0F27">
        <w:rPr>
          <w:rFonts w:eastAsia="Times New Roman" w:cs="Times New Roman"/>
          <w:szCs w:val="19"/>
          <w:lang w:eastAsia="pl-PL"/>
        </w:rPr>
        <w:t xml:space="preserve"> w pozostałych grupach wieku. </w:t>
      </w:r>
      <w:r w:rsidR="0041212A" w:rsidRPr="001C0F27">
        <w:rPr>
          <w:rFonts w:eastAsia="Times New Roman" w:cs="Times New Roman"/>
          <w:szCs w:val="19"/>
          <w:lang w:eastAsia="pl-PL"/>
        </w:rPr>
        <w:t>Dla</w:t>
      </w:r>
      <w:r w:rsidR="00841204" w:rsidRPr="001C0F27">
        <w:rPr>
          <w:rFonts w:eastAsia="Times New Roman" w:cs="Times New Roman"/>
          <w:szCs w:val="19"/>
          <w:lang w:eastAsia="pl-PL"/>
        </w:rPr>
        <w:t xml:space="preserve"> osób w wieku 25-34 lata stopa bezrobocia wyniosła 3,</w:t>
      </w:r>
      <w:r w:rsidR="00703FC9" w:rsidRPr="001C0F27">
        <w:rPr>
          <w:rFonts w:eastAsia="Times New Roman" w:cs="Times New Roman"/>
          <w:szCs w:val="19"/>
          <w:lang w:eastAsia="pl-PL"/>
        </w:rPr>
        <w:t>5</w:t>
      </w:r>
      <w:r w:rsidR="00841204" w:rsidRPr="001C0F27">
        <w:rPr>
          <w:rFonts w:eastAsia="Times New Roman" w:cs="Times New Roman"/>
          <w:szCs w:val="19"/>
          <w:lang w:eastAsia="pl-PL"/>
        </w:rPr>
        <w:t xml:space="preserve">%, w wieku 35-44 lata – </w:t>
      </w:r>
      <w:r w:rsidR="00703FC9" w:rsidRPr="001C0F27">
        <w:rPr>
          <w:rFonts w:eastAsia="Times New Roman" w:cs="Times New Roman"/>
          <w:szCs w:val="19"/>
          <w:lang w:eastAsia="pl-PL"/>
        </w:rPr>
        <w:t>2,6</w:t>
      </w:r>
      <w:r w:rsidR="00841204" w:rsidRPr="001C0F27">
        <w:rPr>
          <w:rFonts w:eastAsia="Times New Roman" w:cs="Times New Roman"/>
          <w:szCs w:val="19"/>
          <w:lang w:eastAsia="pl-PL"/>
        </w:rPr>
        <w:t xml:space="preserve">%, a w grupie osób w wieku 45-89 lat – </w:t>
      </w:r>
      <w:r w:rsidR="00703FC9" w:rsidRPr="001C0F27">
        <w:rPr>
          <w:rFonts w:eastAsia="Times New Roman" w:cs="Times New Roman"/>
          <w:szCs w:val="19"/>
          <w:lang w:eastAsia="pl-PL"/>
        </w:rPr>
        <w:t>2,4</w:t>
      </w:r>
      <w:r w:rsidR="00841204" w:rsidRPr="001C0F27">
        <w:rPr>
          <w:rFonts w:eastAsia="Times New Roman" w:cs="Times New Roman"/>
          <w:szCs w:val="19"/>
          <w:lang w:eastAsia="pl-PL"/>
        </w:rPr>
        <w:t xml:space="preserve">%. </w:t>
      </w:r>
    </w:p>
    <w:p w14:paraId="2756A38B" w14:textId="3C3BBC07" w:rsidR="00E07878" w:rsidRPr="001C0F27" w:rsidRDefault="00841204" w:rsidP="00796358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 porównaniu z </w:t>
      </w:r>
      <w:r w:rsidR="00703FC9" w:rsidRPr="001C0F27">
        <w:rPr>
          <w:rFonts w:eastAsia="Times New Roman" w:cs="Times New Roman"/>
          <w:szCs w:val="19"/>
          <w:lang w:eastAsia="pl-PL"/>
        </w:rPr>
        <w:t>4</w:t>
      </w:r>
      <w:r w:rsidRPr="001C0F27">
        <w:rPr>
          <w:rFonts w:eastAsia="Times New Roman" w:cs="Times New Roman"/>
          <w:szCs w:val="19"/>
          <w:lang w:eastAsia="pl-PL"/>
        </w:rPr>
        <w:t xml:space="preserve"> kwartałem 2024 r. </w:t>
      </w:r>
      <w:r w:rsidR="00E07878" w:rsidRPr="001C0F27">
        <w:rPr>
          <w:rFonts w:eastAsia="Times New Roman" w:cs="Times New Roman"/>
          <w:szCs w:val="19"/>
          <w:lang w:eastAsia="pl-PL"/>
        </w:rPr>
        <w:t xml:space="preserve">stopa bezrobocia </w:t>
      </w:r>
      <w:r w:rsidR="00703FC9" w:rsidRPr="001C0F27">
        <w:rPr>
          <w:rFonts w:eastAsia="Times New Roman" w:cs="Times New Roman"/>
          <w:szCs w:val="19"/>
          <w:lang w:eastAsia="pl-PL"/>
        </w:rPr>
        <w:t>zwiększyła</w:t>
      </w:r>
      <w:r w:rsidR="00E07878" w:rsidRPr="001C0F27">
        <w:rPr>
          <w:rFonts w:eastAsia="Times New Roman" w:cs="Times New Roman"/>
          <w:szCs w:val="19"/>
          <w:lang w:eastAsia="pl-PL"/>
        </w:rPr>
        <w:t xml:space="preserve"> się </w:t>
      </w:r>
      <w:r w:rsidR="00703FC9" w:rsidRPr="001C0F27">
        <w:rPr>
          <w:rFonts w:eastAsia="Times New Roman" w:cs="Times New Roman"/>
          <w:szCs w:val="19"/>
          <w:lang w:eastAsia="pl-PL"/>
        </w:rPr>
        <w:t>we wszystkich analizowanych grupach wieku</w:t>
      </w:r>
      <w:r w:rsidR="00A45141" w:rsidRPr="001C0F27">
        <w:rPr>
          <w:rFonts w:eastAsia="Times New Roman" w:cs="Times New Roman"/>
          <w:szCs w:val="19"/>
          <w:lang w:eastAsia="pl-PL"/>
        </w:rPr>
        <w:t xml:space="preserve"> - </w:t>
      </w:r>
      <w:r w:rsidR="00703FC9" w:rsidRPr="001C0F27">
        <w:rPr>
          <w:rFonts w:eastAsia="Times New Roman" w:cs="Times New Roman"/>
          <w:szCs w:val="19"/>
          <w:lang w:eastAsia="pl-PL"/>
        </w:rPr>
        <w:t xml:space="preserve">od 2,2 p. proc. </w:t>
      </w:r>
      <w:r w:rsidR="0041212A" w:rsidRPr="001C0F27">
        <w:rPr>
          <w:rFonts w:eastAsia="Times New Roman" w:cs="Times New Roman"/>
          <w:szCs w:val="19"/>
          <w:lang w:eastAsia="pl-PL"/>
        </w:rPr>
        <w:t>dla</w:t>
      </w:r>
      <w:r w:rsidR="00E07878" w:rsidRPr="001C0F27">
        <w:rPr>
          <w:rFonts w:eastAsia="Times New Roman" w:cs="Times New Roman"/>
          <w:szCs w:val="19"/>
          <w:lang w:eastAsia="pl-PL"/>
        </w:rPr>
        <w:t xml:space="preserve"> osób w wieku </w:t>
      </w:r>
      <w:r w:rsidR="00703FC9" w:rsidRPr="001C0F27">
        <w:rPr>
          <w:rFonts w:eastAsia="Times New Roman" w:cs="Times New Roman"/>
          <w:szCs w:val="19"/>
          <w:lang w:eastAsia="pl-PL"/>
        </w:rPr>
        <w:t>15-24</w:t>
      </w:r>
      <w:r w:rsidR="00E07878" w:rsidRPr="001C0F27">
        <w:rPr>
          <w:rFonts w:eastAsia="Times New Roman" w:cs="Times New Roman"/>
          <w:szCs w:val="19"/>
          <w:lang w:eastAsia="pl-PL"/>
        </w:rPr>
        <w:t xml:space="preserve"> lata </w:t>
      </w:r>
      <w:r w:rsidR="00703FC9" w:rsidRPr="001C0F27">
        <w:rPr>
          <w:rFonts w:eastAsia="Times New Roman" w:cs="Times New Roman"/>
          <w:szCs w:val="19"/>
          <w:lang w:eastAsia="pl-PL"/>
        </w:rPr>
        <w:t xml:space="preserve">do 0,2 p. proc. </w:t>
      </w:r>
      <w:r w:rsidR="0041212A" w:rsidRPr="001C0F27">
        <w:rPr>
          <w:rFonts w:eastAsia="Times New Roman" w:cs="Times New Roman"/>
          <w:szCs w:val="19"/>
          <w:lang w:eastAsia="pl-PL"/>
        </w:rPr>
        <w:t>dla</w:t>
      </w:r>
      <w:r w:rsidR="00836DB8">
        <w:rPr>
          <w:rFonts w:eastAsia="Times New Roman" w:cs="Times New Roman"/>
          <w:szCs w:val="19"/>
          <w:lang w:eastAsia="pl-PL"/>
        </w:rPr>
        <w:t> </w:t>
      </w:r>
      <w:r w:rsidR="00E07878" w:rsidRPr="001C0F27">
        <w:rPr>
          <w:rFonts w:eastAsia="Times New Roman" w:cs="Times New Roman"/>
          <w:szCs w:val="19"/>
          <w:lang w:eastAsia="pl-PL"/>
        </w:rPr>
        <w:t>osób w wieku 25-34 lata</w:t>
      </w:r>
      <w:r w:rsidR="00703FC9" w:rsidRPr="001C0F27">
        <w:rPr>
          <w:rFonts w:eastAsia="Times New Roman" w:cs="Times New Roman"/>
          <w:szCs w:val="19"/>
          <w:lang w:eastAsia="pl-PL"/>
        </w:rPr>
        <w:t>.</w:t>
      </w:r>
    </w:p>
    <w:p w14:paraId="41CCC4F7" w14:textId="77777777" w:rsidR="00C840D6" w:rsidRPr="001C0F27" w:rsidRDefault="00262345" w:rsidP="00796358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 odniesieniu do </w:t>
      </w:r>
      <w:r w:rsidR="00703FC9" w:rsidRPr="001C0F27">
        <w:rPr>
          <w:rFonts w:eastAsia="Times New Roman" w:cs="Times New Roman"/>
          <w:szCs w:val="19"/>
          <w:lang w:eastAsia="pl-PL"/>
        </w:rPr>
        <w:t>1</w:t>
      </w:r>
      <w:r w:rsidRPr="001C0F27">
        <w:rPr>
          <w:rFonts w:eastAsia="Times New Roman" w:cs="Times New Roman"/>
          <w:szCs w:val="19"/>
          <w:lang w:eastAsia="pl-PL"/>
        </w:rPr>
        <w:t xml:space="preserve"> kwartału </w:t>
      </w:r>
      <w:r w:rsidR="00C136FA" w:rsidRPr="001C0F27">
        <w:rPr>
          <w:rFonts w:eastAsia="Times New Roman" w:cs="Times New Roman"/>
          <w:szCs w:val="19"/>
          <w:lang w:eastAsia="pl-PL"/>
        </w:rPr>
        <w:t>202</w:t>
      </w:r>
      <w:r w:rsidR="00703FC9" w:rsidRPr="001C0F27">
        <w:rPr>
          <w:rFonts w:eastAsia="Times New Roman" w:cs="Times New Roman"/>
          <w:szCs w:val="19"/>
          <w:lang w:eastAsia="pl-PL"/>
        </w:rPr>
        <w:t>4</w:t>
      </w:r>
      <w:r w:rsidR="00C136FA" w:rsidRPr="001C0F27">
        <w:rPr>
          <w:rFonts w:eastAsia="Times New Roman" w:cs="Times New Roman"/>
          <w:szCs w:val="19"/>
          <w:lang w:eastAsia="pl-PL"/>
        </w:rPr>
        <w:t xml:space="preserve"> r.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703FC9" w:rsidRPr="001C0F27">
        <w:rPr>
          <w:rFonts w:eastAsia="Times New Roman" w:cs="Times New Roman"/>
          <w:szCs w:val="19"/>
          <w:lang w:eastAsia="pl-PL"/>
        </w:rPr>
        <w:t>wzrost</w:t>
      </w:r>
      <w:r w:rsidRPr="001C0F27">
        <w:rPr>
          <w:rFonts w:eastAsia="Times New Roman" w:cs="Times New Roman"/>
          <w:szCs w:val="19"/>
          <w:lang w:eastAsia="pl-PL"/>
        </w:rPr>
        <w:t xml:space="preserve"> natężenia bezrobocia wystąpił </w:t>
      </w:r>
      <w:r w:rsidR="0041212A" w:rsidRPr="001C0F27">
        <w:rPr>
          <w:rFonts w:eastAsia="Times New Roman" w:cs="Times New Roman"/>
          <w:szCs w:val="19"/>
          <w:lang w:eastAsia="pl-PL"/>
        </w:rPr>
        <w:t>dla</w:t>
      </w:r>
      <w:r w:rsidR="00703FC9" w:rsidRPr="001C0F27">
        <w:rPr>
          <w:rFonts w:eastAsia="Times New Roman" w:cs="Times New Roman"/>
          <w:szCs w:val="19"/>
          <w:lang w:eastAsia="pl-PL"/>
        </w:rPr>
        <w:t xml:space="preserve"> osób w</w:t>
      </w:r>
      <w:r w:rsidR="009F43B0" w:rsidRPr="001C0F27">
        <w:rPr>
          <w:rFonts w:eastAsia="Times New Roman" w:cs="Times New Roman"/>
          <w:szCs w:val="19"/>
          <w:lang w:eastAsia="pl-PL"/>
        </w:rPr>
        <w:t> </w:t>
      </w:r>
      <w:r w:rsidR="00703FC9" w:rsidRPr="001C0F27">
        <w:rPr>
          <w:rFonts w:eastAsia="Times New Roman" w:cs="Times New Roman"/>
          <w:szCs w:val="19"/>
          <w:lang w:eastAsia="pl-PL"/>
        </w:rPr>
        <w:t xml:space="preserve">wieku 15-24 lata – o 1,6 p. proc. oraz </w:t>
      </w:r>
      <w:r w:rsidR="0041212A" w:rsidRPr="001C0F27">
        <w:rPr>
          <w:rFonts w:eastAsia="Times New Roman" w:cs="Times New Roman"/>
          <w:szCs w:val="19"/>
          <w:lang w:eastAsia="pl-PL"/>
        </w:rPr>
        <w:t>dla</w:t>
      </w:r>
      <w:r w:rsidR="00703FC9" w:rsidRPr="001C0F27">
        <w:rPr>
          <w:rFonts w:eastAsia="Times New Roman" w:cs="Times New Roman"/>
          <w:szCs w:val="19"/>
          <w:lang w:eastAsia="pl-PL"/>
        </w:rPr>
        <w:t xml:space="preserve"> osób w wieku 45-89 lat – o 0,4 p. proc. Spadek wartości stopy bezrobocia odnotowano w grupie osób w wieku 25-34 lata – o 0,2 p. proc.</w:t>
      </w:r>
      <w:r w:rsidR="00806D49" w:rsidRPr="001C0F27">
        <w:rPr>
          <w:rFonts w:eastAsia="Times New Roman" w:cs="Times New Roman"/>
          <w:szCs w:val="19"/>
          <w:lang w:eastAsia="pl-PL"/>
        </w:rPr>
        <w:t xml:space="preserve"> Na niezmienionym poziomie pozostała stopa bezrobocia </w:t>
      </w:r>
      <w:r w:rsidR="0041212A" w:rsidRPr="001C0F27">
        <w:rPr>
          <w:rFonts w:eastAsia="Times New Roman" w:cs="Times New Roman"/>
          <w:szCs w:val="19"/>
          <w:lang w:eastAsia="pl-PL"/>
        </w:rPr>
        <w:t>dla</w:t>
      </w:r>
      <w:r w:rsidR="00806D49" w:rsidRPr="001C0F27">
        <w:rPr>
          <w:rFonts w:eastAsia="Times New Roman" w:cs="Times New Roman"/>
          <w:szCs w:val="19"/>
          <w:lang w:eastAsia="pl-PL"/>
        </w:rPr>
        <w:t xml:space="preserve"> </w:t>
      </w:r>
      <w:r w:rsidR="00703FC9" w:rsidRPr="001C0F27">
        <w:rPr>
          <w:rFonts w:eastAsia="Times New Roman" w:cs="Times New Roman"/>
          <w:szCs w:val="19"/>
          <w:lang w:eastAsia="pl-PL"/>
        </w:rPr>
        <w:t xml:space="preserve">osób w </w:t>
      </w:r>
      <w:r w:rsidR="00806D49" w:rsidRPr="001C0F27">
        <w:rPr>
          <w:rFonts w:eastAsia="Times New Roman" w:cs="Times New Roman"/>
          <w:szCs w:val="19"/>
          <w:lang w:eastAsia="pl-PL"/>
        </w:rPr>
        <w:t>wieku</w:t>
      </w:r>
      <w:r w:rsidR="00703FC9" w:rsidRPr="001C0F27">
        <w:rPr>
          <w:rFonts w:eastAsia="Times New Roman" w:cs="Times New Roman"/>
          <w:szCs w:val="19"/>
          <w:lang w:eastAsia="pl-PL"/>
        </w:rPr>
        <w:t xml:space="preserve"> 35-44</w:t>
      </w:r>
      <w:r w:rsidR="00806D49" w:rsidRPr="001C0F27">
        <w:rPr>
          <w:rFonts w:eastAsia="Times New Roman" w:cs="Times New Roman"/>
          <w:szCs w:val="19"/>
          <w:lang w:eastAsia="pl-PL"/>
        </w:rPr>
        <w:t xml:space="preserve"> lat</w:t>
      </w:r>
      <w:r w:rsidR="00703FC9" w:rsidRPr="001C0F27">
        <w:rPr>
          <w:rFonts w:eastAsia="Times New Roman" w:cs="Times New Roman"/>
          <w:szCs w:val="19"/>
          <w:lang w:eastAsia="pl-PL"/>
        </w:rPr>
        <w:t>a</w:t>
      </w:r>
      <w:r w:rsidR="00806D49" w:rsidRPr="001C0F27">
        <w:rPr>
          <w:rFonts w:eastAsia="Times New Roman" w:cs="Times New Roman"/>
          <w:szCs w:val="19"/>
          <w:lang w:eastAsia="pl-PL"/>
        </w:rPr>
        <w:t>.</w:t>
      </w:r>
    </w:p>
    <w:p w14:paraId="67AD1DC8" w14:textId="1A574596" w:rsidR="00B55EDF" w:rsidRPr="001C0F27" w:rsidRDefault="00B55EDF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42912" behindDoc="1" locked="0" layoutInCell="1" allowOverlap="1" wp14:anchorId="55332C05" wp14:editId="5800BABC">
                <wp:simplePos x="0" y="0"/>
                <wp:positionH relativeFrom="column">
                  <wp:posOffset>5236767</wp:posOffset>
                </wp:positionH>
                <wp:positionV relativeFrom="paragraph">
                  <wp:posOffset>9525</wp:posOffset>
                </wp:positionV>
                <wp:extent cx="1725295" cy="1041400"/>
                <wp:effectExtent l="0" t="0" r="0" b="6350"/>
                <wp:wrapTight wrapText="bothSides">
                  <wp:wrapPolygon edited="0">
                    <wp:start x="715" y="0"/>
                    <wp:lineTo x="715" y="21337"/>
                    <wp:lineTo x="20749" y="21337"/>
                    <wp:lineTo x="20749" y="0"/>
                    <wp:lineTo x="715" y="0"/>
                  </wp:wrapPolygon>
                </wp:wrapTight>
                <wp:docPr id="13" name="Pole tekstowe 2" descr="Bezrobocie w najwyższym stopniu dotykało osoby posiadające najniższy poziom wykształc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CE661" w14:textId="4D0310F0" w:rsidR="0052029E" w:rsidRPr="00DB6754" w:rsidRDefault="0052029E" w:rsidP="00B55EDF">
                            <w:pPr>
                              <w:pStyle w:val="tekstzboku"/>
                              <w:spacing w:before="100" w:beforeAutospacing="1"/>
                            </w:pPr>
                            <w:r w:rsidRPr="00933D71">
                              <w:t>Bezrobocie w najwyższym stopniu dotykało osoby posiadające najniższy poziom wykształcenia</w:t>
                            </w:r>
                            <w:r w:rsidR="007307DF"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32C05" id="_x0000_s1040" type="#_x0000_t202" alt="Bezrobocie w najwyższym stopniu dotykało osoby posiadające najniższy poziom wykształcenia" style="position:absolute;margin-left:412.35pt;margin-top:.75pt;width:135.85pt;height:82pt;z-index:-25137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" filled="f" stroked="f">
                <v:textbox inset=",0">
                  <w:txbxContent>
                    <w:p w14:paraId="236CE661" w14:textId="4D0310F0" w:rsidR="0052029E" w:rsidRPr="00DB6754" w:rsidRDefault="0052029E" w:rsidP="00B55EDF">
                      <w:pPr>
                        <w:pStyle w:val="tekstzboku"/>
                        <w:spacing w:before="100" w:beforeAutospacing="1"/>
                      </w:pPr>
                      <w:r w:rsidRPr="00933D71">
                        <w:t>Bezrobocie w najwyższym stopniu dotykało osoby posiadające najniższy poziom wykształcenia</w:t>
                      </w:r>
                      <w:r w:rsidR="007307DF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7115D" w:rsidRPr="001C0F27">
        <w:rPr>
          <w:rFonts w:eastAsia="Times New Roman" w:cs="Times New Roman"/>
          <w:szCs w:val="19"/>
          <w:lang w:eastAsia="pl-PL"/>
        </w:rPr>
        <w:t xml:space="preserve">W </w:t>
      </w:r>
      <w:r w:rsidRPr="001C0F27">
        <w:rPr>
          <w:rFonts w:eastAsia="Times New Roman" w:cs="Times New Roman"/>
          <w:szCs w:val="19"/>
          <w:lang w:eastAsia="pl-PL"/>
        </w:rPr>
        <w:t>najlepszej sytuacji nadal pozostają osoby z wykształceniem wyższym – stopa bezrobocia w</w:t>
      </w:r>
      <w:r w:rsidR="00267700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 xml:space="preserve">tej grupie jest najniższa </w:t>
      </w:r>
      <w:r w:rsidR="00C44BDC" w:rsidRPr="001C0F27">
        <w:rPr>
          <w:rFonts w:eastAsia="Times New Roman" w:cs="Times New Roman"/>
          <w:szCs w:val="19"/>
          <w:lang w:eastAsia="pl-PL"/>
        </w:rPr>
        <w:t xml:space="preserve">– </w:t>
      </w:r>
      <w:r w:rsidRPr="001C0F27">
        <w:rPr>
          <w:rFonts w:eastAsia="Times New Roman" w:cs="Times New Roman"/>
          <w:szCs w:val="19"/>
          <w:lang w:eastAsia="pl-PL"/>
        </w:rPr>
        <w:t xml:space="preserve">w </w:t>
      </w:r>
      <w:r w:rsidR="00EE6117" w:rsidRPr="001C0F27">
        <w:rPr>
          <w:rFonts w:eastAsia="Times New Roman" w:cs="Times New Roman"/>
          <w:szCs w:val="19"/>
          <w:lang w:eastAsia="pl-PL"/>
        </w:rPr>
        <w:t>1</w:t>
      </w:r>
      <w:r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143EEF" w:rsidRPr="001C0F27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 xml:space="preserve"> r. wyniosła </w:t>
      </w:r>
      <w:r w:rsidR="00D9477E" w:rsidRPr="001C0F27">
        <w:rPr>
          <w:rFonts w:eastAsia="Times New Roman" w:cs="Times New Roman"/>
          <w:szCs w:val="19"/>
          <w:lang w:eastAsia="pl-PL"/>
        </w:rPr>
        <w:t>1,</w:t>
      </w:r>
      <w:r w:rsidR="00143EEF" w:rsidRPr="001C0F27">
        <w:rPr>
          <w:rFonts w:eastAsia="Times New Roman" w:cs="Times New Roman"/>
          <w:szCs w:val="19"/>
          <w:lang w:eastAsia="pl-PL"/>
        </w:rPr>
        <w:t>6</w:t>
      </w:r>
      <w:r w:rsidRPr="001C0F27">
        <w:rPr>
          <w:rFonts w:eastAsia="Times New Roman" w:cs="Times New Roman"/>
          <w:szCs w:val="19"/>
          <w:lang w:eastAsia="pl-PL"/>
        </w:rPr>
        <w:t xml:space="preserve">%. Dla osób posiadających wykształcenie policealne </w:t>
      </w:r>
      <w:r w:rsidR="00CF6406" w:rsidRPr="001C0F27">
        <w:rPr>
          <w:rFonts w:eastAsia="Times New Roman" w:cs="Times New Roman"/>
          <w:szCs w:val="19"/>
          <w:lang w:eastAsia="pl-PL"/>
        </w:rPr>
        <w:t>lub</w:t>
      </w:r>
      <w:r w:rsidRPr="001C0F27">
        <w:rPr>
          <w:rFonts w:eastAsia="Times New Roman" w:cs="Times New Roman"/>
          <w:szCs w:val="19"/>
          <w:lang w:eastAsia="pl-PL"/>
        </w:rPr>
        <w:t xml:space="preserve"> średnie zawodowe/branżowe</w:t>
      </w:r>
      <w:r w:rsidR="00466D0A" w:rsidRPr="001C0F27">
        <w:rPr>
          <w:rFonts w:eastAsia="Times New Roman" w:cs="Times New Roman"/>
          <w:szCs w:val="19"/>
          <w:lang w:eastAsia="pl-PL"/>
        </w:rPr>
        <w:t>,</w:t>
      </w:r>
      <w:r w:rsidRPr="001C0F27">
        <w:rPr>
          <w:rFonts w:eastAsia="Times New Roman" w:cs="Times New Roman"/>
          <w:szCs w:val="19"/>
          <w:lang w:eastAsia="pl-PL"/>
        </w:rPr>
        <w:t xml:space="preserve"> stopa bezrobocia ukształtowała się na poziomie </w:t>
      </w:r>
      <w:r w:rsidR="00143EEF" w:rsidRPr="001C0F27">
        <w:rPr>
          <w:rFonts w:eastAsia="Times New Roman" w:cs="Times New Roman"/>
          <w:szCs w:val="19"/>
          <w:lang w:eastAsia="pl-PL"/>
        </w:rPr>
        <w:t>3</w:t>
      </w:r>
      <w:r w:rsidR="00806D49" w:rsidRPr="001C0F27">
        <w:rPr>
          <w:rFonts w:eastAsia="Times New Roman" w:cs="Times New Roman"/>
          <w:szCs w:val="19"/>
          <w:lang w:eastAsia="pl-PL"/>
        </w:rPr>
        <w:t>,7</w:t>
      </w:r>
      <w:r w:rsidRPr="001C0F27">
        <w:rPr>
          <w:rFonts w:eastAsia="Times New Roman" w:cs="Times New Roman"/>
          <w:szCs w:val="19"/>
          <w:lang w:eastAsia="pl-PL"/>
        </w:rPr>
        <w:t xml:space="preserve">%, a dla posiadających wykształcenie zasadnicze zawodowe/branżowe – na poziomie </w:t>
      </w:r>
      <w:r w:rsidR="00806D49" w:rsidRPr="001C0F27">
        <w:rPr>
          <w:rFonts w:eastAsia="Times New Roman" w:cs="Times New Roman"/>
          <w:szCs w:val="19"/>
          <w:lang w:eastAsia="pl-PL"/>
        </w:rPr>
        <w:t>4,</w:t>
      </w:r>
      <w:r w:rsidR="00143EEF" w:rsidRPr="001C0F27">
        <w:rPr>
          <w:rFonts w:eastAsia="Times New Roman" w:cs="Times New Roman"/>
          <w:szCs w:val="19"/>
          <w:lang w:eastAsia="pl-PL"/>
        </w:rPr>
        <w:t>9</w:t>
      </w:r>
      <w:r w:rsidRPr="001C0F27">
        <w:rPr>
          <w:rFonts w:eastAsia="Times New Roman" w:cs="Times New Roman"/>
          <w:szCs w:val="19"/>
          <w:lang w:eastAsia="pl-PL"/>
        </w:rPr>
        <w:t xml:space="preserve">%. </w:t>
      </w:r>
      <w:r w:rsidR="00806D49" w:rsidRPr="001C0F27">
        <w:rPr>
          <w:rFonts w:eastAsia="Times New Roman" w:cs="Times New Roman"/>
          <w:szCs w:val="19"/>
          <w:lang w:eastAsia="pl-PL"/>
        </w:rPr>
        <w:t>W</w:t>
      </w:r>
      <w:r w:rsidRPr="001C0F27">
        <w:rPr>
          <w:rFonts w:eastAsia="Times New Roman" w:cs="Times New Roman"/>
          <w:szCs w:val="19"/>
          <w:lang w:eastAsia="pl-PL"/>
        </w:rPr>
        <w:t xml:space="preserve">śród osób z wykształceniem średnim ogólnokształcącym – </w:t>
      </w:r>
      <w:r w:rsidR="00806D49" w:rsidRPr="001C0F27">
        <w:rPr>
          <w:rFonts w:eastAsia="Times New Roman" w:cs="Times New Roman"/>
          <w:szCs w:val="19"/>
          <w:lang w:eastAsia="pl-PL"/>
        </w:rPr>
        <w:t xml:space="preserve">stopa bezrobocia </w:t>
      </w:r>
      <w:r w:rsidRPr="001C0F27">
        <w:rPr>
          <w:rFonts w:eastAsia="Times New Roman" w:cs="Times New Roman"/>
          <w:szCs w:val="19"/>
          <w:lang w:eastAsia="pl-PL"/>
        </w:rPr>
        <w:t xml:space="preserve">w </w:t>
      </w:r>
      <w:r w:rsidR="00143EEF" w:rsidRPr="001C0F27">
        <w:rPr>
          <w:rFonts w:eastAsia="Times New Roman" w:cs="Times New Roman"/>
          <w:szCs w:val="19"/>
          <w:lang w:eastAsia="pl-PL"/>
        </w:rPr>
        <w:t>1</w:t>
      </w:r>
      <w:r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143EEF" w:rsidRPr="001C0F27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 xml:space="preserve"> r. wyniosła </w:t>
      </w:r>
      <w:r w:rsidR="00143EEF" w:rsidRPr="001C0F27">
        <w:rPr>
          <w:rFonts w:eastAsia="Times New Roman" w:cs="Times New Roman"/>
          <w:szCs w:val="19"/>
          <w:lang w:eastAsia="pl-PL"/>
        </w:rPr>
        <w:t>4,6</w:t>
      </w:r>
      <w:r w:rsidRPr="001C0F27">
        <w:rPr>
          <w:rFonts w:eastAsia="Times New Roman" w:cs="Times New Roman"/>
          <w:szCs w:val="19"/>
          <w:lang w:eastAsia="pl-PL"/>
        </w:rPr>
        <w:t>%. Natomiast najwyższą stopą bezrobocia charakteryzują się osoby z najniższym poziomem wykształcenia, tj. z</w:t>
      </w:r>
      <w:r w:rsidR="0062472F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 xml:space="preserve">wykształceniem gimnazjalnym lub niższym, w </w:t>
      </w:r>
      <w:r w:rsidR="00143EEF" w:rsidRPr="001C0F27">
        <w:rPr>
          <w:rFonts w:eastAsia="Times New Roman" w:cs="Times New Roman"/>
          <w:szCs w:val="19"/>
          <w:lang w:eastAsia="pl-PL"/>
        </w:rPr>
        <w:t>1</w:t>
      </w:r>
      <w:r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143EEF" w:rsidRPr="001C0F27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 xml:space="preserve"> r. wyniosła ona </w:t>
      </w:r>
      <w:r w:rsidR="00143EEF" w:rsidRPr="001C0F27">
        <w:rPr>
          <w:rFonts w:eastAsia="Times New Roman" w:cs="Times New Roman"/>
          <w:szCs w:val="19"/>
          <w:lang w:eastAsia="pl-PL"/>
        </w:rPr>
        <w:t>10,2</w:t>
      </w:r>
      <w:r w:rsidRPr="001C0F27">
        <w:rPr>
          <w:rFonts w:eastAsia="Times New Roman" w:cs="Times New Roman"/>
          <w:szCs w:val="19"/>
          <w:lang w:eastAsia="pl-PL"/>
        </w:rPr>
        <w:t>%.</w:t>
      </w:r>
    </w:p>
    <w:p w14:paraId="775C6AA1" w14:textId="77777777" w:rsidR="00AC0A03" w:rsidRPr="001C0F27" w:rsidRDefault="00B55EDF" w:rsidP="00ED2881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 porównaniu z </w:t>
      </w:r>
      <w:r w:rsidR="0067767B" w:rsidRPr="001C0F27">
        <w:rPr>
          <w:rFonts w:eastAsia="Times New Roman" w:cs="Times New Roman"/>
          <w:szCs w:val="19"/>
          <w:lang w:eastAsia="pl-PL"/>
        </w:rPr>
        <w:t>4</w:t>
      </w:r>
      <w:r w:rsidRPr="001C0F27">
        <w:rPr>
          <w:rFonts w:eastAsia="Times New Roman" w:cs="Times New Roman"/>
          <w:szCs w:val="19"/>
          <w:lang w:eastAsia="pl-PL"/>
        </w:rPr>
        <w:t xml:space="preserve"> kwartałem 202</w:t>
      </w:r>
      <w:r w:rsidR="00143EEF" w:rsidRPr="001C0F27">
        <w:rPr>
          <w:rFonts w:eastAsia="Times New Roman" w:cs="Times New Roman"/>
          <w:szCs w:val="19"/>
          <w:lang w:eastAsia="pl-PL"/>
        </w:rPr>
        <w:t>4</w:t>
      </w:r>
      <w:r w:rsidRPr="001C0F27">
        <w:rPr>
          <w:rFonts w:eastAsia="Times New Roman" w:cs="Times New Roman"/>
          <w:szCs w:val="19"/>
          <w:lang w:eastAsia="pl-PL"/>
        </w:rPr>
        <w:t xml:space="preserve"> r. stopa bezrobocia </w:t>
      </w:r>
      <w:r w:rsidR="003D1045" w:rsidRPr="001C0F27">
        <w:rPr>
          <w:rFonts w:eastAsia="Times New Roman" w:cs="Times New Roman"/>
          <w:szCs w:val="19"/>
          <w:lang w:eastAsia="pl-PL"/>
        </w:rPr>
        <w:t>z</w:t>
      </w:r>
      <w:r w:rsidR="0067767B" w:rsidRPr="001C0F27">
        <w:rPr>
          <w:rFonts w:eastAsia="Times New Roman" w:cs="Times New Roman"/>
          <w:szCs w:val="19"/>
          <w:lang w:eastAsia="pl-PL"/>
        </w:rPr>
        <w:t>większyła</w:t>
      </w:r>
      <w:r w:rsidRPr="001C0F27">
        <w:rPr>
          <w:rFonts w:eastAsia="Times New Roman" w:cs="Times New Roman"/>
          <w:szCs w:val="19"/>
          <w:lang w:eastAsia="pl-PL"/>
        </w:rPr>
        <w:t xml:space="preserve"> się </w:t>
      </w:r>
      <w:r w:rsidR="00183C71" w:rsidRPr="001C0F27">
        <w:rPr>
          <w:rFonts w:eastAsia="Times New Roman" w:cs="Times New Roman"/>
          <w:szCs w:val="19"/>
          <w:lang w:eastAsia="pl-PL"/>
        </w:rPr>
        <w:t>w</w:t>
      </w:r>
      <w:r w:rsidR="0067767B" w:rsidRPr="001C0F27">
        <w:rPr>
          <w:rFonts w:eastAsia="Times New Roman" w:cs="Times New Roman"/>
          <w:szCs w:val="19"/>
          <w:lang w:eastAsia="pl-PL"/>
        </w:rPr>
        <w:t>e</w:t>
      </w:r>
      <w:r w:rsidR="00343E1B" w:rsidRPr="001C0F27">
        <w:rPr>
          <w:rFonts w:eastAsia="Times New Roman" w:cs="Times New Roman"/>
          <w:szCs w:val="19"/>
          <w:lang w:eastAsia="pl-PL"/>
        </w:rPr>
        <w:t xml:space="preserve"> w</w:t>
      </w:r>
      <w:r w:rsidR="0067767B" w:rsidRPr="001C0F27">
        <w:rPr>
          <w:rFonts w:eastAsia="Times New Roman" w:cs="Times New Roman"/>
          <w:szCs w:val="19"/>
          <w:lang w:eastAsia="pl-PL"/>
        </w:rPr>
        <w:t>szystkich</w:t>
      </w:r>
      <w:r w:rsidR="00343E1B" w:rsidRPr="001C0F27">
        <w:rPr>
          <w:rFonts w:eastAsia="Times New Roman" w:cs="Times New Roman"/>
          <w:szCs w:val="19"/>
          <w:lang w:eastAsia="pl-PL"/>
        </w:rPr>
        <w:t xml:space="preserve"> </w:t>
      </w:r>
      <w:r w:rsidR="00183C71" w:rsidRPr="001C0F27">
        <w:rPr>
          <w:rFonts w:eastAsia="Times New Roman" w:cs="Times New Roman"/>
          <w:szCs w:val="19"/>
          <w:lang w:eastAsia="pl-PL"/>
        </w:rPr>
        <w:t>grup</w:t>
      </w:r>
      <w:r w:rsidR="0067767B" w:rsidRPr="001C0F27">
        <w:rPr>
          <w:rFonts w:eastAsia="Times New Roman" w:cs="Times New Roman"/>
          <w:szCs w:val="19"/>
          <w:lang w:eastAsia="pl-PL"/>
        </w:rPr>
        <w:t>ach osób</w:t>
      </w:r>
      <w:r w:rsidR="00183C71" w:rsidRPr="001C0F27">
        <w:rPr>
          <w:rFonts w:eastAsia="Times New Roman" w:cs="Times New Roman"/>
          <w:szCs w:val="19"/>
          <w:lang w:eastAsia="pl-PL"/>
        </w:rPr>
        <w:t xml:space="preserve"> </w:t>
      </w:r>
      <w:r w:rsidR="00343E1B" w:rsidRPr="001C0F27">
        <w:rPr>
          <w:rFonts w:eastAsia="Times New Roman" w:cs="Times New Roman"/>
          <w:szCs w:val="19"/>
          <w:lang w:eastAsia="pl-PL"/>
        </w:rPr>
        <w:t xml:space="preserve">wyodrębnionych </w:t>
      </w:r>
      <w:r w:rsidR="00841204" w:rsidRPr="001C0F27">
        <w:rPr>
          <w:rFonts w:eastAsia="Times New Roman" w:cs="Times New Roman"/>
          <w:szCs w:val="19"/>
          <w:lang w:eastAsia="pl-PL"/>
        </w:rPr>
        <w:t xml:space="preserve">ze względu na poziom wykształcenia (od </w:t>
      </w:r>
      <w:r w:rsidR="0067767B" w:rsidRPr="001C0F27">
        <w:rPr>
          <w:rFonts w:eastAsia="Times New Roman" w:cs="Times New Roman"/>
          <w:szCs w:val="19"/>
          <w:lang w:eastAsia="pl-PL"/>
        </w:rPr>
        <w:t>1,0</w:t>
      </w:r>
      <w:r w:rsidR="00841204" w:rsidRPr="001C0F27">
        <w:rPr>
          <w:rFonts w:eastAsia="Times New Roman" w:cs="Times New Roman"/>
          <w:szCs w:val="19"/>
          <w:lang w:eastAsia="pl-PL"/>
        </w:rPr>
        <w:t xml:space="preserve"> p. proc. </w:t>
      </w:r>
      <w:r w:rsidR="00C00000" w:rsidRPr="001C0F27">
        <w:rPr>
          <w:rFonts w:eastAsia="Times New Roman" w:cs="Times New Roman"/>
          <w:szCs w:val="19"/>
          <w:lang w:eastAsia="pl-PL"/>
        </w:rPr>
        <w:t>wśród</w:t>
      </w:r>
      <w:r w:rsidR="00841204" w:rsidRPr="001C0F27">
        <w:rPr>
          <w:rFonts w:eastAsia="Times New Roman" w:cs="Times New Roman"/>
          <w:szCs w:val="19"/>
          <w:lang w:eastAsia="pl-PL"/>
        </w:rPr>
        <w:t xml:space="preserve"> osób z</w:t>
      </w:r>
      <w:r w:rsidR="0081750A" w:rsidRPr="001C0F27">
        <w:rPr>
          <w:rFonts w:eastAsia="Times New Roman" w:cs="Times New Roman"/>
          <w:szCs w:val="19"/>
          <w:lang w:eastAsia="pl-PL"/>
        </w:rPr>
        <w:t> </w:t>
      </w:r>
      <w:r w:rsidR="00841204" w:rsidRPr="001C0F27">
        <w:rPr>
          <w:rFonts w:eastAsia="Times New Roman" w:cs="Times New Roman"/>
          <w:szCs w:val="19"/>
          <w:lang w:eastAsia="pl-PL"/>
        </w:rPr>
        <w:t xml:space="preserve">wykształceniem </w:t>
      </w:r>
      <w:r w:rsidR="0067767B" w:rsidRPr="001C0F27">
        <w:rPr>
          <w:rFonts w:eastAsia="Times New Roman" w:cs="Times New Roman"/>
          <w:szCs w:val="19"/>
          <w:lang w:eastAsia="pl-PL"/>
        </w:rPr>
        <w:t xml:space="preserve">policealnym lub średnim zawodowym/branżowym </w:t>
      </w:r>
      <w:r w:rsidR="00806D49" w:rsidRPr="001C0F27">
        <w:rPr>
          <w:rFonts w:eastAsia="Times New Roman" w:cs="Times New Roman"/>
          <w:szCs w:val="19"/>
          <w:lang w:eastAsia="pl-PL"/>
        </w:rPr>
        <w:t>do 0,</w:t>
      </w:r>
      <w:r w:rsidR="0067767B" w:rsidRPr="001C0F27">
        <w:rPr>
          <w:rFonts w:eastAsia="Times New Roman" w:cs="Times New Roman"/>
          <w:szCs w:val="19"/>
          <w:lang w:eastAsia="pl-PL"/>
        </w:rPr>
        <w:t>2</w:t>
      </w:r>
      <w:r w:rsidR="00841204" w:rsidRPr="001C0F27">
        <w:rPr>
          <w:rFonts w:eastAsia="Times New Roman" w:cs="Times New Roman"/>
          <w:szCs w:val="19"/>
          <w:lang w:eastAsia="pl-PL"/>
        </w:rPr>
        <w:t xml:space="preserve"> p. proc. u osób z</w:t>
      </w:r>
      <w:r w:rsidR="00673A7A" w:rsidRPr="001C0F27">
        <w:rPr>
          <w:rFonts w:eastAsia="Times New Roman" w:cs="Times New Roman"/>
          <w:szCs w:val="19"/>
          <w:lang w:eastAsia="pl-PL"/>
        </w:rPr>
        <w:t> </w:t>
      </w:r>
      <w:r w:rsidR="00841204" w:rsidRPr="001C0F27">
        <w:rPr>
          <w:rFonts w:eastAsia="Times New Roman" w:cs="Times New Roman"/>
          <w:szCs w:val="19"/>
          <w:lang w:eastAsia="pl-PL"/>
        </w:rPr>
        <w:t>wykształceniem</w:t>
      </w:r>
      <w:r w:rsidR="00806D49" w:rsidRPr="001C0F27">
        <w:rPr>
          <w:rFonts w:eastAsia="Times New Roman" w:cs="Times New Roman"/>
          <w:szCs w:val="19"/>
          <w:lang w:eastAsia="pl-PL"/>
        </w:rPr>
        <w:t xml:space="preserve"> wyższym</w:t>
      </w:r>
      <w:r w:rsidR="00841204" w:rsidRPr="001C0F27">
        <w:rPr>
          <w:rFonts w:eastAsia="Times New Roman" w:cs="Times New Roman"/>
          <w:szCs w:val="19"/>
          <w:lang w:eastAsia="pl-PL"/>
        </w:rPr>
        <w:t xml:space="preserve">). </w:t>
      </w:r>
    </w:p>
    <w:p w14:paraId="2F738EB0" w14:textId="4BCED185" w:rsidR="0067767B" w:rsidRPr="001C0F27" w:rsidRDefault="00843BFE" w:rsidP="00ED2881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W</w:t>
      </w:r>
      <w:r w:rsidR="00551B1E" w:rsidRPr="001C0F27">
        <w:rPr>
          <w:rFonts w:eastAsia="Times New Roman" w:cs="Times New Roman"/>
          <w:szCs w:val="19"/>
          <w:lang w:eastAsia="pl-PL"/>
        </w:rPr>
        <w:t xml:space="preserve"> porównaniu z </w:t>
      </w:r>
      <w:r w:rsidR="0067767B" w:rsidRPr="001C0F27">
        <w:rPr>
          <w:rFonts w:eastAsia="Times New Roman" w:cs="Times New Roman"/>
          <w:szCs w:val="19"/>
          <w:lang w:eastAsia="pl-PL"/>
        </w:rPr>
        <w:t>1</w:t>
      </w:r>
      <w:r w:rsidR="00551B1E" w:rsidRPr="001C0F27">
        <w:rPr>
          <w:rFonts w:eastAsia="Times New Roman" w:cs="Times New Roman"/>
          <w:szCs w:val="19"/>
          <w:lang w:eastAsia="pl-PL"/>
        </w:rPr>
        <w:t xml:space="preserve"> kwartałem 202</w:t>
      </w:r>
      <w:r w:rsidR="0067767B" w:rsidRPr="001C0F27">
        <w:rPr>
          <w:rFonts w:eastAsia="Times New Roman" w:cs="Times New Roman"/>
          <w:szCs w:val="19"/>
          <w:lang w:eastAsia="pl-PL"/>
        </w:rPr>
        <w:t>4</w:t>
      </w:r>
      <w:r w:rsidR="00551B1E" w:rsidRPr="001C0F27">
        <w:rPr>
          <w:rFonts w:eastAsia="Times New Roman" w:cs="Times New Roman"/>
          <w:szCs w:val="19"/>
          <w:lang w:eastAsia="pl-PL"/>
        </w:rPr>
        <w:t xml:space="preserve"> r</w:t>
      </w:r>
      <w:r w:rsidR="00291269" w:rsidRPr="001C0F27">
        <w:rPr>
          <w:rFonts w:eastAsia="Times New Roman" w:cs="Times New Roman"/>
          <w:szCs w:val="19"/>
          <w:lang w:eastAsia="pl-PL"/>
        </w:rPr>
        <w:t>.</w:t>
      </w:r>
      <w:r w:rsidR="00551B1E" w:rsidRPr="001C0F27" w:rsidDel="00551B1E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n</w:t>
      </w:r>
      <w:r w:rsidR="00B55EDF" w:rsidRPr="001C0F27">
        <w:rPr>
          <w:rFonts w:eastAsia="Times New Roman" w:cs="Times New Roman"/>
          <w:szCs w:val="19"/>
          <w:lang w:eastAsia="pl-PL"/>
        </w:rPr>
        <w:t>atężenie bezrobocia z</w:t>
      </w:r>
      <w:r w:rsidR="0067767B" w:rsidRPr="001C0F27">
        <w:rPr>
          <w:rFonts w:eastAsia="Times New Roman" w:cs="Times New Roman"/>
          <w:szCs w:val="19"/>
          <w:lang w:eastAsia="pl-PL"/>
        </w:rPr>
        <w:t>większyło</w:t>
      </w:r>
      <w:r w:rsidR="00B55EDF" w:rsidRPr="001C0F27">
        <w:rPr>
          <w:rFonts w:eastAsia="Times New Roman" w:cs="Times New Roman"/>
          <w:szCs w:val="19"/>
          <w:lang w:eastAsia="pl-PL"/>
        </w:rPr>
        <w:t xml:space="preserve"> się wśród osób z</w:t>
      </w:r>
      <w:r w:rsidR="00F05F07" w:rsidRPr="001C0F27">
        <w:rPr>
          <w:rFonts w:eastAsia="Times New Roman" w:cs="Times New Roman"/>
          <w:szCs w:val="19"/>
          <w:lang w:eastAsia="pl-PL"/>
        </w:rPr>
        <w:t> </w:t>
      </w:r>
      <w:r w:rsidR="00B55EDF" w:rsidRPr="001C0F27">
        <w:rPr>
          <w:rFonts w:eastAsia="Times New Roman" w:cs="Times New Roman"/>
          <w:szCs w:val="19"/>
          <w:lang w:eastAsia="pl-PL"/>
        </w:rPr>
        <w:t>wykszta</w:t>
      </w:r>
      <w:r w:rsidR="00C44BDC" w:rsidRPr="001C0F27">
        <w:rPr>
          <w:rFonts w:eastAsia="Times New Roman" w:cs="Times New Roman"/>
          <w:szCs w:val="19"/>
          <w:lang w:eastAsia="pl-PL"/>
        </w:rPr>
        <w:t>ł</w:t>
      </w:r>
      <w:r w:rsidR="00B55EDF" w:rsidRPr="001C0F27">
        <w:rPr>
          <w:rFonts w:eastAsia="Times New Roman" w:cs="Times New Roman"/>
          <w:szCs w:val="19"/>
          <w:lang w:eastAsia="pl-PL"/>
        </w:rPr>
        <w:t xml:space="preserve">ceniem </w:t>
      </w:r>
      <w:r w:rsidR="0067767B" w:rsidRPr="001C0F27">
        <w:rPr>
          <w:rFonts w:eastAsia="Times New Roman" w:cs="Times New Roman"/>
          <w:szCs w:val="19"/>
          <w:lang w:eastAsia="pl-PL"/>
        </w:rPr>
        <w:t>gimnazjalnym lub niższym</w:t>
      </w:r>
      <w:r w:rsidR="00B727FA" w:rsidRPr="001C0F27">
        <w:rPr>
          <w:rFonts w:eastAsia="Times New Roman" w:cs="Times New Roman"/>
          <w:szCs w:val="19"/>
          <w:lang w:eastAsia="pl-PL"/>
        </w:rPr>
        <w:t xml:space="preserve"> (o </w:t>
      </w:r>
      <w:r w:rsidR="0067767B" w:rsidRPr="001C0F27">
        <w:rPr>
          <w:rFonts w:eastAsia="Times New Roman" w:cs="Times New Roman"/>
          <w:szCs w:val="19"/>
          <w:lang w:eastAsia="pl-PL"/>
        </w:rPr>
        <w:t>3,0</w:t>
      </w:r>
      <w:r w:rsidR="00B727FA" w:rsidRPr="001C0F27">
        <w:rPr>
          <w:rFonts w:eastAsia="Times New Roman" w:cs="Times New Roman"/>
          <w:szCs w:val="19"/>
          <w:lang w:eastAsia="pl-PL"/>
        </w:rPr>
        <w:t xml:space="preserve"> p. proc.)</w:t>
      </w:r>
      <w:r w:rsidR="0067767B" w:rsidRPr="001C0F27">
        <w:rPr>
          <w:rFonts w:eastAsia="Times New Roman" w:cs="Times New Roman"/>
          <w:szCs w:val="19"/>
          <w:lang w:eastAsia="pl-PL"/>
        </w:rPr>
        <w:t xml:space="preserve">, </w:t>
      </w:r>
      <w:r w:rsidR="00D622FF" w:rsidRPr="001C0F27">
        <w:rPr>
          <w:rFonts w:eastAsia="Times New Roman" w:cs="Times New Roman"/>
          <w:szCs w:val="19"/>
          <w:lang w:eastAsia="pl-PL"/>
        </w:rPr>
        <w:t>wśród</w:t>
      </w:r>
      <w:r w:rsidR="00B727FA" w:rsidRPr="001C0F27">
        <w:rPr>
          <w:rFonts w:eastAsia="Times New Roman" w:cs="Times New Roman"/>
          <w:szCs w:val="19"/>
          <w:lang w:eastAsia="pl-PL"/>
        </w:rPr>
        <w:t xml:space="preserve"> osób posiadających wykształcenie </w:t>
      </w:r>
      <w:r w:rsidR="0067767B" w:rsidRPr="001C0F27">
        <w:rPr>
          <w:rFonts w:eastAsia="Times New Roman" w:cs="Times New Roman"/>
          <w:szCs w:val="19"/>
          <w:lang w:eastAsia="pl-PL"/>
        </w:rPr>
        <w:t>zasadnicze zawodowe/branżowe (o 0,6 p. proc.) oraz wśród osób z</w:t>
      </w:r>
      <w:r w:rsidR="00673A7A" w:rsidRPr="001C0F27">
        <w:rPr>
          <w:rFonts w:eastAsia="Times New Roman" w:cs="Times New Roman"/>
          <w:szCs w:val="19"/>
          <w:lang w:eastAsia="pl-PL"/>
        </w:rPr>
        <w:t> </w:t>
      </w:r>
      <w:r w:rsidR="0067767B" w:rsidRPr="001C0F27">
        <w:rPr>
          <w:rFonts w:eastAsia="Times New Roman" w:cs="Times New Roman"/>
          <w:szCs w:val="19"/>
          <w:lang w:eastAsia="pl-PL"/>
        </w:rPr>
        <w:t xml:space="preserve">wykształceniem wyższym (o 0,3 p. proc.). </w:t>
      </w:r>
      <w:r w:rsidR="00D622FF" w:rsidRPr="001C0F27">
        <w:rPr>
          <w:rFonts w:eastAsia="Times New Roman" w:cs="Times New Roman"/>
          <w:szCs w:val="19"/>
          <w:lang w:eastAsia="pl-PL"/>
        </w:rPr>
        <w:t>Wśród</w:t>
      </w:r>
      <w:r w:rsidR="0067767B" w:rsidRPr="001C0F27">
        <w:rPr>
          <w:rFonts w:eastAsia="Times New Roman" w:cs="Times New Roman"/>
          <w:szCs w:val="19"/>
          <w:lang w:eastAsia="pl-PL"/>
        </w:rPr>
        <w:t xml:space="preserve"> osób posiadających wykształcenie </w:t>
      </w:r>
      <w:r w:rsidR="0067767B" w:rsidRPr="001C0F27">
        <w:rPr>
          <w:rFonts w:eastAsia="Times New Roman" w:cs="Times New Roman"/>
          <w:szCs w:val="19"/>
          <w:lang w:eastAsia="pl-PL"/>
        </w:rPr>
        <w:lastRenderedPageBreak/>
        <w:t>policealne lub średnie zawodowe/branżowe stopa</w:t>
      </w:r>
      <w:r w:rsidR="0067767B" w:rsidRPr="00C54308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67767B" w:rsidRPr="001C0F27">
        <w:rPr>
          <w:rFonts w:eastAsia="Times New Roman" w:cs="Times New Roman"/>
          <w:szCs w:val="19"/>
          <w:lang w:eastAsia="pl-PL"/>
        </w:rPr>
        <w:t>bezrobocia zmniejszyła się</w:t>
      </w:r>
      <w:r w:rsidR="0067767B" w:rsidRPr="00C54308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67767B" w:rsidRPr="001C0F27">
        <w:rPr>
          <w:rFonts w:eastAsia="Times New Roman" w:cs="Times New Roman"/>
          <w:szCs w:val="19"/>
          <w:lang w:eastAsia="pl-PL"/>
        </w:rPr>
        <w:t>–</w:t>
      </w:r>
      <w:r w:rsidR="00C54308">
        <w:rPr>
          <w:rFonts w:eastAsia="Times New Roman" w:cs="Times New Roman"/>
          <w:szCs w:val="19"/>
          <w:lang w:eastAsia="pl-PL"/>
        </w:rPr>
        <w:t xml:space="preserve"> </w:t>
      </w:r>
      <w:r w:rsidR="0067767B" w:rsidRPr="001C0F27">
        <w:rPr>
          <w:rFonts w:eastAsia="Times New Roman" w:cs="Times New Roman"/>
          <w:szCs w:val="19"/>
          <w:lang w:eastAsia="pl-PL"/>
        </w:rPr>
        <w:t>o</w:t>
      </w:r>
      <w:r w:rsidR="009F43B0" w:rsidRPr="001C0F27">
        <w:rPr>
          <w:rFonts w:eastAsia="Times New Roman" w:cs="Times New Roman"/>
          <w:szCs w:val="19"/>
          <w:lang w:eastAsia="pl-PL"/>
        </w:rPr>
        <w:t> </w:t>
      </w:r>
      <w:r w:rsidR="0067767B" w:rsidRPr="001C0F27">
        <w:rPr>
          <w:rFonts w:eastAsia="Times New Roman" w:cs="Times New Roman"/>
          <w:szCs w:val="19"/>
          <w:lang w:eastAsia="pl-PL"/>
        </w:rPr>
        <w:t>0,3</w:t>
      </w:r>
      <w:r w:rsidR="009F43B0" w:rsidRPr="001C0F27">
        <w:rPr>
          <w:rFonts w:eastAsia="Times New Roman" w:cs="Times New Roman"/>
          <w:szCs w:val="19"/>
          <w:lang w:eastAsia="pl-PL"/>
        </w:rPr>
        <w:t> </w:t>
      </w:r>
      <w:r w:rsidR="0067767B" w:rsidRPr="001C0F27">
        <w:rPr>
          <w:rFonts w:eastAsia="Times New Roman" w:cs="Times New Roman"/>
          <w:szCs w:val="19"/>
          <w:lang w:eastAsia="pl-PL"/>
        </w:rPr>
        <w:t>p</w:t>
      </w:r>
      <w:r w:rsidR="0067767B" w:rsidRPr="00C54308">
        <w:rPr>
          <w:rFonts w:eastAsia="Times New Roman" w:cs="Times New Roman"/>
          <w:sz w:val="16"/>
          <w:szCs w:val="16"/>
          <w:lang w:eastAsia="pl-PL"/>
        </w:rPr>
        <w:t>.</w:t>
      </w:r>
      <w:r w:rsidR="009F43B0" w:rsidRPr="00C54308">
        <w:rPr>
          <w:rFonts w:eastAsia="Times New Roman" w:cs="Times New Roman"/>
          <w:sz w:val="16"/>
          <w:szCs w:val="16"/>
          <w:lang w:eastAsia="pl-PL"/>
        </w:rPr>
        <w:t> </w:t>
      </w:r>
      <w:r w:rsidR="0067767B" w:rsidRPr="001C0F27">
        <w:rPr>
          <w:rFonts w:eastAsia="Times New Roman" w:cs="Times New Roman"/>
          <w:szCs w:val="19"/>
          <w:lang w:eastAsia="pl-PL"/>
        </w:rPr>
        <w:t>proc., a wśród osób z wykształceniem średnim ogólnokształcącym nie zmieniła się w</w:t>
      </w:r>
      <w:r w:rsidR="009F43B0" w:rsidRPr="001C0F27">
        <w:rPr>
          <w:rFonts w:eastAsia="Times New Roman" w:cs="Times New Roman"/>
          <w:szCs w:val="19"/>
          <w:lang w:eastAsia="pl-PL"/>
        </w:rPr>
        <w:t> </w:t>
      </w:r>
      <w:r w:rsidR="0067767B" w:rsidRPr="001C0F27">
        <w:rPr>
          <w:rFonts w:eastAsia="Times New Roman" w:cs="Times New Roman"/>
          <w:szCs w:val="19"/>
          <w:lang w:eastAsia="pl-PL"/>
        </w:rPr>
        <w:t>stosunku do 1</w:t>
      </w:r>
      <w:r w:rsidR="00673A7A" w:rsidRPr="001C0F27">
        <w:rPr>
          <w:rFonts w:eastAsia="Times New Roman" w:cs="Times New Roman"/>
          <w:szCs w:val="19"/>
          <w:lang w:eastAsia="pl-PL"/>
        </w:rPr>
        <w:t> </w:t>
      </w:r>
      <w:r w:rsidR="0067767B" w:rsidRPr="001C0F27">
        <w:rPr>
          <w:rFonts w:eastAsia="Times New Roman" w:cs="Times New Roman"/>
          <w:szCs w:val="19"/>
          <w:lang w:eastAsia="pl-PL"/>
        </w:rPr>
        <w:t>kwartału 2024 r.</w:t>
      </w:r>
    </w:p>
    <w:p w14:paraId="7F35B480" w14:textId="77777777" w:rsidR="00545745" w:rsidRPr="001C0F27" w:rsidRDefault="00E23488" w:rsidP="00B1254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Każda osoba bezrobotna została zaliczona do jednej z czterech kategorii</w:t>
      </w:r>
      <w:r w:rsidR="00B55EDF" w:rsidRPr="001C0F27">
        <w:rPr>
          <w:rFonts w:eastAsia="Times New Roman" w:cs="Times New Roman"/>
          <w:szCs w:val="19"/>
          <w:lang w:eastAsia="pl-PL"/>
        </w:rPr>
        <w:t xml:space="preserve"> wydzielonych z</w:t>
      </w:r>
      <w:r w:rsidR="00702143" w:rsidRPr="001C0F27">
        <w:rPr>
          <w:rFonts w:eastAsia="Times New Roman" w:cs="Times New Roman"/>
          <w:szCs w:val="19"/>
          <w:lang w:eastAsia="pl-PL"/>
        </w:rPr>
        <w:t> </w:t>
      </w:r>
      <w:r w:rsidR="00B55EDF" w:rsidRPr="001C0F27">
        <w:rPr>
          <w:rFonts w:eastAsia="Times New Roman" w:cs="Times New Roman"/>
          <w:szCs w:val="19"/>
          <w:lang w:eastAsia="pl-PL"/>
        </w:rPr>
        <w:t>uwagi na przyczynę napływu do bezrobocia</w:t>
      </w:r>
      <w:r w:rsidRPr="001C0F27">
        <w:rPr>
          <w:rFonts w:eastAsia="Times New Roman" w:cs="Times New Roman"/>
          <w:szCs w:val="19"/>
          <w:lang w:eastAsia="pl-PL"/>
        </w:rPr>
        <w:t xml:space="preserve">. </w:t>
      </w:r>
      <w:r w:rsidR="0076074A" w:rsidRPr="001C0F27">
        <w:rPr>
          <w:rFonts w:eastAsia="Times New Roman" w:cs="Times New Roman"/>
          <w:szCs w:val="19"/>
          <w:lang w:eastAsia="pl-PL"/>
        </w:rPr>
        <w:t>N</w:t>
      </w:r>
      <w:r w:rsidR="003E212F" w:rsidRPr="001C0F27">
        <w:rPr>
          <w:rFonts w:eastAsia="Times New Roman" w:cs="Times New Roman"/>
          <w:szCs w:val="19"/>
          <w:lang w:eastAsia="pl-PL"/>
        </w:rPr>
        <w:t>ajwiększą populację stanowi</w:t>
      </w:r>
      <w:r w:rsidR="0076074A" w:rsidRPr="001C0F27">
        <w:rPr>
          <w:rFonts w:eastAsia="Times New Roman" w:cs="Times New Roman"/>
          <w:szCs w:val="19"/>
          <w:lang w:eastAsia="pl-PL"/>
        </w:rPr>
        <w:t>li bezrobotni</w:t>
      </w:r>
      <w:r w:rsidR="003E212F" w:rsidRPr="001C0F27">
        <w:rPr>
          <w:rFonts w:eastAsia="Times New Roman" w:cs="Times New Roman"/>
          <w:szCs w:val="19"/>
          <w:lang w:eastAsia="pl-PL"/>
        </w:rPr>
        <w:t>, któr</w:t>
      </w:r>
      <w:r w:rsidR="0076074A" w:rsidRPr="001C0F27">
        <w:rPr>
          <w:rFonts w:eastAsia="Times New Roman" w:cs="Times New Roman"/>
          <w:szCs w:val="19"/>
          <w:lang w:eastAsia="pl-PL"/>
        </w:rPr>
        <w:t>zy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 straci</w:t>
      </w:r>
      <w:r w:rsidR="0076074A" w:rsidRPr="001C0F27">
        <w:rPr>
          <w:rFonts w:eastAsia="Times New Roman" w:cs="Times New Roman"/>
          <w:szCs w:val="19"/>
          <w:lang w:eastAsia="pl-PL"/>
        </w:rPr>
        <w:t>li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 pracę</w:t>
      </w:r>
      <w:r w:rsidR="00C00000" w:rsidRPr="001C0F27">
        <w:rPr>
          <w:rFonts w:eastAsia="Times New Roman" w:cs="Times New Roman"/>
          <w:szCs w:val="19"/>
          <w:lang w:eastAsia="pl-PL"/>
        </w:rPr>
        <w:t>,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 </w:t>
      </w:r>
      <w:r w:rsidR="00BB533F" w:rsidRPr="001C0F27">
        <w:rPr>
          <w:rFonts w:eastAsia="Times New Roman" w:cs="Times New Roman"/>
          <w:szCs w:val="19"/>
          <w:lang w:eastAsia="pl-PL"/>
        </w:rPr>
        <w:t>tzn. osoby</w:t>
      </w:r>
      <w:r w:rsidR="003E253F" w:rsidRPr="001C0F27">
        <w:rPr>
          <w:rFonts w:eastAsia="Times New Roman" w:cs="Times New Roman"/>
          <w:szCs w:val="19"/>
          <w:lang w:eastAsia="pl-PL"/>
        </w:rPr>
        <w:t>,</w:t>
      </w:r>
      <w:r w:rsidR="00BB533F" w:rsidRPr="001C0F27">
        <w:rPr>
          <w:rFonts w:eastAsia="Times New Roman" w:cs="Times New Roman"/>
          <w:szCs w:val="19"/>
          <w:lang w:eastAsia="pl-PL"/>
        </w:rPr>
        <w:t xml:space="preserve"> które odeszły z ostatniego miejsca pracy </w:t>
      </w:r>
      <w:r w:rsidR="00147C13" w:rsidRPr="001C0F27">
        <w:rPr>
          <w:rFonts w:eastAsia="Times New Roman" w:cs="Times New Roman"/>
          <w:szCs w:val="19"/>
          <w:lang w:eastAsia="pl-PL"/>
        </w:rPr>
        <w:t xml:space="preserve">w ciągu ostatnich 3 miesięcy </w:t>
      </w:r>
      <w:r w:rsidR="00BB533F" w:rsidRPr="001C0F27">
        <w:rPr>
          <w:rFonts w:eastAsia="Times New Roman" w:cs="Times New Roman"/>
          <w:szCs w:val="19"/>
          <w:lang w:eastAsia="pl-PL"/>
        </w:rPr>
        <w:t xml:space="preserve">nie z własnej inicjatywy </w:t>
      </w:r>
      <w:r w:rsidR="003E212F" w:rsidRPr="001C0F27">
        <w:rPr>
          <w:rFonts w:eastAsia="Times New Roman" w:cs="Times New Roman"/>
          <w:szCs w:val="19"/>
          <w:lang w:eastAsia="pl-PL"/>
        </w:rPr>
        <w:t>(</w:t>
      </w:r>
      <w:r w:rsidR="00F067A2" w:rsidRPr="001C0F27">
        <w:rPr>
          <w:rFonts w:eastAsia="Times New Roman" w:cs="Times New Roman"/>
          <w:szCs w:val="19"/>
          <w:lang w:eastAsia="pl-PL"/>
        </w:rPr>
        <w:t>4</w:t>
      </w:r>
      <w:r w:rsidR="0067767B" w:rsidRPr="001C0F27">
        <w:rPr>
          <w:rFonts w:eastAsia="Times New Roman" w:cs="Times New Roman"/>
          <w:szCs w:val="19"/>
          <w:lang w:eastAsia="pl-PL"/>
        </w:rPr>
        <w:t>4,8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%, tj. </w:t>
      </w:r>
      <w:r w:rsidR="00F067A2" w:rsidRPr="001C0F27">
        <w:rPr>
          <w:rFonts w:eastAsia="Times New Roman" w:cs="Times New Roman"/>
          <w:szCs w:val="19"/>
          <w:lang w:eastAsia="pl-PL"/>
        </w:rPr>
        <w:t>2</w:t>
      </w:r>
      <w:r w:rsidR="0067767B" w:rsidRPr="001C0F27">
        <w:rPr>
          <w:rFonts w:eastAsia="Times New Roman" w:cs="Times New Roman"/>
          <w:szCs w:val="19"/>
          <w:lang w:eastAsia="pl-PL"/>
        </w:rPr>
        <w:t>69</w:t>
      </w:r>
      <w:r w:rsidR="0062149F" w:rsidRPr="001C0F27">
        <w:rPr>
          <w:rFonts w:eastAsia="Times New Roman" w:cs="Times New Roman"/>
          <w:szCs w:val="19"/>
          <w:lang w:eastAsia="pl-PL"/>
        </w:rPr>
        <w:t xml:space="preserve"> </w:t>
      </w:r>
      <w:r w:rsidR="003E212F" w:rsidRPr="001C0F27">
        <w:rPr>
          <w:rFonts w:eastAsia="Times New Roman" w:cs="Times New Roman"/>
          <w:szCs w:val="19"/>
          <w:lang w:eastAsia="pl-PL"/>
        </w:rPr>
        <w:t>tys.</w:t>
      </w:r>
      <w:r w:rsidR="004B40F3" w:rsidRPr="001C0F27">
        <w:rPr>
          <w:rFonts w:eastAsia="Times New Roman" w:cs="Times New Roman"/>
          <w:szCs w:val="19"/>
          <w:lang w:eastAsia="pl-PL"/>
        </w:rPr>
        <w:t xml:space="preserve"> osób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). Udział </w:t>
      </w:r>
      <w:r w:rsidR="0076074A" w:rsidRPr="001C0F27">
        <w:rPr>
          <w:rFonts w:eastAsia="Times New Roman" w:cs="Times New Roman"/>
          <w:szCs w:val="19"/>
          <w:lang w:eastAsia="pl-PL"/>
        </w:rPr>
        <w:t>bezrobotnych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 </w:t>
      </w:r>
      <w:r w:rsidR="00BB533F" w:rsidRPr="001C0F27">
        <w:rPr>
          <w:rFonts w:eastAsia="Times New Roman" w:cs="Times New Roman"/>
          <w:szCs w:val="19"/>
          <w:lang w:eastAsia="pl-PL"/>
        </w:rPr>
        <w:t xml:space="preserve">mających zamiar powrócić do pracy po przerwie </w:t>
      </w:r>
      <w:r w:rsidR="000D6B9D" w:rsidRPr="001C0F27">
        <w:rPr>
          <w:rFonts w:eastAsia="Times New Roman" w:cs="Times New Roman"/>
          <w:szCs w:val="19"/>
          <w:lang w:eastAsia="pl-PL"/>
        </w:rPr>
        <w:t>(</w:t>
      </w:r>
      <w:r w:rsidR="002A70DF" w:rsidRPr="001C0F27">
        <w:rPr>
          <w:rFonts w:eastAsia="Times New Roman" w:cs="Times New Roman"/>
          <w:szCs w:val="19"/>
          <w:lang w:eastAsia="pl-PL"/>
        </w:rPr>
        <w:t xml:space="preserve">trwającej </w:t>
      </w:r>
      <w:r w:rsidR="003E212F" w:rsidRPr="001C0F27">
        <w:rPr>
          <w:rFonts w:eastAsia="Times New Roman" w:cs="Times New Roman"/>
          <w:szCs w:val="19"/>
          <w:lang w:eastAsia="pl-PL"/>
        </w:rPr>
        <w:t>dłużej niż 3</w:t>
      </w:r>
      <w:r w:rsidR="000D6B9D" w:rsidRPr="001C0F27">
        <w:rPr>
          <w:rFonts w:eastAsia="Times New Roman" w:cs="Times New Roman"/>
          <w:szCs w:val="19"/>
          <w:lang w:eastAsia="pl-PL"/>
        </w:rPr>
        <w:t> 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miesiące) wyniósł </w:t>
      </w:r>
      <w:r w:rsidR="0062149F" w:rsidRPr="001C0F27">
        <w:rPr>
          <w:rFonts w:eastAsia="Times New Roman" w:cs="Times New Roman"/>
          <w:szCs w:val="19"/>
          <w:lang w:eastAsia="pl-PL"/>
        </w:rPr>
        <w:t>2</w:t>
      </w:r>
      <w:r w:rsidR="00F067A2" w:rsidRPr="001C0F27">
        <w:rPr>
          <w:rFonts w:eastAsia="Times New Roman" w:cs="Times New Roman"/>
          <w:szCs w:val="19"/>
          <w:lang w:eastAsia="pl-PL"/>
        </w:rPr>
        <w:t>4,</w:t>
      </w:r>
      <w:r w:rsidR="0067767B" w:rsidRPr="001C0F27">
        <w:rPr>
          <w:rFonts w:eastAsia="Times New Roman" w:cs="Times New Roman"/>
          <w:szCs w:val="19"/>
          <w:lang w:eastAsia="pl-PL"/>
        </w:rPr>
        <w:t>7</w:t>
      </w:r>
      <w:r w:rsidR="003E212F" w:rsidRPr="001C0F27">
        <w:rPr>
          <w:rFonts w:eastAsia="Times New Roman" w:cs="Times New Roman"/>
          <w:szCs w:val="19"/>
          <w:lang w:eastAsia="pl-PL"/>
        </w:rPr>
        <w:t>%</w:t>
      </w:r>
      <w:r w:rsidR="00466D0A" w:rsidRPr="001C0F27">
        <w:rPr>
          <w:rFonts w:eastAsia="Times New Roman" w:cs="Times New Roman"/>
          <w:szCs w:val="19"/>
          <w:lang w:eastAsia="pl-PL"/>
        </w:rPr>
        <w:t xml:space="preserve"> (</w:t>
      </w:r>
      <w:r w:rsidR="000D6B9D" w:rsidRPr="001C0F27">
        <w:rPr>
          <w:rFonts w:eastAsia="Times New Roman" w:cs="Times New Roman"/>
          <w:szCs w:val="19"/>
          <w:lang w:eastAsia="pl-PL"/>
        </w:rPr>
        <w:t>tj.</w:t>
      </w:r>
      <w:r w:rsidR="002C0B09" w:rsidRPr="001C0F27">
        <w:rPr>
          <w:rFonts w:eastAsia="Times New Roman" w:cs="Times New Roman"/>
          <w:szCs w:val="19"/>
          <w:lang w:eastAsia="pl-PL"/>
        </w:rPr>
        <w:t> </w:t>
      </w:r>
      <w:r w:rsidR="00F56ED5" w:rsidRPr="001C0F27">
        <w:rPr>
          <w:rFonts w:eastAsia="Times New Roman" w:cs="Times New Roman"/>
          <w:szCs w:val="19"/>
          <w:lang w:eastAsia="pl-PL"/>
        </w:rPr>
        <w:t>1</w:t>
      </w:r>
      <w:r w:rsidR="0067767B" w:rsidRPr="001C0F27">
        <w:rPr>
          <w:rFonts w:eastAsia="Times New Roman" w:cs="Times New Roman"/>
          <w:szCs w:val="19"/>
          <w:lang w:eastAsia="pl-PL"/>
        </w:rPr>
        <w:t>48</w:t>
      </w:r>
      <w:r w:rsidR="00702143" w:rsidRPr="001C0F27">
        <w:rPr>
          <w:rFonts w:eastAsia="Times New Roman" w:cs="Times New Roman"/>
          <w:szCs w:val="19"/>
          <w:lang w:eastAsia="pl-PL"/>
        </w:rPr>
        <w:t> </w:t>
      </w:r>
      <w:r w:rsidR="003E212F" w:rsidRPr="001C0F27">
        <w:rPr>
          <w:rFonts w:eastAsia="Times New Roman" w:cs="Times New Roman"/>
          <w:szCs w:val="19"/>
          <w:lang w:eastAsia="pl-PL"/>
        </w:rPr>
        <w:t>tys.</w:t>
      </w:r>
      <w:r w:rsidR="00524CE4" w:rsidRPr="001C0F27">
        <w:rPr>
          <w:rFonts w:eastAsia="Times New Roman" w:cs="Times New Roman"/>
          <w:szCs w:val="19"/>
          <w:lang w:eastAsia="pl-PL"/>
        </w:rPr>
        <w:t>)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, </w:t>
      </w:r>
      <w:r w:rsidR="00893FD6" w:rsidRPr="001C0F27">
        <w:rPr>
          <w:rFonts w:eastAsia="Times New Roman" w:cs="Times New Roman"/>
          <w:szCs w:val="19"/>
          <w:lang w:eastAsia="pl-PL"/>
        </w:rPr>
        <w:t>przy czym wś</w:t>
      </w:r>
      <w:r w:rsidR="00F05F07" w:rsidRPr="001C0F27">
        <w:rPr>
          <w:rFonts w:eastAsia="Times New Roman" w:cs="Times New Roman"/>
          <w:szCs w:val="19"/>
          <w:lang w:eastAsia="pl-PL"/>
        </w:rPr>
        <w:t>r</w:t>
      </w:r>
      <w:r w:rsidR="00893FD6" w:rsidRPr="001C0F27">
        <w:rPr>
          <w:rFonts w:eastAsia="Times New Roman" w:cs="Times New Roman"/>
          <w:szCs w:val="19"/>
          <w:lang w:eastAsia="pl-PL"/>
        </w:rPr>
        <w:t>ód kobiet udział ten był wyższy niż wśród mężczyzn i</w:t>
      </w:r>
      <w:r w:rsidR="0017509D" w:rsidRPr="001C0F27">
        <w:rPr>
          <w:rFonts w:eastAsia="Times New Roman" w:cs="Times New Roman"/>
          <w:szCs w:val="19"/>
          <w:lang w:eastAsia="pl-PL"/>
        </w:rPr>
        <w:t> </w:t>
      </w:r>
      <w:r w:rsidR="00893FD6" w:rsidRPr="001C0F27">
        <w:rPr>
          <w:rFonts w:eastAsia="Times New Roman" w:cs="Times New Roman"/>
          <w:szCs w:val="19"/>
          <w:lang w:eastAsia="pl-PL"/>
        </w:rPr>
        <w:t>wyniósł odpowiednio:</w:t>
      </w:r>
      <w:r w:rsidR="00F05F07" w:rsidRPr="001C0F27">
        <w:rPr>
          <w:rFonts w:eastAsia="Times New Roman" w:cs="Times New Roman"/>
          <w:szCs w:val="19"/>
          <w:lang w:eastAsia="pl-PL"/>
        </w:rPr>
        <w:t xml:space="preserve"> </w:t>
      </w:r>
      <w:r w:rsidR="00F067A2" w:rsidRPr="001C0F27">
        <w:rPr>
          <w:rFonts w:eastAsia="Times New Roman" w:cs="Times New Roman"/>
          <w:szCs w:val="19"/>
          <w:lang w:eastAsia="pl-PL"/>
        </w:rPr>
        <w:t>2</w:t>
      </w:r>
      <w:r w:rsidR="007D51DA" w:rsidRPr="001C0F27">
        <w:rPr>
          <w:rFonts w:eastAsia="Times New Roman" w:cs="Times New Roman"/>
          <w:szCs w:val="19"/>
          <w:lang w:eastAsia="pl-PL"/>
        </w:rPr>
        <w:t>6,8</w:t>
      </w:r>
      <w:r w:rsidR="00F05F07" w:rsidRPr="001C0F27">
        <w:rPr>
          <w:rFonts w:eastAsia="Times New Roman" w:cs="Times New Roman"/>
          <w:szCs w:val="19"/>
          <w:lang w:eastAsia="pl-PL"/>
        </w:rPr>
        <w:t xml:space="preserve">% i </w:t>
      </w:r>
      <w:r w:rsidR="007D51DA" w:rsidRPr="001C0F27">
        <w:rPr>
          <w:rFonts w:eastAsia="Times New Roman" w:cs="Times New Roman"/>
          <w:szCs w:val="19"/>
          <w:lang w:eastAsia="pl-PL"/>
        </w:rPr>
        <w:t>22,3</w:t>
      </w:r>
      <w:r w:rsidR="00F05F07" w:rsidRPr="001C0F27">
        <w:rPr>
          <w:rFonts w:eastAsia="Times New Roman" w:cs="Times New Roman"/>
          <w:szCs w:val="19"/>
          <w:lang w:eastAsia="pl-PL"/>
        </w:rPr>
        <w:t>%.</w:t>
      </w:r>
      <w:r w:rsidR="00893FD6" w:rsidRPr="001C0F27">
        <w:rPr>
          <w:rFonts w:eastAsia="Times New Roman" w:cs="Times New Roman"/>
          <w:szCs w:val="19"/>
          <w:lang w:eastAsia="pl-PL"/>
        </w:rPr>
        <w:t xml:space="preserve"> B</w:t>
      </w:r>
      <w:r w:rsidR="00610830" w:rsidRPr="001C0F27">
        <w:rPr>
          <w:rFonts w:eastAsia="Times New Roman" w:cs="Times New Roman"/>
          <w:szCs w:val="19"/>
          <w:lang w:eastAsia="pl-PL"/>
        </w:rPr>
        <w:t>ezrobotn</w:t>
      </w:r>
      <w:r w:rsidR="00B55EDF" w:rsidRPr="001C0F27">
        <w:rPr>
          <w:rFonts w:eastAsia="Times New Roman" w:cs="Times New Roman"/>
          <w:szCs w:val="19"/>
          <w:lang w:eastAsia="pl-PL"/>
        </w:rPr>
        <w:t>i</w:t>
      </w:r>
      <w:r w:rsidR="00610830" w:rsidRPr="001C0F27">
        <w:rPr>
          <w:rFonts w:eastAsia="Times New Roman" w:cs="Times New Roman"/>
          <w:szCs w:val="19"/>
          <w:lang w:eastAsia="pl-PL"/>
        </w:rPr>
        <w:t xml:space="preserve">, którzy </w:t>
      </w:r>
      <w:r w:rsidR="007D51DA" w:rsidRPr="001C0F27">
        <w:rPr>
          <w:rFonts w:eastAsia="Times New Roman" w:cs="Times New Roman"/>
          <w:szCs w:val="19"/>
          <w:lang w:eastAsia="pl-PL"/>
        </w:rPr>
        <w:t xml:space="preserve">zrezygnowali z pracy z własnej inicjatywy </w:t>
      </w:r>
      <w:r w:rsidR="00B55EDF" w:rsidRPr="001C0F27">
        <w:rPr>
          <w:rFonts w:eastAsia="Times New Roman" w:cs="Times New Roman"/>
          <w:szCs w:val="19"/>
          <w:lang w:eastAsia="pl-PL"/>
        </w:rPr>
        <w:t xml:space="preserve">stanowili </w:t>
      </w:r>
      <w:r w:rsidR="00F067A2" w:rsidRPr="001C0F27">
        <w:rPr>
          <w:rFonts w:eastAsia="Times New Roman" w:cs="Times New Roman"/>
          <w:szCs w:val="19"/>
          <w:lang w:eastAsia="pl-PL"/>
        </w:rPr>
        <w:t>1</w:t>
      </w:r>
      <w:r w:rsidR="007D51DA" w:rsidRPr="001C0F27">
        <w:rPr>
          <w:rFonts w:eastAsia="Times New Roman" w:cs="Times New Roman"/>
          <w:szCs w:val="19"/>
          <w:lang w:eastAsia="pl-PL"/>
        </w:rPr>
        <w:t>5,3</w:t>
      </w:r>
      <w:r w:rsidR="00610830" w:rsidRPr="001C0F27">
        <w:rPr>
          <w:rFonts w:eastAsia="Times New Roman" w:cs="Times New Roman"/>
          <w:szCs w:val="19"/>
          <w:lang w:eastAsia="pl-PL"/>
        </w:rPr>
        <w:t xml:space="preserve">% </w:t>
      </w:r>
      <w:r w:rsidR="00524CE4" w:rsidRPr="001C0F27">
        <w:rPr>
          <w:rFonts w:eastAsia="Times New Roman" w:cs="Times New Roman"/>
          <w:szCs w:val="19"/>
          <w:lang w:eastAsia="pl-PL"/>
        </w:rPr>
        <w:t>(</w:t>
      </w:r>
      <w:r w:rsidR="00610830" w:rsidRPr="001C0F27">
        <w:rPr>
          <w:rFonts w:eastAsia="Times New Roman" w:cs="Times New Roman"/>
          <w:szCs w:val="19"/>
          <w:lang w:eastAsia="pl-PL"/>
        </w:rPr>
        <w:t xml:space="preserve">tj. </w:t>
      </w:r>
      <w:r w:rsidR="00F067A2" w:rsidRPr="001C0F27">
        <w:rPr>
          <w:rFonts w:eastAsia="Times New Roman" w:cs="Times New Roman"/>
          <w:szCs w:val="19"/>
          <w:lang w:eastAsia="pl-PL"/>
        </w:rPr>
        <w:t>9</w:t>
      </w:r>
      <w:r w:rsidR="007D51DA" w:rsidRPr="001C0F27">
        <w:rPr>
          <w:rFonts w:eastAsia="Times New Roman" w:cs="Times New Roman"/>
          <w:szCs w:val="19"/>
          <w:lang w:eastAsia="pl-PL"/>
        </w:rPr>
        <w:t>2</w:t>
      </w:r>
      <w:r w:rsidR="00702143" w:rsidRPr="001C0F27">
        <w:rPr>
          <w:rFonts w:eastAsia="Times New Roman" w:cs="Times New Roman"/>
          <w:szCs w:val="19"/>
          <w:lang w:eastAsia="pl-PL"/>
        </w:rPr>
        <w:t> </w:t>
      </w:r>
      <w:r w:rsidR="00610830" w:rsidRPr="001C0F27">
        <w:rPr>
          <w:rFonts w:eastAsia="Times New Roman" w:cs="Times New Roman"/>
          <w:szCs w:val="19"/>
          <w:lang w:eastAsia="pl-PL"/>
        </w:rPr>
        <w:t>tys.</w:t>
      </w:r>
      <w:r w:rsidR="00524CE4" w:rsidRPr="001C0F27">
        <w:rPr>
          <w:rFonts w:eastAsia="Times New Roman" w:cs="Times New Roman"/>
          <w:szCs w:val="19"/>
          <w:lang w:eastAsia="pl-PL"/>
        </w:rPr>
        <w:t>)</w:t>
      </w:r>
      <w:r w:rsidR="00610830" w:rsidRPr="001C0F27">
        <w:rPr>
          <w:rFonts w:eastAsia="Times New Roman" w:cs="Times New Roman"/>
          <w:szCs w:val="19"/>
          <w:lang w:eastAsia="pl-PL"/>
        </w:rPr>
        <w:t xml:space="preserve">, a </w:t>
      </w:r>
      <w:r w:rsidR="00BB533F" w:rsidRPr="001C0F27">
        <w:rPr>
          <w:rFonts w:eastAsia="Times New Roman" w:cs="Times New Roman"/>
          <w:szCs w:val="19"/>
          <w:lang w:eastAsia="pl-PL"/>
        </w:rPr>
        <w:t>bezrobotn</w:t>
      </w:r>
      <w:r w:rsidR="00B55EDF" w:rsidRPr="001C0F27">
        <w:rPr>
          <w:rFonts w:eastAsia="Times New Roman" w:cs="Times New Roman"/>
          <w:szCs w:val="19"/>
          <w:lang w:eastAsia="pl-PL"/>
        </w:rPr>
        <w:t>i</w:t>
      </w:r>
      <w:r w:rsidR="00BB533F" w:rsidRPr="001C0F27">
        <w:rPr>
          <w:rFonts w:eastAsia="Times New Roman" w:cs="Times New Roman"/>
          <w:szCs w:val="19"/>
          <w:lang w:eastAsia="pl-PL"/>
        </w:rPr>
        <w:t xml:space="preserve"> którzy</w:t>
      </w:r>
      <w:r w:rsidR="00F56ED5" w:rsidRPr="001C0F27">
        <w:rPr>
          <w:rFonts w:eastAsia="Times New Roman" w:cs="Times New Roman"/>
          <w:szCs w:val="19"/>
          <w:lang w:eastAsia="pl-PL"/>
        </w:rPr>
        <w:t xml:space="preserve"> </w:t>
      </w:r>
      <w:r w:rsidR="007D51DA" w:rsidRPr="001C0F27">
        <w:rPr>
          <w:rFonts w:eastAsia="Times New Roman" w:cs="Times New Roman"/>
          <w:szCs w:val="19"/>
          <w:lang w:eastAsia="pl-PL"/>
        </w:rPr>
        <w:t>poszukiwali pierwszej pracy</w:t>
      </w:r>
      <w:r w:rsidR="00F56ED5" w:rsidRPr="001C0F27">
        <w:rPr>
          <w:rFonts w:eastAsia="Times New Roman" w:cs="Times New Roman"/>
          <w:szCs w:val="19"/>
          <w:lang w:eastAsia="pl-PL"/>
        </w:rPr>
        <w:t xml:space="preserve"> </w:t>
      </w:r>
      <w:r w:rsidR="00DD3EAC" w:rsidRPr="001C0F27">
        <w:rPr>
          <w:rFonts w:eastAsia="Times New Roman" w:cs="Times New Roman"/>
          <w:szCs w:val="19"/>
          <w:lang w:eastAsia="pl-PL"/>
        </w:rPr>
        <w:t xml:space="preserve">– </w:t>
      </w:r>
      <w:r w:rsidR="00610830" w:rsidRPr="001C0F27">
        <w:rPr>
          <w:rFonts w:eastAsia="Times New Roman" w:cs="Times New Roman"/>
          <w:szCs w:val="19"/>
          <w:lang w:eastAsia="pl-PL"/>
        </w:rPr>
        <w:t>1</w:t>
      </w:r>
      <w:r w:rsidR="007D51DA" w:rsidRPr="001C0F27">
        <w:rPr>
          <w:rFonts w:eastAsia="Times New Roman" w:cs="Times New Roman"/>
          <w:szCs w:val="19"/>
          <w:lang w:eastAsia="pl-PL"/>
        </w:rPr>
        <w:t>5,2</w:t>
      </w:r>
      <w:r w:rsidR="007B46F0" w:rsidRPr="001C0F27">
        <w:rPr>
          <w:rFonts w:eastAsia="Times New Roman" w:cs="Times New Roman"/>
          <w:szCs w:val="19"/>
          <w:lang w:eastAsia="pl-PL"/>
        </w:rPr>
        <w:t>%</w:t>
      </w:r>
      <w:r w:rsidR="000D6B9D" w:rsidRPr="001C0F27">
        <w:rPr>
          <w:rFonts w:eastAsia="Times New Roman" w:cs="Times New Roman"/>
          <w:szCs w:val="19"/>
          <w:lang w:eastAsia="pl-PL"/>
        </w:rPr>
        <w:t xml:space="preserve"> </w:t>
      </w:r>
      <w:r w:rsidR="00524CE4" w:rsidRPr="001C0F27">
        <w:rPr>
          <w:rFonts w:eastAsia="Times New Roman" w:cs="Times New Roman"/>
          <w:szCs w:val="19"/>
          <w:lang w:eastAsia="pl-PL"/>
        </w:rPr>
        <w:t>(</w:t>
      </w:r>
      <w:r w:rsidR="000D6B9D" w:rsidRPr="001C0F27">
        <w:rPr>
          <w:rFonts w:eastAsia="Times New Roman" w:cs="Times New Roman"/>
          <w:szCs w:val="19"/>
          <w:lang w:eastAsia="pl-PL"/>
        </w:rPr>
        <w:t>tj.</w:t>
      </w:r>
      <w:r w:rsidR="007D51DA" w:rsidRPr="001C0F27">
        <w:rPr>
          <w:rFonts w:eastAsia="Times New Roman" w:cs="Times New Roman"/>
          <w:szCs w:val="19"/>
          <w:lang w:eastAsia="pl-PL"/>
        </w:rPr>
        <w:t xml:space="preserve"> 91</w:t>
      </w:r>
      <w:r w:rsidR="0005623E" w:rsidRPr="001C0F27">
        <w:rPr>
          <w:rFonts w:eastAsia="Times New Roman" w:cs="Times New Roman"/>
          <w:szCs w:val="19"/>
          <w:lang w:eastAsia="pl-PL"/>
        </w:rPr>
        <w:t> </w:t>
      </w:r>
      <w:r w:rsidR="007B46F0" w:rsidRPr="001C0F27">
        <w:rPr>
          <w:rFonts w:eastAsia="Times New Roman" w:cs="Times New Roman"/>
          <w:szCs w:val="19"/>
          <w:lang w:eastAsia="pl-PL"/>
        </w:rPr>
        <w:t>tys.</w:t>
      </w:r>
      <w:r w:rsidR="00524CE4" w:rsidRPr="001C0F27">
        <w:rPr>
          <w:rFonts w:eastAsia="Times New Roman" w:cs="Times New Roman"/>
          <w:szCs w:val="19"/>
          <w:lang w:eastAsia="pl-PL"/>
        </w:rPr>
        <w:t>).</w:t>
      </w:r>
      <w:r w:rsidR="0084167B" w:rsidRPr="001C0F27">
        <w:rPr>
          <w:rFonts w:eastAsia="Times New Roman" w:cs="Times New Roman"/>
          <w:szCs w:val="19"/>
          <w:lang w:eastAsia="pl-PL"/>
        </w:rPr>
        <w:t xml:space="preserve"> </w:t>
      </w:r>
    </w:p>
    <w:p w14:paraId="4A5A860A" w14:textId="0265CB8C" w:rsidR="007E58F1" w:rsidRPr="001C0F27" w:rsidRDefault="008C19AB" w:rsidP="00EC7C93">
      <w:pPr>
        <w:spacing w:line="276" w:lineRule="auto"/>
        <w:ind w:left="992" w:hanging="992"/>
        <w:rPr>
          <w:b/>
          <w:shd w:val="clear" w:color="auto" w:fill="FFFFFF"/>
        </w:rPr>
      </w:pPr>
      <w:r w:rsidRPr="001C0F2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11520" behindDoc="1" locked="0" layoutInCell="1" allowOverlap="1" wp14:anchorId="017BDD5C" wp14:editId="762BA7E2">
                <wp:simplePos x="0" y="0"/>
                <wp:positionH relativeFrom="page">
                  <wp:posOffset>5759985</wp:posOffset>
                </wp:positionH>
                <wp:positionV relativeFrom="paragraph">
                  <wp:posOffset>2133600</wp:posOffset>
                </wp:positionV>
                <wp:extent cx="1637665" cy="873125"/>
                <wp:effectExtent l="0" t="0" r="0" b="3175"/>
                <wp:wrapTight wrapText="bothSides">
                  <wp:wrapPolygon edited="0">
                    <wp:start x="754" y="0"/>
                    <wp:lineTo x="754" y="21207"/>
                    <wp:lineTo x="20603" y="21207"/>
                    <wp:lineTo x="20603" y="0"/>
                    <wp:lineTo x="754" y="0"/>
                  </wp:wrapPolygon>
                </wp:wrapTight>
                <wp:docPr id="28" name="Pole tekstowe 2" descr="Przeciętny czas poszukiwania pracy przez osoby bezrobotne w 1 kwartale 2025 r. wyniósł 7,5 miesi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87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96425" w14:textId="09ADB2A3" w:rsidR="0052029E" w:rsidRPr="00F067A2" w:rsidRDefault="0052029E" w:rsidP="00F067A2">
                            <w:pPr>
                              <w:pStyle w:val="tekstzboku"/>
                              <w:spacing w:before="0"/>
                            </w:pPr>
                            <w:r w:rsidRPr="0093151E">
                              <w:t xml:space="preserve">Przeciętny </w:t>
                            </w:r>
                            <w:r w:rsidRPr="00DD3EAC">
                              <w:t xml:space="preserve">czas poszukiwania pracy przez osoby bezrobotne </w:t>
                            </w:r>
                            <w:r w:rsidRPr="0093151E">
                              <w:t>w </w:t>
                            </w:r>
                            <w:r>
                              <w:t>1</w:t>
                            </w:r>
                            <w:r w:rsidRPr="0093151E">
                              <w:t> kwartale 202</w:t>
                            </w:r>
                            <w:r>
                              <w:t>5</w:t>
                            </w:r>
                            <w:r w:rsidRPr="0093151E">
                              <w:t xml:space="preserve"> r. wyniósł </w:t>
                            </w:r>
                            <w:r>
                              <w:t>7,5</w:t>
                            </w:r>
                            <w:r w:rsidRPr="0093151E">
                              <w:t xml:space="preserve"> miesiąca</w:t>
                            </w:r>
                            <w:r w:rsidR="007307DF"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BDD5C" id="_x0000_s1041" type="#_x0000_t202" alt="Przeciętny czas poszukiwania pracy przez osoby bezrobotne w 1 kwartale 2025 r. wyniósł 7,5 miesiąca" style="position:absolute;left:0;text-align:left;margin-left:453.55pt;margin-top:168pt;width:128.95pt;height:68.75pt;z-index:-251304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" filled="f" stroked="f">
                <v:textbox inset=",0">
                  <w:txbxContent>
                    <w:p w14:paraId="54796425" w14:textId="09ADB2A3" w:rsidR="0052029E" w:rsidRPr="00F067A2" w:rsidRDefault="0052029E" w:rsidP="00F067A2">
                      <w:pPr>
                        <w:pStyle w:val="tekstzboku"/>
                        <w:spacing w:before="0"/>
                      </w:pPr>
                      <w:r w:rsidRPr="0093151E">
                        <w:t xml:space="preserve">Przeciętny </w:t>
                      </w:r>
                      <w:r w:rsidRPr="00DD3EAC">
                        <w:t xml:space="preserve">czas poszukiwania pracy przez osoby bezrobotne </w:t>
                      </w:r>
                      <w:r w:rsidRPr="0093151E">
                        <w:t>w </w:t>
                      </w:r>
                      <w:r>
                        <w:t>1</w:t>
                      </w:r>
                      <w:r w:rsidRPr="0093151E">
                        <w:t> kwartale 202</w:t>
                      </w:r>
                      <w:r>
                        <w:t>5</w:t>
                      </w:r>
                      <w:r w:rsidRPr="0093151E">
                        <w:t xml:space="preserve"> r. wyniósł </w:t>
                      </w:r>
                      <w:r>
                        <w:t>7,5</w:t>
                      </w:r>
                      <w:r w:rsidRPr="0093151E">
                        <w:t xml:space="preserve"> miesiąca</w:t>
                      </w:r>
                      <w:r w:rsidR="007307DF">
                        <w:t>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7767B" w:rsidRPr="001C0F27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2021760" behindDoc="0" locked="0" layoutInCell="1" allowOverlap="1" wp14:anchorId="74C3BC35" wp14:editId="7DA5AD19">
            <wp:simplePos x="0" y="0"/>
            <wp:positionH relativeFrom="margin">
              <wp:posOffset>312420</wp:posOffset>
            </wp:positionH>
            <wp:positionV relativeFrom="paragraph">
              <wp:posOffset>354330</wp:posOffset>
            </wp:positionV>
            <wp:extent cx="4475480" cy="1828800"/>
            <wp:effectExtent l="0" t="0" r="1270" b="0"/>
            <wp:wrapSquare wrapText="bothSides"/>
            <wp:docPr id="34" name="Obraz 34" descr="Wykres przedstawia strukturę bezrobotnych według źródła napływu do bezrobocia w 1 kwartale 2025 r. (w %) 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8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91" w:rsidRPr="001C0F27">
        <w:rPr>
          <w:b/>
        </w:rPr>
        <w:t xml:space="preserve">Wykres </w:t>
      </w:r>
      <w:r w:rsidR="00E23488" w:rsidRPr="001C0F27">
        <w:rPr>
          <w:b/>
        </w:rPr>
        <w:t>6</w:t>
      </w:r>
      <w:r w:rsidR="00942491" w:rsidRPr="001C0F27">
        <w:rPr>
          <w:b/>
        </w:rPr>
        <w:t>.</w:t>
      </w:r>
      <w:r w:rsidR="00942491" w:rsidRPr="001C0F27">
        <w:rPr>
          <w:shd w:val="clear" w:color="auto" w:fill="FFFFFF"/>
        </w:rPr>
        <w:tab/>
      </w:r>
      <w:r w:rsidR="00942491" w:rsidRPr="001C0F27">
        <w:rPr>
          <w:b/>
          <w:shd w:val="clear" w:color="auto" w:fill="FFFFFF"/>
        </w:rPr>
        <w:t>Struktura bezrobotnych</w:t>
      </w:r>
      <w:r w:rsidR="00A814FC" w:rsidRPr="001C0F27">
        <w:rPr>
          <w:b/>
          <w:shd w:val="clear" w:color="auto" w:fill="FFFFFF"/>
        </w:rPr>
        <w:t xml:space="preserve"> </w:t>
      </w:r>
      <w:r w:rsidR="00942491" w:rsidRPr="001C0F27">
        <w:rPr>
          <w:b/>
          <w:shd w:val="clear" w:color="auto" w:fill="FFFFFF"/>
        </w:rPr>
        <w:t xml:space="preserve">według źródła napływu do bezrobocia </w:t>
      </w:r>
      <w:r w:rsidR="00864D08" w:rsidRPr="001C0F27">
        <w:rPr>
          <w:b/>
          <w:shd w:val="clear" w:color="auto" w:fill="FFFFFF"/>
        </w:rPr>
        <w:br/>
      </w:r>
      <w:r w:rsidR="00942491" w:rsidRPr="001C0F27">
        <w:rPr>
          <w:b/>
          <w:shd w:val="clear" w:color="auto" w:fill="FFFFFF"/>
        </w:rPr>
        <w:t xml:space="preserve">w </w:t>
      </w:r>
      <w:r w:rsidR="0067767B" w:rsidRPr="001C0F27">
        <w:rPr>
          <w:b/>
          <w:shd w:val="clear" w:color="auto" w:fill="FFFFFF"/>
        </w:rPr>
        <w:t>1</w:t>
      </w:r>
      <w:r w:rsidR="00942491" w:rsidRPr="001C0F27">
        <w:rPr>
          <w:b/>
          <w:shd w:val="clear" w:color="auto" w:fill="FFFFFF"/>
        </w:rPr>
        <w:t xml:space="preserve"> kwartale 202</w:t>
      </w:r>
      <w:r w:rsidR="0067767B" w:rsidRPr="001C0F27">
        <w:rPr>
          <w:b/>
          <w:shd w:val="clear" w:color="auto" w:fill="FFFFFF"/>
        </w:rPr>
        <w:t>5</w:t>
      </w:r>
      <w:r w:rsidR="00A814FC" w:rsidRPr="001C0F27">
        <w:rPr>
          <w:b/>
          <w:shd w:val="clear" w:color="auto" w:fill="FFFFFF"/>
        </w:rPr>
        <w:t> </w:t>
      </w:r>
      <w:r w:rsidR="00942491" w:rsidRPr="001C0F27">
        <w:rPr>
          <w:b/>
          <w:shd w:val="clear" w:color="auto" w:fill="FFFFFF"/>
        </w:rPr>
        <w:t xml:space="preserve">r. </w:t>
      </w:r>
      <w:r w:rsidR="00D856A6" w:rsidRPr="001C0F27">
        <w:rPr>
          <w:b/>
          <w:shd w:val="clear" w:color="auto" w:fill="FFFFFF"/>
        </w:rPr>
        <w:t>(w %)</w:t>
      </w:r>
      <w:r w:rsidR="00AD65BE" w:rsidRPr="001C0F27">
        <w:rPr>
          <w:b/>
          <w:shd w:val="clear" w:color="auto" w:fill="FFFFFF"/>
        </w:rPr>
        <w:t xml:space="preserve"> </w:t>
      </w:r>
    </w:p>
    <w:p w14:paraId="0DD50B12" w14:textId="36D41CE8" w:rsidR="00702143" w:rsidRPr="001C0F27" w:rsidRDefault="00702143" w:rsidP="006B72C0">
      <w:pPr>
        <w:spacing w:before="0" w:after="0" w:line="276" w:lineRule="auto"/>
        <w:ind w:left="992" w:hanging="992"/>
        <w:rPr>
          <w:rFonts w:eastAsia="Times New Roman" w:cs="Times New Roman"/>
          <w:szCs w:val="19"/>
          <w:lang w:eastAsia="pl-PL"/>
        </w:rPr>
      </w:pPr>
    </w:p>
    <w:p w14:paraId="4116786C" w14:textId="77777777" w:rsidR="00FC3325" w:rsidRPr="001C0F27" w:rsidRDefault="00E315FE" w:rsidP="0067767B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 </w:t>
      </w:r>
      <w:r w:rsidR="000C0D06" w:rsidRPr="001C0F27">
        <w:rPr>
          <w:rFonts w:eastAsia="Times New Roman" w:cs="Times New Roman"/>
          <w:szCs w:val="19"/>
          <w:lang w:eastAsia="pl-PL"/>
        </w:rPr>
        <w:t>1</w:t>
      </w:r>
      <w:r w:rsidR="0062149F" w:rsidRPr="001C0F27">
        <w:rPr>
          <w:rFonts w:eastAsia="Times New Roman" w:cs="Times New Roman"/>
          <w:szCs w:val="19"/>
          <w:lang w:eastAsia="pl-PL"/>
        </w:rPr>
        <w:t xml:space="preserve"> </w:t>
      </w:r>
      <w:r w:rsidR="003E212F" w:rsidRPr="001C0F27">
        <w:rPr>
          <w:rFonts w:eastAsia="Times New Roman" w:cs="Times New Roman"/>
          <w:szCs w:val="19"/>
          <w:lang w:eastAsia="pl-PL"/>
        </w:rPr>
        <w:t>kwartale 202</w:t>
      </w:r>
      <w:r w:rsidR="000C0D06" w:rsidRPr="001C0F27">
        <w:rPr>
          <w:rFonts w:eastAsia="Times New Roman" w:cs="Times New Roman"/>
          <w:szCs w:val="19"/>
          <w:lang w:eastAsia="pl-PL"/>
        </w:rPr>
        <w:t>5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 r.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B5057A" w:rsidRPr="001C0F27">
        <w:rPr>
          <w:rFonts w:eastAsia="Times New Roman" w:cs="Times New Roman"/>
          <w:szCs w:val="19"/>
          <w:lang w:eastAsia="pl-PL"/>
        </w:rPr>
        <w:t xml:space="preserve">osoby bezrobotne poszukiwały pracy </w:t>
      </w:r>
      <w:r w:rsidRPr="001C0F27">
        <w:rPr>
          <w:rFonts w:eastAsia="Times New Roman" w:cs="Times New Roman"/>
          <w:szCs w:val="19"/>
          <w:lang w:eastAsia="pl-PL"/>
        </w:rPr>
        <w:t>przeciętn</w:t>
      </w:r>
      <w:r w:rsidR="00B5057A" w:rsidRPr="001C0F27">
        <w:rPr>
          <w:rFonts w:eastAsia="Times New Roman" w:cs="Times New Roman"/>
          <w:szCs w:val="19"/>
          <w:lang w:eastAsia="pl-PL"/>
        </w:rPr>
        <w:t>ie</w:t>
      </w:r>
      <w:r w:rsidR="00D61715" w:rsidRPr="001C0F27">
        <w:rPr>
          <w:rStyle w:val="Odwoanieprzypisudolnego"/>
          <w:rFonts w:eastAsia="Times New Roman" w:cs="Times New Roman"/>
          <w:szCs w:val="19"/>
          <w:lang w:eastAsia="pl-PL"/>
        </w:rPr>
        <w:footnoteReference w:id="8"/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0C0D06" w:rsidRPr="001C0F27">
        <w:rPr>
          <w:rFonts w:eastAsia="Times New Roman" w:cs="Times New Roman"/>
          <w:szCs w:val="19"/>
          <w:lang w:eastAsia="pl-PL"/>
        </w:rPr>
        <w:t>7,5</w:t>
      </w:r>
      <w:r w:rsidR="003A2BEE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miesiąca (</w:t>
      </w:r>
      <w:r w:rsidR="00D727F9" w:rsidRPr="001C0F27">
        <w:rPr>
          <w:rFonts w:eastAsia="Times New Roman" w:cs="Times New Roman"/>
          <w:szCs w:val="19"/>
          <w:lang w:eastAsia="pl-PL"/>
        </w:rPr>
        <w:t>w</w:t>
      </w:r>
      <w:r w:rsidR="00545745" w:rsidRPr="001C0F27">
        <w:rPr>
          <w:rFonts w:eastAsia="Times New Roman" w:cs="Times New Roman"/>
          <w:szCs w:val="19"/>
          <w:lang w:eastAsia="pl-PL"/>
        </w:rPr>
        <w:t> </w:t>
      </w:r>
      <w:r w:rsidR="00D727F9" w:rsidRPr="001C0F27">
        <w:rPr>
          <w:rFonts w:eastAsia="Times New Roman" w:cs="Times New Roman"/>
          <w:szCs w:val="19"/>
          <w:lang w:eastAsia="pl-PL"/>
        </w:rPr>
        <w:t xml:space="preserve">poprzednim </w:t>
      </w:r>
      <w:r w:rsidRPr="001C0F27">
        <w:rPr>
          <w:rFonts w:eastAsia="Times New Roman" w:cs="Times New Roman"/>
          <w:szCs w:val="19"/>
          <w:lang w:eastAsia="pl-PL"/>
        </w:rPr>
        <w:t>kwartale</w:t>
      </w:r>
      <w:r w:rsidR="00F067A2" w:rsidRPr="001C0F27">
        <w:rPr>
          <w:rFonts w:eastAsia="Times New Roman" w:cs="Times New Roman"/>
          <w:szCs w:val="19"/>
          <w:lang w:eastAsia="pl-PL"/>
        </w:rPr>
        <w:t xml:space="preserve"> </w:t>
      </w:r>
      <w:r w:rsidR="000C0D06" w:rsidRPr="001C0F27">
        <w:rPr>
          <w:rFonts w:eastAsia="Times New Roman" w:cs="Times New Roman"/>
          <w:szCs w:val="19"/>
          <w:lang w:eastAsia="pl-PL"/>
        </w:rPr>
        <w:t>8,4</w:t>
      </w:r>
      <w:r w:rsidR="00F067A2" w:rsidRPr="001C0F27">
        <w:rPr>
          <w:rFonts w:eastAsia="Times New Roman" w:cs="Times New Roman"/>
          <w:szCs w:val="19"/>
          <w:lang w:eastAsia="pl-PL"/>
        </w:rPr>
        <w:t xml:space="preserve"> miesiąca, a w </w:t>
      </w:r>
      <w:r w:rsidR="000C0D06" w:rsidRPr="001C0F27">
        <w:rPr>
          <w:rFonts w:eastAsia="Times New Roman" w:cs="Times New Roman"/>
          <w:szCs w:val="19"/>
          <w:lang w:eastAsia="pl-PL"/>
        </w:rPr>
        <w:t>1</w:t>
      </w:r>
      <w:r w:rsidR="0017509D" w:rsidRPr="001C0F27">
        <w:rPr>
          <w:rFonts w:eastAsia="Times New Roman" w:cs="Times New Roman"/>
          <w:szCs w:val="19"/>
          <w:lang w:eastAsia="pl-PL"/>
        </w:rPr>
        <w:t xml:space="preserve"> kwartale </w:t>
      </w:r>
      <w:r w:rsidR="004A2133" w:rsidRPr="001C0F27">
        <w:rPr>
          <w:rFonts w:eastAsia="Times New Roman" w:cs="Times New Roman"/>
          <w:szCs w:val="19"/>
          <w:lang w:eastAsia="pl-PL"/>
        </w:rPr>
        <w:t>202</w:t>
      </w:r>
      <w:r w:rsidR="000C0D06" w:rsidRPr="001C0F27">
        <w:rPr>
          <w:rFonts w:eastAsia="Times New Roman" w:cs="Times New Roman"/>
          <w:szCs w:val="19"/>
          <w:lang w:eastAsia="pl-PL"/>
        </w:rPr>
        <w:t>4</w:t>
      </w:r>
      <w:r w:rsidR="004A2133" w:rsidRPr="001C0F27">
        <w:rPr>
          <w:rFonts w:eastAsia="Times New Roman" w:cs="Times New Roman"/>
          <w:szCs w:val="19"/>
          <w:lang w:eastAsia="pl-PL"/>
        </w:rPr>
        <w:t xml:space="preserve"> r. </w:t>
      </w:r>
      <w:r w:rsidR="0017509D" w:rsidRPr="001C0F27">
        <w:rPr>
          <w:rFonts w:eastAsia="Times New Roman" w:cs="Times New Roman"/>
          <w:szCs w:val="19"/>
          <w:lang w:eastAsia="pl-PL"/>
        </w:rPr>
        <w:t>było to</w:t>
      </w:r>
      <w:r w:rsidR="003A2BEE" w:rsidRPr="001C0F27">
        <w:rPr>
          <w:rFonts w:eastAsia="Times New Roman" w:cs="Times New Roman"/>
          <w:szCs w:val="19"/>
          <w:lang w:eastAsia="pl-PL"/>
        </w:rPr>
        <w:t xml:space="preserve"> </w:t>
      </w:r>
      <w:r w:rsidR="000C0D06" w:rsidRPr="001C0F27">
        <w:rPr>
          <w:rFonts w:eastAsia="Times New Roman" w:cs="Times New Roman"/>
          <w:szCs w:val="19"/>
          <w:lang w:eastAsia="pl-PL"/>
        </w:rPr>
        <w:t>7,8</w:t>
      </w:r>
      <w:r w:rsidR="00D727F9" w:rsidRPr="001C0F27">
        <w:rPr>
          <w:rFonts w:eastAsia="Times New Roman" w:cs="Times New Roman"/>
          <w:szCs w:val="19"/>
          <w:lang w:eastAsia="pl-PL"/>
        </w:rPr>
        <w:t xml:space="preserve"> miesiąca</w:t>
      </w:r>
      <w:r w:rsidR="0017509D" w:rsidRPr="001C0F27">
        <w:rPr>
          <w:rFonts w:eastAsia="Times New Roman" w:cs="Times New Roman"/>
          <w:szCs w:val="19"/>
          <w:lang w:eastAsia="pl-PL"/>
        </w:rPr>
        <w:t>)</w:t>
      </w:r>
      <w:r w:rsidRPr="001C0F27">
        <w:rPr>
          <w:rFonts w:eastAsia="Times New Roman" w:cs="Times New Roman"/>
          <w:szCs w:val="19"/>
          <w:lang w:eastAsia="pl-PL"/>
        </w:rPr>
        <w:t>. Najdłużej pracy poszukiwały osoby</w:t>
      </w:r>
      <w:r w:rsidR="00971108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 xml:space="preserve">w wieku </w:t>
      </w:r>
      <w:r w:rsidR="00F067A2" w:rsidRPr="001C0F27">
        <w:rPr>
          <w:rFonts w:eastAsia="Times New Roman" w:cs="Times New Roman"/>
          <w:szCs w:val="19"/>
          <w:lang w:eastAsia="pl-PL"/>
        </w:rPr>
        <w:t>55-74</w:t>
      </w:r>
      <w:r w:rsidR="00AA2A6B" w:rsidRPr="001C0F27">
        <w:rPr>
          <w:rFonts w:eastAsia="Times New Roman" w:cs="Times New Roman"/>
          <w:szCs w:val="19"/>
          <w:lang w:eastAsia="pl-PL"/>
        </w:rPr>
        <w:t xml:space="preserve"> </w:t>
      </w:r>
      <w:r w:rsidR="00AB729F" w:rsidRPr="001C0F27">
        <w:rPr>
          <w:rFonts w:eastAsia="Times New Roman" w:cs="Times New Roman"/>
          <w:szCs w:val="19"/>
          <w:lang w:eastAsia="pl-PL"/>
        </w:rPr>
        <w:t xml:space="preserve">lata </w:t>
      </w:r>
      <w:r w:rsidRPr="001C0F27">
        <w:rPr>
          <w:rFonts w:eastAsia="Times New Roman" w:cs="Times New Roman"/>
          <w:szCs w:val="19"/>
          <w:lang w:eastAsia="pl-PL"/>
        </w:rPr>
        <w:t>(</w:t>
      </w:r>
      <w:r w:rsidR="00EF4155" w:rsidRPr="001C0F27">
        <w:rPr>
          <w:rFonts w:eastAsia="Times New Roman" w:cs="Times New Roman"/>
          <w:szCs w:val="19"/>
          <w:lang w:eastAsia="pl-PL"/>
        </w:rPr>
        <w:t xml:space="preserve">przeciętnie </w:t>
      </w:r>
      <w:r w:rsidR="001553B0" w:rsidRPr="001C0F27">
        <w:rPr>
          <w:rFonts w:eastAsia="Times New Roman" w:cs="Times New Roman"/>
          <w:szCs w:val="19"/>
          <w:lang w:eastAsia="pl-PL"/>
        </w:rPr>
        <w:t>9,</w:t>
      </w:r>
      <w:r w:rsidR="004F1529" w:rsidRPr="001C0F27">
        <w:rPr>
          <w:rFonts w:eastAsia="Times New Roman" w:cs="Times New Roman"/>
          <w:szCs w:val="19"/>
          <w:lang w:eastAsia="pl-PL"/>
        </w:rPr>
        <w:t>3</w:t>
      </w:r>
      <w:r w:rsidR="00693FFC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miesiąc</w:t>
      </w:r>
      <w:r w:rsidR="00AB729F" w:rsidRPr="001C0F27">
        <w:rPr>
          <w:rFonts w:eastAsia="Times New Roman" w:cs="Times New Roman"/>
          <w:szCs w:val="19"/>
          <w:lang w:eastAsia="pl-PL"/>
        </w:rPr>
        <w:t>a)</w:t>
      </w:r>
      <w:r w:rsidR="0018220D" w:rsidRPr="001C0F27">
        <w:rPr>
          <w:rFonts w:eastAsia="Times New Roman" w:cs="Times New Roman"/>
          <w:szCs w:val="19"/>
          <w:lang w:eastAsia="pl-PL"/>
        </w:rPr>
        <w:t>,</w:t>
      </w:r>
      <w:r w:rsidR="00971108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 xml:space="preserve">najkrócej natomiast </w:t>
      </w:r>
      <w:r w:rsidR="00F05F07" w:rsidRPr="001C0F27">
        <w:rPr>
          <w:rFonts w:eastAsia="Times New Roman" w:cs="Times New Roman"/>
          <w:szCs w:val="19"/>
          <w:lang w:eastAsia="pl-PL"/>
        </w:rPr>
        <w:t xml:space="preserve">– </w:t>
      </w:r>
      <w:r w:rsidRPr="001C0F27">
        <w:rPr>
          <w:rFonts w:eastAsia="Times New Roman" w:cs="Times New Roman"/>
          <w:szCs w:val="19"/>
          <w:lang w:eastAsia="pl-PL"/>
        </w:rPr>
        <w:t>osoby najmłodsze</w:t>
      </w:r>
      <w:r w:rsidR="00C00000" w:rsidRPr="001C0F27">
        <w:rPr>
          <w:rFonts w:eastAsia="Times New Roman" w:cs="Times New Roman"/>
          <w:szCs w:val="19"/>
          <w:lang w:eastAsia="pl-PL"/>
        </w:rPr>
        <w:t>, tj.</w:t>
      </w:r>
      <w:r w:rsidRPr="001C0F27">
        <w:rPr>
          <w:rFonts w:eastAsia="Times New Roman" w:cs="Times New Roman"/>
          <w:szCs w:val="19"/>
          <w:lang w:eastAsia="pl-PL"/>
        </w:rPr>
        <w:t xml:space="preserve"> w wieku </w:t>
      </w:r>
      <w:r w:rsidR="0018220D" w:rsidRPr="001C0F27">
        <w:rPr>
          <w:rFonts w:eastAsia="Times New Roman" w:cs="Times New Roman"/>
          <w:szCs w:val="19"/>
          <w:lang w:eastAsia="pl-PL"/>
        </w:rPr>
        <w:t>15-19</w:t>
      </w:r>
      <w:r w:rsidR="005D7525" w:rsidRPr="001C0F27">
        <w:rPr>
          <w:rFonts w:eastAsia="Times New Roman" w:cs="Times New Roman"/>
          <w:szCs w:val="19"/>
          <w:lang w:eastAsia="pl-PL"/>
        </w:rPr>
        <w:t xml:space="preserve"> lat (</w:t>
      </w:r>
      <w:r w:rsidR="00F067A2" w:rsidRPr="001C0F27">
        <w:rPr>
          <w:rFonts w:eastAsia="Times New Roman" w:cs="Times New Roman"/>
          <w:szCs w:val="19"/>
          <w:lang w:eastAsia="pl-PL"/>
        </w:rPr>
        <w:t>4,</w:t>
      </w:r>
      <w:r w:rsidR="004F1529" w:rsidRPr="001C0F27">
        <w:rPr>
          <w:rFonts w:eastAsia="Times New Roman" w:cs="Times New Roman"/>
          <w:szCs w:val="19"/>
          <w:lang w:eastAsia="pl-PL"/>
        </w:rPr>
        <w:t>5</w:t>
      </w:r>
      <w:r w:rsidR="005662BC" w:rsidRPr="001C0F27">
        <w:rPr>
          <w:rFonts w:eastAsia="Times New Roman" w:cs="Times New Roman"/>
          <w:szCs w:val="19"/>
          <w:lang w:eastAsia="pl-PL"/>
        </w:rPr>
        <w:t> </w:t>
      </w:r>
      <w:r w:rsidR="005D7525" w:rsidRPr="001C0F27">
        <w:rPr>
          <w:rFonts w:eastAsia="Times New Roman" w:cs="Times New Roman"/>
          <w:szCs w:val="19"/>
          <w:lang w:eastAsia="pl-PL"/>
        </w:rPr>
        <w:t>miesiąca)</w:t>
      </w:r>
      <w:r w:rsidR="004F1529" w:rsidRPr="001C0F27">
        <w:rPr>
          <w:rFonts w:eastAsia="Times New Roman" w:cs="Times New Roman"/>
          <w:szCs w:val="19"/>
          <w:lang w:eastAsia="pl-PL"/>
        </w:rPr>
        <w:t>.</w:t>
      </w:r>
    </w:p>
    <w:p w14:paraId="7C36F2B1" w14:textId="4380D057" w:rsidR="00860F41" w:rsidRPr="001C0F27" w:rsidRDefault="002B15CD" w:rsidP="00EB3B41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6282F002" wp14:editId="5875BC08">
                <wp:simplePos x="0" y="0"/>
                <wp:positionH relativeFrom="margin">
                  <wp:posOffset>-8489</wp:posOffset>
                </wp:positionH>
                <wp:positionV relativeFrom="paragraph">
                  <wp:posOffset>149058</wp:posOffset>
                </wp:positionV>
                <wp:extent cx="2216150" cy="1274445"/>
                <wp:effectExtent l="0" t="0" r="0" b="1905"/>
                <wp:wrapSquare wrapText="bothSides"/>
                <wp:docPr id="26" name="Pole tekstowe 2" descr="Udział osób biernych zawodowo wśród ogółu ludności w wieku 15–89 lat - 41,8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12744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C8742" w14:textId="77777777" w:rsidR="0052029E" w:rsidRPr="00CE4896" w:rsidRDefault="0052029E" w:rsidP="00157A8B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1,8</w:t>
                            </w:r>
                            <w:r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6D9DCA50" w14:textId="77777777" w:rsidR="0052029E" w:rsidRDefault="0052029E" w:rsidP="00577E10">
                            <w:pPr>
                              <w:pStyle w:val="Opiswskanika"/>
                              <w:spacing w:before="120"/>
                              <w:jc w:val="center"/>
                            </w:pPr>
                            <w:r>
                              <w:t>Udział osób biernych zawodowo wśród ogółu ludności w wieku</w:t>
                            </w:r>
                          </w:p>
                          <w:p w14:paraId="59674903" w14:textId="77777777" w:rsidR="0052029E" w:rsidRPr="00504397" w:rsidRDefault="0052029E" w:rsidP="00577E10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2F002" id="_x0000_s1042" alt="Udział osób biernych zawodowo wśród ogółu ludności w wieku 15–89 lat - 41,8%&#10;" style="position:absolute;margin-left:-.65pt;margin-top:11.75pt;width:174.5pt;height:100.3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" fillcolor="#001d77" stroked="f">
                <v:stroke joinstyle="miter"/>
                <v:textbox>
                  <w:txbxContent>
                    <w:p w14:paraId="3ABC8742" w14:textId="77777777" w:rsidR="0052029E" w:rsidRPr="00CE4896" w:rsidRDefault="0052029E" w:rsidP="00157A8B">
                      <w:pPr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1,8</w:t>
                      </w:r>
                      <w:r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6D9DCA50" w14:textId="77777777" w:rsidR="0052029E" w:rsidRDefault="0052029E" w:rsidP="00577E10">
                      <w:pPr>
                        <w:pStyle w:val="Opiswskanika"/>
                        <w:spacing w:before="120"/>
                        <w:jc w:val="center"/>
                      </w:pPr>
                      <w:r>
                        <w:t>Udział osób biernych zawodowo wśród ogółu ludności w wieku</w:t>
                      </w:r>
                    </w:p>
                    <w:p w14:paraId="59674903" w14:textId="77777777" w:rsidR="0052029E" w:rsidRPr="00504397" w:rsidRDefault="0052029E" w:rsidP="00577E10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3097931" w14:textId="77777777" w:rsidR="00702143" w:rsidRPr="001C0F27" w:rsidRDefault="00E260E4" w:rsidP="00904A9A">
      <w:pPr>
        <w:pStyle w:val="Lead"/>
        <w:spacing w:before="0" w:after="480"/>
      </w:pPr>
      <w:r w:rsidRPr="001C0F27">
        <w:t xml:space="preserve">Osoby bierne zawodowo stanowiły w </w:t>
      </w:r>
      <w:r w:rsidR="00C92FFE" w:rsidRPr="001C0F27">
        <w:t>1</w:t>
      </w:r>
      <w:r w:rsidR="003A2BEE" w:rsidRPr="001C0F27">
        <w:t xml:space="preserve"> </w:t>
      </w:r>
      <w:r w:rsidR="00E02C4B" w:rsidRPr="001C0F27">
        <w:t>kwartale</w:t>
      </w:r>
      <w:r w:rsidRPr="001C0F27">
        <w:t xml:space="preserve"> 202</w:t>
      </w:r>
      <w:r w:rsidR="003B0D5C" w:rsidRPr="001C0F27">
        <w:t>5</w:t>
      </w:r>
      <w:r w:rsidRPr="001C0F27">
        <w:t xml:space="preserve"> r. 4</w:t>
      </w:r>
      <w:r w:rsidR="00C45F69" w:rsidRPr="001C0F27">
        <w:t>1,</w:t>
      </w:r>
      <w:r w:rsidR="003B0D5C" w:rsidRPr="001C0F27">
        <w:t>8</w:t>
      </w:r>
      <w:r w:rsidRPr="001C0F27">
        <w:t>% ogółu ludności w wieku 15</w:t>
      </w:r>
      <w:r w:rsidR="00947F92" w:rsidRPr="001C0F27">
        <w:t>-</w:t>
      </w:r>
      <w:r w:rsidRPr="001C0F27">
        <w:t>89 lat</w:t>
      </w:r>
      <w:r w:rsidR="00737D55" w:rsidRPr="001C0F27">
        <w:t xml:space="preserve">. </w:t>
      </w:r>
      <w:r w:rsidRPr="001C0F27">
        <w:t xml:space="preserve">Odsetek ten </w:t>
      </w:r>
      <w:r w:rsidR="00AD50F9" w:rsidRPr="001C0F27">
        <w:t xml:space="preserve">kształtował się na </w:t>
      </w:r>
      <w:r w:rsidR="00F067A2" w:rsidRPr="001C0F27">
        <w:t>wyższym</w:t>
      </w:r>
      <w:r w:rsidR="003A2BEE" w:rsidRPr="001C0F27">
        <w:t xml:space="preserve"> </w:t>
      </w:r>
      <w:r w:rsidR="00AD50F9" w:rsidRPr="001C0F27">
        <w:t>poziomie</w:t>
      </w:r>
      <w:r w:rsidR="00580A28" w:rsidRPr="001C0F27">
        <w:t xml:space="preserve"> w</w:t>
      </w:r>
      <w:r w:rsidR="008426E7" w:rsidRPr="001C0F27">
        <w:t> </w:t>
      </w:r>
      <w:r w:rsidR="00580A28" w:rsidRPr="001C0F27">
        <w:t xml:space="preserve">porównaniu </w:t>
      </w:r>
      <w:r w:rsidR="00CE4779" w:rsidRPr="001C0F27">
        <w:t>z</w:t>
      </w:r>
      <w:r w:rsidR="00580A28" w:rsidRPr="001C0F27">
        <w:t xml:space="preserve"> poprzedni</w:t>
      </w:r>
      <w:r w:rsidR="00CE4779" w:rsidRPr="001C0F27">
        <w:t>m</w:t>
      </w:r>
      <w:r w:rsidR="00580A28" w:rsidRPr="001C0F27">
        <w:t xml:space="preserve"> kwartał</w:t>
      </w:r>
      <w:r w:rsidR="00CE4779" w:rsidRPr="001C0F27">
        <w:t>em</w:t>
      </w:r>
      <w:r w:rsidR="003E0B8C" w:rsidRPr="001C0F27">
        <w:t xml:space="preserve"> (</w:t>
      </w:r>
      <w:r w:rsidR="00F067A2" w:rsidRPr="001C0F27">
        <w:t>wzrost</w:t>
      </w:r>
      <w:r w:rsidR="003E0B8C" w:rsidRPr="001C0F27">
        <w:t xml:space="preserve"> o 0,</w:t>
      </w:r>
      <w:r w:rsidR="00F067A2" w:rsidRPr="001C0F27">
        <w:t>2</w:t>
      </w:r>
      <w:r w:rsidR="003E0B8C" w:rsidRPr="001C0F27">
        <w:t xml:space="preserve"> p. proc.)</w:t>
      </w:r>
      <w:r w:rsidR="00214203" w:rsidRPr="001C0F27">
        <w:t xml:space="preserve">, </w:t>
      </w:r>
      <w:r w:rsidR="00E67473" w:rsidRPr="001C0F27">
        <w:t>jak i</w:t>
      </w:r>
      <w:r w:rsidR="00E41577" w:rsidRPr="001C0F27">
        <w:t> </w:t>
      </w:r>
      <w:r w:rsidR="00A150BB" w:rsidRPr="001C0F27">
        <w:t>w</w:t>
      </w:r>
      <w:r w:rsidR="00523EF6" w:rsidRPr="001C0F27">
        <w:t> </w:t>
      </w:r>
      <w:r w:rsidR="00F42F26" w:rsidRPr="001C0F27">
        <w:t>odniesieniu do</w:t>
      </w:r>
      <w:r w:rsidR="00571430" w:rsidRPr="001C0F27">
        <w:t xml:space="preserve"> </w:t>
      </w:r>
      <w:r w:rsidR="00B27683" w:rsidRPr="001C0F27">
        <w:t>1</w:t>
      </w:r>
      <w:r w:rsidR="00E67473" w:rsidRPr="001C0F27">
        <w:t xml:space="preserve"> </w:t>
      </w:r>
      <w:r w:rsidR="00F42F26" w:rsidRPr="001C0F27">
        <w:t>kwartału 202</w:t>
      </w:r>
      <w:r w:rsidR="00B27683" w:rsidRPr="001C0F27">
        <w:t>4</w:t>
      </w:r>
      <w:r w:rsidR="00571430" w:rsidRPr="001C0F27">
        <w:t xml:space="preserve"> r</w:t>
      </w:r>
      <w:r w:rsidR="00F42F26" w:rsidRPr="001C0F27">
        <w:t>.</w:t>
      </w:r>
      <w:r w:rsidR="00580A28" w:rsidRPr="001C0F27">
        <w:t xml:space="preserve"> </w:t>
      </w:r>
      <w:r w:rsidR="00385E77" w:rsidRPr="001C0F27">
        <w:t>(</w:t>
      </w:r>
      <w:r w:rsidR="00F067A2" w:rsidRPr="001C0F27">
        <w:t xml:space="preserve">wzrost </w:t>
      </w:r>
      <w:r w:rsidR="00865A3F" w:rsidRPr="001C0F27">
        <w:t xml:space="preserve">o </w:t>
      </w:r>
      <w:r w:rsidR="00580A28" w:rsidRPr="001C0F27">
        <w:t>0,</w:t>
      </w:r>
      <w:r w:rsidR="00462FFC" w:rsidRPr="001C0F27">
        <w:t>3</w:t>
      </w:r>
      <w:r w:rsidR="00E67473" w:rsidRPr="001C0F27">
        <w:t> </w:t>
      </w:r>
      <w:r w:rsidR="00E02C4B" w:rsidRPr="001C0F27">
        <w:t>p.</w:t>
      </w:r>
      <w:r w:rsidR="00080B70" w:rsidRPr="001C0F27">
        <w:t> </w:t>
      </w:r>
      <w:r w:rsidR="00E02C4B" w:rsidRPr="001C0F27">
        <w:t>proc.</w:t>
      </w:r>
      <w:r w:rsidR="00580A28" w:rsidRPr="001C0F27">
        <w:t xml:space="preserve">). </w:t>
      </w:r>
    </w:p>
    <w:p w14:paraId="7D7B479B" w14:textId="77777777" w:rsidR="00524007" w:rsidRPr="001C0F27" w:rsidRDefault="002C7D85" w:rsidP="00904A9A">
      <w:pPr>
        <w:pStyle w:val="Nagwek1"/>
        <w:spacing w:before="600"/>
        <w:rPr>
          <w:rFonts w:ascii="Fira Sans" w:hAnsi="Fira Sans"/>
          <w:b/>
          <w:szCs w:val="19"/>
        </w:rPr>
      </w:pPr>
      <w:r w:rsidRPr="001C0F27">
        <w:rPr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7B27C538" wp14:editId="693B9C3D">
                <wp:simplePos x="0" y="0"/>
                <wp:positionH relativeFrom="column">
                  <wp:posOffset>5299042</wp:posOffset>
                </wp:positionH>
                <wp:positionV relativeFrom="paragraph">
                  <wp:posOffset>302895</wp:posOffset>
                </wp:positionV>
                <wp:extent cx="1609090" cy="920115"/>
                <wp:effectExtent l="0" t="0" r="0" b="0"/>
                <wp:wrapTight wrapText="bothSides">
                  <wp:wrapPolygon edited="0">
                    <wp:start x="767" y="0"/>
                    <wp:lineTo x="767" y="21019"/>
                    <wp:lineTo x="20713" y="21019"/>
                    <wp:lineTo x="20713" y="0"/>
                    <wp:lineTo x="767" y="0"/>
                  </wp:wrapPolygon>
                </wp:wrapTight>
                <wp:docPr id="27" name="Pole tekstowe 2" descr="Liczba osób biernych zawodowo była wyższa od notowanej w 4 kwartale 2024 r., jak i w 1 kwartale 2024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920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4737A" w14:textId="67AADCD2" w:rsidR="0052029E" w:rsidRPr="00527382" w:rsidRDefault="0052029E" w:rsidP="00EC542E">
                            <w:pPr>
                              <w:pStyle w:val="tekstzboku"/>
                            </w:pPr>
                            <w:r w:rsidRPr="00456724">
                              <w:t>Liczba osób biernych zawodowo była w</w:t>
                            </w:r>
                            <w:r w:rsidR="0008109A">
                              <w:t xml:space="preserve">iększa niż </w:t>
                            </w:r>
                            <w:r w:rsidR="0008109A" w:rsidRPr="00EF1899">
                              <w:t>w</w:t>
                            </w:r>
                            <w:r w:rsidR="0008109A">
                              <w:t> 1 i 4 kwartale 2024 r</w:t>
                            </w:r>
                            <w:r w:rsidR="007307DF">
                              <w:t>.</w:t>
                            </w:r>
                            <w:r w:rsidR="0008109A" w:rsidRPr="00456724" w:rsidDel="0008109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7C538" id="_x0000_s1043" type="#_x0000_t202" alt="Liczba osób biernych zawodowo była wyższa od notowanej w 4 kwartale 2024 r., jak i w 1 kwartale 2024 r. " style="position:absolute;margin-left:417.25pt;margin-top:23.85pt;width:126.7pt;height:72.4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" filled="f" stroked="f">
                <v:textbox inset=",0">
                  <w:txbxContent>
                    <w:p w14:paraId="5164737A" w14:textId="67AADCD2" w:rsidR="0052029E" w:rsidRPr="00527382" w:rsidRDefault="0052029E" w:rsidP="00EC542E">
                      <w:pPr>
                        <w:pStyle w:val="tekstzboku"/>
                      </w:pPr>
                      <w:r w:rsidRPr="00456724">
                        <w:t>Liczba osób biernych zawodowo była w</w:t>
                      </w:r>
                      <w:r w:rsidR="0008109A">
                        <w:t xml:space="preserve">iększa niż </w:t>
                      </w:r>
                      <w:r w:rsidR="0008109A" w:rsidRPr="00EF1899">
                        <w:t>w</w:t>
                      </w:r>
                      <w:r w:rsidR="0008109A">
                        <w:t> 1 i 4 kwartale 2024 r</w:t>
                      </w:r>
                      <w:r w:rsidR="007307DF">
                        <w:t>.</w:t>
                      </w:r>
                      <w:r w:rsidR="0008109A" w:rsidRPr="00456724" w:rsidDel="0008109A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4007" w:rsidRPr="001C0F27">
        <w:rPr>
          <w:rFonts w:ascii="Fira Sans" w:hAnsi="Fira Sans"/>
          <w:b/>
          <w:szCs w:val="19"/>
        </w:rPr>
        <w:t>Osoby bierne zawodowo w wieku 15</w:t>
      </w:r>
      <w:r w:rsidR="00947F92" w:rsidRPr="001C0F27">
        <w:rPr>
          <w:rFonts w:ascii="Fira Sans" w:hAnsi="Fira Sans"/>
          <w:b/>
          <w:szCs w:val="19"/>
        </w:rPr>
        <w:t>-</w:t>
      </w:r>
      <w:r w:rsidR="00524007" w:rsidRPr="001C0F27">
        <w:rPr>
          <w:rFonts w:ascii="Fira Sans" w:hAnsi="Fira Sans"/>
          <w:b/>
          <w:szCs w:val="19"/>
        </w:rPr>
        <w:t>89 lat według BAEL</w:t>
      </w:r>
    </w:p>
    <w:p w14:paraId="7D76FA58" w14:textId="77777777" w:rsidR="000E3CEC" w:rsidRPr="001C0F27" w:rsidRDefault="00524007" w:rsidP="000E3CE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 </w:t>
      </w:r>
      <w:r w:rsidR="0000672F" w:rsidRPr="001C0F27">
        <w:rPr>
          <w:rFonts w:eastAsia="Times New Roman" w:cs="Times New Roman"/>
          <w:szCs w:val="19"/>
          <w:lang w:eastAsia="pl-PL"/>
        </w:rPr>
        <w:t>1</w:t>
      </w:r>
      <w:r w:rsidR="00E67473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kwartale 202</w:t>
      </w:r>
      <w:r w:rsidR="0000672F" w:rsidRPr="001C0F27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 xml:space="preserve"> r. populacja osób biernych zawodowo w wieku 15-89 lat </w:t>
      </w:r>
      <w:r w:rsidR="001623D6" w:rsidRPr="001C0F27">
        <w:rPr>
          <w:rFonts w:eastAsia="Times New Roman" w:cs="Times New Roman"/>
          <w:szCs w:val="19"/>
          <w:lang w:eastAsia="pl-PL"/>
        </w:rPr>
        <w:t>wyn</w:t>
      </w:r>
      <w:r w:rsidR="004836EF" w:rsidRPr="001C0F27">
        <w:rPr>
          <w:rFonts w:eastAsia="Times New Roman" w:cs="Times New Roman"/>
          <w:szCs w:val="19"/>
          <w:lang w:eastAsia="pl-PL"/>
        </w:rPr>
        <w:t>i</w:t>
      </w:r>
      <w:r w:rsidR="001623D6" w:rsidRPr="001C0F27">
        <w:rPr>
          <w:rFonts w:eastAsia="Times New Roman" w:cs="Times New Roman"/>
          <w:szCs w:val="19"/>
          <w:lang w:eastAsia="pl-PL"/>
        </w:rPr>
        <w:t>osła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E67473" w:rsidRPr="001C0F27">
        <w:rPr>
          <w:rFonts w:eastAsia="Times New Roman" w:cs="Times New Roman"/>
          <w:szCs w:val="19"/>
          <w:lang w:eastAsia="pl-PL"/>
        </w:rPr>
        <w:t>12</w:t>
      </w:r>
      <w:r w:rsidR="00D30D9E" w:rsidRPr="001C0F27">
        <w:rPr>
          <w:rFonts w:eastAsia="Times New Roman" w:cs="Times New Roman"/>
          <w:szCs w:val="19"/>
          <w:lang w:eastAsia="pl-PL"/>
        </w:rPr>
        <w:t> </w:t>
      </w:r>
      <w:r w:rsidR="0000672F" w:rsidRPr="001C0F27">
        <w:rPr>
          <w:rFonts w:eastAsia="Times New Roman" w:cs="Times New Roman"/>
          <w:szCs w:val="19"/>
          <w:lang w:eastAsia="pl-PL"/>
        </w:rPr>
        <w:t>709</w:t>
      </w:r>
      <w:r w:rsidR="008C7C8D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 xml:space="preserve">tys. </w:t>
      </w:r>
      <w:r w:rsidR="001623D6" w:rsidRPr="001C0F27">
        <w:rPr>
          <w:rFonts w:eastAsia="Times New Roman" w:cs="Times New Roman"/>
          <w:szCs w:val="19"/>
          <w:lang w:eastAsia="pl-PL"/>
        </w:rPr>
        <w:t xml:space="preserve">i </w:t>
      </w:r>
      <w:r w:rsidR="00567193" w:rsidRPr="001C0F27">
        <w:rPr>
          <w:rFonts w:eastAsia="Times New Roman" w:cs="Times New Roman"/>
          <w:szCs w:val="19"/>
          <w:lang w:eastAsia="pl-PL"/>
        </w:rPr>
        <w:t xml:space="preserve">była </w:t>
      </w:r>
      <w:r w:rsidR="005D5AC1" w:rsidRPr="001C0F27">
        <w:rPr>
          <w:rFonts w:eastAsia="Times New Roman" w:cs="Times New Roman"/>
          <w:szCs w:val="19"/>
          <w:lang w:eastAsia="pl-PL"/>
        </w:rPr>
        <w:t>wyższa</w:t>
      </w:r>
      <w:r w:rsidR="00BB7663" w:rsidRPr="001C0F27">
        <w:rPr>
          <w:rFonts w:eastAsia="Times New Roman" w:cs="Times New Roman"/>
          <w:szCs w:val="19"/>
          <w:lang w:eastAsia="pl-PL"/>
        </w:rPr>
        <w:t xml:space="preserve"> </w:t>
      </w:r>
      <w:r w:rsidR="00185797" w:rsidRPr="001C0F27">
        <w:rPr>
          <w:rFonts w:eastAsia="Times New Roman" w:cs="Times New Roman"/>
          <w:szCs w:val="19"/>
          <w:lang w:eastAsia="pl-PL"/>
        </w:rPr>
        <w:t xml:space="preserve">w </w:t>
      </w:r>
      <w:r w:rsidR="00BB7663" w:rsidRPr="001C0F27">
        <w:rPr>
          <w:rFonts w:eastAsia="Times New Roman" w:cs="Times New Roman"/>
          <w:szCs w:val="19"/>
          <w:lang w:eastAsia="pl-PL"/>
        </w:rPr>
        <w:t>odniesieniu</w:t>
      </w:r>
      <w:r w:rsidR="00185797" w:rsidRPr="001C0F27">
        <w:rPr>
          <w:rFonts w:eastAsia="Times New Roman" w:cs="Times New Roman"/>
          <w:szCs w:val="19"/>
          <w:lang w:eastAsia="pl-PL"/>
        </w:rPr>
        <w:t xml:space="preserve"> do</w:t>
      </w:r>
      <w:r w:rsidR="001623D6" w:rsidRPr="001C0F27">
        <w:rPr>
          <w:rFonts w:eastAsia="Times New Roman" w:cs="Times New Roman"/>
          <w:szCs w:val="19"/>
          <w:lang w:eastAsia="pl-PL"/>
        </w:rPr>
        <w:t xml:space="preserve"> </w:t>
      </w:r>
      <w:r w:rsidR="0000672F" w:rsidRPr="001C0F27">
        <w:rPr>
          <w:rFonts w:eastAsia="Times New Roman" w:cs="Times New Roman"/>
          <w:szCs w:val="19"/>
          <w:lang w:eastAsia="pl-PL"/>
        </w:rPr>
        <w:t>4</w:t>
      </w:r>
      <w:r w:rsidR="00E67473" w:rsidRPr="001C0F27">
        <w:rPr>
          <w:rFonts w:eastAsia="Times New Roman" w:cs="Times New Roman"/>
          <w:szCs w:val="19"/>
          <w:lang w:eastAsia="pl-PL"/>
        </w:rPr>
        <w:t xml:space="preserve"> </w:t>
      </w:r>
      <w:r w:rsidR="001623D6" w:rsidRPr="001C0F27">
        <w:rPr>
          <w:rFonts w:eastAsia="Times New Roman" w:cs="Times New Roman"/>
          <w:szCs w:val="19"/>
          <w:lang w:eastAsia="pl-PL"/>
        </w:rPr>
        <w:t>kwarta</w:t>
      </w:r>
      <w:r w:rsidR="00185797" w:rsidRPr="001C0F27">
        <w:rPr>
          <w:rFonts w:eastAsia="Times New Roman" w:cs="Times New Roman"/>
          <w:szCs w:val="19"/>
          <w:lang w:eastAsia="pl-PL"/>
        </w:rPr>
        <w:t>łu</w:t>
      </w:r>
      <w:r w:rsidR="001623D6" w:rsidRPr="001C0F27">
        <w:rPr>
          <w:rFonts w:eastAsia="Times New Roman" w:cs="Times New Roman"/>
          <w:szCs w:val="19"/>
          <w:lang w:eastAsia="pl-PL"/>
        </w:rPr>
        <w:t xml:space="preserve"> 202</w:t>
      </w:r>
      <w:r w:rsidR="00865A3F" w:rsidRPr="001C0F27">
        <w:rPr>
          <w:rFonts w:eastAsia="Times New Roman" w:cs="Times New Roman"/>
          <w:szCs w:val="19"/>
          <w:lang w:eastAsia="pl-PL"/>
        </w:rPr>
        <w:t>4</w:t>
      </w:r>
      <w:r w:rsidR="001623D6" w:rsidRPr="001C0F27">
        <w:rPr>
          <w:rFonts w:eastAsia="Times New Roman" w:cs="Times New Roman"/>
          <w:szCs w:val="19"/>
          <w:lang w:eastAsia="pl-PL"/>
        </w:rPr>
        <w:t xml:space="preserve"> r. </w:t>
      </w:r>
      <w:r w:rsidR="00185797" w:rsidRPr="001C0F27">
        <w:rPr>
          <w:rFonts w:eastAsia="Times New Roman" w:cs="Times New Roman"/>
          <w:szCs w:val="19"/>
          <w:lang w:eastAsia="pl-PL"/>
        </w:rPr>
        <w:t xml:space="preserve">(o </w:t>
      </w:r>
      <w:r w:rsidR="0000672F" w:rsidRPr="001C0F27">
        <w:rPr>
          <w:rFonts w:eastAsia="Times New Roman" w:cs="Times New Roman"/>
          <w:szCs w:val="19"/>
          <w:lang w:eastAsia="pl-PL"/>
        </w:rPr>
        <w:t>99</w:t>
      </w:r>
      <w:r w:rsidR="00E67473" w:rsidRPr="001C0F27">
        <w:rPr>
          <w:rFonts w:eastAsia="Times New Roman" w:cs="Times New Roman"/>
          <w:szCs w:val="19"/>
          <w:lang w:eastAsia="pl-PL"/>
        </w:rPr>
        <w:t xml:space="preserve"> </w:t>
      </w:r>
      <w:r w:rsidR="00185797" w:rsidRPr="001C0F27">
        <w:rPr>
          <w:rFonts w:eastAsia="Times New Roman" w:cs="Times New Roman"/>
          <w:szCs w:val="19"/>
          <w:lang w:eastAsia="pl-PL"/>
        </w:rPr>
        <w:t>tys.</w:t>
      </w:r>
      <w:r w:rsidR="004B40F3" w:rsidRPr="001C0F27">
        <w:rPr>
          <w:rFonts w:eastAsia="Times New Roman" w:cs="Times New Roman"/>
          <w:szCs w:val="19"/>
          <w:lang w:eastAsia="pl-PL"/>
        </w:rPr>
        <w:t xml:space="preserve"> osób</w:t>
      </w:r>
      <w:r w:rsidR="00185797" w:rsidRPr="001C0F27">
        <w:rPr>
          <w:rFonts w:eastAsia="Times New Roman" w:cs="Times New Roman"/>
          <w:szCs w:val="19"/>
          <w:lang w:eastAsia="pl-PL"/>
        </w:rPr>
        <w:t>, tj. o</w:t>
      </w:r>
      <w:r w:rsidR="00080B70" w:rsidRPr="001C0F27">
        <w:rPr>
          <w:rFonts w:eastAsia="Times New Roman" w:cs="Times New Roman"/>
          <w:szCs w:val="19"/>
          <w:lang w:eastAsia="pl-PL"/>
        </w:rPr>
        <w:t> </w:t>
      </w:r>
      <w:r w:rsidR="00185797" w:rsidRPr="001C0F27">
        <w:rPr>
          <w:rFonts w:eastAsia="Times New Roman" w:cs="Times New Roman"/>
          <w:szCs w:val="19"/>
          <w:lang w:eastAsia="pl-PL"/>
        </w:rPr>
        <w:t>0,</w:t>
      </w:r>
      <w:r w:rsidR="0000672F" w:rsidRPr="001C0F27">
        <w:rPr>
          <w:rFonts w:eastAsia="Times New Roman" w:cs="Times New Roman"/>
          <w:szCs w:val="19"/>
          <w:lang w:eastAsia="pl-PL"/>
        </w:rPr>
        <w:t>8</w:t>
      </w:r>
      <w:r w:rsidR="00185797" w:rsidRPr="001C0F27">
        <w:rPr>
          <w:rFonts w:eastAsia="Times New Roman" w:cs="Times New Roman"/>
          <w:szCs w:val="19"/>
          <w:lang w:eastAsia="pl-PL"/>
        </w:rPr>
        <w:t>%),</w:t>
      </w:r>
      <w:r w:rsidR="00AA6B7C" w:rsidRPr="001C0F27">
        <w:rPr>
          <w:rFonts w:eastAsia="Times New Roman" w:cs="Times New Roman"/>
          <w:szCs w:val="19"/>
          <w:lang w:eastAsia="pl-PL"/>
        </w:rPr>
        <w:t xml:space="preserve"> </w:t>
      </w:r>
      <w:r w:rsidR="00E67473" w:rsidRPr="001C0F27">
        <w:rPr>
          <w:rFonts w:eastAsia="Times New Roman" w:cs="Times New Roman"/>
          <w:szCs w:val="19"/>
          <w:lang w:eastAsia="pl-PL"/>
        </w:rPr>
        <w:t>jak i</w:t>
      </w:r>
      <w:r w:rsidR="00C81191" w:rsidRPr="001C0F27">
        <w:rPr>
          <w:rFonts w:eastAsia="Times New Roman" w:cs="Times New Roman"/>
          <w:szCs w:val="19"/>
          <w:lang w:eastAsia="pl-PL"/>
        </w:rPr>
        <w:t> </w:t>
      </w:r>
      <w:r w:rsidR="00AA6B7C" w:rsidRPr="001C0F27">
        <w:rPr>
          <w:rFonts w:eastAsia="Times New Roman" w:cs="Times New Roman"/>
          <w:szCs w:val="19"/>
          <w:lang w:eastAsia="pl-PL"/>
        </w:rPr>
        <w:t>w</w:t>
      </w:r>
      <w:r w:rsidR="00C81191" w:rsidRPr="001C0F27">
        <w:rPr>
          <w:rFonts w:eastAsia="Times New Roman" w:cs="Times New Roman"/>
          <w:szCs w:val="19"/>
          <w:lang w:eastAsia="pl-PL"/>
        </w:rPr>
        <w:t> </w:t>
      </w:r>
      <w:r w:rsidR="00AA6B7C" w:rsidRPr="001C0F27">
        <w:rPr>
          <w:rFonts w:eastAsia="Times New Roman" w:cs="Times New Roman"/>
          <w:szCs w:val="19"/>
          <w:lang w:eastAsia="pl-PL"/>
        </w:rPr>
        <w:t xml:space="preserve">porównaniu z </w:t>
      </w:r>
      <w:r w:rsidR="0000672F" w:rsidRPr="001C0F27">
        <w:rPr>
          <w:rFonts w:eastAsia="Times New Roman" w:cs="Times New Roman"/>
          <w:szCs w:val="19"/>
          <w:lang w:eastAsia="pl-PL"/>
        </w:rPr>
        <w:t>1</w:t>
      </w:r>
      <w:r w:rsidR="00E67473" w:rsidRPr="001C0F27">
        <w:rPr>
          <w:rFonts w:eastAsia="Times New Roman" w:cs="Times New Roman"/>
          <w:szCs w:val="19"/>
          <w:lang w:eastAsia="pl-PL"/>
        </w:rPr>
        <w:t> </w:t>
      </w:r>
      <w:r w:rsidR="00185797" w:rsidRPr="001C0F27">
        <w:rPr>
          <w:rFonts w:eastAsia="Times New Roman" w:cs="Times New Roman"/>
          <w:szCs w:val="19"/>
          <w:lang w:eastAsia="pl-PL"/>
        </w:rPr>
        <w:t>kwartał</w:t>
      </w:r>
      <w:r w:rsidR="00B4309F" w:rsidRPr="001C0F27">
        <w:rPr>
          <w:rFonts w:eastAsia="Times New Roman" w:cs="Times New Roman"/>
          <w:szCs w:val="19"/>
          <w:lang w:eastAsia="pl-PL"/>
        </w:rPr>
        <w:t>em</w:t>
      </w:r>
      <w:r w:rsidR="00185797" w:rsidRPr="001C0F27">
        <w:rPr>
          <w:rFonts w:eastAsia="Times New Roman" w:cs="Times New Roman"/>
          <w:szCs w:val="19"/>
          <w:lang w:eastAsia="pl-PL"/>
        </w:rPr>
        <w:t xml:space="preserve"> </w:t>
      </w:r>
      <w:r w:rsidR="002C483F" w:rsidRPr="001C0F27">
        <w:rPr>
          <w:rFonts w:eastAsia="Times New Roman" w:cs="Times New Roman"/>
          <w:szCs w:val="19"/>
          <w:lang w:eastAsia="pl-PL"/>
        </w:rPr>
        <w:t>202</w:t>
      </w:r>
      <w:r w:rsidR="0000672F" w:rsidRPr="001C0F27">
        <w:rPr>
          <w:rFonts w:eastAsia="Times New Roman" w:cs="Times New Roman"/>
          <w:szCs w:val="19"/>
          <w:lang w:eastAsia="pl-PL"/>
        </w:rPr>
        <w:t>4</w:t>
      </w:r>
      <w:r w:rsidR="002C483F" w:rsidRPr="001C0F27">
        <w:rPr>
          <w:rFonts w:eastAsia="Times New Roman" w:cs="Times New Roman"/>
          <w:szCs w:val="19"/>
          <w:lang w:eastAsia="pl-PL"/>
        </w:rPr>
        <w:t xml:space="preserve"> r.</w:t>
      </w:r>
      <w:r w:rsidR="00185797" w:rsidRPr="001C0F27">
        <w:rPr>
          <w:rFonts w:eastAsia="Times New Roman" w:cs="Times New Roman"/>
          <w:szCs w:val="19"/>
          <w:lang w:eastAsia="pl-PL"/>
        </w:rPr>
        <w:t xml:space="preserve"> </w:t>
      </w:r>
      <w:r w:rsidR="001D451B" w:rsidRPr="001C0F27">
        <w:rPr>
          <w:rFonts w:eastAsia="Times New Roman" w:cs="Times New Roman"/>
          <w:szCs w:val="19"/>
          <w:lang w:eastAsia="pl-PL"/>
        </w:rPr>
        <w:t>(</w:t>
      </w:r>
      <w:r w:rsidR="00185797" w:rsidRPr="001C0F27">
        <w:rPr>
          <w:rFonts w:eastAsia="Times New Roman" w:cs="Times New Roman"/>
          <w:szCs w:val="19"/>
          <w:lang w:eastAsia="pl-PL"/>
        </w:rPr>
        <w:t xml:space="preserve">o </w:t>
      </w:r>
      <w:r w:rsidR="005D5AC1" w:rsidRPr="001C0F27">
        <w:rPr>
          <w:rFonts w:eastAsia="Times New Roman" w:cs="Times New Roman"/>
          <w:szCs w:val="19"/>
          <w:lang w:eastAsia="pl-PL"/>
        </w:rPr>
        <w:t>1</w:t>
      </w:r>
      <w:r w:rsidR="0000672F" w:rsidRPr="001C0F27">
        <w:rPr>
          <w:rFonts w:eastAsia="Times New Roman" w:cs="Times New Roman"/>
          <w:szCs w:val="19"/>
          <w:lang w:eastAsia="pl-PL"/>
        </w:rPr>
        <w:t>09</w:t>
      </w:r>
      <w:r w:rsidR="00E67473" w:rsidRPr="001C0F27">
        <w:rPr>
          <w:rFonts w:eastAsia="Times New Roman" w:cs="Times New Roman"/>
          <w:szCs w:val="19"/>
          <w:lang w:eastAsia="pl-PL"/>
        </w:rPr>
        <w:t xml:space="preserve"> </w:t>
      </w:r>
      <w:r w:rsidR="00185797" w:rsidRPr="001C0F27">
        <w:rPr>
          <w:rFonts w:eastAsia="Times New Roman" w:cs="Times New Roman"/>
          <w:szCs w:val="19"/>
          <w:lang w:eastAsia="pl-PL"/>
        </w:rPr>
        <w:t xml:space="preserve">tys., tj. o </w:t>
      </w:r>
      <w:r w:rsidR="002C483F" w:rsidRPr="001C0F27">
        <w:rPr>
          <w:rFonts w:eastAsia="Times New Roman" w:cs="Times New Roman"/>
          <w:szCs w:val="19"/>
          <w:lang w:eastAsia="pl-PL"/>
        </w:rPr>
        <w:t>0,</w:t>
      </w:r>
      <w:r w:rsidR="005D5AC1" w:rsidRPr="001C0F27">
        <w:rPr>
          <w:rFonts w:eastAsia="Times New Roman" w:cs="Times New Roman"/>
          <w:szCs w:val="19"/>
          <w:lang w:eastAsia="pl-PL"/>
        </w:rPr>
        <w:t>9</w:t>
      </w:r>
      <w:r w:rsidR="00185797" w:rsidRPr="001C0F27">
        <w:rPr>
          <w:rFonts w:eastAsia="Times New Roman" w:cs="Times New Roman"/>
          <w:szCs w:val="19"/>
          <w:lang w:eastAsia="pl-PL"/>
        </w:rPr>
        <w:t>%)</w:t>
      </w:r>
      <w:r w:rsidR="002B4D65" w:rsidRPr="001C0F27">
        <w:rPr>
          <w:rFonts w:eastAsia="Times New Roman" w:cs="Times New Roman"/>
          <w:szCs w:val="19"/>
          <w:lang w:eastAsia="pl-PL"/>
        </w:rPr>
        <w:t>.</w:t>
      </w:r>
      <w:r w:rsidR="000E3CEC" w:rsidRPr="001C0F27">
        <w:rPr>
          <w:rFonts w:eastAsia="Times New Roman" w:cs="Times New Roman"/>
          <w:szCs w:val="19"/>
          <w:lang w:eastAsia="pl-PL"/>
        </w:rPr>
        <w:t xml:space="preserve"> </w:t>
      </w:r>
    </w:p>
    <w:p w14:paraId="586EF7AE" w14:textId="2FE500C0" w:rsidR="000E3CEC" w:rsidRPr="001C0F27" w:rsidRDefault="000E3CEC" w:rsidP="000E3CE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Ponad połowę osób biernych zawodowo </w:t>
      </w:r>
      <w:r w:rsidR="005349BD" w:rsidRPr="001C0F27">
        <w:rPr>
          <w:rFonts w:eastAsia="Times New Roman" w:cs="Times New Roman"/>
          <w:szCs w:val="19"/>
          <w:lang w:eastAsia="pl-PL"/>
        </w:rPr>
        <w:t xml:space="preserve">w analizowanej grupie wieku </w:t>
      </w:r>
      <w:r w:rsidRPr="001C0F27">
        <w:rPr>
          <w:rFonts w:eastAsia="Times New Roman" w:cs="Times New Roman"/>
          <w:szCs w:val="19"/>
          <w:lang w:eastAsia="pl-PL"/>
        </w:rPr>
        <w:t>stanowiły kobiety –</w:t>
      </w:r>
      <w:r w:rsidR="005349BD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ich</w:t>
      </w:r>
      <w:r w:rsidR="00EC1E9B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odsetek wyniósł 60,</w:t>
      </w:r>
      <w:r w:rsidR="0000672F" w:rsidRPr="001C0F27">
        <w:rPr>
          <w:rFonts w:eastAsia="Times New Roman" w:cs="Times New Roman"/>
          <w:szCs w:val="19"/>
          <w:lang w:eastAsia="pl-PL"/>
        </w:rPr>
        <w:t>4</w:t>
      </w:r>
      <w:r w:rsidRPr="001C0F27">
        <w:rPr>
          <w:rFonts w:eastAsia="Times New Roman" w:cs="Times New Roman"/>
          <w:szCs w:val="19"/>
          <w:lang w:eastAsia="pl-PL"/>
        </w:rPr>
        <w:t>% (7 </w:t>
      </w:r>
      <w:r w:rsidR="0000672F" w:rsidRPr="001C0F27">
        <w:rPr>
          <w:rFonts w:eastAsia="Times New Roman" w:cs="Times New Roman"/>
          <w:szCs w:val="19"/>
          <w:lang w:eastAsia="pl-PL"/>
        </w:rPr>
        <w:t>674</w:t>
      </w:r>
      <w:r w:rsidRPr="001C0F27">
        <w:rPr>
          <w:rFonts w:eastAsia="Times New Roman" w:cs="Times New Roman"/>
          <w:szCs w:val="19"/>
          <w:lang w:eastAsia="pl-PL"/>
        </w:rPr>
        <w:t xml:space="preserve"> tys.). </w:t>
      </w:r>
      <w:r w:rsidR="00F14739" w:rsidRPr="001C0F27">
        <w:rPr>
          <w:rFonts w:eastAsia="Times New Roman" w:cs="Times New Roman"/>
          <w:szCs w:val="19"/>
          <w:lang w:eastAsia="pl-PL"/>
        </w:rPr>
        <w:t xml:space="preserve">Kobiety bierne zawodowo stanowiły </w:t>
      </w:r>
      <w:r w:rsidR="00B46378" w:rsidRPr="001C0F27">
        <w:rPr>
          <w:rFonts w:eastAsia="Times New Roman" w:cs="Times New Roman"/>
          <w:szCs w:val="19"/>
          <w:lang w:eastAsia="pl-PL"/>
        </w:rPr>
        <w:t>4</w:t>
      </w:r>
      <w:r w:rsidR="000304D5" w:rsidRPr="001C0F27">
        <w:rPr>
          <w:rFonts w:eastAsia="Times New Roman" w:cs="Times New Roman"/>
          <w:szCs w:val="19"/>
          <w:lang w:eastAsia="pl-PL"/>
        </w:rPr>
        <w:t>8,</w:t>
      </w:r>
      <w:r w:rsidR="0000672F" w:rsidRPr="001C0F27">
        <w:rPr>
          <w:rFonts w:eastAsia="Times New Roman" w:cs="Times New Roman"/>
          <w:szCs w:val="19"/>
          <w:lang w:eastAsia="pl-PL"/>
        </w:rPr>
        <w:t>6</w:t>
      </w:r>
      <w:r w:rsidR="00F14739" w:rsidRPr="001C0F27">
        <w:rPr>
          <w:rFonts w:eastAsia="Times New Roman" w:cs="Times New Roman"/>
          <w:szCs w:val="19"/>
          <w:lang w:eastAsia="pl-PL"/>
        </w:rPr>
        <w:t xml:space="preserve">% ogółu wszystkich kobiet w wieku 15-89 lat, podczas gdy analogiczny wskaźnik wśród mężczyzn wynosił </w:t>
      </w:r>
      <w:r w:rsidR="00B46378" w:rsidRPr="001C0F27">
        <w:rPr>
          <w:rFonts w:eastAsia="Times New Roman" w:cs="Times New Roman"/>
          <w:szCs w:val="19"/>
          <w:lang w:eastAsia="pl-PL"/>
        </w:rPr>
        <w:t>34,</w:t>
      </w:r>
      <w:r w:rsidR="0000672F" w:rsidRPr="001C0F27">
        <w:rPr>
          <w:rFonts w:eastAsia="Times New Roman" w:cs="Times New Roman"/>
          <w:szCs w:val="19"/>
          <w:lang w:eastAsia="pl-PL"/>
        </w:rPr>
        <w:t>6</w:t>
      </w:r>
      <w:r w:rsidR="00F14739" w:rsidRPr="001C0F27">
        <w:rPr>
          <w:rFonts w:eastAsia="Times New Roman" w:cs="Times New Roman"/>
          <w:szCs w:val="19"/>
          <w:lang w:eastAsia="pl-PL"/>
        </w:rPr>
        <w:t xml:space="preserve">%. </w:t>
      </w:r>
      <w:r w:rsidR="00A45141" w:rsidRPr="001C0F27">
        <w:rPr>
          <w:rFonts w:eastAsia="Times New Roman" w:cs="Times New Roman"/>
          <w:szCs w:val="19"/>
          <w:lang w:eastAsia="pl-PL"/>
        </w:rPr>
        <w:t>W</w:t>
      </w:r>
      <w:r w:rsidRPr="001C0F27">
        <w:rPr>
          <w:rFonts w:eastAsia="Times New Roman" w:cs="Times New Roman"/>
          <w:szCs w:val="19"/>
          <w:lang w:eastAsia="pl-PL"/>
        </w:rPr>
        <w:t>iększą część biernych zawodowo stanowili mieszkańcy miast (</w:t>
      </w:r>
      <w:r w:rsidR="00F06379" w:rsidRPr="001C0F27">
        <w:rPr>
          <w:rFonts w:eastAsia="Times New Roman" w:cs="Times New Roman"/>
          <w:szCs w:val="19"/>
          <w:lang w:eastAsia="pl-PL"/>
        </w:rPr>
        <w:t>59,</w:t>
      </w:r>
      <w:r w:rsidR="00BA7ED2" w:rsidRPr="001C0F27">
        <w:rPr>
          <w:rFonts w:eastAsia="Times New Roman" w:cs="Times New Roman"/>
          <w:szCs w:val="19"/>
          <w:lang w:eastAsia="pl-PL"/>
        </w:rPr>
        <w:t>8</w:t>
      </w:r>
      <w:r w:rsidRPr="001C0F27">
        <w:rPr>
          <w:rFonts w:eastAsia="Times New Roman" w:cs="Times New Roman"/>
          <w:szCs w:val="19"/>
          <w:lang w:eastAsia="pl-PL"/>
        </w:rPr>
        <w:t>%</w:t>
      </w:r>
      <w:r w:rsidR="00147C13" w:rsidRPr="001C0F27">
        <w:rPr>
          <w:rFonts w:eastAsia="Times New Roman" w:cs="Times New Roman"/>
          <w:szCs w:val="19"/>
          <w:lang w:eastAsia="pl-PL"/>
        </w:rPr>
        <w:t>,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B55EDF" w:rsidRPr="001C0F27">
        <w:rPr>
          <w:rFonts w:eastAsia="Times New Roman" w:cs="Times New Roman"/>
          <w:szCs w:val="19"/>
          <w:lang w:eastAsia="pl-PL"/>
        </w:rPr>
        <w:t xml:space="preserve">tj. </w:t>
      </w:r>
      <w:r w:rsidRPr="001C0F27">
        <w:rPr>
          <w:rFonts w:eastAsia="Times New Roman" w:cs="Times New Roman"/>
          <w:szCs w:val="19"/>
          <w:lang w:eastAsia="pl-PL"/>
        </w:rPr>
        <w:t>7</w:t>
      </w:r>
      <w:r w:rsidR="00EC1E9B">
        <w:rPr>
          <w:rFonts w:eastAsia="Times New Roman" w:cs="Times New Roman"/>
          <w:szCs w:val="19"/>
          <w:lang w:eastAsia="pl-PL"/>
        </w:rPr>
        <w:t> </w:t>
      </w:r>
      <w:r w:rsidR="00BA7ED2" w:rsidRPr="001C0F27">
        <w:rPr>
          <w:rFonts w:eastAsia="Times New Roman" w:cs="Times New Roman"/>
          <w:szCs w:val="19"/>
          <w:lang w:eastAsia="pl-PL"/>
        </w:rPr>
        <w:t>5</w:t>
      </w:r>
      <w:r w:rsidR="00391186" w:rsidRPr="001C0F27">
        <w:rPr>
          <w:rFonts w:eastAsia="Times New Roman" w:cs="Times New Roman"/>
          <w:szCs w:val="19"/>
          <w:lang w:eastAsia="pl-PL"/>
        </w:rPr>
        <w:t>97</w:t>
      </w:r>
      <w:r w:rsidR="00EC1E9B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tys.)</w:t>
      </w:r>
      <w:r w:rsidR="00A45141" w:rsidRPr="001C0F27">
        <w:rPr>
          <w:rFonts w:eastAsia="Times New Roman" w:cs="Times New Roman"/>
          <w:szCs w:val="19"/>
          <w:lang w:eastAsia="pl-PL"/>
        </w:rPr>
        <w:t xml:space="preserve"> niż wsi</w:t>
      </w:r>
      <w:r w:rsidRPr="001C0F27">
        <w:rPr>
          <w:rFonts w:eastAsia="Times New Roman" w:cs="Times New Roman"/>
          <w:szCs w:val="19"/>
          <w:lang w:eastAsia="pl-PL"/>
        </w:rPr>
        <w:t>, co jest związane z</w:t>
      </w:r>
      <w:r w:rsidR="00702143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większą populacją</w:t>
      </w:r>
      <w:r w:rsidR="00F50890" w:rsidRPr="001C0F27">
        <w:rPr>
          <w:rFonts w:eastAsia="Times New Roman" w:cs="Times New Roman"/>
          <w:szCs w:val="19"/>
          <w:lang w:eastAsia="pl-PL"/>
        </w:rPr>
        <w:t xml:space="preserve"> ludności w miastach niż na wsi. </w:t>
      </w:r>
      <w:r w:rsidRPr="00EC1E9B">
        <w:t>Udział</w:t>
      </w:r>
      <w:r w:rsidR="00EC1E9B">
        <w:t> </w:t>
      </w:r>
      <w:r w:rsidRPr="00EC1E9B">
        <w:t>biernych</w:t>
      </w:r>
      <w:r w:rsidRPr="001C0F27">
        <w:rPr>
          <w:rFonts w:eastAsia="Times New Roman" w:cs="Times New Roman"/>
          <w:szCs w:val="19"/>
          <w:lang w:eastAsia="pl-PL"/>
        </w:rPr>
        <w:t xml:space="preserve"> zawodowo </w:t>
      </w:r>
      <w:r w:rsidR="005349BD" w:rsidRPr="001C0F27">
        <w:rPr>
          <w:rFonts w:eastAsia="Times New Roman" w:cs="Times New Roman"/>
          <w:szCs w:val="19"/>
          <w:lang w:eastAsia="pl-PL"/>
        </w:rPr>
        <w:t xml:space="preserve">w analizowanej grupie wieku </w:t>
      </w:r>
      <w:r w:rsidRPr="001C0F27">
        <w:rPr>
          <w:rFonts w:eastAsia="Times New Roman" w:cs="Times New Roman"/>
          <w:szCs w:val="19"/>
          <w:lang w:eastAsia="pl-PL"/>
        </w:rPr>
        <w:t xml:space="preserve">wśród ogółu mieszkańców miast kształtował się na poziomie </w:t>
      </w:r>
      <w:r w:rsidR="00B46378" w:rsidRPr="001C0F27">
        <w:rPr>
          <w:rFonts w:eastAsia="Times New Roman" w:cs="Times New Roman"/>
          <w:szCs w:val="19"/>
          <w:lang w:eastAsia="pl-PL"/>
        </w:rPr>
        <w:t>4</w:t>
      </w:r>
      <w:r w:rsidR="00BA7ED2" w:rsidRPr="001C0F27">
        <w:rPr>
          <w:rFonts w:eastAsia="Times New Roman" w:cs="Times New Roman"/>
          <w:szCs w:val="19"/>
          <w:lang w:eastAsia="pl-PL"/>
        </w:rPr>
        <w:t>1,</w:t>
      </w:r>
      <w:r w:rsidR="00391186" w:rsidRPr="001C0F27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 xml:space="preserve">%, a wśród mieszkańców wsi wyniósł </w:t>
      </w:r>
      <w:r w:rsidR="00F06379" w:rsidRPr="001C0F27">
        <w:rPr>
          <w:rFonts w:eastAsia="Times New Roman" w:cs="Times New Roman"/>
          <w:szCs w:val="19"/>
          <w:lang w:eastAsia="pl-PL"/>
        </w:rPr>
        <w:t>4</w:t>
      </w:r>
      <w:r w:rsidR="00B46378" w:rsidRPr="001C0F27">
        <w:rPr>
          <w:rFonts w:eastAsia="Times New Roman" w:cs="Times New Roman"/>
          <w:szCs w:val="19"/>
          <w:lang w:eastAsia="pl-PL"/>
        </w:rPr>
        <w:t>2</w:t>
      </w:r>
      <w:r w:rsidR="00F06379" w:rsidRPr="001C0F27">
        <w:rPr>
          <w:rFonts w:eastAsia="Times New Roman" w:cs="Times New Roman"/>
          <w:szCs w:val="19"/>
          <w:lang w:eastAsia="pl-PL"/>
        </w:rPr>
        <w:t>,</w:t>
      </w:r>
      <w:r w:rsidR="00673A7A" w:rsidRPr="001C0F27">
        <w:rPr>
          <w:rFonts w:eastAsia="Times New Roman" w:cs="Times New Roman"/>
          <w:szCs w:val="19"/>
          <w:lang w:eastAsia="pl-PL"/>
        </w:rPr>
        <w:t>4%</w:t>
      </w:r>
      <w:r w:rsidRPr="001C0F27">
        <w:rPr>
          <w:rFonts w:eastAsia="Times New Roman" w:cs="Times New Roman"/>
          <w:szCs w:val="19"/>
          <w:lang w:eastAsia="pl-PL"/>
        </w:rPr>
        <w:t xml:space="preserve">. </w:t>
      </w:r>
    </w:p>
    <w:p w14:paraId="3420B5D6" w14:textId="77777777" w:rsidR="00E67473" w:rsidRPr="001C0F27" w:rsidRDefault="00391186" w:rsidP="000E3CEC">
      <w:pPr>
        <w:spacing w:line="276" w:lineRule="auto"/>
        <w:ind w:left="992" w:hanging="992"/>
        <w:rPr>
          <w:b/>
          <w:shd w:val="clear" w:color="auto" w:fill="FFFFFF"/>
        </w:rPr>
      </w:pPr>
      <w:r w:rsidRPr="001C0F27">
        <w:rPr>
          <w:rFonts w:cs="Arial"/>
          <w:noProof/>
          <w:szCs w:val="19"/>
          <w:lang w:eastAsia="pl-PL"/>
        </w:rPr>
        <w:lastRenderedPageBreak/>
        <w:drawing>
          <wp:anchor distT="0" distB="0" distL="114300" distR="114300" simplePos="0" relativeHeight="252022784" behindDoc="0" locked="0" layoutInCell="1" allowOverlap="1" wp14:anchorId="27449ACD" wp14:editId="7D86355D">
            <wp:simplePos x="0" y="0"/>
            <wp:positionH relativeFrom="margin">
              <wp:align>left</wp:align>
            </wp:positionH>
            <wp:positionV relativeFrom="paragraph">
              <wp:posOffset>183515</wp:posOffset>
            </wp:positionV>
            <wp:extent cx="4530725" cy="2414270"/>
            <wp:effectExtent l="0" t="0" r="3175" b="5080"/>
            <wp:wrapSquare wrapText="bothSides"/>
            <wp:docPr id="25" name="Obraz 25" descr="Wykres przedstawia biernych zawodowo oraz udział biernych zawodowo w ludności w wieku 15-89 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744" cy="243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E03" w:rsidRPr="001C0F27">
        <w:rPr>
          <w:b/>
          <w:shd w:val="clear" w:color="auto" w:fill="FFFFFF"/>
        </w:rPr>
        <w:t xml:space="preserve">Wykres </w:t>
      </w:r>
      <w:r w:rsidR="00E23488" w:rsidRPr="001C0F27">
        <w:rPr>
          <w:b/>
          <w:shd w:val="clear" w:color="auto" w:fill="FFFFFF"/>
        </w:rPr>
        <w:t>7</w:t>
      </w:r>
      <w:r w:rsidR="00DC2E03" w:rsidRPr="001C0F27">
        <w:rPr>
          <w:b/>
          <w:shd w:val="clear" w:color="auto" w:fill="FFFFFF"/>
        </w:rPr>
        <w:t>.</w:t>
      </w:r>
      <w:r w:rsidR="000E3CEC" w:rsidRPr="001C0F27">
        <w:rPr>
          <w:b/>
          <w:shd w:val="clear" w:color="auto" w:fill="FFFFFF"/>
        </w:rPr>
        <w:tab/>
      </w:r>
      <w:r w:rsidR="00DC2E03" w:rsidRPr="001C0F27">
        <w:rPr>
          <w:b/>
          <w:shd w:val="clear" w:color="auto" w:fill="FFFFFF"/>
        </w:rPr>
        <w:t>Bierni zawodowo oraz udział biernych zawodowo w ludności w wieku 15-89 lat</w:t>
      </w:r>
    </w:p>
    <w:p w14:paraId="44C7319E" w14:textId="77777777" w:rsidR="002068DA" w:rsidRDefault="002068DA" w:rsidP="003F7802">
      <w:pPr>
        <w:spacing w:before="240" w:after="0" w:line="288" w:lineRule="auto"/>
        <w:rPr>
          <w:rFonts w:cs="Arial"/>
          <w:szCs w:val="19"/>
        </w:rPr>
      </w:pPr>
    </w:p>
    <w:p w14:paraId="7F9EB4DC" w14:textId="77777777" w:rsidR="002068DA" w:rsidRDefault="002068DA" w:rsidP="003F7802">
      <w:pPr>
        <w:spacing w:before="240" w:after="0" w:line="288" w:lineRule="auto"/>
        <w:rPr>
          <w:rFonts w:cs="Arial"/>
          <w:szCs w:val="19"/>
        </w:rPr>
      </w:pPr>
    </w:p>
    <w:p w14:paraId="74DB0E69" w14:textId="77777777" w:rsidR="002068DA" w:rsidRDefault="002068DA" w:rsidP="003F7802">
      <w:pPr>
        <w:spacing w:before="240" w:after="0" w:line="288" w:lineRule="auto"/>
        <w:rPr>
          <w:rFonts w:cs="Arial"/>
          <w:szCs w:val="19"/>
        </w:rPr>
      </w:pPr>
    </w:p>
    <w:p w14:paraId="22BB1E2F" w14:textId="77777777" w:rsidR="002068DA" w:rsidRDefault="002068DA" w:rsidP="003F7802">
      <w:pPr>
        <w:spacing w:before="240" w:after="0" w:line="288" w:lineRule="auto"/>
        <w:rPr>
          <w:rFonts w:cs="Arial"/>
          <w:szCs w:val="19"/>
        </w:rPr>
      </w:pPr>
    </w:p>
    <w:p w14:paraId="2D899044" w14:textId="77777777" w:rsidR="002068DA" w:rsidRDefault="002068DA" w:rsidP="003F7802">
      <w:pPr>
        <w:spacing w:before="240" w:after="0" w:line="288" w:lineRule="auto"/>
        <w:rPr>
          <w:rFonts w:cs="Arial"/>
          <w:szCs w:val="19"/>
        </w:rPr>
      </w:pPr>
    </w:p>
    <w:p w14:paraId="19A84DB6" w14:textId="77777777" w:rsidR="002068DA" w:rsidRDefault="002068DA" w:rsidP="003F7802">
      <w:pPr>
        <w:spacing w:before="240" w:after="0" w:line="288" w:lineRule="auto"/>
        <w:rPr>
          <w:rFonts w:cs="Arial"/>
          <w:szCs w:val="19"/>
        </w:rPr>
      </w:pPr>
    </w:p>
    <w:p w14:paraId="4342E45F" w14:textId="77777777" w:rsidR="002068DA" w:rsidRDefault="002068DA" w:rsidP="003F7802">
      <w:pPr>
        <w:spacing w:before="240" w:after="0" w:line="288" w:lineRule="auto"/>
        <w:rPr>
          <w:rFonts w:cs="Arial"/>
          <w:szCs w:val="19"/>
        </w:rPr>
      </w:pPr>
    </w:p>
    <w:p w14:paraId="29872578" w14:textId="77777777" w:rsidR="002068DA" w:rsidRDefault="002068DA" w:rsidP="003F7802">
      <w:pPr>
        <w:spacing w:before="240" w:after="0" w:line="288" w:lineRule="auto"/>
        <w:rPr>
          <w:rFonts w:cs="Arial"/>
          <w:szCs w:val="19"/>
        </w:rPr>
      </w:pPr>
    </w:p>
    <w:p w14:paraId="65ECB499" w14:textId="1B305DB2" w:rsidR="008D5A73" w:rsidRPr="001C0F27" w:rsidRDefault="008D5A73" w:rsidP="00EA3F48">
      <w:pPr>
        <w:spacing w:before="0" w:after="0" w:line="288" w:lineRule="auto"/>
        <w:rPr>
          <w:rFonts w:cs="Arial"/>
          <w:szCs w:val="19"/>
        </w:rPr>
      </w:pPr>
      <w:r w:rsidRPr="001C0F27">
        <w:rPr>
          <w:rFonts w:cs="Arial"/>
          <w:szCs w:val="19"/>
        </w:rPr>
        <w:t xml:space="preserve">W porównaniu z </w:t>
      </w:r>
      <w:r w:rsidR="00A62FD0" w:rsidRPr="001C0F27">
        <w:rPr>
          <w:rFonts w:cs="Arial"/>
          <w:szCs w:val="19"/>
        </w:rPr>
        <w:t>4</w:t>
      </w:r>
      <w:r w:rsidRPr="001C0F27">
        <w:rPr>
          <w:rFonts w:cs="Arial"/>
          <w:szCs w:val="19"/>
        </w:rPr>
        <w:t xml:space="preserve"> kwartałem 202</w:t>
      </w:r>
      <w:r w:rsidR="00836D46" w:rsidRPr="001C0F27">
        <w:rPr>
          <w:rFonts w:cs="Arial"/>
          <w:szCs w:val="19"/>
        </w:rPr>
        <w:t>4</w:t>
      </w:r>
      <w:r w:rsidRPr="001C0F27">
        <w:rPr>
          <w:rFonts w:cs="Arial"/>
          <w:szCs w:val="19"/>
        </w:rPr>
        <w:t xml:space="preserve"> r. z</w:t>
      </w:r>
      <w:r w:rsidR="00BA7ED2" w:rsidRPr="001C0F27">
        <w:rPr>
          <w:rFonts w:cs="Arial"/>
          <w:szCs w:val="19"/>
        </w:rPr>
        <w:t>większyła</w:t>
      </w:r>
      <w:r w:rsidRPr="001C0F27">
        <w:rPr>
          <w:rFonts w:cs="Arial"/>
          <w:szCs w:val="19"/>
        </w:rPr>
        <w:t xml:space="preserve"> się</w:t>
      </w:r>
      <w:r w:rsidR="009D6CEA" w:rsidRPr="001C0F27">
        <w:rPr>
          <w:rFonts w:cs="Arial"/>
          <w:szCs w:val="19"/>
        </w:rPr>
        <w:t xml:space="preserve"> zarówno</w:t>
      </w:r>
      <w:r w:rsidRPr="001C0F27">
        <w:rPr>
          <w:rFonts w:cs="Arial"/>
          <w:szCs w:val="19"/>
        </w:rPr>
        <w:t xml:space="preserve"> liczba biernych zawodowo </w:t>
      </w:r>
      <w:r w:rsidR="00B46378" w:rsidRPr="001C0F27">
        <w:rPr>
          <w:rFonts w:cs="Arial"/>
          <w:szCs w:val="19"/>
        </w:rPr>
        <w:t>kobiet</w:t>
      </w:r>
      <w:r w:rsidR="00865A3F" w:rsidRPr="001C0F27">
        <w:rPr>
          <w:rFonts w:cs="Arial"/>
          <w:szCs w:val="19"/>
        </w:rPr>
        <w:t xml:space="preserve"> </w:t>
      </w:r>
      <w:r w:rsidRPr="001C0F27">
        <w:rPr>
          <w:rFonts w:cs="Arial"/>
          <w:szCs w:val="19"/>
        </w:rPr>
        <w:t>(o</w:t>
      </w:r>
      <w:r w:rsidR="00C81191" w:rsidRPr="001C0F27">
        <w:rPr>
          <w:rFonts w:cs="Arial"/>
          <w:szCs w:val="19"/>
        </w:rPr>
        <w:t> </w:t>
      </w:r>
      <w:r w:rsidR="00A62FD0" w:rsidRPr="001C0F27">
        <w:rPr>
          <w:rFonts w:cs="Arial"/>
          <w:szCs w:val="19"/>
        </w:rPr>
        <w:t>79</w:t>
      </w:r>
      <w:r w:rsidR="00C81191" w:rsidRPr="001C0F27">
        <w:rPr>
          <w:rFonts w:cs="Arial"/>
          <w:szCs w:val="19"/>
        </w:rPr>
        <w:t> </w:t>
      </w:r>
      <w:r w:rsidRPr="001C0F27">
        <w:rPr>
          <w:rFonts w:cs="Arial"/>
          <w:szCs w:val="19"/>
        </w:rPr>
        <w:t>tys.</w:t>
      </w:r>
      <w:r w:rsidR="004B40F3" w:rsidRPr="001C0F27">
        <w:rPr>
          <w:rFonts w:cs="Arial"/>
          <w:szCs w:val="19"/>
        </w:rPr>
        <w:t xml:space="preserve"> osób</w:t>
      </w:r>
      <w:r w:rsidRPr="001C0F27">
        <w:rPr>
          <w:rFonts w:cs="Arial"/>
          <w:szCs w:val="19"/>
        </w:rPr>
        <w:t xml:space="preserve">, tj. o </w:t>
      </w:r>
      <w:r w:rsidR="00A62FD0" w:rsidRPr="001C0F27">
        <w:rPr>
          <w:rFonts w:cs="Arial"/>
          <w:szCs w:val="19"/>
        </w:rPr>
        <w:t>1,0</w:t>
      </w:r>
      <w:r w:rsidRPr="001C0F27">
        <w:rPr>
          <w:rFonts w:cs="Arial"/>
          <w:szCs w:val="19"/>
        </w:rPr>
        <w:t xml:space="preserve">%), jak i </w:t>
      </w:r>
      <w:r w:rsidR="00B46378" w:rsidRPr="001C0F27">
        <w:rPr>
          <w:rFonts w:cs="Arial"/>
          <w:szCs w:val="19"/>
        </w:rPr>
        <w:t>mężczyzn</w:t>
      </w:r>
      <w:r w:rsidR="00A45141" w:rsidRPr="001C0F27">
        <w:rPr>
          <w:rFonts w:cs="Arial"/>
          <w:szCs w:val="19"/>
        </w:rPr>
        <w:t>,</w:t>
      </w:r>
      <w:r w:rsidRPr="001C0F27">
        <w:rPr>
          <w:rFonts w:cs="Arial"/>
          <w:szCs w:val="19"/>
        </w:rPr>
        <w:t xml:space="preserve"> </w:t>
      </w:r>
      <w:r w:rsidR="00A62FD0" w:rsidRPr="001C0F27">
        <w:rPr>
          <w:rFonts w:cs="Arial"/>
          <w:szCs w:val="19"/>
        </w:rPr>
        <w:t xml:space="preserve">choć w mniejszym stopniu </w:t>
      </w:r>
      <w:r w:rsidRPr="001C0F27">
        <w:rPr>
          <w:rFonts w:cs="Arial"/>
          <w:szCs w:val="19"/>
        </w:rPr>
        <w:t xml:space="preserve">(o </w:t>
      </w:r>
      <w:r w:rsidR="00A62FD0" w:rsidRPr="001C0F27">
        <w:rPr>
          <w:rFonts w:cs="Arial"/>
          <w:szCs w:val="19"/>
        </w:rPr>
        <w:t>19</w:t>
      </w:r>
      <w:r w:rsidRPr="001C0F27">
        <w:rPr>
          <w:rFonts w:cs="Arial"/>
          <w:szCs w:val="19"/>
        </w:rPr>
        <w:t xml:space="preserve"> tys., tj. o 0,</w:t>
      </w:r>
      <w:r w:rsidR="00B46378" w:rsidRPr="001C0F27">
        <w:rPr>
          <w:rFonts w:cs="Arial"/>
          <w:szCs w:val="19"/>
        </w:rPr>
        <w:t>4</w:t>
      </w:r>
      <w:r w:rsidRPr="001C0F27">
        <w:rPr>
          <w:rFonts w:cs="Arial"/>
          <w:szCs w:val="19"/>
        </w:rPr>
        <w:t xml:space="preserve">%). </w:t>
      </w:r>
      <w:r w:rsidR="00BA7ED2" w:rsidRPr="001C0F27">
        <w:rPr>
          <w:rFonts w:cs="Arial"/>
          <w:szCs w:val="19"/>
        </w:rPr>
        <w:t>Wzrost</w:t>
      </w:r>
      <w:r w:rsidRPr="001C0F27">
        <w:rPr>
          <w:rFonts w:cs="Arial"/>
          <w:szCs w:val="19"/>
        </w:rPr>
        <w:t xml:space="preserve"> liczby biernych zawodowo </w:t>
      </w:r>
      <w:r w:rsidR="00A62FD0" w:rsidRPr="001C0F27">
        <w:rPr>
          <w:rFonts w:cs="Arial"/>
          <w:szCs w:val="19"/>
        </w:rPr>
        <w:t xml:space="preserve">na podobnym poziomie odnotowano </w:t>
      </w:r>
      <w:r w:rsidRPr="001C0F27">
        <w:rPr>
          <w:rFonts w:cs="Arial"/>
          <w:szCs w:val="19"/>
        </w:rPr>
        <w:t xml:space="preserve">wśród ogółu mieszkańców </w:t>
      </w:r>
      <w:r w:rsidR="00BA7ED2" w:rsidRPr="001C0F27">
        <w:rPr>
          <w:rFonts w:cs="Arial"/>
          <w:szCs w:val="19"/>
        </w:rPr>
        <w:t>miast</w:t>
      </w:r>
      <w:r w:rsidRPr="001C0F27">
        <w:rPr>
          <w:rFonts w:cs="Arial"/>
          <w:szCs w:val="19"/>
        </w:rPr>
        <w:t xml:space="preserve"> (o </w:t>
      </w:r>
      <w:r w:rsidR="00BA7ED2" w:rsidRPr="001C0F27">
        <w:rPr>
          <w:rFonts w:cs="Arial"/>
          <w:szCs w:val="19"/>
        </w:rPr>
        <w:t>5</w:t>
      </w:r>
      <w:r w:rsidR="00A62FD0" w:rsidRPr="001C0F27">
        <w:rPr>
          <w:rFonts w:cs="Arial"/>
          <w:szCs w:val="19"/>
        </w:rPr>
        <w:t>2</w:t>
      </w:r>
      <w:r w:rsidRPr="001C0F27">
        <w:rPr>
          <w:rFonts w:cs="Arial"/>
          <w:szCs w:val="19"/>
        </w:rPr>
        <w:t xml:space="preserve"> tys., tj. o </w:t>
      </w:r>
      <w:r w:rsidR="00BA7ED2" w:rsidRPr="001C0F27">
        <w:rPr>
          <w:rFonts w:cs="Arial"/>
          <w:szCs w:val="19"/>
        </w:rPr>
        <w:t>0,7</w:t>
      </w:r>
      <w:r w:rsidRPr="001C0F27">
        <w:rPr>
          <w:rFonts w:cs="Arial"/>
          <w:szCs w:val="19"/>
        </w:rPr>
        <w:t>%)</w:t>
      </w:r>
      <w:r w:rsidR="00A45141" w:rsidRPr="001C0F27">
        <w:t xml:space="preserve"> i</w:t>
      </w:r>
      <w:r w:rsidR="005A260E" w:rsidRPr="001C0F27">
        <w:rPr>
          <w:rFonts w:cs="Arial"/>
          <w:szCs w:val="19"/>
        </w:rPr>
        <w:t xml:space="preserve"> </w:t>
      </w:r>
      <w:r w:rsidR="00BA7ED2" w:rsidRPr="001C0F27">
        <w:rPr>
          <w:rFonts w:cs="Arial"/>
          <w:szCs w:val="19"/>
        </w:rPr>
        <w:t>wsi</w:t>
      </w:r>
      <w:r w:rsidR="005A260E" w:rsidRPr="001C0F27">
        <w:rPr>
          <w:rFonts w:cs="Arial"/>
          <w:szCs w:val="19"/>
        </w:rPr>
        <w:t xml:space="preserve"> </w:t>
      </w:r>
      <w:r w:rsidR="00A62FD0" w:rsidRPr="001C0F27">
        <w:rPr>
          <w:rFonts w:cs="Arial"/>
          <w:szCs w:val="19"/>
        </w:rPr>
        <w:t>(o 47 tys., tj. o 0,9%)</w:t>
      </w:r>
      <w:r w:rsidR="005A260E" w:rsidRPr="001C0F27">
        <w:rPr>
          <w:rFonts w:cs="Arial"/>
          <w:szCs w:val="19"/>
        </w:rPr>
        <w:t>.</w:t>
      </w:r>
    </w:p>
    <w:p w14:paraId="44D933F7" w14:textId="77777777" w:rsidR="00BC3462" w:rsidRPr="001C0F27" w:rsidRDefault="00FF2F1E" w:rsidP="002852C1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 </w:t>
      </w:r>
      <w:r w:rsidR="00E671F1" w:rsidRPr="001C0F27">
        <w:rPr>
          <w:rFonts w:eastAsia="Times New Roman" w:cs="Times New Roman"/>
          <w:szCs w:val="19"/>
          <w:lang w:eastAsia="pl-PL"/>
        </w:rPr>
        <w:t xml:space="preserve">porównaniu z </w:t>
      </w:r>
      <w:r w:rsidR="00A62FD0" w:rsidRPr="001C0F27">
        <w:rPr>
          <w:rFonts w:eastAsia="Times New Roman" w:cs="Times New Roman"/>
          <w:szCs w:val="19"/>
          <w:lang w:eastAsia="pl-PL"/>
        </w:rPr>
        <w:t>1</w:t>
      </w:r>
      <w:r w:rsidR="009B6EFD" w:rsidRPr="001C0F27">
        <w:rPr>
          <w:rFonts w:eastAsia="Times New Roman" w:cs="Times New Roman"/>
          <w:szCs w:val="19"/>
          <w:lang w:eastAsia="pl-PL"/>
        </w:rPr>
        <w:t xml:space="preserve"> </w:t>
      </w:r>
      <w:r w:rsidR="00E671F1" w:rsidRPr="001C0F27">
        <w:rPr>
          <w:rFonts w:eastAsia="Times New Roman" w:cs="Times New Roman"/>
          <w:szCs w:val="19"/>
          <w:lang w:eastAsia="pl-PL"/>
        </w:rPr>
        <w:t>kwartałem 202</w:t>
      </w:r>
      <w:r w:rsidR="00A62FD0" w:rsidRPr="001C0F27">
        <w:rPr>
          <w:rFonts w:eastAsia="Times New Roman" w:cs="Times New Roman"/>
          <w:szCs w:val="19"/>
          <w:lang w:eastAsia="pl-PL"/>
        </w:rPr>
        <w:t>4</w:t>
      </w:r>
      <w:r w:rsidR="00E671F1" w:rsidRPr="001C0F27">
        <w:rPr>
          <w:rFonts w:eastAsia="Times New Roman" w:cs="Times New Roman"/>
          <w:szCs w:val="19"/>
          <w:lang w:eastAsia="pl-PL"/>
        </w:rPr>
        <w:t xml:space="preserve"> r.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BC3462" w:rsidRPr="001C0F27">
        <w:rPr>
          <w:rFonts w:cs="Arial"/>
          <w:szCs w:val="19"/>
        </w:rPr>
        <w:t>z</w:t>
      </w:r>
      <w:r w:rsidR="00BA7ED2" w:rsidRPr="001C0F27">
        <w:rPr>
          <w:rFonts w:cs="Arial"/>
          <w:szCs w:val="19"/>
        </w:rPr>
        <w:t>większyła</w:t>
      </w:r>
      <w:r w:rsidR="00BC3462" w:rsidRPr="001C0F27">
        <w:rPr>
          <w:rFonts w:cs="Arial"/>
          <w:szCs w:val="19"/>
        </w:rPr>
        <w:t xml:space="preserve"> się liczba biernych zawodowo </w:t>
      </w:r>
      <w:r w:rsidR="00BA7ED2" w:rsidRPr="001C0F27">
        <w:rPr>
          <w:rFonts w:cs="Arial"/>
          <w:szCs w:val="19"/>
        </w:rPr>
        <w:t>mężczyzn</w:t>
      </w:r>
      <w:r w:rsidR="00BC3462" w:rsidRPr="001C0F27">
        <w:rPr>
          <w:rFonts w:cs="Arial"/>
          <w:szCs w:val="19"/>
        </w:rPr>
        <w:t xml:space="preserve"> (o </w:t>
      </w:r>
      <w:r w:rsidR="005A260E" w:rsidRPr="001C0F27">
        <w:rPr>
          <w:rFonts w:cs="Arial"/>
          <w:szCs w:val="19"/>
        </w:rPr>
        <w:t>6</w:t>
      </w:r>
      <w:r w:rsidR="00A62FD0" w:rsidRPr="001C0F27">
        <w:rPr>
          <w:rFonts w:cs="Arial"/>
          <w:szCs w:val="19"/>
        </w:rPr>
        <w:t>3</w:t>
      </w:r>
      <w:r w:rsidR="00896D7A" w:rsidRPr="001C0F27">
        <w:rPr>
          <w:rFonts w:cs="Arial"/>
          <w:szCs w:val="19"/>
        </w:rPr>
        <w:t> </w:t>
      </w:r>
      <w:r w:rsidR="00BC3462" w:rsidRPr="001C0F27">
        <w:rPr>
          <w:rFonts w:cs="Arial"/>
          <w:szCs w:val="19"/>
        </w:rPr>
        <w:t>tys.</w:t>
      </w:r>
      <w:r w:rsidR="004B40F3" w:rsidRPr="001C0F27">
        <w:rPr>
          <w:rFonts w:cs="Arial"/>
          <w:szCs w:val="19"/>
        </w:rPr>
        <w:t xml:space="preserve"> osób</w:t>
      </w:r>
      <w:r w:rsidR="00BC3462" w:rsidRPr="001C0F27">
        <w:rPr>
          <w:rFonts w:cs="Arial"/>
          <w:szCs w:val="19"/>
        </w:rPr>
        <w:t xml:space="preserve">, tj. o </w:t>
      </w:r>
      <w:r w:rsidR="00BA7ED2" w:rsidRPr="001C0F27">
        <w:rPr>
          <w:rFonts w:cs="Arial"/>
          <w:szCs w:val="19"/>
        </w:rPr>
        <w:t>1,3</w:t>
      </w:r>
      <w:r w:rsidR="00BC3462" w:rsidRPr="001C0F27">
        <w:rPr>
          <w:rFonts w:cs="Arial"/>
          <w:szCs w:val="19"/>
        </w:rPr>
        <w:t xml:space="preserve">%), </w:t>
      </w:r>
      <w:r w:rsidR="00BA7ED2" w:rsidRPr="001C0F27">
        <w:rPr>
          <w:rFonts w:cs="Arial"/>
          <w:szCs w:val="19"/>
        </w:rPr>
        <w:t xml:space="preserve">jak i kobiet (o </w:t>
      </w:r>
      <w:r w:rsidR="00A62FD0" w:rsidRPr="001C0F27">
        <w:rPr>
          <w:rFonts w:cs="Arial"/>
          <w:szCs w:val="19"/>
        </w:rPr>
        <w:t>46</w:t>
      </w:r>
      <w:r w:rsidR="00BA7ED2" w:rsidRPr="001C0F27">
        <w:rPr>
          <w:rFonts w:cs="Arial"/>
          <w:szCs w:val="19"/>
        </w:rPr>
        <w:t xml:space="preserve"> tys., tj. o 0,</w:t>
      </w:r>
      <w:r w:rsidR="00A62FD0" w:rsidRPr="001C0F27">
        <w:rPr>
          <w:rFonts w:cs="Arial"/>
          <w:szCs w:val="19"/>
        </w:rPr>
        <w:t>6</w:t>
      </w:r>
      <w:r w:rsidR="00BA7ED2" w:rsidRPr="001C0F27">
        <w:rPr>
          <w:rFonts w:cs="Arial"/>
          <w:szCs w:val="19"/>
        </w:rPr>
        <w:t>%). Wzrost</w:t>
      </w:r>
      <w:r w:rsidR="00BC3462" w:rsidRPr="001C0F27">
        <w:rPr>
          <w:rFonts w:cs="Arial"/>
          <w:szCs w:val="19"/>
        </w:rPr>
        <w:t xml:space="preserve"> liczby biernych zawodowo odnotowano </w:t>
      </w:r>
      <w:r w:rsidR="00A62FD0" w:rsidRPr="001C0F27">
        <w:rPr>
          <w:rFonts w:cs="Arial"/>
          <w:szCs w:val="19"/>
        </w:rPr>
        <w:t xml:space="preserve">również niezależnie od miejsca zamieszkania, przy czym </w:t>
      </w:r>
      <w:r w:rsidR="00BC3462" w:rsidRPr="001C0F27">
        <w:rPr>
          <w:rFonts w:cs="Arial"/>
          <w:szCs w:val="19"/>
        </w:rPr>
        <w:t xml:space="preserve">wśród mieszkańców </w:t>
      </w:r>
      <w:r w:rsidR="00507F64" w:rsidRPr="001C0F27">
        <w:rPr>
          <w:rFonts w:cs="Arial"/>
          <w:szCs w:val="19"/>
        </w:rPr>
        <w:t xml:space="preserve">miast był on wyższy – wzrost o 73 tys., tj. o 1,0% niż </w:t>
      </w:r>
      <w:r w:rsidR="00BA7ED2" w:rsidRPr="001C0F27">
        <w:rPr>
          <w:rFonts w:cs="Arial"/>
          <w:szCs w:val="19"/>
        </w:rPr>
        <w:t xml:space="preserve">wśród mieszkańców </w:t>
      </w:r>
      <w:r w:rsidR="00507F64" w:rsidRPr="001C0F27">
        <w:rPr>
          <w:rFonts w:cs="Arial"/>
          <w:szCs w:val="19"/>
        </w:rPr>
        <w:t>wsi – wzrost o 36 tys., tj. o 0,7%.</w:t>
      </w:r>
      <w:r w:rsidR="00BA7ED2" w:rsidRPr="001C0F27">
        <w:rPr>
          <w:rFonts w:cs="Arial"/>
          <w:szCs w:val="19"/>
        </w:rPr>
        <w:t xml:space="preserve"> </w:t>
      </w:r>
    </w:p>
    <w:p w14:paraId="5BAB5129" w14:textId="7A35BD06" w:rsidR="00524007" w:rsidRPr="001C0F27" w:rsidRDefault="00524007" w:rsidP="000C638D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Populacja biernych zawodowo jest specyficzn</w:t>
      </w:r>
      <w:r w:rsidR="00DF5E1E" w:rsidRPr="001C0F27">
        <w:rPr>
          <w:rFonts w:eastAsia="Times New Roman" w:cs="Times New Roman"/>
          <w:szCs w:val="19"/>
          <w:lang w:eastAsia="pl-PL"/>
        </w:rPr>
        <w:t>a</w:t>
      </w:r>
      <w:r w:rsidRPr="001C0F27">
        <w:rPr>
          <w:rFonts w:eastAsia="Times New Roman" w:cs="Times New Roman"/>
          <w:szCs w:val="19"/>
          <w:lang w:eastAsia="pl-PL"/>
        </w:rPr>
        <w:t xml:space="preserve"> jeżeli chodzi o zasoby dla rynku pracy. W</w:t>
      </w:r>
      <w:r w:rsidR="00122595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 xml:space="preserve">ramach tej zbiorowości znajdują się bowiem zarówno osoby, które jeszcze nie weszły na rynek pracy (w tym większość uczącej się młodzieży), </w:t>
      </w:r>
      <w:r w:rsidR="00D92E9C" w:rsidRPr="001C0F27">
        <w:rPr>
          <w:rFonts w:eastAsia="Times New Roman" w:cs="Times New Roman"/>
          <w:szCs w:val="19"/>
          <w:lang w:eastAsia="pl-PL"/>
        </w:rPr>
        <w:t xml:space="preserve">jak i </w:t>
      </w:r>
      <w:r w:rsidRPr="001C0F27">
        <w:rPr>
          <w:rFonts w:eastAsia="Times New Roman" w:cs="Times New Roman"/>
          <w:szCs w:val="19"/>
          <w:lang w:eastAsia="pl-PL"/>
        </w:rPr>
        <w:t>osoby, które już definitywnie z</w:t>
      </w:r>
      <w:r w:rsidR="00B15318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rynku pracy odeszły albo nigdy na rynek pracy nie trafią (część emerytów, rencistów, osoby utrzymujące się z</w:t>
      </w:r>
      <w:r w:rsidR="00194121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innych źródeł niż praca)</w:t>
      </w:r>
      <w:r w:rsidR="00A45141" w:rsidRPr="001C0F27">
        <w:rPr>
          <w:rFonts w:eastAsia="Times New Roman" w:cs="Times New Roman"/>
          <w:szCs w:val="19"/>
          <w:lang w:eastAsia="pl-PL"/>
        </w:rPr>
        <w:t>. Są tu również uwzględniane</w:t>
      </w:r>
      <w:r w:rsidRPr="001C0F27">
        <w:rPr>
          <w:rFonts w:eastAsia="Times New Roman" w:cs="Times New Roman"/>
          <w:szCs w:val="19"/>
          <w:lang w:eastAsia="pl-PL"/>
        </w:rPr>
        <w:t xml:space="preserve"> osoby, które weszły na rynek pracy, potem częściowo się zdezaktywizowały i po przerwie zechcą powrócić</w:t>
      </w:r>
      <w:r w:rsidR="00A45141" w:rsidRPr="001C0F27">
        <w:rPr>
          <w:rFonts w:eastAsia="Times New Roman" w:cs="Times New Roman"/>
          <w:szCs w:val="19"/>
          <w:lang w:eastAsia="pl-PL"/>
        </w:rPr>
        <w:t xml:space="preserve"> do aktywności zawodowej</w:t>
      </w:r>
      <w:r w:rsidRPr="001C0F27">
        <w:rPr>
          <w:rFonts w:eastAsia="Times New Roman" w:cs="Times New Roman"/>
          <w:szCs w:val="19"/>
          <w:lang w:eastAsia="pl-PL"/>
        </w:rPr>
        <w:t>.</w:t>
      </w:r>
    </w:p>
    <w:p w14:paraId="6D391DEF" w14:textId="77777777" w:rsidR="00545745" w:rsidRPr="001C0F27" w:rsidRDefault="00EA69F9" w:rsidP="000E3CEC">
      <w:pPr>
        <w:spacing w:line="276" w:lineRule="auto"/>
        <w:ind w:left="992" w:hanging="992"/>
        <w:rPr>
          <w:noProof/>
        </w:rPr>
      </w:pPr>
      <w:r w:rsidRPr="001C0F27">
        <w:rPr>
          <w:b/>
          <w:noProof/>
          <w:szCs w:val="19"/>
          <w:lang w:eastAsia="pl-PL"/>
        </w:rPr>
        <w:drawing>
          <wp:anchor distT="0" distB="0" distL="114300" distR="114300" simplePos="0" relativeHeight="252023808" behindDoc="0" locked="0" layoutInCell="1" allowOverlap="1" wp14:anchorId="70C95FE3" wp14:editId="78706F03">
            <wp:simplePos x="0" y="0"/>
            <wp:positionH relativeFrom="margin">
              <wp:align>right</wp:align>
            </wp:positionH>
            <wp:positionV relativeFrom="paragraph">
              <wp:posOffset>347980</wp:posOffset>
            </wp:positionV>
            <wp:extent cx="5124450" cy="2163445"/>
            <wp:effectExtent l="0" t="0" r="0" b="8255"/>
            <wp:wrapSquare wrapText="bothSides"/>
            <wp:docPr id="7" name="Obraz 7" descr="Wykres przedstawia strukturę osób biernych zawodowo w wieku 15-74 lata według płci i przyczyn bierności w 1 kwartale 2025 r. (w %)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6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007" w:rsidRPr="001C0F27">
        <w:rPr>
          <w:b/>
          <w:shd w:val="clear" w:color="auto" w:fill="FFFFFF"/>
        </w:rPr>
        <w:t xml:space="preserve">Wykres </w:t>
      </w:r>
      <w:r w:rsidR="00561AD2" w:rsidRPr="001C0F27">
        <w:rPr>
          <w:b/>
          <w:shd w:val="clear" w:color="auto" w:fill="FFFFFF"/>
        </w:rPr>
        <w:t>8</w:t>
      </w:r>
      <w:r w:rsidR="00524007" w:rsidRPr="001C0F27">
        <w:rPr>
          <w:b/>
          <w:shd w:val="clear" w:color="auto" w:fill="FFFFFF"/>
        </w:rPr>
        <w:t>.</w:t>
      </w:r>
      <w:r w:rsidR="00524007" w:rsidRPr="001C0F27">
        <w:rPr>
          <w:b/>
          <w:shd w:val="clear" w:color="auto" w:fill="FFFFFF"/>
        </w:rPr>
        <w:tab/>
        <w:t xml:space="preserve">Struktura osób biernych zawodowo w wieku 15-74 lata według płci </w:t>
      </w:r>
      <w:r w:rsidR="00524007" w:rsidRPr="001C0F27">
        <w:rPr>
          <w:b/>
          <w:shd w:val="clear" w:color="auto" w:fill="FFFFFF"/>
        </w:rPr>
        <w:br/>
        <w:t xml:space="preserve">i przyczyn bierności w </w:t>
      </w:r>
      <w:r w:rsidRPr="001C0F27">
        <w:rPr>
          <w:b/>
          <w:shd w:val="clear" w:color="auto" w:fill="FFFFFF"/>
        </w:rPr>
        <w:t>1</w:t>
      </w:r>
      <w:r w:rsidR="00524007" w:rsidRPr="001C0F27">
        <w:rPr>
          <w:b/>
          <w:shd w:val="clear" w:color="auto" w:fill="FFFFFF"/>
        </w:rPr>
        <w:t xml:space="preserve"> kwartale 202</w:t>
      </w:r>
      <w:r w:rsidRPr="001C0F27">
        <w:rPr>
          <w:b/>
          <w:shd w:val="clear" w:color="auto" w:fill="FFFFFF"/>
        </w:rPr>
        <w:t>5</w:t>
      </w:r>
      <w:r w:rsidR="00524007" w:rsidRPr="001C0F27">
        <w:rPr>
          <w:b/>
          <w:shd w:val="clear" w:color="auto" w:fill="FFFFFF"/>
        </w:rPr>
        <w:t xml:space="preserve"> r. </w:t>
      </w:r>
      <w:r w:rsidR="00D856A6" w:rsidRPr="001C0F27">
        <w:rPr>
          <w:b/>
          <w:shd w:val="clear" w:color="auto" w:fill="FFFFFF"/>
        </w:rPr>
        <w:t>(w %)</w:t>
      </w:r>
      <w:r w:rsidR="00930BE5" w:rsidRPr="001C0F27">
        <w:rPr>
          <w:noProof/>
        </w:rPr>
        <w:t xml:space="preserve"> </w:t>
      </w:r>
    </w:p>
    <w:p w14:paraId="15D1AA92" w14:textId="77777777" w:rsidR="00157A8B" w:rsidRPr="001C0F27" w:rsidRDefault="00157A8B" w:rsidP="00491704">
      <w:pPr>
        <w:spacing w:before="240" w:after="0" w:line="288" w:lineRule="auto"/>
        <w:rPr>
          <w:noProof/>
          <w:lang w:eastAsia="pl-PL"/>
        </w:rPr>
      </w:pPr>
      <w:r w:rsidRPr="001C0F2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39168" behindDoc="1" locked="0" layoutInCell="1" allowOverlap="1" wp14:anchorId="5B726FFE" wp14:editId="503F5610">
                <wp:simplePos x="0" y="0"/>
                <wp:positionH relativeFrom="page">
                  <wp:posOffset>5786452</wp:posOffset>
                </wp:positionH>
                <wp:positionV relativeFrom="paragraph">
                  <wp:posOffset>6824</wp:posOffset>
                </wp:positionV>
                <wp:extent cx="1647825" cy="873125"/>
                <wp:effectExtent l="0" t="0" r="0" b="3175"/>
                <wp:wrapTight wrapText="bothSides">
                  <wp:wrapPolygon edited="0">
                    <wp:start x="749" y="0"/>
                    <wp:lineTo x="749" y="21207"/>
                    <wp:lineTo x="20726" y="21207"/>
                    <wp:lineTo x="20726" y="0"/>
                    <wp:lineTo x="749" y="0"/>
                  </wp:wrapPolygon>
                </wp:wrapTight>
                <wp:docPr id="36" name="Pole tekstowe 2" descr="Obowiązki rodzinne znacznie częściej były przyczyną bierności zawodowej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87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A8490" w14:textId="20E65AAE" w:rsidR="00157A8B" w:rsidRDefault="00157A8B" w:rsidP="00157A8B">
                            <w:pPr>
                              <w:pStyle w:val="tekstzboku"/>
                              <w:spacing w:before="0"/>
                            </w:pPr>
                            <w:r>
                              <w:rPr>
                                <w:noProof/>
                              </w:rPr>
                              <w:t>O</w:t>
                            </w:r>
                            <w:r w:rsidRPr="005F4662">
                              <w:rPr>
                                <w:noProof/>
                              </w:rPr>
                              <w:t>bowiązki rodzinne znacznie częściej były przyczyną bierności zawodowej kobiet</w:t>
                            </w:r>
                            <w:r w:rsidR="007307DF">
                              <w:rPr>
                                <w:noProof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26FFE" id="_x0000_s1044" type="#_x0000_t202" alt="Obowiązki rodzinne znacznie częściej były przyczyną bierności zawodowej kobiet" style="position:absolute;margin-left:455.65pt;margin-top:.55pt;width:129.75pt;height:68.75pt;z-index:-251277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" filled="f" stroked="f">
                <v:textbox>
                  <w:txbxContent>
                    <w:p w14:paraId="710A8490" w14:textId="20E65AAE" w:rsidR="00157A8B" w:rsidRDefault="00157A8B" w:rsidP="00157A8B">
                      <w:pPr>
                        <w:pStyle w:val="tekstzboku"/>
                        <w:spacing w:before="0"/>
                      </w:pPr>
                      <w:r>
                        <w:rPr>
                          <w:noProof/>
                        </w:rPr>
                        <w:t>O</w:t>
                      </w:r>
                      <w:r w:rsidRPr="005F4662">
                        <w:rPr>
                          <w:noProof/>
                        </w:rPr>
                        <w:t>bowiązki rodzinne znacznie częściej były przyczyną bierności zawodowej kobiet</w:t>
                      </w:r>
                      <w:r w:rsidR="007307DF">
                        <w:rPr>
                          <w:noProof/>
                        </w:rPr>
                        <w:t>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1C0F2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38144" behindDoc="1" locked="0" layoutInCell="1" allowOverlap="1" wp14:anchorId="28D58825" wp14:editId="22D4AF3C">
                <wp:simplePos x="0" y="0"/>
                <wp:positionH relativeFrom="page">
                  <wp:posOffset>5786253</wp:posOffset>
                </wp:positionH>
                <wp:positionV relativeFrom="paragraph">
                  <wp:posOffset>1141152</wp:posOffset>
                </wp:positionV>
                <wp:extent cx="1647825" cy="1600200"/>
                <wp:effectExtent l="0" t="0" r="0" b="0"/>
                <wp:wrapTight wrapText="bothSides">
                  <wp:wrapPolygon edited="0">
                    <wp:start x="749" y="0"/>
                    <wp:lineTo x="749" y="21343"/>
                    <wp:lineTo x="20726" y="21343"/>
                    <wp:lineTo x="20726" y="0"/>
                    <wp:lineTo x="749" y="0"/>
                  </wp:wrapPolygon>
                </wp:wrapTight>
                <wp:docPr id="17" name="Pole tekstowe 2" descr="Nauka i podnoszenie kwalifikacji były najczęstszym powodem bierności zawodowej ogółu osób w wieku produkcyj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C70D7" w14:textId="40317863" w:rsidR="00157A8B" w:rsidRPr="001E2752" w:rsidRDefault="00157A8B" w:rsidP="00157A8B">
                            <w:pPr>
                              <w:pStyle w:val="tekstzboku"/>
                            </w:pPr>
                            <w:r w:rsidRPr="005F4662">
                              <w:t xml:space="preserve">Nauka i podnoszenie kwalifikacji były najczęstszym powodem bierności zawodowej </w:t>
                            </w:r>
                            <w:r>
                              <w:t xml:space="preserve">ogółu </w:t>
                            </w:r>
                            <w:r w:rsidRPr="005F4662">
                              <w:t xml:space="preserve">osób w wieku </w:t>
                            </w:r>
                            <w:r w:rsidRPr="005F4662">
                              <w:t>produkcyjnym</w:t>
                            </w:r>
                            <w:r w:rsidR="007307DF">
                              <w:t>.</w:t>
                            </w:r>
                            <w:bookmarkStart w:id="5" w:name="_GoBack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58825" id="_x0000_s1045" type="#_x0000_t202" alt="Nauka i podnoszenie kwalifikacji były najczęstszym powodem bierności zawodowej ogółu osób w wieku produkcyjnym" style="position:absolute;margin-left:455.6pt;margin-top:89.85pt;width:129.75pt;height:126pt;z-index:-251278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" filled="f" stroked="f">
                <v:textbox>
                  <w:txbxContent>
                    <w:p w14:paraId="3B8C70D7" w14:textId="40317863" w:rsidR="00157A8B" w:rsidRPr="001E2752" w:rsidRDefault="00157A8B" w:rsidP="00157A8B">
                      <w:pPr>
                        <w:pStyle w:val="tekstzboku"/>
                      </w:pPr>
                      <w:r w:rsidRPr="005F4662">
                        <w:t xml:space="preserve">Nauka i podnoszenie kwalifikacji były najczęstszym powodem bierności zawodowej </w:t>
                      </w:r>
                      <w:r>
                        <w:t xml:space="preserve">ogółu </w:t>
                      </w:r>
                      <w:r w:rsidRPr="005F4662">
                        <w:t xml:space="preserve">osób w wieku </w:t>
                      </w:r>
                      <w:r w:rsidRPr="005F4662">
                        <w:t>produkcyjnym</w:t>
                      </w:r>
                      <w:r w:rsidR="007307DF">
                        <w:t>.</w:t>
                      </w:r>
                      <w:bookmarkStart w:id="6" w:name="_GoBack"/>
                      <w:bookmarkEnd w:id="6"/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1C0F27">
        <w:rPr>
          <w:noProof/>
          <w:lang w:eastAsia="pl-PL"/>
        </w:rPr>
        <w:t xml:space="preserve">W 1 kwartale 2025 r. w zbiorowości osób biernych zawodowo w wieku 15-74 lata, liczącej 10 080 tys. (dla tej grupy wieku ustalana była przyczyna bierności) ponad połowę stanowili emeryci (51,0%), a drugą w kolejności grupą byli uczniowie i studenci (23,1%). Warto zauważyć, że nauka, uzupełnianie kwalifikacji oraz choroba lub niepełnosprawność częściej były przyczynami bierności zawodowej wśród mężczyzn (odpowiednio: 27,7% i 16,8%) niż wśród kobiet (odpowiednio: 19,9% i 6,9%). Z drugiej strony </w:t>
      </w:r>
      <w:bookmarkStart w:id="7" w:name="_Hlk167356408"/>
      <w:r w:rsidRPr="001C0F27">
        <w:rPr>
          <w:noProof/>
          <w:lang w:eastAsia="pl-PL"/>
        </w:rPr>
        <w:t xml:space="preserve">obowiązki rodzinne znacznie częściej były przyczyną bierności zawodowej kobiet </w:t>
      </w:r>
      <w:bookmarkEnd w:id="7"/>
      <w:r w:rsidRPr="001C0F27">
        <w:rPr>
          <w:noProof/>
          <w:lang w:eastAsia="pl-PL"/>
        </w:rPr>
        <w:t>(12,0%) niż mężczyzn (1,5%).</w:t>
      </w:r>
    </w:p>
    <w:p w14:paraId="27895AF0" w14:textId="77777777" w:rsidR="00157A8B" w:rsidRPr="001C0F27" w:rsidRDefault="00157A8B" w:rsidP="00157A8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lastRenderedPageBreak/>
        <w:t>Wśród biernych zawodowo w wieku produkcyjnym (3 859 tys. osób) najczęstszymi przyczynami bierności były: nauka i podnoszenie kwalifikacji – 30,6%, choroba, niepełnosprawność – 25,1% oraz obowiązki rodzinne – 19,4%. Emeryturę jako powód bierności na rynku pracy wskazało 7,8% osób w wieku produkcyjnym, a osoby zniechęcone bezskutecznością poszukiwania pracy stanowiły 1,5% tej grupy.</w:t>
      </w:r>
    </w:p>
    <w:p w14:paraId="433E4353" w14:textId="59EB58B6" w:rsidR="00AE14FB" w:rsidRPr="001C0F27" w:rsidRDefault="00AE14FB" w:rsidP="00B61AD8">
      <w:pPr>
        <w:pStyle w:val="Nagwek1"/>
        <w:spacing w:before="480"/>
        <w:rPr>
          <w:rFonts w:ascii="Fira Sans" w:hAnsi="Fira Sans"/>
          <w:b/>
          <w:szCs w:val="19"/>
        </w:rPr>
      </w:pPr>
      <w:r w:rsidRPr="001C0F27">
        <w:rPr>
          <w:rFonts w:ascii="Fira Sans" w:hAnsi="Fira Sans"/>
          <w:b/>
          <w:szCs w:val="19"/>
        </w:rPr>
        <w:t>Uwagi metodologiczne</w:t>
      </w:r>
    </w:p>
    <w:p w14:paraId="46A99767" w14:textId="77777777" w:rsidR="00155A1E" w:rsidRPr="001C0F27" w:rsidRDefault="00155A1E" w:rsidP="00F459A8">
      <w:pPr>
        <w:spacing w:line="288" w:lineRule="auto"/>
        <w:rPr>
          <w:lang w:eastAsia="pl-PL"/>
        </w:rPr>
      </w:pPr>
      <w:r w:rsidRPr="001C0F27">
        <w:rPr>
          <w:lang w:eastAsia="pl-PL"/>
        </w:rPr>
        <w:t xml:space="preserve">Niniejsza informacja sygnalna została przygotowana na podstawie uogólnionych wyników reprezentacyjnego </w:t>
      </w:r>
      <w:r w:rsidRPr="001C0F27">
        <w:rPr>
          <w:b/>
          <w:lang w:eastAsia="pl-PL"/>
        </w:rPr>
        <w:t>Badania Aktywności Ekonomicznej Ludności (BAEL)</w:t>
      </w:r>
      <w:r w:rsidRPr="001C0F27">
        <w:rPr>
          <w:lang w:eastAsia="pl-PL"/>
        </w:rPr>
        <w:t xml:space="preserve">. </w:t>
      </w:r>
    </w:p>
    <w:p w14:paraId="7322127F" w14:textId="77777777" w:rsidR="00865495" w:rsidRPr="001C0F27" w:rsidRDefault="009E7B27" w:rsidP="00F459A8">
      <w:pPr>
        <w:spacing w:line="288" w:lineRule="auto"/>
        <w:rPr>
          <w:b/>
          <w:lang w:eastAsia="pl-PL"/>
        </w:rPr>
      </w:pPr>
      <w:r w:rsidRPr="001C0F27">
        <w:rPr>
          <w:b/>
          <w:lang w:eastAsia="pl-PL"/>
        </w:rPr>
        <w:t xml:space="preserve">Od 4 kwartału 2023 r. do uogólniania wyników badania na populację generalną zastosowano dane o ludności </w:t>
      </w:r>
      <w:r w:rsidR="0043274B" w:rsidRPr="001C0F27">
        <w:rPr>
          <w:b/>
          <w:lang w:eastAsia="pl-PL"/>
        </w:rPr>
        <w:t xml:space="preserve">rezydującej </w:t>
      </w:r>
      <w:r w:rsidR="002C6F88" w:rsidRPr="001C0F27">
        <w:rPr>
          <w:b/>
          <w:lang w:eastAsia="pl-PL"/>
        </w:rPr>
        <w:t>w Polsce</w:t>
      </w:r>
      <w:r w:rsidR="00AF47FC" w:rsidRPr="001C0F27">
        <w:rPr>
          <w:b/>
          <w:lang w:eastAsia="pl-PL"/>
        </w:rPr>
        <w:t xml:space="preserve"> zamieszkałej w mieszkaniach</w:t>
      </w:r>
      <w:r w:rsidRPr="001C0F27">
        <w:rPr>
          <w:b/>
          <w:lang w:eastAsia="pl-PL"/>
        </w:rPr>
        <w:t>, pochodzące z bilansów opracowanych na podstawie wyników Narodowego Spisu Powszechnego Ludności i</w:t>
      </w:r>
      <w:r w:rsidR="00AD76C8" w:rsidRPr="001C0F27">
        <w:rPr>
          <w:b/>
          <w:lang w:eastAsia="pl-PL"/>
        </w:rPr>
        <w:t> </w:t>
      </w:r>
      <w:r w:rsidRPr="001C0F27">
        <w:rPr>
          <w:b/>
          <w:lang w:eastAsia="pl-PL"/>
        </w:rPr>
        <w:t xml:space="preserve">Mieszkań </w:t>
      </w:r>
      <w:r w:rsidR="0043274B" w:rsidRPr="001C0F27">
        <w:rPr>
          <w:b/>
          <w:lang w:eastAsia="pl-PL"/>
        </w:rPr>
        <w:t xml:space="preserve">z </w:t>
      </w:r>
      <w:r w:rsidRPr="001C0F27">
        <w:rPr>
          <w:b/>
          <w:lang w:eastAsia="pl-PL"/>
        </w:rPr>
        <w:t>2021</w:t>
      </w:r>
      <w:r w:rsidR="007571F0" w:rsidRPr="001C0F27">
        <w:rPr>
          <w:b/>
          <w:lang w:eastAsia="pl-PL"/>
        </w:rPr>
        <w:t xml:space="preserve"> (do 3 kw. 2023 r. </w:t>
      </w:r>
      <w:r w:rsidR="00AF47FC" w:rsidRPr="001C0F27">
        <w:rPr>
          <w:b/>
          <w:lang w:eastAsia="pl-PL"/>
        </w:rPr>
        <w:t xml:space="preserve">wyniki </w:t>
      </w:r>
      <w:r w:rsidR="007571F0" w:rsidRPr="001C0F27">
        <w:rPr>
          <w:b/>
          <w:lang w:eastAsia="pl-PL"/>
        </w:rPr>
        <w:t>były uogólniane na populację generalną z</w:t>
      </w:r>
      <w:r w:rsidR="000D6A07" w:rsidRPr="001C0F27">
        <w:rPr>
          <w:b/>
          <w:lang w:eastAsia="pl-PL"/>
        </w:rPr>
        <w:t> </w:t>
      </w:r>
      <w:r w:rsidR="007571F0" w:rsidRPr="001C0F27">
        <w:rPr>
          <w:b/>
          <w:lang w:eastAsia="pl-PL"/>
        </w:rPr>
        <w:t>wykorzystaniem danych o ludności pochodzących z bilansów opracowanych na podstawie wyników NSP 2011).</w:t>
      </w:r>
      <w:r w:rsidRPr="001C0F27">
        <w:rPr>
          <w:b/>
          <w:lang w:eastAsia="pl-PL"/>
        </w:rPr>
        <w:t xml:space="preserve"> Dane opublikowane w niniejszej informacji sygnalnej</w:t>
      </w:r>
      <w:r w:rsidR="00C74979" w:rsidRPr="001C0F27">
        <w:rPr>
          <w:b/>
          <w:lang w:eastAsia="pl-PL"/>
        </w:rPr>
        <w:t xml:space="preserve">, jak i dołączonych tablicach </w:t>
      </w:r>
      <w:r w:rsidRPr="001C0F27">
        <w:rPr>
          <w:b/>
          <w:lang w:eastAsia="pl-PL"/>
        </w:rPr>
        <w:t>za okres od 1 kw. 2021 r. do 3 kw. 202</w:t>
      </w:r>
      <w:r w:rsidR="00915222" w:rsidRPr="001C0F27">
        <w:rPr>
          <w:b/>
          <w:lang w:eastAsia="pl-PL"/>
        </w:rPr>
        <w:t>3</w:t>
      </w:r>
      <w:r w:rsidRPr="001C0F27">
        <w:rPr>
          <w:b/>
          <w:lang w:eastAsia="pl-PL"/>
        </w:rPr>
        <w:t xml:space="preserve"> r.</w:t>
      </w:r>
      <w:r w:rsidR="00BB1634" w:rsidRPr="001C0F27">
        <w:rPr>
          <w:b/>
          <w:lang w:eastAsia="pl-PL"/>
        </w:rPr>
        <w:t>,</w:t>
      </w:r>
      <w:r w:rsidRPr="001C0F27">
        <w:rPr>
          <w:b/>
          <w:lang w:eastAsia="pl-PL"/>
        </w:rPr>
        <w:t xml:space="preserve"> zostały przeliczone zgodnie z nową podstawą uogólniania danych</w:t>
      </w:r>
      <w:r w:rsidR="00D32B31" w:rsidRPr="001C0F27">
        <w:rPr>
          <w:b/>
          <w:lang w:eastAsia="pl-PL"/>
        </w:rPr>
        <w:t>, są zatem porównywalne.</w:t>
      </w:r>
    </w:p>
    <w:p w14:paraId="7D2C884C" w14:textId="77777777" w:rsidR="0043274B" w:rsidRPr="001C0F27" w:rsidRDefault="0043274B" w:rsidP="00F459A8">
      <w:pPr>
        <w:spacing w:line="288" w:lineRule="auto"/>
        <w:rPr>
          <w:lang w:eastAsia="pl-PL"/>
        </w:rPr>
      </w:pPr>
      <w:r w:rsidRPr="001C0F27">
        <w:rPr>
          <w:lang w:eastAsia="pl-PL"/>
        </w:rPr>
        <w:t xml:space="preserve">Badanie Aktywności Ekonomicznej Ludności (ang. </w:t>
      </w:r>
      <w:proofErr w:type="spellStart"/>
      <w:r w:rsidRPr="001C0F27">
        <w:rPr>
          <w:lang w:eastAsia="pl-PL"/>
        </w:rPr>
        <w:t>Labour</w:t>
      </w:r>
      <w:proofErr w:type="spellEnd"/>
      <w:r w:rsidRPr="001C0F27">
        <w:rPr>
          <w:lang w:eastAsia="pl-PL"/>
        </w:rPr>
        <w:t xml:space="preserve"> Force </w:t>
      </w:r>
      <w:proofErr w:type="spellStart"/>
      <w:r w:rsidRPr="001C0F27">
        <w:rPr>
          <w:lang w:eastAsia="pl-PL"/>
        </w:rPr>
        <w:t>Survey</w:t>
      </w:r>
      <w:proofErr w:type="spellEnd"/>
      <w:r w:rsidRPr="001C0F27">
        <w:rPr>
          <w:lang w:eastAsia="pl-PL"/>
        </w:rPr>
        <w:t xml:space="preserve"> – LFS) prowadzone jest w Polsce kwartalnie od maja 1992 r. i doskonalone zgodnie z zaleceniami Międzynaro</w:t>
      </w:r>
      <w:r w:rsidRPr="001C0F27">
        <w:rPr>
          <w:lang w:eastAsia="pl-PL"/>
        </w:rPr>
        <w:softHyphen/>
        <w:t>dowej Organizacji Pracy i Eurostatu.</w:t>
      </w:r>
    </w:p>
    <w:p w14:paraId="3075B6AF" w14:textId="77777777" w:rsidR="009C5691" w:rsidRPr="001C0F27" w:rsidRDefault="009C5691" w:rsidP="00F459A8">
      <w:pPr>
        <w:spacing w:line="288" w:lineRule="auto"/>
        <w:rPr>
          <w:lang w:eastAsia="pl-PL"/>
        </w:rPr>
      </w:pPr>
      <w:r w:rsidRPr="001C0F27">
        <w:rPr>
          <w:lang w:eastAsia="pl-PL"/>
        </w:rPr>
        <w:t xml:space="preserve">Podstawą metodologii BAEL od 1 kwartału 2021 r. są definicje pracujących, bezrobotnych oraz biernych zawodowo zgodne z Rezolucją dotyczącą statystyki pracy, zatrudnienia i niepełnego wykorzystania siły roboczej, wypracowaną w 2013 r. podczas 19 Międzynarodowej Konferencji Statystyków Pracy w Genewie (ICLS) i zarekomendowane przez Międzynarodową Organizację Pracy (MOP/ILO) do stosowania we wszystkich krajach. </w:t>
      </w:r>
      <w:r w:rsidRPr="001C0F27">
        <w:rPr>
          <w:b/>
          <w:lang w:eastAsia="pl-PL"/>
        </w:rPr>
        <w:t>Przedmiotem badania jest sytuacja w</w:t>
      </w:r>
      <w:r w:rsidR="00425977" w:rsidRPr="001C0F27">
        <w:rPr>
          <w:b/>
          <w:lang w:eastAsia="pl-PL"/>
        </w:rPr>
        <w:t> </w:t>
      </w:r>
      <w:r w:rsidRPr="001C0F27">
        <w:rPr>
          <w:b/>
          <w:lang w:eastAsia="pl-PL"/>
        </w:rPr>
        <w:t>zakresie aktywności ekonomicznej ludności, tzn. fakt wykonywania pracy, pozostawania bezrobotnym lub biernym zawodowo w badanym tygodniu.</w:t>
      </w:r>
      <w:r w:rsidRPr="001C0F27">
        <w:t xml:space="preserve"> </w:t>
      </w:r>
      <w:r w:rsidRPr="001C0F27">
        <w:rPr>
          <w:lang w:eastAsia="pl-PL"/>
        </w:rPr>
        <w:t xml:space="preserve">W Unii Europejskiej wdrożenie zapisów ww. rezolucji nastąpiło poprzez ustanowienie nowych aktów prawnych. </w:t>
      </w:r>
      <w:r w:rsidRPr="001C0F27">
        <w:rPr>
          <w:b/>
          <w:lang w:eastAsia="pl-PL"/>
        </w:rPr>
        <w:t>Od 2021 r. EU-LFS jest jednym z kluczowych badań objętych rozporządzeniem ramowym dla statystyki społecznej (tzw. IESS FR</w:t>
      </w:r>
      <w:r w:rsidR="00D460B0" w:rsidRPr="001C0F27">
        <w:rPr>
          <w:rStyle w:val="Odwoanieprzypisudolnego"/>
          <w:b/>
          <w:lang w:eastAsia="pl-PL"/>
        </w:rPr>
        <w:footnoteReference w:id="9"/>
      </w:r>
      <w:r w:rsidRPr="001C0F27">
        <w:rPr>
          <w:b/>
          <w:lang w:eastAsia="pl-PL"/>
        </w:rPr>
        <w:t>).</w:t>
      </w:r>
      <w:r w:rsidRPr="001C0F27">
        <w:rPr>
          <w:lang w:eastAsia="pl-PL"/>
        </w:rPr>
        <w:t xml:space="preserve"> Towarzyszące IESS FR akty implementacyjne w dziedzinie zasobów pracy precyzują zakres badania zasadniczego i badań modułowych, określają organizację badania oraz szczegółowo definiują poszczególne populacje wyodrębniane ze względu na status osób na rynku pracy.</w:t>
      </w:r>
    </w:p>
    <w:p w14:paraId="2EEE20C8" w14:textId="77777777" w:rsidR="00DA331D" w:rsidRPr="001C0F27" w:rsidRDefault="008862E5" w:rsidP="00F459A8">
      <w:pPr>
        <w:spacing w:after="0" w:line="288" w:lineRule="auto"/>
        <w:rPr>
          <w:lang w:eastAsia="pl-PL"/>
        </w:rPr>
      </w:pPr>
      <w:bookmarkStart w:id="8" w:name="_Hlk135746361"/>
      <w:r w:rsidRPr="001C0F27">
        <w:rPr>
          <w:lang w:eastAsia="pl-PL"/>
        </w:rPr>
        <w:t xml:space="preserve">Szczegółowe wyniki badania, jak również aktualna metodologia – obowiązująca od </w:t>
      </w:r>
      <w:r w:rsidR="00950DD6" w:rsidRPr="001C0F27">
        <w:rPr>
          <w:lang w:eastAsia="pl-PL"/>
        </w:rPr>
        <w:t>1</w:t>
      </w:r>
      <w:r w:rsidRPr="001C0F27">
        <w:rPr>
          <w:lang w:eastAsia="pl-PL"/>
        </w:rPr>
        <w:t xml:space="preserve"> kw</w:t>
      </w:r>
      <w:r w:rsidR="00950DD6" w:rsidRPr="001C0F27">
        <w:rPr>
          <w:lang w:eastAsia="pl-PL"/>
        </w:rPr>
        <w:t xml:space="preserve">artału </w:t>
      </w:r>
      <w:r w:rsidRPr="001C0F27">
        <w:rPr>
          <w:lang w:eastAsia="pl-PL"/>
        </w:rPr>
        <w:t>2021</w:t>
      </w:r>
      <w:r w:rsidR="00DE6E82" w:rsidRPr="001C0F27">
        <w:rPr>
          <w:lang w:eastAsia="pl-PL"/>
        </w:rPr>
        <w:t> </w:t>
      </w:r>
      <w:r w:rsidRPr="001C0F27">
        <w:rPr>
          <w:lang w:eastAsia="pl-PL"/>
        </w:rPr>
        <w:t>r., znajdują się w kwartalnej publikacji „Aktywność ekonomiczna ludności Polski”</w:t>
      </w:r>
      <w:r w:rsidR="008E661D" w:rsidRPr="001C0F27">
        <w:rPr>
          <w:lang w:eastAsia="pl-PL"/>
        </w:rPr>
        <w:t xml:space="preserve"> oraz w</w:t>
      </w:r>
      <w:r w:rsidR="008A06EF" w:rsidRPr="001C0F27">
        <w:rPr>
          <w:lang w:eastAsia="pl-PL"/>
        </w:rPr>
        <w:t> </w:t>
      </w:r>
      <w:r w:rsidR="008E661D" w:rsidRPr="001C0F27">
        <w:rPr>
          <w:lang w:eastAsia="pl-PL"/>
        </w:rPr>
        <w:t>Zeszycie metodologicznym</w:t>
      </w:r>
      <w:r w:rsidRPr="001C0F27">
        <w:rPr>
          <w:lang w:eastAsia="pl-PL"/>
        </w:rPr>
        <w:t xml:space="preserve"> </w:t>
      </w:r>
      <w:r w:rsidR="00C911D2" w:rsidRPr="001C0F27">
        <w:rPr>
          <w:lang w:eastAsia="pl-PL"/>
        </w:rPr>
        <w:t xml:space="preserve">BAEL, ww. opracowania </w:t>
      </w:r>
      <w:r w:rsidRPr="001C0F27">
        <w:rPr>
          <w:lang w:eastAsia="pl-PL"/>
        </w:rPr>
        <w:t>dostępn</w:t>
      </w:r>
      <w:r w:rsidR="00C911D2" w:rsidRPr="001C0F27">
        <w:rPr>
          <w:lang w:eastAsia="pl-PL"/>
        </w:rPr>
        <w:t>e</w:t>
      </w:r>
      <w:r w:rsidRPr="001C0F27">
        <w:rPr>
          <w:lang w:eastAsia="pl-PL"/>
        </w:rPr>
        <w:t xml:space="preserve"> </w:t>
      </w:r>
      <w:r w:rsidR="00C911D2" w:rsidRPr="001C0F27">
        <w:rPr>
          <w:lang w:eastAsia="pl-PL"/>
        </w:rPr>
        <w:t xml:space="preserve">są </w:t>
      </w:r>
      <w:r w:rsidRPr="001C0F27">
        <w:rPr>
          <w:lang w:eastAsia="pl-PL"/>
        </w:rPr>
        <w:t xml:space="preserve">na stronie </w:t>
      </w:r>
      <w:r w:rsidR="003A6D52" w:rsidRPr="001C0F27">
        <w:rPr>
          <w:lang w:eastAsia="pl-PL"/>
        </w:rPr>
        <w:t xml:space="preserve">internetowej </w:t>
      </w:r>
      <w:r w:rsidRPr="001C0F27">
        <w:rPr>
          <w:lang w:eastAsia="pl-PL"/>
        </w:rPr>
        <w:t>GUS</w:t>
      </w:r>
      <w:bookmarkEnd w:id="8"/>
      <w:r w:rsidR="00C911D2" w:rsidRPr="001C0F27">
        <w:rPr>
          <w:lang w:eastAsia="pl-PL"/>
        </w:rPr>
        <w:t>:</w:t>
      </w:r>
      <w:r w:rsidRPr="001C0F27">
        <w:rPr>
          <w:lang w:eastAsia="pl-PL"/>
        </w:rPr>
        <w:t xml:space="preserve"> </w:t>
      </w:r>
    </w:p>
    <w:p w14:paraId="006C5DE5" w14:textId="77777777" w:rsidR="00F73551" w:rsidRPr="001C0F27" w:rsidRDefault="00FE6EB7" w:rsidP="00F459A8">
      <w:pPr>
        <w:spacing w:after="0" w:line="288" w:lineRule="auto"/>
        <w:rPr>
          <w:lang w:eastAsia="pl-PL"/>
        </w:rPr>
      </w:pPr>
      <w:hyperlink r:id="rId18" w:history="1">
        <w:r w:rsidR="00EA69F9" w:rsidRPr="001C0F27">
          <w:rPr>
            <w:rStyle w:val="Hipercze"/>
            <w:rFonts w:cstheme="minorBidi"/>
            <w:lang w:eastAsia="pl-PL"/>
          </w:rPr>
          <w:t>https://stat.gov.pl/obszary-tematyczne/rynek-pracy/pracujacy-bezrobotni-bierni-zawodowo-wg-bael/aktywnosc-ekonomiczna-ludnosci-polski-4-kwartal-2024-r-,4,57.html</w:t>
        </w:r>
      </w:hyperlink>
      <w:r w:rsidR="00EA69F9" w:rsidRPr="001C0F27">
        <w:rPr>
          <w:lang w:eastAsia="pl-PL"/>
        </w:rPr>
        <w:t xml:space="preserve"> </w:t>
      </w:r>
    </w:p>
    <w:p w14:paraId="585AC75F" w14:textId="77777777" w:rsidR="00BF6E67" w:rsidRPr="001C0F27" w:rsidRDefault="00FE6EB7" w:rsidP="00294F1F">
      <w:pPr>
        <w:spacing w:after="0" w:line="288" w:lineRule="auto"/>
        <w:rPr>
          <w:szCs w:val="19"/>
        </w:rPr>
      </w:pPr>
      <w:hyperlink r:id="rId19" w:history="1">
        <w:r w:rsidR="00F73551" w:rsidRPr="001C0F27">
          <w:rPr>
            <w:rStyle w:val="Hipercze"/>
            <w:rFonts w:cstheme="minorBidi"/>
            <w:szCs w:val="19"/>
          </w:rPr>
          <w:t>https://stat.gov.pl/obszary-tematyczne/rynek-pracy/zasady-metodyczne-rocznik-pracy/zeszyt-metodologiczny-badanie-aktywnosci-ekonomicznej-ludnosci,3,2.html</w:t>
        </w:r>
      </w:hyperlink>
      <w:r w:rsidR="008E661D" w:rsidRPr="001C0F27">
        <w:rPr>
          <w:szCs w:val="19"/>
        </w:rPr>
        <w:t xml:space="preserve"> </w:t>
      </w:r>
    </w:p>
    <w:p w14:paraId="23B04849" w14:textId="77777777" w:rsidR="002B15CD" w:rsidRDefault="002B15CD" w:rsidP="00BE17DE">
      <w:pPr>
        <w:spacing w:before="0" w:after="0"/>
        <w:rPr>
          <w:szCs w:val="19"/>
        </w:rPr>
      </w:pPr>
    </w:p>
    <w:p w14:paraId="04B52980" w14:textId="77777777" w:rsidR="002068DA" w:rsidRDefault="002068DA" w:rsidP="00BE17DE">
      <w:pPr>
        <w:spacing w:before="0" w:after="0"/>
        <w:rPr>
          <w:szCs w:val="19"/>
        </w:rPr>
      </w:pPr>
    </w:p>
    <w:p w14:paraId="3AF12802" w14:textId="77777777" w:rsidR="002068DA" w:rsidRDefault="002068DA" w:rsidP="00BE17DE">
      <w:pPr>
        <w:spacing w:before="0" w:after="0"/>
        <w:rPr>
          <w:szCs w:val="19"/>
        </w:rPr>
      </w:pPr>
    </w:p>
    <w:p w14:paraId="0C2E8532" w14:textId="77777777" w:rsidR="002068DA" w:rsidRDefault="002068DA" w:rsidP="00BE17DE">
      <w:pPr>
        <w:spacing w:before="0" w:after="0"/>
        <w:rPr>
          <w:szCs w:val="19"/>
        </w:rPr>
      </w:pPr>
    </w:p>
    <w:p w14:paraId="33CF8CD9" w14:textId="5098ACEB" w:rsidR="00BE17DE" w:rsidRPr="001C0F27" w:rsidRDefault="00BE17DE" w:rsidP="00BE17DE">
      <w:pPr>
        <w:spacing w:before="0" w:after="0"/>
        <w:rPr>
          <w:szCs w:val="19"/>
        </w:rPr>
      </w:pPr>
      <w:r w:rsidRPr="001C0F27">
        <w:rPr>
          <w:szCs w:val="19"/>
        </w:rPr>
        <w:t xml:space="preserve">W przypadku cytowania danych Głównego Urzędu Statystycznego prosimy o zamieszczenie </w:t>
      </w:r>
    </w:p>
    <w:p w14:paraId="3C5B40A8" w14:textId="77777777" w:rsidR="00BE17DE" w:rsidRPr="001C0F27" w:rsidRDefault="00BE17DE" w:rsidP="00BE17DE">
      <w:pPr>
        <w:spacing w:before="0" w:after="0"/>
        <w:rPr>
          <w:szCs w:val="19"/>
        </w:rPr>
      </w:pPr>
      <w:r w:rsidRPr="001C0F27">
        <w:rPr>
          <w:szCs w:val="19"/>
        </w:rPr>
        <w:t xml:space="preserve">informacji: „Źródło danych GUS”, a w przypadku publikowania obliczeń dokonanych na </w:t>
      </w:r>
    </w:p>
    <w:p w14:paraId="13CC43D7" w14:textId="77777777" w:rsidR="00BE17DE" w:rsidRPr="001C0F27" w:rsidRDefault="00BE17DE" w:rsidP="00BE17DE">
      <w:pPr>
        <w:spacing w:before="0" w:after="0"/>
        <w:rPr>
          <w:szCs w:val="19"/>
        </w:rPr>
      </w:pPr>
      <w:r w:rsidRPr="001C0F27">
        <w:rPr>
          <w:szCs w:val="19"/>
        </w:rPr>
        <w:t xml:space="preserve">danych opublikowanych przez GUS prosimy o zamieszczenie informacji: „Opracowanie </w:t>
      </w:r>
    </w:p>
    <w:p w14:paraId="1E533FF6" w14:textId="77777777" w:rsidR="00BF6E67" w:rsidRPr="001C0F27" w:rsidRDefault="00BE17DE" w:rsidP="00BE17DE">
      <w:pPr>
        <w:spacing w:before="0" w:after="0"/>
        <w:rPr>
          <w:szCs w:val="19"/>
        </w:rPr>
        <w:sectPr w:rsidR="00BF6E67" w:rsidRPr="001C0F27" w:rsidSect="003B18B6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C0F27">
        <w:rPr>
          <w:szCs w:val="19"/>
        </w:rPr>
        <w:t>własne na podstawie danych GUS”.</w:t>
      </w:r>
    </w:p>
    <w:tbl>
      <w:tblPr>
        <w:tblStyle w:val="Tabela-Siatka"/>
        <w:tblpPr w:leftFromText="141" w:rightFromText="141" w:vertAnchor="page" w:horzAnchor="margin" w:tblpY="976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F65D6" w:rsidRPr="001C0F27" w14:paraId="5FE0F34F" w14:textId="77777777" w:rsidTr="00DF65D6">
        <w:trPr>
          <w:trHeight w:val="1626"/>
        </w:trPr>
        <w:tc>
          <w:tcPr>
            <w:tcW w:w="4926" w:type="dxa"/>
          </w:tcPr>
          <w:p w14:paraId="7AC98453" w14:textId="77777777" w:rsidR="00DF65D6" w:rsidRPr="001C0F27" w:rsidRDefault="00DF65D6" w:rsidP="00DF65D6">
            <w:pPr>
              <w:spacing w:before="0" w:after="0" w:line="276" w:lineRule="auto"/>
              <w:rPr>
                <w:rFonts w:cs="Arial"/>
                <w:sz w:val="20"/>
              </w:rPr>
            </w:pPr>
            <w:r w:rsidRPr="001C0F27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FE65AB1" w14:textId="77777777" w:rsidR="00DF65D6" w:rsidRPr="001C0F27" w:rsidRDefault="00DF65D6" w:rsidP="00DF65D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1C0F27">
              <w:rPr>
                <w:rFonts w:cs="Arial"/>
                <w:b/>
                <w:color w:val="000000" w:themeColor="text1"/>
                <w:sz w:val="20"/>
              </w:rPr>
              <w:t>Departament Badań Społecznych i Rynku Pracy</w:t>
            </w:r>
          </w:p>
          <w:p w14:paraId="6331F990" w14:textId="77777777" w:rsidR="00DF65D6" w:rsidRPr="001C0F27" w:rsidRDefault="00DF65D6" w:rsidP="00DF65D6">
            <w:pPr>
              <w:spacing w:before="0" w:after="0" w:line="276" w:lineRule="auto"/>
              <w:rPr>
                <w:b/>
                <w:lang w:val="fi-FI"/>
              </w:rPr>
            </w:pPr>
            <w:r w:rsidRPr="001C0F27">
              <w:rPr>
                <w:b/>
                <w:lang w:val="fi-FI"/>
              </w:rPr>
              <w:t xml:space="preserve">Dyrektor </w:t>
            </w:r>
            <w:r w:rsidR="001676E7" w:rsidRPr="001C0F27">
              <w:rPr>
                <w:b/>
                <w:lang w:val="fi-FI"/>
              </w:rPr>
              <w:t xml:space="preserve">dr inż. </w:t>
            </w:r>
            <w:r w:rsidR="005616EB" w:rsidRPr="001C0F27">
              <w:rPr>
                <w:b/>
                <w:lang w:val="fi-FI"/>
              </w:rPr>
              <w:t>Agnieszka Zgierska</w:t>
            </w:r>
          </w:p>
          <w:p w14:paraId="0F3FEB2C" w14:textId="77777777" w:rsidR="00DF65D6" w:rsidRPr="001C0F27" w:rsidRDefault="00DF65D6" w:rsidP="00DF65D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Tel.: 22</w:t>
            </w:r>
            <w:r w:rsidR="002174BC"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5616EB"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  <w:r w:rsidR="002174BC"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5616EB"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15</w:t>
            </w:r>
          </w:p>
        </w:tc>
        <w:tc>
          <w:tcPr>
            <w:tcW w:w="4927" w:type="dxa"/>
          </w:tcPr>
          <w:p w14:paraId="222DB301" w14:textId="77777777" w:rsidR="00DF65D6" w:rsidRPr="001C0F27" w:rsidRDefault="00DF65D6" w:rsidP="00DF65D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1C0F27">
              <w:rPr>
                <w:rFonts w:cs="Arial"/>
                <w:sz w:val="20"/>
              </w:rPr>
              <w:t>Rozpowszechnianie:</w:t>
            </w:r>
            <w:r w:rsidRPr="001C0F27">
              <w:rPr>
                <w:rFonts w:cs="Arial"/>
                <w:sz w:val="20"/>
              </w:rPr>
              <w:br/>
            </w:r>
            <w:r w:rsidRPr="001C0F27">
              <w:rPr>
                <w:rFonts w:cs="Arial"/>
                <w:b/>
                <w:sz w:val="20"/>
              </w:rPr>
              <w:t>Wydział Współpracy z Mediami</w:t>
            </w:r>
          </w:p>
          <w:p w14:paraId="4E38F3CC" w14:textId="77777777" w:rsidR="00DF65D6" w:rsidRPr="001C0F27" w:rsidRDefault="00DF65D6" w:rsidP="00DF65D6">
            <w:r w:rsidRPr="001C0F27">
              <w:t>Tel. komórkowy: +48 695 255 032</w:t>
            </w:r>
          </w:p>
          <w:p w14:paraId="79EDA90E" w14:textId="77777777" w:rsidR="00DF65D6" w:rsidRPr="001C0F27" w:rsidRDefault="00DF65D6" w:rsidP="00DF65D6">
            <w:r w:rsidRPr="001C0F27">
              <w:t>Tel. stacjonarne: +48 22 608 38 04, +48 22 449 41 45, +48 22 608 30 09</w:t>
            </w:r>
          </w:p>
          <w:p w14:paraId="2D7B7706" w14:textId="77777777" w:rsidR="00DF65D6" w:rsidRPr="001C0F27" w:rsidRDefault="00DF65D6" w:rsidP="00DF65D6">
            <w:r w:rsidRPr="001C0F27">
              <w:rPr>
                <w:b/>
                <w:sz w:val="20"/>
              </w:rPr>
              <w:t>e-mail:</w:t>
            </w:r>
            <w:r w:rsidRPr="001C0F27">
              <w:rPr>
                <w:sz w:val="20"/>
              </w:rPr>
              <w:t xml:space="preserve"> </w:t>
            </w:r>
            <w:hyperlink r:id="rId24" w:history="1">
              <w:r w:rsidRPr="001C0F27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7491DB3F" w14:textId="77777777" w:rsidR="00DF65D6" w:rsidRPr="001C0F27" w:rsidRDefault="00DF65D6" w:rsidP="00DF65D6">
            <w:pPr>
              <w:spacing w:before="0" w:line="276" w:lineRule="auto"/>
              <w:rPr>
                <w:rFonts w:cs="Arial"/>
                <w:sz w:val="20"/>
                <w:lang w:val="fi-FI"/>
              </w:rPr>
            </w:pPr>
          </w:p>
          <w:p w14:paraId="1A94F753" w14:textId="77777777" w:rsidR="00DF65D6" w:rsidRPr="001C0F27" w:rsidRDefault="00DF65D6" w:rsidP="00DF65D6">
            <w:pPr>
              <w:rPr>
                <w:sz w:val="18"/>
              </w:rPr>
            </w:pPr>
          </w:p>
        </w:tc>
      </w:tr>
      <w:tr w:rsidR="00DF65D6" w:rsidRPr="001C0F27" w14:paraId="7C78D4B4" w14:textId="77777777" w:rsidTr="00DF65D6">
        <w:trPr>
          <w:trHeight w:val="418"/>
        </w:trPr>
        <w:tc>
          <w:tcPr>
            <w:tcW w:w="4926" w:type="dxa"/>
            <w:vMerge w:val="restart"/>
          </w:tcPr>
          <w:p w14:paraId="53E2F477" w14:textId="77777777" w:rsidR="00DF65D6" w:rsidRPr="001C0F27" w:rsidRDefault="00DF65D6" w:rsidP="00DF65D6">
            <w:pPr>
              <w:rPr>
                <w:sz w:val="18"/>
              </w:rPr>
            </w:pPr>
          </w:p>
        </w:tc>
        <w:tc>
          <w:tcPr>
            <w:tcW w:w="4927" w:type="dxa"/>
            <w:vAlign w:val="center"/>
          </w:tcPr>
          <w:p w14:paraId="44C9601B" w14:textId="77777777" w:rsidR="00DF65D6" w:rsidRPr="001C0F27" w:rsidRDefault="00DF65D6" w:rsidP="00DF65D6">
            <w:pPr>
              <w:ind w:firstLine="680"/>
              <w:rPr>
                <w:sz w:val="18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7552" behindDoc="0" locked="0" layoutInCell="1" allowOverlap="1" wp14:anchorId="0C5FC77F" wp14:editId="5174FAE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F27">
              <w:rPr>
                <w:sz w:val="20"/>
              </w:rPr>
              <w:t>www.stat.gov.pl</w:t>
            </w:r>
            <w:r w:rsidRPr="001C0F27">
              <w:rPr>
                <w:sz w:val="18"/>
              </w:rPr>
              <w:t xml:space="preserve">      </w:t>
            </w:r>
          </w:p>
        </w:tc>
      </w:tr>
      <w:tr w:rsidR="00DF65D6" w:rsidRPr="001C0F27" w14:paraId="65B2A078" w14:textId="77777777" w:rsidTr="00DF65D6">
        <w:trPr>
          <w:trHeight w:val="418"/>
        </w:trPr>
        <w:tc>
          <w:tcPr>
            <w:tcW w:w="4926" w:type="dxa"/>
            <w:vMerge/>
          </w:tcPr>
          <w:p w14:paraId="428508FB" w14:textId="77777777" w:rsidR="00DF65D6" w:rsidRPr="001C0F27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4B66E50" w14:textId="77777777" w:rsidR="00DF65D6" w:rsidRPr="001C0F27" w:rsidRDefault="00DF65D6" w:rsidP="00DF65D6">
            <w:pPr>
              <w:ind w:firstLine="680"/>
              <w:rPr>
                <w:sz w:val="18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2672" behindDoc="0" locked="0" layoutInCell="1" allowOverlap="1" wp14:anchorId="0FCB1AE3" wp14:editId="7DD3203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F27">
              <w:rPr>
                <w:sz w:val="20"/>
              </w:rPr>
              <w:t>@GUS_STAT</w:t>
            </w:r>
            <w:r w:rsidRPr="001C0F2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F65D6" w:rsidRPr="001C0F27" w14:paraId="155EEBE0" w14:textId="77777777" w:rsidTr="00DF65D6">
        <w:trPr>
          <w:trHeight w:val="476"/>
        </w:trPr>
        <w:tc>
          <w:tcPr>
            <w:tcW w:w="4926" w:type="dxa"/>
            <w:vMerge/>
          </w:tcPr>
          <w:p w14:paraId="10C2F849" w14:textId="77777777" w:rsidR="00DF65D6" w:rsidRPr="001C0F27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2BBB015" w14:textId="77777777" w:rsidR="00DF65D6" w:rsidRPr="001C0F27" w:rsidRDefault="00DF65D6" w:rsidP="00DF65D6">
            <w:pPr>
              <w:ind w:firstLine="680"/>
              <w:rPr>
                <w:sz w:val="18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8576" behindDoc="0" locked="0" layoutInCell="1" allowOverlap="1" wp14:anchorId="27872509" wp14:editId="06A4A25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F27">
              <w:rPr>
                <w:sz w:val="20"/>
              </w:rPr>
              <w:t>@</w:t>
            </w:r>
            <w:proofErr w:type="spellStart"/>
            <w:r w:rsidRPr="001C0F27">
              <w:rPr>
                <w:sz w:val="20"/>
              </w:rPr>
              <w:t>GlownyUrzadStatystyczny</w:t>
            </w:r>
            <w:proofErr w:type="spellEnd"/>
            <w:r w:rsidRPr="001C0F2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F65D6" w:rsidRPr="001C0F27" w14:paraId="4DB69F49" w14:textId="77777777" w:rsidTr="00DF65D6">
        <w:trPr>
          <w:trHeight w:val="426"/>
        </w:trPr>
        <w:tc>
          <w:tcPr>
            <w:tcW w:w="4926" w:type="dxa"/>
          </w:tcPr>
          <w:p w14:paraId="758BA678" w14:textId="77777777" w:rsidR="00DF65D6" w:rsidRPr="001C0F27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7E4F58" w14:textId="77777777" w:rsidR="00DF65D6" w:rsidRPr="001C0F27" w:rsidRDefault="00DF65D6" w:rsidP="00DF65D6">
            <w:pPr>
              <w:ind w:firstLine="680"/>
              <w:rPr>
                <w:noProof/>
                <w:sz w:val="20"/>
                <w:lang w:eastAsia="pl-PL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9600" behindDoc="0" locked="0" layoutInCell="1" allowOverlap="1" wp14:anchorId="74F39AF2" wp14:editId="408C257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C0F27">
              <w:rPr>
                <w:sz w:val="20"/>
              </w:rPr>
              <w:t>gus_stat</w:t>
            </w:r>
            <w:proofErr w:type="spellEnd"/>
          </w:p>
        </w:tc>
      </w:tr>
      <w:tr w:rsidR="00DF65D6" w:rsidRPr="001C0F27" w14:paraId="5D6A33D4" w14:textId="77777777" w:rsidTr="00DF65D6">
        <w:trPr>
          <w:trHeight w:val="504"/>
        </w:trPr>
        <w:tc>
          <w:tcPr>
            <w:tcW w:w="4926" w:type="dxa"/>
          </w:tcPr>
          <w:p w14:paraId="720995D3" w14:textId="77777777" w:rsidR="00DF65D6" w:rsidRPr="001C0F27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4C5A57A" w14:textId="77777777" w:rsidR="00DF65D6" w:rsidRPr="001C0F27" w:rsidRDefault="00DF65D6" w:rsidP="00DF65D6">
            <w:pPr>
              <w:ind w:firstLine="680"/>
              <w:rPr>
                <w:noProof/>
                <w:sz w:val="20"/>
                <w:lang w:eastAsia="pl-PL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0624" behindDoc="0" locked="0" layoutInCell="1" allowOverlap="1" wp14:anchorId="5B86CB5B" wp14:editId="5D343C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C0F27">
              <w:rPr>
                <w:sz w:val="20"/>
              </w:rPr>
              <w:t>glownyurzadstatystycznygus</w:t>
            </w:r>
            <w:proofErr w:type="spellEnd"/>
          </w:p>
        </w:tc>
      </w:tr>
      <w:tr w:rsidR="00DF65D6" w:rsidRPr="001C0F27" w14:paraId="4B41A5B3" w14:textId="77777777" w:rsidTr="000F2CA6">
        <w:trPr>
          <w:trHeight w:val="1059"/>
        </w:trPr>
        <w:tc>
          <w:tcPr>
            <w:tcW w:w="4926" w:type="dxa"/>
          </w:tcPr>
          <w:p w14:paraId="4E532541" w14:textId="77777777" w:rsidR="00DF65D6" w:rsidRPr="001C0F27" w:rsidRDefault="00DF65D6" w:rsidP="00DF65D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6C91543" w14:textId="77777777" w:rsidR="00DF65D6" w:rsidRPr="001C0F27" w:rsidRDefault="00DF65D6" w:rsidP="00DF65D6">
            <w:pPr>
              <w:ind w:firstLine="680"/>
              <w:rPr>
                <w:noProof/>
                <w:sz w:val="20"/>
                <w:lang w:eastAsia="pl-PL"/>
              </w:rPr>
            </w:pPr>
            <w:r w:rsidRPr="001C0F27">
              <w:rPr>
                <w:noProof/>
                <w:sz w:val="20"/>
                <w:lang w:eastAsia="pl-PL"/>
              </w:rPr>
              <w:t>glownyurzadstatystyczny</w:t>
            </w: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1648" behindDoc="0" locked="0" layoutInCell="1" allowOverlap="1" wp14:anchorId="38049710" wp14:editId="23241B7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65D6" w:rsidRPr="00A70D1B" w14:paraId="11810279" w14:textId="77777777" w:rsidTr="00DF65D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307E8F42" w14:textId="77777777" w:rsidR="00DF65D6" w:rsidRPr="001C0F27" w:rsidRDefault="00DF65D6" w:rsidP="00DF65D6">
            <w:pPr>
              <w:shd w:val="clear" w:color="auto" w:fill="D9D9D9" w:themeFill="background1" w:themeFillShade="D9"/>
              <w:rPr>
                <w:b/>
              </w:rPr>
            </w:pPr>
            <w:r w:rsidRPr="001C0F27">
              <w:rPr>
                <w:b/>
              </w:rPr>
              <w:t>Powiązane opracowania</w:t>
            </w:r>
          </w:p>
          <w:p w14:paraId="024A988B" w14:textId="77777777" w:rsidR="00DF65D6" w:rsidRPr="001C0F27" w:rsidRDefault="00DF65D6" w:rsidP="00DF65D6">
            <w:pPr>
              <w:rPr>
                <w:rStyle w:val="Hipercze"/>
              </w:rPr>
            </w:pPr>
            <w:r w:rsidRPr="001C0F27">
              <w:rPr>
                <w:rFonts w:cs="Times New Roman"/>
              </w:rPr>
              <w:fldChar w:fldCharType="begin"/>
            </w:r>
            <w:r w:rsidRPr="001C0F27">
              <w:rPr>
                <w:rFonts w:cs="Times New Roman"/>
              </w:rPr>
              <w:instrText>HYPERLINK "https://stat.gov.pl/obszary-tematyczne/rynek-pracy/zasady-metodyczne-rocznik-pracy/zeszyt-metodologiczny-badanie-aktywnosci-ekonomicznej-ludnosci,3,2.html" \o "Link do opracowania pt. Zeszyt metodologiczny Badanie Aktywności Ekonomicznej Ludności (metodologia obowiązująca do 2020 r. włącznie)"</w:instrText>
            </w:r>
            <w:r w:rsidRPr="001C0F27">
              <w:rPr>
                <w:rFonts w:cs="Times New Roman"/>
              </w:rPr>
              <w:fldChar w:fldCharType="separate"/>
            </w:r>
            <w:r w:rsidRPr="001C0F27">
              <w:rPr>
                <w:rStyle w:val="Hipercze"/>
              </w:rPr>
              <w:t>Zeszyt metodologiczny. Badanie Aktywności Ekonomicznej Ludności</w:t>
            </w:r>
          </w:p>
          <w:p w14:paraId="02CABD81" w14:textId="77777777" w:rsidR="00DF65D6" w:rsidRPr="001C0F27" w:rsidRDefault="00DF65D6" w:rsidP="00DF65D6">
            <w:pPr>
              <w:rPr>
                <w:rStyle w:val="Hipercze"/>
              </w:rPr>
            </w:pPr>
            <w:r w:rsidRPr="001C0F27">
              <w:rPr>
                <w:rFonts w:cs="Times New Roman"/>
              </w:rPr>
              <w:fldChar w:fldCharType="end"/>
            </w:r>
            <w:r w:rsidRPr="001C0F27">
              <w:rPr>
                <w:rFonts w:cs="Times New Roman"/>
              </w:rPr>
              <w:fldChar w:fldCharType="begin"/>
            </w:r>
            <w:r w:rsidR="00EA69F9" w:rsidRPr="001C0F27">
              <w:rPr>
                <w:rFonts w:cs="Times New Roman"/>
              </w:rPr>
              <w:instrText>HYPERLINK "https://stat.gov.pl/obszary-tematyczne/rynek-pracy/pracujacy-bezrobotni-bierni-zawodowo-wg-bael/aktywnosc-ekonomiczna-ludnosci-polski-4-kwartal-2024-r-,4,57.html" \o "Link do publikacji BAEL"</w:instrText>
            </w:r>
            <w:r w:rsidRPr="001C0F27">
              <w:rPr>
                <w:rFonts w:cs="Times New Roman"/>
              </w:rPr>
              <w:fldChar w:fldCharType="separate"/>
            </w:r>
            <w:r w:rsidRPr="001C0F27">
              <w:rPr>
                <w:rStyle w:val="Hipercze"/>
              </w:rPr>
              <w:t>Aktywność ekonomiczna ludności Polski</w:t>
            </w:r>
          </w:p>
          <w:p w14:paraId="36D4A966" w14:textId="77777777" w:rsidR="00DF65D6" w:rsidRPr="001C0F27" w:rsidRDefault="00DF65D6" w:rsidP="00DF65D6">
            <w:pPr>
              <w:rPr>
                <w:rFonts w:cs="Times New Roman"/>
              </w:rPr>
            </w:pPr>
            <w:r w:rsidRPr="001C0F27">
              <w:rPr>
                <w:rFonts w:cs="Times New Roman"/>
              </w:rPr>
              <w:fldChar w:fldCharType="end"/>
            </w:r>
            <w:hyperlink r:id="rId31" w:history="1">
              <w:r w:rsidRPr="001C0F27">
                <w:rPr>
                  <w:rStyle w:val="Hipercze"/>
                </w:rPr>
                <w:t>Inne opracowania zawierające wyniki BAEL i modułów BAEL stat.gov.pl → Obszary tematyczne → Rynek pracy</w:t>
              </w:r>
            </w:hyperlink>
          </w:p>
          <w:p w14:paraId="17738CFD" w14:textId="77777777" w:rsidR="00DF65D6" w:rsidRPr="001C0F27" w:rsidRDefault="00DF65D6" w:rsidP="00DF65D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1C0F27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46F47710" w14:textId="77777777" w:rsidR="00DF65D6" w:rsidRPr="001C0F27" w:rsidRDefault="00FE6EB7" w:rsidP="00DF65D6">
            <w:hyperlink r:id="rId32" w:anchor="/" w:history="1">
              <w:r w:rsidR="00DF65D6" w:rsidRPr="001C0F27">
                <w:rPr>
                  <w:rStyle w:val="Hipercze"/>
                </w:rPr>
                <w:t>Strateg → Obszary tematyczne → Rynek pracy</w:t>
              </w:r>
            </w:hyperlink>
          </w:p>
          <w:p w14:paraId="2B8880A6" w14:textId="77777777" w:rsidR="00DF65D6" w:rsidRPr="001C0F27" w:rsidRDefault="00FE6EB7" w:rsidP="00DF65D6">
            <w:hyperlink r:id="rId33" w:history="1">
              <w:r w:rsidR="00DF65D6" w:rsidRPr="001C0F27">
                <w:rPr>
                  <w:rStyle w:val="Hipercze"/>
                </w:rPr>
                <w:t>Bank Danych Lokalnych → Rynek pracy</w:t>
              </w:r>
            </w:hyperlink>
          </w:p>
          <w:p w14:paraId="2EBC1FFF" w14:textId="77777777" w:rsidR="00DF65D6" w:rsidRPr="001C0F27" w:rsidRDefault="00DF65D6" w:rsidP="00DF65D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1C0F27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2243C41" w14:textId="77777777" w:rsidR="00DF65D6" w:rsidRPr="001C0F27" w:rsidRDefault="00DF65D6" w:rsidP="00DF65D6">
            <w:pPr>
              <w:rPr>
                <w:rStyle w:val="Hipercze"/>
              </w:rPr>
            </w:pPr>
            <w:r w:rsidRPr="001C0F27">
              <w:rPr>
                <w:rStyle w:val="Hipercze"/>
              </w:rPr>
              <w:fldChar w:fldCharType="begin"/>
            </w:r>
            <w:r w:rsidRPr="001C0F27">
              <w:rPr>
                <w:rStyle w:val="Hipercze"/>
              </w:rPr>
              <w:instrText xml:space="preserve"> HYPERLINK "https://stat.gov.pl/metainformacje/slownik-pojec/pojecia-stosowane-w-statystyce-publicznej/4562,pojecie.html" \o "Link do słownika pojęć" </w:instrText>
            </w:r>
            <w:r w:rsidRPr="001C0F27">
              <w:rPr>
                <w:rStyle w:val="Hipercze"/>
              </w:rPr>
              <w:fldChar w:fldCharType="separate"/>
            </w:r>
            <w:r w:rsidRPr="001C0F27">
              <w:rPr>
                <w:rStyle w:val="Hipercze"/>
              </w:rPr>
              <w:t>Aktywność ekonomiczna według BAEL</w:t>
            </w:r>
          </w:p>
          <w:p w14:paraId="43282915" w14:textId="77777777" w:rsidR="00DF65D6" w:rsidRPr="001C0F27" w:rsidRDefault="00DF65D6" w:rsidP="00DF65D6">
            <w:pPr>
              <w:rPr>
                <w:rStyle w:val="Hipercze"/>
              </w:rPr>
            </w:pPr>
            <w:r w:rsidRPr="001C0F27">
              <w:rPr>
                <w:rStyle w:val="Hipercze"/>
              </w:rPr>
              <w:fldChar w:fldCharType="end"/>
            </w:r>
            <w:r w:rsidRPr="001C0F27">
              <w:rPr>
                <w:rStyle w:val="Hipercze"/>
              </w:rPr>
              <w:fldChar w:fldCharType="begin"/>
            </w:r>
            <w:r w:rsidRPr="001C0F27">
              <w:rPr>
                <w:rStyle w:val="Hipercze"/>
              </w:rPr>
              <w:instrText>HYPERLINK "https://stat.gov.pl/metainformacje/slownik-pojec/pojecia-stosowane-w-statystyce-publicznej/4565,pojecie.html" \o "Link do słownika pojęć"</w:instrText>
            </w:r>
            <w:r w:rsidRPr="001C0F27">
              <w:rPr>
                <w:rStyle w:val="Hipercze"/>
              </w:rPr>
              <w:fldChar w:fldCharType="separate"/>
            </w:r>
            <w:r w:rsidRPr="001C0F27">
              <w:rPr>
                <w:rStyle w:val="Hipercze"/>
              </w:rPr>
              <w:t>Ludność aktywna zawodowo według BAEL</w:t>
            </w:r>
          </w:p>
          <w:p w14:paraId="76BCEF8F" w14:textId="77777777" w:rsidR="00DF65D6" w:rsidRPr="001C0F27" w:rsidRDefault="00DF65D6" w:rsidP="00DF65D6">
            <w:pPr>
              <w:rPr>
                <w:rStyle w:val="Hipercze"/>
              </w:rPr>
            </w:pPr>
            <w:r w:rsidRPr="001C0F27">
              <w:rPr>
                <w:rStyle w:val="Hipercze"/>
              </w:rPr>
              <w:fldChar w:fldCharType="end"/>
            </w:r>
            <w:hyperlink r:id="rId34" w:tooltip="Link do słownika pojęć" w:history="1">
              <w:r w:rsidRPr="001C0F27">
                <w:rPr>
                  <w:rStyle w:val="Hipercze"/>
                </w:rPr>
                <w:t>Pracujący według BAEL</w:t>
              </w:r>
            </w:hyperlink>
            <w:r w:rsidRPr="001C0F27">
              <w:rPr>
                <w:rStyle w:val="Hipercze"/>
              </w:rPr>
              <w:t xml:space="preserve"> </w:t>
            </w:r>
          </w:p>
          <w:p w14:paraId="493F2521" w14:textId="77777777" w:rsidR="00DF65D6" w:rsidRPr="001C0F27" w:rsidRDefault="00FE6EB7" w:rsidP="00DF65D6">
            <w:pPr>
              <w:rPr>
                <w:rStyle w:val="Hipercze"/>
              </w:rPr>
            </w:pPr>
            <w:hyperlink r:id="rId35" w:tooltip="Link do słownika pojęć" w:history="1">
              <w:r w:rsidR="00DF65D6" w:rsidRPr="001C0F27">
                <w:rPr>
                  <w:rStyle w:val="Hipercze"/>
                </w:rPr>
                <w:t>Bezrobotni według BAEL</w:t>
              </w:r>
            </w:hyperlink>
          </w:p>
          <w:p w14:paraId="16803749" w14:textId="77777777" w:rsidR="00DF65D6" w:rsidRPr="001C0F27" w:rsidRDefault="00FE6EB7" w:rsidP="00DF65D6">
            <w:pPr>
              <w:rPr>
                <w:rStyle w:val="Hipercze"/>
              </w:rPr>
            </w:pPr>
            <w:hyperlink r:id="rId36" w:tooltip="Link do słownika pojęć" w:history="1">
              <w:r w:rsidR="00DF65D6" w:rsidRPr="001C0F27">
                <w:rPr>
                  <w:rStyle w:val="Hipercze"/>
                </w:rPr>
                <w:t>Ludność bierna zawodowo według BAEL</w:t>
              </w:r>
            </w:hyperlink>
          </w:p>
          <w:p w14:paraId="4FD5AC42" w14:textId="77777777" w:rsidR="00DF65D6" w:rsidRPr="001C0F27" w:rsidRDefault="00FE6EB7" w:rsidP="00DF65D6">
            <w:pPr>
              <w:rPr>
                <w:rFonts w:cs="Times New Roman"/>
              </w:rPr>
            </w:pPr>
            <w:hyperlink r:id="rId37" w:tooltip="Link do słownika pojęć" w:history="1">
              <w:r w:rsidR="00DF65D6" w:rsidRPr="001C0F27">
                <w:rPr>
                  <w:rStyle w:val="Hipercze"/>
                </w:rPr>
                <w:t>Współczynnik aktywności zawodowej ludności według BAEL</w:t>
              </w:r>
            </w:hyperlink>
          </w:p>
          <w:p w14:paraId="533E376B" w14:textId="77777777" w:rsidR="00DF65D6" w:rsidRPr="001C0F27" w:rsidRDefault="00FE6EB7" w:rsidP="00DF65D6">
            <w:pPr>
              <w:rPr>
                <w:rStyle w:val="Hipercze"/>
              </w:rPr>
            </w:pPr>
            <w:hyperlink r:id="rId38" w:tooltip="Link do słownika pojęć" w:history="1">
              <w:r w:rsidR="00DF65D6" w:rsidRPr="001C0F27">
                <w:rPr>
                  <w:rStyle w:val="Hipercze"/>
                </w:rPr>
                <w:t>Wskaźnik zatrudnienia według BAEL</w:t>
              </w:r>
            </w:hyperlink>
          </w:p>
          <w:p w14:paraId="14E0DCBD" w14:textId="77777777" w:rsidR="00DF65D6" w:rsidRPr="00A70D1B" w:rsidRDefault="00FE6EB7" w:rsidP="00DF65D6">
            <w:pPr>
              <w:rPr>
                <w:rFonts w:cs="Times New Roman"/>
                <w:color w:val="0000FF"/>
                <w:u w:val="single"/>
              </w:rPr>
            </w:pPr>
            <w:hyperlink r:id="rId39" w:tooltip="Linik do słownika pojęć" w:history="1">
              <w:r w:rsidR="00DF65D6" w:rsidRPr="001C0F27">
                <w:rPr>
                  <w:rStyle w:val="Hipercze"/>
                </w:rPr>
                <w:t>Stopa bezrobocia według BAEL</w:t>
              </w:r>
            </w:hyperlink>
          </w:p>
        </w:tc>
      </w:tr>
    </w:tbl>
    <w:p w14:paraId="1D489E32" w14:textId="77777777" w:rsidR="00D44F2E" w:rsidRPr="00D44F2E" w:rsidRDefault="00D44F2E" w:rsidP="00B07D3F">
      <w:pPr>
        <w:spacing w:before="0" w:after="0"/>
        <w:rPr>
          <w:sz w:val="18"/>
        </w:rPr>
      </w:pPr>
    </w:p>
    <w:sectPr w:rsidR="00D44F2E" w:rsidRPr="00D44F2E" w:rsidSect="00DF65D6">
      <w:headerReference w:type="default" r:id="rId40"/>
      <w:footerReference w:type="default" r:id="rId41"/>
      <w:pgSz w:w="11906" w:h="16838"/>
      <w:pgMar w:top="720" w:right="3119" w:bottom="720" w:left="85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FDDA" w14:textId="77777777" w:rsidR="00FE6EB7" w:rsidRDefault="00FE6EB7" w:rsidP="000662E2">
      <w:pPr>
        <w:spacing w:after="0" w:line="240" w:lineRule="auto"/>
      </w:pPr>
      <w:r>
        <w:separator/>
      </w:r>
    </w:p>
  </w:endnote>
  <w:endnote w:type="continuationSeparator" w:id="0">
    <w:p w14:paraId="6BCE9A6C" w14:textId="77777777" w:rsidR="00FE6EB7" w:rsidRDefault="00FE6EB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3B566DE6" w14:textId="77777777" w:rsidR="0052029E" w:rsidRDefault="0052029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B10">
          <w:rPr>
            <w:noProof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1F3FEB2B" w14:textId="77777777" w:rsidR="0052029E" w:rsidRDefault="0052029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B1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429DDB8" w14:textId="77777777" w:rsidR="0052029E" w:rsidRDefault="0052029E" w:rsidP="00E524F8">
        <w:pPr>
          <w:pStyle w:val="Stopka"/>
          <w:tabs>
            <w:tab w:val="clear" w:pos="9072"/>
            <w:tab w:val="right" w:pos="8080"/>
          </w:tabs>
          <w:ind w:right="-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B10">
          <w:rPr>
            <w:noProof/>
          </w:rPr>
          <w:t>13</w:t>
        </w:r>
        <w:r>
          <w:fldChar w:fldCharType="end"/>
        </w:r>
      </w:p>
    </w:sdtContent>
  </w:sdt>
  <w:p w14:paraId="352BBF59" w14:textId="77777777" w:rsidR="0052029E" w:rsidRDefault="00520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F90B6" w14:textId="77777777" w:rsidR="00FE6EB7" w:rsidRDefault="00FE6EB7" w:rsidP="000662E2">
      <w:pPr>
        <w:spacing w:after="0" w:line="240" w:lineRule="auto"/>
      </w:pPr>
      <w:r>
        <w:separator/>
      </w:r>
    </w:p>
  </w:footnote>
  <w:footnote w:type="continuationSeparator" w:id="0">
    <w:p w14:paraId="71FACF42" w14:textId="77777777" w:rsidR="00FE6EB7" w:rsidRDefault="00FE6EB7" w:rsidP="000662E2">
      <w:pPr>
        <w:spacing w:after="0" w:line="240" w:lineRule="auto"/>
      </w:pPr>
      <w:r>
        <w:continuationSeparator/>
      </w:r>
    </w:p>
  </w:footnote>
  <w:footnote w:id="1">
    <w:p w14:paraId="261C542B" w14:textId="0633AE0D" w:rsidR="0052029E" w:rsidRPr="002653A4" w:rsidRDefault="0052029E" w:rsidP="00320A9B">
      <w:pPr>
        <w:pStyle w:val="Tekstprzypisudolnego"/>
        <w:spacing w:before="0"/>
        <w:rPr>
          <w:rStyle w:val="Hipercze"/>
          <w:rFonts w:cstheme="minorBidi"/>
          <w:color w:val="auto"/>
          <w:sz w:val="18"/>
          <w:szCs w:val="18"/>
          <w:u w:val="none"/>
        </w:rPr>
      </w:pPr>
      <w:r w:rsidRPr="00D10972">
        <w:rPr>
          <w:rStyle w:val="Odwoanieprzypisudolnego"/>
          <w:sz w:val="18"/>
          <w:szCs w:val="18"/>
        </w:rPr>
        <w:footnoteRef/>
      </w:r>
      <w:r w:rsidRPr="00D10972">
        <w:rPr>
          <w:sz w:val="18"/>
          <w:szCs w:val="18"/>
        </w:rPr>
        <w:t xml:space="preserve"> </w:t>
      </w:r>
      <w:r w:rsidRPr="00EA0DEF">
        <w:rPr>
          <w:sz w:val="18"/>
          <w:szCs w:val="18"/>
        </w:rPr>
        <w:t xml:space="preserve">Wyniki BAEL odnoszą się do ludności rezydującej, tj. przebywającej lub zamierzającej przebywać na terenie kraju co najmniej 12 miesięcy, zamieszkałej w gospodarstwach domowych. </w:t>
      </w:r>
      <w:r w:rsidRPr="006B1382">
        <w:rPr>
          <w:rStyle w:val="Hipercze"/>
          <w:rFonts w:cstheme="minorBidi"/>
          <w:color w:val="auto"/>
          <w:sz w:val="18"/>
          <w:szCs w:val="18"/>
          <w:u w:val="none"/>
        </w:rPr>
        <w:t>Do uogólniania wyników badania na populację generalną zastosowano dane o ludności rezydującej w</w:t>
      </w:r>
      <w:r>
        <w:rPr>
          <w:rStyle w:val="Hipercze"/>
          <w:rFonts w:cstheme="minorBidi"/>
          <w:color w:val="auto"/>
          <w:sz w:val="18"/>
          <w:szCs w:val="18"/>
          <w:u w:val="none"/>
        </w:rPr>
        <w:t> </w:t>
      </w:r>
      <w:r w:rsidRPr="006B1382">
        <w:rPr>
          <w:rStyle w:val="Hipercze"/>
          <w:rFonts w:cstheme="minorBidi"/>
          <w:color w:val="auto"/>
          <w:sz w:val="18"/>
          <w:szCs w:val="18"/>
          <w:u w:val="none"/>
        </w:rPr>
        <w:t xml:space="preserve">Polsce </w:t>
      </w:r>
      <w:r w:rsidRPr="00333AA2">
        <w:rPr>
          <w:rStyle w:val="Hipercze"/>
          <w:rFonts w:cstheme="minorBidi"/>
          <w:color w:val="auto"/>
          <w:sz w:val="18"/>
          <w:szCs w:val="18"/>
          <w:u w:val="none"/>
        </w:rPr>
        <w:t>pochodzące z bilansów opracowanych na podstawie wyników Narodowego Spisu Powszechnego Ludności i Mieszkań/NSP 2021. Dane za okres od 1 kw. 2021 r. do 3 kw. 2023 r. zostały przeliczone zgodnie z nową podstawą uogólniania wyników. Patrz uwagi metodologiczne na końcu niniejszej informacji sygnalnej.</w:t>
      </w:r>
    </w:p>
  </w:footnote>
  <w:footnote w:id="2">
    <w:p w14:paraId="27D5CAAB" w14:textId="77777777" w:rsidR="0052029E" w:rsidRPr="00862514" w:rsidRDefault="0052029E" w:rsidP="00320A9B">
      <w:pPr>
        <w:autoSpaceDE w:val="0"/>
        <w:autoSpaceDN w:val="0"/>
        <w:adjustRightInd w:val="0"/>
        <w:spacing w:before="0" w:after="0" w:line="240" w:lineRule="auto"/>
        <w:rPr>
          <w:sz w:val="18"/>
          <w:szCs w:val="18"/>
        </w:rPr>
      </w:pPr>
      <w:r w:rsidRPr="002653A4">
        <w:rPr>
          <w:rStyle w:val="Odwoanieprzypisudolnego"/>
          <w:sz w:val="18"/>
          <w:szCs w:val="18"/>
        </w:rPr>
        <w:footnoteRef/>
      </w:r>
      <w:r w:rsidRPr="002653A4">
        <w:rPr>
          <w:rStyle w:val="Hipercze"/>
          <w:rFonts w:cstheme="minorBidi"/>
          <w:color w:val="auto"/>
          <w:sz w:val="18"/>
          <w:szCs w:val="18"/>
          <w:u w:val="none"/>
        </w:rPr>
        <w:t xml:space="preserve"> Mężczyźni w</w:t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wieku 18-64 lata i kobiety w wieku 18-59 lat.</w:t>
      </w:r>
    </w:p>
  </w:footnote>
  <w:footnote w:id="3">
    <w:p w14:paraId="22654189" w14:textId="0AD5CB8B" w:rsidR="00AD2846" w:rsidRPr="00B464CD" w:rsidRDefault="00AD2846">
      <w:pPr>
        <w:pStyle w:val="Tekstprzypisudolnego"/>
        <w:rPr>
          <w:sz w:val="18"/>
          <w:szCs w:val="18"/>
        </w:rPr>
      </w:pPr>
      <w:r w:rsidRPr="001C0F27">
        <w:rPr>
          <w:rStyle w:val="Odwoanieprzypisudolnego"/>
          <w:sz w:val="18"/>
          <w:szCs w:val="18"/>
        </w:rPr>
        <w:footnoteRef/>
      </w:r>
      <w:r w:rsidRPr="001C0F27">
        <w:rPr>
          <w:sz w:val="18"/>
          <w:szCs w:val="18"/>
        </w:rPr>
        <w:t xml:space="preserve"> Znak Δ oznacza, że nazwy zostały skrócone w stosunku do obowiązującej klasyfikacji</w:t>
      </w:r>
      <w:r w:rsidR="00D65480">
        <w:rPr>
          <w:sz w:val="18"/>
          <w:szCs w:val="18"/>
        </w:rPr>
        <w:t>.</w:t>
      </w:r>
    </w:p>
  </w:footnote>
  <w:footnote w:id="4">
    <w:p w14:paraId="4FCCBBD1" w14:textId="77777777" w:rsidR="0052029E" w:rsidRPr="000D6B9D" w:rsidRDefault="0052029E" w:rsidP="00D81413">
      <w:pPr>
        <w:pStyle w:val="Tekstprzypisudolnego"/>
        <w:spacing w:before="0"/>
        <w:rPr>
          <w:sz w:val="18"/>
          <w:szCs w:val="18"/>
        </w:rPr>
      </w:pPr>
      <w:r w:rsidRPr="000D6B9D">
        <w:rPr>
          <w:rStyle w:val="Odwoanieprzypisudolnego"/>
          <w:sz w:val="18"/>
          <w:szCs w:val="18"/>
        </w:rPr>
        <w:footnoteRef/>
      </w:r>
      <w:r w:rsidRPr="000D6B9D">
        <w:rPr>
          <w:sz w:val="18"/>
          <w:szCs w:val="18"/>
        </w:rPr>
        <w:t xml:space="preserve"> Pracę w domu wykonują np. osoby</w:t>
      </w:r>
      <w:r>
        <w:rPr>
          <w:sz w:val="18"/>
          <w:szCs w:val="18"/>
        </w:rPr>
        <w:t>,</w:t>
      </w:r>
      <w:r w:rsidRPr="000D6B9D">
        <w:rPr>
          <w:sz w:val="18"/>
          <w:szCs w:val="18"/>
        </w:rPr>
        <w:t xml:space="preserve"> które prowadzą działalność gospodarczą i dom jest dla nich miejscem pracy oraz pracownicy zatrudnieni (najemni) wykonujący pracę w domu w formie pracy zdalnej.</w:t>
      </w:r>
    </w:p>
  </w:footnote>
  <w:footnote w:id="5">
    <w:p w14:paraId="7C4E1584" w14:textId="77777777" w:rsidR="0052029E" w:rsidRPr="001F5C8D" w:rsidRDefault="0052029E" w:rsidP="00B704FE">
      <w:pPr>
        <w:pStyle w:val="Tekstprzypisudolnego"/>
        <w:spacing w:before="0"/>
        <w:rPr>
          <w:sz w:val="18"/>
          <w:szCs w:val="18"/>
        </w:rPr>
      </w:pPr>
      <w:r w:rsidRPr="000D6B9D">
        <w:rPr>
          <w:rStyle w:val="Odwoanieprzypisudolnego"/>
          <w:sz w:val="18"/>
          <w:szCs w:val="18"/>
        </w:rPr>
        <w:footnoteRef/>
      </w:r>
      <w:r w:rsidRPr="000D6B9D">
        <w:rPr>
          <w:sz w:val="18"/>
          <w:szCs w:val="18"/>
        </w:rPr>
        <w:t xml:space="preserve"> Praca zdalna jest wykonywana poza zakładem pracy przy wykorzystaniu środków komunikacji elektronicznej.</w:t>
      </w:r>
    </w:p>
  </w:footnote>
  <w:footnote w:id="6">
    <w:p w14:paraId="5A9C6BED" w14:textId="77777777" w:rsidR="0052029E" w:rsidRPr="00796358" w:rsidRDefault="0052029E" w:rsidP="00796358">
      <w:pPr>
        <w:pStyle w:val="Tekstprzypisudolnego"/>
        <w:spacing w:before="0"/>
        <w:rPr>
          <w:sz w:val="18"/>
          <w:szCs w:val="18"/>
        </w:rPr>
      </w:pPr>
      <w:r w:rsidRPr="00A50A61">
        <w:rPr>
          <w:rStyle w:val="Odwoanieprzypisudolnego"/>
        </w:rPr>
        <w:footnoteRef/>
      </w:r>
      <w:r w:rsidRPr="00A50A61">
        <w:rPr>
          <w:sz w:val="16"/>
          <w:szCs w:val="16"/>
        </w:rPr>
        <w:t xml:space="preserve"> </w:t>
      </w:r>
      <w:r w:rsidRPr="00A50A61">
        <w:rPr>
          <w:rStyle w:val="Hipercze"/>
          <w:rFonts w:cstheme="minorBidi"/>
          <w:color w:val="auto"/>
          <w:sz w:val="18"/>
          <w:szCs w:val="18"/>
          <w:u w:val="none"/>
        </w:rPr>
        <w:t>Patrz uwagi metodologiczne na końcu niniejszej informacji sygnalnej.</w:t>
      </w:r>
    </w:p>
  </w:footnote>
  <w:footnote w:id="7">
    <w:p w14:paraId="70A26A9F" w14:textId="77777777" w:rsidR="002B3B4A" w:rsidRPr="00A50A61" w:rsidRDefault="00D760A5" w:rsidP="002B3B4A">
      <w:pPr>
        <w:pStyle w:val="Tekstprzypisudolnego"/>
        <w:rPr>
          <w:sz w:val="18"/>
          <w:szCs w:val="18"/>
        </w:rPr>
      </w:pPr>
      <w:r w:rsidRPr="00A50A61">
        <w:rPr>
          <w:rStyle w:val="Odwoanieprzypisudolnego"/>
          <w:sz w:val="18"/>
          <w:szCs w:val="18"/>
        </w:rPr>
        <w:footnoteRef/>
      </w:r>
      <w:r w:rsidRPr="00A50A61">
        <w:rPr>
          <w:sz w:val="18"/>
          <w:szCs w:val="18"/>
        </w:rPr>
        <w:t xml:space="preserve"> </w:t>
      </w:r>
      <w:hyperlink r:id="rId1" w:history="1">
        <w:proofErr w:type="spellStart"/>
        <w:r w:rsidR="002B3B4A" w:rsidRPr="00A50A61">
          <w:rPr>
            <w:color w:val="0000FF"/>
            <w:sz w:val="18"/>
            <w:szCs w:val="18"/>
            <w:u w:val="single"/>
          </w:rPr>
          <w:t>Unemployment</w:t>
        </w:r>
        <w:proofErr w:type="spellEnd"/>
        <w:r w:rsidR="002B3B4A" w:rsidRPr="00A50A61">
          <w:rPr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2B3B4A" w:rsidRPr="00A50A61">
          <w:rPr>
            <w:color w:val="0000FF"/>
            <w:sz w:val="18"/>
            <w:szCs w:val="18"/>
            <w:u w:val="single"/>
          </w:rPr>
          <w:t>statistics</w:t>
        </w:r>
        <w:proofErr w:type="spellEnd"/>
        <w:r w:rsidR="002B3B4A" w:rsidRPr="00A50A61">
          <w:rPr>
            <w:color w:val="0000FF"/>
            <w:sz w:val="18"/>
            <w:szCs w:val="18"/>
            <w:u w:val="single"/>
          </w:rPr>
          <w:t xml:space="preserve"> - </w:t>
        </w:r>
        <w:proofErr w:type="spellStart"/>
        <w:r w:rsidR="002B3B4A" w:rsidRPr="00A50A61">
          <w:rPr>
            <w:color w:val="0000FF"/>
            <w:sz w:val="18"/>
            <w:szCs w:val="18"/>
            <w:u w:val="single"/>
          </w:rPr>
          <w:t>Statistics</w:t>
        </w:r>
        <w:proofErr w:type="spellEnd"/>
        <w:r w:rsidR="002B3B4A" w:rsidRPr="00A50A61">
          <w:rPr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2B3B4A" w:rsidRPr="00A50A61">
          <w:rPr>
            <w:color w:val="0000FF"/>
            <w:sz w:val="18"/>
            <w:szCs w:val="18"/>
            <w:u w:val="single"/>
          </w:rPr>
          <w:t>Explained</w:t>
        </w:r>
        <w:proofErr w:type="spellEnd"/>
        <w:r w:rsidR="002B3B4A" w:rsidRPr="00A50A61">
          <w:rPr>
            <w:color w:val="0000FF"/>
            <w:sz w:val="18"/>
            <w:szCs w:val="18"/>
            <w:u w:val="single"/>
          </w:rPr>
          <w:t xml:space="preserve"> - Eurostat</w:t>
        </w:r>
      </w:hyperlink>
    </w:p>
    <w:p w14:paraId="5B016828" w14:textId="746CEEB8" w:rsidR="00D760A5" w:rsidRPr="00112F7A" w:rsidRDefault="002B3B4A" w:rsidP="002B15CD">
      <w:pPr>
        <w:pStyle w:val="Tekstkomentarza"/>
        <w:spacing w:before="0" w:after="0"/>
        <w:ind w:left="113"/>
        <w:rPr>
          <w:sz w:val="18"/>
          <w:szCs w:val="18"/>
        </w:rPr>
      </w:pPr>
      <w:r w:rsidRPr="00A50A61">
        <w:rPr>
          <w:sz w:val="18"/>
          <w:szCs w:val="18"/>
        </w:rPr>
        <w:t xml:space="preserve">Opis metody obliczania stopy bezrobocia, którą Eurostat prezentuje co miesiąc dla UE razem i dla  poszczególnych krajów, jest dostępny pod adresem: </w:t>
      </w:r>
      <w:hyperlink r:id="rId2" w:history="1">
        <w:proofErr w:type="spellStart"/>
        <w:r w:rsidRPr="00A50A61">
          <w:rPr>
            <w:rStyle w:val="Hipercze"/>
            <w:sz w:val="18"/>
            <w:szCs w:val="18"/>
          </w:rPr>
          <w:t>Unemployment</w:t>
        </w:r>
        <w:proofErr w:type="spellEnd"/>
        <w:r w:rsidRPr="00A50A61">
          <w:rPr>
            <w:rStyle w:val="Hipercze"/>
            <w:sz w:val="18"/>
            <w:szCs w:val="18"/>
          </w:rPr>
          <w:t xml:space="preserve"> by sex and </w:t>
        </w:r>
        <w:proofErr w:type="spellStart"/>
        <w:r w:rsidRPr="00A50A61">
          <w:rPr>
            <w:rStyle w:val="Hipercze"/>
            <w:sz w:val="18"/>
            <w:szCs w:val="18"/>
          </w:rPr>
          <w:t>age</w:t>
        </w:r>
        <w:proofErr w:type="spellEnd"/>
        <w:r w:rsidRPr="00A50A61">
          <w:rPr>
            <w:rStyle w:val="Hipercze"/>
            <w:sz w:val="18"/>
            <w:szCs w:val="18"/>
          </w:rPr>
          <w:t xml:space="preserve"> - </w:t>
        </w:r>
        <w:proofErr w:type="spellStart"/>
        <w:r w:rsidRPr="00A50A61">
          <w:rPr>
            <w:rStyle w:val="Hipercze"/>
            <w:sz w:val="18"/>
            <w:szCs w:val="18"/>
          </w:rPr>
          <w:t>monthly</w:t>
        </w:r>
        <w:proofErr w:type="spellEnd"/>
        <w:r w:rsidRPr="00A50A61">
          <w:rPr>
            <w:rStyle w:val="Hipercze"/>
            <w:sz w:val="18"/>
            <w:szCs w:val="18"/>
          </w:rPr>
          <w:t xml:space="preserve"> data (</w:t>
        </w:r>
        <w:proofErr w:type="spellStart"/>
        <w:r w:rsidRPr="00A50A61">
          <w:rPr>
            <w:rStyle w:val="Hipercze"/>
            <w:sz w:val="18"/>
            <w:szCs w:val="18"/>
          </w:rPr>
          <w:t>une_rt_m</w:t>
        </w:r>
        <w:proofErr w:type="spellEnd"/>
        <w:r w:rsidRPr="00A50A61">
          <w:rPr>
            <w:rStyle w:val="Hipercze"/>
            <w:sz w:val="18"/>
            <w:szCs w:val="18"/>
          </w:rPr>
          <w:t>)</w:t>
        </w:r>
      </w:hyperlink>
    </w:p>
  </w:footnote>
  <w:footnote w:id="8">
    <w:p w14:paraId="214AF33D" w14:textId="77777777" w:rsidR="0052029E" w:rsidRDefault="0052029E" w:rsidP="00320A9B">
      <w:pPr>
        <w:pStyle w:val="Tekstprzypisudolnego"/>
        <w:spacing w:before="0"/>
      </w:pPr>
      <w:r w:rsidRPr="002653A4">
        <w:rPr>
          <w:rStyle w:val="Odwoanieprzypisudolnego"/>
          <w:sz w:val="18"/>
          <w:szCs w:val="18"/>
        </w:rPr>
        <w:footnoteRef/>
      </w:r>
      <w:r w:rsidRPr="002653A4">
        <w:rPr>
          <w:sz w:val="18"/>
          <w:szCs w:val="18"/>
        </w:rPr>
        <w:t xml:space="preserve"> </w:t>
      </w:r>
      <w:r w:rsidRPr="0070373E">
        <w:rPr>
          <w:sz w:val="18"/>
          <w:szCs w:val="18"/>
        </w:rPr>
        <w:t>Przeciętny czas poszukiwania pracy to okres,</w:t>
      </w:r>
      <w:r>
        <w:rPr>
          <w:sz w:val="18"/>
          <w:szCs w:val="18"/>
        </w:rPr>
        <w:t xml:space="preserve"> </w:t>
      </w:r>
      <w:r w:rsidRPr="009B6EFD">
        <w:rPr>
          <w:sz w:val="18"/>
          <w:szCs w:val="18"/>
        </w:rPr>
        <w:t>liczony w miesiącach, przez jaki osoby bezrobotne aktywnie poszukują pracy (uwzględnia się tu ostatni nieprzerwany okres poszukiwania pracy)</w:t>
      </w:r>
      <w:r>
        <w:rPr>
          <w:sz w:val="18"/>
          <w:szCs w:val="18"/>
        </w:rPr>
        <w:t>.</w:t>
      </w:r>
    </w:p>
  </w:footnote>
  <w:footnote w:id="9">
    <w:p w14:paraId="536220E2" w14:textId="77777777" w:rsidR="0052029E" w:rsidRPr="00D460B0" w:rsidRDefault="0052029E" w:rsidP="00EF7DF5">
      <w:pPr>
        <w:pStyle w:val="Tekstprzypisudolnego"/>
        <w:spacing w:before="0"/>
        <w:rPr>
          <w:sz w:val="18"/>
          <w:szCs w:val="18"/>
        </w:rPr>
      </w:pPr>
      <w:r w:rsidRPr="00D460B0">
        <w:rPr>
          <w:rStyle w:val="Odwoanieprzypisudolnego"/>
          <w:sz w:val="18"/>
          <w:szCs w:val="18"/>
        </w:rPr>
        <w:footnoteRef/>
      </w:r>
      <w:r w:rsidRPr="00D460B0">
        <w:rPr>
          <w:sz w:val="18"/>
          <w:szCs w:val="18"/>
        </w:rPr>
        <w:t xml:space="preserve"> Rozporządzenie Parlamentu Europejskiego i Rady (UE) 2019/1700 z dnia 10 października 2019 r. ustanawiające wspólne ramy statystyk europejskich dotyczących osób i gospodarstw domowych, opartych na danych na poziomie indywidualnym zbieranych metodą doboru próby.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697E6" w14:textId="77777777" w:rsidR="0052029E" w:rsidRDefault="0052029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2A9EA2D" wp14:editId="6B89922B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541070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7E0E5FF1" w14:textId="77777777" w:rsidR="0052029E" w:rsidRDefault="005202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8B81E" w14:textId="77777777" w:rsidR="0052029E" w:rsidRDefault="0052029E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17B962F3" wp14:editId="3E15CA56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9" name="Obraz 2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0018B6" wp14:editId="4FC0E54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1A1B8D" w14:textId="77777777" w:rsidR="0052029E" w:rsidRPr="003C6C8D" w:rsidRDefault="0052029E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0018B6" id="Schemat blokowy: opóźnienie 6" o:spid="_x0000_s1046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F1A1B8D" w14:textId="77777777" w:rsidR="0052029E" w:rsidRPr="003C6C8D" w:rsidRDefault="0052029E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294CA8" wp14:editId="696E9DC6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71FB6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677C31C9" w14:textId="77777777" w:rsidR="0052029E" w:rsidRDefault="0052029E">
    <w:pPr>
      <w:pStyle w:val="Nagwek"/>
      <w:rPr>
        <w:noProof/>
        <w:lang w:eastAsia="pl-PL"/>
      </w:rPr>
    </w:pPr>
  </w:p>
  <w:p w14:paraId="228ED286" w14:textId="77777777" w:rsidR="0052029E" w:rsidRDefault="0052029E">
    <w:pPr>
      <w:pStyle w:val="Nagwek"/>
      <w:rPr>
        <w:noProof/>
        <w:lang w:eastAsia="pl-PL"/>
      </w:rPr>
    </w:pPr>
  </w:p>
  <w:p w14:paraId="5C2F24BC" w14:textId="77777777" w:rsidR="0052029E" w:rsidRDefault="0052029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3A79F7A" wp14:editId="609DF066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26.05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DA0BB5" w14:textId="77777777" w:rsidR="0052029E" w:rsidRPr="00A01B40" w:rsidRDefault="0052029E" w:rsidP="00F049AB">
                          <w:pPr>
                            <w:pStyle w:val="Datainformacjisygnalnej"/>
                          </w:pPr>
                          <w:r>
                            <w:t>26.05.2025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79F7A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alt="Data publikacji informacji sygnalnej: 26.05.2025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" filled="f" stroked="f">
              <v:textbox>
                <w:txbxContent>
                  <w:p w14:paraId="3EDA0BB5" w14:textId="77777777" w:rsidR="0052029E" w:rsidRPr="00A01B40" w:rsidRDefault="0052029E" w:rsidP="00F049AB">
                    <w:pPr>
                      <w:pStyle w:val="Datainformacjisygnalnej"/>
                    </w:pPr>
                    <w:r>
                      <w:t>26.05.2025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0DCDD" w14:textId="77777777" w:rsidR="0052029E" w:rsidRDefault="0052029E">
    <w:pPr>
      <w:pStyle w:val="Nagwek"/>
    </w:pPr>
  </w:p>
  <w:p w14:paraId="6885F4E8" w14:textId="77777777" w:rsidR="0052029E" w:rsidRDefault="0052029E">
    <w:pPr>
      <w:pStyle w:val="Nagwek"/>
    </w:pPr>
  </w:p>
  <w:p w14:paraId="76115453" w14:textId="77777777" w:rsidR="0052029E" w:rsidRDefault="005202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23pt;height:124.2pt;visibility:visible;mso-wrap-style:square" o:bullet="t">
        <v:imagedata r:id="rId1" o:title=""/>
      </v:shape>
    </w:pict>
  </w:numPicBullet>
  <w:numPicBullet w:numPicBulletId="1">
    <w:pict>
      <v:shape id="_x0000_i1115" type="#_x0000_t75" style="width:124.2pt;height:124.2pt;visibility:visible;mso-wrap-style:square" o:bullet="t">
        <v:imagedata r:id="rId2" o:title=""/>
      </v:shape>
    </w:pict>
  </w:numPicBullet>
  <w:abstractNum w:abstractNumId="0" w15:restartNumberingAfterBreak="0">
    <w:nsid w:val="07FB69B7"/>
    <w:multiLevelType w:val="hybridMultilevel"/>
    <w:tmpl w:val="A1221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2727435F"/>
    <w:multiLevelType w:val="hybridMultilevel"/>
    <w:tmpl w:val="CD5A7A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 w15:restartNumberingAfterBreak="0">
    <w:nsid w:val="3CF54088"/>
    <w:multiLevelType w:val="hybridMultilevel"/>
    <w:tmpl w:val="EBD0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968AE"/>
    <w:multiLevelType w:val="hybridMultilevel"/>
    <w:tmpl w:val="40B03494"/>
    <w:lvl w:ilvl="0" w:tplc="0415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5B906DC5"/>
    <w:multiLevelType w:val="hybridMultilevel"/>
    <w:tmpl w:val="00E8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B6579"/>
    <w:multiLevelType w:val="hybridMultilevel"/>
    <w:tmpl w:val="E77C03C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6BD63EC3"/>
    <w:multiLevelType w:val="hybridMultilevel"/>
    <w:tmpl w:val="1BFE6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5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79"/>
    <w:rsid w:val="0000195E"/>
    <w:rsid w:val="00001965"/>
    <w:rsid w:val="00001C5B"/>
    <w:rsid w:val="00002397"/>
    <w:rsid w:val="00003437"/>
    <w:rsid w:val="000039D9"/>
    <w:rsid w:val="00004776"/>
    <w:rsid w:val="000047AB"/>
    <w:rsid w:val="00004B7B"/>
    <w:rsid w:val="00004F8C"/>
    <w:rsid w:val="00005312"/>
    <w:rsid w:val="00005E55"/>
    <w:rsid w:val="00005E9F"/>
    <w:rsid w:val="00006256"/>
    <w:rsid w:val="0000672F"/>
    <w:rsid w:val="0000709F"/>
    <w:rsid w:val="000108B8"/>
    <w:rsid w:val="000112CC"/>
    <w:rsid w:val="0001158C"/>
    <w:rsid w:val="0001187A"/>
    <w:rsid w:val="00012206"/>
    <w:rsid w:val="000126C1"/>
    <w:rsid w:val="00012DB5"/>
    <w:rsid w:val="0001372E"/>
    <w:rsid w:val="00013F2B"/>
    <w:rsid w:val="00014AAF"/>
    <w:rsid w:val="000152F5"/>
    <w:rsid w:val="000162CD"/>
    <w:rsid w:val="00017101"/>
    <w:rsid w:val="000173F8"/>
    <w:rsid w:val="00020141"/>
    <w:rsid w:val="0002068A"/>
    <w:rsid w:val="00020AA4"/>
    <w:rsid w:val="00022721"/>
    <w:rsid w:val="00022794"/>
    <w:rsid w:val="00023149"/>
    <w:rsid w:val="00023209"/>
    <w:rsid w:val="0002330C"/>
    <w:rsid w:val="0002364D"/>
    <w:rsid w:val="00023C3D"/>
    <w:rsid w:val="0002415C"/>
    <w:rsid w:val="000244CA"/>
    <w:rsid w:val="000245D8"/>
    <w:rsid w:val="00024722"/>
    <w:rsid w:val="00024734"/>
    <w:rsid w:val="00025184"/>
    <w:rsid w:val="000257D6"/>
    <w:rsid w:val="000260E5"/>
    <w:rsid w:val="000269AA"/>
    <w:rsid w:val="00030267"/>
    <w:rsid w:val="000304D5"/>
    <w:rsid w:val="00030819"/>
    <w:rsid w:val="0003183F"/>
    <w:rsid w:val="00031BCB"/>
    <w:rsid w:val="00031C1A"/>
    <w:rsid w:val="00031E31"/>
    <w:rsid w:val="00031F32"/>
    <w:rsid w:val="000321C8"/>
    <w:rsid w:val="000321F9"/>
    <w:rsid w:val="00032359"/>
    <w:rsid w:val="00032BAB"/>
    <w:rsid w:val="00032DF1"/>
    <w:rsid w:val="00032E85"/>
    <w:rsid w:val="00034303"/>
    <w:rsid w:val="00034B35"/>
    <w:rsid w:val="00034B7C"/>
    <w:rsid w:val="00035E77"/>
    <w:rsid w:val="00035FD0"/>
    <w:rsid w:val="00036009"/>
    <w:rsid w:val="00040C0C"/>
    <w:rsid w:val="00040E61"/>
    <w:rsid w:val="00041991"/>
    <w:rsid w:val="000422A6"/>
    <w:rsid w:val="00042F82"/>
    <w:rsid w:val="000436E6"/>
    <w:rsid w:val="00043D6D"/>
    <w:rsid w:val="0004582E"/>
    <w:rsid w:val="00045E5C"/>
    <w:rsid w:val="000462F6"/>
    <w:rsid w:val="000470AA"/>
    <w:rsid w:val="00050775"/>
    <w:rsid w:val="0005078B"/>
    <w:rsid w:val="000508D8"/>
    <w:rsid w:val="00051108"/>
    <w:rsid w:val="0005146B"/>
    <w:rsid w:val="000518AC"/>
    <w:rsid w:val="00052C14"/>
    <w:rsid w:val="00053422"/>
    <w:rsid w:val="000535A5"/>
    <w:rsid w:val="0005623E"/>
    <w:rsid w:val="00057375"/>
    <w:rsid w:val="000574BD"/>
    <w:rsid w:val="00057CA1"/>
    <w:rsid w:val="0006033B"/>
    <w:rsid w:val="00060E90"/>
    <w:rsid w:val="00061059"/>
    <w:rsid w:val="00061150"/>
    <w:rsid w:val="00061164"/>
    <w:rsid w:val="000612DA"/>
    <w:rsid w:val="00061467"/>
    <w:rsid w:val="00061F99"/>
    <w:rsid w:val="000622CE"/>
    <w:rsid w:val="00063066"/>
    <w:rsid w:val="000647A9"/>
    <w:rsid w:val="00064C0A"/>
    <w:rsid w:val="00064FB1"/>
    <w:rsid w:val="000652DC"/>
    <w:rsid w:val="0006593D"/>
    <w:rsid w:val="00065F6F"/>
    <w:rsid w:val="00066033"/>
    <w:rsid w:val="00066297"/>
    <w:rsid w:val="000662E2"/>
    <w:rsid w:val="00066883"/>
    <w:rsid w:val="00067892"/>
    <w:rsid w:val="00070039"/>
    <w:rsid w:val="00070561"/>
    <w:rsid w:val="000708BE"/>
    <w:rsid w:val="00070A3C"/>
    <w:rsid w:val="00070E64"/>
    <w:rsid w:val="0007124A"/>
    <w:rsid w:val="00071758"/>
    <w:rsid w:val="00071B39"/>
    <w:rsid w:val="00071BE7"/>
    <w:rsid w:val="0007294E"/>
    <w:rsid w:val="00072989"/>
    <w:rsid w:val="00074116"/>
    <w:rsid w:val="0007497D"/>
    <w:rsid w:val="00074DD8"/>
    <w:rsid w:val="00074FE9"/>
    <w:rsid w:val="00075635"/>
    <w:rsid w:val="00075759"/>
    <w:rsid w:val="000758F8"/>
    <w:rsid w:val="00076435"/>
    <w:rsid w:val="00077344"/>
    <w:rsid w:val="00077CE9"/>
    <w:rsid w:val="00077D8F"/>
    <w:rsid w:val="000806F7"/>
    <w:rsid w:val="00080817"/>
    <w:rsid w:val="00080B70"/>
    <w:rsid w:val="0008109A"/>
    <w:rsid w:val="0008392C"/>
    <w:rsid w:val="00083A97"/>
    <w:rsid w:val="00083CCC"/>
    <w:rsid w:val="00084120"/>
    <w:rsid w:val="00084A24"/>
    <w:rsid w:val="00084B97"/>
    <w:rsid w:val="00085276"/>
    <w:rsid w:val="0008564F"/>
    <w:rsid w:val="00085724"/>
    <w:rsid w:val="000858EC"/>
    <w:rsid w:val="000860F1"/>
    <w:rsid w:val="00086438"/>
    <w:rsid w:val="000866B5"/>
    <w:rsid w:val="00086720"/>
    <w:rsid w:val="0008686F"/>
    <w:rsid w:val="00087835"/>
    <w:rsid w:val="0009015B"/>
    <w:rsid w:val="00090630"/>
    <w:rsid w:val="00091928"/>
    <w:rsid w:val="00091EAF"/>
    <w:rsid w:val="0009218B"/>
    <w:rsid w:val="00093281"/>
    <w:rsid w:val="000941C8"/>
    <w:rsid w:val="000944B2"/>
    <w:rsid w:val="00094BA6"/>
    <w:rsid w:val="00095411"/>
    <w:rsid w:val="00095A5D"/>
    <w:rsid w:val="0009688C"/>
    <w:rsid w:val="00096A94"/>
    <w:rsid w:val="00096EBF"/>
    <w:rsid w:val="00097668"/>
    <w:rsid w:val="00097840"/>
    <w:rsid w:val="00097C78"/>
    <w:rsid w:val="00097E6F"/>
    <w:rsid w:val="000A013A"/>
    <w:rsid w:val="000A0374"/>
    <w:rsid w:val="000A083D"/>
    <w:rsid w:val="000A0C5C"/>
    <w:rsid w:val="000A1550"/>
    <w:rsid w:val="000A16C1"/>
    <w:rsid w:val="000A223F"/>
    <w:rsid w:val="000A2EDC"/>
    <w:rsid w:val="000A3D70"/>
    <w:rsid w:val="000A4DCD"/>
    <w:rsid w:val="000A54C8"/>
    <w:rsid w:val="000A6D25"/>
    <w:rsid w:val="000A6FDE"/>
    <w:rsid w:val="000A72A0"/>
    <w:rsid w:val="000A76FC"/>
    <w:rsid w:val="000B0727"/>
    <w:rsid w:val="000B12D1"/>
    <w:rsid w:val="000B17E3"/>
    <w:rsid w:val="000B1979"/>
    <w:rsid w:val="000B25D7"/>
    <w:rsid w:val="000B297D"/>
    <w:rsid w:val="000B353A"/>
    <w:rsid w:val="000B36A3"/>
    <w:rsid w:val="000B467D"/>
    <w:rsid w:val="000B4894"/>
    <w:rsid w:val="000B5D1A"/>
    <w:rsid w:val="000B6C5E"/>
    <w:rsid w:val="000B7B4B"/>
    <w:rsid w:val="000C03EE"/>
    <w:rsid w:val="000C0894"/>
    <w:rsid w:val="000C0D06"/>
    <w:rsid w:val="000C135D"/>
    <w:rsid w:val="000C13D4"/>
    <w:rsid w:val="000C18C7"/>
    <w:rsid w:val="000C1FEE"/>
    <w:rsid w:val="000C2F00"/>
    <w:rsid w:val="000C3F6E"/>
    <w:rsid w:val="000C4138"/>
    <w:rsid w:val="000C4DE7"/>
    <w:rsid w:val="000C4E31"/>
    <w:rsid w:val="000C638D"/>
    <w:rsid w:val="000C64BF"/>
    <w:rsid w:val="000C65E9"/>
    <w:rsid w:val="000C68D1"/>
    <w:rsid w:val="000C69BB"/>
    <w:rsid w:val="000C709F"/>
    <w:rsid w:val="000C7CE7"/>
    <w:rsid w:val="000D070B"/>
    <w:rsid w:val="000D0C68"/>
    <w:rsid w:val="000D1169"/>
    <w:rsid w:val="000D1616"/>
    <w:rsid w:val="000D1B3A"/>
    <w:rsid w:val="000D1D43"/>
    <w:rsid w:val="000D225C"/>
    <w:rsid w:val="000D2292"/>
    <w:rsid w:val="000D2299"/>
    <w:rsid w:val="000D2A5C"/>
    <w:rsid w:val="000D2B5F"/>
    <w:rsid w:val="000D2DE5"/>
    <w:rsid w:val="000D334B"/>
    <w:rsid w:val="000D3509"/>
    <w:rsid w:val="000D39F0"/>
    <w:rsid w:val="000D50C9"/>
    <w:rsid w:val="000D5734"/>
    <w:rsid w:val="000D6476"/>
    <w:rsid w:val="000D699E"/>
    <w:rsid w:val="000D6A07"/>
    <w:rsid w:val="000D6B9D"/>
    <w:rsid w:val="000D72E5"/>
    <w:rsid w:val="000D7972"/>
    <w:rsid w:val="000D7EA4"/>
    <w:rsid w:val="000E0437"/>
    <w:rsid w:val="000E06E3"/>
    <w:rsid w:val="000E0918"/>
    <w:rsid w:val="000E0B42"/>
    <w:rsid w:val="000E0C07"/>
    <w:rsid w:val="000E27CE"/>
    <w:rsid w:val="000E29C9"/>
    <w:rsid w:val="000E2B13"/>
    <w:rsid w:val="000E353A"/>
    <w:rsid w:val="000E3CEC"/>
    <w:rsid w:val="000E4FEA"/>
    <w:rsid w:val="000E6213"/>
    <w:rsid w:val="000E6720"/>
    <w:rsid w:val="000E6C11"/>
    <w:rsid w:val="000E762B"/>
    <w:rsid w:val="000E79A9"/>
    <w:rsid w:val="000E7E60"/>
    <w:rsid w:val="000F065D"/>
    <w:rsid w:val="000F160D"/>
    <w:rsid w:val="000F1DA2"/>
    <w:rsid w:val="000F23BB"/>
    <w:rsid w:val="000F2441"/>
    <w:rsid w:val="000F2CA6"/>
    <w:rsid w:val="000F2F67"/>
    <w:rsid w:val="000F31FF"/>
    <w:rsid w:val="000F34E3"/>
    <w:rsid w:val="000F35A7"/>
    <w:rsid w:val="000F35DB"/>
    <w:rsid w:val="000F3922"/>
    <w:rsid w:val="000F4AEE"/>
    <w:rsid w:val="000F5E15"/>
    <w:rsid w:val="000F642A"/>
    <w:rsid w:val="000F6E28"/>
    <w:rsid w:val="000F7428"/>
    <w:rsid w:val="000F75EF"/>
    <w:rsid w:val="000F76A5"/>
    <w:rsid w:val="000F7A50"/>
    <w:rsid w:val="0010010A"/>
    <w:rsid w:val="00100A56"/>
    <w:rsid w:val="00100DAE"/>
    <w:rsid w:val="00100EC6"/>
    <w:rsid w:val="00100ED5"/>
    <w:rsid w:val="00100F3F"/>
    <w:rsid w:val="001011C3"/>
    <w:rsid w:val="001011D7"/>
    <w:rsid w:val="001028F7"/>
    <w:rsid w:val="0010294C"/>
    <w:rsid w:val="00102D4C"/>
    <w:rsid w:val="001039E0"/>
    <w:rsid w:val="0010408A"/>
    <w:rsid w:val="0010480C"/>
    <w:rsid w:val="00104A06"/>
    <w:rsid w:val="00104C92"/>
    <w:rsid w:val="00104F2C"/>
    <w:rsid w:val="0010592B"/>
    <w:rsid w:val="00106DA3"/>
    <w:rsid w:val="001070FF"/>
    <w:rsid w:val="00107666"/>
    <w:rsid w:val="00110214"/>
    <w:rsid w:val="001102E8"/>
    <w:rsid w:val="001104B2"/>
    <w:rsid w:val="00110D87"/>
    <w:rsid w:val="00111ED2"/>
    <w:rsid w:val="00112399"/>
    <w:rsid w:val="00112499"/>
    <w:rsid w:val="00112F7A"/>
    <w:rsid w:val="00112FD9"/>
    <w:rsid w:val="00113217"/>
    <w:rsid w:val="0011409E"/>
    <w:rsid w:val="0011456C"/>
    <w:rsid w:val="00114DB9"/>
    <w:rsid w:val="001152B3"/>
    <w:rsid w:val="001152B4"/>
    <w:rsid w:val="00116087"/>
    <w:rsid w:val="001165A1"/>
    <w:rsid w:val="00117711"/>
    <w:rsid w:val="001178D2"/>
    <w:rsid w:val="00120493"/>
    <w:rsid w:val="00121294"/>
    <w:rsid w:val="00121635"/>
    <w:rsid w:val="001216C4"/>
    <w:rsid w:val="0012203F"/>
    <w:rsid w:val="00122595"/>
    <w:rsid w:val="001227CC"/>
    <w:rsid w:val="00122955"/>
    <w:rsid w:val="00122EAC"/>
    <w:rsid w:val="00122FDA"/>
    <w:rsid w:val="00123B77"/>
    <w:rsid w:val="0012497A"/>
    <w:rsid w:val="00125D28"/>
    <w:rsid w:val="00126349"/>
    <w:rsid w:val="00126841"/>
    <w:rsid w:val="00126DC3"/>
    <w:rsid w:val="00126E49"/>
    <w:rsid w:val="00127E61"/>
    <w:rsid w:val="00130296"/>
    <w:rsid w:val="00130938"/>
    <w:rsid w:val="001315D6"/>
    <w:rsid w:val="00131C7F"/>
    <w:rsid w:val="00132541"/>
    <w:rsid w:val="00133B73"/>
    <w:rsid w:val="00134145"/>
    <w:rsid w:val="00135F4B"/>
    <w:rsid w:val="001366B9"/>
    <w:rsid w:val="00136736"/>
    <w:rsid w:val="00136740"/>
    <w:rsid w:val="00136D67"/>
    <w:rsid w:val="001407B4"/>
    <w:rsid w:val="00140D81"/>
    <w:rsid w:val="00141853"/>
    <w:rsid w:val="00141B2D"/>
    <w:rsid w:val="00142305"/>
    <w:rsid w:val="001423B6"/>
    <w:rsid w:val="0014283A"/>
    <w:rsid w:val="00143008"/>
    <w:rsid w:val="00143641"/>
    <w:rsid w:val="00143EEF"/>
    <w:rsid w:val="0014438E"/>
    <w:rsid w:val="001448A7"/>
    <w:rsid w:val="00144CD1"/>
    <w:rsid w:val="00144D09"/>
    <w:rsid w:val="00145400"/>
    <w:rsid w:val="001460A2"/>
    <w:rsid w:val="00146621"/>
    <w:rsid w:val="00147A33"/>
    <w:rsid w:val="00147C13"/>
    <w:rsid w:val="00150AEB"/>
    <w:rsid w:val="00150C3E"/>
    <w:rsid w:val="00150DF2"/>
    <w:rsid w:val="00150E64"/>
    <w:rsid w:val="00151AC7"/>
    <w:rsid w:val="001525E9"/>
    <w:rsid w:val="00152F95"/>
    <w:rsid w:val="00154433"/>
    <w:rsid w:val="00154BCE"/>
    <w:rsid w:val="001553B0"/>
    <w:rsid w:val="001554DC"/>
    <w:rsid w:val="0015567E"/>
    <w:rsid w:val="00155815"/>
    <w:rsid w:val="00155865"/>
    <w:rsid w:val="00155A1E"/>
    <w:rsid w:val="00156762"/>
    <w:rsid w:val="001574CF"/>
    <w:rsid w:val="001576DE"/>
    <w:rsid w:val="00157A8B"/>
    <w:rsid w:val="0016130A"/>
    <w:rsid w:val="001617E3"/>
    <w:rsid w:val="00162325"/>
    <w:rsid w:val="001623D6"/>
    <w:rsid w:val="00163103"/>
    <w:rsid w:val="0016353C"/>
    <w:rsid w:val="00163EE7"/>
    <w:rsid w:val="001647BA"/>
    <w:rsid w:val="001665BD"/>
    <w:rsid w:val="00166D6C"/>
    <w:rsid w:val="001676E7"/>
    <w:rsid w:val="00170943"/>
    <w:rsid w:val="00170EA4"/>
    <w:rsid w:val="00171560"/>
    <w:rsid w:val="0017194B"/>
    <w:rsid w:val="00171E04"/>
    <w:rsid w:val="00171F84"/>
    <w:rsid w:val="001723B1"/>
    <w:rsid w:val="00172AD7"/>
    <w:rsid w:val="00172BD2"/>
    <w:rsid w:val="001730B4"/>
    <w:rsid w:val="0017322D"/>
    <w:rsid w:val="00173925"/>
    <w:rsid w:val="00174052"/>
    <w:rsid w:val="00174980"/>
    <w:rsid w:val="00174C49"/>
    <w:rsid w:val="0017509B"/>
    <w:rsid w:val="0017509D"/>
    <w:rsid w:val="00175561"/>
    <w:rsid w:val="0017665D"/>
    <w:rsid w:val="00180FEE"/>
    <w:rsid w:val="00181141"/>
    <w:rsid w:val="0018120E"/>
    <w:rsid w:val="0018215A"/>
    <w:rsid w:val="0018220D"/>
    <w:rsid w:val="00182473"/>
    <w:rsid w:val="0018311C"/>
    <w:rsid w:val="00183C71"/>
    <w:rsid w:val="00183DB6"/>
    <w:rsid w:val="001840E2"/>
    <w:rsid w:val="0018457B"/>
    <w:rsid w:val="001848DD"/>
    <w:rsid w:val="00184DFE"/>
    <w:rsid w:val="001854A3"/>
    <w:rsid w:val="001855AA"/>
    <w:rsid w:val="00185797"/>
    <w:rsid w:val="00185A35"/>
    <w:rsid w:val="00185BA1"/>
    <w:rsid w:val="00186A2B"/>
    <w:rsid w:val="0018727B"/>
    <w:rsid w:val="001874F8"/>
    <w:rsid w:val="001876E7"/>
    <w:rsid w:val="00187721"/>
    <w:rsid w:val="00187A09"/>
    <w:rsid w:val="00187B85"/>
    <w:rsid w:val="001914D1"/>
    <w:rsid w:val="00191684"/>
    <w:rsid w:val="00192C97"/>
    <w:rsid w:val="0019370D"/>
    <w:rsid w:val="0019391D"/>
    <w:rsid w:val="00194112"/>
    <w:rsid w:val="00194121"/>
    <w:rsid w:val="00194678"/>
    <w:rsid w:val="001951DA"/>
    <w:rsid w:val="00195DDE"/>
    <w:rsid w:val="00195FE2"/>
    <w:rsid w:val="0019606E"/>
    <w:rsid w:val="0019676A"/>
    <w:rsid w:val="00197BEC"/>
    <w:rsid w:val="00197FA4"/>
    <w:rsid w:val="001A0020"/>
    <w:rsid w:val="001A2826"/>
    <w:rsid w:val="001A320F"/>
    <w:rsid w:val="001A5481"/>
    <w:rsid w:val="001A55BF"/>
    <w:rsid w:val="001A6401"/>
    <w:rsid w:val="001A7D2E"/>
    <w:rsid w:val="001B0076"/>
    <w:rsid w:val="001B053D"/>
    <w:rsid w:val="001B11FA"/>
    <w:rsid w:val="001B196B"/>
    <w:rsid w:val="001B1ACF"/>
    <w:rsid w:val="001B1E38"/>
    <w:rsid w:val="001B1F02"/>
    <w:rsid w:val="001B2539"/>
    <w:rsid w:val="001B2765"/>
    <w:rsid w:val="001B3334"/>
    <w:rsid w:val="001B35DB"/>
    <w:rsid w:val="001B4083"/>
    <w:rsid w:val="001B419B"/>
    <w:rsid w:val="001B4346"/>
    <w:rsid w:val="001B58E8"/>
    <w:rsid w:val="001B5F27"/>
    <w:rsid w:val="001B5FE6"/>
    <w:rsid w:val="001B6130"/>
    <w:rsid w:val="001B620B"/>
    <w:rsid w:val="001B70AE"/>
    <w:rsid w:val="001B7BC4"/>
    <w:rsid w:val="001C07E3"/>
    <w:rsid w:val="001C0D47"/>
    <w:rsid w:val="001C0D96"/>
    <w:rsid w:val="001C0F27"/>
    <w:rsid w:val="001C0F98"/>
    <w:rsid w:val="001C1F42"/>
    <w:rsid w:val="001C2602"/>
    <w:rsid w:val="001C3209"/>
    <w:rsid w:val="001C3269"/>
    <w:rsid w:val="001C44F6"/>
    <w:rsid w:val="001C4772"/>
    <w:rsid w:val="001C4F38"/>
    <w:rsid w:val="001C5073"/>
    <w:rsid w:val="001C554B"/>
    <w:rsid w:val="001C5AD2"/>
    <w:rsid w:val="001C6880"/>
    <w:rsid w:val="001C6AA2"/>
    <w:rsid w:val="001D0D4A"/>
    <w:rsid w:val="001D10E7"/>
    <w:rsid w:val="001D17FF"/>
    <w:rsid w:val="001D19B6"/>
    <w:rsid w:val="001D1DB4"/>
    <w:rsid w:val="001D23F1"/>
    <w:rsid w:val="001D25F9"/>
    <w:rsid w:val="001D2CF5"/>
    <w:rsid w:val="001D2D09"/>
    <w:rsid w:val="001D451B"/>
    <w:rsid w:val="001D485B"/>
    <w:rsid w:val="001D496B"/>
    <w:rsid w:val="001D4C19"/>
    <w:rsid w:val="001D5F05"/>
    <w:rsid w:val="001D61ED"/>
    <w:rsid w:val="001D6226"/>
    <w:rsid w:val="001D6C2F"/>
    <w:rsid w:val="001D7D8D"/>
    <w:rsid w:val="001E14E1"/>
    <w:rsid w:val="001E20F9"/>
    <w:rsid w:val="001E2480"/>
    <w:rsid w:val="001E2752"/>
    <w:rsid w:val="001E2979"/>
    <w:rsid w:val="001E2A42"/>
    <w:rsid w:val="001E3071"/>
    <w:rsid w:val="001E33E5"/>
    <w:rsid w:val="001E3983"/>
    <w:rsid w:val="001E3BF3"/>
    <w:rsid w:val="001E3DB1"/>
    <w:rsid w:val="001E40D5"/>
    <w:rsid w:val="001E5B2D"/>
    <w:rsid w:val="001E5B54"/>
    <w:rsid w:val="001E6852"/>
    <w:rsid w:val="001E7D66"/>
    <w:rsid w:val="001F008C"/>
    <w:rsid w:val="001F10C7"/>
    <w:rsid w:val="001F1383"/>
    <w:rsid w:val="001F1C5D"/>
    <w:rsid w:val="001F1CC1"/>
    <w:rsid w:val="001F209D"/>
    <w:rsid w:val="001F279C"/>
    <w:rsid w:val="001F3735"/>
    <w:rsid w:val="001F3EF2"/>
    <w:rsid w:val="001F4146"/>
    <w:rsid w:val="001F417E"/>
    <w:rsid w:val="001F49DD"/>
    <w:rsid w:val="001F49E2"/>
    <w:rsid w:val="001F4E57"/>
    <w:rsid w:val="001F5BB2"/>
    <w:rsid w:val="001F5C6D"/>
    <w:rsid w:val="001F5C8D"/>
    <w:rsid w:val="001F62F1"/>
    <w:rsid w:val="001F672C"/>
    <w:rsid w:val="001F6E28"/>
    <w:rsid w:val="001F7492"/>
    <w:rsid w:val="002003AF"/>
    <w:rsid w:val="0020100A"/>
    <w:rsid w:val="0020156C"/>
    <w:rsid w:val="00202265"/>
    <w:rsid w:val="002024BB"/>
    <w:rsid w:val="0020288C"/>
    <w:rsid w:val="00202956"/>
    <w:rsid w:val="0020391C"/>
    <w:rsid w:val="00203FA4"/>
    <w:rsid w:val="0020455E"/>
    <w:rsid w:val="00205033"/>
    <w:rsid w:val="00205382"/>
    <w:rsid w:val="0020679C"/>
    <w:rsid w:val="002068DA"/>
    <w:rsid w:val="00206933"/>
    <w:rsid w:val="002075FA"/>
    <w:rsid w:val="0021077B"/>
    <w:rsid w:val="00210C1B"/>
    <w:rsid w:val="00210EFD"/>
    <w:rsid w:val="00210F85"/>
    <w:rsid w:val="002127C5"/>
    <w:rsid w:val="0021315C"/>
    <w:rsid w:val="0021418F"/>
    <w:rsid w:val="00214203"/>
    <w:rsid w:val="0021481E"/>
    <w:rsid w:val="00214C1A"/>
    <w:rsid w:val="00215226"/>
    <w:rsid w:val="00215412"/>
    <w:rsid w:val="00215AC6"/>
    <w:rsid w:val="00216634"/>
    <w:rsid w:val="00216DE1"/>
    <w:rsid w:val="00216DE2"/>
    <w:rsid w:val="002172E3"/>
    <w:rsid w:val="002174BC"/>
    <w:rsid w:val="00217A41"/>
    <w:rsid w:val="00217B43"/>
    <w:rsid w:val="00217BF2"/>
    <w:rsid w:val="00217D84"/>
    <w:rsid w:val="00220B18"/>
    <w:rsid w:val="00220E03"/>
    <w:rsid w:val="00221343"/>
    <w:rsid w:val="00221414"/>
    <w:rsid w:val="00221686"/>
    <w:rsid w:val="00222549"/>
    <w:rsid w:val="002225DD"/>
    <w:rsid w:val="002237C6"/>
    <w:rsid w:val="00223D65"/>
    <w:rsid w:val="00223F1C"/>
    <w:rsid w:val="0022416B"/>
    <w:rsid w:val="0022469F"/>
    <w:rsid w:val="00225852"/>
    <w:rsid w:val="00225E74"/>
    <w:rsid w:val="00225FB9"/>
    <w:rsid w:val="0022643B"/>
    <w:rsid w:val="002265BB"/>
    <w:rsid w:val="002269E7"/>
    <w:rsid w:val="0022762E"/>
    <w:rsid w:val="00227B3E"/>
    <w:rsid w:val="00227EC5"/>
    <w:rsid w:val="0023192D"/>
    <w:rsid w:val="002320EE"/>
    <w:rsid w:val="002327D4"/>
    <w:rsid w:val="00233A12"/>
    <w:rsid w:val="00234474"/>
    <w:rsid w:val="00234A14"/>
    <w:rsid w:val="0023578F"/>
    <w:rsid w:val="00235E43"/>
    <w:rsid w:val="002362E6"/>
    <w:rsid w:val="0024068E"/>
    <w:rsid w:val="00240929"/>
    <w:rsid w:val="00240A14"/>
    <w:rsid w:val="00240DAB"/>
    <w:rsid w:val="002426CE"/>
    <w:rsid w:val="00242C96"/>
    <w:rsid w:val="00242D31"/>
    <w:rsid w:val="002446F5"/>
    <w:rsid w:val="00244CF8"/>
    <w:rsid w:val="00244F4B"/>
    <w:rsid w:val="00245B47"/>
    <w:rsid w:val="00246A31"/>
    <w:rsid w:val="002473F8"/>
    <w:rsid w:val="00247AB1"/>
    <w:rsid w:val="00247D2B"/>
    <w:rsid w:val="0025023B"/>
    <w:rsid w:val="0025051C"/>
    <w:rsid w:val="0025067B"/>
    <w:rsid w:val="00250C8A"/>
    <w:rsid w:val="0025179A"/>
    <w:rsid w:val="002523BA"/>
    <w:rsid w:val="00253A0D"/>
    <w:rsid w:val="00253AD4"/>
    <w:rsid w:val="0025481E"/>
    <w:rsid w:val="00254C1B"/>
    <w:rsid w:val="00254E2B"/>
    <w:rsid w:val="00254EEE"/>
    <w:rsid w:val="0025594B"/>
    <w:rsid w:val="0025596E"/>
    <w:rsid w:val="00256A66"/>
    <w:rsid w:val="00257043"/>
    <w:rsid w:val="00257355"/>
    <w:rsid w:val="002574F9"/>
    <w:rsid w:val="002578CE"/>
    <w:rsid w:val="00257931"/>
    <w:rsid w:val="002601B8"/>
    <w:rsid w:val="002607FE"/>
    <w:rsid w:val="00260874"/>
    <w:rsid w:val="0026102F"/>
    <w:rsid w:val="002612B2"/>
    <w:rsid w:val="00261B3F"/>
    <w:rsid w:val="00262345"/>
    <w:rsid w:val="002627B0"/>
    <w:rsid w:val="00262B61"/>
    <w:rsid w:val="00262CC6"/>
    <w:rsid w:val="00262DF1"/>
    <w:rsid w:val="00263592"/>
    <w:rsid w:val="00263A2B"/>
    <w:rsid w:val="00263CB0"/>
    <w:rsid w:val="00263CDA"/>
    <w:rsid w:val="00263E08"/>
    <w:rsid w:val="00264044"/>
    <w:rsid w:val="00264F35"/>
    <w:rsid w:val="00265296"/>
    <w:rsid w:val="002653A4"/>
    <w:rsid w:val="00265AC0"/>
    <w:rsid w:val="00265CDC"/>
    <w:rsid w:val="00266673"/>
    <w:rsid w:val="00266B87"/>
    <w:rsid w:val="00266C1C"/>
    <w:rsid w:val="00267700"/>
    <w:rsid w:val="00267F93"/>
    <w:rsid w:val="002708F9"/>
    <w:rsid w:val="00271018"/>
    <w:rsid w:val="00271094"/>
    <w:rsid w:val="0027138C"/>
    <w:rsid w:val="00271B2F"/>
    <w:rsid w:val="0027367C"/>
    <w:rsid w:val="0027374D"/>
    <w:rsid w:val="00274690"/>
    <w:rsid w:val="00274B2C"/>
    <w:rsid w:val="00275207"/>
    <w:rsid w:val="0027570E"/>
    <w:rsid w:val="00275DB0"/>
    <w:rsid w:val="00276811"/>
    <w:rsid w:val="0027700B"/>
    <w:rsid w:val="00277217"/>
    <w:rsid w:val="002811E6"/>
    <w:rsid w:val="002822FF"/>
    <w:rsid w:val="00282699"/>
    <w:rsid w:val="00282C42"/>
    <w:rsid w:val="002830A3"/>
    <w:rsid w:val="002848AC"/>
    <w:rsid w:val="00284C08"/>
    <w:rsid w:val="00284D21"/>
    <w:rsid w:val="002852C1"/>
    <w:rsid w:val="00285889"/>
    <w:rsid w:val="002863F6"/>
    <w:rsid w:val="0028724E"/>
    <w:rsid w:val="00291269"/>
    <w:rsid w:val="0029193A"/>
    <w:rsid w:val="002919DE"/>
    <w:rsid w:val="002926DF"/>
    <w:rsid w:val="00292E9A"/>
    <w:rsid w:val="00294445"/>
    <w:rsid w:val="00294A5B"/>
    <w:rsid w:val="00294F1F"/>
    <w:rsid w:val="002959BF"/>
    <w:rsid w:val="00296697"/>
    <w:rsid w:val="00296909"/>
    <w:rsid w:val="00296931"/>
    <w:rsid w:val="0029702E"/>
    <w:rsid w:val="00297B5A"/>
    <w:rsid w:val="00297BAB"/>
    <w:rsid w:val="002A0069"/>
    <w:rsid w:val="002A0D72"/>
    <w:rsid w:val="002A0E57"/>
    <w:rsid w:val="002A2035"/>
    <w:rsid w:val="002A2AD6"/>
    <w:rsid w:val="002A3EB0"/>
    <w:rsid w:val="002A4789"/>
    <w:rsid w:val="002A5644"/>
    <w:rsid w:val="002A5EFD"/>
    <w:rsid w:val="002A5F40"/>
    <w:rsid w:val="002A61A0"/>
    <w:rsid w:val="002A70DF"/>
    <w:rsid w:val="002A71D1"/>
    <w:rsid w:val="002A7C33"/>
    <w:rsid w:val="002B01F4"/>
    <w:rsid w:val="002B0472"/>
    <w:rsid w:val="002B07DE"/>
    <w:rsid w:val="002B15CD"/>
    <w:rsid w:val="002B1B24"/>
    <w:rsid w:val="002B2C6B"/>
    <w:rsid w:val="002B3B4A"/>
    <w:rsid w:val="002B45BD"/>
    <w:rsid w:val="002B46EB"/>
    <w:rsid w:val="002B4D65"/>
    <w:rsid w:val="002B616B"/>
    <w:rsid w:val="002B6B12"/>
    <w:rsid w:val="002B6B7B"/>
    <w:rsid w:val="002B7F8F"/>
    <w:rsid w:val="002C033D"/>
    <w:rsid w:val="002C0B09"/>
    <w:rsid w:val="002C1288"/>
    <w:rsid w:val="002C1905"/>
    <w:rsid w:val="002C1AB7"/>
    <w:rsid w:val="002C1DF6"/>
    <w:rsid w:val="002C21F0"/>
    <w:rsid w:val="002C277A"/>
    <w:rsid w:val="002C3540"/>
    <w:rsid w:val="002C375D"/>
    <w:rsid w:val="002C483F"/>
    <w:rsid w:val="002C514B"/>
    <w:rsid w:val="002C56E7"/>
    <w:rsid w:val="002C5A25"/>
    <w:rsid w:val="002C5D28"/>
    <w:rsid w:val="002C6395"/>
    <w:rsid w:val="002C643C"/>
    <w:rsid w:val="002C697D"/>
    <w:rsid w:val="002C6F88"/>
    <w:rsid w:val="002C7D85"/>
    <w:rsid w:val="002D01DF"/>
    <w:rsid w:val="002D0FC5"/>
    <w:rsid w:val="002D12AB"/>
    <w:rsid w:val="002D1384"/>
    <w:rsid w:val="002D173B"/>
    <w:rsid w:val="002D1B4B"/>
    <w:rsid w:val="002D2D06"/>
    <w:rsid w:val="002D35F7"/>
    <w:rsid w:val="002D377D"/>
    <w:rsid w:val="002D545C"/>
    <w:rsid w:val="002D58CD"/>
    <w:rsid w:val="002D60BF"/>
    <w:rsid w:val="002D63C8"/>
    <w:rsid w:val="002D7A94"/>
    <w:rsid w:val="002D7C6B"/>
    <w:rsid w:val="002D7DF9"/>
    <w:rsid w:val="002E0F4F"/>
    <w:rsid w:val="002E24DD"/>
    <w:rsid w:val="002E255B"/>
    <w:rsid w:val="002E26F9"/>
    <w:rsid w:val="002E3EB3"/>
    <w:rsid w:val="002E3F7C"/>
    <w:rsid w:val="002E4814"/>
    <w:rsid w:val="002E5D06"/>
    <w:rsid w:val="002E6140"/>
    <w:rsid w:val="002E6985"/>
    <w:rsid w:val="002E6ADB"/>
    <w:rsid w:val="002E6C90"/>
    <w:rsid w:val="002E6CD6"/>
    <w:rsid w:val="002E71B6"/>
    <w:rsid w:val="002E7473"/>
    <w:rsid w:val="002F0DB1"/>
    <w:rsid w:val="002F0DD1"/>
    <w:rsid w:val="002F140B"/>
    <w:rsid w:val="002F1A6C"/>
    <w:rsid w:val="002F286A"/>
    <w:rsid w:val="002F35F6"/>
    <w:rsid w:val="002F4AA0"/>
    <w:rsid w:val="002F5935"/>
    <w:rsid w:val="002F5C8E"/>
    <w:rsid w:val="002F61B5"/>
    <w:rsid w:val="002F6310"/>
    <w:rsid w:val="002F6C49"/>
    <w:rsid w:val="002F77C8"/>
    <w:rsid w:val="0030056D"/>
    <w:rsid w:val="003007D5"/>
    <w:rsid w:val="00300D75"/>
    <w:rsid w:val="00302CA2"/>
    <w:rsid w:val="003048F7"/>
    <w:rsid w:val="003049ED"/>
    <w:rsid w:val="00304F04"/>
    <w:rsid w:val="00304F22"/>
    <w:rsid w:val="00305489"/>
    <w:rsid w:val="003055C0"/>
    <w:rsid w:val="00305AA3"/>
    <w:rsid w:val="00305D1B"/>
    <w:rsid w:val="00305E38"/>
    <w:rsid w:val="00305F4F"/>
    <w:rsid w:val="0030653E"/>
    <w:rsid w:val="00306C7C"/>
    <w:rsid w:val="00306CCE"/>
    <w:rsid w:val="00306D2C"/>
    <w:rsid w:val="0030711C"/>
    <w:rsid w:val="00307B2D"/>
    <w:rsid w:val="00310ABE"/>
    <w:rsid w:val="00310B10"/>
    <w:rsid w:val="00310F8F"/>
    <w:rsid w:val="003122EA"/>
    <w:rsid w:val="00312E7B"/>
    <w:rsid w:val="003140C2"/>
    <w:rsid w:val="003144BA"/>
    <w:rsid w:val="0031456B"/>
    <w:rsid w:val="00314F86"/>
    <w:rsid w:val="003150A0"/>
    <w:rsid w:val="00315964"/>
    <w:rsid w:val="00315B02"/>
    <w:rsid w:val="0031678E"/>
    <w:rsid w:val="00317CA3"/>
    <w:rsid w:val="00317F4D"/>
    <w:rsid w:val="0032087D"/>
    <w:rsid w:val="00320A9B"/>
    <w:rsid w:val="00320EE2"/>
    <w:rsid w:val="00321696"/>
    <w:rsid w:val="00321C3E"/>
    <w:rsid w:val="00322843"/>
    <w:rsid w:val="00322EDD"/>
    <w:rsid w:val="00323B68"/>
    <w:rsid w:val="00324318"/>
    <w:rsid w:val="00324992"/>
    <w:rsid w:val="00324BB0"/>
    <w:rsid w:val="003251F4"/>
    <w:rsid w:val="00325D34"/>
    <w:rsid w:val="00325EF0"/>
    <w:rsid w:val="00327482"/>
    <w:rsid w:val="003277DA"/>
    <w:rsid w:val="0033029B"/>
    <w:rsid w:val="003309FA"/>
    <w:rsid w:val="00330B2F"/>
    <w:rsid w:val="00331858"/>
    <w:rsid w:val="00331DB3"/>
    <w:rsid w:val="003320EE"/>
    <w:rsid w:val="00332320"/>
    <w:rsid w:val="003326DF"/>
    <w:rsid w:val="00332A61"/>
    <w:rsid w:val="0033388E"/>
    <w:rsid w:val="00333A40"/>
    <w:rsid w:val="00333AA2"/>
    <w:rsid w:val="00333ED8"/>
    <w:rsid w:val="00334C14"/>
    <w:rsid w:val="00334E56"/>
    <w:rsid w:val="003350EA"/>
    <w:rsid w:val="0033589E"/>
    <w:rsid w:val="00335F47"/>
    <w:rsid w:val="00337235"/>
    <w:rsid w:val="0033744F"/>
    <w:rsid w:val="00337BE6"/>
    <w:rsid w:val="00340543"/>
    <w:rsid w:val="00340D94"/>
    <w:rsid w:val="0034198E"/>
    <w:rsid w:val="0034276B"/>
    <w:rsid w:val="00343537"/>
    <w:rsid w:val="003438AE"/>
    <w:rsid w:val="00343E1B"/>
    <w:rsid w:val="00344A05"/>
    <w:rsid w:val="00344B4B"/>
    <w:rsid w:val="00344FD5"/>
    <w:rsid w:val="00345E3C"/>
    <w:rsid w:val="003464FD"/>
    <w:rsid w:val="00346BC7"/>
    <w:rsid w:val="003470DD"/>
    <w:rsid w:val="00347206"/>
    <w:rsid w:val="0034756A"/>
    <w:rsid w:val="00347D72"/>
    <w:rsid w:val="00347FD1"/>
    <w:rsid w:val="00350318"/>
    <w:rsid w:val="00350AF4"/>
    <w:rsid w:val="0035198F"/>
    <w:rsid w:val="00352CA8"/>
    <w:rsid w:val="003531DF"/>
    <w:rsid w:val="00353959"/>
    <w:rsid w:val="00353F45"/>
    <w:rsid w:val="00355E06"/>
    <w:rsid w:val="00356B66"/>
    <w:rsid w:val="003571B3"/>
    <w:rsid w:val="00357611"/>
    <w:rsid w:val="003577F5"/>
    <w:rsid w:val="00357F75"/>
    <w:rsid w:val="003602A0"/>
    <w:rsid w:val="003610BD"/>
    <w:rsid w:val="00361D1A"/>
    <w:rsid w:val="00363A6B"/>
    <w:rsid w:val="0036432A"/>
    <w:rsid w:val="00364AF9"/>
    <w:rsid w:val="00364C90"/>
    <w:rsid w:val="003659F5"/>
    <w:rsid w:val="00365AD4"/>
    <w:rsid w:val="0036638E"/>
    <w:rsid w:val="003670A5"/>
    <w:rsid w:val="00367237"/>
    <w:rsid w:val="00367BA9"/>
    <w:rsid w:val="0037016E"/>
    <w:rsid w:val="0037077F"/>
    <w:rsid w:val="0037115D"/>
    <w:rsid w:val="0037127C"/>
    <w:rsid w:val="00371D46"/>
    <w:rsid w:val="00372129"/>
    <w:rsid w:val="00372411"/>
    <w:rsid w:val="0037352E"/>
    <w:rsid w:val="0037357A"/>
    <w:rsid w:val="003735F2"/>
    <w:rsid w:val="00373882"/>
    <w:rsid w:val="00373E99"/>
    <w:rsid w:val="00374017"/>
    <w:rsid w:val="003758A4"/>
    <w:rsid w:val="00375DF5"/>
    <w:rsid w:val="00376D4A"/>
    <w:rsid w:val="00376FBA"/>
    <w:rsid w:val="00377CFF"/>
    <w:rsid w:val="00380BCB"/>
    <w:rsid w:val="00381363"/>
    <w:rsid w:val="0038220B"/>
    <w:rsid w:val="00382A15"/>
    <w:rsid w:val="00383310"/>
    <w:rsid w:val="00383403"/>
    <w:rsid w:val="00383AAF"/>
    <w:rsid w:val="003843DB"/>
    <w:rsid w:val="00384863"/>
    <w:rsid w:val="00384A2B"/>
    <w:rsid w:val="0038550E"/>
    <w:rsid w:val="003856DD"/>
    <w:rsid w:val="00385E77"/>
    <w:rsid w:val="00386087"/>
    <w:rsid w:val="00386849"/>
    <w:rsid w:val="00386996"/>
    <w:rsid w:val="00387103"/>
    <w:rsid w:val="00387FC1"/>
    <w:rsid w:val="00390041"/>
    <w:rsid w:val="00391186"/>
    <w:rsid w:val="00393761"/>
    <w:rsid w:val="003948AB"/>
    <w:rsid w:val="00394E26"/>
    <w:rsid w:val="00394E5E"/>
    <w:rsid w:val="00395D7C"/>
    <w:rsid w:val="00396082"/>
    <w:rsid w:val="00396691"/>
    <w:rsid w:val="00396FBA"/>
    <w:rsid w:val="0039778E"/>
    <w:rsid w:val="00397D18"/>
    <w:rsid w:val="003A0630"/>
    <w:rsid w:val="003A0898"/>
    <w:rsid w:val="003A0FCC"/>
    <w:rsid w:val="003A10ED"/>
    <w:rsid w:val="003A11AA"/>
    <w:rsid w:val="003A17D8"/>
    <w:rsid w:val="003A1B36"/>
    <w:rsid w:val="003A1D54"/>
    <w:rsid w:val="003A1E0E"/>
    <w:rsid w:val="003A262C"/>
    <w:rsid w:val="003A2BEE"/>
    <w:rsid w:val="003A3923"/>
    <w:rsid w:val="003A3ED7"/>
    <w:rsid w:val="003A4B91"/>
    <w:rsid w:val="003A57A8"/>
    <w:rsid w:val="003A589A"/>
    <w:rsid w:val="003A6D52"/>
    <w:rsid w:val="003A7040"/>
    <w:rsid w:val="003A7528"/>
    <w:rsid w:val="003A7637"/>
    <w:rsid w:val="003A7638"/>
    <w:rsid w:val="003B080C"/>
    <w:rsid w:val="003B0D5C"/>
    <w:rsid w:val="003B0FE6"/>
    <w:rsid w:val="003B1454"/>
    <w:rsid w:val="003B18B6"/>
    <w:rsid w:val="003B1A75"/>
    <w:rsid w:val="003B4FE1"/>
    <w:rsid w:val="003B6118"/>
    <w:rsid w:val="003B733E"/>
    <w:rsid w:val="003B754B"/>
    <w:rsid w:val="003B77DA"/>
    <w:rsid w:val="003B787B"/>
    <w:rsid w:val="003C080A"/>
    <w:rsid w:val="003C0867"/>
    <w:rsid w:val="003C0C0E"/>
    <w:rsid w:val="003C161B"/>
    <w:rsid w:val="003C225B"/>
    <w:rsid w:val="003C27EA"/>
    <w:rsid w:val="003C392D"/>
    <w:rsid w:val="003C4276"/>
    <w:rsid w:val="003C4B4F"/>
    <w:rsid w:val="003C57AF"/>
    <w:rsid w:val="003C59E0"/>
    <w:rsid w:val="003C6C39"/>
    <w:rsid w:val="003C6C8D"/>
    <w:rsid w:val="003C71CC"/>
    <w:rsid w:val="003D0B95"/>
    <w:rsid w:val="003D0E1E"/>
    <w:rsid w:val="003D0FBC"/>
    <w:rsid w:val="003D1045"/>
    <w:rsid w:val="003D2656"/>
    <w:rsid w:val="003D3660"/>
    <w:rsid w:val="003D3E0A"/>
    <w:rsid w:val="003D3F99"/>
    <w:rsid w:val="003D4344"/>
    <w:rsid w:val="003D4E6D"/>
    <w:rsid w:val="003D4EE6"/>
    <w:rsid w:val="003D4F95"/>
    <w:rsid w:val="003D5A4E"/>
    <w:rsid w:val="003D5F42"/>
    <w:rsid w:val="003D60A9"/>
    <w:rsid w:val="003D6862"/>
    <w:rsid w:val="003D72EA"/>
    <w:rsid w:val="003D7F3D"/>
    <w:rsid w:val="003E026A"/>
    <w:rsid w:val="003E0B8C"/>
    <w:rsid w:val="003E120A"/>
    <w:rsid w:val="003E16FD"/>
    <w:rsid w:val="003E2080"/>
    <w:rsid w:val="003E20B3"/>
    <w:rsid w:val="003E212F"/>
    <w:rsid w:val="003E217F"/>
    <w:rsid w:val="003E2470"/>
    <w:rsid w:val="003E2475"/>
    <w:rsid w:val="003E253F"/>
    <w:rsid w:val="003E38C9"/>
    <w:rsid w:val="003E3F64"/>
    <w:rsid w:val="003E4175"/>
    <w:rsid w:val="003E4316"/>
    <w:rsid w:val="003E4367"/>
    <w:rsid w:val="003E44FF"/>
    <w:rsid w:val="003E4E86"/>
    <w:rsid w:val="003E580A"/>
    <w:rsid w:val="003E6685"/>
    <w:rsid w:val="003E7B30"/>
    <w:rsid w:val="003F01F2"/>
    <w:rsid w:val="003F0643"/>
    <w:rsid w:val="003F0E15"/>
    <w:rsid w:val="003F0E56"/>
    <w:rsid w:val="003F1FD0"/>
    <w:rsid w:val="003F23AC"/>
    <w:rsid w:val="003F398F"/>
    <w:rsid w:val="003F3B9E"/>
    <w:rsid w:val="003F4026"/>
    <w:rsid w:val="003F4604"/>
    <w:rsid w:val="003F4777"/>
    <w:rsid w:val="003F4C97"/>
    <w:rsid w:val="003F4DD5"/>
    <w:rsid w:val="003F65C7"/>
    <w:rsid w:val="003F666D"/>
    <w:rsid w:val="003F7802"/>
    <w:rsid w:val="003F7FE6"/>
    <w:rsid w:val="00400193"/>
    <w:rsid w:val="004005C9"/>
    <w:rsid w:val="004008EB"/>
    <w:rsid w:val="00401150"/>
    <w:rsid w:val="00402574"/>
    <w:rsid w:val="00402CED"/>
    <w:rsid w:val="00402DF3"/>
    <w:rsid w:val="00402E02"/>
    <w:rsid w:val="00404C5E"/>
    <w:rsid w:val="00405E74"/>
    <w:rsid w:val="00406880"/>
    <w:rsid w:val="004071FC"/>
    <w:rsid w:val="00407FD0"/>
    <w:rsid w:val="0041013A"/>
    <w:rsid w:val="00410A9A"/>
    <w:rsid w:val="00411733"/>
    <w:rsid w:val="00411A76"/>
    <w:rsid w:val="0041212A"/>
    <w:rsid w:val="00412569"/>
    <w:rsid w:val="00413098"/>
    <w:rsid w:val="0041312D"/>
    <w:rsid w:val="004136C7"/>
    <w:rsid w:val="00413DD8"/>
    <w:rsid w:val="004141B3"/>
    <w:rsid w:val="00414BD6"/>
    <w:rsid w:val="00414C88"/>
    <w:rsid w:val="00414D3E"/>
    <w:rsid w:val="00414F8D"/>
    <w:rsid w:val="00415A1E"/>
    <w:rsid w:val="00416225"/>
    <w:rsid w:val="00416598"/>
    <w:rsid w:val="00416680"/>
    <w:rsid w:val="00416A89"/>
    <w:rsid w:val="00416EAF"/>
    <w:rsid w:val="00420486"/>
    <w:rsid w:val="00420648"/>
    <w:rsid w:val="00421026"/>
    <w:rsid w:val="004212E7"/>
    <w:rsid w:val="004213AE"/>
    <w:rsid w:val="004217CF"/>
    <w:rsid w:val="0042329A"/>
    <w:rsid w:val="00423369"/>
    <w:rsid w:val="00423C88"/>
    <w:rsid w:val="004243BE"/>
    <w:rsid w:val="0042446D"/>
    <w:rsid w:val="0042468A"/>
    <w:rsid w:val="004256BB"/>
    <w:rsid w:val="00425743"/>
    <w:rsid w:val="00425977"/>
    <w:rsid w:val="00425A8A"/>
    <w:rsid w:val="00427144"/>
    <w:rsid w:val="004273E3"/>
    <w:rsid w:val="0042768F"/>
    <w:rsid w:val="0042795F"/>
    <w:rsid w:val="00427BF8"/>
    <w:rsid w:val="00427EBB"/>
    <w:rsid w:val="0043019D"/>
    <w:rsid w:val="00430DBB"/>
    <w:rsid w:val="00431470"/>
    <w:rsid w:val="0043177F"/>
    <w:rsid w:val="00431C02"/>
    <w:rsid w:val="0043274B"/>
    <w:rsid w:val="00432854"/>
    <w:rsid w:val="0043289B"/>
    <w:rsid w:val="00432946"/>
    <w:rsid w:val="004335F8"/>
    <w:rsid w:val="00433715"/>
    <w:rsid w:val="004347A3"/>
    <w:rsid w:val="00434891"/>
    <w:rsid w:val="00434985"/>
    <w:rsid w:val="00434A6A"/>
    <w:rsid w:val="00434F14"/>
    <w:rsid w:val="004352C1"/>
    <w:rsid w:val="0043537D"/>
    <w:rsid w:val="00435E81"/>
    <w:rsid w:val="00437395"/>
    <w:rsid w:val="00440166"/>
    <w:rsid w:val="00440489"/>
    <w:rsid w:val="00440802"/>
    <w:rsid w:val="00441510"/>
    <w:rsid w:val="00442158"/>
    <w:rsid w:val="00442E36"/>
    <w:rsid w:val="00443152"/>
    <w:rsid w:val="00443CBD"/>
    <w:rsid w:val="004444E0"/>
    <w:rsid w:val="00445047"/>
    <w:rsid w:val="00445247"/>
    <w:rsid w:val="004459FF"/>
    <w:rsid w:val="00445C52"/>
    <w:rsid w:val="004465DE"/>
    <w:rsid w:val="00446749"/>
    <w:rsid w:val="00446D0A"/>
    <w:rsid w:val="004475AA"/>
    <w:rsid w:val="00447C4D"/>
    <w:rsid w:val="00447D9E"/>
    <w:rsid w:val="00450CF0"/>
    <w:rsid w:val="00450EB1"/>
    <w:rsid w:val="00450EDA"/>
    <w:rsid w:val="00451790"/>
    <w:rsid w:val="00451E0E"/>
    <w:rsid w:val="004521A5"/>
    <w:rsid w:val="00453EB7"/>
    <w:rsid w:val="00454820"/>
    <w:rsid w:val="00456724"/>
    <w:rsid w:val="00457233"/>
    <w:rsid w:val="00457FD1"/>
    <w:rsid w:val="004607A1"/>
    <w:rsid w:val="004612C4"/>
    <w:rsid w:val="00461F77"/>
    <w:rsid w:val="004622AF"/>
    <w:rsid w:val="0046230B"/>
    <w:rsid w:val="0046233B"/>
    <w:rsid w:val="004625D2"/>
    <w:rsid w:val="00462987"/>
    <w:rsid w:val="00462E2B"/>
    <w:rsid w:val="00462FFC"/>
    <w:rsid w:val="00463C0F"/>
    <w:rsid w:val="00463E39"/>
    <w:rsid w:val="00463E78"/>
    <w:rsid w:val="00464497"/>
    <w:rsid w:val="00464962"/>
    <w:rsid w:val="00464ABF"/>
    <w:rsid w:val="00464F69"/>
    <w:rsid w:val="004655A9"/>
    <w:rsid w:val="004657FC"/>
    <w:rsid w:val="00465C7D"/>
    <w:rsid w:val="004661EE"/>
    <w:rsid w:val="00466D0A"/>
    <w:rsid w:val="00466F00"/>
    <w:rsid w:val="00467807"/>
    <w:rsid w:val="0046790F"/>
    <w:rsid w:val="00471894"/>
    <w:rsid w:val="004727F9"/>
    <w:rsid w:val="00473011"/>
    <w:rsid w:val="00473111"/>
    <w:rsid w:val="004733F6"/>
    <w:rsid w:val="00473850"/>
    <w:rsid w:val="004738CF"/>
    <w:rsid w:val="00473B85"/>
    <w:rsid w:val="00474E69"/>
    <w:rsid w:val="00475B73"/>
    <w:rsid w:val="00476101"/>
    <w:rsid w:val="004761BE"/>
    <w:rsid w:val="004769A4"/>
    <w:rsid w:val="00476AD4"/>
    <w:rsid w:val="00476FEA"/>
    <w:rsid w:val="004805D1"/>
    <w:rsid w:val="00480A0E"/>
    <w:rsid w:val="00480ABA"/>
    <w:rsid w:val="00480B57"/>
    <w:rsid w:val="00480F66"/>
    <w:rsid w:val="00481426"/>
    <w:rsid w:val="00481E63"/>
    <w:rsid w:val="00482631"/>
    <w:rsid w:val="00482809"/>
    <w:rsid w:val="00482F4F"/>
    <w:rsid w:val="004836EF"/>
    <w:rsid w:val="0048374B"/>
    <w:rsid w:val="00483E9F"/>
    <w:rsid w:val="00483F0B"/>
    <w:rsid w:val="00484110"/>
    <w:rsid w:val="004841BE"/>
    <w:rsid w:val="00484E0C"/>
    <w:rsid w:val="00485230"/>
    <w:rsid w:val="00485991"/>
    <w:rsid w:val="00485A2C"/>
    <w:rsid w:val="004866B6"/>
    <w:rsid w:val="0048678B"/>
    <w:rsid w:val="004869AE"/>
    <w:rsid w:val="00487132"/>
    <w:rsid w:val="00487267"/>
    <w:rsid w:val="004873E4"/>
    <w:rsid w:val="00487F8F"/>
    <w:rsid w:val="00490F20"/>
    <w:rsid w:val="00491704"/>
    <w:rsid w:val="00491A71"/>
    <w:rsid w:val="00491C22"/>
    <w:rsid w:val="00492B2C"/>
    <w:rsid w:val="00492C15"/>
    <w:rsid w:val="00493498"/>
    <w:rsid w:val="004943D6"/>
    <w:rsid w:val="00494DB9"/>
    <w:rsid w:val="00494F1F"/>
    <w:rsid w:val="00494FA0"/>
    <w:rsid w:val="004956CE"/>
    <w:rsid w:val="0049621B"/>
    <w:rsid w:val="004967DE"/>
    <w:rsid w:val="004971B4"/>
    <w:rsid w:val="00497720"/>
    <w:rsid w:val="00497BB2"/>
    <w:rsid w:val="00497C05"/>
    <w:rsid w:val="00497C2F"/>
    <w:rsid w:val="004A194F"/>
    <w:rsid w:val="004A1D19"/>
    <w:rsid w:val="004A2133"/>
    <w:rsid w:val="004A2672"/>
    <w:rsid w:val="004A279F"/>
    <w:rsid w:val="004A2AB1"/>
    <w:rsid w:val="004A2D30"/>
    <w:rsid w:val="004A3554"/>
    <w:rsid w:val="004A429A"/>
    <w:rsid w:val="004A45D2"/>
    <w:rsid w:val="004A4A9D"/>
    <w:rsid w:val="004A4CC8"/>
    <w:rsid w:val="004A5055"/>
    <w:rsid w:val="004A5C10"/>
    <w:rsid w:val="004A65BA"/>
    <w:rsid w:val="004A6886"/>
    <w:rsid w:val="004A70C8"/>
    <w:rsid w:val="004A71F1"/>
    <w:rsid w:val="004A75E5"/>
    <w:rsid w:val="004B06E0"/>
    <w:rsid w:val="004B0775"/>
    <w:rsid w:val="004B0EBC"/>
    <w:rsid w:val="004B150B"/>
    <w:rsid w:val="004B17D0"/>
    <w:rsid w:val="004B20F8"/>
    <w:rsid w:val="004B215B"/>
    <w:rsid w:val="004B3472"/>
    <w:rsid w:val="004B3CC3"/>
    <w:rsid w:val="004B40F3"/>
    <w:rsid w:val="004B49D9"/>
    <w:rsid w:val="004B579D"/>
    <w:rsid w:val="004B5964"/>
    <w:rsid w:val="004B6921"/>
    <w:rsid w:val="004B6E2C"/>
    <w:rsid w:val="004B7A2D"/>
    <w:rsid w:val="004B7C2A"/>
    <w:rsid w:val="004B7D95"/>
    <w:rsid w:val="004C1602"/>
    <w:rsid w:val="004C1895"/>
    <w:rsid w:val="004C2338"/>
    <w:rsid w:val="004C28D8"/>
    <w:rsid w:val="004C303B"/>
    <w:rsid w:val="004C3389"/>
    <w:rsid w:val="004C35F4"/>
    <w:rsid w:val="004C39C5"/>
    <w:rsid w:val="004C3E60"/>
    <w:rsid w:val="004C4BB7"/>
    <w:rsid w:val="004C56E3"/>
    <w:rsid w:val="004C5BD5"/>
    <w:rsid w:val="004C5D33"/>
    <w:rsid w:val="004C6D40"/>
    <w:rsid w:val="004C71A4"/>
    <w:rsid w:val="004C75BE"/>
    <w:rsid w:val="004C78CC"/>
    <w:rsid w:val="004D0088"/>
    <w:rsid w:val="004D04A4"/>
    <w:rsid w:val="004D1421"/>
    <w:rsid w:val="004D1B39"/>
    <w:rsid w:val="004D2393"/>
    <w:rsid w:val="004D23FF"/>
    <w:rsid w:val="004D2C98"/>
    <w:rsid w:val="004D3259"/>
    <w:rsid w:val="004D50C5"/>
    <w:rsid w:val="004D561C"/>
    <w:rsid w:val="004D5998"/>
    <w:rsid w:val="004D634E"/>
    <w:rsid w:val="004D68D1"/>
    <w:rsid w:val="004D6DAD"/>
    <w:rsid w:val="004D6DFC"/>
    <w:rsid w:val="004D7BB8"/>
    <w:rsid w:val="004E01BB"/>
    <w:rsid w:val="004E083D"/>
    <w:rsid w:val="004E0F8C"/>
    <w:rsid w:val="004E1DBE"/>
    <w:rsid w:val="004E38E6"/>
    <w:rsid w:val="004E3ACE"/>
    <w:rsid w:val="004E3BB1"/>
    <w:rsid w:val="004E44DA"/>
    <w:rsid w:val="004E4B97"/>
    <w:rsid w:val="004E571C"/>
    <w:rsid w:val="004E6AA8"/>
    <w:rsid w:val="004E706E"/>
    <w:rsid w:val="004E76CC"/>
    <w:rsid w:val="004E7C89"/>
    <w:rsid w:val="004E7DCB"/>
    <w:rsid w:val="004E7FE4"/>
    <w:rsid w:val="004F0BC7"/>
    <w:rsid w:val="004F0C3C"/>
    <w:rsid w:val="004F0EC4"/>
    <w:rsid w:val="004F102D"/>
    <w:rsid w:val="004F1529"/>
    <w:rsid w:val="004F1B7B"/>
    <w:rsid w:val="004F1FEA"/>
    <w:rsid w:val="004F2280"/>
    <w:rsid w:val="004F23BB"/>
    <w:rsid w:val="004F2D94"/>
    <w:rsid w:val="004F3720"/>
    <w:rsid w:val="004F376D"/>
    <w:rsid w:val="004F391F"/>
    <w:rsid w:val="004F3AAB"/>
    <w:rsid w:val="004F3C3F"/>
    <w:rsid w:val="004F3F92"/>
    <w:rsid w:val="004F4A42"/>
    <w:rsid w:val="004F4DD2"/>
    <w:rsid w:val="004F51F7"/>
    <w:rsid w:val="004F584F"/>
    <w:rsid w:val="004F63FC"/>
    <w:rsid w:val="004F6778"/>
    <w:rsid w:val="004F6A30"/>
    <w:rsid w:val="004F6D80"/>
    <w:rsid w:val="004F72D6"/>
    <w:rsid w:val="004F740E"/>
    <w:rsid w:val="004F750D"/>
    <w:rsid w:val="004F75EC"/>
    <w:rsid w:val="004F7C78"/>
    <w:rsid w:val="00500761"/>
    <w:rsid w:val="00500D0A"/>
    <w:rsid w:val="00500D14"/>
    <w:rsid w:val="00502245"/>
    <w:rsid w:val="0050225D"/>
    <w:rsid w:val="0050283D"/>
    <w:rsid w:val="00502846"/>
    <w:rsid w:val="00503636"/>
    <w:rsid w:val="0050363A"/>
    <w:rsid w:val="00504397"/>
    <w:rsid w:val="0050448F"/>
    <w:rsid w:val="00504F2D"/>
    <w:rsid w:val="00505302"/>
    <w:rsid w:val="00505A92"/>
    <w:rsid w:val="00506924"/>
    <w:rsid w:val="00506BA4"/>
    <w:rsid w:val="00506F7B"/>
    <w:rsid w:val="0050735C"/>
    <w:rsid w:val="00507BC9"/>
    <w:rsid w:val="00507F64"/>
    <w:rsid w:val="00511167"/>
    <w:rsid w:val="00511684"/>
    <w:rsid w:val="00512357"/>
    <w:rsid w:val="00513878"/>
    <w:rsid w:val="00513AEA"/>
    <w:rsid w:val="00513C30"/>
    <w:rsid w:val="0051499C"/>
    <w:rsid w:val="00515E43"/>
    <w:rsid w:val="005162BA"/>
    <w:rsid w:val="005165CC"/>
    <w:rsid w:val="00517F52"/>
    <w:rsid w:val="0052029E"/>
    <w:rsid w:val="005203F1"/>
    <w:rsid w:val="00520865"/>
    <w:rsid w:val="00521BC3"/>
    <w:rsid w:val="0052342E"/>
    <w:rsid w:val="00523C25"/>
    <w:rsid w:val="00523EF6"/>
    <w:rsid w:val="00524007"/>
    <w:rsid w:val="0052416F"/>
    <w:rsid w:val="00524398"/>
    <w:rsid w:val="00524C14"/>
    <w:rsid w:val="00524CE4"/>
    <w:rsid w:val="00524ECB"/>
    <w:rsid w:val="00525265"/>
    <w:rsid w:val="00525383"/>
    <w:rsid w:val="005259ED"/>
    <w:rsid w:val="00525B96"/>
    <w:rsid w:val="00525B9F"/>
    <w:rsid w:val="00527382"/>
    <w:rsid w:val="00527604"/>
    <w:rsid w:val="00527CC3"/>
    <w:rsid w:val="00527EF4"/>
    <w:rsid w:val="005306B4"/>
    <w:rsid w:val="00530B1C"/>
    <w:rsid w:val="0053111F"/>
    <w:rsid w:val="005311E8"/>
    <w:rsid w:val="0053139F"/>
    <w:rsid w:val="005316CB"/>
    <w:rsid w:val="00531873"/>
    <w:rsid w:val="00531DE5"/>
    <w:rsid w:val="0053214D"/>
    <w:rsid w:val="0053271A"/>
    <w:rsid w:val="005332B2"/>
    <w:rsid w:val="00533632"/>
    <w:rsid w:val="00533BC5"/>
    <w:rsid w:val="00533FD3"/>
    <w:rsid w:val="00534013"/>
    <w:rsid w:val="005349BD"/>
    <w:rsid w:val="00534C67"/>
    <w:rsid w:val="00534E4A"/>
    <w:rsid w:val="0053501E"/>
    <w:rsid w:val="0053565F"/>
    <w:rsid w:val="00535823"/>
    <w:rsid w:val="00536236"/>
    <w:rsid w:val="005365F3"/>
    <w:rsid w:val="00536E74"/>
    <w:rsid w:val="00536EA5"/>
    <w:rsid w:val="00540C5C"/>
    <w:rsid w:val="00541783"/>
    <w:rsid w:val="0054183F"/>
    <w:rsid w:val="00541E6E"/>
    <w:rsid w:val="0054251F"/>
    <w:rsid w:val="00542745"/>
    <w:rsid w:val="00542D2A"/>
    <w:rsid w:val="00543781"/>
    <w:rsid w:val="00543B1E"/>
    <w:rsid w:val="00544648"/>
    <w:rsid w:val="00544F3E"/>
    <w:rsid w:val="00545381"/>
    <w:rsid w:val="005453E6"/>
    <w:rsid w:val="00545745"/>
    <w:rsid w:val="00545FCE"/>
    <w:rsid w:val="00546781"/>
    <w:rsid w:val="00546DAB"/>
    <w:rsid w:val="00546DE9"/>
    <w:rsid w:val="0054767D"/>
    <w:rsid w:val="00547998"/>
    <w:rsid w:val="00550430"/>
    <w:rsid w:val="005508BA"/>
    <w:rsid w:val="005510F6"/>
    <w:rsid w:val="00551B1E"/>
    <w:rsid w:val="00551F2A"/>
    <w:rsid w:val="005520D8"/>
    <w:rsid w:val="00552BCA"/>
    <w:rsid w:val="0055475D"/>
    <w:rsid w:val="005548F3"/>
    <w:rsid w:val="00554952"/>
    <w:rsid w:val="00554CB0"/>
    <w:rsid w:val="00554FC3"/>
    <w:rsid w:val="00555CC2"/>
    <w:rsid w:val="00555CFB"/>
    <w:rsid w:val="00556ADB"/>
    <w:rsid w:val="00556CF1"/>
    <w:rsid w:val="00557228"/>
    <w:rsid w:val="00557549"/>
    <w:rsid w:val="00557AB0"/>
    <w:rsid w:val="0056024F"/>
    <w:rsid w:val="005607B0"/>
    <w:rsid w:val="00560F4A"/>
    <w:rsid w:val="0056127E"/>
    <w:rsid w:val="005616EB"/>
    <w:rsid w:val="00561AD2"/>
    <w:rsid w:val="00562913"/>
    <w:rsid w:val="00562A9C"/>
    <w:rsid w:val="00563939"/>
    <w:rsid w:val="00564941"/>
    <w:rsid w:val="00564C7A"/>
    <w:rsid w:val="005658EC"/>
    <w:rsid w:val="00565B83"/>
    <w:rsid w:val="005662BC"/>
    <w:rsid w:val="00566FD9"/>
    <w:rsid w:val="00567193"/>
    <w:rsid w:val="005672B2"/>
    <w:rsid w:val="00567365"/>
    <w:rsid w:val="00570780"/>
    <w:rsid w:val="0057078F"/>
    <w:rsid w:val="00571430"/>
    <w:rsid w:val="005717BB"/>
    <w:rsid w:val="00571FC4"/>
    <w:rsid w:val="005723A4"/>
    <w:rsid w:val="00572B3E"/>
    <w:rsid w:val="005731DF"/>
    <w:rsid w:val="00573B10"/>
    <w:rsid w:val="00574358"/>
    <w:rsid w:val="005743C3"/>
    <w:rsid w:val="00574D5F"/>
    <w:rsid w:val="0057545D"/>
    <w:rsid w:val="005762A7"/>
    <w:rsid w:val="0057679A"/>
    <w:rsid w:val="00577904"/>
    <w:rsid w:val="00577E10"/>
    <w:rsid w:val="00580A28"/>
    <w:rsid w:val="00580D92"/>
    <w:rsid w:val="00581A0F"/>
    <w:rsid w:val="005826D0"/>
    <w:rsid w:val="005836FD"/>
    <w:rsid w:val="00583AD1"/>
    <w:rsid w:val="00583CD3"/>
    <w:rsid w:val="00583E66"/>
    <w:rsid w:val="00583F2F"/>
    <w:rsid w:val="0058411C"/>
    <w:rsid w:val="00584432"/>
    <w:rsid w:val="005849BA"/>
    <w:rsid w:val="005852F7"/>
    <w:rsid w:val="00585E66"/>
    <w:rsid w:val="00585F3D"/>
    <w:rsid w:val="0058664B"/>
    <w:rsid w:val="005870C3"/>
    <w:rsid w:val="00587836"/>
    <w:rsid w:val="00587B13"/>
    <w:rsid w:val="00587CEE"/>
    <w:rsid w:val="00590800"/>
    <w:rsid w:val="0059086B"/>
    <w:rsid w:val="005909DA"/>
    <w:rsid w:val="0059147E"/>
    <w:rsid w:val="005916D7"/>
    <w:rsid w:val="005920A4"/>
    <w:rsid w:val="0059362A"/>
    <w:rsid w:val="005938AE"/>
    <w:rsid w:val="005939DC"/>
    <w:rsid w:val="0059427F"/>
    <w:rsid w:val="00594CE1"/>
    <w:rsid w:val="00594DF3"/>
    <w:rsid w:val="00594E4E"/>
    <w:rsid w:val="0059561B"/>
    <w:rsid w:val="00595646"/>
    <w:rsid w:val="00595EB2"/>
    <w:rsid w:val="00595F2B"/>
    <w:rsid w:val="00597F14"/>
    <w:rsid w:val="005A0273"/>
    <w:rsid w:val="005A0364"/>
    <w:rsid w:val="005A0C46"/>
    <w:rsid w:val="005A260E"/>
    <w:rsid w:val="005A4126"/>
    <w:rsid w:val="005A482A"/>
    <w:rsid w:val="005A4CD9"/>
    <w:rsid w:val="005A6126"/>
    <w:rsid w:val="005A61C4"/>
    <w:rsid w:val="005A6641"/>
    <w:rsid w:val="005A6925"/>
    <w:rsid w:val="005A698C"/>
    <w:rsid w:val="005A6EE1"/>
    <w:rsid w:val="005A7B1D"/>
    <w:rsid w:val="005B01EB"/>
    <w:rsid w:val="005B1034"/>
    <w:rsid w:val="005B115C"/>
    <w:rsid w:val="005B17D5"/>
    <w:rsid w:val="005B33A4"/>
    <w:rsid w:val="005B3553"/>
    <w:rsid w:val="005B3C24"/>
    <w:rsid w:val="005B480F"/>
    <w:rsid w:val="005B4D77"/>
    <w:rsid w:val="005B5526"/>
    <w:rsid w:val="005B5586"/>
    <w:rsid w:val="005B5A24"/>
    <w:rsid w:val="005B75C7"/>
    <w:rsid w:val="005C09FE"/>
    <w:rsid w:val="005C0CAC"/>
    <w:rsid w:val="005C0EB0"/>
    <w:rsid w:val="005C0F97"/>
    <w:rsid w:val="005C1225"/>
    <w:rsid w:val="005C1738"/>
    <w:rsid w:val="005C1927"/>
    <w:rsid w:val="005C27D0"/>
    <w:rsid w:val="005C2A86"/>
    <w:rsid w:val="005C2C7D"/>
    <w:rsid w:val="005C2D1F"/>
    <w:rsid w:val="005C3D5A"/>
    <w:rsid w:val="005C4A3E"/>
    <w:rsid w:val="005C52A3"/>
    <w:rsid w:val="005C57D9"/>
    <w:rsid w:val="005C6B57"/>
    <w:rsid w:val="005C738D"/>
    <w:rsid w:val="005C7893"/>
    <w:rsid w:val="005C7B7C"/>
    <w:rsid w:val="005C7BB8"/>
    <w:rsid w:val="005D02F6"/>
    <w:rsid w:val="005D062E"/>
    <w:rsid w:val="005D0F0E"/>
    <w:rsid w:val="005D15BE"/>
    <w:rsid w:val="005D1913"/>
    <w:rsid w:val="005D286B"/>
    <w:rsid w:val="005D2F6B"/>
    <w:rsid w:val="005D3085"/>
    <w:rsid w:val="005D33A4"/>
    <w:rsid w:val="005D3B27"/>
    <w:rsid w:val="005D53C4"/>
    <w:rsid w:val="005D5AC1"/>
    <w:rsid w:val="005D62BF"/>
    <w:rsid w:val="005D6434"/>
    <w:rsid w:val="005D64F2"/>
    <w:rsid w:val="005D6943"/>
    <w:rsid w:val="005D7525"/>
    <w:rsid w:val="005D7535"/>
    <w:rsid w:val="005E0634"/>
    <w:rsid w:val="005E0799"/>
    <w:rsid w:val="005E1040"/>
    <w:rsid w:val="005E10F9"/>
    <w:rsid w:val="005E11FD"/>
    <w:rsid w:val="005E1200"/>
    <w:rsid w:val="005E1537"/>
    <w:rsid w:val="005E1D3D"/>
    <w:rsid w:val="005E1F9F"/>
    <w:rsid w:val="005E244B"/>
    <w:rsid w:val="005E2804"/>
    <w:rsid w:val="005E2898"/>
    <w:rsid w:val="005E3F6A"/>
    <w:rsid w:val="005E4203"/>
    <w:rsid w:val="005E520B"/>
    <w:rsid w:val="005E5734"/>
    <w:rsid w:val="005E5B9A"/>
    <w:rsid w:val="005E6B4B"/>
    <w:rsid w:val="005E7321"/>
    <w:rsid w:val="005E7734"/>
    <w:rsid w:val="005E7893"/>
    <w:rsid w:val="005E78CD"/>
    <w:rsid w:val="005F0E17"/>
    <w:rsid w:val="005F117A"/>
    <w:rsid w:val="005F1885"/>
    <w:rsid w:val="005F1B6E"/>
    <w:rsid w:val="005F2062"/>
    <w:rsid w:val="005F382C"/>
    <w:rsid w:val="005F3E9B"/>
    <w:rsid w:val="005F421A"/>
    <w:rsid w:val="005F44CD"/>
    <w:rsid w:val="005F45EE"/>
    <w:rsid w:val="005F4662"/>
    <w:rsid w:val="005F47E1"/>
    <w:rsid w:val="005F551B"/>
    <w:rsid w:val="005F5624"/>
    <w:rsid w:val="005F5A1C"/>
    <w:rsid w:val="005F5A80"/>
    <w:rsid w:val="005F6A47"/>
    <w:rsid w:val="005F6C19"/>
    <w:rsid w:val="005F6FC2"/>
    <w:rsid w:val="0060022B"/>
    <w:rsid w:val="00602869"/>
    <w:rsid w:val="00602A96"/>
    <w:rsid w:val="00602C8A"/>
    <w:rsid w:val="006039AC"/>
    <w:rsid w:val="00604403"/>
    <w:rsid w:val="006044FF"/>
    <w:rsid w:val="00605422"/>
    <w:rsid w:val="006066C0"/>
    <w:rsid w:val="00607076"/>
    <w:rsid w:val="006070F4"/>
    <w:rsid w:val="006077E2"/>
    <w:rsid w:val="00607892"/>
    <w:rsid w:val="00607CC5"/>
    <w:rsid w:val="00607E40"/>
    <w:rsid w:val="006103C3"/>
    <w:rsid w:val="00610446"/>
    <w:rsid w:val="00610830"/>
    <w:rsid w:val="00610F15"/>
    <w:rsid w:val="00611060"/>
    <w:rsid w:val="006113BA"/>
    <w:rsid w:val="0061179B"/>
    <w:rsid w:val="006120CB"/>
    <w:rsid w:val="006125F9"/>
    <w:rsid w:val="00612844"/>
    <w:rsid w:val="0061408F"/>
    <w:rsid w:val="00614471"/>
    <w:rsid w:val="00616193"/>
    <w:rsid w:val="00616551"/>
    <w:rsid w:val="00616AB3"/>
    <w:rsid w:val="00617131"/>
    <w:rsid w:val="00617172"/>
    <w:rsid w:val="006174B4"/>
    <w:rsid w:val="006200BF"/>
    <w:rsid w:val="0062058D"/>
    <w:rsid w:val="00620DF2"/>
    <w:rsid w:val="00621173"/>
    <w:rsid w:val="0062149F"/>
    <w:rsid w:val="006219AB"/>
    <w:rsid w:val="00621B2C"/>
    <w:rsid w:val="006226FE"/>
    <w:rsid w:val="00622FE9"/>
    <w:rsid w:val="006243B4"/>
    <w:rsid w:val="0062472F"/>
    <w:rsid w:val="00625576"/>
    <w:rsid w:val="00626313"/>
    <w:rsid w:val="00626F80"/>
    <w:rsid w:val="00627CE7"/>
    <w:rsid w:val="00627D29"/>
    <w:rsid w:val="00627DE0"/>
    <w:rsid w:val="00630896"/>
    <w:rsid w:val="00630B74"/>
    <w:rsid w:val="00632661"/>
    <w:rsid w:val="00632905"/>
    <w:rsid w:val="00633014"/>
    <w:rsid w:val="006338B6"/>
    <w:rsid w:val="00633DE1"/>
    <w:rsid w:val="006340CC"/>
    <w:rsid w:val="0063437B"/>
    <w:rsid w:val="00634B30"/>
    <w:rsid w:val="00634CF9"/>
    <w:rsid w:val="00635217"/>
    <w:rsid w:val="0063545D"/>
    <w:rsid w:val="006354E7"/>
    <w:rsid w:val="0063641A"/>
    <w:rsid w:val="00636A2C"/>
    <w:rsid w:val="00637961"/>
    <w:rsid w:val="0064017E"/>
    <w:rsid w:val="00640EB6"/>
    <w:rsid w:val="00641101"/>
    <w:rsid w:val="00641842"/>
    <w:rsid w:val="0064275A"/>
    <w:rsid w:val="00643B36"/>
    <w:rsid w:val="00644511"/>
    <w:rsid w:val="006449D1"/>
    <w:rsid w:val="006464AC"/>
    <w:rsid w:val="00646F7C"/>
    <w:rsid w:val="00647AD2"/>
    <w:rsid w:val="00650411"/>
    <w:rsid w:val="006518A7"/>
    <w:rsid w:val="00652D5B"/>
    <w:rsid w:val="00652E03"/>
    <w:rsid w:val="006531BC"/>
    <w:rsid w:val="006540E3"/>
    <w:rsid w:val="00654AEF"/>
    <w:rsid w:val="00654BB6"/>
    <w:rsid w:val="0065729C"/>
    <w:rsid w:val="006604E0"/>
    <w:rsid w:val="00662621"/>
    <w:rsid w:val="0066314E"/>
    <w:rsid w:val="006631AE"/>
    <w:rsid w:val="0066344D"/>
    <w:rsid w:val="006642C1"/>
    <w:rsid w:val="006670C2"/>
    <w:rsid w:val="006673CA"/>
    <w:rsid w:val="00667619"/>
    <w:rsid w:val="006713E7"/>
    <w:rsid w:val="006725E6"/>
    <w:rsid w:val="00673304"/>
    <w:rsid w:val="00673A7A"/>
    <w:rsid w:val="00673C26"/>
    <w:rsid w:val="00673C40"/>
    <w:rsid w:val="00674BD6"/>
    <w:rsid w:val="00674DE5"/>
    <w:rsid w:val="0067504B"/>
    <w:rsid w:val="00676772"/>
    <w:rsid w:val="00676B58"/>
    <w:rsid w:val="00676C8A"/>
    <w:rsid w:val="0067767B"/>
    <w:rsid w:val="00677ACA"/>
    <w:rsid w:val="00680A8A"/>
    <w:rsid w:val="00680A8E"/>
    <w:rsid w:val="00680C41"/>
    <w:rsid w:val="00680FC2"/>
    <w:rsid w:val="006812AF"/>
    <w:rsid w:val="006813CC"/>
    <w:rsid w:val="006814CF"/>
    <w:rsid w:val="00681864"/>
    <w:rsid w:val="00681F09"/>
    <w:rsid w:val="00682D19"/>
    <w:rsid w:val="0068327D"/>
    <w:rsid w:val="006840A9"/>
    <w:rsid w:val="00684889"/>
    <w:rsid w:val="00685BC5"/>
    <w:rsid w:val="00685CFC"/>
    <w:rsid w:val="0068788F"/>
    <w:rsid w:val="006902C4"/>
    <w:rsid w:val="00690315"/>
    <w:rsid w:val="00691534"/>
    <w:rsid w:val="006932A9"/>
    <w:rsid w:val="00693880"/>
    <w:rsid w:val="006938E0"/>
    <w:rsid w:val="00693FFC"/>
    <w:rsid w:val="006943AE"/>
    <w:rsid w:val="0069445D"/>
    <w:rsid w:val="006947DC"/>
    <w:rsid w:val="00694AF0"/>
    <w:rsid w:val="00694E6B"/>
    <w:rsid w:val="00695E54"/>
    <w:rsid w:val="00695E8F"/>
    <w:rsid w:val="00696F30"/>
    <w:rsid w:val="00697403"/>
    <w:rsid w:val="00697495"/>
    <w:rsid w:val="0069761A"/>
    <w:rsid w:val="00697DD7"/>
    <w:rsid w:val="006A01D3"/>
    <w:rsid w:val="006A02E9"/>
    <w:rsid w:val="006A0D64"/>
    <w:rsid w:val="006A0DD0"/>
    <w:rsid w:val="006A0F68"/>
    <w:rsid w:val="006A1A2B"/>
    <w:rsid w:val="006A1ADC"/>
    <w:rsid w:val="006A1B49"/>
    <w:rsid w:val="006A209E"/>
    <w:rsid w:val="006A25E2"/>
    <w:rsid w:val="006A27C3"/>
    <w:rsid w:val="006A3298"/>
    <w:rsid w:val="006A33AA"/>
    <w:rsid w:val="006A348C"/>
    <w:rsid w:val="006A3645"/>
    <w:rsid w:val="006A4686"/>
    <w:rsid w:val="006A4691"/>
    <w:rsid w:val="006A5EE0"/>
    <w:rsid w:val="006A69BF"/>
    <w:rsid w:val="006A6C33"/>
    <w:rsid w:val="006B00F3"/>
    <w:rsid w:val="006B0984"/>
    <w:rsid w:val="006B0E9E"/>
    <w:rsid w:val="006B1382"/>
    <w:rsid w:val="006B14C5"/>
    <w:rsid w:val="006B1692"/>
    <w:rsid w:val="006B1DCE"/>
    <w:rsid w:val="006B267D"/>
    <w:rsid w:val="006B2B31"/>
    <w:rsid w:val="006B41AB"/>
    <w:rsid w:val="006B4263"/>
    <w:rsid w:val="006B486D"/>
    <w:rsid w:val="006B4D9E"/>
    <w:rsid w:val="006B5280"/>
    <w:rsid w:val="006B54C5"/>
    <w:rsid w:val="006B589D"/>
    <w:rsid w:val="006B5A10"/>
    <w:rsid w:val="006B5AE4"/>
    <w:rsid w:val="006B5C74"/>
    <w:rsid w:val="006B715E"/>
    <w:rsid w:val="006B72C0"/>
    <w:rsid w:val="006B7C01"/>
    <w:rsid w:val="006B7FE4"/>
    <w:rsid w:val="006C050E"/>
    <w:rsid w:val="006C0869"/>
    <w:rsid w:val="006C2D4C"/>
    <w:rsid w:val="006C34AD"/>
    <w:rsid w:val="006C3759"/>
    <w:rsid w:val="006C408D"/>
    <w:rsid w:val="006C4F30"/>
    <w:rsid w:val="006C5248"/>
    <w:rsid w:val="006C5E73"/>
    <w:rsid w:val="006C6C64"/>
    <w:rsid w:val="006D024F"/>
    <w:rsid w:val="006D02D2"/>
    <w:rsid w:val="006D060E"/>
    <w:rsid w:val="006D07AA"/>
    <w:rsid w:val="006D0CE9"/>
    <w:rsid w:val="006D0EFC"/>
    <w:rsid w:val="006D1507"/>
    <w:rsid w:val="006D17B1"/>
    <w:rsid w:val="006D1B3F"/>
    <w:rsid w:val="006D1C79"/>
    <w:rsid w:val="006D252F"/>
    <w:rsid w:val="006D257E"/>
    <w:rsid w:val="006D2B2E"/>
    <w:rsid w:val="006D2BC7"/>
    <w:rsid w:val="006D3954"/>
    <w:rsid w:val="006D4054"/>
    <w:rsid w:val="006D41C0"/>
    <w:rsid w:val="006D4745"/>
    <w:rsid w:val="006D481A"/>
    <w:rsid w:val="006D53F2"/>
    <w:rsid w:val="006D581C"/>
    <w:rsid w:val="006D6F41"/>
    <w:rsid w:val="006D72D0"/>
    <w:rsid w:val="006D7F07"/>
    <w:rsid w:val="006E026B"/>
    <w:rsid w:val="006E02EC"/>
    <w:rsid w:val="006E067E"/>
    <w:rsid w:val="006E1B4F"/>
    <w:rsid w:val="006E1F77"/>
    <w:rsid w:val="006E31D7"/>
    <w:rsid w:val="006E38BB"/>
    <w:rsid w:val="006E3978"/>
    <w:rsid w:val="006E3C4F"/>
    <w:rsid w:val="006E3F9F"/>
    <w:rsid w:val="006E55A4"/>
    <w:rsid w:val="006E5670"/>
    <w:rsid w:val="006E56D8"/>
    <w:rsid w:val="006E5B7C"/>
    <w:rsid w:val="006E5F77"/>
    <w:rsid w:val="006E63E7"/>
    <w:rsid w:val="006E6F41"/>
    <w:rsid w:val="006E73E6"/>
    <w:rsid w:val="006E7B4E"/>
    <w:rsid w:val="006E7FB2"/>
    <w:rsid w:val="006F026F"/>
    <w:rsid w:val="006F053B"/>
    <w:rsid w:val="006F0AA4"/>
    <w:rsid w:val="006F1BAC"/>
    <w:rsid w:val="006F31AF"/>
    <w:rsid w:val="006F3566"/>
    <w:rsid w:val="006F3653"/>
    <w:rsid w:val="006F3D50"/>
    <w:rsid w:val="006F3E7E"/>
    <w:rsid w:val="006F60AD"/>
    <w:rsid w:val="006F6294"/>
    <w:rsid w:val="006F6661"/>
    <w:rsid w:val="006F6E4B"/>
    <w:rsid w:val="006F77E7"/>
    <w:rsid w:val="00702143"/>
    <w:rsid w:val="00702CE2"/>
    <w:rsid w:val="00702D3A"/>
    <w:rsid w:val="00702EEA"/>
    <w:rsid w:val="0070373E"/>
    <w:rsid w:val="00703F87"/>
    <w:rsid w:val="00703FC9"/>
    <w:rsid w:val="007042A6"/>
    <w:rsid w:val="007044CE"/>
    <w:rsid w:val="00704598"/>
    <w:rsid w:val="00704878"/>
    <w:rsid w:val="00705190"/>
    <w:rsid w:val="00705D35"/>
    <w:rsid w:val="00706FEE"/>
    <w:rsid w:val="00707E27"/>
    <w:rsid w:val="00711167"/>
    <w:rsid w:val="00711D20"/>
    <w:rsid w:val="00712713"/>
    <w:rsid w:val="00712EEF"/>
    <w:rsid w:val="00713DC3"/>
    <w:rsid w:val="00713E51"/>
    <w:rsid w:val="0071466A"/>
    <w:rsid w:val="00714806"/>
    <w:rsid w:val="00714A08"/>
    <w:rsid w:val="0071590B"/>
    <w:rsid w:val="00715C73"/>
    <w:rsid w:val="00715DF9"/>
    <w:rsid w:val="0071652E"/>
    <w:rsid w:val="007167DF"/>
    <w:rsid w:val="00716BA1"/>
    <w:rsid w:val="00717414"/>
    <w:rsid w:val="00717A27"/>
    <w:rsid w:val="007203BB"/>
    <w:rsid w:val="00720FFC"/>
    <w:rsid w:val="007211B1"/>
    <w:rsid w:val="00721BD1"/>
    <w:rsid w:val="0072237B"/>
    <w:rsid w:val="007223E8"/>
    <w:rsid w:val="00722E46"/>
    <w:rsid w:val="00722F3C"/>
    <w:rsid w:val="0072341E"/>
    <w:rsid w:val="00723445"/>
    <w:rsid w:val="00724BA9"/>
    <w:rsid w:val="00725869"/>
    <w:rsid w:val="007259AA"/>
    <w:rsid w:val="00726545"/>
    <w:rsid w:val="007277DA"/>
    <w:rsid w:val="007307DF"/>
    <w:rsid w:val="00731150"/>
    <w:rsid w:val="0073126B"/>
    <w:rsid w:val="00731D27"/>
    <w:rsid w:val="00732225"/>
    <w:rsid w:val="0073349F"/>
    <w:rsid w:val="007348AC"/>
    <w:rsid w:val="00734B84"/>
    <w:rsid w:val="00734EC5"/>
    <w:rsid w:val="0073583D"/>
    <w:rsid w:val="007359B3"/>
    <w:rsid w:val="00735BDF"/>
    <w:rsid w:val="0073632F"/>
    <w:rsid w:val="00736EFE"/>
    <w:rsid w:val="007370F2"/>
    <w:rsid w:val="0073764F"/>
    <w:rsid w:val="00737AE2"/>
    <w:rsid w:val="00737D55"/>
    <w:rsid w:val="00737E74"/>
    <w:rsid w:val="00740957"/>
    <w:rsid w:val="00740A85"/>
    <w:rsid w:val="007410A8"/>
    <w:rsid w:val="00741987"/>
    <w:rsid w:val="00741E8D"/>
    <w:rsid w:val="00742058"/>
    <w:rsid w:val="00742174"/>
    <w:rsid w:val="00742CBB"/>
    <w:rsid w:val="00743910"/>
    <w:rsid w:val="00743926"/>
    <w:rsid w:val="0074406D"/>
    <w:rsid w:val="007444B9"/>
    <w:rsid w:val="0074485D"/>
    <w:rsid w:val="00744A01"/>
    <w:rsid w:val="00746187"/>
    <w:rsid w:val="00747137"/>
    <w:rsid w:val="007476FD"/>
    <w:rsid w:val="007478F5"/>
    <w:rsid w:val="00750547"/>
    <w:rsid w:val="00751103"/>
    <w:rsid w:val="00751607"/>
    <w:rsid w:val="00751A92"/>
    <w:rsid w:val="00751D69"/>
    <w:rsid w:val="00752194"/>
    <w:rsid w:val="007525D7"/>
    <w:rsid w:val="0075261D"/>
    <w:rsid w:val="00754066"/>
    <w:rsid w:val="00755364"/>
    <w:rsid w:val="007564B3"/>
    <w:rsid w:val="0075719B"/>
    <w:rsid w:val="007571F0"/>
    <w:rsid w:val="00757E78"/>
    <w:rsid w:val="007604B9"/>
    <w:rsid w:val="0076074A"/>
    <w:rsid w:val="0076254F"/>
    <w:rsid w:val="007625E1"/>
    <w:rsid w:val="00763634"/>
    <w:rsid w:val="0076517F"/>
    <w:rsid w:val="00766836"/>
    <w:rsid w:val="00766C13"/>
    <w:rsid w:val="00766DB7"/>
    <w:rsid w:val="00766DD4"/>
    <w:rsid w:val="007674FE"/>
    <w:rsid w:val="00770176"/>
    <w:rsid w:val="0077021A"/>
    <w:rsid w:val="007708E6"/>
    <w:rsid w:val="00771104"/>
    <w:rsid w:val="0077182C"/>
    <w:rsid w:val="007726C4"/>
    <w:rsid w:val="007729E8"/>
    <w:rsid w:val="00772A8E"/>
    <w:rsid w:val="00772E57"/>
    <w:rsid w:val="00772EFB"/>
    <w:rsid w:val="007732A4"/>
    <w:rsid w:val="007732A9"/>
    <w:rsid w:val="00775BDA"/>
    <w:rsid w:val="00776952"/>
    <w:rsid w:val="00777062"/>
    <w:rsid w:val="007774DD"/>
    <w:rsid w:val="00777534"/>
    <w:rsid w:val="00777D83"/>
    <w:rsid w:val="007801F5"/>
    <w:rsid w:val="00780A0F"/>
    <w:rsid w:val="00780A9E"/>
    <w:rsid w:val="00781ED1"/>
    <w:rsid w:val="007825D0"/>
    <w:rsid w:val="007828F2"/>
    <w:rsid w:val="00782CE6"/>
    <w:rsid w:val="00783CA4"/>
    <w:rsid w:val="007842FB"/>
    <w:rsid w:val="00784E1E"/>
    <w:rsid w:val="00784ECD"/>
    <w:rsid w:val="007851AC"/>
    <w:rsid w:val="00785641"/>
    <w:rsid w:val="0078567B"/>
    <w:rsid w:val="00786124"/>
    <w:rsid w:val="0078699F"/>
    <w:rsid w:val="00786EDB"/>
    <w:rsid w:val="007873B7"/>
    <w:rsid w:val="00787638"/>
    <w:rsid w:val="00790ACD"/>
    <w:rsid w:val="00791540"/>
    <w:rsid w:val="00791E76"/>
    <w:rsid w:val="00791EEA"/>
    <w:rsid w:val="0079314F"/>
    <w:rsid w:val="0079514B"/>
    <w:rsid w:val="00795252"/>
    <w:rsid w:val="0079572B"/>
    <w:rsid w:val="00795978"/>
    <w:rsid w:val="00795EB0"/>
    <w:rsid w:val="00795ECA"/>
    <w:rsid w:val="00796358"/>
    <w:rsid w:val="007965AC"/>
    <w:rsid w:val="007967DD"/>
    <w:rsid w:val="00797D4C"/>
    <w:rsid w:val="00797FA4"/>
    <w:rsid w:val="007A0FA1"/>
    <w:rsid w:val="007A2411"/>
    <w:rsid w:val="007A2DC1"/>
    <w:rsid w:val="007A2F1A"/>
    <w:rsid w:val="007A4015"/>
    <w:rsid w:val="007A40DE"/>
    <w:rsid w:val="007A4440"/>
    <w:rsid w:val="007A5391"/>
    <w:rsid w:val="007A5455"/>
    <w:rsid w:val="007A5A28"/>
    <w:rsid w:val="007A63DB"/>
    <w:rsid w:val="007A64DD"/>
    <w:rsid w:val="007A6655"/>
    <w:rsid w:val="007A74EE"/>
    <w:rsid w:val="007A7508"/>
    <w:rsid w:val="007A7B86"/>
    <w:rsid w:val="007B0396"/>
    <w:rsid w:val="007B0519"/>
    <w:rsid w:val="007B09F2"/>
    <w:rsid w:val="007B0FD2"/>
    <w:rsid w:val="007B13EE"/>
    <w:rsid w:val="007B1CD3"/>
    <w:rsid w:val="007B213B"/>
    <w:rsid w:val="007B2202"/>
    <w:rsid w:val="007B2B2D"/>
    <w:rsid w:val="007B2E04"/>
    <w:rsid w:val="007B3018"/>
    <w:rsid w:val="007B311B"/>
    <w:rsid w:val="007B3282"/>
    <w:rsid w:val="007B3513"/>
    <w:rsid w:val="007B3A72"/>
    <w:rsid w:val="007B3D83"/>
    <w:rsid w:val="007B4191"/>
    <w:rsid w:val="007B46F0"/>
    <w:rsid w:val="007B4B5F"/>
    <w:rsid w:val="007B4FD5"/>
    <w:rsid w:val="007B6C81"/>
    <w:rsid w:val="007B7320"/>
    <w:rsid w:val="007C1314"/>
    <w:rsid w:val="007C2A29"/>
    <w:rsid w:val="007C3336"/>
    <w:rsid w:val="007C3873"/>
    <w:rsid w:val="007C422A"/>
    <w:rsid w:val="007C4467"/>
    <w:rsid w:val="007C459B"/>
    <w:rsid w:val="007C5255"/>
    <w:rsid w:val="007C53DA"/>
    <w:rsid w:val="007C623C"/>
    <w:rsid w:val="007C7A37"/>
    <w:rsid w:val="007C7D79"/>
    <w:rsid w:val="007D01BF"/>
    <w:rsid w:val="007D05D6"/>
    <w:rsid w:val="007D0869"/>
    <w:rsid w:val="007D14C4"/>
    <w:rsid w:val="007D25E6"/>
    <w:rsid w:val="007D2FCF"/>
    <w:rsid w:val="007D310D"/>
    <w:rsid w:val="007D3319"/>
    <w:rsid w:val="007D335D"/>
    <w:rsid w:val="007D3FAE"/>
    <w:rsid w:val="007D40A2"/>
    <w:rsid w:val="007D4466"/>
    <w:rsid w:val="007D44C6"/>
    <w:rsid w:val="007D51DA"/>
    <w:rsid w:val="007D5370"/>
    <w:rsid w:val="007D5CDE"/>
    <w:rsid w:val="007D5FC8"/>
    <w:rsid w:val="007D605C"/>
    <w:rsid w:val="007D6EAE"/>
    <w:rsid w:val="007D76BA"/>
    <w:rsid w:val="007D7785"/>
    <w:rsid w:val="007E252C"/>
    <w:rsid w:val="007E3314"/>
    <w:rsid w:val="007E34DD"/>
    <w:rsid w:val="007E3514"/>
    <w:rsid w:val="007E3602"/>
    <w:rsid w:val="007E4219"/>
    <w:rsid w:val="007E4A67"/>
    <w:rsid w:val="007E4B03"/>
    <w:rsid w:val="007E4E3A"/>
    <w:rsid w:val="007E556F"/>
    <w:rsid w:val="007E5778"/>
    <w:rsid w:val="007E58F1"/>
    <w:rsid w:val="007E6CEA"/>
    <w:rsid w:val="007E6E00"/>
    <w:rsid w:val="007F0BB6"/>
    <w:rsid w:val="007F0D60"/>
    <w:rsid w:val="007F1618"/>
    <w:rsid w:val="007F1CED"/>
    <w:rsid w:val="007F2525"/>
    <w:rsid w:val="007F2D67"/>
    <w:rsid w:val="007F30DA"/>
    <w:rsid w:val="007F324B"/>
    <w:rsid w:val="007F3496"/>
    <w:rsid w:val="007F440F"/>
    <w:rsid w:val="007F5322"/>
    <w:rsid w:val="007F637B"/>
    <w:rsid w:val="007F7555"/>
    <w:rsid w:val="0080031D"/>
    <w:rsid w:val="008010D9"/>
    <w:rsid w:val="00801FAA"/>
    <w:rsid w:val="008020CF"/>
    <w:rsid w:val="008023CF"/>
    <w:rsid w:val="00802BCA"/>
    <w:rsid w:val="0080317E"/>
    <w:rsid w:val="00803384"/>
    <w:rsid w:val="00803E1B"/>
    <w:rsid w:val="008040D2"/>
    <w:rsid w:val="00805364"/>
    <w:rsid w:val="0080553C"/>
    <w:rsid w:val="008055D6"/>
    <w:rsid w:val="008056E4"/>
    <w:rsid w:val="00805B46"/>
    <w:rsid w:val="00805DB4"/>
    <w:rsid w:val="008065B6"/>
    <w:rsid w:val="00806A2F"/>
    <w:rsid w:val="00806D49"/>
    <w:rsid w:val="00806E59"/>
    <w:rsid w:val="00806F0F"/>
    <w:rsid w:val="00807852"/>
    <w:rsid w:val="00807A08"/>
    <w:rsid w:val="00807B83"/>
    <w:rsid w:val="00810535"/>
    <w:rsid w:val="00810DDD"/>
    <w:rsid w:val="00810EB1"/>
    <w:rsid w:val="0081130C"/>
    <w:rsid w:val="00811873"/>
    <w:rsid w:val="008124C7"/>
    <w:rsid w:val="00812A92"/>
    <w:rsid w:val="00813C1C"/>
    <w:rsid w:val="008144C4"/>
    <w:rsid w:val="008145AA"/>
    <w:rsid w:val="00815027"/>
    <w:rsid w:val="0081621C"/>
    <w:rsid w:val="008163BE"/>
    <w:rsid w:val="008163CF"/>
    <w:rsid w:val="0081750A"/>
    <w:rsid w:val="00817DF1"/>
    <w:rsid w:val="00821317"/>
    <w:rsid w:val="00821E33"/>
    <w:rsid w:val="00822335"/>
    <w:rsid w:val="008225FB"/>
    <w:rsid w:val="00822956"/>
    <w:rsid w:val="00822CA1"/>
    <w:rsid w:val="00823593"/>
    <w:rsid w:val="008240B4"/>
    <w:rsid w:val="00824752"/>
    <w:rsid w:val="00825546"/>
    <w:rsid w:val="00825B03"/>
    <w:rsid w:val="00825DC2"/>
    <w:rsid w:val="00825E0D"/>
    <w:rsid w:val="00826719"/>
    <w:rsid w:val="008270B1"/>
    <w:rsid w:val="008273F0"/>
    <w:rsid w:val="00827DC9"/>
    <w:rsid w:val="00830961"/>
    <w:rsid w:val="0083097C"/>
    <w:rsid w:val="008309A2"/>
    <w:rsid w:val="00830EC6"/>
    <w:rsid w:val="00830FD5"/>
    <w:rsid w:val="00831006"/>
    <w:rsid w:val="00833761"/>
    <w:rsid w:val="00833BB1"/>
    <w:rsid w:val="00833EE4"/>
    <w:rsid w:val="0083424C"/>
    <w:rsid w:val="008346ED"/>
    <w:rsid w:val="008346F5"/>
    <w:rsid w:val="00834AD3"/>
    <w:rsid w:val="00834CA9"/>
    <w:rsid w:val="0083543D"/>
    <w:rsid w:val="00836D46"/>
    <w:rsid w:val="00836DB8"/>
    <w:rsid w:val="00837009"/>
    <w:rsid w:val="00837054"/>
    <w:rsid w:val="008371C8"/>
    <w:rsid w:val="0083744D"/>
    <w:rsid w:val="00837946"/>
    <w:rsid w:val="00837FEA"/>
    <w:rsid w:val="008411B3"/>
    <w:rsid w:val="00841204"/>
    <w:rsid w:val="008412D3"/>
    <w:rsid w:val="0084167B"/>
    <w:rsid w:val="00842393"/>
    <w:rsid w:val="008423C6"/>
    <w:rsid w:val="008426E7"/>
    <w:rsid w:val="0084279D"/>
    <w:rsid w:val="00843795"/>
    <w:rsid w:val="00843BFE"/>
    <w:rsid w:val="00845301"/>
    <w:rsid w:val="00845C79"/>
    <w:rsid w:val="008461BE"/>
    <w:rsid w:val="00847F0F"/>
    <w:rsid w:val="00850285"/>
    <w:rsid w:val="00851D98"/>
    <w:rsid w:val="0085217B"/>
    <w:rsid w:val="00852448"/>
    <w:rsid w:val="00852487"/>
    <w:rsid w:val="00852EAD"/>
    <w:rsid w:val="008541D0"/>
    <w:rsid w:val="00854533"/>
    <w:rsid w:val="0085490D"/>
    <w:rsid w:val="00855F53"/>
    <w:rsid w:val="00856922"/>
    <w:rsid w:val="00856A29"/>
    <w:rsid w:val="00857582"/>
    <w:rsid w:val="00857AC8"/>
    <w:rsid w:val="00857DC1"/>
    <w:rsid w:val="00860004"/>
    <w:rsid w:val="00860D9E"/>
    <w:rsid w:val="00860F41"/>
    <w:rsid w:val="00862514"/>
    <w:rsid w:val="00863200"/>
    <w:rsid w:val="00864828"/>
    <w:rsid w:val="00864B8C"/>
    <w:rsid w:val="00864D08"/>
    <w:rsid w:val="00864E94"/>
    <w:rsid w:val="00864F63"/>
    <w:rsid w:val="00865495"/>
    <w:rsid w:val="00865A3F"/>
    <w:rsid w:val="00865DC0"/>
    <w:rsid w:val="00865F5F"/>
    <w:rsid w:val="00865FDA"/>
    <w:rsid w:val="008664EF"/>
    <w:rsid w:val="008669D0"/>
    <w:rsid w:val="00866F4C"/>
    <w:rsid w:val="0086762C"/>
    <w:rsid w:val="00867807"/>
    <w:rsid w:val="00870224"/>
    <w:rsid w:val="00871731"/>
    <w:rsid w:val="00871C10"/>
    <w:rsid w:val="00872983"/>
    <w:rsid w:val="00873A3A"/>
    <w:rsid w:val="00873D50"/>
    <w:rsid w:val="00873ECC"/>
    <w:rsid w:val="00873EDA"/>
    <w:rsid w:val="00874824"/>
    <w:rsid w:val="00874EA5"/>
    <w:rsid w:val="00875D4F"/>
    <w:rsid w:val="0087671E"/>
    <w:rsid w:val="0087732F"/>
    <w:rsid w:val="008779A6"/>
    <w:rsid w:val="00877F6C"/>
    <w:rsid w:val="00880227"/>
    <w:rsid w:val="0088025F"/>
    <w:rsid w:val="00880358"/>
    <w:rsid w:val="0088061A"/>
    <w:rsid w:val="008809D7"/>
    <w:rsid w:val="0088173D"/>
    <w:rsid w:val="00881DEC"/>
    <w:rsid w:val="0088258A"/>
    <w:rsid w:val="00882886"/>
    <w:rsid w:val="008842FA"/>
    <w:rsid w:val="00884ABA"/>
    <w:rsid w:val="00884D19"/>
    <w:rsid w:val="00885203"/>
    <w:rsid w:val="00885C3A"/>
    <w:rsid w:val="00885E51"/>
    <w:rsid w:val="00886167"/>
    <w:rsid w:val="008862E5"/>
    <w:rsid w:val="00886332"/>
    <w:rsid w:val="008870A5"/>
    <w:rsid w:val="00887B2E"/>
    <w:rsid w:val="00887DF5"/>
    <w:rsid w:val="008905EB"/>
    <w:rsid w:val="00890A2F"/>
    <w:rsid w:val="00890A91"/>
    <w:rsid w:val="00890CCF"/>
    <w:rsid w:val="008922D1"/>
    <w:rsid w:val="008925F0"/>
    <w:rsid w:val="00893B75"/>
    <w:rsid w:val="00893FD6"/>
    <w:rsid w:val="0089448A"/>
    <w:rsid w:val="008946D8"/>
    <w:rsid w:val="0089499D"/>
    <w:rsid w:val="00894C96"/>
    <w:rsid w:val="00894C98"/>
    <w:rsid w:val="008950F3"/>
    <w:rsid w:val="0089570B"/>
    <w:rsid w:val="00895A71"/>
    <w:rsid w:val="008969A3"/>
    <w:rsid w:val="008969B8"/>
    <w:rsid w:val="00896BB2"/>
    <w:rsid w:val="00896D7A"/>
    <w:rsid w:val="00897451"/>
    <w:rsid w:val="00897707"/>
    <w:rsid w:val="00897877"/>
    <w:rsid w:val="0089790A"/>
    <w:rsid w:val="008A0037"/>
    <w:rsid w:val="008A065D"/>
    <w:rsid w:val="008A06EF"/>
    <w:rsid w:val="008A11C9"/>
    <w:rsid w:val="008A167B"/>
    <w:rsid w:val="008A210C"/>
    <w:rsid w:val="008A2170"/>
    <w:rsid w:val="008A2426"/>
    <w:rsid w:val="008A26D9"/>
    <w:rsid w:val="008A2F06"/>
    <w:rsid w:val="008A3226"/>
    <w:rsid w:val="008A4E12"/>
    <w:rsid w:val="008A5DC7"/>
    <w:rsid w:val="008A647E"/>
    <w:rsid w:val="008A715D"/>
    <w:rsid w:val="008A71F3"/>
    <w:rsid w:val="008A7B5B"/>
    <w:rsid w:val="008B0DE7"/>
    <w:rsid w:val="008B12D2"/>
    <w:rsid w:val="008B158D"/>
    <w:rsid w:val="008B18D6"/>
    <w:rsid w:val="008B1B16"/>
    <w:rsid w:val="008B1BC9"/>
    <w:rsid w:val="008B2463"/>
    <w:rsid w:val="008B34E9"/>
    <w:rsid w:val="008B381D"/>
    <w:rsid w:val="008B4F2D"/>
    <w:rsid w:val="008B6C56"/>
    <w:rsid w:val="008B72B4"/>
    <w:rsid w:val="008B761D"/>
    <w:rsid w:val="008B7E81"/>
    <w:rsid w:val="008B7EF3"/>
    <w:rsid w:val="008C00D7"/>
    <w:rsid w:val="008C0C29"/>
    <w:rsid w:val="008C19AB"/>
    <w:rsid w:val="008C2B4E"/>
    <w:rsid w:val="008C2FA1"/>
    <w:rsid w:val="008C36E8"/>
    <w:rsid w:val="008C38EA"/>
    <w:rsid w:val="008C3A05"/>
    <w:rsid w:val="008C3DAF"/>
    <w:rsid w:val="008C406C"/>
    <w:rsid w:val="008C4F04"/>
    <w:rsid w:val="008C4FED"/>
    <w:rsid w:val="008C5B89"/>
    <w:rsid w:val="008C5E7A"/>
    <w:rsid w:val="008C6917"/>
    <w:rsid w:val="008C76CA"/>
    <w:rsid w:val="008C79ED"/>
    <w:rsid w:val="008C7C61"/>
    <w:rsid w:val="008C7C8D"/>
    <w:rsid w:val="008D02DA"/>
    <w:rsid w:val="008D15E8"/>
    <w:rsid w:val="008D1C7C"/>
    <w:rsid w:val="008D227C"/>
    <w:rsid w:val="008D3880"/>
    <w:rsid w:val="008D3F98"/>
    <w:rsid w:val="008D3F9E"/>
    <w:rsid w:val="008D4832"/>
    <w:rsid w:val="008D5A73"/>
    <w:rsid w:val="008D5AAC"/>
    <w:rsid w:val="008D5C33"/>
    <w:rsid w:val="008D5D28"/>
    <w:rsid w:val="008D6417"/>
    <w:rsid w:val="008D702C"/>
    <w:rsid w:val="008D7305"/>
    <w:rsid w:val="008D76BC"/>
    <w:rsid w:val="008E05B3"/>
    <w:rsid w:val="008E05F0"/>
    <w:rsid w:val="008E0954"/>
    <w:rsid w:val="008E0C33"/>
    <w:rsid w:val="008E14E5"/>
    <w:rsid w:val="008E2BF9"/>
    <w:rsid w:val="008E38DB"/>
    <w:rsid w:val="008E555A"/>
    <w:rsid w:val="008E5992"/>
    <w:rsid w:val="008E65F1"/>
    <w:rsid w:val="008E661D"/>
    <w:rsid w:val="008E706A"/>
    <w:rsid w:val="008E74EC"/>
    <w:rsid w:val="008E7DBA"/>
    <w:rsid w:val="008F0829"/>
    <w:rsid w:val="008F0ACB"/>
    <w:rsid w:val="008F0B87"/>
    <w:rsid w:val="008F1615"/>
    <w:rsid w:val="008F23CC"/>
    <w:rsid w:val="008F3638"/>
    <w:rsid w:val="008F390A"/>
    <w:rsid w:val="008F4441"/>
    <w:rsid w:val="008F45AB"/>
    <w:rsid w:val="008F4968"/>
    <w:rsid w:val="008F59C6"/>
    <w:rsid w:val="008F5FAD"/>
    <w:rsid w:val="008F659A"/>
    <w:rsid w:val="008F6B20"/>
    <w:rsid w:val="008F6D8C"/>
    <w:rsid w:val="008F6F31"/>
    <w:rsid w:val="008F74DF"/>
    <w:rsid w:val="008F7F00"/>
    <w:rsid w:val="009000C6"/>
    <w:rsid w:val="009001E3"/>
    <w:rsid w:val="0090047C"/>
    <w:rsid w:val="00900A57"/>
    <w:rsid w:val="0090102E"/>
    <w:rsid w:val="009015ED"/>
    <w:rsid w:val="00902274"/>
    <w:rsid w:val="00902337"/>
    <w:rsid w:val="00903143"/>
    <w:rsid w:val="009045B8"/>
    <w:rsid w:val="00904685"/>
    <w:rsid w:val="00904A9A"/>
    <w:rsid w:val="0090549C"/>
    <w:rsid w:val="009061CC"/>
    <w:rsid w:val="00906EEF"/>
    <w:rsid w:val="00907803"/>
    <w:rsid w:val="00907BDF"/>
    <w:rsid w:val="00910361"/>
    <w:rsid w:val="00911853"/>
    <w:rsid w:val="009127BA"/>
    <w:rsid w:val="009127C9"/>
    <w:rsid w:val="00912A2F"/>
    <w:rsid w:val="00913516"/>
    <w:rsid w:val="00914CA5"/>
    <w:rsid w:val="00915043"/>
    <w:rsid w:val="00915161"/>
    <w:rsid w:val="00915222"/>
    <w:rsid w:val="00915B9C"/>
    <w:rsid w:val="0091730F"/>
    <w:rsid w:val="0091751F"/>
    <w:rsid w:val="00917D5F"/>
    <w:rsid w:val="00920AAE"/>
    <w:rsid w:val="00921003"/>
    <w:rsid w:val="00921C1C"/>
    <w:rsid w:val="00921D85"/>
    <w:rsid w:val="00921FC4"/>
    <w:rsid w:val="009226E9"/>
    <w:rsid w:val="009227A6"/>
    <w:rsid w:val="009232F9"/>
    <w:rsid w:val="00923A22"/>
    <w:rsid w:val="00923EEC"/>
    <w:rsid w:val="00924E85"/>
    <w:rsid w:val="00924EA7"/>
    <w:rsid w:val="00925320"/>
    <w:rsid w:val="00925DF9"/>
    <w:rsid w:val="00926299"/>
    <w:rsid w:val="00926721"/>
    <w:rsid w:val="009277BA"/>
    <w:rsid w:val="00927CA6"/>
    <w:rsid w:val="00930351"/>
    <w:rsid w:val="00930BE5"/>
    <w:rsid w:val="0093151E"/>
    <w:rsid w:val="00931EE2"/>
    <w:rsid w:val="00932009"/>
    <w:rsid w:val="0093221B"/>
    <w:rsid w:val="009322A2"/>
    <w:rsid w:val="00932BCB"/>
    <w:rsid w:val="0093370E"/>
    <w:rsid w:val="00933889"/>
    <w:rsid w:val="009339F2"/>
    <w:rsid w:val="00933D71"/>
    <w:rsid w:val="00933EC1"/>
    <w:rsid w:val="00934321"/>
    <w:rsid w:val="0093432F"/>
    <w:rsid w:val="00934379"/>
    <w:rsid w:val="00934C19"/>
    <w:rsid w:val="00935517"/>
    <w:rsid w:val="00935A2F"/>
    <w:rsid w:val="009362C5"/>
    <w:rsid w:val="00937E0E"/>
    <w:rsid w:val="00940663"/>
    <w:rsid w:val="0094122A"/>
    <w:rsid w:val="00941335"/>
    <w:rsid w:val="00941861"/>
    <w:rsid w:val="00942171"/>
    <w:rsid w:val="00942491"/>
    <w:rsid w:val="009424F1"/>
    <w:rsid w:val="00942EA8"/>
    <w:rsid w:val="00943B3E"/>
    <w:rsid w:val="00943CCB"/>
    <w:rsid w:val="009446AD"/>
    <w:rsid w:val="00944AF9"/>
    <w:rsid w:val="00944B6A"/>
    <w:rsid w:val="00945581"/>
    <w:rsid w:val="00945841"/>
    <w:rsid w:val="00946305"/>
    <w:rsid w:val="00947A7B"/>
    <w:rsid w:val="00947C98"/>
    <w:rsid w:val="00947CF0"/>
    <w:rsid w:val="00947DE7"/>
    <w:rsid w:val="00947F92"/>
    <w:rsid w:val="009503D0"/>
    <w:rsid w:val="00950401"/>
    <w:rsid w:val="00950C36"/>
    <w:rsid w:val="00950DD6"/>
    <w:rsid w:val="0095172A"/>
    <w:rsid w:val="009519A5"/>
    <w:rsid w:val="0095201C"/>
    <w:rsid w:val="0095221A"/>
    <w:rsid w:val="009530DB"/>
    <w:rsid w:val="00953326"/>
    <w:rsid w:val="00953343"/>
    <w:rsid w:val="0095338A"/>
    <w:rsid w:val="00953676"/>
    <w:rsid w:val="009549BB"/>
    <w:rsid w:val="00954CD7"/>
    <w:rsid w:val="009551D9"/>
    <w:rsid w:val="00955A00"/>
    <w:rsid w:val="00956070"/>
    <w:rsid w:val="0095666F"/>
    <w:rsid w:val="00956C61"/>
    <w:rsid w:val="00956D5F"/>
    <w:rsid w:val="00956F30"/>
    <w:rsid w:val="00957F8F"/>
    <w:rsid w:val="00961CDA"/>
    <w:rsid w:val="00961E11"/>
    <w:rsid w:val="0096206A"/>
    <w:rsid w:val="009625FE"/>
    <w:rsid w:val="00962DC8"/>
    <w:rsid w:val="00963445"/>
    <w:rsid w:val="009638EE"/>
    <w:rsid w:val="00963D0F"/>
    <w:rsid w:val="00963D7C"/>
    <w:rsid w:val="00963F00"/>
    <w:rsid w:val="009645B6"/>
    <w:rsid w:val="00965349"/>
    <w:rsid w:val="0096567E"/>
    <w:rsid w:val="00965773"/>
    <w:rsid w:val="00965B79"/>
    <w:rsid w:val="00965E5E"/>
    <w:rsid w:val="009666D9"/>
    <w:rsid w:val="00966C9A"/>
    <w:rsid w:val="00966E3C"/>
    <w:rsid w:val="0096727B"/>
    <w:rsid w:val="00967516"/>
    <w:rsid w:val="009703B7"/>
    <w:rsid w:val="009705EE"/>
    <w:rsid w:val="00970682"/>
    <w:rsid w:val="009707CD"/>
    <w:rsid w:val="00971108"/>
    <w:rsid w:val="00971EFC"/>
    <w:rsid w:val="009726B5"/>
    <w:rsid w:val="00972711"/>
    <w:rsid w:val="009734E5"/>
    <w:rsid w:val="00974C75"/>
    <w:rsid w:val="0097519F"/>
    <w:rsid w:val="0097604D"/>
    <w:rsid w:val="0097642C"/>
    <w:rsid w:val="0097679F"/>
    <w:rsid w:val="00977475"/>
    <w:rsid w:val="00977873"/>
    <w:rsid w:val="00977927"/>
    <w:rsid w:val="00977F36"/>
    <w:rsid w:val="0098000C"/>
    <w:rsid w:val="009808FD"/>
    <w:rsid w:val="00980AE0"/>
    <w:rsid w:val="00980B8E"/>
    <w:rsid w:val="0098135C"/>
    <w:rsid w:val="009813B2"/>
    <w:rsid w:val="0098156A"/>
    <w:rsid w:val="00981609"/>
    <w:rsid w:val="0098190E"/>
    <w:rsid w:val="00982D69"/>
    <w:rsid w:val="00982E1F"/>
    <w:rsid w:val="00983BFE"/>
    <w:rsid w:val="00984619"/>
    <w:rsid w:val="009849EF"/>
    <w:rsid w:val="00985C2B"/>
    <w:rsid w:val="00985D5F"/>
    <w:rsid w:val="009860DD"/>
    <w:rsid w:val="009862E5"/>
    <w:rsid w:val="009871C7"/>
    <w:rsid w:val="00987397"/>
    <w:rsid w:val="00987FE3"/>
    <w:rsid w:val="00991BAC"/>
    <w:rsid w:val="00991CD1"/>
    <w:rsid w:val="00991E50"/>
    <w:rsid w:val="009925B4"/>
    <w:rsid w:val="00993C0A"/>
    <w:rsid w:val="00995E23"/>
    <w:rsid w:val="00996076"/>
    <w:rsid w:val="00996E90"/>
    <w:rsid w:val="0099757D"/>
    <w:rsid w:val="00997E4B"/>
    <w:rsid w:val="009A100E"/>
    <w:rsid w:val="009A1524"/>
    <w:rsid w:val="009A17BD"/>
    <w:rsid w:val="009A1A04"/>
    <w:rsid w:val="009A1CA1"/>
    <w:rsid w:val="009A2332"/>
    <w:rsid w:val="009A249B"/>
    <w:rsid w:val="009A2825"/>
    <w:rsid w:val="009A2C73"/>
    <w:rsid w:val="009A2D76"/>
    <w:rsid w:val="009A2EDF"/>
    <w:rsid w:val="009A37E3"/>
    <w:rsid w:val="009A4935"/>
    <w:rsid w:val="009A4B11"/>
    <w:rsid w:val="009A52BE"/>
    <w:rsid w:val="009A6A0B"/>
    <w:rsid w:val="009A6CF2"/>
    <w:rsid w:val="009A6EA0"/>
    <w:rsid w:val="009A6EFF"/>
    <w:rsid w:val="009A77BC"/>
    <w:rsid w:val="009A7D33"/>
    <w:rsid w:val="009B03BC"/>
    <w:rsid w:val="009B0820"/>
    <w:rsid w:val="009B1162"/>
    <w:rsid w:val="009B2AFD"/>
    <w:rsid w:val="009B2BBD"/>
    <w:rsid w:val="009B3663"/>
    <w:rsid w:val="009B3DF7"/>
    <w:rsid w:val="009B3FCD"/>
    <w:rsid w:val="009B428F"/>
    <w:rsid w:val="009B5A77"/>
    <w:rsid w:val="009B65A1"/>
    <w:rsid w:val="009B67B8"/>
    <w:rsid w:val="009B6BA6"/>
    <w:rsid w:val="009B6CC8"/>
    <w:rsid w:val="009B6EFD"/>
    <w:rsid w:val="009B71BE"/>
    <w:rsid w:val="009B7D55"/>
    <w:rsid w:val="009C0C3C"/>
    <w:rsid w:val="009C109D"/>
    <w:rsid w:val="009C1144"/>
    <w:rsid w:val="009C1145"/>
    <w:rsid w:val="009C1335"/>
    <w:rsid w:val="009C18BF"/>
    <w:rsid w:val="009C18DA"/>
    <w:rsid w:val="009C1AB2"/>
    <w:rsid w:val="009C1E88"/>
    <w:rsid w:val="009C25BC"/>
    <w:rsid w:val="009C3908"/>
    <w:rsid w:val="009C4AA8"/>
    <w:rsid w:val="009C5691"/>
    <w:rsid w:val="009C67E0"/>
    <w:rsid w:val="009C6951"/>
    <w:rsid w:val="009C6F8F"/>
    <w:rsid w:val="009C7251"/>
    <w:rsid w:val="009C725F"/>
    <w:rsid w:val="009C7D15"/>
    <w:rsid w:val="009D060B"/>
    <w:rsid w:val="009D2418"/>
    <w:rsid w:val="009D2C82"/>
    <w:rsid w:val="009D312C"/>
    <w:rsid w:val="009D3401"/>
    <w:rsid w:val="009D3E64"/>
    <w:rsid w:val="009D44FA"/>
    <w:rsid w:val="009D555D"/>
    <w:rsid w:val="009D6176"/>
    <w:rsid w:val="009D693F"/>
    <w:rsid w:val="009D6AEF"/>
    <w:rsid w:val="009D6CEA"/>
    <w:rsid w:val="009D6F07"/>
    <w:rsid w:val="009D6FB9"/>
    <w:rsid w:val="009D719C"/>
    <w:rsid w:val="009D7304"/>
    <w:rsid w:val="009D7460"/>
    <w:rsid w:val="009D7A0C"/>
    <w:rsid w:val="009D7B3B"/>
    <w:rsid w:val="009D7DC3"/>
    <w:rsid w:val="009D7F04"/>
    <w:rsid w:val="009E1633"/>
    <w:rsid w:val="009E2D5A"/>
    <w:rsid w:val="009E2E91"/>
    <w:rsid w:val="009E5182"/>
    <w:rsid w:val="009E5811"/>
    <w:rsid w:val="009E6508"/>
    <w:rsid w:val="009E73BC"/>
    <w:rsid w:val="009E7512"/>
    <w:rsid w:val="009E76B3"/>
    <w:rsid w:val="009E7B27"/>
    <w:rsid w:val="009E7DCC"/>
    <w:rsid w:val="009F0EC7"/>
    <w:rsid w:val="009F1D6D"/>
    <w:rsid w:val="009F23E6"/>
    <w:rsid w:val="009F2617"/>
    <w:rsid w:val="009F3232"/>
    <w:rsid w:val="009F38EC"/>
    <w:rsid w:val="009F3EE0"/>
    <w:rsid w:val="009F43B0"/>
    <w:rsid w:val="009F6606"/>
    <w:rsid w:val="009F6AB6"/>
    <w:rsid w:val="009F7352"/>
    <w:rsid w:val="009F7683"/>
    <w:rsid w:val="00A008DE"/>
    <w:rsid w:val="00A00C11"/>
    <w:rsid w:val="00A00F5B"/>
    <w:rsid w:val="00A00F80"/>
    <w:rsid w:val="00A01B40"/>
    <w:rsid w:val="00A01D85"/>
    <w:rsid w:val="00A020A8"/>
    <w:rsid w:val="00A02571"/>
    <w:rsid w:val="00A0427E"/>
    <w:rsid w:val="00A0791F"/>
    <w:rsid w:val="00A07C46"/>
    <w:rsid w:val="00A114B7"/>
    <w:rsid w:val="00A11FC1"/>
    <w:rsid w:val="00A12414"/>
    <w:rsid w:val="00A12446"/>
    <w:rsid w:val="00A1327F"/>
    <w:rsid w:val="00A136DC"/>
    <w:rsid w:val="00A139F5"/>
    <w:rsid w:val="00A140FD"/>
    <w:rsid w:val="00A145AC"/>
    <w:rsid w:val="00A149D7"/>
    <w:rsid w:val="00A150BB"/>
    <w:rsid w:val="00A16785"/>
    <w:rsid w:val="00A17549"/>
    <w:rsid w:val="00A178FE"/>
    <w:rsid w:val="00A2087A"/>
    <w:rsid w:val="00A2090C"/>
    <w:rsid w:val="00A20E48"/>
    <w:rsid w:val="00A20FE0"/>
    <w:rsid w:val="00A2108C"/>
    <w:rsid w:val="00A210D1"/>
    <w:rsid w:val="00A21216"/>
    <w:rsid w:val="00A21472"/>
    <w:rsid w:val="00A214D4"/>
    <w:rsid w:val="00A2151D"/>
    <w:rsid w:val="00A229D5"/>
    <w:rsid w:val="00A22AFB"/>
    <w:rsid w:val="00A23188"/>
    <w:rsid w:val="00A23E41"/>
    <w:rsid w:val="00A250FC"/>
    <w:rsid w:val="00A2580E"/>
    <w:rsid w:val="00A26BE4"/>
    <w:rsid w:val="00A26CB1"/>
    <w:rsid w:val="00A3032F"/>
    <w:rsid w:val="00A30A7A"/>
    <w:rsid w:val="00A3217A"/>
    <w:rsid w:val="00A32E16"/>
    <w:rsid w:val="00A3322A"/>
    <w:rsid w:val="00A3348B"/>
    <w:rsid w:val="00A3353B"/>
    <w:rsid w:val="00A33BDA"/>
    <w:rsid w:val="00A34900"/>
    <w:rsid w:val="00A34927"/>
    <w:rsid w:val="00A3567D"/>
    <w:rsid w:val="00A35FD9"/>
    <w:rsid w:val="00A3607B"/>
    <w:rsid w:val="00A361D3"/>
    <w:rsid w:val="00A36235"/>
    <w:rsid w:val="00A36274"/>
    <w:rsid w:val="00A365F4"/>
    <w:rsid w:val="00A37764"/>
    <w:rsid w:val="00A37DFF"/>
    <w:rsid w:val="00A37E6B"/>
    <w:rsid w:val="00A416DE"/>
    <w:rsid w:val="00A417A5"/>
    <w:rsid w:val="00A420A7"/>
    <w:rsid w:val="00A437CF"/>
    <w:rsid w:val="00A43814"/>
    <w:rsid w:val="00A44049"/>
    <w:rsid w:val="00A44372"/>
    <w:rsid w:val="00A44658"/>
    <w:rsid w:val="00A44780"/>
    <w:rsid w:val="00A44F4F"/>
    <w:rsid w:val="00A45141"/>
    <w:rsid w:val="00A453CD"/>
    <w:rsid w:val="00A454E5"/>
    <w:rsid w:val="00A462EA"/>
    <w:rsid w:val="00A46DBC"/>
    <w:rsid w:val="00A46E9B"/>
    <w:rsid w:val="00A4720D"/>
    <w:rsid w:val="00A47237"/>
    <w:rsid w:val="00A474B5"/>
    <w:rsid w:val="00A47D80"/>
    <w:rsid w:val="00A505DB"/>
    <w:rsid w:val="00A50825"/>
    <w:rsid w:val="00A50A61"/>
    <w:rsid w:val="00A51507"/>
    <w:rsid w:val="00A519AA"/>
    <w:rsid w:val="00A53132"/>
    <w:rsid w:val="00A5347B"/>
    <w:rsid w:val="00A54935"/>
    <w:rsid w:val="00A54B17"/>
    <w:rsid w:val="00A55A98"/>
    <w:rsid w:val="00A55DF3"/>
    <w:rsid w:val="00A563F2"/>
    <w:rsid w:val="00A566E8"/>
    <w:rsid w:val="00A57663"/>
    <w:rsid w:val="00A57EB1"/>
    <w:rsid w:val="00A60563"/>
    <w:rsid w:val="00A60A5D"/>
    <w:rsid w:val="00A6139F"/>
    <w:rsid w:val="00A621A9"/>
    <w:rsid w:val="00A62FD0"/>
    <w:rsid w:val="00A640A3"/>
    <w:rsid w:val="00A654A8"/>
    <w:rsid w:val="00A66347"/>
    <w:rsid w:val="00A700B6"/>
    <w:rsid w:val="00A70936"/>
    <w:rsid w:val="00A709A4"/>
    <w:rsid w:val="00A70D1B"/>
    <w:rsid w:val="00A70FDE"/>
    <w:rsid w:val="00A71050"/>
    <w:rsid w:val="00A73544"/>
    <w:rsid w:val="00A746C5"/>
    <w:rsid w:val="00A75105"/>
    <w:rsid w:val="00A75B65"/>
    <w:rsid w:val="00A761BB"/>
    <w:rsid w:val="00A7712B"/>
    <w:rsid w:val="00A7744E"/>
    <w:rsid w:val="00A7751D"/>
    <w:rsid w:val="00A77559"/>
    <w:rsid w:val="00A77899"/>
    <w:rsid w:val="00A7789D"/>
    <w:rsid w:val="00A80A24"/>
    <w:rsid w:val="00A80B56"/>
    <w:rsid w:val="00A80F99"/>
    <w:rsid w:val="00A810F9"/>
    <w:rsid w:val="00A8123B"/>
    <w:rsid w:val="00A81313"/>
    <w:rsid w:val="00A814FC"/>
    <w:rsid w:val="00A81570"/>
    <w:rsid w:val="00A81FB5"/>
    <w:rsid w:val="00A827D0"/>
    <w:rsid w:val="00A82932"/>
    <w:rsid w:val="00A82C96"/>
    <w:rsid w:val="00A82D31"/>
    <w:rsid w:val="00A82F84"/>
    <w:rsid w:val="00A835F1"/>
    <w:rsid w:val="00A84892"/>
    <w:rsid w:val="00A84D71"/>
    <w:rsid w:val="00A85183"/>
    <w:rsid w:val="00A859CC"/>
    <w:rsid w:val="00A85C99"/>
    <w:rsid w:val="00A85E7E"/>
    <w:rsid w:val="00A8624C"/>
    <w:rsid w:val="00A86672"/>
    <w:rsid w:val="00A86E70"/>
    <w:rsid w:val="00A86ECC"/>
    <w:rsid w:val="00A86FCC"/>
    <w:rsid w:val="00A873BD"/>
    <w:rsid w:val="00A87CD4"/>
    <w:rsid w:val="00A90005"/>
    <w:rsid w:val="00A900BA"/>
    <w:rsid w:val="00A907E3"/>
    <w:rsid w:val="00A90A6D"/>
    <w:rsid w:val="00A90F92"/>
    <w:rsid w:val="00A92009"/>
    <w:rsid w:val="00A93297"/>
    <w:rsid w:val="00A93822"/>
    <w:rsid w:val="00A93C5A"/>
    <w:rsid w:val="00A94F52"/>
    <w:rsid w:val="00A95DF2"/>
    <w:rsid w:val="00A97058"/>
    <w:rsid w:val="00A971E5"/>
    <w:rsid w:val="00A972E5"/>
    <w:rsid w:val="00A978DF"/>
    <w:rsid w:val="00A97FFC"/>
    <w:rsid w:val="00AA055D"/>
    <w:rsid w:val="00AA067F"/>
    <w:rsid w:val="00AA099B"/>
    <w:rsid w:val="00AA09BF"/>
    <w:rsid w:val="00AA0A10"/>
    <w:rsid w:val="00AA27EB"/>
    <w:rsid w:val="00AA2A6B"/>
    <w:rsid w:val="00AA2E16"/>
    <w:rsid w:val="00AA5401"/>
    <w:rsid w:val="00AA612D"/>
    <w:rsid w:val="00AA6B7C"/>
    <w:rsid w:val="00AA710D"/>
    <w:rsid w:val="00AA787E"/>
    <w:rsid w:val="00AB1407"/>
    <w:rsid w:val="00AB1644"/>
    <w:rsid w:val="00AB1A5D"/>
    <w:rsid w:val="00AB2042"/>
    <w:rsid w:val="00AB3B16"/>
    <w:rsid w:val="00AB4435"/>
    <w:rsid w:val="00AB458A"/>
    <w:rsid w:val="00AB4708"/>
    <w:rsid w:val="00AB5096"/>
    <w:rsid w:val="00AB5396"/>
    <w:rsid w:val="00AB5713"/>
    <w:rsid w:val="00AB5C8B"/>
    <w:rsid w:val="00AB5CE2"/>
    <w:rsid w:val="00AB64F3"/>
    <w:rsid w:val="00AB6917"/>
    <w:rsid w:val="00AB6C9F"/>
    <w:rsid w:val="00AB6D25"/>
    <w:rsid w:val="00AB6ECF"/>
    <w:rsid w:val="00AB729F"/>
    <w:rsid w:val="00AC0A03"/>
    <w:rsid w:val="00AC185F"/>
    <w:rsid w:val="00AC1C28"/>
    <w:rsid w:val="00AC202C"/>
    <w:rsid w:val="00AC219B"/>
    <w:rsid w:val="00AC24C2"/>
    <w:rsid w:val="00AC2D5C"/>
    <w:rsid w:val="00AC424C"/>
    <w:rsid w:val="00AC5413"/>
    <w:rsid w:val="00AC57D4"/>
    <w:rsid w:val="00AC613E"/>
    <w:rsid w:val="00AC6208"/>
    <w:rsid w:val="00AC6F4F"/>
    <w:rsid w:val="00AD0505"/>
    <w:rsid w:val="00AD0E56"/>
    <w:rsid w:val="00AD10F9"/>
    <w:rsid w:val="00AD2846"/>
    <w:rsid w:val="00AD320D"/>
    <w:rsid w:val="00AD37A0"/>
    <w:rsid w:val="00AD393A"/>
    <w:rsid w:val="00AD3F56"/>
    <w:rsid w:val="00AD4CC3"/>
    <w:rsid w:val="00AD5020"/>
    <w:rsid w:val="00AD50F9"/>
    <w:rsid w:val="00AD5977"/>
    <w:rsid w:val="00AD62C5"/>
    <w:rsid w:val="00AD6527"/>
    <w:rsid w:val="00AD65BE"/>
    <w:rsid w:val="00AD6DAA"/>
    <w:rsid w:val="00AD76C8"/>
    <w:rsid w:val="00AD7B46"/>
    <w:rsid w:val="00AE046E"/>
    <w:rsid w:val="00AE1382"/>
    <w:rsid w:val="00AE14FB"/>
    <w:rsid w:val="00AE229B"/>
    <w:rsid w:val="00AE238B"/>
    <w:rsid w:val="00AE281D"/>
    <w:rsid w:val="00AE2D4B"/>
    <w:rsid w:val="00AE3466"/>
    <w:rsid w:val="00AE38E4"/>
    <w:rsid w:val="00AE3AC3"/>
    <w:rsid w:val="00AE41C5"/>
    <w:rsid w:val="00AE4F99"/>
    <w:rsid w:val="00AE55E9"/>
    <w:rsid w:val="00AE576B"/>
    <w:rsid w:val="00AE5BD4"/>
    <w:rsid w:val="00AE6310"/>
    <w:rsid w:val="00AE7786"/>
    <w:rsid w:val="00AF08FC"/>
    <w:rsid w:val="00AF1FD3"/>
    <w:rsid w:val="00AF218A"/>
    <w:rsid w:val="00AF33A9"/>
    <w:rsid w:val="00AF3424"/>
    <w:rsid w:val="00AF39C9"/>
    <w:rsid w:val="00AF3AAC"/>
    <w:rsid w:val="00AF47FC"/>
    <w:rsid w:val="00AF5B24"/>
    <w:rsid w:val="00AF6233"/>
    <w:rsid w:val="00AF67B4"/>
    <w:rsid w:val="00AF6C9A"/>
    <w:rsid w:val="00AF731A"/>
    <w:rsid w:val="00AF7945"/>
    <w:rsid w:val="00AF7F9B"/>
    <w:rsid w:val="00B00D72"/>
    <w:rsid w:val="00B00EA1"/>
    <w:rsid w:val="00B00F4E"/>
    <w:rsid w:val="00B01176"/>
    <w:rsid w:val="00B015ED"/>
    <w:rsid w:val="00B0220C"/>
    <w:rsid w:val="00B03396"/>
    <w:rsid w:val="00B033E7"/>
    <w:rsid w:val="00B03A2F"/>
    <w:rsid w:val="00B03F22"/>
    <w:rsid w:val="00B0458B"/>
    <w:rsid w:val="00B0496D"/>
    <w:rsid w:val="00B04E82"/>
    <w:rsid w:val="00B064DA"/>
    <w:rsid w:val="00B06B72"/>
    <w:rsid w:val="00B07D3F"/>
    <w:rsid w:val="00B10188"/>
    <w:rsid w:val="00B105C7"/>
    <w:rsid w:val="00B1081F"/>
    <w:rsid w:val="00B10D1B"/>
    <w:rsid w:val="00B10E76"/>
    <w:rsid w:val="00B116A8"/>
    <w:rsid w:val="00B11B69"/>
    <w:rsid w:val="00B120C3"/>
    <w:rsid w:val="00B1254B"/>
    <w:rsid w:val="00B12E7C"/>
    <w:rsid w:val="00B135DE"/>
    <w:rsid w:val="00B13CD6"/>
    <w:rsid w:val="00B13EA2"/>
    <w:rsid w:val="00B1438D"/>
    <w:rsid w:val="00B147B1"/>
    <w:rsid w:val="00B14817"/>
    <w:rsid w:val="00B14952"/>
    <w:rsid w:val="00B14EC8"/>
    <w:rsid w:val="00B152B9"/>
    <w:rsid w:val="00B15318"/>
    <w:rsid w:val="00B1571A"/>
    <w:rsid w:val="00B1589E"/>
    <w:rsid w:val="00B15F36"/>
    <w:rsid w:val="00B16102"/>
    <w:rsid w:val="00B16536"/>
    <w:rsid w:val="00B1676C"/>
    <w:rsid w:val="00B16871"/>
    <w:rsid w:val="00B16C1E"/>
    <w:rsid w:val="00B16E9B"/>
    <w:rsid w:val="00B173D6"/>
    <w:rsid w:val="00B1762F"/>
    <w:rsid w:val="00B2034C"/>
    <w:rsid w:val="00B2074B"/>
    <w:rsid w:val="00B20C43"/>
    <w:rsid w:val="00B20CCA"/>
    <w:rsid w:val="00B211CA"/>
    <w:rsid w:val="00B211EE"/>
    <w:rsid w:val="00B2123F"/>
    <w:rsid w:val="00B22D15"/>
    <w:rsid w:val="00B23FA5"/>
    <w:rsid w:val="00B24886"/>
    <w:rsid w:val="00B25B45"/>
    <w:rsid w:val="00B26854"/>
    <w:rsid w:val="00B269DF"/>
    <w:rsid w:val="00B2739C"/>
    <w:rsid w:val="00B27683"/>
    <w:rsid w:val="00B30C6E"/>
    <w:rsid w:val="00B3142F"/>
    <w:rsid w:val="00B317BC"/>
    <w:rsid w:val="00B31D11"/>
    <w:rsid w:val="00B31E5A"/>
    <w:rsid w:val="00B32B01"/>
    <w:rsid w:val="00B3311E"/>
    <w:rsid w:val="00B3376A"/>
    <w:rsid w:val="00B342F3"/>
    <w:rsid w:val="00B3479F"/>
    <w:rsid w:val="00B34B10"/>
    <w:rsid w:val="00B35283"/>
    <w:rsid w:val="00B356E5"/>
    <w:rsid w:val="00B35717"/>
    <w:rsid w:val="00B3622C"/>
    <w:rsid w:val="00B405D7"/>
    <w:rsid w:val="00B4129E"/>
    <w:rsid w:val="00B418A1"/>
    <w:rsid w:val="00B418EE"/>
    <w:rsid w:val="00B421EC"/>
    <w:rsid w:val="00B428AD"/>
    <w:rsid w:val="00B4295A"/>
    <w:rsid w:val="00B42B05"/>
    <w:rsid w:val="00B42ED7"/>
    <w:rsid w:val="00B4309F"/>
    <w:rsid w:val="00B43967"/>
    <w:rsid w:val="00B43B27"/>
    <w:rsid w:val="00B4400E"/>
    <w:rsid w:val="00B4468B"/>
    <w:rsid w:val="00B4495E"/>
    <w:rsid w:val="00B44FB1"/>
    <w:rsid w:val="00B454F8"/>
    <w:rsid w:val="00B46378"/>
    <w:rsid w:val="00B464CD"/>
    <w:rsid w:val="00B46B60"/>
    <w:rsid w:val="00B46E61"/>
    <w:rsid w:val="00B47359"/>
    <w:rsid w:val="00B473A4"/>
    <w:rsid w:val="00B4784D"/>
    <w:rsid w:val="00B47DB8"/>
    <w:rsid w:val="00B47F2F"/>
    <w:rsid w:val="00B5057A"/>
    <w:rsid w:val="00B50E62"/>
    <w:rsid w:val="00B5391D"/>
    <w:rsid w:val="00B53F76"/>
    <w:rsid w:val="00B53FB7"/>
    <w:rsid w:val="00B5587C"/>
    <w:rsid w:val="00B559F6"/>
    <w:rsid w:val="00B55EDF"/>
    <w:rsid w:val="00B5619D"/>
    <w:rsid w:val="00B575EB"/>
    <w:rsid w:val="00B60128"/>
    <w:rsid w:val="00B6021E"/>
    <w:rsid w:val="00B60805"/>
    <w:rsid w:val="00B60ACA"/>
    <w:rsid w:val="00B6147A"/>
    <w:rsid w:val="00B6158A"/>
    <w:rsid w:val="00B61AD8"/>
    <w:rsid w:val="00B628BC"/>
    <w:rsid w:val="00B62A38"/>
    <w:rsid w:val="00B62B41"/>
    <w:rsid w:val="00B6340B"/>
    <w:rsid w:val="00B6346B"/>
    <w:rsid w:val="00B63FF9"/>
    <w:rsid w:val="00B644CA"/>
    <w:rsid w:val="00B65323"/>
    <w:rsid w:val="00B653AB"/>
    <w:rsid w:val="00B659E9"/>
    <w:rsid w:val="00B65F9E"/>
    <w:rsid w:val="00B66687"/>
    <w:rsid w:val="00B66B19"/>
    <w:rsid w:val="00B676C1"/>
    <w:rsid w:val="00B7001B"/>
    <w:rsid w:val="00B70308"/>
    <w:rsid w:val="00B704FE"/>
    <w:rsid w:val="00B70972"/>
    <w:rsid w:val="00B71675"/>
    <w:rsid w:val="00B727FA"/>
    <w:rsid w:val="00B72A1A"/>
    <w:rsid w:val="00B7386E"/>
    <w:rsid w:val="00B744DB"/>
    <w:rsid w:val="00B746F7"/>
    <w:rsid w:val="00B75491"/>
    <w:rsid w:val="00B769B5"/>
    <w:rsid w:val="00B774B8"/>
    <w:rsid w:val="00B80D42"/>
    <w:rsid w:val="00B81469"/>
    <w:rsid w:val="00B81C89"/>
    <w:rsid w:val="00B82123"/>
    <w:rsid w:val="00B825AD"/>
    <w:rsid w:val="00B82CFF"/>
    <w:rsid w:val="00B84C43"/>
    <w:rsid w:val="00B84C66"/>
    <w:rsid w:val="00B84CA6"/>
    <w:rsid w:val="00B84D98"/>
    <w:rsid w:val="00B85272"/>
    <w:rsid w:val="00B855FF"/>
    <w:rsid w:val="00B85841"/>
    <w:rsid w:val="00B86A9B"/>
    <w:rsid w:val="00B90339"/>
    <w:rsid w:val="00B903FF"/>
    <w:rsid w:val="00B90DDF"/>
    <w:rsid w:val="00B914E9"/>
    <w:rsid w:val="00B92EAF"/>
    <w:rsid w:val="00B92F1D"/>
    <w:rsid w:val="00B9528C"/>
    <w:rsid w:val="00B95378"/>
    <w:rsid w:val="00B956EE"/>
    <w:rsid w:val="00B95C65"/>
    <w:rsid w:val="00B95E15"/>
    <w:rsid w:val="00B97D19"/>
    <w:rsid w:val="00BA0046"/>
    <w:rsid w:val="00BA00CC"/>
    <w:rsid w:val="00BA116D"/>
    <w:rsid w:val="00BA18B3"/>
    <w:rsid w:val="00BA25E9"/>
    <w:rsid w:val="00BA2941"/>
    <w:rsid w:val="00BA2BA1"/>
    <w:rsid w:val="00BA2CBF"/>
    <w:rsid w:val="00BA3288"/>
    <w:rsid w:val="00BA3290"/>
    <w:rsid w:val="00BA3447"/>
    <w:rsid w:val="00BA3562"/>
    <w:rsid w:val="00BA379D"/>
    <w:rsid w:val="00BA402E"/>
    <w:rsid w:val="00BA445A"/>
    <w:rsid w:val="00BA4CC2"/>
    <w:rsid w:val="00BA5003"/>
    <w:rsid w:val="00BA577F"/>
    <w:rsid w:val="00BA5961"/>
    <w:rsid w:val="00BA5A8D"/>
    <w:rsid w:val="00BA5ABB"/>
    <w:rsid w:val="00BA6609"/>
    <w:rsid w:val="00BA794D"/>
    <w:rsid w:val="00BA7ED2"/>
    <w:rsid w:val="00BB0216"/>
    <w:rsid w:val="00BB10E0"/>
    <w:rsid w:val="00BB1634"/>
    <w:rsid w:val="00BB168D"/>
    <w:rsid w:val="00BB16EA"/>
    <w:rsid w:val="00BB238D"/>
    <w:rsid w:val="00BB3C53"/>
    <w:rsid w:val="00BB4111"/>
    <w:rsid w:val="00BB4547"/>
    <w:rsid w:val="00BB4729"/>
    <w:rsid w:val="00BB48DE"/>
    <w:rsid w:val="00BB4F09"/>
    <w:rsid w:val="00BB533F"/>
    <w:rsid w:val="00BB54B5"/>
    <w:rsid w:val="00BB6481"/>
    <w:rsid w:val="00BB6872"/>
    <w:rsid w:val="00BB68C7"/>
    <w:rsid w:val="00BB6A26"/>
    <w:rsid w:val="00BB6F65"/>
    <w:rsid w:val="00BB6FB7"/>
    <w:rsid w:val="00BB764F"/>
    <w:rsid w:val="00BB7663"/>
    <w:rsid w:val="00BB78FB"/>
    <w:rsid w:val="00BB7ECA"/>
    <w:rsid w:val="00BC00C6"/>
    <w:rsid w:val="00BC0488"/>
    <w:rsid w:val="00BC0902"/>
    <w:rsid w:val="00BC0E3B"/>
    <w:rsid w:val="00BC0EEB"/>
    <w:rsid w:val="00BC1204"/>
    <w:rsid w:val="00BC14AE"/>
    <w:rsid w:val="00BC1801"/>
    <w:rsid w:val="00BC29B1"/>
    <w:rsid w:val="00BC29C9"/>
    <w:rsid w:val="00BC2E4A"/>
    <w:rsid w:val="00BC3449"/>
    <w:rsid w:val="00BC3462"/>
    <w:rsid w:val="00BC350B"/>
    <w:rsid w:val="00BC3917"/>
    <w:rsid w:val="00BC4484"/>
    <w:rsid w:val="00BC500B"/>
    <w:rsid w:val="00BC61ED"/>
    <w:rsid w:val="00BC6281"/>
    <w:rsid w:val="00BC72D4"/>
    <w:rsid w:val="00BC7ED4"/>
    <w:rsid w:val="00BD056B"/>
    <w:rsid w:val="00BD0964"/>
    <w:rsid w:val="00BD1203"/>
    <w:rsid w:val="00BD1ACA"/>
    <w:rsid w:val="00BD1F9A"/>
    <w:rsid w:val="00BD2344"/>
    <w:rsid w:val="00BD2F90"/>
    <w:rsid w:val="00BD4375"/>
    <w:rsid w:val="00BD4E33"/>
    <w:rsid w:val="00BD59D7"/>
    <w:rsid w:val="00BD5BFC"/>
    <w:rsid w:val="00BD691A"/>
    <w:rsid w:val="00BD6926"/>
    <w:rsid w:val="00BD7DCF"/>
    <w:rsid w:val="00BE04E3"/>
    <w:rsid w:val="00BE051C"/>
    <w:rsid w:val="00BE1761"/>
    <w:rsid w:val="00BE17DE"/>
    <w:rsid w:val="00BE1C91"/>
    <w:rsid w:val="00BE234E"/>
    <w:rsid w:val="00BE2F01"/>
    <w:rsid w:val="00BE3337"/>
    <w:rsid w:val="00BE3361"/>
    <w:rsid w:val="00BE3804"/>
    <w:rsid w:val="00BE3839"/>
    <w:rsid w:val="00BE3E6A"/>
    <w:rsid w:val="00BE4147"/>
    <w:rsid w:val="00BE5A2C"/>
    <w:rsid w:val="00BE69CA"/>
    <w:rsid w:val="00BE750E"/>
    <w:rsid w:val="00BF088E"/>
    <w:rsid w:val="00BF092B"/>
    <w:rsid w:val="00BF16D6"/>
    <w:rsid w:val="00BF1F06"/>
    <w:rsid w:val="00BF26FC"/>
    <w:rsid w:val="00BF301C"/>
    <w:rsid w:val="00BF3180"/>
    <w:rsid w:val="00BF3217"/>
    <w:rsid w:val="00BF33EE"/>
    <w:rsid w:val="00BF3EC1"/>
    <w:rsid w:val="00BF4921"/>
    <w:rsid w:val="00BF50AD"/>
    <w:rsid w:val="00BF58B7"/>
    <w:rsid w:val="00BF65D3"/>
    <w:rsid w:val="00BF6CF7"/>
    <w:rsid w:val="00BF6E67"/>
    <w:rsid w:val="00BF73E1"/>
    <w:rsid w:val="00C00000"/>
    <w:rsid w:val="00C0089F"/>
    <w:rsid w:val="00C0097F"/>
    <w:rsid w:val="00C00F8C"/>
    <w:rsid w:val="00C02626"/>
    <w:rsid w:val="00C02E5E"/>
    <w:rsid w:val="00C02FB8"/>
    <w:rsid w:val="00C030DE"/>
    <w:rsid w:val="00C03781"/>
    <w:rsid w:val="00C047DB"/>
    <w:rsid w:val="00C051A8"/>
    <w:rsid w:val="00C057D0"/>
    <w:rsid w:val="00C05C2A"/>
    <w:rsid w:val="00C05DB2"/>
    <w:rsid w:val="00C06836"/>
    <w:rsid w:val="00C0719D"/>
    <w:rsid w:val="00C07987"/>
    <w:rsid w:val="00C121E7"/>
    <w:rsid w:val="00C122EA"/>
    <w:rsid w:val="00C122F2"/>
    <w:rsid w:val="00C13295"/>
    <w:rsid w:val="00C136FA"/>
    <w:rsid w:val="00C13EF5"/>
    <w:rsid w:val="00C14010"/>
    <w:rsid w:val="00C1411C"/>
    <w:rsid w:val="00C1500D"/>
    <w:rsid w:val="00C15707"/>
    <w:rsid w:val="00C166F0"/>
    <w:rsid w:val="00C16DFE"/>
    <w:rsid w:val="00C17A11"/>
    <w:rsid w:val="00C21124"/>
    <w:rsid w:val="00C22105"/>
    <w:rsid w:val="00C22BCA"/>
    <w:rsid w:val="00C22C69"/>
    <w:rsid w:val="00C230F8"/>
    <w:rsid w:val="00C2366D"/>
    <w:rsid w:val="00C244B6"/>
    <w:rsid w:val="00C24EA7"/>
    <w:rsid w:val="00C25146"/>
    <w:rsid w:val="00C252DB"/>
    <w:rsid w:val="00C25D7B"/>
    <w:rsid w:val="00C26E79"/>
    <w:rsid w:val="00C2765E"/>
    <w:rsid w:val="00C27A3A"/>
    <w:rsid w:val="00C27B2C"/>
    <w:rsid w:val="00C27BD3"/>
    <w:rsid w:val="00C27BF1"/>
    <w:rsid w:val="00C27F99"/>
    <w:rsid w:val="00C3061A"/>
    <w:rsid w:val="00C30833"/>
    <w:rsid w:val="00C30E3B"/>
    <w:rsid w:val="00C3135B"/>
    <w:rsid w:val="00C32357"/>
    <w:rsid w:val="00C3236F"/>
    <w:rsid w:val="00C32AC9"/>
    <w:rsid w:val="00C33A63"/>
    <w:rsid w:val="00C3453B"/>
    <w:rsid w:val="00C34564"/>
    <w:rsid w:val="00C34636"/>
    <w:rsid w:val="00C3493A"/>
    <w:rsid w:val="00C3521F"/>
    <w:rsid w:val="00C35233"/>
    <w:rsid w:val="00C35652"/>
    <w:rsid w:val="00C35671"/>
    <w:rsid w:val="00C35C4D"/>
    <w:rsid w:val="00C35C4F"/>
    <w:rsid w:val="00C3702F"/>
    <w:rsid w:val="00C377A6"/>
    <w:rsid w:val="00C41733"/>
    <w:rsid w:val="00C41C33"/>
    <w:rsid w:val="00C42752"/>
    <w:rsid w:val="00C43FA8"/>
    <w:rsid w:val="00C4428A"/>
    <w:rsid w:val="00C44AC5"/>
    <w:rsid w:val="00C44BDC"/>
    <w:rsid w:val="00C44CFE"/>
    <w:rsid w:val="00C4500A"/>
    <w:rsid w:val="00C45058"/>
    <w:rsid w:val="00C4512D"/>
    <w:rsid w:val="00C45AFC"/>
    <w:rsid w:val="00C45F69"/>
    <w:rsid w:val="00C4601F"/>
    <w:rsid w:val="00C461D7"/>
    <w:rsid w:val="00C46375"/>
    <w:rsid w:val="00C470DB"/>
    <w:rsid w:val="00C500D4"/>
    <w:rsid w:val="00C50804"/>
    <w:rsid w:val="00C508DC"/>
    <w:rsid w:val="00C5096D"/>
    <w:rsid w:val="00C50DF9"/>
    <w:rsid w:val="00C515C4"/>
    <w:rsid w:val="00C525C1"/>
    <w:rsid w:val="00C54285"/>
    <w:rsid w:val="00C54308"/>
    <w:rsid w:val="00C545D8"/>
    <w:rsid w:val="00C54ACF"/>
    <w:rsid w:val="00C55406"/>
    <w:rsid w:val="00C55489"/>
    <w:rsid w:val="00C55E20"/>
    <w:rsid w:val="00C56C38"/>
    <w:rsid w:val="00C5700A"/>
    <w:rsid w:val="00C57772"/>
    <w:rsid w:val="00C57E86"/>
    <w:rsid w:val="00C60EDC"/>
    <w:rsid w:val="00C61917"/>
    <w:rsid w:val="00C61A0C"/>
    <w:rsid w:val="00C62238"/>
    <w:rsid w:val="00C625F7"/>
    <w:rsid w:val="00C626FC"/>
    <w:rsid w:val="00C62D42"/>
    <w:rsid w:val="00C63ED6"/>
    <w:rsid w:val="00C645AC"/>
    <w:rsid w:val="00C64817"/>
    <w:rsid w:val="00C64A37"/>
    <w:rsid w:val="00C64E04"/>
    <w:rsid w:val="00C65941"/>
    <w:rsid w:val="00C66664"/>
    <w:rsid w:val="00C66BB0"/>
    <w:rsid w:val="00C66C3B"/>
    <w:rsid w:val="00C67595"/>
    <w:rsid w:val="00C67711"/>
    <w:rsid w:val="00C7099C"/>
    <w:rsid w:val="00C7158E"/>
    <w:rsid w:val="00C71E09"/>
    <w:rsid w:val="00C720DC"/>
    <w:rsid w:val="00C7233B"/>
    <w:rsid w:val="00C7250B"/>
    <w:rsid w:val="00C7253B"/>
    <w:rsid w:val="00C72A6F"/>
    <w:rsid w:val="00C72EE0"/>
    <w:rsid w:val="00C7346B"/>
    <w:rsid w:val="00C74979"/>
    <w:rsid w:val="00C76967"/>
    <w:rsid w:val="00C76BF8"/>
    <w:rsid w:val="00C7737E"/>
    <w:rsid w:val="00C77762"/>
    <w:rsid w:val="00C77C0E"/>
    <w:rsid w:val="00C80863"/>
    <w:rsid w:val="00C80C73"/>
    <w:rsid w:val="00C81191"/>
    <w:rsid w:val="00C82DD5"/>
    <w:rsid w:val="00C840D6"/>
    <w:rsid w:val="00C8490B"/>
    <w:rsid w:val="00C85746"/>
    <w:rsid w:val="00C865B5"/>
    <w:rsid w:val="00C86969"/>
    <w:rsid w:val="00C86B93"/>
    <w:rsid w:val="00C86D19"/>
    <w:rsid w:val="00C878EE"/>
    <w:rsid w:val="00C87D58"/>
    <w:rsid w:val="00C9035C"/>
    <w:rsid w:val="00C90D70"/>
    <w:rsid w:val="00C911D2"/>
    <w:rsid w:val="00C9135C"/>
    <w:rsid w:val="00C91454"/>
    <w:rsid w:val="00C91687"/>
    <w:rsid w:val="00C920F1"/>
    <w:rsid w:val="00C922C3"/>
    <w:rsid w:val="00C924A8"/>
    <w:rsid w:val="00C929F3"/>
    <w:rsid w:val="00C92FFE"/>
    <w:rsid w:val="00C933BB"/>
    <w:rsid w:val="00C93B93"/>
    <w:rsid w:val="00C940BB"/>
    <w:rsid w:val="00C945FE"/>
    <w:rsid w:val="00C94AF3"/>
    <w:rsid w:val="00C94D7D"/>
    <w:rsid w:val="00C95294"/>
    <w:rsid w:val="00C9584D"/>
    <w:rsid w:val="00C96165"/>
    <w:rsid w:val="00C96FAA"/>
    <w:rsid w:val="00C97A04"/>
    <w:rsid w:val="00CA0329"/>
    <w:rsid w:val="00CA0B56"/>
    <w:rsid w:val="00CA107B"/>
    <w:rsid w:val="00CA188B"/>
    <w:rsid w:val="00CA1F64"/>
    <w:rsid w:val="00CA216A"/>
    <w:rsid w:val="00CA24D9"/>
    <w:rsid w:val="00CA24F2"/>
    <w:rsid w:val="00CA33B9"/>
    <w:rsid w:val="00CA3AEE"/>
    <w:rsid w:val="00CA3E0F"/>
    <w:rsid w:val="00CA4195"/>
    <w:rsid w:val="00CA484D"/>
    <w:rsid w:val="00CA4FB6"/>
    <w:rsid w:val="00CA5E1B"/>
    <w:rsid w:val="00CA6B90"/>
    <w:rsid w:val="00CA6BF9"/>
    <w:rsid w:val="00CB011D"/>
    <w:rsid w:val="00CB07BB"/>
    <w:rsid w:val="00CB0B49"/>
    <w:rsid w:val="00CB1E06"/>
    <w:rsid w:val="00CB20C1"/>
    <w:rsid w:val="00CB2213"/>
    <w:rsid w:val="00CB2457"/>
    <w:rsid w:val="00CB2921"/>
    <w:rsid w:val="00CB2F90"/>
    <w:rsid w:val="00CB4460"/>
    <w:rsid w:val="00CB5395"/>
    <w:rsid w:val="00CB655C"/>
    <w:rsid w:val="00CB65DF"/>
    <w:rsid w:val="00CB6AD4"/>
    <w:rsid w:val="00CB6C41"/>
    <w:rsid w:val="00CB7A82"/>
    <w:rsid w:val="00CC0155"/>
    <w:rsid w:val="00CC0175"/>
    <w:rsid w:val="00CC0B5E"/>
    <w:rsid w:val="00CC0CC6"/>
    <w:rsid w:val="00CC0E26"/>
    <w:rsid w:val="00CC1253"/>
    <w:rsid w:val="00CC1290"/>
    <w:rsid w:val="00CC1796"/>
    <w:rsid w:val="00CC1D35"/>
    <w:rsid w:val="00CC1FD1"/>
    <w:rsid w:val="00CC2D2B"/>
    <w:rsid w:val="00CC45A8"/>
    <w:rsid w:val="00CC46DD"/>
    <w:rsid w:val="00CC4FA1"/>
    <w:rsid w:val="00CC5188"/>
    <w:rsid w:val="00CC6B2B"/>
    <w:rsid w:val="00CC6E83"/>
    <w:rsid w:val="00CC739E"/>
    <w:rsid w:val="00CC73E0"/>
    <w:rsid w:val="00CC7C3B"/>
    <w:rsid w:val="00CC7C7E"/>
    <w:rsid w:val="00CD02DE"/>
    <w:rsid w:val="00CD05C5"/>
    <w:rsid w:val="00CD06D9"/>
    <w:rsid w:val="00CD0DDF"/>
    <w:rsid w:val="00CD1EBB"/>
    <w:rsid w:val="00CD2898"/>
    <w:rsid w:val="00CD28CF"/>
    <w:rsid w:val="00CD2929"/>
    <w:rsid w:val="00CD2AF7"/>
    <w:rsid w:val="00CD376E"/>
    <w:rsid w:val="00CD39E7"/>
    <w:rsid w:val="00CD3EE5"/>
    <w:rsid w:val="00CD42A3"/>
    <w:rsid w:val="00CD4C1A"/>
    <w:rsid w:val="00CD54AF"/>
    <w:rsid w:val="00CD5757"/>
    <w:rsid w:val="00CD58B7"/>
    <w:rsid w:val="00CD5D51"/>
    <w:rsid w:val="00CD5DEA"/>
    <w:rsid w:val="00CD7967"/>
    <w:rsid w:val="00CE129C"/>
    <w:rsid w:val="00CE15E1"/>
    <w:rsid w:val="00CE1E7F"/>
    <w:rsid w:val="00CE1EF9"/>
    <w:rsid w:val="00CE2A23"/>
    <w:rsid w:val="00CE3540"/>
    <w:rsid w:val="00CE430B"/>
    <w:rsid w:val="00CE4779"/>
    <w:rsid w:val="00CE4896"/>
    <w:rsid w:val="00CE632A"/>
    <w:rsid w:val="00CE6753"/>
    <w:rsid w:val="00CE6819"/>
    <w:rsid w:val="00CF02BB"/>
    <w:rsid w:val="00CF08F4"/>
    <w:rsid w:val="00CF106E"/>
    <w:rsid w:val="00CF18C0"/>
    <w:rsid w:val="00CF18EE"/>
    <w:rsid w:val="00CF1D7A"/>
    <w:rsid w:val="00CF2276"/>
    <w:rsid w:val="00CF30BD"/>
    <w:rsid w:val="00CF39CB"/>
    <w:rsid w:val="00CF3A00"/>
    <w:rsid w:val="00CF4099"/>
    <w:rsid w:val="00CF4421"/>
    <w:rsid w:val="00CF4B98"/>
    <w:rsid w:val="00CF6406"/>
    <w:rsid w:val="00CF6766"/>
    <w:rsid w:val="00CF6C79"/>
    <w:rsid w:val="00CF6E26"/>
    <w:rsid w:val="00CF7439"/>
    <w:rsid w:val="00CF7562"/>
    <w:rsid w:val="00CF774D"/>
    <w:rsid w:val="00D00796"/>
    <w:rsid w:val="00D0097E"/>
    <w:rsid w:val="00D00E00"/>
    <w:rsid w:val="00D00E18"/>
    <w:rsid w:val="00D02068"/>
    <w:rsid w:val="00D02E55"/>
    <w:rsid w:val="00D031A4"/>
    <w:rsid w:val="00D03872"/>
    <w:rsid w:val="00D040F4"/>
    <w:rsid w:val="00D04F98"/>
    <w:rsid w:val="00D05D74"/>
    <w:rsid w:val="00D062C0"/>
    <w:rsid w:val="00D06C67"/>
    <w:rsid w:val="00D06EB3"/>
    <w:rsid w:val="00D10972"/>
    <w:rsid w:val="00D1198E"/>
    <w:rsid w:val="00D119C5"/>
    <w:rsid w:val="00D12EA8"/>
    <w:rsid w:val="00D14143"/>
    <w:rsid w:val="00D14145"/>
    <w:rsid w:val="00D154A2"/>
    <w:rsid w:val="00D1575B"/>
    <w:rsid w:val="00D1596E"/>
    <w:rsid w:val="00D15BB7"/>
    <w:rsid w:val="00D16486"/>
    <w:rsid w:val="00D1667D"/>
    <w:rsid w:val="00D16CA3"/>
    <w:rsid w:val="00D17E38"/>
    <w:rsid w:val="00D20C71"/>
    <w:rsid w:val="00D20EF2"/>
    <w:rsid w:val="00D20F9A"/>
    <w:rsid w:val="00D21031"/>
    <w:rsid w:val="00D21E73"/>
    <w:rsid w:val="00D2277E"/>
    <w:rsid w:val="00D2357A"/>
    <w:rsid w:val="00D24F24"/>
    <w:rsid w:val="00D25F9A"/>
    <w:rsid w:val="00D261A2"/>
    <w:rsid w:val="00D263FB"/>
    <w:rsid w:val="00D274A5"/>
    <w:rsid w:val="00D27C76"/>
    <w:rsid w:val="00D3038A"/>
    <w:rsid w:val="00D30D9E"/>
    <w:rsid w:val="00D30DBA"/>
    <w:rsid w:val="00D31A9E"/>
    <w:rsid w:val="00D31BCD"/>
    <w:rsid w:val="00D3234E"/>
    <w:rsid w:val="00D32B31"/>
    <w:rsid w:val="00D32E33"/>
    <w:rsid w:val="00D334E2"/>
    <w:rsid w:val="00D33938"/>
    <w:rsid w:val="00D3393F"/>
    <w:rsid w:val="00D33AB8"/>
    <w:rsid w:val="00D34043"/>
    <w:rsid w:val="00D34B47"/>
    <w:rsid w:val="00D359DE"/>
    <w:rsid w:val="00D35BA9"/>
    <w:rsid w:val="00D35D11"/>
    <w:rsid w:val="00D36345"/>
    <w:rsid w:val="00D37055"/>
    <w:rsid w:val="00D40652"/>
    <w:rsid w:val="00D411F9"/>
    <w:rsid w:val="00D41A9D"/>
    <w:rsid w:val="00D41B9C"/>
    <w:rsid w:val="00D427A2"/>
    <w:rsid w:val="00D42F32"/>
    <w:rsid w:val="00D446C4"/>
    <w:rsid w:val="00D44BF4"/>
    <w:rsid w:val="00D44DEB"/>
    <w:rsid w:val="00D44F2E"/>
    <w:rsid w:val="00D45D76"/>
    <w:rsid w:val="00D45EAC"/>
    <w:rsid w:val="00D460B0"/>
    <w:rsid w:val="00D467D5"/>
    <w:rsid w:val="00D47151"/>
    <w:rsid w:val="00D475C5"/>
    <w:rsid w:val="00D47D03"/>
    <w:rsid w:val="00D47E3E"/>
    <w:rsid w:val="00D500B1"/>
    <w:rsid w:val="00D505DC"/>
    <w:rsid w:val="00D5075D"/>
    <w:rsid w:val="00D50CAE"/>
    <w:rsid w:val="00D50FA3"/>
    <w:rsid w:val="00D512B1"/>
    <w:rsid w:val="00D51B04"/>
    <w:rsid w:val="00D51F73"/>
    <w:rsid w:val="00D530B6"/>
    <w:rsid w:val="00D5361B"/>
    <w:rsid w:val="00D53DD5"/>
    <w:rsid w:val="00D54D6C"/>
    <w:rsid w:val="00D55281"/>
    <w:rsid w:val="00D5579D"/>
    <w:rsid w:val="00D55C6A"/>
    <w:rsid w:val="00D55E84"/>
    <w:rsid w:val="00D56502"/>
    <w:rsid w:val="00D579DB"/>
    <w:rsid w:val="00D6004A"/>
    <w:rsid w:val="00D60292"/>
    <w:rsid w:val="00D6056B"/>
    <w:rsid w:val="00D60A5C"/>
    <w:rsid w:val="00D611AF"/>
    <w:rsid w:val="00D614C0"/>
    <w:rsid w:val="00D616D2"/>
    <w:rsid w:val="00D61715"/>
    <w:rsid w:val="00D61B00"/>
    <w:rsid w:val="00D61B72"/>
    <w:rsid w:val="00D62108"/>
    <w:rsid w:val="00D622FF"/>
    <w:rsid w:val="00D62410"/>
    <w:rsid w:val="00D62586"/>
    <w:rsid w:val="00D62D4A"/>
    <w:rsid w:val="00D632F6"/>
    <w:rsid w:val="00D63962"/>
    <w:rsid w:val="00D63B5F"/>
    <w:rsid w:val="00D64104"/>
    <w:rsid w:val="00D64538"/>
    <w:rsid w:val="00D6462B"/>
    <w:rsid w:val="00D65480"/>
    <w:rsid w:val="00D655D7"/>
    <w:rsid w:val="00D65DF6"/>
    <w:rsid w:val="00D66BE3"/>
    <w:rsid w:val="00D67205"/>
    <w:rsid w:val="00D67588"/>
    <w:rsid w:val="00D6774F"/>
    <w:rsid w:val="00D677CD"/>
    <w:rsid w:val="00D67D6F"/>
    <w:rsid w:val="00D70597"/>
    <w:rsid w:val="00D709CE"/>
    <w:rsid w:val="00D70A0F"/>
    <w:rsid w:val="00D70EF7"/>
    <w:rsid w:val="00D71D01"/>
    <w:rsid w:val="00D720A4"/>
    <w:rsid w:val="00D7231C"/>
    <w:rsid w:val="00D727F9"/>
    <w:rsid w:val="00D736EC"/>
    <w:rsid w:val="00D74354"/>
    <w:rsid w:val="00D75635"/>
    <w:rsid w:val="00D7567E"/>
    <w:rsid w:val="00D760A5"/>
    <w:rsid w:val="00D761E1"/>
    <w:rsid w:val="00D769DC"/>
    <w:rsid w:val="00D76BCB"/>
    <w:rsid w:val="00D7762A"/>
    <w:rsid w:val="00D800FE"/>
    <w:rsid w:val="00D804FA"/>
    <w:rsid w:val="00D809DD"/>
    <w:rsid w:val="00D8110B"/>
    <w:rsid w:val="00D81413"/>
    <w:rsid w:val="00D82D93"/>
    <w:rsid w:val="00D82DE9"/>
    <w:rsid w:val="00D82FB0"/>
    <w:rsid w:val="00D8356A"/>
    <w:rsid w:val="00D8397C"/>
    <w:rsid w:val="00D83ACD"/>
    <w:rsid w:val="00D83DAB"/>
    <w:rsid w:val="00D8561F"/>
    <w:rsid w:val="00D8569B"/>
    <w:rsid w:val="00D856A6"/>
    <w:rsid w:val="00D856FF"/>
    <w:rsid w:val="00D85715"/>
    <w:rsid w:val="00D858F0"/>
    <w:rsid w:val="00D85E31"/>
    <w:rsid w:val="00D87067"/>
    <w:rsid w:val="00D87D59"/>
    <w:rsid w:val="00D903D7"/>
    <w:rsid w:val="00D907DF"/>
    <w:rsid w:val="00D90987"/>
    <w:rsid w:val="00D9123C"/>
    <w:rsid w:val="00D913AE"/>
    <w:rsid w:val="00D91BBA"/>
    <w:rsid w:val="00D91E89"/>
    <w:rsid w:val="00D92980"/>
    <w:rsid w:val="00D92E9C"/>
    <w:rsid w:val="00D9477E"/>
    <w:rsid w:val="00D94EED"/>
    <w:rsid w:val="00D95272"/>
    <w:rsid w:val="00D95880"/>
    <w:rsid w:val="00D95DED"/>
    <w:rsid w:val="00D96026"/>
    <w:rsid w:val="00D972F6"/>
    <w:rsid w:val="00DA14AB"/>
    <w:rsid w:val="00DA1D41"/>
    <w:rsid w:val="00DA3121"/>
    <w:rsid w:val="00DA331D"/>
    <w:rsid w:val="00DA3664"/>
    <w:rsid w:val="00DA3A67"/>
    <w:rsid w:val="00DA3B23"/>
    <w:rsid w:val="00DA4AD3"/>
    <w:rsid w:val="00DA4F3C"/>
    <w:rsid w:val="00DA5246"/>
    <w:rsid w:val="00DA5859"/>
    <w:rsid w:val="00DA6663"/>
    <w:rsid w:val="00DA6D8F"/>
    <w:rsid w:val="00DA7C1C"/>
    <w:rsid w:val="00DB0AA3"/>
    <w:rsid w:val="00DB0BF2"/>
    <w:rsid w:val="00DB0D68"/>
    <w:rsid w:val="00DB11C0"/>
    <w:rsid w:val="00DB147A"/>
    <w:rsid w:val="00DB19AC"/>
    <w:rsid w:val="00DB1B7A"/>
    <w:rsid w:val="00DB26BA"/>
    <w:rsid w:val="00DB32AA"/>
    <w:rsid w:val="00DB3563"/>
    <w:rsid w:val="00DB389E"/>
    <w:rsid w:val="00DB3F11"/>
    <w:rsid w:val="00DB40B7"/>
    <w:rsid w:val="00DB5735"/>
    <w:rsid w:val="00DB6371"/>
    <w:rsid w:val="00DB6B22"/>
    <w:rsid w:val="00DB706E"/>
    <w:rsid w:val="00DB7205"/>
    <w:rsid w:val="00DB7D32"/>
    <w:rsid w:val="00DB7FB1"/>
    <w:rsid w:val="00DC0827"/>
    <w:rsid w:val="00DC0A22"/>
    <w:rsid w:val="00DC122E"/>
    <w:rsid w:val="00DC1420"/>
    <w:rsid w:val="00DC158A"/>
    <w:rsid w:val="00DC1A37"/>
    <w:rsid w:val="00DC201F"/>
    <w:rsid w:val="00DC204A"/>
    <w:rsid w:val="00DC2131"/>
    <w:rsid w:val="00DC2834"/>
    <w:rsid w:val="00DC2896"/>
    <w:rsid w:val="00DC2BF2"/>
    <w:rsid w:val="00DC2E03"/>
    <w:rsid w:val="00DC2F2A"/>
    <w:rsid w:val="00DC3106"/>
    <w:rsid w:val="00DC3165"/>
    <w:rsid w:val="00DC31F6"/>
    <w:rsid w:val="00DC336D"/>
    <w:rsid w:val="00DC363A"/>
    <w:rsid w:val="00DC3955"/>
    <w:rsid w:val="00DC42C7"/>
    <w:rsid w:val="00DC47E0"/>
    <w:rsid w:val="00DC55D6"/>
    <w:rsid w:val="00DC5679"/>
    <w:rsid w:val="00DC5BC6"/>
    <w:rsid w:val="00DC6708"/>
    <w:rsid w:val="00DD00FB"/>
    <w:rsid w:val="00DD011A"/>
    <w:rsid w:val="00DD0E1F"/>
    <w:rsid w:val="00DD0F2C"/>
    <w:rsid w:val="00DD127E"/>
    <w:rsid w:val="00DD1528"/>
    <w:rsid w:val="00DD15A1"/>
    <w:rsid w:val="00DD2262"/>
    <w:rsid w:val="00DD26B5"/>
    <w:rsid w:val="00DD2850"/>
    <w:rsid w:val="00DD33DB"/>
    <w:rsid w:val="00DD3A64"/>
    <w:rsid w:val="00DD3EAC"/>
    <w:rsid w:val="00DD4C4E"/>
    <w:rsid w:val="00DD4FBF"/>
    <w:rsid w:val="00DD5150"/>
    <w:rsid w:val="00DD5661"/>
    <w:rsid w:val="00DD711D"/>
    <w:rsid w:val="00DD7627"/>
    <w:rsid w:val="00DD7771"/>
    <w:rsid w:val="00DD7B57"/>
    <w:rsid w:val="00DE0827"/>
    <w:rsid w:val="00DE0979"/>
    <w:rsid w:val="00DE09AC"/>
    <w:rsid w:val="00DE115A"/>
    <w:rsid w:val="00DE1D66"/>
    <w:rsid w:val="00DE2326"/>
    <w:rsid w:val="00DE2400"/>
    <w:rsid w:val="00DE3C2B"/>
    <w:rsid w:val="00DE3F49"/>
    <w:rsid w:val="00DE4A2F"/>
    <w:rsid w:val="00DE58F1"/>
    <w:rsid w:val="00DE68A6"/>
    <w:rsid w:val="00DE6B58"/>
    <w:rsid w:val="00DE6E82"/>
    <w:rsid w:val="00DF09D7"/>
    <w:rsid w:val="00DF0B64"/>
    <w:rsid w:val="00DF0C51"/>
    <w:rsid w:val="00DF15A8"/>
    <w:rsid w:val="00DF369A"/>
    <w:rsid w:val="00DF3AF8"/>
    <w:rsid w:val="00DF4D24"/>
    <w:rsid w:val="00DF5125"/>
    <w:rsid w:val="00DF526C"/>
    <w:rsid w:val="00DF5E1E"/>
    <w:rsid w:val="00DF5E32"/>
    <w:rsid w:val="00DF60E6"/>
    <w:rsid w:val="00DF64E3"/>
    <w:rsid w:val="00DF65D6"/>
    <w:rsid w:val="00DF6660"/>
    <w:rsid w:val="00DF67B2"/>
    <w:rsid w:val="00DF711C"/>
    <w:rsid w:val="00DF7B73"/>
    <w:rsid w:val="00E000CE"/>
    <w:rsid w:val="00E00AC8"/>
    <w:rsid w:val="00E01436"/>
    <w:rsid w:val="00E01D55"/>
    <w:rsid w:val="00E02244"/>
    <w:rsid w:val="00E022D3"/>
    <w:rsid w:val="00E02C4B"/>
    <w:rsid w:val="00E03E79"/>
    <w:rsid w:val="00E045BD"/>
    <w:rsid w:val="00E04C88"/>
    <w:rsid w:val="00E04D6C"/>
    <w:rsid w:val="00E05EE3"/>
    <w:rsid w:val="00E06936"/>
    <w:rsid w:val="00E077DA"/>
    <w:rsid w:val="00E07878"/>
    <w:rsid w:val="00E10C78"/>
    <w:rsid w:val="00E111A1"/>
    <w:rsid w:val="00E114AE"/>
    <w:rsid w:val="00E12EB2"/>
    <w:rsid w:val="00E13C8A"/>
    <w:rsid w:val="00E1449C"/>
    <w:rsid w:val="00E14D03"/>
    <w:rsid w:val="00E154F2"/>
    <w:rsid w:val="00E157E8"/>
    <w:rsid w:val="00E15DF8"/>
    <w:rsid w:val="00E15F37"/>
    <w:rsid w:val="00E16509"/>
    <w:rsid w:val="00E17B77"/>
    <w:rsid w:val="00E17C2B"/>
    <w:rsid w:val="00E20C07"/>
    <w:rsid w:val="00E20E7A"/>
    <w:rsid w:val="00E211F4"/>
    <w:rsid w:val="00E215B3"/>
    <w:rsid w:val="00E2165A"/>
    <w:rsid w:val="00E224F8"/>
    <w:rsid w:val="00E22889"/>
    <w:rsid w:val="00E22E50"/>
    <w:rsid w:val="00E230E3"/>
    <w:rsid w:val="00E231AB"/>
    <w:rsid w:val="00E23337"/>
    <w:rsid w:val="00E23488"/>
    <w:rsid w:val="00E237D5"/>
    <w:rsid w:val="00E2388B"/>
    <w:rsid w:val="00E23C6B"/>
    <w:rsid w:val="00E24077"/>
    <w:rsid w:val="00E25327"/>
    <w:rsid w:val="00E259EA"/>
    <w:rsid w:val="00E25D33"/>
    <w:rsid w:val="00E260E4"/>
    <w:rsid w:val="00E26319"/>
    <w:rsid w:val="00E26DB2"/>
    <w:rsid w:val="00E26DFD"/>
    <w:rsid w:val="00E2702A"/>
    <w:rsid w:val="00E277BA"/>
    <w:rsid w:val="00E27D5C"/>
    <w:rsid w:val="00E30CC5"/>
    <w:rsid w:val="00E315FE"/>
    <w:rsid w:val="00E31AD7"/>
    <w:rsid w:val="00E32061"/>
    <w:rsid w:val="00E322C9"/>
    <w:rsid w:val="00E328CF"/>
    <w:rsid w:val="00E32BE8"/>
    <w:rsid w:val="00E32EE0"/>
    <w:rsid w:val="00E33087"/>
    <w:rsid w:val="00E33831"/>
    <w:rsid w:val="00E33917"/>
    <w:rsid w:val="00E33EBE"/>
    <w:rsid w:val="00E33F48"/>
    <w:rsid w:val="00E34013"/>
    <w:rsid w:val="00E35C42"/>
    <w:rsid w:val="00E35CD7"/>
    <w:rsid w:val="00E35F4B"/>
    <w:rsid w:val="00E3665F"/>
    <w:rsid w:val="00E3714E"/>
    <w:rsid w:val="00E3772A"/>
    <w:rsid w:val="00E37AF1"/>
    <w:rsid w:val="00E40AC0"/>
    <w:rsid w:val="00E40CE0"/>
    <w:rsid w:val="00E413AC"/>
    <w:rsid w:val="00E41577"/>
    <w:rsid w:val="00E41DBA"/>
    <w:rsid w:val="00E42A9B"/>
    <w:rsid w:val="00E42BEA"/>
    <w:rsid w:val="00E42FF9"/>
    <w:rsid w:val="00E43215"/>
    <w:rsid w:val="00E4434D"/>
    <w:rsid w:val="00E44790"/>
    <w:rsid w:val="00E45945"/>
    <w:rsid w:val="00E45C21"/>
    <w:rsid w:val="00E4638C"/>
    <w:rsid w:val="00E46D5A"/>
    <w:rsid w:val="00E4714C"/>
    <w:rsid w:val="00E50BDD"/>
    <w:rsid w:val="00E50FE1"/>
    <w:rsid w:val="00E5178D"/>
    <w:rsid w:val="00E51AEB"/>
    <w:rsid w:val="00E51D2C"/>
    <w:rsid w:val="00E522A7"/>
    <w:rsid w:val="00E524F8"/>
    <w:rsid w:val="00E52A3E"/>
    <w:rsid w:val="00E52E79"/>
    <w:rsid w:val="00E5349E"/>
    <w:rsid w:val="00E535F7"/>
    <w:rsid w:val="00E53EFF"/>
    <w:rsid w:val="00E5418A"/>
    <w:rsid w:val="00E54315"/>
    <w:rsid w:val="00E54452"/>
    <w:rsid w:val="00E55720"/>
    <w:rsid w:val="00E56831"/>
    <w:rsid w:val="00E56A73"/>
    <w:rsid w:val="00E574A0"/>
    <w:rsid w:val="00E57630"/>
    <w:rsid w:val="00E57C9D"/>
    <w:rsid w:val="00E61A8E"/>
    <w:rsid w:val="00E6250D"/>
    <w:rsid w:val="00E632A2"/>
    <w:rsid w:val="00E63B0C"/>
    <w:rsid w:val="00E64848"/>
    <w:rsid w:val="00E648DC"/>
    <w:rsid w:val="00E651F5"/>
    <w:rsid w:val="00E65377"/>
    <w:rsid w:val="00E65F10"/>
    <w:rsid w:val="00E664C5"/>
    <w:rsid w:val="00E666F6"/>
    <w:rsid w:val="00E66F19"/>
    <w:rsid w:val="00E671A2"/>
    <w:rsid w:val="00E671F1"/>
    <w:rsid w:val="00E67473"/>
    <w:rsid w:val="00E701E7"/>
    <w:rsid w:val="00E70228"/>
    <w:rsid w:val="00E71364"/>
    <w:rsid w:val="00E7199C"/>
    <w:rsid w:val="00E71D9A"/>
    <w:rsid w:val="00E73A37"/>
    <w:rsid w:val="00E73C57"/>
    <w:rsid w:val="00E74160"/>
    <w:rsid w:val="00E7492E"/>
    <w:rsid w:val="00E75897"/>
    <w:rsid w:val="00E75BFA"/>
    <w:rsid w:val="00E7607E"/>
    <w:rsid w:val="00E76339"/>
    <w:rsid w:val="00E76936"/>
    <w:rsid w:val="00E76D26"/>
    <w:rsid w:val="00E76EE5"/>
    <w:rsid w:val="00E772E9"/>
    <w:rsid w:val="00E776B4"/>
    <w:rsid w:val="00E7786E"/>
    <w:rsid w:val="00E80308"/>
    <w:rsid w:val="00E805B4"/>
    <w:rsid w:val="00E8073F"/>
    <w:rsid w:val="00E82711"/>
    <w:rsid w:val="00E82780"/>
    <w:rsid w:val="00E8481C"/>
    <w:rsid w:val="00E849A8"/>
    <w:rsid w:val="00E853E0"/>
    <w:rsid w:val="00E8637C"/>
    <w:rsid w:val="00E8663A"/>
    <w:rsid w:val="00E870B6"/>
    <w:rsid w:val="00E87EEC"/>
    <w:rsid w:val="00E87F4C"/>
    <w:rsid w:val="00E90D63"/>
    <w:rsid w:val="00E90E98"/>
    <w:rsid w:val="00E90FDC"/>
    <w:rsid w:val="00E9145B"/>
    <w:rsid w:val="00E919B3"/>
    <w:rsid w:val="00E91A1C"/>
    <w:rsid w:val="00E91FE9"/>
    <w:rsid w:val="00E922B8"/>
    <w:rsid w:val="00E928DC"/>
    <w:rsid w:val="00E92A55"/>
    <w:rsid w:val="00E92B59"/>
    <w:rsid w:val="00E92D62"/>
    <w:rsid w:val="00E93150"/>
    <w:rsid w:val="00E94382"/>
    <w:rsid w:val="00E949B6"/>
    <w:rsid w:val="00E95036"/>
    <w:rsid w:val="00E950C7"/>
    <w:rsid w:val="00E95B8E"/>
    <w:rsid w:val="00E96656"/>
    <w:rsid w:val="00E96C32"/>
    <w:rsid w:val="00E97591"/>
    <w:rsid w:val="00E97EC2"/>
    <w:rsid w:val="00EA0DEF"/>
    <w:rsid w:val="00EA0F02"/>
    <w:rsid w:val="00EA11DC"/>
    <w:rsid w:val="00EA22D0"/>
    <w:rsid w:val="00EA25B1"/>
    <w:rsid w:val="00EA2BA4"/>
    <w:rsid w:val="00EA3288"/>
    <w:rsid w:val="00EA34B0"/>
    <w:rsid w:val="00EA3E56"/>
    <w:rsid w:val="00EA3F48"/>
    <w:rsid w:val="00EA4EB1"/>
    <w:rsid w:val="00EA52C5"/>
    <w:rsid w:val="00EA53AE"/>
    <w:rsid w:val="00EA6223"/>
    <w:rsid w:val="00EA69F9"/>
    <w:rsid w:val="00EA74AD"/>
    <w:rsid w:val="00EA7E66"/>
    <w:rsid w:val="00EB052A"/>
    <w:rsid w:val="00EB1390"/>
    <w:rsid w:val="00EB1FC2"/>
    <w:rsid w:val="00EB20A9"/>
    <w:rsid w:val="00EB2C71"/>
    <w:rsid w:val="00EB309B"/>
    <w:rsid w:val="00EB3333"/>
    <w:rsid w:val="00EB3785"/>
    <w:rsid w:val="00EB3B41"/>
    <w:rsid w:val="00EB3E09"/>
    <w:rsid w:val="00EB4340"/>
    <w:rsid w:val="00EB4C4F"/>
    <w:rsid w:val="00EB4F89"/>
    <w:rsid w:val="00EB556D"/>
    <w:rsid w:val="00EB5856"/>
    <w:rsid w:val="00EB593A"/>
    <w:rsid w:val="00EB5A7D"/>
    <w:rsid w:val="00EB5CF8"/>
    <w:rsid w:val="00EB6D9A"/>
    <w:rsid w:val="00EB726A"/>
    <w:rsid w:val="00EC034D"/>
    <w:rsid w:val="00EC0984"/>
    <w:rsid w:val="00EC0BE6"/>
    <w:rsid w:val="00EC1E9B"/>
    <w:rsid w:val="00EC2FE9"/>
    <w:rsid w:val="00EC305E"/>
    <w:rsid w:val="00EC356A"/>
    <w:rsid w:val="00EC3EFE"/>
    <w:rsid w:val="00EC542E"/>
    <w:rsid w:val="00EC5518"/>
    <w:rsid w:val="00EC6481"/>
    <w:rsid w:val="00EC6558"/>
    <w:rsid w:val="00EC65C9"/>
    <w:rsid w:val="00EC6D35"/>
    <w:rsid w:val="00EC6FC3"/>
    <w:rsid w:val="00EC7C93"/>
    <w:rsid w:val="00ED06A5"/>
    <w:rsid w:val="00ED16D2"/>
    <w:rsid w:val="00ED1761"/>
    <w:rsid w:val="00ED1BEC"/>
    <w:rsid w:val="00ED1D82"/>
    <w:rsid w:val="00ED20F7"/>
    <w:rsid w:val="00ED2841"/>
    <w:rsid w:val="00ED2881"/>
    <w:rsid w:val="00ED343B"/>
    <w:rsid w:val="00ED55C0"/>
    <w:rsid w:val="00ED5B64"/>
    <w:rsid w:val="00ED629B"/>
    <w:rsid w:val="00ED64D0"/>
    <w:rsid w:val="00ED682B"/>
    <w:rsid w:val="00ED70FB"/>
    <w:rsid w:val="00ED750C"/>
    <w:rsid w:val="00ED7ADB"/>
    <w:rsid w:val="00EE026F"/>
    <w:rsid w:val="00EE0723"/>
    <w:rsid w:val="00EE0B31"/>
    <w:rsid w:val="00EE0C48"/>
    <w:rsid w:val="00EE0E7D"/>
    <w:rsid w:val="00EE1C79"/>
    <w:rsid w:val="00EE2263"/>
    <w:rsid w:val="00EE2D01"/>
    <w:rsid w:val="00EE2DAC"/>
    <w:rsid w:val="00EE41D5"/>
    <w:rsid w:val="00EE44C8"/>
    <w:rsid w:val="00EE5889"/>
    <w:rsid w:val="00EE6017"/>
    <w:rsid w:val="00EE6117"/>
    <w:rsid w:val="00EE71C2"/>
    <w:rsid w:val="00EE779D"/>
    <w:rsid w:val="00EE7ACF"/>
    <w:rsid w:val="00EF072C"/>
    <w:rsid w:val="00EF0CF2"/>
    <w:rsid w:val="00EF1899"/>
    <w:rsid w:val="00EF18AC"/>
    <w:rsid w:val="00EF1B50"/>
    <w:rsid w:val="00EF2BCC"/>
    <w:rsid w:val="00EF2D64"/>
    <w:rsid w:val="00EF2D6D"/>
    <w:rsid w:val="00EF3992"/>
    <w:rsid w:val="00EF3E3A"/>
    <w:rsid w:val="00EF4155"/>
    <w:rsid w:val="00EF472A"/>
    <w:rsid w:val="00EF4BA6"/>
    <w:rsid w:val="00EF563E"/>
    <w:rsid w:val="00EF5825"/>
    <w:rsid w:val="00EF5B4E"/>
    <w:rsid w:val="00EF66DD"/>
    <w:rsid w:val="00EF70D6"/>
    <w:rsid w:val="00EF7D7D"/>
    <w:rsid w:val="00EF7DF5"/>
    <w:rsid w:val="00F0166F"/>
    <w:rsid w:val="00F0274C"/>
    <w:rsid w:val="00F02824"/>
    <w:rsid w:val="00F037A4"/>
    <w:rsid w:val="00F04752"/>
    <w:rsid w:val="00F047A1"/>
    <w:rsid w:val="00F049AB"/>
    <w:rsid w:val="00F04CE8"/>
    <w:rsid w:val="00F05502"/>
    <w:rsid w:val="00F05F07"/>
    <w:rsid w:val="00F06379"/>
    <w:rsid w:val="00F064B6"/>
    <w:rsid w:val="00F065D1"/>
    <w:rsid w:val="00F067A2"/>
    <w:rsid w:val="00F06FFA"/>
    <w:rsid w:val="00F070A3"/>
    <w:rsid w:val="00F0794A"/>
    <w:rsid w:val="00F07B08"/>
    <w:rsid w:val="00F07EBE"/>
    <w:rsid w:val="00F104FC"/>
    <w:rsid w:val="00F11D95"/>
    <w:rsid w:val="00F12666"/>
    <w:rsid w:val="00F12CE6"/>
    <w:rsid w:val="00F12CF5"/>
    <w:rsid w:val="00F13869"/>
    <w:rsid w:val="00F13E6A"/>
    <w:rsid w:val="00F13FED"/>
    <w:rsid w:val="00F142DB"/>
    <w:rsid w:val="00F14739"/>
    <w:rsid w:val="00F1497A"/>
    <w:rsid w:val="00F14C14"/>
    <w:rsid w:val="00F14FD1"/>
    <w:rsid w:val="00F15B66"/>
    <w:rsid w:val="00F164AF"/>
    <w:rsid w:val="00F169AA"/>
    <w:rsid w:val="00F16AFF"/>
    <w:rsid w:val="00F16B22"/>
    <w:rsid w:val="00F16D32"/>
    <w:rsid w:val="00F172C5"/>
    <w:rsid w:val="00F177BB"/>
    <w:rsid w:val="00F17DC1"/>
    <w:rsid w:val="00F20D79"/>
    <w:rsid w:val="00F21751"/>
    <w:rsid w:val="00F219EC"/>
    <w:rsid w:val="00F21DCC"/>
    <w:rsid w:val="00F22847"/>
    <w:rsid w:val="00F22DA5"/>
    <w:rsid w:val="00F22FDA"/>
    <w:rsid w:val="00F24193"/>
    <w:rsid w:val="00F24242"/>
    <w:rsid w:val="00F2424C"/>
    <w:rsid w:val="00F24515"/>
    <w:rsid w:val="00F255DF"/>
    <w:rsid w:val="00F25664"/>
    <w:rsid w:val="00F25A34"/>
    <w:rsid w:val="00F26243"/>
    <w:rsid w:val="00F266E8"/>
    <w:rsid w:val="00F26919"/>
    <w:rsid w:val="00F27200"/>
    <w:rsid w:val="00F27C8F"/>
    <w:rsid w:val="00F30C2A"/>
    <w:rsid w:val="00F30CC6"/>
    <w:rsid w:val="00F3108F"/>
    <w:rsid w:val="00F31B5A"/>
    <w:rsid w:val="00F32749"/>
    <w:rsid w:val="00F32B47"/>
    <w:rsid w:val="00F35C3F"/>
    <w:rsid w:val="00F36F94"/>
    <w:rsid w:val="00F37172"/>
    <w:rsid w:val="00F371E5"/>
    <w:rsid w:val="00F373E9"/>
    <w:rsid w:val="00F37B98"/>
    <w:rsid w:val="00F4027D"/>
    <w:rsid w:val="00F427B2"/>
    <w:rsid w:val="00F42F26"/>
    <w:rsid w:val="00F43314"/>
    <w:rsid w:val="00F437C1"/>
    <w:rsid w:val="00F43A91"/>
    <w:rsid w:val="00F43D6F"/>
    <w:rsid w:val="00F44269"/>
    <w:rsid w:val="00F4473B"/>
    <w:rsid w:val="00F4477E"/>
    <w:rsid w:val="00F449B9"/>
    <w:rsid w:val="00F44F37"/>
    <w:rsid w:val="00F45519"/>
    <w:rsid w:val="00F45927"/>
    <w:rsid w:val="00F459A8"/>
    <w:rsid w:val="00F45D37"/>
    <w:rsid w:val="00F46269"/>
    <w:rsid w:val="00F473DF"/>
    <w:rsid w:val="00F47BA1"/>
    <w:rsid w:val="00F50890"/>
    <w:rsid w:val="00F5089C"/>
    <w:rsid w:val="00F514BD"/>
    <w:rsid w:val="00F537C7"/>
    <w:rsid w:val="00F542C2"/>
    <w:rsid w:val="00F54642"/>
    <w:rsid w:val="00F55189"/>
    <w:rsid w:val="00F55D6A"/>
    <w:rsid w:val="00F55F1F"/>
    <w:rsid w:val="00F56ED5"/>
    <w:rsid w:val="00F57C62"/>
    <w:rsid w:val="00F600DC"/>
    <w:rsid w:val="00F60BA8"/>
    <w:rsid w:val="00F61883"/>
    <w:rsid w:val="00F64C46"/>
    <w:rsid w:val="00F64D38"/>
    <w:rsid w:val="00F6575F"/>
    <w:rsid w:val="00F65AA3"/>
    <w:rsid w:val="00F65FCD"/>
    <w:rsid w:val="00F66705"/>
    <w:rsid w:val="00F66755"/>
    <w:rsid w:val="00F67D8F"/>
    <w:rsid w:val="00F703CB"/>
    <w:rsid w:val="00F70D35"/>
    <w:rsid w:val="00F71352"/>
    <w:rsid w:val="00F72638"/>
    <w:rsid w:val="00F726AC"/>
    <w:rsid w:val="00F72D35"/>
    <w:rsid w:val="00F73551"/>
    <w:rsid w:val="00F76521"/>
    <w:rsid w:val="00F76720"/>
    <w:rsid w:val="00F77A09"/>
    <w:rsid w:val="00F802BE"/>
    <w:rsid w:val="00F80E93"/>
    <w:rsid w:val="00F81067"/>
    <w:rsid w:val="00F81235"/>
    <w:rsid w:val="00F81464"/>
    <w:rsid w:val="00F81970"/>
    <w:rsid w:val="00F82C2A"/>
    <w:rsid w:val="00F83B5E"/>
    <w:rsid w:val="00F83F32"/>
    <w:rsid w:val="00F849EE"/>
    <w:rsid w:val="00F84A58"/>
    <w:rsid w:val="00F84EE7"/>
    <w:rsid w:val="00F85D3B"/>
    <w:rsid w:val="00F86015"/>
    <w:rsid w:val="00F86024"/>
    <w:rsid w:val="00F8611A"/>
    <w:rsid w:val="00F865E6"/>
    <w:rsid w:val="00F872B8"/>
    <w:rsid w:val="00F87B19"/>
    <w:rsid w:val="00F87F06"/>
    <w:rsid w:val="00F90066"/>
    <w:rsid w:val="00F90535"/>
    <w:rsid w:val="00F911DF"/>
    <w:rsid w:val="00F92041"/>
    <w:rsid w:val="00F9221E"/>
    <w:rsid w:val="00F92505"/>
    <w:rsid w:val="00F92BBE"/>
    <w:rsid w:val="00F9337F"/>
    <w:rsid w:val="00F93FCA"/>
    <w:rsid w:val="00F945F3"/>
    <w:rsid w:val="00F9489C"/>
    <w:rsid w:val="00F95A01"/>
    <w:rsid w:val="00FA17B4"/>
    <w:rsid w:val="00FA1A04"/>
    <w:rsid w:val="00FA21F6"/>
    <w:rsid w:val="00FA2274"/>
    <w:rsid w:val="00FA2688"/>
    <w:rsid w:val="00FA2737"/>
    <w:rsid w:val="00FA2E21"/>
    <w:rsid w:val="00FA33C2"/>
    <w:rsid w:val="00FA4177"/>
    <w:rsid w:val="00FA447A"/>
    <w:rsid w:val="00FA4B44"/>
    <w:rsid w:val="00FA5128"/>
    <w:rsid w:val="00FA54A8"/>
    <w:rsid w:val="00FA64B8"/>
    <w:rsid w:val="00FA6A03"/>
    <w:rsid w:val="00FB0060"/>
    <w:rsid w:val="00FB0D87"/>
    <w:rsid w:val="00FB1443"/>
    <w:rsid w:val="00FB18B4"/>
    <w:rsid w:val="00FB1B10"/>
    <w:rsid w:val="00FB20EF"/>
    <w:rsid w:val="00FB21EC"/>
    <w:rsid w:val="00FB2B2F"/>
    <w:rsid w:val="00FB39A9"/>
    <w:rsid w:val="00FB39E1"/>
    <w:rsid w:val="00FB42D4"/>
    <w:rsid w:val="00FB4391"/>
    <w:rsid w:val="00FB4F02"/>
    <w:rsid w:val="00FB4F30"/>
    <w:rsid w:val="00FB4FA6"/>
    <w:rsid w:val="00FB5840"/>
    <w:rsid w:val="00FB5906"/>
    <w:rsid w:val="00FB5D0E"/>
    <w:rsid w:val="00FB5E9E"/>
    <w:rsid w:val="00FB60DC"/>
    <w:rsid w:val="00FB691D"/>
    <w:rsid w:val="00FB762F"/>
    <w:rsid w:val="00FB7D58"/>
    <w:rsid w:val="00FC04B8"/>
    <w:rsid w:val="00FC1275"/>
    <w:rsid w:val="00FC145F"/>
    <w:rsid w:val="00FC14D9"/>
    <w:rsid w:val="00FC14E2"/>
    <w:rsid w:val="00FC186E"/>
    <w:rsid w:val="00FC283E"/>
    <w:rsid w:val="00FC2AAD"/>
    <w:rsid w:val="00FC2AED"/>
    <w:rsid w:val="00FC2C14"/>
    <w:rsid w:val="00FC2CF7"/>
    <w:rsid w:val="00FC3237"/>
    <w:rsid w:val="00FC3325"/>
    <w:rsid w:val="00FC345A"/>
    <w:rsid w:val="00FC43BD"/>
    <w:rsid w:val="00FC46A9"/>
    <w:rsid w:val="00FC50B9"/>
    <w:rsid w:val="00FC5CD0"/>
    <w:rsid w:val="00FC696C"/>
    <w:rsid w:val="00FC6DF8"/>
    <w:rsid w:val="00FC7192"/>
    <w:rsid w:val="00FD060A"/>
    <w:rsid w:val="00FD08AE"/>
    <w:rsid w:val="00FD13E8"/>
    <w:rsid w:val="00FD15AF"/>
    <w:rsid w:val="00FD1639"/>
    <w:rsid w:val="00FD2962"/>
    <w:rsid w:val="00FD2B70"/>
    <w:rsid w:val="00FD330A"/>
    <w:rsid w:val="00FD3EBC"/>
    <w:rsid w:val="00FD54A1"/>
    <w:rsid w:val="00FD5BBD"/>
    <w:rsid w:val="00FD5EA7"/>
    <w:rsid w:val="00FD5F37"/>
    <w:rsid w:val="00FD63B8"/>
    <w:rsid w:val="00FD6437"/>
    <w:rsid w:val="00FD6603"/>
    <w:rsid w:val="00FD707A"/>
    <w:rsid w:val="00FD72F3"/>
    <w:rsid w:val="00FD72FA"/>
    <w:rsid w:val="00FD76D6"/>
    <w:rsid w:val="00FE0EBC"/>
    <w:rsid w:val="00FE101A"/>
    <w:rsid w:val="00FE20D2"/>
    <w:rsid w:val="00FE24B6"/>
    <w:rsid w:val="00FE36CF"/>
    <w:rsid w:val="00FE3E17"/>
    <w:rsid w:val="00FE4608"/>
    <w:rsid w:val="00FE4CC2"/>
    <w:rsid w:val="00FE4D13"/>
    <w:rsid w:val="00FE5048"/>
    <w:rsid w:val="00FE5570"/>
    <w:rsid w:val="00FE572F"/>
    <w:rsid w:val="00FE66C0"/>
    <w:rsid w:val="00FE6EB7"/>
    <w:rsid w:val="00FE7839"/>
    <w:rsid w:val="00FF0246"/>
    <w:rsid w:val="00FF068A"/>
    <w:rsid w:val="00FF0C1F"/>
    <w:rsid w:val="00FF1362"/>
    <w:rsid w:val="00FF168D"/>
    <w:rsid w:val="00FF1894"/>
    <w:rsid w:val="00FF20C3"/>
    <w:rsid w:val="00FF246B"/>
    <w:rsid w:val="00FF2F1E"/>
    <w:rsid w:val="00FF325E"/>
    <w:rsid w:val="00FF4F58"/>
    <w:rsid w:val="00FF52E8"/>
    <w:rsid w:val="00FF5BC8"/>
    <w:rsid w:val="00FF60B6"/>
    <w:rsid w:val="00FF6E6B"/>
    <w:rsid w:val="00FF6FE3"/>
    <w:rsid w:val="00FF7422"/>
    <w:rsid w:val="00FF75DE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7F304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8E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8EC"/>
    <w:rPr>
      <w:rFonts w:ascii="Fira Sans" w:hAnsi="Fira San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0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4F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1C1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6146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0C0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C5691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D76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5078B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9D2C82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087835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8E661D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54678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D44F2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4F2E"/>
    <w:rPr>
      <w:rFonts w:ascii="Consolas" w:hAnsi="Consolas"/>
      <w:sz w:val="21"/>
      <w:szCs w:val="21"/>
    </w:rPr>
  </w:style>
  <w:style w:type="table" w:customStyle="1" w:styleId="Tabela-Siatka1">
    <w:name w:val="Tabela - Siatka1"/>
    <w:basedOn w:val="Standardowy"/>
    <w:next w:val="Tabela-Siatka"/>
    <w:uiPriority w:val="39"/>
    <w:rsid w:val="0033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FF2F1E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64275A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C50804"/>
    <w:rPr>
      <w:color w:val="605E5C"/>
      <w:shd w:val="clear" w:color="auto" w:fill="E1DFDD"/>
    </w:rPr>
  </w:style>
  <w:style w:type="table" w:customStyle="1" w:styleId="Tabela-Siatka11">
    <w:name w:val="Tabela - Siatka11"/>
    <w:basedOn w:val="Standardowy"/>
    <w:next w:val="Tabela-Siatka"/>
    <w:uiPriority w:val="39"/>
    <w:rsid w:val="000F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E4219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7E4219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9303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303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6A6C3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F73551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EA69F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2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stat.gov.pl/obszary-tematyczne/rynek-pracy/pracujacy-bezrobotni-bierni-zawodowo-wg-bael/aktywnosc-ekonomiczna-ludnosci-polski-4-kwartal-2024-r-,4,57.html" TargetMode="External"/><Relationship Id="rId26" Type="http://schemas.openxmlformats.org/officeDocument/2006/relationships/image" Target="media/image13.png"/><Relationship Id="rId39" Type="http://schemas.openxmlformats.org/officeDocument/2006/relationships/hyperlink" Target="https://stat.gov.pl/metainformacje/slownik-pojec/pojecia-stosowane-w-statystyce-publicznej/4572,pojecie.html" TargetMode="External"/><Relationship Id="rId21" Type="http://schemas.openxmlformats.org/officeDocument/2006/relationships/footer" Target="footer1.xml"/><Relationship Id="rId34" Type="http://schemas.openxmlformats.org/officeDocument/2006/relationships/hyperlink" Target="https://stat.gov.pl/metainformacje/slownik-pojec/pojecia-stosowane-w-statystyce-publicznej/4563,pojecie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29" Type="http://schemas.openxmlformats.org/officeDocument/2006/relationships/image" Target="media/image16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rateg.stat.gov.pl/" TargetMode="External"/><Relationship Id="rId37" Type="http://schemas.openxmlformats.org/officeDocument/2006/relationships/hyperlink" Target="https://stat.gov.pl/metainformacje/slownik-pojec/pojecia-stosowane-w-statystyce-publicznej/4573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28" Type="http://schemas.openxmlformats.org/officeDocument/2006/relationships/image" Target="media/image15.png"/><Relationship Id="rId36" Type="http://schemas.openxmlformats.org/officeDocument/2006/relationships/hyperlink" Target="https://stat.gov.pl/metainformacje/slownik-pojec/pojecia-stosowane-w-statystyce-publicznej/4561,pojecie.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stat.gov.pl/obszary-tematyczne/rynek-pracy/zasady-metodyczne-rocznik-pracy/zeszyt-metodologiczny-badanie-aktywnosci-ekonomicznej-ludnosci,3,2.html" TargetMode="External"/><Relationship Id="rId31" Type="http://schemas.openxmlformats.org/officeDocument/2006/relationships/hyperlink" Target="https://stat.gov.pl/obszary-tematyczne/rynek-pracy/pracujacy-bezrobotni-bierni-zawodowo-wg-bae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hyperlink" Target="https://stat.gov.pl/metainformacje/slownik-pojec/pojecia-stosowane-w-statystyce-publicznej/4560,pojecie.html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2.png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metainformacje/slownik-pojec/pojecia-stosowane-w-statystyce-publicznej/4575,pojecie.htm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cache/metadata/en/une_rt_m_esms.htm" TargetMode="External"/><Relationship Id="rId1" Type="http://schemas.openxmlformats.org/officeDocument/2006/relationships/hyperlink" Target="https://ec.europa.eu/eurostat/statistics-explained/index.php?title=Unemployment_statistic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Pracujacy, bezrobotni i bierni zawodowo (wyniki wstepne BAEL) - 3 kwartał 2023 roku.docx.docx</NazwaPliku>
    <Odbiorcy2 xmlns="AD3641B4-23D9-4536-AF9E-7D0EADDEB824" xsi:nil="true"/>
    <Osoba xmlns="AD3641B4-23D9-4536-AF9E-7D0EADDEB824">STAT\STRZELECKAH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0901-9FF7-44D0-B6E9-B35C62D19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AD3641B4-23D9-4536-AF9E-7D0EADDEB8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B125DA1-25DE-4EAD-9AC2-6A74BD9C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3709</Words>
  <Characters>22260</Characters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Pracujacy bezrobotni i bierni zawodowo (wyniki wstepne BAEL) - 1 kwartał 2025 roku</vt:lpstr>
    </vt:vector>
  </TitlesOfParts>
  <Company/>
  <LinksUpToDate>false</LinksUpToDate>
  <CharactersWithSpaces>25918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2025-05-19T07:07:00Z</cp:lastPrinted>
  <dcterms:created xsi:type="dcterms:W3CDTF">2025-05-25T19:23:00Z</dcterms:created>
  <dcterms:modified xsi:type="dcterms:W3CDTF">2025-05-25T19:31:00Z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GUS-DP02.6362.6.2023.1</vt:lpwstr>
  </property>
  <property fmtid="{D5CDD505-2E9C-101B-9397-08002B2CF9AE}" pid="4" name="UNPPisma">
    <vt:lpwstr>2023-44320</vt:lpwstr>
  </property>
  <property fmtid="{D5CDD505-2E9C-101B-9397-08002B2CF9AE}" pid="5" name="ZnakSprawy">
    <vt:lpwstr>GUS-DP02.6362.6.2023</vt:lpwstr>
  </property>
  <property fmtid="{D5CDD505-2E9C-101B-9397-08002B2CF9AE}" pid="6" name="ZnakSprawyPrzedPrzeniesieniem">
    <vt:lpwstr/>
  </property>
  <property fmtid="{D5CDD505-2E9C-101B-9397-08002B2CF9AE}" pid="7" name="Autor">
    <vt:lpwstr>Łączyńska Magdalena</vt:lpwstr>
  </property>
  <property fmtid="{D5CDD505-2E9C-101B-9397-08002B2CF9AE}" pid="8" name="AutorInicjaly">
    <vt:lpwstr>MŁ</vt:lpwstr>
  </property>
  <property fmtid="{D5CDD505-2E9C-101B-9397-08002B2CF9AE}" pid="9" name="AutorNrTelefonu">
    <vt:lpwstr>(022) 608-3287</vt:lpwstr>
  </property>
  <property fmtid="{D5CDD505-2E9C-101B-9397-08002B2CF9AE}" pid="10" name="Stanowisko">
    <vt:lpwstr>główny specjalista</vt:lpwstr>
  </property>
  <property fmtid="{D5CDD505-2E9C-101B-9397-08002B2CF9AE}" pid="11" name="OpisPisma">
    <vt:lpwstr>Korekta  - Informacja sygnalna "Pracujący, bezrobotni i bierni zawodowo (wyniki wstępne Badania Aktywności Ekonomicznej Ludności).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2023-02-23</vt:lpwstr>
  </property>
  <property fmtid="{D5CDD505-2E9C-101B-9397-08002B2CF9AE}" pid="15" name="Wydzial">
    <vt:lpwstr>Wydział badań rynku pracy poprzez gospodarstwa domowe</vt:lpwstr>
  </property>
  <property fmtid="{D5CDD505-2E9C-101B-9397-08002B2CF9AE}" pid="16" name="KodWydzialu">
    <vt:lpwstr>DP-02</vt:lpwstr>
  </property>
  <property fmtid="{D5CDD505-2E9C-101B-9397-08002B2CF9AE}" pid="17" name="ZaakceptowanePrzez">
    <vt:lpwstr>n/d</vt:lpwstr>
  </property>
  <property fmtid="{D5CDD505-2E9C-101B-9397-08002B2CF9AE}" pid="18" name="PrzekazanieDo">
    <vt:lpwstr>Dyrektor Departamentu Edukacji i Komunikacji(DK)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