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commentsIds.xml" ContentType="application/vnd.openxmlformats-officedocument.wordprocessingml.commentsIds+xml"/>
  <Override PartName="/customXml/itemProps1.xml" ContentType="application/vnd.openxmlformats-officedocument.customXmlProperties+xml"/>
  <Override PartName="/customXml/itemProps2.xml" ContentType="application/vnd.openxmlformats-officedocument.customXml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74b80395101b413b"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A0EF7" w:rsidR="004778D5" w:rsidP="004778D5" w:rsidRDefault="006A3C61" w14:paraId="1CA05580" w14:textId="77777777">
      <w:pPr>
        <w:tabs>
          <w:tab w:val="left" w:pos="993"/>
        </w:tabs>
        <w:autoSpaceDE w:val="0"/>
        <w:autoSpaceDN w:val="0"/>
        <w:adjustRightInd w:val="0"/>
        <w:spacing w:after="0" w:line="240" w:lineRule="auto"/>
        <w:rPr>
          <w:rFonts w:ascii="Fira Sans" w:hAnsi="Fira Sans" w:cs="Arial"/>
          <w:sz w:val="32"/>
          <w:szCs w:val="32"/>
        </w:rPr>
      </w:pPr>
      <w:bookmarkStart w:name="_GoBack" w:id="0"/>
      <w:bookmarkEnd w:id="0"/>
      <w:r w:rsidRPr="00BA0EF7">
        <w:rPr>
          <w:rFonts w:ascii="Fira Sans" w:hAnsi="Fira Sans" w:cs="Arial"/>
          <w:sz w:val="32"/>
          <w:szCs w:val="32"/>
        </w:rPr>
        <w:t>ANEKS</w:t>
      </w:r>
    </w:p>
    <w:p w:rsidRPr="00BA0EF7" w:rsidR="006A3C61" w:rsidP="00F7621F" w:rsidRDefault="006A3C61" w14:paraId="4DFCCDC4" w14:textId="77777777">
      <w:pPr>
        <w:tabs>
          <w:tab w:val="left" w:pos="993"/>
        </w:tabs>
        <w:spacing w:after="60"/>
        <w:jc w:val="both"/>
        <w:rPr>
          <w:rFonts w:ascii="Fira Sans" w:hAnsi="Fira Sans"/>
          <w:sz w:val="18"/>
          <w:szCs w:val="18"/>
        </w:rPr>
      </w:pPr>
    </w:p>
    <w:p w:rsidRPr="00BA0EF7" w:rsidR="00DA3DAC" w:rsidP="00BA0EF7" w:rsidRDefault="00C7775B" w14:paraId="6AC7991A" w14:textId="2915B195">
      <w:pPr>
        <w:tabs>
          <w:tab w:val="left" w:pos="993"/>
        </w:tabs>
        <w:spacing w:after="60" w:line="240" w:lineRule="exact"/>
        <w:jc w:val="both"/>
        <w:rPr>
          <w:rFonts w:ascii="Fira Sans" w:hAnsi="Fira Sans"/>
          <w:sz w:val="19"/>
          <w:szCs w:val="19"/>
        </w:rPr>
      </w:pPr>
      <w:r>
        <w:rPr>
          <w:rFonts w:ascii="Fira Sans" w:hAnsi="Fira Sans"/>
          <w:sz w:val="19"/>
          <w:szCs w:val="19"/>
        </w:rPr>
        <w:t>Z</w:t>
      </w:r>
      <w:r w:rsidRPr="00BA0EF7">
        <w:rPr>
          <w:rFonts w:ascii="Fira Sans" w:hAnsi="Fira Sans"/>
          <w:sz w:val="19"/>
          <w:szCs w:val="19"/>
        </w:rPr>
        <w:t xml:space="preserve">aprezentowane </w:t>
      </w:r>
      <w:r>
        <w:rPr>
          <w:rFonts w:ascii="Fira Sans" w:hAnsi="Fira Sans"/>
          <w:sz w:val="19"/>
          <w:szCs w:val="19"/>
        </w:rPr>
        <w:t>tutaj t</w:t>
      </w:r>
      <w:r w:rsidR="00697F4B">
        <w:rPr>
          <w:rFonts w:ascii="Fira Sans" w:hAnsi="Fira Sans"/>
          <w:sz w:val="19"/>
          <w:szCs w:val="19"/>
        </w:rPr>
        <w:t>ablice</w:t>
      </w:r>
      <w:r w:rsidRPr="00BA0EF7" w:rsidR="00DA3DAC">
        <w:rPr>
          <w:rFonts w:ascii="Fira Sans" w:hAnsi="Fira Sans"/>
          <w:sz w:val="19"/>
          <w:szCs w:val="19"/>
        </w:rPr>
        <w:t xml:space="preserve"> z Badania Aktywności Ekonomicznej Ludności (BAEL)  przedstawiają </w:t>
      </w:r>
      <w:r w:rsidR="00697F4B">
        <w:rPr>
          <w:rFonts w:ascii="Fira Sans" w:hAnsi="Fira Sans"/>
          <w:sz w:val="19"/>
          <w:szCs w:val="19"/>
        </w:rPr>
        <w:t xml:space="preserve">dane </w:t>
      </w:r>
      <w:r w:rsidRPr="00BA0EF7" w:rsidR="00DA3DAC">
        <w:rPr>
          <w:rFonts w:ascii="Fira Sans" w:hAnsi="Fira Sans"/>
          <w:sz w:val="19"/>
          <w:szCs w:val="19"/>
        </w:rPr>
        <w:t>za okres od 1 kwartału 2019 r. do 3 kwartału 2023 r. przeliczone zgodnie z nową podstawą uogólniania wyników.</w:t>
      </w:r>
    </w:p>
    <w:p w:rsidRPr="00BA0EF7" w:rsidR="00D71E0D" w:rsidP="00BA0EF7" w:rsidRDefault="00D71E0D" w14:paraId="06496E37" w14:textId="47849AB6">
      <w:pPr>
        <w:tabs>
          <w:tab w:val="left" w:pos="993"/>
        </w:tabs>
        <w:spacing w:after="60" w:line="240" w:lineRule="exact"/>
        <w:jc w:val="both"/>
        <w:rPr>
          <w:rFonts w:ascii="Fira Sans" w:hAnsi="Fira Sans" w:cs="Arial"/>
          <w:b/>
          <w:sz w:val="19"/>
          <w:szCs w:val="19"/>
        </w:rPr>
      </w:pPr>
      <w:r w:rsidRPr="00BA0EF7">
        <w:rPr>
          <w:rFonts w:ascii="Fira Sans" w:hAnsi="Fira Sans"/>
          <w:sz w:val="19"/>
          <w:szCs w:val="19"/>
        </w:rPr>
        <w:t>Od 4 kw</w:t>
      </w:r>
      <w:r w:rsidRPr="00BA0EF7" w:rsidR="00017565">
        <w:rPr>
          <w:rFonts w:ascii="Fira Sans" w:hAnsi="Fira Sans"/>
          <w:sz w:val="19"/>
          <w:szCs w:val="19"/>
        </w:rPr>
        <w:t>artału</w:t>
      </w:r>
      <w:r w:rsidRPr="00BA0EF7">
        <w:rPr>
          <w:rFonts w:ascii="Fira Sans" w:hAnsi="Fira Sans"/>
          <w:sz w:val="19"/>
          <w:szCs w:val="19"/>
        </w:rPr>
        <w:t xml:space="preserve"> 2023 r. do uogólniania wyników badania na populację generalną zastosowano </w:t>
      </w:r>
      <w:r w:rsidRPr="00BA0EF7">
        <w:rPr>
          <w:rFonts w:ascii="Fira Sans" w:hAnsi="Fira Sans" w:cs="Arial"/>
          <w:sz w:val="19"/>
          <w:szCs w:val="19"/>
        </w:rPr>
        <w:t xml:space="preserve">dane o </w:t>
      </w:r>
      <w:r w:rsidR="00BA0EF7">
        <w:rPr>
          <w:rFonts w:ascii="Fira Sans" w:hAnsi="Fira Sans" w:cs="Arial"/>
          <w:sz w:val="19"/>
          <w:szCs w:val="19"/>
        </w:rPr>
        <w:t> </w:t>
      </w:r>
      <w:r w:rsidRPr="00BA0EF7">
        <w:rPr>
          <w:rFonts w:ascii="Fira Sans" w:hAnsi="Fira Sans" w:cs="Arial"/>
          <w:sz w:val="19"/>
          <w:szCs w:val="19"/>
        </w:rPr>
        <w:t>ludności rezydującej Polski zamieszkałej w mieszkaniach</w:t>
      </w:r>
      <w:r w:rsidRPr="00BA0EF7" w:rsidR="00414802">
        <w:rPr>
          <w:rFonts w:ascii="Fira Sans" w:hAnsi="Fira Sans" w:cs="Arial"/>
          <w:sz w:val="19"/>
          <w:szCs w:val="19"/>
        </w:rPr>
        <w:t>,</w:t>
      </w:r>
      <w:r w:rsidRPr="00BA0EF7">
        <w:rPr>
          <w:rFonts w:ascii="Fira Sans" w:hAnsi="Fira Sans" w:cs="Arial"/>
          <w:sz w:val="19"/>
          <w:szCs w:val="19"/>
        </w:rPr>
        <w:t xml:space="preserve"> pochodzące z bilansów opracowanych na podstawie wyników Narodowego Spisu Powszechnego Ludności i Mieszkań 2021/NSP 2021</w:t>
      </w:r>
      <w:r w:rsidRPr="00BA0EF7">
        <w:rPr>
          <w:rFonts w:ascii="Fira Sans" w:hAnsi="Fira Sans" w:cs="Arial"/>
          <w:b/>
          <w:sz w:val="19"/>
          <w:szCs w:val="19"/>
        </w:rPr>
        <w:t xml:space="preserve"> </w:t>
      </w:r>
      <w:r w:rsidRPr="00BA0EF7">
        <w:rPr>
          <w:rFonts w:ascii="Fira Sans" w:hAnsi="Fira Sans" w:cs="Arial"/>
          <w:sz w:val="19"/>
          <w:szCs w:val="19"/>
        </w:rPr>
        <w:t>(do 3 kw</w:t>
      </w:r>
      <w:r w:rsidRPr="00BA0EF7" w:rsidR="00017565">
        <w:rPr>
          <w:rFonts w:ascii="Fira Sans" w:hAnsi="Fira Sans" w:cs="Arial"/>
          <w:sz w:val="19"/>
          <w:szCs w:val="19"/>
        </w:rPr>
        <w:t>artału</w:t>
      </w:r>
      <w:r w:rsidRPr="00BA0EF7">
        <w:rPr>
          <w:rFonts w:ascii="Fira Sans" w:hAnsi="Fira Sans" w:cs="Arial"/>
          <w:sz w:val="19"/>
          <w:szCs w:val="19"/>
        </w:rPr>
        <w:t xml:space="preserve"> 2023 r. wyniki były uogólniane na populację generalną z wykorzystaniem danych o ludności pochodzących z bilansów opracowanych na podstawie wyników NSP 2011). Dane opublikowane w dołączonych tablicach za okres od 1</w:t>
      </w:r>
      <w:r w:rsidRPr="00BA0EF7" w:rsidR="00017565">
        <w:rPr>
          <w:rFonts w:ascii="Fira Sans" w:hAnsi="Fira Sans" w:cs="Arial"/>
          <w:sz w:val="19"/>
          <w:szCs w:val="19"/>
        </w:rPr>
        <w:t> </w:t>
      </w:r>
      <w:r w:rsidRPr="00BA0EF7">
        <w:rPr>
          <w:rFonts w:ascii="Fira Sans" w:hAnsi="Fira Sans" w:cs="Arial"/>
          <w:sz w:val="19"/>
          <w:szCs w:val="19"/>
        </w:rPr>
        <w:t>kw</w:t>
      </w:r>
      <w:r w:rsidRPr="00BA0EF7" w:rsidR="00017565">
        <w:rPr>
          <w:rFonts w:ascii="Fira Sans" w:hAnsi="Fira Sans" w:cs="Arial"/>
          <w:sz w:val="19"/>
          <w:szCs w:val="19"/>
        </w:rPr>
        <w:t>artału</w:t>
      </w:r>
      <w:r w:rsidRPr="00BA0EF7">
        <w:rPr>
          <w:rFonts w:ascii="Fira Sans" w:hAnsi="Fira Sans" w:cs="Arial"/>
          <w:sz w:val="19"/>
          <w:szCs w:val="19"/>
        </w:rPr>
        <w:t xml:space="preserve"> 2019 r. do 3 kw</w:t>
      </w:r>
      <w:r w:rsidRPr="00BA0EF7" w:rsidR="00017565">
        <w:rPr>
          <w:rFonts w:ascii="Fira Sans" w:hAnsi="Fira Sans" w:cs="Arial"/>
          <w:sz w:val="19"/>
          <w:szCs w:val="19"/>
        </w:rPr>
        <w:t>artału</w:t>
      </w:r>
      <w:r w:rsidRPr="00BA0EF7">
        <w:rPr>
          <w:rFonts w:ascii="Fira Sans" w:hAnsi="Fira Sans" w:cs="Arial"/>
          <w:sz w:val="19"/>
          <w:szCs w:val="19"/>
        </w:rPr>
        <w:t xml:space="preserve"> 2023 r., zostały przeliczone zgodnie z nową podstawą uogólniania danych.</w:t>
      </w:r>
    </w:p>
    <w:p w:rsidRPr="00BA0EF7" w:rsidR="008E2CF4" w:rsidP="00BA0EF7" w:rsidRDefault="006A3C61" w14:paraId="27AE0B64" w14:textId="6AD45F26">
      <w:pPr>
        <w:tabs>
          <w:tab w:val="left" w:pos="993"/>
        </w:tabs>
        <w:spacing w:after="60" w:line="240" w:lineRule="exact"/>
        <w:jc w:val="both"/>
        <w:rPr>
          <w:rFonts w:ascii="Fira Sans" w:hAnsi="Fira Sans"/>
          <w:sz w:val="19"/>
          <w:szCs w:val="19"/>
        </w:rPr>
      </w:pPr>
      <w:r w:rsidRPr="00BA0EF7">
        <w:rPr>
          <w:rFonts w:ascii="Fira Sans" w:hAnsi="Fira Sans"/>
          <w:sz w:val="19"/>
          <w:szCs w:val="19"/>
        </w:rPr>
        <w:t xml:space="preserve">Ponadto od 1 kwartału 2021 r. </w:t>
      </w:r>
      <w:r w:rsidRPr="00BA0EF7" w:rsidR="00DA3DAC">
        <w:rPr>
          <w:rFonts w:ascii="Fira Sans" w:hAnsi="Fira Sans"/>
          <w:sz w:val="19"/>
          <w:szCs w:val="19"/>
        </w:rPr>
        <w:t>w BAEL zostały wprowadzone zmiany wynikające z wdrożenia rozporządzenia ramowego dla statystyki społecznej, tj. Rozporządzenia Parlamentu Europe</w:t>
      </w:r>
      <w:r w:rsidR="000D72CF">
        <w:rPr>
          <w:rFonts w:ascii="Fira Sans" w:hAnsi="Fira Sans"/>
          <w:sz w:val="19"/>
          <w:szCs w:val="19"/>
        </w:rPr>
        <w:t>jskiego i Rady (UE) 2019/1700 z </w:t>
      </w:r>
      <w:r w:rsidRPr="00BA0EF7" w:rsidR="00DA3DAC">
        <w:rPr>
          <w:rFonts w:ascii="Fira Sans" w:hAnsi="Fira Sans"/>
          <w:sz w:val="19"/>
          <w:szCs w:val="19"/>
        </w:rPr>
        <w:t>dnia 10 października 2019 r. oraz jego aktów implementacyjnych. Z</w:t>
      </w:r>
      <w:r w:rsidRPr="00BA0EF7">
        <w:rPr>
          <w:rFonts w:ascii="Fira Sans" w:hAnsi="Fira Sans"/>
          <w:sz w:val="19"/>
          <w:szCs w:val="19"/>
        </w:rPr>
        <w:t xml:space="preserve">mianie uległa populacja odniesienia (zasadniczą częścią badania są objęte osoby w wieku 15-89 lat), jak również definicje i sposób wyodrębniania poszczególnych subpopulacji na rynku pracy, tj. pracujących, bezrobotnych i biernych zawodowo. W związku z </w:t>
      </w:r>
      <w:r w:rsidRPr="00BA0EF7" w:rsidR="00F7621F">
        <w:rPr>
          <w:rFonts w:ascii="Fira Sans" w:hAnsi="Fira Sans"/>
          <w:sz w:val="19"/>
          <w:szCs w:val="19"/>
        </w:rPr>
        <w:t> </w:t>
      </w:r>
      <w:r w:rsidRPr="00BA0EF7">
        <w:rPr>
          <w:rFonts w:ascii="Fira Sans" w:hAnsi="Fira Sans"/>
          <w:sz w:val="19"/>
          <w:szCs w:val="19"/>
        </w:rPr>
        <w:t xml:space="preserve">wprowadzonymi zmianami </w:t>
      </w:r>
      <w:r w:rsidRPr="00BA0EF7" w:rsidR="008E2CF4">
        <w:rPr>
          <w:rFonts w:ascii="Fira Sans" w:hAnsi="Fira Sans"/>
          <w:sz w:val="19"/>
          <w:szCs w:val="19"/>
        </w:rPr>
        <w:t xml:space="preserve">metodologicznymi </w:t>
      </w:r>
      <w:r w:rsidRPr="00BA0EF7">
        <w:rPr>
          <w:rFonts w:ascii="Fira Sans" w:hAnsi="Fira Sans"/>
          <w:sz w:val="19"/>
          <w:szCs w:val="19"/>
        </w:rPr>
        <w:t xml:space="preserve">wyniki BAEL od 1 kwartału 2021 r. nie </w:t>
      </w:r>
      <w:r w:rsidRPr="00BA0EF7" w:rsidR="00DA3DAC">
        <w:rPr>
          <w:rFonts w:ascii="Fira Sans" w:hAnsi="Fira Sans"/>
          <w:sz w:val="19"/>
          <w:szCs w:val="19"/>
        </w:rPr>
        <w:t xml:space="preserve">są w pełni </w:t>
      </w:r>
      <w:r w:rsidRPr="00BA0EF7">
        <w:rPr>
          <w:rFonts w:ascii="Fira Sans" w:hAnsi="Fira Sans"/>
          <w:sz w:val="19"/>
          <w:szCs w:val="19"/>
        </w:rPr>
        <w:t xml:space="preserve"> porównywa</w:t>
      </w:r>
      <w:r w:rsidRPr="00BA0EF7" w:rsidR="00DA3DAC">
        <w:rPr>
          <w:rFonts w:ascii="Fira Sans" w:hAnsi="Fira Sans"/>
          <w:sz w:val="19"/>
          <w:szCs w:val="19"/>
        </w:rPr>
        <w:t>l</w:t>
      </w:r>
      <w:r w:rsidRPr="00BA0EF7">
        <w:rPr>
          <w:rFonts w:ascii="Fira Sans" w:hAnsi="Fira Sans"/>
          <w:sz w:val="19"/>
          <w:szCs w:val="19"/>
        </w:rPr>
        <w:t>ne z danymi za poprzednie okresy.</w:t>
      </w:r>
    </w:p>
    <w:p w:rsidRPr="00BA0EF7" w:rsidR="00D56F67" w:rsidP="00BA0EF7" w:rsidRDefault="008E2CF4" w14:paraId="43469D3B" w14:textId="4E7CECD2">
      <w:pPr>
        <w:tabs>
          <w:tab w:val="left" w:pos="993"/>
        </w:tabs>
        <w:spacing w:after="60" w:line="240" w:lineRule="exact"/>
        <w:jc w:val="both"/>
        <w:rPr>
          <w:rFonts w:ascii="Fira Sans" w:hAnsi="Fira Sans"/>
          <w:sz w:val="19"/>
          <w:szCs w:val="19"/>
        </w:rPr>
      </w:pPr>
      <w:r w:rsidRPr="00BA0EF7">
        <w:rPr>
          <w:rFonts w:ascii="Fira Sans" w:hAnsi="Fira Sans"/>
          <w:sz w:val="19"/>
          <w:szCs w:val="19"/>
        </w:rPr>
        <w:t>Podstawowe wyniki BAEL po zmianach wprowadzonych od 2021 r. oraz dodatkowo dla lat 2019-2020 po przeliczeniu z uwzględnieniem NSP 2021 znajdują się w opracowaniu Informacja na temat przeliczonych dla lat 2010-2020 wyników Badania Aktywności Ekonomicznej Ludności (BAEL)</w:t>
      </w:r>
      <w:r w:rsidRPr="00BA0EF7" w:rsidR="00A77DEB">
        <w:rPr>
          <w:rFonts w:ascii="Fira Sans" w:hAnsi="Fira Sans"/>
          <w:sz w:val="19"/>
          <w:szCs w:val="19"/>
        </w:rPr>
        <w:t xml:space="preserve"> </w:t>
      </w:r>
      <w:hyperlink w:history="1" r:id="rId4">
        <w:r w:rsidRPr="00BA0EF7" w:rsidR="00A77DEB">
          <w:rPr>
            <w:rStyle w:val="Hipercze"/>
            <w:rFonts w:ascii="Fira Sans" w:hAnsi="Fira Sans"/>
            <w:sz w:val="19"/>
            <w:szCs w:val="19"/>
          </w:rPr>
          <w:t>https://stat.gov.pl/obszary-tematyczne/rynek-pracy/pracujacy-bezrobotni-bierni-zawodowo-wg-bael/informacja-na-temat-przeliczonych-dla-lat-2010-2020-wynikow-badania-aktywnosci-ekonomicznej-ludnosci-bael,37,1.html</w:t>
        </w:r>
      </w:hyperlink>
      <w:r w:rsidRPr="00BA0EF7" w:rsidR="00020DC0">
        <w:rPr>
          <w:rFonts w:ascii="Fira Sans" w:hAnsi="Fira Sans"/>
          <w:sz w:val="19"/>
          <w:szCs w:val="19"/>
        </w:rPr>
        <w:t>.</w:t>
      </w:r>
    </w:p>
    <w:p w:rsidRPr="00BA0EF7" w:rsidR="00BA0EF7" w:rsidP="00BA0EF7" w:rsidRDefault="00BA0EF7" w14:paraId="164C1BD3" w14:textId="77777777">
      <w:pPr>
        <w:tabs>
          <w:tab w:val="left" w:pos="993"/>
        </w:tabs>
        <w:autoSpaceDE w:val="0"/>
        <w:autoSpaceDN w:val="0"/>
        <w:adjustRightInd w:val="0"/>
        <w:spacing w:after="0" w:line="240" w:lineRule="auto"/>
        <w:rPr>
          <w:rFonts w:ascii="Fira Sans" w:hAnsi="Fira Sans" w:cs="Arial"/>
          <w:color w:val="000000"/>
          <w:sz w:val="32"/>
          <w:szCs w:val="32"/>
        </w:rPr>
      </w:pPr>
    </w:p>
    <w:p w:rsidRPr="00871E89" w:rsidR="00BA0EF7" w:rsidP="00BA0EF7" w:rsidRDefault="00BA0EF7" w14:paraId="39F221A7" w14:textId="1AFF165D">
      <w:pPr>
        <w:tabs>
          <w:tab w:val="left" w:pos="993"/>
        </w:tabs>
        <w:autoSpaceDE w:val="0"/>
        <w:autoSpaceDN w:val="0"/>
        <w:adjustRightInd w:val="0"/>
        <w:spacing w:after="0" w:line="240" w:lineRule="auto"/>
        <w:rPr>
          <w:rFonts w:ascii="Fira Sans" w:hAnsi="Fira Sans" w:cs="Arial"/>
          <w:color w:val="000000"/>
          <w:sz w:val="32"/>
          <w:szCs w:val="32"/>
          <w:lang w:val="en-GB"/>
        </w:rPr>
      </w:pPr>
      <w:r w:rsidRPr="00871E89">
        <w:rPr>
          <w:rFonts w:ascii="Fira Sans" w:hAnsi="Fira Sans" w:cs="Arial"/>
          <w:color w:val="000000"/>
          <w:sz w:val="32"/>
          <w:szCs w:val="32"/>
          <w:lang w:val="en-GB"/>
        </w:rPr>
        <w:t>ANNEX</w:t>
      </w:r>
    </w:p>
    <w:p w:rsidRPr="00871E89" w:rsidR="00BA0EF7" w:rsidP="00374206" w:rsidRDefault="00BA0EF7" w14:paraId="47099B1E" w14:textId="77777777">
      <w:pPr>
        <w:tabs>
          <w:tab w:val="left" w:pos="993"/>
        </w:tabs>
        <w:spacing w:after="60"/>
        <w:jc w:val="both"/>
        <w:rPr>
          <w:rFonts w:ascii="Fira Sans" w:hAnsi="Fira Sans"/>
          <w:sz w:val="18"/>
          <w:szCs w:val="18"/>
          <w:lang w:val="en-GB"/>
        </w:rPr>
      </w:pPr>
    </w:p>
    <w:p w:rsidRPr="00BA0EF7" w:rsidR="00374206" w:rsidP="00BA0EF7" w:rsidRDefault="00697F4B" w14:paraId="708BDA50" w14:textId="22008A24">
      <w:pPr>
        <w:tabs>
          <w:tab w:val="left" w:pos="993"/>
        </w:tabs>
        <w:spacing w:after="60" w:line="240" w:lineRule="exact"/>
        <w:jc w:val="both"/>
        <w:rPr>
          <w:rFonts w:ascii="Fira Sans" w:hAnsi="Fira Sans"/>
          <w:color w:val="595959" w:themeColor="text1" w:themeTint="A6"/>
          <w:sz w:val="19"/>
          <w:szCs w:val="19"/>
          <w:lang w:val="en-US"/>
        </w:rPr>
      </w:pPr>
      <w:r>
        <w:rPr>
          <w:rFonts w:ascii="Fira Sans" w:hAnsi="Fira Sans"/>
          <w:color w:val="595959" w:themeColor="text1" w:themeTint="A6"/>
          <w:sz w:val="19"/>
          <w:szCs w:val="19"/>
          <w:lang w:val="en-US"/>
        </w:rPr>
        <w:t>Tables</w:t>
      </w:r>
      <w:r w:rsidRPr="00BA0EF7" w:rsidR="00374206">
        <w:rPr>
          <w:rFonts w:ascii="Fira Sans" w:hAnsi="Fira Sans"/>
          <w:color w:val="595959" w:themeColor="text1" w:themeTint="A6"/>
          <w:sz w:val="19"/>
          <w:szCs w:val="19"/>
          <w:lang w:val="en-US"/>
        </w:rPr>
        <w:t xml:space="preserve"> </w:t>
      </w:r>
      <w:r w:rsidRPr="00BA0EF7" w:rsidR="001C0585">
        <w:rPr>
          <w:rFonts w:ascii="Fira Sans" w:hAnsi="Fira Sans"/>
          <w:color w:val="595959" w:themeColor="text1" w:themeTint="A6"/>
          <w:sz w:val="19"/>
          <w:szCs w:val="19"/>
          <w:lang w:val="en-US"/>
        </w:rPr>
        <w:t>from the</w:t>
      </w:r>
      <w:r w:rsidRPr="00BA0EF7" w:rsidR="00374206">
        <w:rPr>
          <w:rFonts w:ascii="Fira Sans" w:hAnsi="Fira Sans"/>
          <w:color w:val="595959" w:themeColor="text1" w:themeTint="A6"/>
          <w:sz w:val="19"/>
          <w:szCs w:val="19"/>
          <w:lang w:val="en-US"/>
        </w:rPr>
        <w:t xml:space="preserve"> </w:t>
      </w:r>
      <w:proofErr w:type="spellStart"/>
      <w:r w:rsidRPr="00BA0EF7" w:rsidR="00374206">
        <w:rPr>
          <w:rFonts w:ascii="Fira Sans" w:hAnsi="Fira Sans"/>
          <w:color w:val="595959" w:themeColor="text1" w:themeTint="A6"/>
          <w:sz w:val="19"/>
          <w:szCs w:val="19"/>
          <w:lang w:val="en-US"/>
        </w:rPr>
        <w:t>Labour</w:t>
      </w:r>
      <w:proofErr w:type="spellEnd"/>
      <w:r w:rsidRPr="00BA0EF7" w:rsidR="00374206">
        <w:rPr>
          <w:rFonts w:ascii="Fira Sans" w:hAnsi="Fira Sans"/>
          <w:color w:val="595959" w:themeColor="text1" w:themeTint="A6"/>
          <w:sz w:val="19"/>
          <w:szCs w:val="19"/>
          <w:lang w:val="en-US"/>
        </w:rPr>
        <w:t xml:space="preserve"> Force Survey (LFS) showed </w:t>
      </w:r>
      <w:r w:rsidR="00F1472E">
        <w:rPr>
          <w:rFonts w:ascii="Fira Sans" w:hAnsi="Fira Sans"/>
          <w:color w:val="595959" w:themeColor="text1" w:themeTint="A6"/>
          <w:sz w:val="19"/>
          <w:szCs w:val="19"/>
          <w:lang w:val="en-US"/>
        </w:rPr>
        <w:t>here present data</w:t>
      </w:r>
      <w:r w:rsidRPr="00BA0EF7" w:rsidR="00374206">
        <w:rPr>
          <w:rFonts w:ascii="Fira Sans" w:hAnsi="Fira Sans"/>
          <w:color w:val="595959" w:themeColor="text1" w:themeTint="A6"/>
          <w:sz w:val="19"/>
          <w:szCs w:val="19"/>
          <w:lang w:val="en-US"/>
        </w:rPr>
        <w:t xml:space="preserve"> for the period between the first quarter of 2019 and the third quarter of 2023 recalculated in accordance with the new </w:t>
      </w:r>
      <w:r w:rsidRPr="00391358" w:rsidR="00391358">
        <w:rPr>
          <w:rFonts w:ascii="Fira Sans" w:hAnsi="Fira Sans"/>
          <w:color w:val="595959" w:themeColor="text1" w:themeTint="A6"/>
          <w:sz w:val="19"/>
          <w:szCs w:val="19"/>
          <w:lang w:val="en-US"/>
        </w:rPr>
        <w:t xml:space="preserve">basis for </w:t>
      </w:r>
      <w:proofErr w:type="spellStart"/>
      <w:r w:rsidRPr="00391358" w:rsidR="00391358">
        <w:rPr>
          <w:rFonts w:ascii="Fira Sans" w:hAnsi="Fira Sans"/>
          <w:color w:val="595959" w:themeColor="text1" w:themeTint="A6"/>
          <w:sz w:val="19"/>
          <w:szCs w:val="19"/>
          <w:lang w:val="en-US"/>
        </w:rPr>
        <w:t>generali</w:t>
      </w:r>
      <w:r w:rsidR="00020255">
        <w:rPr>
          <w:rFonts w:ascii="Fira Sans" w:hAnsi="Fira Sans"/>
          <w:color w:val="595959" w:themeColor="text1" w:themeTint="A6"/>
          <w:sz w:val="19"/>
          <w:szCs w:val="19"/>
          <w:lang w:val="en-US"/>
        </w:rPr>
        <w:t>s</w:t>
      </w:r>
      <w:r w:rsidRPr="00391358" w:rsidR="00391358">
        <w:rPr>
          <w:rFonts w:ascii="Fira Sans" w:hAnsi="Fira Sans"/>
          <w:color w:val="595959" w:themeColor="text1" w:themeTint="A6"/>
          <w:sz w:val="19"/>
          <w:szCs w:val="19"/>
          <w:lang w:val="en-US"/>
        </w:rPr>
        <w:t>ing</w:t>
      </w:r>
      <w:proofErr w:type="spellEnd"/>
      <w:r w:rsidRPr="00391358" w:rsidR="00391358">
        <w:rPr>
          <w:rFonts w:ascii="Fira Sans" w:hAnsi="Fira Sans"/>
          <w:color w:val="595959" w:themeColor="text1" w:themeTint="A6"/>
          <w:sz w:val="19"/>
          <w:szCs w:val="19"/>
          <w:lang w:val="en-US"/>
        </w:rPr>
        <w:t xml:space="preserve"> results</w:t>
      </w:r>
      <w:r w:rsidR="00391358">
        <w:rPr>
          <w:rFonts w:ascii="Fira Sans" w:hAnsi="Fira Sans"/>
          <w:color w:val="595959" w:themeColor="text1" w:themeTint="A6"/>
          <w:sz w:val="19"/>
          <w:szCs w:val="19"/>
          <w:lang w:val="en-US"/>
        </w:rPr>
        <w:t xml:space="preserve">. </w:t>
      </w:r>
    </w:p>
    <w:p w:rsidRPr="00BA0EF7" w:rsidR="00A77DEB" w:rsidP="00BA0EF7" w:rsidRDefault="00414802" w14:paraId="381C5AFC" w14:textId="7E184C07">
      <w:pPr>
        <w:tabs>
          <w:tab w:val="left" w:pos="993"/>
        </w:tabs>
        <w:spacing w:after="60" w:line="240" w:lineRule="exact"/>
        <w:jc w:val="both"/>
        <w:rPr>
          <w:rFonts w:ascii="Fira Sans" w:hAnsi="Fira Sans"/>
          <w:color w:val="595959" w:themeColor="text1" w:themeTint="A6"/>
          <w:sz w:val="19"/>
          <w:szCs w:val="19"/>
          <w:lang w:val="en-US"/>
        </w:rPr>
      </w:pPr>
      <w:r w:rsidRPr="00BA0EF7">
        <w:rPr>
          <w:rFonts w:ascii="Fira Sans" w:hAnsi="Fira Sans"/>
          <w:color w:val="595959" w:themeColor="text1" w:themeTint="A6"/>
          <w:sz w:val="19"/>
          <w:szCs w:val="19"/>
          <w:lang w:val="en-US"/>
        </w:rPr>
        <w:t xml:space="preserve">Since the fourth quarter of 2023, </w:t>
      </w:r>
      <w:proofErr w:type="spellStart"/>
      <w:r w:rsidRPr="00BA0EF7">
        <w:rPr>
          <w:rFonts w:ascii="Fira Sans" w:hAnsi="Fira Sans"/>
          <w:color w:val="595959" w:themeColor="text1" w:themeTint="A6"/>
          <w:sz w:val="19"/>
          <w:szCs w:val="19"/>
          <w:lang w:val="en-US"/>
        </w:rPr>
        <w:t>generali</w:t>
      </w:r>
      <w:r w:rsidR="00020255">
        <w:rPr>
          <w:rFonts w:ascii="Fira Sans" w:hAnsi="Fira Sans"/>
          <w:color w:val="595959" w:themeColor="text1" w:themeTint="A6"/>
          <w:sz w:val="19"/>
          <w:szCs w:val="19"/>
          <w:lang w:val="en-US"/>
        </w:rPr>
        <w:t>s</w:t>
      </w:r>
      <w:r w:rsidRPr="00BA0EF7">
        <w:rPr>
          <w:rFonts w:ascii="Fira Sans" w:hAnsi="Fira Sans"/>
          <w:color w:val="595959" w:themeColor="text1" w:themeTint="A6"/>
          <w:sz w:val="19"/>
          <w:szCs w:val="19"/>
          <w:lang w:val="en-US"/>
        </w:rPr>
        <w:t>ation</w:t>
      </w:r>
      <w:proofErr w:type="spellEnd"/>
      <w:r w:rsidRPr="00BA0EF7">
        <w:rPr>
          <w:rFonts w:ascii="Fira Sans" w:hAnsi="Fira Sans"/>
          <w:color w:val="595959" w:themeColor="text1" w:themeTint="A6"/>
          <w:sz w:val="19"/>
          <w:szCs w:val="19"/>
          <w:lang w:val="en-US"/>
        </w:rPr>
        <w:t xml:space="preserve"> of the survey results over the general population has been carried out with the use of the data on resident population of Poland coming from the balances compiled on the basis of the Population and Housing Census 2021</w:t>
      </w:r>
      <w:r w:rsidRPr="00BA0EF7" w:rsidR="003042B6">
        <w:rPr>
          <w:rFonts w:ascii="Fira Sans" w:hAnsi="Fira Sans"/>
          <w:color w:val="595959" w:themeColor="text1" w:themeTint="A6"/>
          <w:sz w:val="19"/>
          <w:szCs w:val="19"/>
          <w:lang w:val="en-US"/>
        </w:rPr>
        <w:t>/National Census 2021</w:t>
      </w:r>
      <w:r w:rsidRPr="00BA0EF7">
        <w:rPr>
          <w:rFonts w:ascii="Fira Sans" w:hAnsi="Fira Sans"/>
          <w:color w:val="595959" w:themeColor="text1" w:themeTint="A6"/>
          <w:sz w:val="19"/>
          <w:szCs w:val="19"/>
          <w:lang w:val="en-US"/>
        </w:rPr>
        <w:t xml:space="preserve"> (by the third quarter of 2023, the results were </w:t>
      </w:r>
      <w:proofErr w:type="spellStart"/>
      <w:r w:rsidRPr="00BA0EF7">
        <w:rPr>
          <w:rFonts w:ascii="Fira Sans" w:hAnsi="Fira Sans"/>
          <w:color w:val="595959" w:themeColor="text1" w:themeTint="A6"/>
          <w:sz w:val="19"/>
          <w:szCs w:val="19"/>
          <w:lang w:val="en-US"/>
        </w:rPr>
        <w:t>generali</w:t>
      </w:r>
      <w:r w:rsidR="00020255">
        <w:rPr>
          <w:rFonts w:ascii="Fira Sans" w:hAnsi="Fira Sans"/>
          <w:color w:val="595959" w:themeColor="text1" w:themeTint="A6"/>
          <w:sz w:val="19"/>
          <w:szCs w:val="19"/>
          <w:lang w:val="en-US"/>
        </w:rPr>
        <w:t>s</w:t>
      </w:r>
      <w:r w:rsidRPr="00BA0EF7">
        <w:rPr>
          <w:rFonts w:ascii="Fira Sans" w:hAnsi="Fira Sans"/>
          <w:color w:val="595959" w:themeColor="text1" w:themeTint="A6"/>
          <w:sz w:val="19"/>
          <w:szCs w:val="19"/>
          <w:lang w:val="en-US"/>
        </w:rPr>
        <w:t>ed</w:t>
      </w:r>
      <w:proofErr w:type="spellEnd"/>
      <w:r w:rsidRPr="00BA0EF7">
        <w:rPr>
          <w:rFonts w:ascii="Fira Sans" w:hAnsi="Fira Sans"/>
          <w:color w:val="595959" w:themeColor="text1" w:themeTint="A6"/>
          <w:sz w:val="19"/>
          <w:szCs w:val="19"/>
          <w:lang w:val="en-US"/>
        </w:rPr>
        <w:t xml:space="preserve"> over the general population using population data from the balances compiled on the basis of the Population and Housing Census 2011). The data published in </w:t>
      </w:r>
      <w:r w:rsidRPr="00BA0EF7" w:rsidR="00ED6BC1">
        <w:rPr>
          <w:rFonts w:ascii="Fira Sans" w:hAnsi="Fira Sans"/>
          <w:color w:val="595959" w:themeColor="text1" w:themeTint="A6"/>
          <w:sz w:val="19"/>
          <w:szCs w:val="19"/>
          <w:lang w:val="en-US"/>
        </w:rPr>
        <w:t xml:space="preserve">the </w:t>
      </w:r>
      <w:r w:rsidRPr="00BA0EF7">
        <w:rPr>
          <w:rFonts w:ascii="Fira Sans" w:hAnsi="Fira Sans"/>
          <w:color w:val="595959" w:themeColor="text1" w:themeTint="A6"/>
          <w:sz w:val="19"/>
          <w:szCs w:val="19"/>
          <w:lang w:val="en-US"/>
        </w:rPr>
        <w:t xml:space="preserve">attached tables for the period from the first quarter of 2021 to the third quarter of 2023 have been recalculated in accordance with the new basis for </w:t>
      </w:r>
      <w:proofErr w:type="spellStart"/>
      <w:r w:rsidRPr="00BA0EF7">
        <w:rPr>
          <w:rFonts w:ascii="Fira Sans" w:hAnsi="Fira Sans"/>
          <w:color w:val="595959" w:themeColor="text1" w:themeTint="A6"/>
          <w:sz w:val="19"/>
          <w:szCs w:val="19"/>
          <w:lang w:val="en-US"/>
        </w:rPr>
        <w:t>generali</w:t>
      </w:r>
      <w:r w:rsidR="00020255">
        <w:rPr>
          <w:rFonts w:ascii="Fira Sans" w:hAnsi="Fira Sans"/>
          <w:color w:val="595959" w:themeColor="text1" w:themeTint="A6"/>
          <w:sz w:val="19"/>
          <w:szCs w:val="19"/>
          <w:lang w:val="en-US"/>
        </w:rPr>
        <w:t>s</w:t>
      </w:r>
      <w:r w:rsidRPr="00BA0EF7">
        <w:rPr>
          <w:rFonts w:ascii="Fira Sans" w:hAnsi="Fira Sans"/>
          <w:color w:val="595959" w:themeColor="text1" w:themeTint="A6"/>
          <w:sz w:val="19"/>
          <w:szCs w:val="19"/>
          <w:lang w:val="en-US"/>
        </w:rPr>
        <w:t>ing</w:t>
      </w:r>
      <w:proofErr w:type="spellEnd"/>
      <w:r w:rsidRPr="00BA0EF7">
        <w:rPr>
          <w:rFonts w:ascii="Fira Sans" w:hAnsi="Fira Sans"/>
          <w:color w:val="595959" w:themeColor="text1" w:themeTint="A6"/>
          <w:sz w:val="19"/>
          <w:szCs w:val="19"/>
          <w:lang w:val="en-US"/>
        </w:rPr>
        <w:t xml:space="preserve"> results.</w:t>
      </w:r>
    </w:p>
    <w:p w:rsidRPr="00BA0EF7" w:rsidR="00ED6BC1" w:rsidP="00BA0EF7" w:rsidRDefault="00FE5877" w14:paraId="63A48E05" w14:textId="2CEF6D57">
      <w:pPr>
        <w:tabs>
          <w:tab w:val="left" w:pos="993"/>
        </w:tabs>
        <w:spacing w:after="60" w:line="240" w:lineRule="exact"/>
        <w:jc w:val="both"/>
        <w:rPr>
          <w:rFonts w:ascii="Fira Sans" w:hAnsi="Fira Sans"/>
          <w:color w:val="595959" w:themeColor="text1" w:themeTint="A6"/>
          <w:sz w:val="19"/>
          <w:szCs w:val="19"/>
          <w:lang w:val="en-US"/>
        </w:rPr>
      </w:pPr>
      <w:r w:rsidRPr="00BA0EF7">
        <w:rPr>
          <w:rFonts w:ascii="Fira Sans" w:hAnsi="Fira Sans"/>
          <w:color w:val="595959" w:themeColor="text1" w:themeTint="A6"/>
          <w:sz w:val="19"/>
          <w:szCs w:val="19"/>
          <w:lang w:val="en-US"/>
        </w:rPr>
        <w:t>In addition,</w:t>
      </w:r>
      <w:r w:rsidRPr="00BA0EF7" w:rsidR="000851FB">
        <w:rPr>
          <w:rFonts w:ascii="Fira Sans" w:hAnsi="Fira Sans"/>
          <w:color w:val="595959" w:themeColor="text1" w:themeTint="A6"/>
          <w:sz w:val="19"/>
          <w:szCs w:val="19"/>
          <w:lang w:val="en-US"/>
        </w:rPr>
        <w:t xml:space="preserve"> since the first quarter of 2021</w:t>
      </w:r>
      <w:r w:rsidRPr="00BA0EF7" w:rsidR="009D7DC9">
        <w:rPr>
          <w:rFonts w:ascii="Fira Sans" w:hAnsi="Fira Sans"/>
          <w:color w:val="595959" w:themeColor="text1" w:themeTint="A6"/>
          <w:sz w:val="19"/>
          <w:szCs w:val="19"/>
          <w:lang w:val="en-US"/>
        </w:rPr>
        <w:t xml:space="preserve"> </w:t>
      </w:r>
      <w:r w:rsidRPr="00BA0EF7" w:rsidR="000851FB">
        <w:rPr>
          <w:rFonts w:ascii="Fira Sans" w:hAnsi="Fira Sans"/>
          <w:color w:val="595959" w:themeColor="text1" w:themeTint="A6"/>
          <w:sz w:val="19"/>
          <w:szCs w:val="19"/>
          <w:lang w:val="en-US"/>
        </w:rPr>
        <w:t>in the LFS</w:t>
      </w:r>
      <w:r w:rsidRPr="00BA0EF7" w:rsidR="009D7DC9">
        <w:rPr>
          <w:rFonts w:ascii="Fira Sans" w:hAnsi="Fira Sans"/>
          <w:color w:val="595959" w:themeColor="text1" w:themeTint="A6"/>
          <w:sz w:val="19"/>
          <w:szCs w:val="19"/>
          <w:lang w:val="en-US"/>
        </w:rPr>
        <w:t xml:space="preserve"> </w:t>
      </w:r>
      <w:r w:rsidRPr="00BA0EF7" w:rsidR="00ED6BC1">
        <w:rPr>
          <w:rFonts w:ascii="Fira Sans" w:hAnsi="Fira Sans"/>
          <w:color w:val="595959" w:themeColor="text1" w:themeTint="A6"/>
          <w:sz w:val="19"/>
          <w:szCs w:val="19"/>
          <w:lang w:val="en-US"/>
        </w:rPr>
        <w:t>have been</w:t>
      </w:r>
      <w:r w:rsidRPr="00BA0EF7" w:rsidR="00374206">
        <w:rPr>
          <w:rFonts w:ascii="Fira Sans" w:hAnsi="Fira Sans"/>
          <w:color w:val="595959" w:themeColor="text1" w:themeTint="A6"/>
          <w:sz w:val="19"/>
          <w:szCs w:val="19"/>
          <w:lang w:val="en-US"/>
        </w:rPr>
        <w:t xml:space="preserve"> introduced changes, </w:t>
      </w:r>
      <w:r w:rsidRPr="00BA0EF7" w:rsidR="000851FB">
        <w:rPr>
          <w:rFonts w:ascii="Fira Sans" w:hAnsi="Fira Sans"/>
          <w:color w:val="595959" w:themeColor="text1" w:themeTint="A6"/>
          <w:sz w:val="19"/>
          <w:szCs w:val="19"/>
          <w:lang w:val="en-US"/>
        </w:rPr>
        <w:t>following the implementation of the framework regulation for social statistics, i.e. Regulation (EU) of the European Parliament and of the Council  2019/1700 of 10 October 2019 and its implementing acts.</w:t>
      </w:r>
      <w:r w:rsidRPr="00BA0EF7" w:rsidR="009D7DC9">
        <w:rPr>
          <w:rFonts w:ascii="Fira Sans" w:hAnsi="Fira Sans"/>
          <w:color w:val="595959" w:themeColor="text1" w:themeTint="A6"/>
          <w:sz w:val="19"/>
          <w:szCs w:val="19"/>
          <w:lang w:val="en-US"/>
        </w:rPr>
        <w:t xml:space="preserve"> The reference population has been changed (the core part of the survey covers persons aged 15-89 years); there have been also changed definitions and ways of specification of particular </w:t>
      </w:r>
      <w:proofErr w:type="spellStart"/>
      <w:r w:rsidRPr="00BA0EF7" w:rsidR="009D7DC9">
        <w:rPr>
          <w:rFonts w:ascii="Fira Sans" w:hAnsi="Fira Sans"/>
          <w:color w:val="595959" w:themeColor="text1" w:themeTint="A6"/>
          <w:sz w:val="19"/>
          <w:szCs w:val="19"/>
          <w:lang w:val="en-US"/>
        </w:rPr>
        <w:t>labour</w:t>
      </w:r>
      <w:proofErr w:type="spellEnd"/>
      <w:r w:rsidRPr="00BA0EF7" w:rsidR="009D7DC9">
        <w:rPr>
          <w:rFonts w:ascii="Fira Sans" w:hAnsi="Fira Sans"/>
          <w:color w:val="595959" w:themeColor="text1" w:themeTint="A6"/>
          <w:sz w:val="19"/>
          <w:szCs w:val="19"/>
          <w:lang w:val="en-US"/>
        </w:rPr>
        <w:t xml:space="preserve"> market subpopulations, i.e. the employed, the unemployed and the economically inactive</w:t>
      </w:r>
      <w:r w:rsidRPr="00BA0EF7" w:rsidR="001C0585">
        <w:rPr>
          <w:rFonts w:ascii="Fira Sans" w:hAnsi="Fira Sans"/>
          <w:color w:val="595959" w:themeColor="text1" w:themeTint="A6"/>
          <w:sz w:val="19"/>
          <w:szCs w:val="19"/>
          <w:lang w:val="en-US"/>
        </w:rPr>
        <w:t xml:space="preserve">. </w:t>
      </w:r>
      <w:r w:rsidRPr="00BA0EF7" w:rsidR="000851FB">
        <w:rPr>
          <w:rFonts w:ascii="Fira Sans" w:hAnsi="Fira Sans"/>
          <w:color w:val="595959" w:themeColor="text1" w:themeTint="A6"/>
          <w:sz w:val="19"/>
          <w:szCs w:val="19"/>
          <w:lang w:val="en-US"/>
        </w:rPr>
        <w:t>Due to the introduced methodological changes, from the first quarter of 2021</w:t>
      </w:r>
      <w:r w:rsidRPr="00BA0EF7" w:rsidR="00374206">
        <w:rPr>
          <w:rFonts w:ascii="Fira Sans" w:hAnsi="Fira Sans"/>
          <w:color w:val="595959" w:themeColor="text1" w:themeTint="A6"/>
          <w:sz w:val="19"/>
          <w:szCs w:val="19"/>
          <w:lang w:val="en-US"/>
        </w:rPr>
        <w:t xml:space="preserve"> onwards, the LFS results</w:t>
      </w:r>
      <w:r w:rsidRPr="00BA0EF7" w:rsidR="000851FB">
        <w:rPr>
          <w:rFonts w:ascii="Fira Sans" w:hAnsi="Fira Sans"/>
          <w:color w:val="595959" w:themeColor="text1" w:themeTint="A6"/>
          <w:sz w:val="19"/>
          <w:szCs w:val="19"/>
          <w:lang w:val="en-US"/>
        </w:rPr>
        <w:t xml:space="preserve"> are not fully comparable with the previous periods</w:t>
      </w:r>
      <w:r w:rsidRPr="00BA0EF7" w:rsidR="00374206">
        <w:rPr>
          <w:rFonts w:ascii="Fira Sans" w:hAnsi="Fira Sans"/>
          <w:color w:val="595959" w:themeColor="text1" w:themeTint="A6"/>
          <w:sz w:val="19"/>
          <w:szCs w:val="19"/>
          <w:lang w:val="en-US"/>
        </w:rPr>
        <w:t>.</w:t>
      </w:r>
      <w:r w:rsidRPr="00BA0EF7" w:rsidR="000851FB">
        <w:rPr>
          <w:rFonts w:ascii="Fira Sans" w:hAnsi="Fira Sans"/>
          <w:color w:val="595959" w:themeColor="text1" w:themeTint="A6"/>
          <w:sz w:val="19"/>
          <w:szCs w:val="19"/>
          <w:lang w:val="en-US"/>
        </w:rPr>
        <w:t xml:space="preserve"> </w:t>
      </w:r>
    </w:p>
    <w:p w:rsidRPr="00871E89" w:rsidR="00020DC0" w:rsidP="00BA0EF7" w:rsidRDefault="00391358" w14:paraId="1E9803B2" w14:textId="7461AE37">
      <w:pPr>
        <w:tabs>
          <w:tab w:val="left" w:pos="993"/>
        </w:tabs>
        <w:spacing w:after="60" w:line="240" w:lineRule="exact"/>
        <w:jc w:val="both"/>
        <w:rPr>
          <w:rFonts w:ascii="Fira Sans" w:hAnsi="Fira Sans"/>
          <w:sz w:val="18"/>
          <w:szCs w:val="18"/>
          <w:lang w:val="en-GB"/>
        </w:rPr>
      </w:pPr>
      <w:r>
        <w:rPr>
          <w:rFonts w:ascii="Fira Sans" w:hAnsi="Fira Sans"/>
          <w:color w:val="595959" w:themeColor="text1" w:themeTint="A6"/>
          <w:sz w:val="19"/>
          <w:szCs w:val="19"/>
          <w:lang w:val="en-US"/>
        </w:rPr>
        <w:t>The b</w:t>
      </w:r>
      <w:r w:rsidRPr="00BA0EF7" w:rsidR="00330AC1">
        <w:rPr>
          <w:rFonts w:ascii="Fira Sans" w:hAnsi="Fira Sans"/>
          <w:color w:val="595959" w:themeColor="text1" w:themeTint="A6"/>
          <w:sz w:val="19"/>
          <w:szCs w:val="19"/>
          <w:lang w:val="en-US"/>
        </w:rPr>
        <w:t xml:space="preserve">asic LFS results </w:t>
      </w:r>
      <w:r w:rsidRPr="00BA0EF7" w:rsidR="00ED6BC1">
        <w:rPr>
          <w:rFonts w:ascii="Fira Sans" w:hAnsi="Fira Sans"/>
          <w:color w:val="595959" w:themeColor="text1" w:themeTint="A6"/>
          <w:sz w:val="19"/>
          <w:szCs w:val="19"/>
          <w:lang w:val="en-US"/>
        </w:rPr>
        <w:t>after the changes introduced from 2021</w:t>
      </w:r>
      <w:r w:rsidRPr="00BA0EF7" w:rsidR="00330AC1">
        <w:rPr>
          <w:rFonts w:ascii="Fira Sans" w:hAnsi="Fira Sans"/>
          <w:color w:val="595959" w:themeColor="text1" w:themeTint="A6"/>
          <w:sz w:val="19"/>
          <w:szCs w:val="19"/>
          <w:lang w:val="en-US"/>
        </w:rPr>
        <w:t xml:space="preserve"> and additionally</w:t>
      </w:r>
      <w:r w:rsidRPr="00BA0EF7" w:rsidR="00DF1B6D">
        <w:rPr>
          <w:rFonts w:ascii="Fira Sans" w:hAnsi="Fira Sans"/>
          <w:color w:val="595959" w:themeColor="text1" w:themeTint="A6"/>
          <w:sz w:val="19"/>
          <w:szCs w:val="19"/>
          <w:lang w:val="en-US"/>
        </w:rPr>
        <w:t xml:space="preserve"> for the years 2019-2020 after </w:t>
      </w:r>
      <w:r w:rsidRPr="00BA0EF7" w:rsidR="00020DC0">
        <w:rPr>
          <w:rFonts w:ascii="Fira Sans" w:hAnsi="Fira Sans"/>
          <w:color w:val="595959" w:themeColor="text1" w:themeTint="A6"/>
          <w:sz w:val="19"/>
          <w:szCs w:val="19"/>
          <w:lang w:val="en-US"/>
        </w:rPr>
        <w:t>recalculation taking</w:t>
      </w:r>
      <w:r w:rsidRPr="00BA0EF7" w:rsidR="00DF1B6D">
        <w:rPr>
          <w:rFonts w:ascii="Fira Sans" w:hAnsi="Fira Sans"/>
          <w:color w:val="595959" w:themeColor="text1" w:themeTint="A6"/>
          <w:sz w:val="19"/>
          <w:szCs w:val="19"/>
          <w:lang w:val="en-US"/>
        </w:rPr>
        <w:t xml:space="preserve"> into account the</w:t>
      </w:r>
      <w:r w:rsidRPr="00BA0EF7" w:rsidR="00020DC0">
        <w:rPr>
          <w:rFonts w:ascii="Fira Sans" w:hAnsi="Fira Sans"/>
          <w:color w:val="595959" w:themeColor="text1" w:themeTint="A6"/>
          <w:sz w:val="19"/>
          <w:szCs w:val="19"/>
          <w:lang w:val="en-US"/>
        </w:rPr>
        <w:t xml:space="preserve"> National Census 2021 </w:t>
      </w:r>
      <w:r>
        <w:rPr>
          <w:rFonts w:ascii="Fira Sans" w:hAnsi="Fira Sans"/>
          <w:color w:val="595959" w:themeColor="text1" w:themeTint="A6"/>
          <w:sz w:val="19"/>
          <w:szCs w:val="19"/>
          <w:lang w:val="en-US"/>
        </w:rPr>
        <w:t>can be found</w:t>
      </w:r>
      <w:r w:rsidRPr="00BA0EF7" w:rsidR="00020DC0">
        <w:rPr>
          <w:rFonts w:ascii="Fira Sans" w:hAnsi="Fira Sans"/>
          <w:color w:val="595959" w:themeColor="text1" w:themeTint="A6"/>
          <w:sz w:val="19"/>
          <w:szCs w:val="19"/>
          <w:lang w:val="en-US"/>
        </w:rPr>
        <w:t xml:space="preserve"> in the  Information of Statistics Poland concerning the results of the </w:t>
      </w:r>
      <w:proofErr w:type="spellStart"/>
      <w:r w:rsidRPr="00BA0EF7" w:rsidR="00912574">
        <w:rPr>
          <w:rFonts w:ascii="Fira Sans" w:hAnsi="Fira Sans"/>
          <w:color w:val="595959" w:themeColor="text1" w:themeTint="A6"/>
          <w:sz w:val="19"/>
          <w:szCs w:val="19"/>
          <w:lang w:val="en-US"/>
        </w:rPr>
        <w:t>Labour</w:t>
      </w:r>
      <w:proofErr w:type="spellEnd"/>
      <w:r w:rsidRPr="00BA0EF7" w:rsidR="00912574">
        <w:rPr>
          <w:rFonts w:ascii="Fira Sans" w:hAnsi="Fira Sans"/>
          <w:color w:val="595959" w:themeColor="text1" w:themeTint="A6"/>
          <w:sz w:val="19"/>
          <w:szCs w:val="19"/>
          <w:lang w:val="en-US"/>
        </w:rPr>
        <w:t xml:space="preserve"> Force Survey </w:t>
      </w:r>
      <w:r w:rsidRPr="00BA0EF7" w:rsidR="00020DC0">
        <w:rPr>
          <w:rFonts w:ascii="Fira Sans" w:hAnsi="Fira Sans"/>
          <w:color w:val="595959" w:themeColor="text1" w:themeTint="A6"/>
          <w:sz w:val="19"/>
          <w:szCs w:val="19"/>
          <w:lang w:val="en-US"/>
        </w:rPr>
        <w:t>recalc</w:t>
      </w:r>
      <w:r w:rsidRPr="00BA0EF7" w:rsidR="00BA0EF7">
        <w:rPr>
          <w:rFonts w:ascii="Fira Sans" w:hAnsi="Fira Sans"/>
          <w:color w:val="595959" w:themeColor="text1" w:themeTint="A6"/>
          <w:sz w:val="19"/>
          <w:szCs w:val="19"/>
          <w:lang w:val="en-US"/>
        </w:rPr>
        <w:t xml:space="preserve">ulated for the years 2010-2020 </w:t>
      </w:r>
      <w:hyperlink w:history="1" r:id="rId5">
        <w:r w:rsidRPr="00871E89" w:rsidR="00020DC0">
          <w:rPr>
            <w:rStyle w:val="Hipercze"/>
            <w:rFonts w:ascii="Fira Sans" w:hAnsi="Fira Sans"/>
            <w:sz w:val="19"/>
            <w:szCs w:val="19"/>
            <w:lang w:val="en-GB"/>
          </w:rPr>
          <w:t>https://stat.gov.pl/en/topics/labour-market/working-unemployed-economically-inactive-by-lfs/information-of-statistics-poland-concerning-the-results-of-the-badanie-aktywnosci-ekonomicznej-ludnosci-recalculated-for-the-years-2010-2020-bael-the-polish-equivalent-of-the-european-survey-on-,24,1.html</w:t>
        </w:r>
      </w:hyperlink>
      <w:r w:rsidRPr="00871E89" w:rsidR="00020DC0">
        <w:rPr>
          <w:rFonts w:ascii="Fira Sans" w:hAnsi="Fira Sans"/>
          <w:sz w:val="18"/>
          <w:szCs w:val="18"/>
          <w:lang w:val="en-GB"/>
        </w:rPr>
        <w:t>.</w:t>
      </w:r>
    </w:p>
    <w:p w:rsidR="00FE5877" w:rsidP="00BA0EF7" w:rsidRDefault="00FE5877" w14:paraId="78425B53" w14:textId="0D0D337D">
      <w:pPr>
        <w:spacing w:line="240" w:lineRule="exact"/>
        <w:rPr>
          <w:rFonts w:ascii="Fira Sans" w:hAnsi="Fira Sans"/>
          <w:sz w:val="18"/>
          <w:szCs w:val="18"/>
          <w:lang w:val="en-GB"/>
        </w:rPr>
      </w:pPr>
    </w:p>
    <w:p w:rsidRPr="00CF5BBB" w:rsidR="00CF5BBB" w:rsidP="00CF5BBB" w:rsidRDefault="00CF5BBB" w14:paraId="45CE8294" w14:textId="77777777">
      <w:pPr>
        <w:keepNext/>
        <w:keepLines/>
        <w:spacing w:after="0" w:line="240" w:lineRule="auto"/>
        <w:outlineLvl w:val="0"/>
        <w:rPr>
          <w:rFonts w:ascii="Fira Sans" w:hAnsi="Fira Sans" w:eastAsia="Fira Sans" w:cs="Fira Sans"/>
          <w:b/>
          <w:sz w:val="26"/>
          <w:szCs w:val="26"/>
          <w:lang w:eastAsia="pl-PL"/>
        </w:rPr>
      </w:pPr>
      <w:r w:rsidRPr="00CF5BBB">
        <w:rPr>
          <w:rFonts w:ascii="Fira Sans" w:hAnsi="Fira Sans" w:eastAsia="Fira Sans" w:cs="Fira Sans"/>
          <w:b/>
          <w:sz w:val="26"/>
          <w:szCs w:val="26"/>
          <w:lang w:eastAsia="pl-PL"/>
        </w:rPr>
        <w:lastRenderedPageBreak/>
        <w:t>Objaśnienia znaków umownych i ważniejsze skróty</w:t>
      </w:r>
    </w:p>
    <w:p w:rsidRPr="00CF5BBB" w:rsidR="00CF5BBB" w:rsidP="00CF5BBB" w:rsidRDefault="00CF5BBB" w14:paraId="1E743BE7" w14:textId="77777777">
      <w:pPr>
        <w:keepNext/>
        <w:keepLines/>
        <w:spacing w:after="60" w:line="240" w:lineRule="auto"/>
        <w:outlineLvl w:val="0"/>
        <w:rPr>
          <w:rFonts w:ascii="Fira Sans" w:hAnsi="Fira Sans" w:eastAsia="Fira Sans" w:cs="Fira Sans"/>
          <w:color w:val="595959"/>
          <w:sz w:val="24"/>
          <w:szCs w:val="24"/>
          <w:lang w:eastAsia="pl-PL"/>
        </w:rPr>
      </w:pPr>
      <w:proofErr w:type="spellStart"/>
      <w:r w:rsidRPr="00CF5BBB">
        <w:rPr>
          <w:rFonts w:ascii="Fira Sans" w:hAnsi="Fira Sans" w:eastAsia="Fira Sans" w:cs="Fira Sans"/>
          <w:color w:val="595959"/>
          <w:sz w:val="24"/>
          <w:szCs w:val="24"/>
          <w:lang w:eastAsia="pl-PL"/>
        </w:rPr>
        <w:t>Symbols</w:t>
      </w:r>
      <w:proofErr w:type="spellEnd"/>
      <w:r w:rsidRPr="00CF5BBB">
        <w:rPr>
          <w:rFonts w:ascii="Fira Sans" w:hAnsi="Fira Sans" w:eastAsia="Fira Sans" w:cs="Fira Sans"/>
          <w:color w:val="595959"/>
          <w:sz w:val="24"/>
          <w:szCs w:val="24"/>
          <w:lang w:eastAsia="pl-PL"/>
        </w:rPr>
        <w:t xml:space="preserve"> and </w:t>
      </w:r>
      <w:proofErr w:type="spellStart"/>
      <w:r w:rsidRPr="00CF5BBB">
        <w:rPr>
          <w:rFonts w:ascii="Fira Sans" w:hAnsi="Fira Sans" w:eastAsia="Fira Sans" w:cs="Fira Sans"/>
          <w:color w:val="595959"/>
          <w:sz w:val="24"/>
          <w:szCs w:val="24"/>
          <w:lang w:eastAsia="pl-PL"/>
        </w:rPr>
        <w:t>main</w:t>
      </w:r>
      <w:proofErr w:type="spellEnd"/>
      <w:r w:rsidRPr="00CF5BBB">
        <w:rPr>
          <w:rFonts w:ascii="Fira Sans" w:hAnsi="Fira Sans" w:eastAsia="Fira Sans" w:cs="Fira Sans"/>
          <w:color w:val="595959"/>
          <w:sz w:val="24"/>
          <w:szCs w:val="24"/>
          <w:lang w:eastAsia="pl-PL"/>
        </w:rPr>
        <w:t xml:space="preserve"> </w:t>
      </w:r>
      <w:proofErr w:type="spellStart"/>
      <w:r w:rsidRPr="00CF5BBB">
        <w:rPr>
          <w:rFonts w:ascii="Fira Sans" w:hAnsi="Fira Sans" w:eastAsia="Fira Sans" w:cs="Fira Sans"/>
          <w:color w:val="595959"/>
          <w:sz w:val="24"/>
          <w:szCs w:val="24"/>
          <w:lang w:eastAsia="pl-PL"/>
        </w:rPr>
        <w:t>abbreviations</w:t>
      </w:r>
      <w:proofErr w:type="spellEnd"/>
    </w:p>
    <w:p w:rsidRPr="00CF5BBB" w:rsidR="00CF5BBB" w:rsidP="00CF5BBB" w:rsidRDefault="00CF5BBB" w14:paraId="6C2AD6CB" w14:textId="77777777">
      <w:pPr>
        <w:spacing w:before="120" w:after="0" w:line="240" w:lineRule="auto"/>
        <w:ind w:left="862" w:hanging="11"/>
        <w:jc w:val="both"/>
        <w:rPr>
          <w:rFonts w:ascii="Fira Sans" w:hAnsi="Fira Sans" w:eastAsia="Fira Sans" w:cs="Fira Sans"/>
          <w:b/>
          <w:sz w:val="20"/>
          <w:szCs w:val="20"/>
          <w:lang w:eastAsia="pl-PL"/>
        </w:rPr>
      </w:pPr>
      <w:r w:rsidRPr="00CF5BBB">
        <w:rPr>
          <w:rFonts w:ascii="Fira Sans" w:hAnsi="Fira Sans" w:eastAsia="Fira Sans" w:cs="Fira Sans"/>
          <w:b/>
          <w:sz w:val="20"/>
          <w:szCs w:val="20"/>
          <w:lang w:eastAsia="pl-PL"/>
        </w:rPr>
        <w:t>Objaśnienia znaków umownych</w:t>
      </w:r>
    </w:p>
    <w:p w:rsidRPr="00CF5BBB" w:rsidR="00CF5BBB" w:rsidP="00CF5BBB" w:rsidRDefault="00CF5BBB" w14:paraId="427F2DB2" w14:textId="77777777">
      <w:pPr>
        <w:spacing w:after="120" w:line="240" w:lineRule="auto"/>
        <w:ind w:left="851"/>
        <w:rPr>
          <w:rFonts w:ascii="Fira Sans" w:hAnsi="Fira Sans" w:eastAsia="Fira Sans" w:cs="Fira Sans"/>
          <w:color w:val="595959" w:themeColor="text1" w:themeTint="A6"/>
          <w:sz w:val="20"/>
          <w:szCs w:val="20"/>
          <w:lang w:val="en-US" w:eastAsia="pl-PL"/>
        </w:rPr>
      </w:pPr>
      <w:r w:rsidRPr="00CF5BBB">
        <w:rPr>
          <w:rFonts w:ascii="Fira Sans" w:hAnsi="Fira Sans" w:eastAsia="Fira Sans" w:cs="Fira Sans"/>
          <w:color w:val="595959"/>
          <w:sz w:val="20"/>
          <w:szCs w:val="20"/>
          <w:lang w:val="en-US" w:eastAsia="pl-PL"/>
        </w:rPr>
        <w:t>Symbols</w:t>
      </w:r>
    </w:p>
    <w:tbl>
      <w:tblPr>
        <w:tblStyle w:val="Tabela-Siatka"/>
        <w:tblW w:w="0" w:type="auto"/>
        <w:tblInd w:w="851" w:type="dxa"/>
        <w:tblLook w:val="04A0" w:firstRow="1" w:lastRow="0" w:firstColumn="1" w:lastColumn="0" w:noHBand="0" w:noVBand="1"/>
      </w:tblPr>
      <w:tblGrid>
        <w:gridCol w:w="1468"/>
        <w:gridCol w:w="6753"/>
      </w:tblGrid>
      <w:tr w:rsidRPr="00CF5BBB" w:rsidR="00CF5BBB" w:rsidTr="00CC072E" w14:paraId="30A83EA8" w14:textId="77777777">
        <w:tc>
          <w:tcPr>
            <w:tcW w:w="1479" w:type="dxa"/>
            <w:tcBorders>
              <w:left w:val="nil"/>
            </w:tcBorders>
            <w:shd w:val="clear" w:color="auto" w:fill="A6A6A6" w:themeFill="background1" w:themeFillShade="A6"/>
          </w:tcPr>
          <w:p w:rsidRPr="00CF5BBB" w:rsidR="00CF5BBB" w:rsidP="00CF5BBB" w:rsidRDefault="00CF5BBB" w14:paraId="2408DA8F" w14:textId="77777777">
            <w:pPr>
              <w:ind w:right="624"/>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Symbol</w:t>
            </w:r>
          </w:p>
          <w:p w:rsidRPr="00CF5BBB" w:rsidR="00CF5BBB" w:rsidP="00CF5BBB" w:rsidRDefault="00CF5BBB" w14:paraId="02B57213" w14:textId="77777777">
            <w:pPr>
              <w:ind w:right="624"/>
              <w:jc w:val="both"/>
              <w:rPr>
                <w:rFonts w:ascii="Fira Sans" w:hAnsi="Fira Sans" w:eastAsia="Fira Sans" w:cs="Fira Sans"/>
                <w:sz w:val="18"/>
                <w:szCs w:val="18"/>
                <w:lang w:eastAsia="pl-PL"/>
              </w:rPr>
            </w:pPr>
            <w:r w:rsidRPr="00CF5BBB">
              <w:rPr>
                <w:rFonts w:ascii="Fira Sans" w:hAnsi="Fira Sans" w:eastAsia="Fira Sans" w:cs="Fira Sans"/>
                <w:color w:val="595959" w:themeColor="text1" w:themeTint="A6"/>
                <w:sz w:val="18"/>
                <w:szCs w:val="18"/>
                <w:lang w:eastAsia="pl-PL"/>
              </w:rPr>
              <w:t>Symbol</w:t>
            </w:r>
          </w:p>
        </w:tc>
        <w:tc>
          <w:tcPr>
            <w:tcW w:w="7309" w:type="dxa"/>
            <w:tcBorders>
              <w:right w:val="nil"/>
            </w:tcBorders>
            <w:shd w:val="clear" w:color="auto" w:fill="A6A6A6" w:themeFill="background1" w:themeFillShade="A6"/>
          </w:tcPr>
          <w:p w:rsidRPr="00CF5BBB" w:rsidR="00CF5BBB" w:rsidP="00CF5BBB" w:rsidRDefault="00CF5BBB" w14:paraId="05E5F961" w14:textId="77777777">
            <w:pPr>
              <w:ind w:right="624"/>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Opis</w:t>
            </w:r>
          </w:p>
          <w:p w:rsidRPr="00CF5BBB" w:rsidR="00CF5BBB" w:rsidP="00CF5BBB" w:rsidRDefault="00CF5BBB" w14:paraId="629CB3BD" w14:textId="77777777">
            <w:pPr>
              <w:ind w:right="624"/>
              <w:jc w:val="both"/>
              <w:rPr>
                <w:rFonts w:ascii="Fira Sans" w:hAnsi="Fira Sans" w:eastAsia="Fira Sans" w:cs="Fira Sans"/>
                <w:sz w:val="18"/>
                <w:szCs w:val="18"/>
                <w:lang w:eastAsia="pl-PL"/>
              </w:rPr>
            </w:pPr>
            <w:proofErr w:type="spellStart"/>
            <w:r w:rsidRPr="00CF5BBB">
              <w:rPr>
                <w:rFonts w:ascii="Fira Sans" w:hAnsi="Fira Sans" w:eastAsia="Fira Sans" w:cs="Fira Sans"/>
                <w:color w:val="595959" w:themeColor="text1" w:themeTint="A6"/>
                <w:sz w:val="18"/>
                <w:szCs w:val="18"/>
                <w:lang w:eastAsia="pl-PL"/>
              </w:rPr>
              <w:t>Description</w:t>
            </w:r>
            <w:proofErr w:type="spellEnd"/>
          </w:p>
        </w:tc>
      </w:tr>
      <w:tr w:rsidRPr="00CF5BBB" w:rsidR="00CF5BBB" w:rsidTr="00CC072E" w14:paraId="3FEB7B2E"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417877E4" w14:textId="77777777">
            <w:pPr>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Kreska         (—) </w:t>
            </w:r>
          </w:p>
        </w:tc>
        <w:tc>
          <w:tcPr>
            <w:tcW w:w="7309" w:type="dxa"/>
            <w:tcBorders>
              <w:right w:val="nil"/>
            </w:tcBorders>
          </w:tcPr>
          <w:p w:rsidRPr="00CF5BBB" w:rsidR="00CF5BBB" w:rsidP="00CF5BBB" w:rsidRDefault="00CF5BBB" w14:paraId="459C3CE5" w14:textId="77777777">
            <w:pPr>
              <w:spacing w:after="34"/>
              <w:ind w:left="1" w:right="4615"/>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zjawisko nie wystąpiło </w:t>
            </w:r>
          </w:p>
          <w:p w:rsidRPr="00CF5BBB" w:rsidR="00CF5BBB" w:rsidP="00CF5BBB" w:rsidRDefault="00CF5BBB" w14:paraId="15D8F995" w14:textId="77777777">
            <w:pPr>
              <w:spacing w:after="34"/>
              <w:ind w:left="1" w:right="4615"/>
              <w:jc w:val="both"/>
              <w:rPr>
                <w:rFonts w:ascii="Fira Sans" w:hAnsi="Fira Sans" w:eastAsia="Fira Sans" w:cs="Fira Sans"/>
                <w:color w:val="404040" w:themeColor="text1" w:themeTint="BF"/>
                <w:sz w:val="18"/>
                <w:szCs w:val="18"/>
                <w:lang w:eastAsia="pl-PL"/>
              </w:rPr>
            </w:pPr>
            <w:proofErr w:type="spellStart"/>
            <w:r w:rsidRPr="00CF5BBB">
              <w:rPr>
                <w:rFonts w:ascii="Fira Sans" w:hAnsi="Fira Sans" w:eastAsia="Fira Sans" w:cs="Fira Sans"/>
                <w:color w:val="595959" w:themeColor="text1" w:themeTint="A6"/>
                <w:sz w:val="18"/>
                <w:szCs w:val="18"/>
                <w:lang w:eastAsia="pl-PL"/>
              </w:rPr>
              <w:t>magnitude</w:t>
            </w:r>
            <w:proofErr w:type="spellEnd"/>
            <w:r w:rsidRPr="00CF5BBB">
              <w:rPr>
                <w:rFonts w:ascii="Fira Sans" w:hAnsi="Fira Sans" w:eastAsia="Fira Sans" w:cs="Fira Sans"/>
                <w:color w:val="595959" w:themeColor="text1" w:themeTint="A6"/>
                <w:sz w:val="18"/>
                <w:szCs w:val="18"/>
                <w:lang w:eastAsia="pl-PL"/>
              </w:rPr>
              <w:t xml:space="preserve"> zero </w:t>
            </w:r>
          </w:p>
        </w:tc>
      </w:tr>
      <w:tr w:rsidRPr="00CF5BBB" w:rsidR="00CF5BBB" w:rsidTr="00CC072E" w14:paraId="79A76A3A"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47E17A70" w14:textId="77777777">
            <w:pPr>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Kropka         ( . ) </w:t>
            </w:r>
          </w:p>
        </w:tc>
        <w:tc>
          <w:tcPr>
            <w:tcW w:w="7309" w:type="dxa"/>
            <w:tcBorders>
              <w:right w:val="nil"/>
            </w:tcBorders>
          </w:tcPr>
          <w:p w:rsidRPr="00CF5BBB" w:rsidR="00CF5BBB" w:rsidP="00CF5BBB" w:rsidRDefault="00CF5BBB" w14:paraId="3022F5A7"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oznacza: brak informacji, konieczność zachowania tajemnicy statystycznej lub że wypełnienie pozycji jest niemożliwe albo niecelowe </w:t>
            </w:r>
          </w:p>
          <w:p w:rsidRPr="00CF5BBB" w:rsidR="00CF5BBB" w:rsidP="00CF5BBB" w:rsidRDefault="00CF5BBB" w14:paraId="4836CEC6" w14:textId="77777777">
            <w:pPr>
              <w:jc w:val="both"/>
              <w:rPr>
                <w:rFonts w:ascii="Fira Sans" w:hAnsi="Fira Sans" w:eastAsia="Fira Sans" w:cs="Fira Sans"/>
                <w:color w:val="404040" w:themeColor="text1" w:themeTint="BF"/>
                <w:sz w:val="18"/>
                <w:szCs w:val="18"/>
                <w:lang w:val="en-US" w:eastAsia="pl-PL"/>
              </w:rPr>
            </w:pPr>
            <w:r w:rsidRPr="00CF5BBB">
              <w:rPr>
                <w:rFonts w:ascii="Fira Sans" w:hAnsi="Fira Sans" w:eastAsia="Fira Sans" w:cs="Fira Sans"/>
                <w:color w:val="595959" w:themeColor="text1" w:themeTint="A6"/>
                <w:sz w:val="18"/>
                <w:szCs w:val="18"/>
                <w:lang w:val="en-US" w:eastAsia="pl-PL"/>
              </w:rPr>
              <w:t>data not available, classified data (statistical confidentiality) or providing data impossible or purposeless</w:t>
            </w:r>
          </w:p>
        </w:tc>
      </w:tr>
      <w:tr w:rsidRPr="00CF5BBB" w:rsidR="00CF5BBB" w:rsidTr="00CC072E" w14:paraId="088B45A4"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26A32D48" w14:textId="77777777">
            <w:pPr>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Znak              (*)</w:t>
            </w:r>
          </w:p>
        </w:tc>
        <w:tc>
          <w:tcPr>
            <w:tcW w:w="7309" w:type="dxa"/>
            <w:tcBorders>
              <w:right w:val="nil"/>
            </w:tcBorders>
          </w:tcPr>
          <w:p w:rsidRPr="00CF5BBB" w:rsidR="00CF5BBB" w:rsidP="00CF5BBB" w:rsidRDefault="00CF5BBB" w14:paraId="5D0CE085"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oznacza, że dane zostały zmienione w stosunku do wcześniej opublikowanych </w:t>
            </w:r>
          </w:p>
          <w:p w:rsidRPr="00CF5BBB" w:rsidR="00CF5BBB" w:rsidP="00CF5BBB" w:rsidRDefault="00CF5BBB" w14:paraId="520E4574" w14:textId="77777777">
            <w:pPr>
              <w:jc w:val="both"/>
              <w:rPr>
                <w:rFonts w:ascii="Fira Sans" w:hAnsi="Fira Sans" w:eastAsia="Fira Sans" w:cs="Fira Sans"/>
                <w:sz w:val="18"/>
                <w:szCs w:val="18"/>
                <w:lang w:eastAsia="pl-PL"/>
              </w:rPr>
            </w:pPr>
            <w:r w:rsidRPr="00CF5BBB">
              <w:rPr>
                <w:rFonts w:ascii="Fira Sans" w:hAnsi="Fira Sans" w:eastAsia="Fira Sans" w:cs="Fira Sans"/>
                <w:color w:val="595959" w:themeColor="text1" w:themeTint="A6"/>
                <w:sz w:val="18"/>
                <w:szCs w:val="18"/>
                <w:lang w:val="en-US" w:eastAsia="pl-PL"/>
              </w:rPr>
              <w:t xml:space="preserve">data revised </w:t>
            </w:r>
          </w:p>
        </w:tc>
      </w:tr>
      <w:tr w:rsidRPr="00CF5BBB" w:rsidR="00CF5BBB" w:rsidTr="00CC072E" w14:paraId="4154B275"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61FB5787" w14:textId="77777777">
            <w:pPr>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Znak               Δ</w:t>
            </w:r>
          </w:p>
        </w:tc>
        <w:tc>
          <w:tcPr>
            <w:tcW w:w="7309" w:type="dxa"/>
            <w:tcBorders>
              <w:right w:val="nil"/>
            </w:tcBorders>
          </w:tcPr>
          <w:p w:rsidRPr="00CF5BBB" w:rsidR="00CF5BBB" w:rsidP="00CF5BBB" w:rsidRDefault="00CF5BBB" w14:paraId="0259C3AB"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oznacza, że nazwy zostały skrócone w stosunku do obowiązującej klasyfikacji</w:t>
            </w:r>
          </w:p>
          <w:p w:rsidRPr="00CF5BBB" w:rsidR="00CF5BBB" w:rsidP="00CF5BBB" w:rsidRDefault="00CF5BBB" w14:paraId="48B420A2" w14:textId="77777777">
            <w:pPr>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categories of applied classification are presented in abbreviated form</w:t>
            </w:r>
          </w:p>
        </w:tc>
      </w:tr>
      <w:tr w:rsidRPr="00CF5BBB" w:rsidR="00CF5BBB" w:rsidTr="00CC072E" w14:paraId="369EF2ED"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694F078C" w14:textId="77777777">
            <w:pPr>
              <w:rPr>
                <w:rFonts w:ascii="Fira Sans" w:hAnsi="Fira Sans" w:eastAsia="Fira Sans" w:cs="Fira Sans"/>
                <w:sz w:val="18"/>
                <w:szCs w:val="18"/>
                <w:lang w:val="en-US" w:eastAsia="pl-PL"/>
              </w:rPr>
            </w:pPr>
            <w:r w:rsidRPr="00CF5BBB">
              <w:rPr>
                <w:rFonts w:ascii="Fira Sans" w:hAnsi="Fira Sans" w:eastAsia="Fira Sans" w:cs="Fira Sans"/>
                <w:sz w:val="18"/>
                <w:szCs w:val="18"/>
                <w:lang w:val="en-US" w:eastAsia="pl-PL"/>
              </w:rPr>
              <w:t xml:space="preserve">„W </w:t>
            </w:r>
            <w:proofErr w:type="spellStart"/>
            <w:r w:rsidRPr="00CF5BBB">
              <w:rPr>
                <w:rFonts w:ascii="Fira Sans" w:hAnsi="Fira Sans" w:eastAsia="Fira Sans" w:cs="Fira Sans"/>
                <w:sz w:val="18"/>
                <w:szCs w:val="18"/>
                <w:lang w:val="en-US" w:eastAsia="pl-PL"/>
              </w:rPr>
              <w:t>tym</w:t>
            </w:r>
            <w:proofErr w:type="spellEnd"/>
            <w:r w:rsidRPr="00CF5BBB">
              <w:rPr>
                <w:rFonts w:ascii="Fira Sans" w:hAnsi="Fira Sans" w:eastAsia="Fira Sans" w:cs="Fira Sans"/>
                <w:sz w:val="18"/>
                <w:szCs w:val="18"/>
                <w:lang w:val="en-US" w:eastAsia="pl-PL"/>
              </w:rPr>
              <w:t>”</w:t>
            </w:r>
          </w:p>
          <w:p w:rsidRPr="00CF5BBB" w:rsidR="00CF5BBB" w:rsidP="00CF5BBB" w:rsidRDefault="00CF5BBB" w14:paraId="17E165EC" w14:textId="77777777">
            <w:pPr>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“Of which”</w:t>
            </w:r>
          </w:p>
        </w:tc>
        <w:tc>
          <w:tcPr>
            <w:tcW w:w="7309" w:type="dxa"/>
            <w:tcBorders>
              <w:right w:val="nil"/>
            </w:tcBorders>
          </w:tcPr>
          <w:p w:rsidRPr="00CF5BBB" w:rsidR="00CF5BBB" w:rsidP="00CF5BBB" w:rsidRDefault="00CF5BBB" w14:paraId="3D0FBCF7" w14:textId="77777777">
            <w:pPr>
              <w:autoSpaceDE w:val="0"/>
              <w:autoSpaceDN w:val="0"/>
              <w:adjustRightInd w:val="0"/>
              <w:rPr>
                <w:rFonts w:ascii="Fira Sans" w:hAnsi="Fira Sans" w:cs="Fira Sans"/>
                <w:color w:val="000000"/>
                <w:sz w:val="18"/>
                <w:szCs w:val="18"/>
              </w:rPr>
            </w:pPr>
            <w:r w:rsidRPr="00CF5BBB">
              <w:rPr>
                <w:rFonts w:ascii="Fira Sans" w:hAnsi="Fira Sans" w:cs="Fira Sans"/>
                <w:color w:val="000000"/>
                <w:sz w:val="18"/>
                <w:szCs w:val="18"/>
              </w:rPr>
              <w:t>oznacza, że nie podaje się wszystkich składników sumy</w:t>
            </w:r>
          </w:p>
          <w:p w:rsidRPr="00CF5BBB" w:rsidR="00CF5BBB" w:rsidP="00CF5BBB" w:rsidRDefault="00CF5BBB" w14:paraId="1FD12C58" w14:textId="77777777">
            <w:pPr>
              <w:jc w:val="both"/>
              <w:rPr>
                <w:rFonts w:ascii="Fira Sans" w:hAnsi="Fira Sans" w:eastAsia="Fira Sans" w:cs="Fira Sans"/>
                <w:sz w:val="18"/>
                <w:szCs w:val="18"/>
                <w:lang w:val="en-US" w:eastAsia="pl-PL"/>
              </w:rPr>
            </w:pPr>
            <w:r w:rsidRPr="00CF5BBB">
              <w:rPr>
                <w:rFonts w:ascii="Fira Sans" w:hAnsi="Fira Sans" w:cs="Fira Sans"/>
                <w:color w:val="595959"/>
                <w:sz w:val="18"/>
                <w:szCs w:val="18"/>
                <w:lang w:val="en-US"/>
              </w:rPr>
              <w:t>indicates that not all elements of sum are given</w:t>
            </w:r>
          </w:p>
        </w:tc>
      </w:tr>
      <w:tr w:rsidRPr="00CF5BBB" w:rsidR="00CF5BBB" w:rsidTr="00CC072E" w14:paraId="73E07D37"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0ADA4877" w14:textId="77777777">
            <w:pPr>
              <w:autoSpaceDE w:val="0"/>
              <w:autoSpaceDN w:val="0"/>
              <w:adjustRightInd w:val="0"/>
              <w:rPr>
                <w:rFonts w:ascii="Fira Sans" w:hAnsi="Fira Sans" w:cs="Fira Sans"/>
                <w:color w:val="000000"/>
                <w:sz w:val="18"/>
                <w:szCs w:val="18"/>
              </w:rPr>
            </w:pPr>
            <w:r w:rsidRPr="00CF5BBB">
              <w:rPr>
                <w:rFonts w:ascii="Fira Sans" w:hAnsi="Fira Sans" w:cs="Fira Sans"/>
                <w:color w:val="000000"/>
                <w:sz w:val="18"/>
                <w:szCs w:val="18"/>
              </w:rPr>
              <w:t>tys.</w:t>
            </w:r>
          </w:p>
          <w:p w:rsidRPr="00CF5BBB" w:rsidR="00CF5BBB" w:rsidP="00CF5BBB" w:rsidRDefault="00CF5BBB" w14:paraId="731AB2F4" w14:textId="77777777">
            <w:pPr>
              <w:rPr>
                <w:rFonts w:ascii="Fira Sans" w:hAnsi="Fira Sans" w:eastAsia="Fira Sans" w:cs="Fira Sans"/>
                <w:sz w:val="18"/>
                <w:szCs w:val="18"/>
                <w:lang w:val="en-US" w:eastAsia="pl-PL"/>
              </w:rPr>
            </w:pPr>
            <w:proofErr w:type="spellStart"/>
            <w:r w:rsidRPr="00CF5BBB">
              <w:rPr>
                <w:rFonts w:ascii="Fira Sans" w:hAnsi="Fira Sans" w:cs="Fira Sans"/>
                <w:color w:val="7F7F7F"/>
                <w:sz w:val="18"/>
                <w:szCs w:val="18"/>
              </w:rPr>
              <w:t>thousand</w:t>
            </w:r>
            <w:proofErr w:type="spellEnd"/>
          </w:p>
        </w:tc>
        <w:tc>
          <w:tcPr>
            <w:tcW w:w="7309" w:type="dxa"/>
            <w:tcBorders>
              <w:right w:val="nil"/>
            </w:tcBorders>
          </w:tcPr>
          <w:p w:rsidRPr="00CF5BBB" w:rsidR="00CF5BBB" w:rsidP="00CF5BBB" w:rsidRDefault="00CF5BBB" w14:paraId="62501D8B" w14:textId="77777777">
            <w:pPr>
              <w:autoSpaceDE w:val="0"/>
              <w:autoSpaceDN w:val="0"/>
              <w:adjustRightInd w:val="0"/>
              <w:rPr>
                <w:rFonts w:ascii="Fira Sans" w:hAnsi="Fira Sans" w:cs="Fira Sans"/>
                <w:color w:val="000000"/>
                <w:sz w:val="18"/>
                <w:szCs w:val="18"/>
              </w:rPr>
            </w:pPr>
            <w:r w:rsidRPr="00CF5BBB">
              <w:rPr>
                <w:rFonts w:ascii="Fira Sans" w:hAnsi="Fira Sans" w:cs="Fira Sans"/>
                <w:color w:val="000000"/>
                <w:sz w:val="18"/>
                <w:szCs w:val="18"/>
              </w:rPr>
              <w:t>tysiąc</w:t>
            </w:r>
          </w:p>
          <w:p w:rsidRPr="00CF5BBB" w:rsidR="00CF5BBB" w:rsidP="00CF5BBB" w:rsidRDefault="00CF5BBB" w14:paraId="368A54B5" w14:textId="77777777">
            <w:pPr>
              <w:jc w:val="both"/>
              <w:rPr>
                <w:rFonts w:ascii="Fira Sans" w:hAnsi="Fira Sans" w:eastAsia="Fira Sans" w:cs="Fira Sans"/>
                <w:sz w:val="18"/>
                <w:szCs w:val="18"/>
                <w:lang w:val="en-US" w:eastAsia="pl-PL"/>
              </w:rPr>
            </w:pPr>
            <w:proofErr w:type="spellStart"/>
            <w:r w:rsidRPr="00CF5BBB">
              <w:rPr>
                <w:rFonts w:ascii="Fira Sans" w:hAnsi="Fira Sans" w:cs="Fira Sans"/>
                <w:color w:val="7F7F7F"/>
                <w:sz w:val="18"/>
                <w:szCs w:val="18"/>
              </w:rPr>
              <w:t>thousand</w:t>
            </w:r>
            <w:proofErr w:type="spellEnd"/>
          </w:p>
        </w:tc>
      </w:tr>
      <w:tr w:rsidRPr="00CF5BBB" w:rsidR="00CF5BBB" w:rsidTr="00CC072E" w14:paraId="0F08DC66"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0630A28B" w14:textId="77777777">
            <w:pPr>
              <w:autoSpaceDE w:val="0"/>
              <w:autoSpaceDN w:val="0"/>
              <w:adjustRightInd w:val="0"/>
              <w:rPr>
                <w:rFonts w:ascii="Fira Sans" w:hAnsi="Fira Sans" w:cs="Fira Sans"/>
                <w:color w:val="000000"/>
                <w:sz w:val="18"/>
                <w:szCs w:val="18"/>
              </w:rPr>
            </w:pPr>
            <w:proofErr w:type="spellStart"/>
            <w:r w:rsidRPr="00CF5BBB">
              <w:rPr>
                <w:rFonts w:ascii="Fira Sans" w:hAnsi="Fira Sans" w:cs="Fira Sans"/>
                <w:color w:val="000000"/>
                <w:sz w:val="18"/>
                <w:szCs w:val="18"/>
              </w:rPr>
              <w:t>p.proc</w:t>
            </w:r>
            <w:proofErr w:type="spellEnd"/>
            <w:r w:rsidRPr="00CF5BBB">
              <w:rPr>
                <w:rFonts w:ascii="Fira Sans" w:hAnsi="Fira Sans" w:cs="Fira Sans"/>
                <w:color w:val="000000"/>
                <w:sz w:val="18"/>
                <w:szCs w:val="18"/>
              </w:rPr>
              <w:t>.</w:t>
            </w:r>
          </w:p>
          <w:p w:rsidRPr="00CF5BBB" w:rsidR="00CF5BBB" w:rsidP="00CF5BBB" w:rsidRDefault="00CF5BBB" w14:paraId="12D84FD8" w14:textId="77777777">
            <w:pPr>
              <w:rPr>
                <w:rFonts w:ascii="Fira Sans" w:hAnsi="Fira Sans" w:eastAsia="Fira Sans" w:cs="Fira Sans"/>
                <w:sz w:val="18"/>
                <w:szCs w:val="18"/>
                <w:lang w:val="en-US" w:eastAsia="pl-PL"/>
              </w:rPr>
            </w:pPr>
            <w:proofErr w:type="spellStart"/>
            <w:r w:rsidRPr="00CF5BBB">
              <w:rPr>
                <w:rFonts w:ascii="Fira Sans" w:hAnsi="Fira Sans" w:cs="Fira Sans"/>
                <w:color w:val="7F7F7F"/>
                <w:sz w:val="18"/>
                <w:szCs w:val="18"/>
              </w:rPr>
              <w:t>pp</w:t>
            </w:r>
            <w:proofErr w:type="spellEnd"/>
          </w:p>
        </w:tc>
        <w:tc>
          <w:tcPr>
            <w:tcW w:w="7309" w:type="dxa"/>
            <w:tcBorders>
              <w:right w:val="nil"/>
            </w:tcBorders>
          </w:tcPr>
          <w:p w:rsidRPr="00CF5BBB" w:rsidR="00CF5BBB" w:rsidP="00CF5BBB" w:rsidRDefault="00CF5BBB" w14:paraId="0F7BBE6E" w14:textId="77777777">
            <w:pPr>
              <w:autoSpaceDE w:val="0"/>
              <w:autoSpaceDN w:val="0"/>
              <w:adjustRightInd w:val="0"/>
              <w:rPr>
                <w:rFonts w:ascii="Fira Sans" w:hAnsi="Fira Sans" w:cs="Fira Sans"/>
                <w:color w:val="000000"/>
                <w:sz w:val="18"/>
                <w:szCs w:val="18"/>
              </w:rPr>
            </w:pPr>
            <w:r w:rsidRPr="00CF5BBB">
              <w:rPr>
                <w:rFonts w:ascii="Fira Sans" w:hAnsi="Fira Sans" w:cs="Fira Sans"/>
                <w:color w:val="000000"/>
                <w:sz w:val="18"/>
                <w:szCs w:val="18"/>
              </w:rPr>
              <w:t>punkt procentowy</w:t>
            </w:r>
          </w:p>
          <w:p w:rsidRPr="00CF5BBB" w:rsidR="00CF5BBB" w:rsidP="00CF5BBB" w:rsidRDefault="00CF5BBB" w14:paraId="194534D7" w14:textId="77777777">
            <w:pPr>
              <w:ind w:right="624"/>
              <w:jc w:val="both"/>
              <w:rPr>
                <w:rFonts w:ascii="Fira Sans" w:hAnsi="Fira Sans" w:eastAsia="Fira Sans" w:cs="Fira Sans"/>
                <w:color w:val="595959" w:themeColor="text1" w:themeTint="A6"/>
                <w:sz w:val="18"/>
                <w:szCs w:val="18"/>
                <w:lang w:val="en-US" w:eastAsia="pl-PL"/>
              </w:rPr>
            </w:pPr>
            <w:proofErr w:type="spellStart"/>
            <w:r w:rsidRPr="00CF5BBB">
              <w:rPr>
                <w:rFonts w:ascii="Fira Sans" w:hAnsi="Fira Sans" w:cs="Fira Sans"/>
                <w:color w:val="7F7F7F"/>
                <w:sz w:val="18"/>
                <w:szCs w:val="18"/>
              </w:rPr>
              <w:t>percentage</w:t>
            </w:r>
            <w:proofErr w:type="spellEnd"/>
            <w:r w:rsidRPr="00CF5BBB">
              <w:rPr>
                <w:rFonts w:ascii="Fira Sans" w:hAnsi="Fira Sans" w:cs="Fira Sans"/>
                <w:color w:val="7F7F7F"/>
                <w:sz w:val="18"/>
                <w:szCs w:val="18"/>
              </w:rPr>
              <w:t xml:space="preserve"> point</w:t>
            </w:r>
          </w:p>
        </w:tc>
      </w:tr>
    </w:tbl>
    <w:p w:rsidRPr="00CF5BBB" w:rsidR="00CF5BBB" w:rsidP="00CF5BBB" w:rsidRDefault="00CF5BBB" w14:paraId="61FBE2AF" w14:textId="77777777">
      <w:pPr>
        <w:spacing w:before="120" w:after="0" w:line="240" w:lineRule="auto"/>
        <w:ind w:left="862" w:right="624" w:hanging="11"/>
        <w:jc w:val="both"/>
        <w:rPr>
          <w:rFonts w:ascii="Fira Sans" w:hAnsi="Fira Sans" w:eastAsia="Fira Sans" w:cs="Fira Sans"/>
          <w:b/>
          <w:sz w:val="20"/>
          <w:szCs w:val="20"/>
          <w:lang w:eastAsia="pl-PL"/>
        </w:rPr>
      </w:pPr>
      <w:r w:rsidRPr="00CF5BBB">
        <w:rPr>
          <w:rFonts w:ascii="Fira Sans" w:hAnsi="Fira Sans" w:eastAsia="Fira Sans" w:cs="Fira Sans"/>
          <w:b/>
          <w:sz w:val="20"/>
          <w:szCs w:val="20"/>
          <w:lang w:eastAsia="pl-PL"/>
        </w:rPr>
        <w:t>Skróty i pełne nazwy sekcji PKD stosowane w publikacji</w:t>
      </w:r>
    </w:p>
    <w:p w:rsidRPr="00CF5BBB" w:rsidR="00CF5BBB" w:rsidP="00CF5BBB" w:rsidRDefault="00CF5BBB" w14:paraId="1734452B" w14:textId="77777777">
      <w:pPr>
        <w:spacing w:after="60" w:line="240" w:lineRule="auto"/>
        <w:ind w:left="851"/>
        <w:rPr>
          <w:rFonts w:ascii="Fira Sans" w:hAnsi="Fira Sans" w:eastAsia="Fira Sans" w:cs="Fira Sans"/>
          <w:color w:val="595959" w:themeColor="text1" w:themeTint="A6"/>
          <w:sz w:val="20"/>
          <w:szCs w:val="20"/>
          <w:lang w:val="en-US" w:eastAsia="pl-PL"/>
        </w:rPr>
      </w:pPr>
      <w:r w:rsidRPr="00CF5BBB">
        <w:rPr>
          <w:rFonts w:ascii="Fira Sans" w:hAnsi="Fira Sans" w:eastAsia="Fira Sans" w:cs="Fira Sans"/>
          <w:color w:val="595959" w:themeColor="text1" w:themeTint="A6"/>
          <w:sz w:val="20"/>
          <w:szCs w:val="20"/>
          <w:lang w:val="en-US" w:eastAsia="pl-PL"/>
        </w:rPr>
        <w:t>Abbreviations and full names  NACE Rev. 2 sections used in the publication</w:t>
      </w:r>
    </w:p>
    <w:tbl>
      <w:tblPr>
        <w:tblStyle w:val="Tabela-Siatka"/>
        <w:tblW w:w="0" w:type="auto"/>
        <w:tblInd w:w="851" w:type="dxa"/>
        <w:tblLook w:val="04A0" w:firstRow="1" w:lastRow="0" w:firstColumn="1" w:lastColumn="0" w:noHBand="0" w:noVBand="1"/>
      </w:tblPr>
      <w:tblGrid>
        <w:gridCol w:w="3976"/>
        <w:gridCol w:w="4245"/>
      </w:tblGrid>
      <w:tr w:rsidRPr="00CF5BBB" w:rsidR="00CF5BBB" w:rsidTr="00CC072E" w14:paraId="18B0B17B" w14:textId="77777777">
        <w:tc>
          <w:tcPr>
            <w:tcW w:w="4257" w:type="dxa"/>
            <w:tcBorders>
              <w:left w:val="nil"/>
            </w:tcBorders>
            <w:shd w:val="clear" w:color="auto" w:fill="A6A6A6" w:themeFill="background1" w:themeFillShade="A6"/>
          </w:tcPr>
          <w:p w:rsidRPr="00CF5BBB" w:rsidR="00CF5BBB" w:rsidP="00CF5BBB" w:rsidRDefault="00CF5BBB" w14:paraId="4B4E442F" w14:textId="77777777">
            <w:pPr>
              <w:ind w:right="624"/>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Skrót</w:t>
            </w:r>
          </w:p>
          <w:p w:rsidRPr="00CF5BBB" w:rsidR="00CF5BBB" w:rsidP="00CF5BBB" w:rsidRDefault="00CF5BBB" w14:paraId="149A9672" w14:textId="77777777">
            <w:pPr>
              <w:ind w:right="624"/>
              <w:jc w:val="both"/>
              <w:rPr>
                <w:rFonts w:ascii="Fira Sans" w:hAnsi="Fira Sans" w:eastAsia="Fira Sans" w:cs="Fira Sans"/>
                <w:sz w:val="18"/>
                <w:szCs w:val="18"/>
                <w:lang w:eastAsia="pl-PL"/>
              </w:rPr>
            </w:pPr>
            <w:proofErr w:type="spellStart"/>
            <w:r w:rsidRPr="00CF5BBB">
              <w:rPr>
                <w:rFonts w:ascii="Fira Sans" w:hAnsi="Fira Sans" w:eastAsia="Fira Sans" w:cs="Fira Sans"/>
                <w:color w:val="595959" w:themeColor="text1" w:themeTint="A6"/>
                <w:sz w:val="18"/>
                <w:szCs w:val="18"/>
                <w:lang w:eastAsia="pl-PL"/>
              </w:rPr>
              <w:t>Abbreviation</w:t>
            </w:r>
            <w:proofErr w:type="spellEnd"/>
          </w:p>
        </w:tc>
        <w:tc>
          <w:tcPr>
            <w:tcW w:w="4568" w:type="dxa"/>
            <w:tcBorders>
              <w:right w:val="nil"/>
            </w:tcBorders>
            <w:shd w:val="clear" w:color="auto" w:fill="A6A6A6" w:themeFill="background1" w:themeFillShade="A6"/>
          </w:tcPr>
          <w:p w:rsidRPr="00CF5BBB" w:rsidR="00CF5BBB" w:rsidP="00CF5BBB" w:rsidRDefault="00CF5BBB" w14:paraId="098A3EF3" w14:textId="77777777">
            <w:pPr>
              <w:ind w:right="624"/>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Pełna nazwa </w:t>
            </w:r>
          </w:p>
          <w:p w:rsidRPr="00CF5BBB" w:rsidR="00CF5BBB" w:rsidP="00CF5BBB" w:rsidRDefault="00CF5BBB" w14:paraId="179DB836" w14:textId="77777777">
            <w:pPr>
              <w:ind w:right="624"/>
              <w:jc w:val="both"/>
              <w:rPr>
                <w:rFonts w:ascii="Fira Sans" w:hAnsi="Fira Sans" w:eastAsia="Fira Sans" w:cs="Fira Sans"/>
                <w:sz w:val="18"/>
                <w:szCs w:val="18"/>
                <w:lang w:eastAsia="pl-PL"/>
              </w:rPr>
            </w:pPr>
            <w:r w:rsidRPr="00CF5BBB">
              <w:rPr>
                <w:rFonts w:ascii="Fira Sans" w:hAnsi="Fira Sans" w:eastAsia="Fira Sans" w:cs="Fira Sans"/>
                <w:color w:val="595959" w:themeColor="text1" w:themeTint="A6"/>
                <w:sz w:val="18"/>
                <w:szCs w:val="18"/>
                <w:lang w:eastAsia="pl-PL"/>
              </w:rPr>
              <w:t xml:space="preserve">Full </w:t>
            </w:r>
            <w:proofErr w:type="spellStart"/>
            <w:r w:rsidRPr="00CF5BBB">
              <w:rPr>
                <w:rFonts w:ascii="Fira Sans" w:hAnsi="Fira Sans" w:eastAsia="Fira Sans" w:cs="Fira Sans"/>
                <w:color w:val="595959" w:themeColor="text1" w:themeTint="A6"/>
                <w:sz w:val="18"/>
                <w:szCs w:val="18"/>
                <w:lang w:eastAsia="pl-PL"/>
              </w:rPr>
              <w:t>name</w:t>
            </w:r>
            <w:proofErr w:type="spellEnd"/>
          </w:p>
        </w:tc>
      </w:tr>
      <w:tr w:rsidRPr="00CF5BBB" w:rsidR="00CF5BBB" w:rsidTr="00CC072E" w14:paraId="449E933F" w14:textId="77777777">
        <w:tc>
          <w:tcPr>
            <w:tcW w:w="4257" w:type="dxa"/>
            <w:tcBorders>
              <w:top w:val="single" w:color="001D77" w:sz="4" w:space="0"/>
              <w:left w:val="nil"/>
              <w:bottom w:val="single" w:color="001D77" w:sz="4" w:space="0"/>
              <w:right w:val="single" w:color="000000" w:sz="4" w:space="0"/>
            </w:tcBorders>
          </w:tcPr>
          <w:p w:rsidRPr="00CF5BBB" w:rsidR="00CF5BBB" w:rsidP="00CF5BBB" w:rsidRDefault="00CF5BBB" w14:paraId="4D95888F"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Wytwarzanie i zaopatrywanie w energię elektryczną, gaz, parę wodną i gorącą wodę</w:t>
            </w:r>
          </w:p>
          <w:p w:rsidRPr="00CF5BBB" w:rsidR="00CF5BBB" w:rsidP="00CF5BBB" w:rsidRDefault="00CF5BBB" w14:paraId="7CA4BDB9" w14:textId="77777777">
            <w:pPr>
              <w:jc w:val="both"/>
              <w:rPr>
                <w:rFonts w:ascii="Fira Sans" w:hAnsi="Fira Sans" w:eastAsia="Fira Sans" w:cs="Fira Sans"/>
                <w:color w:val="595959" w:themeColor="text1" w:themeTint="A6"/>
                <w:sz w:val="18"/>
                <w:szCs w:val="18"/>
                <w:lang w:eastAsia="pl-PL"/>
              </w:rPr>
            </w:pPr>
          </w:p>
          <w:p w:rsidRPr="00CF5BBB" w:rsidR="00CF5BBB" w:rsidP="00CF5BBB" w:rsidRDefault="00CF5BBB" w14:paraId="570F5200" w14:textId="77777777">
            <w:pPr>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Electricity, gas, steam and air conditioning supply</w:t>
            </w:r>
          </w:p>
        </w:tc>
        <w:tc>
          <w:tcPr>
            <w:tcW w:w="4568" w:type="dxa"/>
            <w:tcBorders>
              <w:right w:val="nil"/>
            </w:tcBorders>
          </w:tcPr>
          <w:p w:rsidRPr="00CF5BBB" w:rsidR="00CF5BBB" w:rsidP="00CF5BBB" w:rsidRDefault="00CF5BBB" w14:paraId="01C9A425" w14:textId="77777777">
            <w:pPr>
              <w:ind w:right="32"/>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Wytwarzanie i zaopatrywanie w energię elektryczną, gaz, parę wodną, gorącą wodę i powietrze do układów klimatyzacyjnych</w:t>
            </w:r>
          </w:p>
          <w:p w:rsidRPr="00CF5BBB" w:rsidR="00CF5BBB" w:rsidP="00CF5BBB" w:rsidRDefault="00CF5BBB" w14:paraId="2FAAC043" w14:textId="77777777">
            <w:pPr>
              <w:ind w:right="32"/>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Electricity, gas steam and air conditioning supply</w:t>
            </w:r>
          </w:p>
        </w:tc>
      </w:tr>
      <w:tr w:rsidRPr="00CF5BBB" w:rsidR="00CF5BBB" w:rsidTr="00CC072E" w14:paraId="32AAF105" w14:textId="77777777">
        <w:tc>
          <w:tcPr>
            <w:tcW w:w="4257" w:type="dxa"/>
            <w:tcBorders>
              <w:top w:val="single" w:color="001D77" w:sz="4" w:space="0"/>
              <w:left w:val="nil"/>
              <w:bottom w:val="single" w:color="001D77" w:sz="4" w:space="0"/>
              <w:right w:val="single" w:color="000000" w:sz="4" w:space="0"/>
            </w:tcBorders>
          </w:tcPr>
          <w:p w:rsidRPr="00CF5BBB" w:rsidR="00CF5BBB" w:rsidP="00CF5BBB" w:rsidRDefault="00CF5BBB" w14:paraId="1283BE9E"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Dostawa wody; gospodarowanie ściekami </w:t>
            </w:r>
            <w:r w:rsidRPr="00CF5BBB">
              <w:rPr>
                <w:rFonts w:ascii="Fira Sans" w:hAnsi="Fira Sans" w:eastAsia="Fira Sans" w:cs="Fira Sans"/>
                <w:sz w:val="18"/>
                <w:szCs w:val="18"/>
                <w:lang w:eastAsia="pl-PL"/>
              </w:rPr>
              <w:br/>
              <w:t>i odpadami, rekultywacja</w:t>
            </w:r>
          </w:p>
          <w:p w:rsidRPr="00CF5BBB" w:rsidR="00CF5BBB" w:rsidP="00CF5BBB" w:rsidRDefault="00CF5BBB" w14:paraId="633467FF" w14:textId="77777777">
            <w:pPr>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Water supply; sewerage, waste management and remediation activities</w:t>
            </w:r>
          </w:p>
        </w:tc>
        <w:tc>
          <w:tcPr>
            <w:tcW w:w="4568" w:type="dxa"/>
            <w:tcBorders>
              <w:right w:val="nil"/>
            </w:tcBorders>
          </w:tcPr>
          <w:p w:rsidRPr="00CF5BBB" w:rsidR="00CF5BBB" w:rsidP="00CF5BBB" w:rsidRDefault="00CF5BBB" w14:paraId="6C868F1B" w14:textId="77777777">
            <w:pPr>
              <w:ind w:right="66"/>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Dostawa wody; gospodarowanie ściekami </w:t>
            </w:r>
            <w:r w:rsidRPr="00CF5BBB">
              <w:rPr>
                <w:rFonts w:ascii="Fira Sans" w:hAnsi="Fira Sans" w:eastAsia="Fira Sans" w:cs="Fira Sans"/>
                <w:sz w:val="18"/>
                <w:szCs w:val="18"/>
                <w:lang w:eastAsia="pl-PL"/>
              </w:rPr>
              <w:br/>
              <w:t>i odpadami oraz działalność związana z rekultywacją</w:t>
            </w:r>
          </w:p>
          <w:p w:rsidRPr="00CF5BBB" w:rsidR="00CF5BBB" w:rsidP="00CF5BBB" w:rsidRDefault="00CF5BBB" w14:paraId="012CE71D" w14:textId="77777777">
            <w:pPr>
              <w:ind w:right="66"/>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Water supply; sewerage, waste management and remediation activities</w:t>
            </w:r>
          </w:p>
        </w:tc>
      </w:tr>
      <w:tr w:rsidRPr="00CF5BBB" w:rsidR="00CF5BBB" w:rsidTr="00CC072E" w14:paraId="38719D5E" w14:textId="77777777">
        <w:tc>
          <w:tcPr>
            <w:tcW w:w="4257" w:type="dxa"/>
            <w:tcBorders>
              <w:top w:val="single" w:color="001D77" w:sz="4" w:space="0"/>
              <w:left w:val="nil"/>
              <w:bottom w:val="single" w:color="001D77" w:sz="4" w:space="0"/>
              <w:right w:val="single" w:color="000000" w:sz="4" w:space="0"/>
            </w:tcBorders>
          </w:tcPr>
          <w:p w:rsidRPr="00CF5BBB" w:rsidR="00CF5BBB" w:rsidP="00CF5BBB" w:rsidRDefault="00CF5BBB" w14:paraId="62ED0A1B"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Handel; naprawa pojazdów samochodowych</w:t>
            </w:r>
          </w:p>
          <w:p w:rsidRPr="00CF5BBB" w:rsidR="00CF5BBB" w:rsidP="00CF5BBB" w:rsidRDefault="00CF5BBB" w14:paraId="3AA9A97A" w14:textId="77777777">
            <w:pPr>
              <w:jc w:val="both"/>
              <w:rPr>
                <w:rFonts w:ascii="Fira Sans" w:hAnsi="Fira Sans" w:eastAsia="Fira Sans" w:cs="Fira Sans"/>
                <w:color w:val="595959" w:themeColor="text1" w:themeTint="A6"/>
                <w:sz w:val="18"/>
                <w:szCs w:val="18"/>
                <w:lang w:eastAsia="pl-PL"/>
              </w:rPr>
            </w:pPr>
          </w:p>
          <w:p w:rsidRPr="00CF5BBB" w:rsidR="00CF5BBB" w:rsidP="00CF5BBB" w:rsidRDefault="00CF5BBB" w14:paraId="19D792A0" w14:textId="77777777">
            <w:pPr>
              <w:jc w:val="both"/>
              <w:rPr>
                <w:rFonts w:ascii="Fira Sans" w:hAnsi="Fira Sans" w:eastAsia="Fira Sans" w:cs="Fira Sans"/>
                <w:color w:val="595959" w:themeColor="text1" w:themeTint="A6"/>
                <w:sz w:val="18"/>
                <w:szCs w:val="18"/>
                <w:lang w:eastAsia="pl-PL"/>
              </w:rPr>
            </w:pPr>
          </w:p>
          <w:p w:rsidRPr="00CF5BBB" w:rsidR="00CF5BBB" w:rsidP="00CF5BBB" w:rsidRDefault="00CF5BBB" w14:paraId="7E20CDC7" w14:textId="77777777">
            <w:pPr>
              <w:jc w:val="both"/>
              <w:rPr>
                <w:rFonts w:ascii="Fira Sans" w:hAnsi="Fira Sans" w:eastAsia="Fira Sans" w:cs="Fira Sans"/>
                <w:sz w:val="18"/>
                <w:szCs w:val="18"/>
                <w:lang w:eastAsia="pl-PL"/>
              </w:rPr>
            </w:pPr>
            <w:r w:rsidRPr="00CF5BBB">
              <w:rPr>
                <w:rFonts w:ascii="Fira Sans" w:hAnsi="Fira Sans" w:eastAsia="Fira Sans" w:cs="Fira Sans"/>
                <w:color w:val="595959" w:themeColor="text1" w:themeTint="A6"/>
                <w:sz w:val="18"/>
                <w:szCs w:val="18"/>
                <w:lang w:eastAsia="pl-PL"/>
              </w:rPr>
              <w:t xml:space="preserve">Trade; </w:t>
            </w:r>
            <w:proofErr w:type="spellStart"/>
            <w:r w:rsidRPr="00CF5BBB">
              <w:rPr>
                <w:rFonts w:ascii="Fira Sans" w:hAnsi="Fira Sans" w:eastAsia="Fira Sans" w:cs="Fira Sans"/>
                <w:color w:val="595959" w:themeColor="text1" w:themeTint="A6"/>
                <w:sz w:val="18"/>
                <w:szCs w:val="18"/>
                <w:lang w:eastAsia="pl-PL"/>
              </w:rPr>
              <w:t>repair</w:t>
            </w:r>
            <w:proofErr w:type="spellEnd"/>
            <w:r w:rsidRPr="00CF5BBB">
              <w:rPr>
                <w:rFonts w:ascii="Fira Sans" w:hAnsi="Fira Sans" w:eastAsia="Fira Sans" w:cs="Fira Sans"/>
                <w:color w:val="595959" w:themeColor="text1" w:themeTint="A6"/>
                <w:sz w:val="18"/>
                <w:szCs w:val="18"/>
                <w:lang w:eastAsia="pl-PL"/>
              </w:rPr>
              <w:t xml:space="preserve"> of motor </w:t>
            </w:r>
            <w:proofErr w:type="spellStart"/>
            <w:r w:rsidRPr="00CF5BBB">
              <w:rPr>
                <w:rFonts w:ascii="Fira Sans" w:hAnsi="Fira Sans" w:eastAsia="Fira Sans" w:cs="Fira Sans"/>
                <w:color w:val="595959" w:themeColor="text1" w:themeTint="A6"/>
                <w:sz w:val="18"/>
                <w:szCs w:val="18"/>
                <w:lang w:eastAsia="pl-PL"/>
              </w:rPr>
              <w:t>vehicles</w:t>
            </w:r>
            <w:proofErr w:type="spellEnd"/>
          </w:p>
        </w:tc>
        <w:tc>
          <w:tcPr>
            <w:tcW w:w="4568" w:type="dxa"/>
            <w:tcBorders>
              <w:right w:val="nil"/>
            </w:tcBorders>
          </w:tcPr>
          <w:p w:rsidRPr="00CF5BBB" w:rsidR="00CF5BBB" w:rsidP="00CF5BBB" w:rsidRDefault="00CF5BBB" w14:paraId="4B833A56" w14:textId="77777777">
            <w:pPr>
              <w:ind w:right="66"/>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Handel hurtowy i detaliczny; naprawa pojazdów samochodowych, włączając motocykle</w:t>
            </w:r>
          </w:p>
          <w:p w:rsidRPr="00CF5BBB" w:rsidR="00CF5BBB" w:rsidP="00CF5BBB" w:rsidRDefault="00CF5BBB" w14:paraId="0461D694" w14:textId="77777777">
            <w:pPr>
              <w:ind w:right="66"/>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Wholesale and retail trade; repair of motor vehicles, including motorcycles</w:t>
            </w:r>
          </w:p>
        </w:tc>
      </w:tr>
      <w:tr w:rsidRPr="00CF5BBB" w:rsidR="00CF5BBB" w:rsidTr="00CC072E" w14:paraId="1E7D3171" w14:textId="77777777">
        <w:tc>
          <w:tcPr>
            <w:tcW w:w="4257" w:type="dxa"/>
            <w:tcBorders>
              <w:left w:val="nil"/>
            </w:tcBorders>
          </w:tcPr>
          <w:p w:rsidRPr="00CF5BBB" w:rsidR="00CF5BBB" w:rsidP="00CF5BBB" w:rsidRDefault="00CF5BBB" w14:paraId="79AF026D" w14:textId="77777777">
            <w:pPr>
              <w:ind w:right="624"/>
              <w:jc w:val="both"/>
              <w:rPr>
                <w:rFonts w:ascii="Fira Sans" w:hAnsi="Fira Sans" w:eastAsia="Fira Sans" w:cs="Fira Sans"/>
                <w:sz w:val="18"/>
                <w:szCs w:val="18"/>
                <w:lang w:val="en-US" w:eastAsia="pl-PL"/>
              </w:rPr>
            </w:pPr>
            <w:proofErr w:type="spellStart"/>
            <w:r w:rsidRPr="00CF5BBB">
              <w:rPr>
                <w:rFonts w:ascii="Fira Sans" w:hAnsi="Fira Sans" w:eastAsia="Fira Sans" w:cs="Fira Sans"/>
                <w:sz w:val="18"/>
                <w:szCs w:val="18"/>
                <w:lang w:val="en-US" w:eastAsia="pl-PL"/>
              </w:rPr>
              <w:t>Zakwaterowanie</w:t>
            </w:r>
            <w:proofErr w:type="spellEnd"/>
            <w:r w:rsidRPr="00CF5BBB">
              <w:rPr>
                <w:rFonts w:ascii="Fira Sans" w:hAnsi="Fira Sans" w:eastAsia="Fira Sans" w:cs="Fira Sans"/>
                <w:sz w:val="18"/>
                <w:szCs w:val="18"/>
                <w:lang w:val="en-US" w:eastAsia="pl-PL"/>
              </w:rPr>
              <w:t xml:space="preserve"> </w:t>
            </w:r>
            <w:proofErr w:type="spellStart"/>
            <w:r w:rsidRPr="00CF5BBB">
              <w:rPr>
                <w:rFonts w:ascii="Fira Sans" w:hAnsi="Fira Sans" w:eastAsia="Fira Sans" w:cs="Fira Sans"/>
                <w:sz w:val="18"/>
                <w:szCs w:val="18"/>
                <w:lang w:val="en-US" w:eastAsia="pl-PL"/>
              </w:rPr>
              <w:t>i</w:t>
            </w:r>
            <w:proofErr w:type="spellEnd"/>
            <w:r w:rsidRPr="00CF5BBB">
              <w:rPr>
                <w:rFonts w:ascii="Fira Sans" w:hAnsi="Fira Sans" w:eastAsia="Fira Sans" w:cs="Fira Sans"/>
                <w:sz w:val="18"/>
                <w:szCs w:val="18"/>
                <w:lang w:val="en-US" w:eastAsia="pl-PL"/>
              </w:rPr>
              <w:t xml:space="preserve"> </w:t>
            </w:r>
            <w:proofErr w:type="spellStart"/>
            <w:r w:rsidRPr="00CF5BBB">
              <w:rPr>
                <w:rFonts w:ascii="Fira Sans" w:hAnsi="Fira Sans" w:eastAsia="Fira Sans" w:cs="Fira Sans"/>
                <w:sz w:val="18"/>
                <w:szCs w:val="18"/>
                <w:lang w:val="en-US" w:eastAsia="pl-PL"/>
              </w:rPr>
              <w:t>gastronomia</w:t>
            </w:r>
            <w:proofErr w:type="spellEnd"/>
          </w:p>
          <w:p w:rsidRPr="00CF5BBB" w:rsidR="00CF5BBB" w:rsidP="00CF5BBB" w:rsidRDefault="00CF5BBB" w14:paraId="49FD0349" w14:textId="77777777">
            <w:pPr>
              <w:ind w:right="624"/>
              <w:jc w:val="both"/>
              <w:rPr>
                <w:rFonts w:ascii="Fira Sans" w:hAnsi="Fira Sans" w:eastAsia="Fira Sans" w:cs="Fira Sans"/>
                <w:sz w:val="18"/>
                <w:szCs w:val="18"/>
                <w:lang w:val="en-US" w:eastAsia="pl-PL"/>
              </w:rPr>
            </w:pPr>
          </w:p>
          <w:p w:rsidRPr="00CF5BBB" w:rsidR="00CF5BBB" w:rsidP="00CF5BBB" w:rsidRDefault="00CF5BBB" w14:paraId="0A73F2BF" w14:textId="77777777">
            <w:pPr>
              <w:ind w:right="624"/>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Accommodation and catering</w:t>
            </w:r>
          </w:p>
        </w:tc>
        <w:tc>
          <w:tcPr>
            <w:tcW w:w="4568" w:type="dxa"/>
            <w:tcBorders>
              <w:right w:val="nil"/>
            </w:tcBorders>
          </w:tcPr>
          <w:p w:rsidRPr="00CF5BBB" w:rsidR="00CF5BBB" w:rsidP="00CF5BBB" w:rsidRDefault="00CF5BBB" w14:paraId="1D343A18"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Działalność związana z zakwaterowaniem i usługami gastronomicznymi</w:t>
            </w:r>
          </w:p>
          <w:p w:rsidRPr="00CF5BBB" w:rsidR="00CF5BBB" w:rsidP="00CF5BBB" w:rsidRDefault="00CF5BBB" w14:paraId="77A560BD" w14:textId="77777777">
            <w:pPr>
              <w:ind w:right="624"/>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Accommodation and food service activities</w:t>
            </w:r>
          </w:p>
        </w:tc>
      </w:tr>
      <w:tr w:rsidRPr="00CF5BBB" w:rsidR="00CF5BBB" w:rsidTr="00CC072E" w14:paraId="6831C41C" w14:textId="77777777">
        <w:tc>
          <w:tcPr>
            <w:tcW w:w="4257" w:type="dxa"/>
            <w:tcBorders>
              <w:left w:val="nil"/>
            </w:tcBorders>
          </w:tcPr>
          <w:p w:rsidRPr="00CF5BBB" w:rsidR="00CF5BBB" w:rsidP="00CF5BBB" w:rsidRDefault="00CF5BBB" w14:paraId="43DE7C6A" w14:textId="77777777">
            <w:pPr>
              <w:spacing w:after="111"/>
              <w:ind w:right="623"/>
              <w:jc w:val="both"/>
              <w:rPr>
                <w:rFonts w:ascii="Fira Sans" w:hAnsi="Fira Sans" w:eastAsia="Fira Sans" w:cs="Fira Sans"/>
                <w:sz w:val="18"/>
                <w:szCs w:val="18"/>
                <w:lang w:val="en-US" w:eastAsia="pl-PL"/>
              </w:rPr>
            </w:pPr>
            <w:r w:rsidRPr="00CF5BBB">
              <w:rPr>
                <w:rFonts w:ascii="Fira Sans" w:hAnsi="Fira Sans" w:eastAsia="Fira Sans" w:cs="Fira Sans"/>
                <w:sz w:val="18"/>
                <w:szCs w:val="18"/>
                <w:lang w:val="en-US" w:eastAsia="pl-PL"/>
              </w:rPr>
              <w:t xml:space="preserve">Obsługa </w:t>
            </w:r>
            <w:proofErr w:type="spellStart"/>
            <w:r w:rsidRPr="00CF5BBB">
              <w:rPr>
                <w:rFonts w:ascii="Fira Sans" w:hAnsi="Fira Sans" w:eastAsia="Fira Sans" w:cs="Fira Sans"/>
                <w:sz w:val="18"/>
                <w:szCs w:val="18"/>
                <w:lang w:val="en-US" w:eastAsia="pl-PL"/>
              </w:rPr>
              <w:t>rynku</w:t>
            </w:r>
            <w:proofErr w:type="spellEnd"/>
            <w:r w:rsidRPr="00CF5BBB">
              <w:rPr>
                <w:rFonts w:ascii="Fira Sans" w:hAnsi="Fira Sans" w:eastAsia="Fira Sans" w:cs="Fira Sans"/>
                <w:sz w:val="18"/>
                <w:szCs w:val="18"/>
                <w:lang w:val="en-US" w:eastAsia="pl-PL"/>
              </w:rPr>
              <w:t xml:space="preserve"> </w:t>
            </w:r>
            <w:proofErr w:type="spellStart"/>
            <w:r w:rsidRPr="00CF5BBB">
              <w:rPr>
                <w:rFonts w:ascii="Fira Sans" w:hAnsi="Fira Sans" w:eastAsia="Fira Sans" w:cs="Fira Sans"/>
                <w:sz w:val="18"/>
                <w:szCs w:val="18"/>
                <w:lang w:val="en-US" w:eastAsia="pl-PL"/>
              </w:rPr>
              <w:t>nieruchomości</w:t>
            </w:r>
            <w:proofErr w:type="spellEnd"/>
          </w:p>
        </w:tc>
        <w:tc>
          <w:tcPr>
            <w:tcW w:w="4568" w:type="dxa"/>
            <w:tcBorders>
              <w:right w:val="nil"/>
            </w:tcBorders>
          </w:tcPr>
          <w:p w:rsidRPr="00CF5BBB" w:rsidR="00CF5BBB" w:rsidP="00CF5BBB" w:rsidRDefault="00CF5BBB" w14:paraId="4957C978"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Działalność związana z obsługą rynku nieruchomości</w:t>
            </w:r>
          </w:p>
          <w:p w:rsidRPr="00CF5BBB" w:rsidR="00CF5BBB" w:rsidP="00CF5BBB" w:rsidRDefault="00CF5BBB" w14:paraId="47D8EE10" w14:textId="77777777">
            <w:pPr>
              <w:jc w:val="both"/>
              <w:rPr>
                <w:rFonts w:ascii="Fira Sans" w:hAnsi="Fira Sans" w:eastAsia="Fira Sans" w:cs="Fira Sans"/>
                <w:sz w:val="18"/>
                <w:szCs w:val="18"/>
                <w:lang w:eastAsia="pl-PL"/>
              </w:rPr>
            </w:pPr>
            <w:r w:rsidRPr="00CF5BBB">
              <w:rPr>
                <w:rFonts w:ascii="Fira Sans" w:hAnsi="Fira Sans" w:eastAsia="Fira Sans" w:cs="Fira Sans"/>
                <w:color w:val="595959" w:themeColor="text1" w:themeTint="A6"/>
                <w:sz w:val="18"/>
                <w:szCs w:val="18"/>
                <w:lang w:eastAsia="pl-PL"/>
              </w:rPr>
              <w:t xml:space="preserve">Real </w:t>
            </w:r>
            <w:proofErr w:type="spellStart"/>
            <w:r w:rsidRPr="00CF5BBB">
              <w:rPr>
                <w:rFonts w:ascii="Fira Sans" w:hAnsi="Fira Sans" w:eastAsia="Fira Sans" w:cs="Fira Sans"/>
                <w:color w:val="595959" w:themeColor="text1" w:themeTint="A6"/>
                <w:sz w:val="18"/>
                <w:szCs w:val="18"/>
                <w:lang w:eastAsia="pl-PL"/>
              </w:rPr>
              <w:t>estate</w:t>
            </w:r>
            <w:proofErr w:type="spellEnd"/>
            <w:r w:rsidRPr="00CF5BBB">
              <w:rPr>
                <w:rFonts w:ascii="Fira Sans" w:hAnsi="Fira Sans" w:eastAsia="Fira Sans" w:cs="Fira Sans"/>
                <w:color w:val="595959" w:themeColor="text1" w:themeTint="A6"/>
                <w:sz w:val="18"/>
                <w:szCs w:val="18"/>
                <w:lang w:eastAsia="pl-PL"/>
              </w:rPr>
              <w:t xml:space="preserve"> </w:t>
            </w:r>
            <w:proofErr w:type="spellStart"/>
            <w:r w:rsidRPr="00CF5BBB">
              <w:rPr>
                <w:rFonts w:ascii="Fira Sans" w:hAnsi="Fira Sans" w:eastAsia="Fira Sans" w:cs="Fira Sans"/>
                <w:color w:val="595959" w:themeColor="text1" w:themeTint="A6"/>
                <w:sz w:val="18"/>
                <w:szCs w:val="18"/>
                <w:lang w:eastAsia="pl-PL"/>
              </w:rPr>
              <w:t>activities</w:t>
            </w:r>
            <w:proofErr w:type="spellEnd"/>
          </w:p>
        </w:tc>
      </w:tr>
      <w:tr w:rsidRPr="00CF5BBB" w:rsidR="00CF5BBB" w:rsidTr="00CC072E" w14:paraId="60A22B41" w14:textId="77777777">
        <w:tc>
          <w:tcPr>
            <w:tcW w:w="4257" w:type="dxa"/>
            <w:tcBorders>
              <w:left w:val="nil"/>
            </w:tcBorders>
          </w:tcPr>
          <w:p w:rsidRPr="00CF5BBB" w:rsidR="00CF5BBB" w:rsidP="00CF5BBB" w:rsidRDefault="00CF5BBB" w14:paraId="583D6061" w14:textId="77777777">
            <w:pPr>
              <w:spacing w:after="111"/>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Administrowanie i działalność wspierająca</w:t>
            </w:r>
          </w:p>
        </w:tc>
        <w:tc>
          <w:tcPr>
            <w:tcW w:w="4568" w:type="dxa"/>
            <w:tcBorders>
              <w:right w:val="nil"/>
            </w:tcBorders>
          </w:tcPr>
          <w:p w:rsidRPr="00CF5BBB" w:rsidR="00CF5BBB" w:rsidP="00CF5BBB" w:rsidRDefault="00CF5BBB" w14:paraId="45A74CE5" w14:textId="77777777">
            <w:pPr>
              <w:ind w:right="66"/>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Działalność w zakresie usług administrowania </w:t>
            </w:r>
            <w:r w:rsidRPr="00CF5BBB">
              <w:rPr>
                <w:rFonts w:ascii="Fira Sans" w:hAnsi="Fira Sans" w:eastAsia="Fira Sans" w:cs="Fira Sans"/>
                <w:sz w:val="18"/>
                <w:szCs w:val="18"/>
                <w:lang w:eastAsia="pl-PL"/>
              </w:rPr>
              <w:br/>
              <w:t>i działalność wspierająca</w:t>
            </w:r>
          </w:p>
          <w:p w:rsidRPr="00CF5BBB" w:rsidR="00CF5BBB" w:rsidP="00CF5BBB" w:rsidRDefault="00CF5BBB" w14:paraId="3E3DB6FF" w14:textId="77777777">
            <w:pPr>
              <w:ind w:right="624"/>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Administrative and support service activities</w:t>
            </w:r>
          </w:p>
        </w:tc>
      </w:tr>
    </w:tbl>
    <w:p w:rsidR="00CF5BBB" w:rsidP="00CF5BBB" w:rsidRDefault="00CF5BBB" w14:paraId="04C44155" w14:textId="77777777">
      <w:pPr>
        <w:spacing w:after="0" w:line="240" w:lineRule="exact"/>
        <w:rPr>
          <w:rFonts w:ascii="Fira Sans" w:hAnsi="Fira Sans"/>
          <w:b/>
          <w:color w:val="231F20"/>
          <w:sz w:val="19"/>
        </w:rPr>
      </w:pPr>
    </w:p>
    <w:p w:rsidRPr="00CF5BBB" w:rsidR="00CF5BBB" w:rsidP="00CF5BBB" w:rsidRDefault="00CF5BBB" w14:paraId="780AFB85" w14:textId="7D33B241">
      <w:pPr>
        <w:spacing w:after="0" w:line="240" w:lineRule="exact"/>
        <w:rPr>
          <w:rFonts w:ascii="Fira Sans" w:hAnsi="Fira Sans"/>
          <w:b/>
          <w:color w:val="231F20"/>
          <w:sz w:val="19"/>
        </w:rPr>
      </w:pPr>
      <w:r w:rsidRPr="00CF5BBB">
        <w:rPr>
          <w:rFonts w:ascii="Fira Sans" w:hAnsi="Fira Sans"/>
          <w:b/>
          <w:color w:val="231F20"/>
          <w:sz w:val="19"/>
        </w:rPr>
        <w:t>W niektórych tablicach sumy składników mogą być różne od wielkości podanych w pozycjach „OGÓŁEM”. Wynika to z zaokrągleń dokonywanych przy uogólnianiu wyników badania.</w:t>
      </w:r>
    </w:p>
    <w:p w:rsidRPr="00CF5BBB" w:rsidR="00CF5BBB" w:rsidP="00CF5BBB" w:rsidRDefault="00CF5BBB" w14:paraId="50CCDD61" w14:textId="4707AB0A">
      <w:pPr>
        <w:spacing w:after="0" w:line="240" w:lineRule="exact"/>
        <w:rPr>
          <w:rFonts w:ascii="Fira Sans" w:hAnsi="Fira Sans" w:eastAsia="Myriad Pro" w:cs="Myriad Pro"/>
          <w:color w:val="595959" w:themeColor="text1" w:themeTint="A6"/>
          <w:sz w:val="19"/>
          <w:szCs w:val="19"/>
          <w:lang w:val="en-US" w:eastAsia="pl-PL" w:bidi="pl-PL"/>
        </w:rPr>
      </w:pPr>
      <w:r w:rsidRPr="00CF5BBB">
        <w:rPr>
          <w:rFonts w:ascii="Fira Sans" w:hAnsi="Fira Sans" w:eastAsia="Myriad Pro" w:cs="Myriad Pro"/>
          <w:color w:val="595959" w:themeColor="text1" w:themeTint="A6"/>
          <w:sz w:val="19"/>
          <w:szCs w:val="19"/>
          <w:lang w:val="en-US" w:eastAsia="pl-PL" w:bidi="pl-PL"/>
        </w:rPr>
        <w:t xml:space="preserve">In some tables the data, when summed up, may give a different total than the figure in </w:t>
      </w:r>
      <w:r>
        <w:rPr>
          <w:rFonts w:ascii="Fira Sans" w:hAnsi="Fira Sans" w:eastAsia="Myriad Pro" w:cs="Myriad Pro"/>
          <w:color w:val="595959" w:themeColor="text1" w:themeTint="A6"/>
          <w:sz w:val="19"/>
          <w:szCs w:val="19"/>
          <w:lang w:val="en-US" w:eastAsia="pl-PL" w:bidi="pl-PL"/>
        </w:rPr>
        <w:t xml:space="preserve">the column </w:t>
      </w:r>
      <w:r w:rsidRPr="00CF5BBB">
        <w:rPr>
          <w:rFonts w:ascii="Fira Sans" w:hAnsi="Fira Sans" w:eastAsia="Myriad Pro" w:cs="Myriad Pro"/>
          <w:color w:val="595959" w:themeColor="text1" w:themeTint="A6"/>
          <w:sz w:val="19"/>
          <w:szCs w:val="19"/>
          <w:lang w:val="en-US" w:eastAsia="pl-PL" w:bidi="pl-PL"/>
        </w:rPr>
        <w:t xml:space="preserve">"TOTAL". This is due to the rounding-off done after </w:t>
      </w:r>
      <w:proofErr w:type="spellStart"/>
      <w:r w:rsidRPr="00CF5BBB">
        <w:rPr>
          <w:rFonts w:ascii="Fira Sans" w:hAnsi="Fira Sans" w:eastAsia="Myriad Pro" w:cs="Myriad Pro"/>
          <w:color w:val="595959" w:themeColor="text1" w:themeTint="A6"/>
          <w:sz w:val="19"/>
          <w:szCs w:val="19"/>
          <w:lang w:val="en-US" w:eastAsia="pl-PL" w:bidi="pl-PL"/>
        </w:rPr>
        <w:t>generalising</w:t>
      </w:r>
      <w:proofErr w:type="spellEnd"/>
      <w:r w:rsidRPr="00CF5BBB">
        <w:rPr>
          <w:rFonts w:ascii="Fira Sans" w:hAnsi="Fira Sans" w:eastAsia="Myriad Pro" w:cs="Myriad Pro"/>
          <w:color w:val="595959" w:themeColor="text1" w:themeTint="A6"/>
          <w:sz w:val="19"/>
          <w:szCs w:val="19"/>
          <w:lang w:val="en-US" w:eastAsia="pl-PL" w:bidi="pl-PL"/>
        </w:rPr>
        <w:t xml:space="preserve"> the results of the survey.</w:t>
      </w:r>
    </w:p>
    <w:p w:rsidR="00CF5BBB" w:rsidP="00CF5BBB" w:rsidRDefault="00CF5BBB" w14:paraId="58600C82" w14:textId="77777777">
      <w:pPr>
        <w:spacing w:after="0" w:line="240" w:lineRule="exact"/>
        <w:rPr>
          <w:rFonts w:ascii="Fira Sans" w:hAnsi="Fira Sans"/>
          <w:b/>
          <w:color w:val="231F20"/>
          <w:sz w:val="19"/>
        </w:rPr>
      </w:pPr>
    </w:p>
    <w:p w:rsidRPr="00CF5BBB" w:rsidR="00CF5BBB" w:rsidP="00CF5BBB" w:rsidRDefault="00CF5BBB" w14:paraId="396339DF" w14:textId="29BEDBCE">
      <w:pPr>
        <w:spacing w:after="0" w:line="240" w:lineRule="exact"/>
        <w:rPr>
          <w:rFonts w:ascii="Fira Sans" w:hAnsi="Fira Sans"/>
          <w:b/>
          <w:sz w:val="19"/>
        </w:rPr>
      </w:pPr>
      <w:r w:rsidRPr="00CF5BBB">
        <w:rPr>
          <w:rFonts w:ascii="Fira Sans" w:hAnsi="Fira Sans"/>
          <w:b/>
          <w:color w:val="231F20"/>
          <w:sz w:val="19"/>
        </w:rPr>
        <w:t>Przy publikowaniu danych GUS prosimy o podanie źródła</w:t>
      </w:r>
      <w:r>
        <w:rPr>
          <w:rFonts w:ascii="Fira Sans" w:hAnsi="Fira Sans"/>
          <w:b/>
          <w:color w:val="231F20"/>
          <w:sz w:val="19"/>
        </w:rPr>
        <w:t>.</w:t>
      </w:r>
    </w:p>
    <w:p w:rsidRPr="00CF5BBB" w:rsidR="00CF5BBB" w:rsidP="00CF5BBB" w:rsidRDefault="00CF5BBB" w14:paraId="41F8150E" w14:textId="1A033026">
      <w:pPr>
        <w:widowControl w:val="0"/>
        <w:autoSpaceDE w:val="0"/>
        <w:autoSpaceDN w:val="0"/>
        <w:spacing w:after="0" w:line="240" w:lineRule="exact"/>
        <w:rPr>
          <w:rFonts w:ascii="Fira Sans" w:hAnsi="Fira Sans" w:eastAsia="Myriad Pro" w:cs="Myriad Pro"/>
          <w:color w:val="595959" w:themeColor="text1" w:themeTint="A6"/>
          <w:sz w:val="19"/>
          <w:szCs w:val="19"/>
          <w:lang w:val="en-US" w:eastAsia="pl-PL" w:bidi="pl-PL"/>
        </w:rPr>
      </w:pPr>
      <w:r w:rsidRPr="00CF5BBB">
        <w:rPr>
          <w:rFonts w:ascii="Fira Sans" w:hAnsi="Fira Sans" w:eastAsia="Myriad Pro" w:cs="Myriad Pro"/>
          <w:color w:val="595959" w:themeColor="text1" w:themeTint="A6"/>
          <w:sz w:val="19"/>
          <w:szCs w:val="19"/>
          <w:lang w:val="en-US" w:eastAsia="pl-PL" w:bidi="pl-PL"/>
        </w:rPr>
        <w:t>When publishing Statistics Poland data — please indicate the source</w:t>
      </w:r>
      <w:r>
        <w:rPr>
          <w:rFonts w:ascii="Fira Sans" w:hAnsi="Fira Sans" w:eastAsia="Myriad Pro" w:cs="Myriad Pro"/>
          <w:color w:val="595959" w:themeColor="text1" w:themeTint="A6"/>
          <w:sz w:val="19"/>
          <w:szCs w:val="19"/>
          <w:lang w:val="en-US" w:eastAsia="pl-PL" w:bidi="pl-PL"/>
        </w:rPr>
        <w:t>.</w:t>
      </w:r>
    </w:p>
    <w:sectPr w:rsidRPr="00CF5BBB" w:rsidR="00CF5BBB">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39A97" w16cid:durableId="2A9EAEB7"/>
  <w16cid:commentId w16cid:paraId="04B02454" w16cid:durableId="2A9EAFA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Myriad Pro">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3F1"/>
    <w:rsid w:val="00017565"/>
    <w:rsid w:val="00020255"/>
    <w:rsid w:val="00020DC0"/>
    <w:rsid w:val="00053CA5"/>
    <w:rsid w:val="000851FB"/>
    <w:rsid w:val="000D72CF"/>
    <w:rsid w:val="001C0585"/>
    <w:rsid w:val="002D0597"/>
    <w:rsid w:val="003042B6"/>
    <w:rsid w:val="00330AC1"/>
    <w:rsid w:val="00374206"/>
    <w:rsid w:val="00391358"/>
    <w:rsid w:val="003B03F1"/>
    <w:rsid w:val="00414802"/>
    <w:rsid w:val="004778D5"/>
    <w:rsid w:val="006864DA"/>
    <w:rsid w:val="00697F4B"/>
    <w:rsid w:val="006A3C61"/>
    <w:rsid w:val="006B7A8A"/>
    <w:rsid w:val="0070125B"/>
    <w:rsid w:val="0078413E"/>
    <w:rsid w:val="00871E89"/>
    <w:rsid w:val="008A4E8C"/>
    <w:rsid w:val="008E2CF4"/>
    <w:rsid w:val="00912574"/>
    <w:rsid w:val="009D7DC9"/>
    <w:rsid w:val="00A77DEB"/>
    <w:rsid w:val="00B7596A"/>
    <w:rsid w:val="00B92748"/>
    <w:rsid w:val="00BA0EF7"/>
    <w:rsid w:val="00C0170A"/>
    <w:rsid w:val="00C20F75"/>
    <w:rsid w:val="00C7775B"/>
    <w:rsid w:val="00CF5BBB"/>
    <w:rsid w:val="00D56F67"/>
    <w:rsid w:val="00D71E0D"/>
    <w:rsid w:val="00DA3DAC"/>
    <w:rsid w:val="00DF1B6D"/>
    <w:rsid w:val="00E167C1"/>
    <w:rsid w:val="00E67661"/>
    <w:rsid w:val="00ED6BC1"/>
    <w:rsid w:val="00EE3B0B"/>
    <w:rsid w:val="00F04874"/>
    <w:rsid w:val="00F1472E"/>
    <w:rsid w:val="00F7621F"/>
    <w:rsid w:val="00FE58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66FC0"/>
  <w15:chartTrackingRefBased/>
  <w15:docId w15:val="{EEFF6537-CCED-444B-8911-7DE64FE72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017565"/>
    <w:rPr>
      <w:sz w:val="16"/>
      <w:szCs w:val="16"/>
    </w:rPr>
  </w:style>
  <w:style w:type="paragraph" w:styleId="Tekstkomentarza">
    <w:name w:val="annotation text"/>
    <w:basedOn w:val="Normalny"/>
    <w:link w:val="TekstkomentarzaZnak"/>
    <w:uiPriority w:val="99"/>
    <w:semiHidden/>
    <w:unhideWhenUsed/>
    <w:rsid w:val="0001756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17565"/>
    <w:rPr>
      <w:sz w:val="20"/>
      <w:szCs w:val="20"/>
    </w:rPr>
  </w:style>
  <w:style w:type="paragraph" w:styleId="Tematkomentarza">
    <w:name w:val="annotation subject"/>
    <w:basedOn w:val="Tekstkomentarza"/>
    <w:next w:val="Tekstkomentarza"/>
    <w:link w:val="TematkomentarzaZnak"/>
    <w:uiPriority w:val="99"/>
    <w:semiHidden/>
    <w:unhideWhenUsed/>
    <w:rsid w:val="00017565"/>
    <w:rPr>
      <w:b/>
      <w:bCs/>
    </w:rPr>
  </w:style>
  <w:style w:type="character" w:customStyle="1" w:styleId="TematkomentarzaZnak">
    <w:name w:val="Temat komentarza Znak"/>
    <w:basedOn w:val="TekstkomentarzaZnak"/>
    <w:link w:val="Tematkomentarza"/>
    <w:uiPriority w:val="99"/>
    <w:semiHidden/>
    <w:rsid w:val="00017565"/>
    <w:rPr>
      <w:b/>
      <w:bCs/>
      <w:sz w:val="20"/>
      <w:szCs w:val="20"/>
    </w:rPr>
  </w:style>
  <w:style w:type="paragraph" w:styleId="Tekstdymka">
    <w:name w:val="Balloon Text"/>
    <w:basedOn w:val="Normalny"/>
    <w:link w:val="TekstdymkaZnak"/>
    <w:uiPriority w:val="99"/>
    <w:semiHidden/>
    <w:unhideWhenUsed/>
    <w:rsid w:val="0001756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7565"/>
    <w:rPr>
      <w:rFonts w:ascii="Segoe UI" w:hAnsi="Segoe UI" w:cs="Segoe UI"/>
      <w:sz w:val="18"/>
      <w:szCs w:val="18"/>
    </w:rPr>
  </w:style>
  <w:style w:type="character" w:styleId="Hipercze">
    <w:name w:val="Hyperlink"/>
    <w:basedOn w:val="Domylnaczcionkaakapitu"/>
    <w:uiPriority w:val="99"/>
    <w:unhideWhenUsed/>
    <w:rsid w:val="00A77DEB"/>
    <w:rPr>
      <w:color w:val="0563C1" w:themeColor="hyperlink"/>
      <w:u w:val="single"/>
    </w:rPr>
  </w:style>
  <w:style w:type="table" w:styleId="Tabela-Siatka">
    <w:name w:val="Table Grid"/>
    <w:basedOn w:val="Standardowy"/>
    <w:uiPriority w:val="39"/>
    <w:rsid w:val="00CF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D72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theme" Target="theme/theme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hyperlink" Target="https://stat.gov.pl/en/topics/labour-market/working-unemployed-economically-inactive-by-lfs/information-of-statistics-poland-concerning-the-results-of-the-badanie-aktywnosci-ekonomicznej-ludnosci-recalculated-for-the-years-2010-2020-bael-the-polish-equivalent-of-the-european-survey-on-,24,1.html" TargetMode="External"/><Relationship Id="rId4" Type="http://schemas.openxmlformats.org/officeDocument/2006/relationships/hyperlink" Target="https://stat.gov.pl/obszary-tematyczne/rynek-pracy/pracujacy-bezrobotni-bierni-zawodowo-wg-bael/informacja-na-temat-przeliczonych-dla-lat-2010-2020-wynikow-badania-aktywnosci-ekonomicznej-ludnosci-bael,37,1.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BAEL  dane za lata 2019-2022 oraz 1-3 kw. 2023 r. po przeliczeniu z uwzględnieniem NSP 2021.docx</NazwaPliku>
    <Odbiorcy2 xmlns="1E9983FF-DC4B-4F4E-A072-0441E2B88E6D" xsi:nil="true"/>
    <_SourceUrl xmlns="http://schemas.microsoft.com/sharepoint/v3" xsi:nil="true"/>
    <xd_ProgID xmlns="http://schemas.microsoft.com/sharepoint/v3" xsi:nil="true"/>
    <Osoba xmlns="1E9983FF-DC4B-4F4E-A072-0441E2B88E6D">STAT\BialyI</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7033ACF7-CFC7-4A89-8365-8741DE82D039}"/>
</file>

<file path=customXml/itemProps2.xml><?xml version="1.0" encoding="utf-8"?>
<ds:datastoreItem xmlns:ds="http://schemas.openxmlformats.org/officeDocument/2006/customXml" ds:itemID="{78FDD821-4551-4B22-A7CD-5A0AA2731680}"/>
</file>

<file path=docProps/app.xml><?xml version="1.0" encoding="utf-8"?>
<Properties xmlns="http://schemas.openxmlformats.org/officeDocument/2006/extended-properties" xmlns:vt="http://schemas.openxmlformats.org/officeDocument/2006/docPropsVTypes">
  <Template>Normal</Template>
  <TotalTime>1</TotalTime>
  <Pages>2</Pages>
  <Words>1088</Words>
  <Characters>6528</Characters>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BAEL - dane za lata 2019-2022 oraz 1-3 kw. 2023 r. po przeliczeniu z uwzględnieniem NSP 2021</dc:title>
  <dc:subject/>
  <cp:keywords/>
  <dc:description/>
  <dcterms:created xsi:type="dcterms:W3CDTF">2024-09-25T14:20:00Z</dcterms:created>
  <dcterms:modified xsi:type="dcterms:W3CDTF">2024-09-25T14:20:00Z</dcterms:modified>
  <cp:category>Pracujący; Bezrobotni; Bierni zawodowo wg BAEL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2024-214077</vt:lpwstr>
  </property>
  <property fmtid="{D5CDD505-2E9C-101B-9397-08002B2CF9AE}" pid="4" name="ZnakSprawy">
    <vt:lpwstr/>
  </property>
  <property fmtid="{D5CDD505-2E9C-101B-9397-08002B2CF9AE}" pid="5" name="ZnakSprawyPrzedPrzeniesieniem">
    <vt:lpwstr/>
  </property>
  <property fmtid="{D5CDD505-2E9C-101B-9397-08002B2CF9AE}" pid="6" name="Autor">
    <vt:lpwstr>Biały Iwona</vt:lpwstr>
  </property>
  <property fmtid="{D5CDD505-2E9C-101B-9397-08002B2CF9AE}" pid="7" name="AutorInicjaly">
    <vt:lpwstr>IB</vt:lpwstr>
  </property>
  <property fmtid="{D5CDD505-2E9C-101B-9397-08002B2CF9AE}" pid="8" name="AutorNrTelefonu">
    <vt:lpwstr>022 608 3488</vt:lpwstr>
  </property>
  <property fmtid="{D5CDD505-2E9C-101B-9397-08002B2CF9AE}" pid="9" name="Stanowisko">
    <vt:lpwstr>naczelnik wydziału</vt:lpwstr>
  </property>
  <property fmtid="{D5CDD505-2E9C-101B-9397-08002B2CF9AE}" pid="10" name="OpisPisma">
    <vt:lpwstr>Przeliczone po NSP 2021tablice publikacyjne BAEL za okres od 1 kw. 2019 r. do 3 kw. 2023 r.</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2024-09-25</vt:lpwstr>
  </property>
  <property fmtid="{D5CDD505-2E9C-101B-9397-08002B2CF9AE}" pid="14" name="Wydzial">
    <vt:lpwstr>Wydział badań rynku pracy poprzez gospodarstwa domowe</vt:lpwstr>
  </property>
  <property fmtid="{D5CDD505-2E9C-101B-9397-08002B2CF9AE}" pid="15" name="KodWydzialu">
    <vt:lpwstr>SP-08</vt:lpwstr>
  </property>
  <property fmtid="{D5CDD505-2E9C-101B-9397-08002B2CF9AE}" pid="16" name="ZaakceptowanePrzez">
    <vt:lpwstr>n/d</vt:lpwstr>
  </property>
  <property fmtid="{D5CDD505-2E9C-101B-9397-08002B2CF9AE}" pid="17" name="PrzekazanieDo">
    <vt:lpwstr>Dyrektor Departamentu Edukacji i Komunikacji(DK)</vt:lpwstr>
  </property>
  <property fmtid="{D5CDD505-2E9C-101B-9397-08002B2CF9AE}" pid="18" name="PrzekazanieDoStanowisko">
    <vt:lpwstr/>
  </property>
  <property fmtid="{D5CDD505-2E9C-101B-9397-08002B2CF9AE}" pid="19" name="PrzekazanieDoKomorkaPracownika">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