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C73C00" w:rsidP="00074DD8">
      <w:pPr>
        <w:pStyle w:val="tytuinformacji"/>
        <w:rPr>
          <w:sz w:val="32"/>
        </w:rPr>
      </w:pPr>
      <w:r>
        <w:rPr>
          <w:noProof/>
          <w:sz w:val="32"/>
          <w:lang w:eastAsia="pl-PL"/>
        </w:rPr>
        <w:drawing>
          <wp:inline distT="0" distB="0" distL="0" distR="0" wp14:anchorId="3BB5398F" wp14:editId="326DF453">
            <wp:extent cx="1152525" cy="719455"/>
            <wp:effectExtent l="0" t="0" r="952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3C00" w:rsidRPr="00FB5108" w:rsidRDefault="00FC5FFB" w:rsidP="00C73C00">
      <w:pPr>
        <w:pStyle w:val="tytuinformacji"/>
        <w:ind w:right="-2139"/>
        <w:jc w:val="right"/>
        <w:rPr>
          <w:sz w:val="32"/>
        </w:rPr>
      </w:pPr>
      <w:r>
        <w:rPr>
          <w:noProof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25096</wp:posOffset>
                </wp:positionV>
                <wp:extent cx="1152939" cy="294199"/>
                <wp:effectExtent l="0" t="0" r="952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939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FB" w:rsidRPr="00FC5FFB" w:rsidRDefault="00FC5FFB">
                            <w:pPr>
                              <w:rPr>
                                <w:rFonts w:ascii="Fira Sans Extra Condensed SemiB" w:hAnsi="Fira Sans Extra Condensed SemiB"/>
                                <w:color w:val="001D77"/>
                                <w:sz w:val="22"/>
                              </w:rPr>
                            </w:pPr>
                            <w:r w:rsidRPr="00FC5FFB">
                              <w:rPr>
                                <w:rFonts w:ascii="Fira Sans Extra Condensed SemiB" w:hAnsi="Fira Sans Extra Condensed SemiB"/>
                                <w:color w:val="001D77"/>
                                <w:sz w:val="22"/>
                              </w:rPr>
                              <w:t>28.06.2024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2pt;width:90.8pt;height:23.15pt;z-index:251659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" fillcolor="white [3201]" stroked="f" strokeweight=".5pt">
                <v:textbox>
                  <w:txbxContent>
                    <w:p w:rsidR="00FC5FFB" w:rsidRPr="00FC5FFB" w:rsidRDefault="00FC5FFB">
                      <w:pPr>
                        <w:rPr>
                          <w:rFonts w:ascii="Fira Sans Extra Condensed SemiB" w:hAnsi="Fira Sans Extra Condensed SemiB"/>
                          <w:color w:val="001D77"/>
                          <w:sz w:val="22"/>
                        </w:rPr>
                      </w:pPr>
                      <w:r w:rsidRPr="00FC5FFB">
                        <w:rPr>
                          <w:rFonts w:ascii="Fira Sans Extra Condensed SemiB" w:hAnsi="Fira Sans Extra Condensed SemiB"/>
                          <w:color w:val="001D77"/>
                          <w:sz w:val="22"/>
                        </w:rPr>
                        <w:t>28.06.2024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0375" w:rsidRPr="00080375" w:rsidRDefault="00FC5FFB" w:rsidP="00080375">
      <w:pPr>
        <w:pStyle w:val="Nagwek1"/>
        <w:ind w:right="-2139"/>
      </w:pPr>
      <w:r>
        <w:t>Międzynarodowy</w:t>
      </w:r>
      <w:r w:rsidR="00CF759D">
        <w:t xml:space="preserve"> han</w:t>
      </w:r>
      <w:r w:rsidR="00C73C00">
        <w:t>d</w:t>
      </w:r>
      <w:r>
        <w:t>el</w:t>
      </w:r>
      <w:r w:rsidR="00C73C00">
        <w:t xml:space="preserve"> usługami</w:t>
      </w:r>
      <w:r w:rsidR="00CF759D">
        <w:t xml:space="preserve"> w</w:t>
      </w:r>
      <w:r>
        <w:t xml:space="preserve">edług cech przedsiębiorstwa w </w:t>
      </w:r>
      <w:r w:rsidR="00CF759D">
        <w:t>20</w:t>
      </w:r>
      <w:r>
        <w:t>22 roku</w:t>
      </w:r>
    </w:p>
    <w:p w:rsidR="00780770" w:rsidRPr="00813ACC" w:rsidRDefault="003A4781" w:rsidP="003A4781">
      <w:pPr>
        <w:ind w:right="-2139"/>
        <w:rPr>
          <w:shd w:val="clear" w:color="auto" w:fill="FFFFFF"/>
        </w:rPr>
      </w:pPr>
      <w:r w:rsidRPr="00813ACC">
        <w:rPr>
          <w:shd w:val="clear" w:color="auto" w:fill="FFFFFF"/>
        </w:rPr>
        <w:t xml:space="preserve">Wraz z dynamicznie rosnącym </w:t>
      </w:r>
      <w:r w:rsidR="00F31768" w:rsidRPr="00813ACC">
        <w:rPr>
          <w:shd w:val="clear" w:color="auto" w:fill="FFFFFF"/>
        </w:rPr>
        <w:t xml:space="preserve">znaczeniem usług w międzynarodowej wymianie </w:t>
      </w:r>
      <w:bookmarkStart w:id="0" w:name="_GoBack"/>
      <w:bookmarkEnd w:id="0"/>
      <w:r w:rsidR="00F31768" w:rsidRPr="00813ACC">
        <w:rPr>
          <w:shd w:val="clear" w:color="auto" w:fill="FFFFFF"/>
        </w:rPr>
        <w:t xml:space="preserve">handlowej </w:t>
      </w:r>
      <w:r w:rsidRPr="00813ACC">
        <w:rPr>
          <w:shd w:val="clear" w:color="auto" w:fill="FFFFFF"/>
        </w:rPr>
        <w:t xml:space="preserve">wzrasta zapotrzebowanie na informacje opisujące </w:t>
      </w:r>
      <w:r w:rsidR="00F31768" w:rsidRPr="00813ACC">
        <w:rPr>
          <w:shd w:val="clear" w:color="auto" w:fill="FFFFFF"/>
        </w:rPr>
        <w:t xml:space="preserve">to </w:t>
      </w:r>
      <w:r w:rsidRPr="00813ACC">
        <w:rPr>
          <w:shd w:val="clear" w:color="auto" w:fill="FFFFFF"/>
        </w:rPr>
        <w:t>zjawisko</w:t>
      </w:r>
      <w:r w:rsidR="0027744C" w:rsidRPr="00813ACC">
        <w:rPr>
          <w:shd w:val="clear" w:color="auto" w:fill="FFFFFF"/>
        </w:rPr>
        <w:t xml:space="preserve"> w różnych układach</w:t>
      </w:r>
      <w:r w:rsidRPr="00813ACC">
        <w:rPr>
          <w:shd w:val="clear" w:color="auto" w:fill="FFFFFF"/>
        </w:rPr>
        <w:t xml:space="preserve">. Odbiorcy danych coraz częściej zainteresowani są nie tylko </w:t>
      </w:r>
      <w:r w:rsidR="00780770" w:rsidRPr="00813ACC">
        <w:rPr>
          <w:shd w:val="clear" w:color="auto" w:fill="FFFFFF"/>
        </w:rPr>
        <w:t>danymi</w:t>
      </w:r>
      <w:r w:rsidRPr="00813ACC">
        <w:rPr>
          <w:shd w:val="clear" w:color="auto" w:fill="FFFFFF"/>
        </w:rPr>
        <w:t xml:space="preserve"> na temat wielkości obrotów usługowych z zagranicą według rodzaju usługi, czy kraju kontrahenta, ale także informacjami </w:t>
      </w:r>
      <w:r w:rsidR="00F31768" w:rsidRPr="00813ACC">
        <w:rPr>
          <w:shd w:val="clear" w:color="auto" w:fill="FFFFFF"/>
        </w:rPr>
        <w:t xml:space="preserve">umożliwiającymi </w:t>
      </w:r>
      <w:r w:rsidRPr="00813ACC">
        <w:rPr>
          <w:shd w:val="clear" w:color="auto" w:fill="FFFFFF"/>
        </w:rPr>
        <w:t xml:space="preserve">bardziej szczegółowy opis zjawiska wymiany usługowej z zagranicą niż ma to miejsce w przypadku regularnego badania </w:t>
      </w:r>
      <w:r w:rsidR="00780770" w:rsidRPr="00813ACC">
        <w:rPr>
          <w:shd w:val="clear" w:color="auto" w:fill="FFFFFF"/>
        </w:rPr>
        <w:t>m</w:t>
      </w:r>
      <w:r w:rsidRPr="00813ACC">
        <w:rPr>
          <w:shd w:val="clear" w:color="auto" w:fill="FFFFFF"/>
        </w:rPr>
        <w:t>iędzynarodow</w:t>
      </w:r>
      <w:r w:rsidR="00780770" w:rsidRPr="00813ACC">
        <w:rPr>
          <w:shd w:val="clear" w:color="auto" w:fill="FFFFFF"/>
        </w:rPr>
        <w:t>ego</w:t>
      </w:r>
      <w:r w:rsidRPr="00813ACC">
        <w:rPr>
          <w:shd w:val="clear" w:color="auto" w:fill="FFFFFF"/>
        </w:rPr>
        <w:t xml:space="preserve"> hand</w:t>
      </w:r>
      <w:r w:rsidR="00780770" w:rsidRPr="00813ACC">
        <w:rPr>
          <w:shd w:val="clear" w:color="auto" w:fill="FFFFFF"/>
        </w:rPr>
        <w:t>lu</w:t>
      </w:r>
      <w:r w:rsidRPr="00813ACC">
        <w:rPr>
          <w:shd w:val="clear" w:color="auto" w:fill="FFFFFF"/>
        </w:rPr>
        <w:t xml:space="preserve"> usługami</w:t>
      </w:r>
      <w:r w:rsidR="00780770" w:rsidRPr="00813ACC">
        <w:rPr>
          <w:shd w:val="clear" w:color="auto" w:fill="FFFFFF"/>
        </w:rPr>
        <w:t>.</w:t>
      </w:r>
      <w:r w:rsidR="003D4F14" w:rsidRPr="00813ACC">
        <w:rPr>
          <w:shd w:val="clear" w:color="auto" w:fill="FFFFFF"/>
        </w:rPr>
        <w:t xml:space="preserve"> Jednym z obszarów zainteresowania są dan</w:t>
      </w:r>
      <w:r w:rsidR="00322DAA" w:rsidRPr="00813ACC">
        <w:rPr>
          <w:shd w:val="clear" w:color="auto" w:fill="FFFFFF"/>
        </w:rPr>
        <w:t>e</w:t>
      </w:r>
      <w:r w:rsidR="003D4F14" w:rsidRPr="00813ACC">
        <w:rPr>
          <w:shd w:val="clear" w:color="auto" w:fill="FFFFFF"/>
        </w:rPr>
        <w:t xml:space="preserve"> </w:t>
      </w:r>
      <w:r w:rsidR="00874378" w:rsidRPr="00813ACC">
        <w:rPr>
          <w:shd w:val="clear" w:color="auto" w:fill="FFFFFF"/>
        </w:rPr>
        <w:t>pozwalające na</w:t>
      </w:r>
      <w:r w:rsidR="003D4F14" w:rsidRPr="00813ACC">
        <w:rPr>
          <w:shd w:val="clear" w:color="auto" w:fill="FFFFFF"/>
        </w:rPr>
        <w:t xml:space="preserve"> charakterystykę przedsiębiorstw zaangażowanych w wymianę usługową z zagranicą.</w:t>
      </w:r>
    </w:p>
    <w:p w:rsidR="00780770" w:rsidRPr="00813ACC" w:rsidRDefault="00780770" w:rsidP="00080375">
      <w:pPr>
        <w:ind w:right="-2139"/>
        <w:rPr>
          <w:shd w:val="clear" w:color="auto" w:fill="FFFFFF"/>
        </w:rPr>
      </w:pPr>
      <w:r w:rsidRPr="00813ACC">
        <w:rPr>
          <w:shd w:val="clear" w:color="auto" w:fill="FFFFFF"/>
        </w:rPr>
        <w:t xml:space="preserve">W </w:t>
      </w:r>
      <w:r w:rsidR="00D96717" w:rsidRPr="00813ACC">
        <w:rPr>
          <w:shd w:val="clear" w:color="auto" w:fill="FFFFFF"/>
        </w:rPr>
        <w:t xml:space="preserve">związku ze </w:t>
      </w:r>
      <w:r w:rsidRPr="00813ACC">
        <w:rPr>
          <w:shd w:val="clear" w:color="auto" w:fill="FFFFFF"/>
        </w:rPr>
        <w:t>zgłaszan</w:t>
      </w:r>
      <w:r w:rsidR="00D96717" w:rsidRPr="00813ACC">
        <w:rPr>
          <w:shd w:val="clear" w:color="auto" w:fill="FFFFFF"/>
        </w:rPr>
        <w:t>ym</w:t>
      </w:r>
      <w:r w:rsidRPr="00813ACC">
        <w:rPr>
          <w:shd w:val="clear" w:color="auto" w:fill="FFFFFF"/>
        </w:rPr>
        <w:t xml:space="preserve"> zapotrzebowani</w:t>
      </w:r>
      <w:r w:rsidR="00874378" w:rsidRPr="00813ACC">
        <w:rPr>
          <w:shd w:val="clear" w:color="auto" w:fill="FFFFFF"/>
        </w:rPr>
        <w:t>em</w:t>
      </w:r>
      <w:r w:rsidRPr="00813ACC">
        <w:rPr>
          <w:shd w:val="clear" w:color="auto" w:fill="FFFFFF"/>
        </w:rPr>
        <w:t xml:space="preserve"> Główny Urząd Statystyczny </w:t>
      </w:r>
      <w:r w:rsidR="003D4F14" w:rsidRPr="00813ACC">
        <w:rPr>
          <w:shd w:val="clear" w:color="auto" w:fill="FFFFFF"/>
        </w:rPr>
        <w:t xml:space="preserve">rozpoczyna regularne </w:t>
      </w:r>
      <w:r w:rsidRPr="00813ACC">
        <w:rPr>
          <w:shd w:val="clear" w:color="auto" w:fill="FFFFFF"/>
        </w:rPr>
        <w:t>udostępnia</w:t>
      </w:r>
      <w:r w:rsidR="003D4F14" w:rsidRPr="00813ACC">
        <w:rPr>
          <w:shd w:val="clear" w:color="auto" w:fill="FFFFFF"/>
        </w:rPr>
        <w:t xml:space="preserve">nie danych </w:t>
      </w:r>
      <w:r w:rsidRPr="00813ACC">
        <w:rPr>
          <w:shd w:val="clear" w:color="auto" w:fill="FFFFFF"/>
        </w:rPr>
        <w:t>dotycząc</w:t>
      </w:r>
      <w:r w:rsidR="003D4F14" w:rsidRPr="00813ACC">
        <w:rPr>
          <w:shd w:val="clear" w:color="auto" w:fill="FFFFFF"/>
        </w:rPr>
        <w:t>ych</w:t>
      </w:r>
      <w:r w:rsidRPr="00813ACC">
        <w:rPr>
          <w:shd w:val="clear" w:color="auto" w:fill="FFFFFF"/>
        </w:rPr>
        <w:t xml:space="preserve"> międzynarodowego handlu usługami według cech przedsiębiorstwa (STEC</w:t>
      </w:r>
      <w:r w:rsidR="00073149" w:rsidRPr="00813ACC">
        <w:rPr>
          <w:shd w:val="clear" w:color="auto" w:fill="FFFFFF"/>
        </w:rPr>
        <w:t>)</w:t>
      </w:r>
      <w:r w:rsidR="003D4F14" w:rsidRPr="00813ACC">
        <w:rPr>
          <w:shd w:val="clear" w:color="auto" w:fill="FFFFFF"/>
        </w:rPr>
        <w:t>. Tablice publikacyjne za 2022</w:t>
      </w:r>
      <w:r w:rsidR="00D96717" w:rsidRPr="00813ACC">
        <w:rPr>
          <w:shd w:val="clear" w:color="auto" w:fill="FFFFFF"/>
        </w:rPr>
        <w:t> </w:t>
      </w:r>
      <w:r w:rsidR="003D4F14" w:rsidRPr="00813ACC">
        <w:rPr>
          <w:shd w:val="clear" w:color="auto" w:fill="FFFFFF"/>
        </w:rPr>
        <w:t>r. są pierwszym oficjalnym zestawem informacji wynikowych</w:t>
      </w:r>
      <w:r w:rsidR="00A152CE" w:rsidRPr="00813ACC">
        <w:rPr>
          <w:rStyle w:val="Odwoanieprzypisudolnego"/>
          <w:shd w:val="clear" w:color="auto" w:fill="FFFFFF"/>
        </w:rPr>
        <w:footnoteReference w:id="1"/>
      </w:r>
      <w:r w:rsidR="003D4F14" w:rsidRPr="00813ACC">
        <w:rPr>
          <w:shd w:val="clear" w:color="auto" w:fill="FFFFFF"/>
        </w:rPr>
        <w:t xml:space="preserve">, który integruje dane pochodzące ze statystyki międzynarodowego handlu usługami ze statystyką przedsiębiorstw. Publikowane dane </w:t>
      </w:r>
      <w:r w:rsidR="008B02BB" w:rsidRPr="00813ACC">
        <w:rPr>
          <w:shd w:val="clear" w:color="auto" w:fill="FFFFFF"/>
        </w:rPr>
        <w:t>zabezpieczają potrzeby informacyjne wynikające z obowiązków sprawozdawczych nałożonych na kraje członkowskie Unii Europejskiej w ramach Rozporządzenia Parlamentu Europejskiego i Rady (UE) 2019/2152 z dnia 27 listopada 2019 r. w sprawie europejskiej statystyki gospodarczej uchylającego 10 aktów prawnych w dziedzinie statystyki gospodarczej</w:t>
      </w:r>
      <w:r w:rsidR="00073149" w:rsidRPr="00813ACC">
        <w:rPr>
          <w:shd w:val="clear" w:color="auto" w:fill="FFFFFF"/>
        </w:rPr>
        <w:t>.</w:t>
      </w:r>
      <w:r w:rsidR="00F233F3" w:rsidRPr="00813ACC">
        <w:rPr>
          <w:shd w:val="clear" w:color="auto" w:fill="FFFFFF"/>
        </w:rPr>
        <w:t xml:space="preserve"> </w:t>
      </w:r>
    </w:p>
    <w:p w:rsidR="004F721A" w:rsidRDefault="004F721A" w:rsidP="00FA5545">
      <w:pPr>
        <w:spacing w:after="0"/>
        <w:ind w:right="-2138"/>
        <w:rPr>
          <w:shd w:val="clear" w:color="auto" w:fill="FFFFFF"/>
        </w:rPr>
      </w:pPr>
      <w:r>
        <w:rPr>
          <w:shd w:val="clear" w:color="auto" w:fill="FFFFFF"/>
        </w:rPr>
        <w:t>Opublikowane</w:t>
      </w:r>
      <w:r w:rsidR="0049434C">
        <w:rPr>
          <w:shd w:val="clear" w:color="auto" w:fill="FFFFFF"/>
        </w:rPr>
        <w:t xml:space="preserve"> zestawienia tabelaryczne</w:t>
      </w:r>
      <w:r>
        <w:rPr>
          <w:shd w:val="clear" w:color="auto" w:fill="FFFFFF"/>
        </w:rPr>
        <w:t xml:space="preserve"> zostały opracowane dla przedsiębiorstwa</w:t>
      </w:r>
      <w:r w:rsidR="0049434C">
        <w:rPr>
          <w:rStyle w:val="Odwoanieprzypisudolnego"/>
          <w:shd w:val="clear" w:color="auto" w:fill="FFFFFF"/>
        </w:rPr>
        <w:footnoteReference w:id="2"/>
      </w:r>
      <w:r>
        <w:rPr>
          <w:shd w:val="clear" w:color="auto" w:fill="FFFFFF"/>
        </w:rPr>
        <w:t xml:space="preserve"> jako jednostki statystycznej i zaprezentowane według następujących </w:t>
      </w:r>
      <w:r w:rsidR="0049434C">
        <w:rPr>
          <w:shd w:val="clear" w:color="auto" w:fill="FFFFFF"/>
        </w:rPr>
        <w:t>zmiennych:</w:t>
      </w:r>
    </w:p>
    <w:p w:rsidR="0049434C" w:rsidRDefault="00FA5545" w:rsidP="00FA5545">
      <w:pPr>
        <w:pStyle w:val="Akapitzlist"/>
        <w:numPr>
          <w:ilvl w:val="0"/>
          <w:numId w:val="8"/>
        </w:numPr>
        <w:spacing w:before="0"/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 xml:space="preserve">rodzaju działalności </w:t>
      </w:r>
      <w:r w:rsidR="0049434C" w:rsidRPr="0049434C">
        <w:rPr>
          <w:shd w:val="clear" w:color="auto" w:fill="FFFFFF"/>
        </w:rPr>
        <w:t>i liczby pracujących (tablice 1.1-1.6),</w:t>
      </w:r>
    </w:p>
    <w:p w:rsidR="0049434C" w:rsidRDefault="0049434C" w:rsidP="0049434C">
      <w:pPr>
        <w:pStyle w:val="Akapitzlist"/>
        <w:numPr>
          <w:ilvl w:val="0"/>
          <w:numId w:val="8"/>
        </w:numPr>
        <w:ind w:left="426" w:right="-2138" w:hanging="284"/>
        <w:rPr>
          <w:shd w:val="clear" w:color="auto" w:fill="FFFFFF"/>
        </w:rPr>
      </w:pPr>
      <w:r w:rsidRPr="0049434C">
        <w:rPr>
          <w:shd w:val="clear" w:color="auto" w:fill="FFFFFF"/>
        </w:rPr>
        <w:t>r</w:t>
      </w:r>
      <w:r w:rsidR="00FA5545">
        <w:rPr>
          <w:shd w:val="clear" w:color="auto" w:fill="FFFFFF"/>
        </w:rPr>
        <w:t>odzaju działalności i usług (tablice 2.1 – 2.6) oraz</w:t>
      </w:r>
    </w:p>
    <w:p w:rsidR="0049434C" w:rsidRPr="00FA5545" w:rsidRDefault="00FA5545" w:rsidP="00FA5545">
      <w:pPr>
        <w:pStyle w:val="Akapitzlist"/>
        <w:numPr>
          <w:ilvl w:val="0"/>
          <w:numId w:val="8"/>
        </w:numPr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>rodzaju działalności i kontroli (tablice 3.1 – 3.6).</w:t>
      </w:r>
    </w:p>
    <w:p w:rsidR="0049434C" w:rsidRDefault="0049434C" w:rsidP="00FA5545">
      <w:pPr>
        <w:spacing w:before="0" w:after="0"/>
        <w:ind w:right="-2138"/>
        <w:rPr>
          <w:shd w:val="clear" w:color="auto" w:fill="FFFFFF"/>
        </w:rPr>
      </w:pPr>
      <w:r w:rsidRPr="0049434C">
        <w:rPr>
          <w:shd w:val="clear" w:color="auto" w:fill="FFFFFF"/>
        </w:rPr>
        <w:t xml:space="preserve">Wszystkie w/w tablice zostały opracowane w podziale </w:t>
      </w:r>
      <w:r w:rsidR="00FA5545">
        <w:rPr>
          <w:shd w:val="clear" w:color="auto" w:fill="FFFFFF"/>
        </w:rPr>
        <w:t>na eksport usług ogółem (tablice 1.5, 2.5, 3.5) oraz im</w:t>
      </w:r>
      <w:r w:rsidRPr="0049434C">
        <w:rPr>
          <w:shd w:val="clear" w:color="auto" w:fill="FFFFFF"/>
        </w:rPr>
        <w:t>port usług ogółem</w:t>
      </w:r>
      <w:r w:rsidR="00FA5545">
        <w:rPr>
          <w:shd w:val="clear" w:color="auto" w:fill="FFFFFF"/>
        </w:rPr>
        <w:t xml:space="preserve"> (tablice 1.6, 2.6, 3.6), przy dodatkowym podziale każdego kierun</w:t>
      </w:r>
      <w:r w:rsidRPr="0049434C">
        <w:rPr>
          <w:shd w:val="clear" w:color="auto" w:fill="FFFFFF"/>
        </w:rPr>
        <w:t>ku handlu na:</w:t>
      </w:r>
    </w:p>
    <w:p w:rsidR="0049434C" w:rsidRDefault="0049434C" w:rsidP="00FA5545">
      <w:pPr>
        <w:pStyle w:val="Akapitzlist"/>
        <w:numPr>
          <w:ilvl w:val="0"/>
          <w:numId w:val="9"/>
        </w:numPr>
        <w:spacing w:before="0" w:after="0"/>
        <w:ind w:left="426" w:right="-2138" w:hanging="284"/>
        <w:rPr>
          <w:shd w:val="clear" w:color="auto" w:fill="FFFFFF"/>
        </w:rPr>
      </w:pPr>
      <w:r w:rsidRPr="00FA5545">
        <w:rPr>
          <w:shd w:val="clear" w:color="auto" w:fill="FFFFFF"/>
        </w:rPr>
        <w:t>kraje i organizacje Unii Europejskiej (wewnątrz UE; tablice 1.</w:t>
      </w:r>
      <w:r w:rsidR="00F31768">
        <w:rPr>
          <w:shd w:val="clear" w:color="auto" w:fill="FFFFFF"/>
        </w:rPr>
        <w:t>1</w:t>
      </w:r>
      <w:r w:rsidRPr="00FA5545">
        <w:rPr>
          <w:shd w:val="clear" w:color="auto" w:fill="FFFFFF"/>
        </w:rPr>
        <w:t>, 1.</w:t>
      </w:r>
      <w:r w:rsidR="00F31768">
        <w:rPr>
          <w:shd w:val="clear" w:color="auto" w:fill="FFFFFF"/>
        </w:rPr>
        <w:t>2</w:t>
      </w:r>
      <w:r w:rsidRP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1</w:t>
      </w:r>
      <w:r w:rsidRP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2</w:t>
      </w:r>
      <w:r w:rsidRP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1</w:t>
      </w:r>
      <w:r w:rsidRP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2</w:t>
      </w:r>
      <w:r w:rsidRPr="00FA5545">
        <w:rPr>
          <w:shd w:val="clear" w:color="auto" w:fill="FFFFFF"/>
        </w:rPr>
        <w:t>) oraz</w:t>
      </w:r>
    </w:p>
    <w:p w:rsidR="0049434C" w:rsidRDefault="0049434C" w:rsidP="00FA5545">
      <w:pPr>
        <w:pStyle w:val="Akapitzlist"/>
        <w:numPr>
          <w:ilvl w:val="0"/>
          <w:numId w:val="9"/>
        </w:numPr>
        <w:spacing w:before="0" w:after="0"/>
        <w:ind w:left="426" w:right="-2138" w:hanging="284"/>
        <w:rPr>
          <w:shd w:val="clear" w:color="auto" w:fill="FFFFFF"/>
        </w:rPr>
      </w:pPr>
      <w:r w:rsidRPr="00FA5545">
        <w:rPr>
          <w:shd w:val="clear" w:color="auto" w:fill="FFFFFF"/>
        </w:rPr>
        <w:t>kraje i organizacje międzynarodowe spoza Unii Europejskiej (poza UE; tabli</w:t>
      </w:r>
      <w:r w:rsidR="00FA5545">
        <w:rPr>
          <w:shd w:val="clear" w:color="auto" w:fill="FFFFFF"/>
        </w:rPr>
        <w:t>ce 1.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1.</w:t>
      </w:r>
      <w:r w:rsidR="00F31768">
        <w:rPr>
          <w:shd w:val="clear" w:color="auto" w:fill="FFFFFF"/>
        </w:rPr>
        <w:t>4</w:t>
      </w:r>
      <w:r w:rsid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2.</w:t>
      </w:r>
      <w:r w:rsidR="00F31768">
        <w:rPr>
          <w:shd w:val="clear" w:color="auto" w:fill="FFFFFF"/>
        </w:rPr>
        <w:t>4</w:t>
      </w:r>
      <w:r w:rsid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3</w:t>
      </w:r>
      <w:r w:rsidR="00FA5545">
        <w:rPr>
          <w:shd w:val="clear" w:color="auto" w:fill="FFFFFF"/>
        </w:rPr>
        <w:t>, 3.</w:t>
      </w:r>
      <w:r w:rsidR="00F31768">
        <w:rPr>
          <w:shd w:val="clear" w:color="auto" w:fill="FFFFFF"/>
        </w:rPr>
        <w:t>4</w:t>
      </w:r>
      <w:r w:rsidRPr="00FA5545">
        <w:rPr>
          <w:shd w:val="clear" w:color="auto" w:fill="FFFFFF"/>
        </w:rPr>
        <w:t>).</w:t>
      </w:r>
    </w:p>
    <w:p w:rsidR="00F707F5" w:rsidRDefault="001A4ED6" w:rsidP="00981B59">
      <w:pPr>
        <w:spacing w:after="0"/>
        <w:ind w:right="-2138"/>
        <w:rPr>
          <w:shd w:val="clear" w:color="auto" w:fill="FFFFFF"/>
        </w:rPr>
      </w:pPr>
      <w:r>
        <w:rPr>
          <w:shd w:val="clear" w:color="auto" w:fill="FFFFFF"/>
        </w:rPr>
        <w:t>Zgodnie z wymogami</w:t>
      </w:r>
      <w:r w:rsidR="00F707F5">
        <w:rPr>
          <w:shd w:val="clear" w:color="auto" w:fill="FFFFFF"/>
        </w:rPr>
        <w:t xml:space="preserve"> międzynarodowymi </w:t>
      </w:r>
      <w:r w:rsidR="00981B59">
        <w:rPr>
          <w:shd w:val="clear" w:color="auto" w:fill="FFFFFF"/>
        </w:rPr>
        <w:t>przyjęto następujące podziały dla poniższych zmiennych</w:t>
      </w:r>
      <w:r w:rsidR="00F707F5" w:rsidRPr="00F707F5">
        <w:rPr>
          <w:shd w:val="clear" w:color="auto" w:fill="FFFFFF"/>
        </w:rPr>
        <w:t xml:space="preserve">: </w:t>
      </w:r>
    </w:p>
    <w:p w:rsidR="00F707F5" w:rsidRDefault="00981B59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>rodzaj</w:t>
      </w:r>
      <w:r w:rsidR="00F707F5" w:rsidRPr="00981B59">
        <w:rPr>
          <w:shd w:val="clear" w:color="auto" w:fill="FFFFFF"/>
        </w:rPr>
        <w:t xml:space="preserve"> działalności </w:t>
      </w:r>
      <w:r>
        <w:rPr>
          <w:shd w:val="clear" w:color="auto" w:fill="FFFFFF"/>
        </w:rPr>
        <w:t xml:space="preserve">- </w:t>
      </w:r>
      <w:r w:rsidR="00F707F5" w:rsidRPr="00981B59">
        <w:rPr>
          <w:shd w:val="clear" w:color="auto" w:fill="FFFFFF"/>
        </w:rPr>
        <w:t xml:space="preserve">sekcje: A-B, </w:t>
      </w:r>
      <w:r>
        <w:rPr>
          <w:shd w:val="clear" w:color="auto" w:fill="FFFFFF"/>
        </w:rPr>
        <w:t>C, D-E, F, G, H, J, K, M, N, Po</w:t>
      </w:r>
      <w:r w:rsidR="00F707F5" w:rsidRPr="00981B59">
        <w:rPr>
          <w:shd w:val="clear" w:color="auto" w:fill="FFFFFF"/>
        </w:rPr>
        <w:t>zostałe (I, L, O, P, Q, R, S, T, U)</w:t>
      </w:r>
      <w:r>
        <w:rPr>
          <w:shd w:val="clear" w:color="auto" w:fill="FFFFFF"/>
        </w:rPr>
        <w:t>, Nieznane;</w:t>
      </w:r>
    </w:p>
    <w:p w:rsidR="00F707F5" w:rsidRDefault="00981B59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>liczba</w:t>
      </w:r>
      <w:r w:rsidR="00F707F5" w:rsidRPr="00981B59">
        <w:rPr>
          <w:shd w:val="clear" w:color="auto" w:fill="FFFFFF"/>
        </w:rPr>
        <w:t xml:space="preserve"> pracujących: 0-49</w:t>
      </w:r>
      <w:r w:rsidR="0003731C">
        <w:rPr>
          <w:shd w:val="clear" w:color="auto" w:fill="FFFFFF"/>
        </w:rPr>
        <w:t xml:space="preserve">, 50-249, </w:t>
      </w:r>
      <w:r w:rsidR="00F707F5" w:rsidRPr="00981B59">
        <w:rPr>
          <w:shd w:val="clear" w:color="auto" w:fill="FFFFFF"/>
        </w:rPr>
        <w:t>250 i więcej pracujących,</w:t>
      </w:r>
      <w:r>
        <w:rPr>
          <w:shd w:val="clear" w:color="auto" w:fill="FFFFFF"/>
        </w:rPr>
        <w:t xml:space="preserve"> Nieznane;</w:t>
      </w:r>
    </w:p>
    <w:p w:rsidR="00F707F5" w:rsidRDefault="00981B59" w:rsidP="00981B59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 xml:space="preserve">rodzaj </w:t>
      </w:r>
      <w:r w:rsidR="00F707F5" w:rsidRPr="00981B59">
        <w:rPr>
          <w:shd w:val="clear" w:color="auto" w:fill="FFFFFF"/>
        </w:rPr>
        <w:t>usługi (</w:t>
      </w:r>
      <w:r>
        <w:rPr>
          <w:shd w:val="clear" w:color="auto" w:fill="FFFFFF"/>
        </w:rPr>
        <w:t>wg EBOPS</w:t>
      </w:r>
      <w:r w:rsidR="0003731C">
        <w:rPr>
          <w:rStyle w:val="Odwoanieprzypisudolnego"/>
          <w:shd w:val="clear" w:color="auto" w:fill="FFFFFF"/>
        </w:rPr>
        <w:footnoteReference w:id="3"/>
      </w:r>
      <w:r>
        <w:rPr>
          <w:shd w:val="clear" w:color="auto" w:fill="FFFFFF"/>
        </w:rPr>
        <w:t xml:space="preserve"> 2010</w:t>
      </w:r>
      <w:r w:rsidR="00F707F5" w:rsidRPr="00981B59">
        <w:rPr>
          <w:shd w:val="clear" w:color="auto" w:fill="FFFFFF"/>
        </w:rPr>
        <w:t>):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produkcyjne w odniesieniu do nakładów rzeczowych będących własnością osób trzecich (usługi uszlachetniania),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napraw i konserwacji (gdzie indziej niezaliczone),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 xml:space="preserve">Transport, 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Podróże,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 xml:space="preserve">Usługi budowlane, 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ubezpieczeniowe i emerytalno-rentowe,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 xml:space="preserve">Usługi finansowe, 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Opłaty z tytułu użytkowania własności intelektualnej,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telekomunikacyjne, informatyczne i informacyjne,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 xml:space="preserve">Pozostałe usługi gospodarcze, 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kulturalne, rekreacyjne i świadczone dla ludności,</w:t>
      </w:r>
    </w:p>
    <w:p w:rsidR="00F707F5" w:rsidRDefault="00F707F5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 w:rsidRPr="00981B59">
        <w:rPr>
          <w:shd w:val="clear" w:color="auto" w:fill="FFFFFF"/>
        </w:rPr>
        <w:t>Usługi rządo</w:t>
      </w:r>
      <w:r w:rsidR="00981B59">
        <w:rPr>
          <w:shd w:val="clear" w:color="auto" w:fill="FFFFFF"/>
        </w:rPr>
        <w:t>we oraz</w:t>
      </w:r>
    </w:p>
    <w:p w:rsidR="00981B59" w:rsidRDefault="00981B59" w:rsidP="00981B59">
      <w:pPr>
        <w:pStyle w:val="Akapitzlist"/>
        <w:numPr>
          <w:ilvl w:val="1"/>
          <w:numId w:val="10"/>
        </w:numPr>
        <w:spacing w:before="0"/>
        <w:ind w:left="851" w:right="-2138" w:hanging="284"/>
        <w:rPr>
          <w:shd w:val="clear" w:color="auto" w:fill="FFFFFF"/>
        </w:rPr>
      </w:pPr>
      <w:r>
        <w:rPr>
          <w:shd w:val="clear" w:color="auto" w:fill="FFFFFF"/>
        </w:rPr>
        <w:t>Pozostałe usługi niewydzielone gdzie indziej;</w:t>
      </w:r>
    </w:p>
    <w:p w:rsidR="00FC5FFB" w:rsidRPr="00F169CE" w:rsidRDefault="00981B59" w:rsidP="00813ACC">
      <w:pPr>
        <w:pStyle w:val="Akapitzlist"/>
        <w:numPr>
          <w:ilvl w:val="0"/>
          <w:numId w:val="10"/>
        </w:numPr>
        <w:spacing w:before="0"/>
        <w:ind w:left="426" w:right="-2138" w:hanging="284"/>
        <w:rPr>
          <w:shd w:val="clear" w:color="auto" w:fill="FFFFFF"/>
        </w:rPr>
      </w:pPr>
      <w:r>
        <w:rPr>
          <w:shd w:val="clear" w:color="auto" w:fill="FFFFFF"/>
        </w:rPr>
        <w:t>rodzaj kontroli:</w:t>
      </w:r>
      <w:r w:rsidR="00F707F5" w:rsidRPr="00981B59">
        <w:rPr>
          <w:shd w:val="clear" w:color="auto" w:fill="FFFFFF"/>
        </w:rPr>
        <w:t xml:space="preserve"> </w:t>
      </w:r>
      <w:r w:rsidRPr="00981B59">
        <w:rPr>
          <w:shd w:val="clear" w:color="auto" w:fill="FFFFFF"/>
        </w:rPr>
        <w:t>przedsiębiorstwa kontrolowane przez podmioty krajowe</w:t>
      </w:r>
      <w:r>
        <w:rPr>
          <w:shd w:val="clear" w:color="auto" w:fill="FFFFFF"/>
        </w:rPr>
        <w:t>,</w:t>
      </w:r>
      <w:r w:rsidRPr="00981B59">
        <w:t xml:space="preserve"> </w:t>
      </w:r>
      <w:r w:rsidRPr="00981B59">
        <w:rPr>
          <w:shd w:val="clear" w:color="auto" w:fill="FFFFFF"/>
        </w:rPr>
        <w:t>przedsiębiorstwa kontrolowane przez podmioty zagraniczne</w:t>
      </w:r>
      <w:r>
        <w:rPr>
          <w:shd w:val="clear" w:color="auto" w:fill="FFFFFF"/>
        </w:rPr>
        <w:t>, Nieznane.</w:t>
      </w:r>
    </w:p>
    <w:sectPr w:rsidR="00FC5FFB" w:rsidRPr="00F169CE" w:rsidSect="00AE4F99">
      <w:headerReference w:type="default" r:id="rId11"/>
      <w:footerReference w:type="default" r:id="rId1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92" w:rsidRDefault="00120592" w:rsidP="000662E2">
      <w:pPr>
        <w:spacing w:after="0" w:line="240" w:lineRule="auto"/>
      </w:pPr>
      <w:r>
        <w:separator/>
      </w:r>
    </w:p>
  </w:endnote>
  <w:endnote w:type="continuationSeparator" w:id="0">
    <w:p w:rsidR="00120592" w:rsidRDefault="001205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805456"/>
      <w:docPartObj>
        <w:docPartGallery w:val="Page Numbers (Bottom of Page)"/>
        <w:docPartUnique/>
      </w:docPartObj>
    </w:sdtPr>
    <w:sdtEndPr/>
    <w:sdtContent>
      <w:p w:rsidR="00D157BD" w:rsidRDefault="00D157BD" w:rsidP="00D157BD">
        <w:pPr>
          <w:pStyle w:val="Stopka"/>
          <w:tabs>
            <w:tab w:val="clear" w:pos="9072"/>
          </w:tabs>
          <w:ind w:right="-18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ACC">
          <w:rPr>
            <w:noProof/>
          </w:rPr>
          <w:t>1</w:t>
        </w:r>
        <w:r>
          <w:fldChar w:fldCharType="end"/>
        </w:r>
      </w:p>
    </w:sdtContent>
  </w:sdt>
  <w:p w:rsidR="00D157BD" w:rsidRDefault="00D157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92" w:rsidRDefault="00120592" w:rsidP="000662E2">
      <w:pPr>
        <w:spacing w:after="0" w:line="240" w:lineRule="auto"/>
      </w:pPr>
      <w:r>
        <w:separator/>
      </w:r>
    </w:p>
  </w:footnote>
  <w:footnote w:type="continuationSeparator" w:id="0">
    <w:p w:rsidR="00120592" w:rsidRDefault="00120592" w:rsidP="000662E2">
      <w:pPr>
        <w:spacing w:after="0" w:line="240" w:lineRule="auto"/>
      </w:pPr>
      <w:r>
        <w:continuationSeparator/>
      </w:r>
    </w:p>
  </w:footnote>
  <w:footnote w:id="1">
    <w:p w:rsidR="00A152CE" w:rsidRPr="00727363" w:rsidRDefault="00A152CE" w:rsidP="00813ACC">
      <w:pPr>
        <w:pStyle w:val="Tekstprzypisudolnego"/>
        <w:spacing w:before="0"/>
        <w:ind w:right="-2139"/>
        <w:rPr>
          <w:sz w:val="16"/>
          <w:szCs w:val="16"/>
        </w:rPr>
      </w:pPr>
      <w:r w:rsidRPr="00727363">
        <w:rPr>
          <w:rStyle w:val="Odwoanieprzypisudolnego"/>
          <w:sz w:val="16"/>
          <w:szCs w:val="16"/>
        </w:rPr>
        <w:footnoteRef/>
      </w:r>
      <w:r w:rsidRPr="00727363">
        <w:rPr>
          <w:sz w:val="16"/>
          <w:szCs w:val="16"/>
        </w:rPr>
        <w:t xml:space="preserve"> Dane eksperymentalne na temat międzynarodowego handlu usługami według cech przedsiębiorstwa (STEC)</w:t>
      </w:r>
      <w:r w:rsidR="00727363" w:rsidRPr="00727363">
        <w:rPr>
          <w:sz w:val="16"/>
          <w:szCs w:val="16"/>
        </w:rPr>
        <w:t xml:space="preserve"> za lata 2016, 2018 i 2019 udostępnione są pod adresem:</w:t>
      </w:r>
      <w:r w:rsidRPr="00727363">
        <w:rPr>
          <w:sz w:val="16"/>
          <w:szCs w:val="16"/>
        </w:rPr>
        <w:t xml:space="preserve"> </w:t>
      </w:r>
      <w:hyperlink r:id="rId1" w:history="1">
        <w:r w:rsidRPr="00727363">
          <w:rPr>
            <w:rStyle w:val="Hipercze"/>
            <w:rFonts w:cstheme="minorBidi"/>
            <w:sz w:val="16"/>
            <w:szCs w:val="16"/>
          </w:rPr>
          <w:t>https://stat.gov.pl/statystyki-eksperymentalne/gospodarka-przedsiebiorczosc-finanse-publiczne/metodologia-naliczenia-miedzynarodowego-handlu-uslugami-wedlug-cech-przedsiebiorstwa-stec,2,2.html</w:t>
        </w:r>
      </w:hyperlink>
      <w:r w:rsidRPr="00727363">
        <w:rPr>
          <w:sz w:val="16"/>
          <w:szCs w:val="16"/>
        </w:rPr>
        <w:t xml:space="preserve"> </w:t>
      </w:r>
    </w:p>
  </w:footnote>
  <w:footnote w:id="2">
    <w:p w:rsidR="0049434C" w:rsidRPr="0049434C" w:rsidRDefault="0049434C" w:rsidP="00813ACC">
      <w:pPr>
        <w:pStyle w:val="Tekstprzypisudolnego"/>
        <w:spacing w:before="0"/>
        <w:ind w:right="-2139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9434C">
        <w:rPr>
          <w:sz w:val="16"/>
          <w:szCs w:val="16"/>
        </w:rPr>
        <w:t>Definicje jednostek statystycznych, w tym „przedsiębiorstwa” (ENT), określone zostały w Rozporządzeniu Rady (EWG) 696/93 z dnia 15 marca 1993 r. w sprawie jednostek statystycznych do celów obserwacji i analizy systemu produkcyjnego we Wspólnocie</w:t>
      </w:r>
    </w:p>
  </w:footnote>
  <w:footnote w:id="3">
    <w:p w:rsidR="0003731C" w:rsidRPr="0003731C" w:rsidRDefault="0003731C" w:rsidP="00813ACC">
      <w:pPr>
        <w:pStyle w:val="Tekstprzypisudolnego"/>
        <w:spacing w:before="0"/>
        <w:ind w:right="-1714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3731C">
        <w:rPr>
          <w:sz w:val="16"/>
          <w:szCs w:val="16"/>
        </w:rPr>
        <w:t xml:space="preserve">Rozszerzona Klasyfikacja Usług w Bilansie Płatniczym (Extended </w:t>
      </w:r>
      <w:proofErr w:type="spellStart"/>
      <w:r w:rsidRPr="0003731C">
        <w:rPr>
          <w:sz w:val="16"/>
          <w:szCs w:val="16"/>
        </w:rPr>
        <w:t>Balance</w:t>
      </w:r>
      <w:proofErr w:type="spellEnd"/>
      <w:r w:rsidRPr="0003731C">
        <w:rPr>
          <w:sz w:val="16"/>
          <w:szCs w:val="16"/>
        </w:rPr>
        <w:t xml:space="preserve"> of </w:t>
      </w:r>
      <w:proofErr w:type="spellStart"/>
      <w:r w:rsidRPr="0003731C">
        <w:rPr>
          <w:sz w:val="16"/>
          <w:szCs w:val="16"/>
        </w:rPr>
        <w:t>P</w:t>
      </w:r>
      <w:r>
        <w:rPr>
          <w:sz w:val="16"/>
          <w:szCs w:val="16"/>
        </w:rPr>
        <w:t>ayments</w:t>
      </w:r>
      <w:proofErr w:type="spellEnd"/>
      <w:r>
        <w:rPr>
          <w:sz w:val="16"/>
          <w:szCs w:val="16"/>
        </w:rPr>
        <w:t xml:space="preserve"> Services </w:t>
      </w:r>
      <w:proofErr w:type="spellStart"/>
      <w:r>
        <w:rPr>
          <w:sz w:val="16"/>
          <w:szCs w:val="16"/>
        </w:rPr>
        <w:t>Classification</w:t>
      </w:r>
      <w:proofErr w:type="spellEnd"/>
      <w:r>
        <w:rPr>
          <w:sz w:val="16"/>
          <w:szCs w:val="16"/>
        </w:rPr>
        <w:t xml:space="preserve"> </w:t>
      </w:r>
      <w:r w:rsidRPr="0003731C">
        <w:rPr>
          <w:sz w:val="16"/>
          <w:szCs w:val="16"/>
        </w:rPr>
        <w:t>EBOPS)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F3D" w:rsidRDefault="006A0F3D">
    <w:pPr>
      <w:pStyle w:val="Nagwek"/>
    </w:pPr>
  </w:p>
  <w:p w:rsidR="006A0F3D" w:rsidRDefault="006A0F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.75pt;visibility:visible" o:bullet="t">
        <v:imagedata r:id="rId1" o:title=""/>
      </v:shape>
    </w:pict>
  </w:numPicBullet>
  <w:numPicBullet w:numPicBulletId="1">
    <w:pict>
      <v:shape id="_x0000_i1027" type="#_x0000_t75" style="width:126pt;height:126.75pt;visibility:visible" o:bullet="t">
        <v:imagedata r:id="rId2" o:title=""/>
      </v:shape>
    </w:pict>
  </w:numPicBullet>
  <w:abstractNum w:abstractNumId="0" w15:restartNumberingAfterBreak="0">
    <w:nsid w:val="06DD07AD"/>
    <w:multiLevelType w:val="hybridMultilevel"/>
    <w:tmpl w:val="2E3E7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07639"/>
    <w:multiLevelType w:val="hybridMultilevel"/>
    <w:tmpl w:val="6DF83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09B"/>
    <w:multiLevelType w:val="hybridMultilevel"/>
    <w:tmpl w:val="23E43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E5D"/>
    <w:multiLevelType w:val="hybridMultilevel"/>
    <w:tmpl w:val="7B7805CA"/>
    <w:lvl w:ilvl="0" w:tplc="82009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E13A8D"/>
    <w:multiLevelType w:val="hybridMultilevel"/>
    <w:tmpl w:val="5C22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C3B43"/>
    <w:multiLevelType w:val="hybridMultilevel"/>
    <w:tmpl w:val="F186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35"/>
    <w:rsid w:val="000051A4"/>
    <w:rsid w:val="00006B69"/>
    <w:rsid w:val="0000709F"/>
    <w:rsid w:val="000108B8"/>
    <w:rsid w:val="00012C83"/>
    <w:rsid w:val="00013B99"/>
    <w:rsid w:val="00013DA4"/>
    <w:rsid w:val="000152F5"/>
    <w:rsid w:val="0001562C"/>
    <w:rsid w:val="0002111D"/>
    <w:rsid w:val="000219A3"/>
    <w:rsid w:val="000228CD"/>
    <w:rsid w:val="0003050C"/>
    <w:rsid w:val="00030BDB"/>
    <w:rsid w:val="00036CC9"/>
    <w:rsid w:val="0003731C"/>
    <w:rsid w:val="000429B4"/>
    <w:rsid w:val="0004582E"/>
    <w:rsid w:val="000461C3"/>
    <w:rsid w:val="000470AA"/>
    <w:rsid w:val="00051C77"/>
    <w:rsid w:val="00053A4F"/>
    <w:rsid w:val="000551E2"/>
    <w:rsid w:val="00057CA1"/>
    <w:rsid w:val="000662E2"/>
    <w:rsid w:val="00066883"/>
    <w:rsid w:val="00071896"/>
    <w:rsid w:val="00073149"/>
    <w:rsid w:val="00074DD8"/>
    <w:rsid w:val="00080375"/>
    <w:rsid w:val="000806F7"/>
    <w:rsid w:val="00082D1B"/>
    <w:rsid w:val="00082DBF"/>
    <w:rsid w:val="000952B6"/>
    <w:rsid w:val="000A02D4"/>
    <w:rsid w:val="000A1552"/>
    <w:rsid w:val="000A4847"/>
    <w:rsid w:val="000B0727"/>
    <w:rsid w:val="000B1457"/>
    <w:rsid w:val="000B346C"/>
    <w:rsid w:val="000C135D"/>
    <w:rsid w:val="000C1A7F"/>
    <w:rsid w:val="000C1E09"/>
    <w:rsid w:val="000C3ECF"/>
    <w:rsid w:val="000C5832"/>
    <w:rsid w:val="000D1D43"/>
    <w:rsid w:val="000D225C"/>
    <w:rsid w:val="000D2A5C"/>
    <w:rsid w:val="000D574C"/>
    <w:rsid w:val="000E0918"/>
    <w:rsid w:val="000E1355"/>
    <w:rsid w:val="000E3E70"/>
    <w:rsid w:val="000E7516"/>
    <w:rsid w:val="000F0F4E"/>
    <w:rsid w:val="001011C3"/>
    <w:rsid w:val="001011D6"/>
    <w:rsid w:val="00102CE8"/>
    <w:rsid w:val="00105CCB"/>
    <w:rsid w:val="001060F6"/>
    <w:rsid w:val="00110D87"/>
    <w:rsid w:val="001128A5"/>
    <w:rsid w:val="00112F9F"/>
    <w:rsid w:val="00114DB9"/>
    <w:rsid w:val="0011553A"/>
    <w:rsid w:val="00115EEA"/>
    <w:rsid w:val="00116087"/>
    <w:rsid w:val="00120592"/>
    <w:rsid w:val="0012320A"/>
    <w:rsid w:val="001263C8"/>
    <w:rsid w:val="00130296"/>
    <w:rsid w:val="00132F37"/>
    <w:rsid w:val="001423B6"/>
    <w:rsid w:val="00143EDA"/>
    <w:rsid w:val="00144522"/>
    <w:rsid w:val="001448A7"/>
    <w:rsid w:val="00146621"/>
    <w:rsid w:val="001469EB"/>
    <w:rsid w:val="00150C96"/>
    <w:rsid w:val="00152273"/>
    <w:rsid w:val="00162325"/>
    <w:rsid w:val="0016262A"/>
    <w:rsid w:val="0017227E"/>
    <w:rsid w:val="00184498"/>
    <w:rsid w:val="001951DA"/>
    <w:rsid w:val="001A4C98"/>
    <w:rsid w:val="001A4ED6"/>
    <w:rsid w:val="001C1792"/>
    <w:rsid w:val="001C31AE"/>
    <w:rsid w:val="001C3269"/>
    <w:rsid w:val="001C5FD4"/>
    <w:rsid w:val="001D1DB4"/>
    <w:rsid w:val="001D425C"/>
    <w:rsid w:val="001D5280"/>
    <w:rsid w:val="001D5F5D"/>
    <w:rsid w:val="001D6B81"/>
    <w:rsid w:val="001D7543"/>
    <w:rsid w:val="001E1E25"/>
    <w:rsid w:val="001E7D82"/>
    <w:rsid w:val="001F1B8A"/>
    <w:rsid w:val="001F228F"/>
    <w:rsid w:val="001F5EDD"/>
    <w:rsid w:val="00203C48"/>
    <w:rsid w:val="00210CE0"/>
    <w:rsid w:val="0021626F"/>
    <w:rsid w:val="00216833"/>
    <w:rsid w:val="00224F47"/>
    <w:rsid w:val="002277D2"/>
    <w:rsid w:val="00227878"/>
    <w:rsid w:val="00227E2C"/>
    <w:rsid w:val="002318A7"/>
    <w:rsid w:val="002326E7"/>
    <w:rsid w:val="002349CB"/>
    <w:rsid w:val="002410B5"/>
    <w:rsid w:val="002411E9"/>
    <w:rsid w:val="002464D6"/>
    <w:rsid w:val="00252E50"/>
    <w:rsid w:val="00252EC4"/>
    <w:rsid w:val="00253247"/>
    <w:rsid w:val="002545F6"/>
    <w:rsid w:val="00255072"/>
    <w:rsid w:val="002574F9"/>
    <w:rsid w:val="0026139D"/>
    <w:rsid w:val="00263334"/>
    <w:rsid w:val="00264B43"/>
    <w:rsid w:val="0026553A"/>
    <w:rsid w:val="00267308"/>
    <w:rsid w:val="00270D79"/>
    <w:rsid w:val="00276811"/>
    <w:rsid w:val="00276E6C"/>
    <w:rsid w:val="0027744C"/>
    <w:rsid w:val="00281906"/>
    <w:rsid w:val="00282699"/>
    <w:rsid w:val="00282C6E"/>
    <w:rsid w:val="00284E91"/>
    <w:rsid w:val="00286809"/>
    <w:rsid w:val="002926DF"/>
    <w:rsid w:val="00296697"/>
    <w:rsid w:val="002A11FE"/>
    <w:rsid w:val="002A2A72"/>
    <w:rsid w:val="002A2DF6"/>
    <w:rsid w:val="002A4368"/>
    <w:rsid w:val="002A659B"/>
    <w:rsid w:val="002B0472"/>
    <w:rsid w:val="002B5ADB"/>
    <w:rsid w:val="002B658A"/>
    <w:rsid w:val="002B6B12"/>
    <w:rsid w:val="002C16C8"/>
    <w:rsid w:val="002C26A4"/>
    <w:rsid w:val="002C2DAF"/>
    <w:rsid w:val="002E0E8B"/>
    <w:rsid w:val="002E2917"/>
    <w:rsid w:val="002E5721"/>
    <w:rsid w:val="002E5EF0"/>
    <w:rsid w:val="002E6140"/>
    <w:rsid w:val="002E6985"/>
    <w:rsid w:val="002E71B6"/>
    <w:rsid w:val="002F0AE5"/>
    <w:rsid w:val="002F4F6B"/>
    <w:rsid w:val="002F6AF9"/>
    <w:rsid w:val="002F77C8"/>
    <w:rsid w:val="0030332B"/>
    <w:rsid w:val="00304F22"/>
    <w:rsid w:val="00306C7C"/>
    <w:rsid w:val="0031372F"/>
    <w:rsid w:val="0031428D"/>
    <w:rsid w:val="00315955"/>
    <w:rsid w:val="00317303"/>
    <w:rsid w:val="00320371"/>
    <w:rsid w:val="00321755"/>
    <w:rsid w:val="003227F2"/>
    <w:rsid w:val="00322DAA"/>
    <w:rsid w:val="00322EDD"/>
    <w:rsid w:val="00325B6A"/>
    <w:rsid w:val="003300B1"/>
    <w:rsid w:val="0033153F"/>
    <w:rsid w:val="00332320"/>
    <w:rsid w:val="00335897"/>
    <w:rsid w:val="00345AA4"/>
    <w:rsid w:val="003467AB"/>
    <w:rsid w:val="00346D6D"/>
    <w:rsid w:val="00347D72"/>
    <w:rsid w:val="00347ED6"/>
    <w:rsid w:val="0035147E"/>
    <w:rsid w:val="003515C2"/>
    <w:rsid w:val="00354539"/>
    <w:rsid w:val="003550E8"/>
    <w:rsid w:val="00355161"/>
    <w:rsid w:val="00357611"/>
    <w:rsid w:val="00366017"/>
    <w:rsid w:val="00367237"/>
    <w:rsid w:val="0037077F"/>
    <w:rsid w:val="00371A25"/>
    <w:rsid w:val="00373882"/>
    <w:rsid w:val="00377B9B"/>
    <w:rsid w:val="00381FF6"/>
    <w:rsid w:val="003843DB"/>
    <w:rsid w:val="00393118"/>
    <w:rsid w:val="00393761"/>
    <w:rsid w:val="0039434D"/>
    <w:rsid w:val="00394E63"/>
    <w:rsid w:val="00397D18"/>
    <w:rsid w:val="003A09B5"/>
    <w:rsid w:val="003A1B36"/>
    <w:rsid w:val="003A4781"/>
    <w:rsid w:val="003B1454"/>
    <w:rsid w:val="003B176C"/>
    <w:rsid w:val="003B1CDC"/>
    <w:rsid w:val="003C1197"/>
    <w:rsid w:val="003C4069"/>
    <w:rsid w:val="003C5374"/>
    <w:rsid w:val="003C59E0"/>
    <w:rsid w:val="003C6C8D"/>
    <w:rsid w:val="003C7337"/>
    <w:rsid w:val="003C7DF8"/>
    <w:rsid w:val="003D3FFB"/>
    <w:rsid w:val="003D4F14"/>
    <w:rsid w:val="003D4F95"/>
    <w:rsid w:val="003D5F42"/>
    <w:rsid w:val="003D60A9"/>
    <w:rsid w:val="003E2510"/>
    <w:rsid w:val="003F0026"/>
    <w:rsid w:val="003F4C97"/>
    <w:rsid w:val="003F73BA"/>
    <w:rsid w:val="003F7FE6"/>
    <w:rsid w:val="00400193"/>
    <w:rsid w:val="00405100"/>
    <w:rsid w:val="00407283"/>
    <w:rsid w:val="004207ED"/>
    <w:rsid w:val="004212E7"/>
    <w:rsid w:val="0042446D"/>
    <w:rsid w:val="0042589A"/>
    <w:rsid w:val="00427BF8"/>
    <w:rsid w:val="00431C02"/>
    <w:rsid w:val="004320E1"/>
    <w:rsid w:val="00433B63"/>
    <w:rsid w:val="004344AF"/>
    <w:rsid w:val="00437395"/>
    <w:rsid w:val="004405C5"/>
    <w:rsid w:val="00445047"/>
    <w:rsid w:val="0044509F"/>
    <w:rsid w:val="00450257"/>
    <w:rsid w:val="00451F6C"/>
    <w:rsid w:val="00452C5F"/>
    <w:rsid w:val="00456C72"/>
    <w:rsid w:val="00457D15"/>
    <w:rsid w:val="00463E39"/>
    <w:rsid w:val="004657FC"/>
    <w:rsid w:val="00465B10"/>
    <w:rsid w:val="00467F73"/>
    <w:rsid w:val="00471884"/>
    <w:rsid w:val="004733F6"/>
    <w:rsid w:val="0047483C"/>
    <w:rsid w:val="00474E69"/>
    <w:rsid w:val="00476295"/>
    <w:rsid w:val="0049203E"/>
    <w:rsid w:val="00492ED5"/>
    <w:rsid w:val="00493700"/>
    <w:rsid w:val="0049394D"/>
    <w:rsid w:val="0049434C"/>
    <w:rsid w:val="0049621B"/>
    <w:rsid w:val="004A2A5D"/>
    <w:rsid w:val="004B1B19"/>
    <w:rsid w:val="004B53B3"/>
    <w:rsid w:val="004C1895"/>
    <w:rsid w:val="004C253C"/>
    <w:rsid w:val="004C6693"/>
    <w:rsid w:val="004C6D40"/>
    <w:rsid w:val="004C7B71"/>
    <w:rsid w:val="004D2EDB"/>
    <w:rsid w:val="004E259C"/>
    <w:rsid w:val="004E4F26"/>
    <w:rsid w:val="004E5830"/>
    <w:rsid w:val="004F0684"/>
    <w:rsid w:val="004F0C3C"/>
    <w:rsid w:val="004F63FC"/>
    <w:rsid w:val="004F721A"/>
    <w:rsid w:val="00500519"/>
    <w:rsid w:val="005013B3"/>
    <w:rsid w:val="005023F6"/>
    <w:rsid w:val="0050485B"/>
    <w:rsid w:val="00505A92"/>
    <w:rsid w:val="005117A5"/>
    <w:rsid w:val="00513F49"/>
    <w:rsid w:val="0051529D"/>
    <w:rsid w:val="005153D2"/>
    <w:rsid w:val="005170DF"/>
    <w:rsid w:val="00517E3C"/>
    <w:rsid w:val="005203F1"/>
    <w:rsid w:val="00521BC3"/>
    <w:rsid w:val="00525D60"/>
    <w:rsid w:val="00533632"/>
    <w:rsid w:val="00541BC8"/>
    <w:rsid w:val="00541D6E"/>
    <w:rsid w:val="0054251F"/>
    <w:rsid w:val="005467EF"/>
    <w:rsid w:val="00550618"/>
    <w:rsid w:val="005520D8"/>
    <w:rsid w:val="00556CF1"/>
    <w:rsid w:val="00557826"/>
    <w:rsid w:val="00561734"/>
    <w:rsid w:val="00562D77"/>
    <w:rsid w:val="005762A7"/>
    <w:rsid w:val="005816AD"/>
    <w:rsid w:val="00581FCB"/>
    <w:rsid w:val="005858D2"/>
    <w:rsid w:val="005905F7"/>
    <w:rsid w:val="00591011"/>
    <w:rsid w:val="005916D7"/>
    <w:rsid w:val="005A0C93"/>
    <w:rsid w:val="005A22F6"/>
    <w:rsid w:val="005A555F"/>
    <w:rsid w:val="005A698C"/>
    <w:rsid w:val="005B66B6"/>
    <w:rsid w:val="005C08FA"/>
    <w:rsid w:val="005C453A"/>
    <w:rsid w:val="005E0799"/>
    <w:rsid w:val="005E1315"/>
    <w:rsid w:val="005E273F"/>
    <w:rsid w:val="005F5A80"/>
    <w:rsid w:val="00602497"/>
    <w:rsid w:val="0060417C"/>
    <w:rsid w:val="006044FF"/>
    <w:rsid w:val="00606551"/>
    <w:rsid w:val="00607CC5"/>
    <w:rsid w:val="006109B1"/>
    <w:rsid w:val="00611523"/>
    <w:rsid w:val="006122C2"/>
    <w:rsid w:val="006239C1"/>
    <w:rsid w:val="006258E1"/>
    <w:rsid w:val="00626297"/>
    <w:rsid w:val="00627EC7"/>
    <w:rsid w:val="00630A7D"/>
    <w:rsid w:val="00632E25"/>
    <w:rsid w:val="00633014"/>
    <w:rsid w:val="0063437B"/>
    <w:rsid w:val="00634DC7"/>
    <w:rsid w:val="00636F1B"/>
    <w:rsid w:val="00640352"/>
    <w:rsid w:val="0064184F"/>
    <w:rsid w:val="00642914"/>
    <w:rsid w:val="006436AD"/>
    <w:rsid w:val="00647A0D"/>
    <w:rsid w:val="00655F51"/>
    <w:rsid w:val="00662C22"/>
    <w:rsid w:val="006673CA"/>
    <w:rsid w:val="00673C26"/>
    <w:rsid w:val="00677FFC"/>
    <w:rsid w:val="006808FF"/>
    <w:rsid w:val="006812AF"/>
    <w:rsid w:val="00681564"/>
    <w:rsid w:val="00682E40"/>
    <w:rsid w:val="0068327D"/>
    <w:rsid w:val="00694AF0"/>
    <w:rsid w:val="006A093F"/>
    <w:rsid w:val="006A0F3D"/>
    <w:rsid w:val="006A29DC"/>
    <w:rsid w:val="006A3A44"/>
    <w:rsid w:val="006B0E9E"/>
    <w:rsid w:val="006B5AE4"/>
    <w:rsid w:val="006C3209"/>
    <w:rsid w:val="006D3C44"/>
    <w:rsid w:val="006D4054"/>
    <w:rsid w:val="006D6DE0"/>
    <w:rsid w:val="006E02EC"/>
    <w:rsid w:val="006E3D1B"/>
    <w:rsid w:val="006E4163"/>
    <w:rsid w:val="006F27BF"/>
    <w:rsid w:val="006F6834"/>
    <w:rsid w:val="00703754"/>
    <w:rsid w:val="00713723"/>
    <w:rsid w:val="00716E3B"/>
    <w:rsid w:val="00720199"/>
    <w:rsid w:val="007211B1"/>
    <w:rsid w:val="00727363"/>
    <w:rsid w:val="00727819"/>
    <w:rsid w:val="00731E84"/>
    <w:rsid w:val="00733446"/>
    <w:rsid w:val="007371F9"/>
    <w:rsid w:val="00740258"/>
    <w:rsid w:val="007418AC"/>
    <w:rsid w:val="0074246C"/>
    <w:rsid w:val="00745C6F"/>
    <w:rsid w:val="00746187"/>
    <w:rsid w:val="0074669E"/>
    <w:rsid w:val="00746A40"/>
    <w:rsid w:val="00747E79"/>
    <w:rsid w:val="00754059"/>
    <w:rsid w:val="00757019"/>
    <w:rsid w:val="0076254F"/>
    <w:rsid w:val="00773012"/>
    <w:rsid w:val="0077422E"/>
    <w:rsid w:val="00774CD2"/>
    <w:rsid w:val="007801F5"/>
    <w:rsid w:val="00780770"/>
    <w:rsid w:val="00780EB5"/>
    <w:rsid w:val="00783CA4"/>
    <w:rsid w:val="007842FB"/>
    <w:rsid w:val="007858B7"/>
    <w:rsid w:val="00786124"/>
    <w:rsid w:val="00786F1B"/>
    <w:rsid w:val="007909A1"/>
    <w:rsid w:val="0079514B"/>
    <w:rsid w:val="007A1363"/>
    <w:rsid w:val="007A2DC1"/>
    <w:rsid w:val="007A6FF9"/>
    <w:rsid w:val="007C083C"/>
    <w:rsid w:val="007C1A68"/>
    <w:rsid w:val="007D1444"/>
    <w:rsid w:val="007D3319"/>
    <w:rsid w:val="007D335D"/>
    <w:rsid w:val="007D632B"/>
    <w:rsid w:val="007E0923"/>
    <w:rsid w:val="007E0FD1"/>
    <w:rsid w:val="007E3314"/>
    <w:rsid w:val="007E4B03"/>
    <w:rsid w:val="007E7FE9"/>
    <w:rsid w:val="007F324B"/>
    <w:rsid w:val="0080553C"/>
    <w:rsid w:val="00805B46"/>
    <w:rsid w:val="0080719D"/>
    <w:rsid w:val="008074AB"/>
    <w:rsid w:val="008125CB"/>
    <w:rsid w:val="00813ACC"/>
    <w:rsid w:val="00825D91"/>
    <w:rsid w:val="00825DC2"/>
    <w:rsid w:val="00832C70"/>
    <w:rsid w:val="00834440"/>
    <w:rsid w:val="00834AD3"/>
    <w:rsid w:val="0083732D"/>
    <w:rsid w:val="00843795"/>
    <w:rsid w:val="00845E3A"/>
    <w:rsid w:val="00847F0F"/>
    <w:rsid w:val="00847FEF"/>
    <w:rsid w:val="00852448"/>
    <w:rsid w:val="008529A9"/>
    <w:rsid w:val="008637A5"/>
    <w:rsid w:val="008646EA"/>
    <w:rsid w:val="00867CE8"/>
    <w:rsid w:val="00874378"/>
    <w:rsid w:val="0088231B"/>
    <w:rsid w:val="0088258A"/>
    <w:rsid w:val="00883536"/>
    <w:rsid w:val="00886332"/>
    <w:rsid w:val="00891D75"/>
    <w:rsid w:val="00891E4F"/>
    <w:rsid w:val="00896326"/>
    <w:rsid w:val="008A26D9"/>
    <w:rsid w:val="008A5755"/>
    <w:rsid w:val="008A70A5"/>
    <w:rsid w:val="008A7C50"/>
    <w:rsid w:val="008B02BB"/>
    <w:rsid w:val="008B783B"/>
    <w:rsid w:val="008B7B14"/>
    <w:rsid w:val="008C0C29"/>
    <w:rsid w:val="008D0B01"/>
    <w:rsid w:val="008D195A"/>
    <w:rsid w:val="008E201D"/>
    <w:rsid w:val="008E68C4"/>
    <w:rsid w:val="008F3638"/>
    <w:rsid w:val="008F4BCE"/>
    <w:rsid w:val="008F6F31"/>
    <w:rsid w:val="008F74DF"/>
    <w:rsid w:val="009026D6"/>
    <w:rsid w:val="00911D81"/>
    <w:rsid w:val="009127BA"/>
    <w:rsid w:val="00913667"/>
    <w:rsid w:val="009149F7"/>
    <w:rsid w:val="00916383"/>
    <w:rsid w:val="00916F85"/>
    <w:rsid w:val="009227A6"/>
    <w:rsid w:val="00922A42"/>
    <w:rsid w:val="00926AD3"/>
    <w:rsid w:val="00933EC1"/>
    <w:rsid w:val="00942439"/>
    <w:rsid w:val="00943A48"/>
    <w:rsid w:val="009530DB"/>
    <w:rsid w:val="00953676"/>
    <w:rsid w:val="00956219"/>
    <w:rsid w:val="009575EB"/>
    <w:rsid w:val="00960297"/>
    <w:rsid w:val="00960A2E"/>
    <w:rsid w:val="0096359C"/>
    <w:rsid w:val="009644B8"/>
    <w:rsid w:val="009705EE"/>
    <w:rsid w:val="00977025"/>
    <w:rsid w:val="00977927"/>
    <w:rsid w:val="0098003E"/>
    <w:rsid w:val="0098135C"/>
    <w:rsid w:val="0098156A"/>
    <w:rsid w:val="00981B59"/>
    <w:rsid w:val="009825F1"/>
    <w:rsid w:val="00982C98"/>
    <w:rsid w:val="00984214"/>
    <w:rsid w:val="009843E2"/>
    <w:rsid w:val="00984F1C"/>
    <w:rsid w:val="00985418"/>
    <w:rsid w:val="00987C85"/>
    <w:rsid w:val="00991BAC"/>
    <w:rsid w:val="009A027E"/>
    <w:rsid w:val="009A132B"/>
    <w:rsid w:val="009A6EA0"/>
    <w:rsid w:val="009A77EB"/>
    <w:rsid w:val="009A78C8"/>
    <w:rsid w:val="009B2CBB"/>
    <w:rsid w:val="009B5887"/>
    <w:rsid w:val="009B60BC"/>
    <w:rsid w:val="009B78E9"/>
    <w:rsid w:val="009B7CDE"/>
    <w:rsid w:val="009C1335"/>
    <w:rsid w:val="009C1AB2"/>
    <w:rsid w:val="009C4254"/>
    <w:rsid w:val="009C7251"/>
    <w:rsid w:val="009D0130"/>
    <w:rsid w:val="009D095C"/>
    <w:rsid w:val="009D3775"/>
    <w:rsid w:val="009D483C"/>
    <w:rsid w:val="009D4A67"/>
    <w:rsid w:val="009D5973"/>
    <w:rsid w:val="009E0386"/>
    <w:rsid w:val="009E099B"/>
    <w:rsid w:val="009E2E91"/>
    <w:rsid w:val="009E6957"/>
    <w:rsid w:val="009F00C6"/>
    <w:rsid w:val="009F5F97"/>
    <w:rsid w:val="00A07C70"/>
    <w:rsid w:val="00A11EEB"/>
    <w:rsid w:val="00A139F5"/>
    <w:rsid w:val="00A152CE"/>
    <w:rsid w:val="00A2369E"/>
    <w:rsid w:val="00A248F5"/>
    <w:rsid w:val="00A27566"/>
    <w:rsid w:val="00A30061"/>
    <w:rsid w:val="00A33B47"/>
    <w:rsid w:val="00A365F4"/>
    <w:rsid w:val="00A37612"/>
    <w:rsid w:val="00A37806"/>
    <w:rsid w:val="00A47D80"/>
    <w:rsid w:val="00A53132"/>
    <w:rsid w:val="00A54768"/>
    <w:rsid w:val="00A563F2"/>
    <w:rsid w:val="00A566E8"/>
    <w:rsid w:val="00A72346"/>
    <w:rsid w:val="00A76BF3"/>
    <w:rsid w:val="00A77663"/>
    <w:rsid w:val="00A810F9"/>
    <w:rsid w:val="00A83147"/>
    <w:rsid w:val="00A834DA"/>
    <w:rsid w:val="00A84088"/>
    <w:rsid w:val="00A84503"/>
    <w:rsid w:val="00A86ECC"/>
    <w:rsid w:val="00A86FCC"/>
    <w:rsid w:val="00A9655D"/>
    <w:rsid w:val="00AA710D"/>
    <w:rsid w:val="00AB1614"/>
    <w:rsid w:val="00AB3F4D"/>
    <w:rsid w:val="00AB4A64"/>
    <w:rsid w:val="00AB5DCE"/>
    <w:rsid w:val="00AB65FB"/>
    <w:rsid w:val="00AB6D25"/>
    <w:rsid w:val="00AC0A79"/>
    <w:rsid w:val="00AC0BBE"/>
    <w:rsid w:val="00AC0EB9"/>
    <w:rsid w:val="00AC2BB5"/>
    <w:rsid w:val="00AC49EF"/>
    <w:rsid w:val="00AC5547"/>
    <w:rsid w:val="00AD0283"/>
    <w:rsid w:val="00AD177C"/>
    <w:rsid w:val="00AD20F4"/>
    <w:rsid w:val="00AD58AA"/>
    <w:rsid w:val="00AD634D"/>
    <w:rsid w:val="00AD6F39"/>
    <w:rsid w:val="00AE2D4B"/>
    <w:rsid w:val="00AE4EE6"/>
    <w:rsid w:val="00AE4F99"/>
    <w:rsid w:val="00AF0AF4"/>
    <w:rsid w:val="00AF0B24"/>
    <w:rsid w:val="00AF6AD9"/>
    <w:rsid w:val="00B00A24"/>
    <w:rsid w:val="00B035D0"/>
    <w:rsid w:val="00B14952"/>
    <w:rsid w:val="00B16400"/>
    <w:rsid w:val="00B207AA"/>
    <w:rsid w:val="00B2460B"/>
    <w:rsid w:val="00B30FFD"/>
    <w:rsid w:val="00B3119B"/>
    <w:rsid w:val="00B31E5A"/>
    <w:rsid w:val="00B3654F"/>
    <w:rsid w:val="00B36F23"/>
    <w:rsid w:val="00B4118C"/>
    <w:rsid w:val="00B41EB3"/>
    <w:rsid w:val="00B438FC"/>
    <w:rsid w:val="00B47F3C"/>
    <w:rsid w:val="00B5197F"/>
    <w:rsid w:val="00B530EB"/>
    <w:rsid w:val="00B531C5"/>
    <w:rsid w:val="00B546D2"/>
    <w:rsid w:val="00B54FF9"/>
    <w:rsid w:val="00B57AD4"/>
    <w:rsid w:val="00B60893"/>
    <w:rsid w:val="00B63949"/>
    <w:rsid w:val="00B653AB"/>
    <w:rsid w:val="00B65F9E"/>
    <w:rsid w:val="00B66B19"/>
    <w:rsid w:val="00B70A7D"/>
    <w:rsid w:val="00B74F5D"/>
    <w:rsid w:val="00B76562"/>
    <w:rsid w:val="00B84C1B"/>
    <w:rsid w:val="00B90F56"/>
    <w:rsid w:val="00B914E9"/>
    <w:rsid w:val="00B93E4E"/>
    <w:rsid w:val="00B956EE"/>
    <w:rsid w:val="00BA2BA1"/>
    <w:rsid w:val="00BA4C34"/>
    <w:rsid w:val="00BB4F09"/>
    <w:rsid w:val="00BB6AB7"/>
    <w:rsid w:val="00BC0743"/>
    <w:rsid w:val="00BC0FCA"/>
    <w:rsid w:val="00BC47DD"/>
    <w:rsid w:val="00BC667C"/>
    <w:rsid w:val="00BC78EF"/>
    <w:rsid w:val="00BD2433"/>
    <w:rsid w:val="00BD4E33"/>
    <w:rsid w:val="00BD692C"/>
    <w:rsid w:val="00BE6452"/>
    <w:rsid w:val="00BE78E6"/>
    <w:rsid w:val="00BF0462"/>
    <w:rsid w:val="00BF1479"/>
    <w:rsid w:val="00BF1C4A"/>
    <w:rsid w:val="00BF46FA"/>
    <w:rsid w:val="00C01288"/>
    <w:rsid w:val="00C030DE"/>
    <w:rsid w:val="00C03520"/>
    <w:rsid w:val="00C05127"/>
    <w:rsid w:val="00C061E3"/>
    <w:rsid w:val="00C06A10"/>
    <w:rsid w:val="00C06FEB"/>
    <w:rsid w:val="00C12164"/>
    <w:rsid w:val="00C141D6"/>
    <w:rsid w:val="00C22105"/>
    <w:rsid w:val="00C22E78"/>
    <w:rsid w:val="00C244B6"/>
    <w:rsid w:val="00C24A6C"/>
    <w:rsid w:val="00C33A88"/>
    <w:rsid w:val="00C36E40"/>
    <w:rsid w:val="00C3702F"/>
    <w:rsid w:val="00C41E7E"/>
    <w:rsid w:val="00C4207B"/>
    <w:rsid w:val="00C442E5"/>
    <w:rsid w:val="00C445F9"/>
    <w:rsid w:val="00C476E8"/>
    <w:rsid w:val="00C51D20"/>
    <w:rsid w:val="00C61310"/>
    <w:rsid w:val="00C64215"/>
    <w:rsid w:val="00C64A37"/>
    <w:rsid w:val="00C6620F"/>
    <w:rsid w:val="00C66B19"/>
    <w:rsid w:val="00C71140"/>
    <w:rsid w:val="00C7158E"/>
    <w:rsid w:val="00C71F79"/>
    <w:rsid w:val="00C7228E"/>
    <w:rsid w:val="00C7250B"/>
    <w:rsid w:val="00C7346B"/>
    <w:rsid w:val="00C73C00"/>
    <w:rsid w:val="00C75A61"/>
    <w:rsid w:val="00C77C0E"/>
    <w:rsid w:val="00C821E6"/>
    <w:rsid w:val="00C837AA"/>
    <w:rsid w:val="00C8517F"/>
    <w:rsid w:val="00C8582F"/>
    <w:rsid w:val="00C91687"/>
    <w:rsid w:val="00C924A8"/>
    <w:rsid w:val="00C945FE"/>
    <w:rsid w:val="00C94943"/>
    <w:rsid w:val="00C96FAA"/>
    <w:rsid w:val="00C97A04"/>
    <w:rsid w:val="00CA107B"/>
    <w:rsid w:val="00CA484D"/>
    <w:rsid w:val="00CA5418"/>
    <w:rsid w:val="00CA5D5F"/>
    <w:rsid w:val="00CA77D4"/>
    <w:rsid w:val="00CB4AF0"/>
    <w:rsid w:val="00CB5D7F"/>
    <w:rsid w:val="00CC26E8"/>
    <w:rsid w:val="00CC2DA1"/>
    <w:rsid w:val="00CC69E5"/>
    <w:rsid w:val="00CC739E"/>
    <w:rsid w:val="00CD58B7"/>
    <w:rsid w:val="00CE3A2F"/>
    <w:rsid w:val="00CF4099"/>
    <w:rsid w:val="00CF4511"/>
    <w:rsid w:val="00CF4C0C"/>
    <w:rsid w:val="00CF759D"/>
    <w:rsid w:val="00D00796"/>
    <w:rsid w:val="00D027E2"/>
    <w:rsid w:val="00D030C4"/>
    <w:rsid w:val="00D11754"/>
    <w:rsid w:val="00D11766"/>
    <w:rsid w:val="00D12864"/>
    <w:rsid w:val="00D14972"/>
    <w:rsid w:val="00D157BD"/>
    <w:rsid w:val="00D16A87"/>
    <w:rsid w:val="00D22D90"/>
    <w:rsid w:val="00D24159"/>
    <w:rsid w:val="00D261A2"/>
    <w:rsid w:val="00D3525F"/>
    <w:rsid w:val="00D357BE"/>
    <w:rsid w:val="00D36281"/>
    <w:rsid w:val="00D3785C"/>
    <w:rsid w:val="00D43E5A"/>
    <w:rsid w:val="00D45622"/>
    <w:rsid w:val="00D4626A"/>
    <w:rsid w:val="00D56A8D"/>
    <w:rsid w:val="00D616D2"/>
    <w:rsid w:val="00D6333E"/>
    <w:rsid w:val="00D63B5F"/>
    <w:rsid w:val="00D64847"/>
    <w:rsid w:val="00D66E1E"/>
    <w:rsid w:val="00D67092"/>
    <w:rsid w:val="00D70EF7"/>
    <w:rsid w:val="00D7190B"/>
    <w:rsid w:val="00D72AC5"/>
    <w:rsid w:val="00D732D4"/>
    <w:rsid w:val="00D734B0"/>
    <w:rsid w:val="00D77E27"/>
    <w:rsid w:val="00D802F8"/>
    <w:rsid w:val="00D81AF4"/>
    <w:rsid w:val="00D8397C"/>
    <w:rsid w:val="00D93E2C"/>
    <w:rsid w:val="00D94EED"/>
    <w:rsid w:val="00D96026"/>
    <w:rsid w:val="00D96717"/>
    <w:rsid w:val="00DA328A"/>
    <w:rsid w:val="00DA6CC3"/>
    <w:rsid w:val="00DA7C1C"/>
    <w:rsid w:val="00DB147A"/>
    <w:rsid w:val="00DB1B7A"/>
    <w:rsid w:val="00DB562E"/>
    <w:rsid w:val="00DB5AD5"/>
    <w:rsid w:val="00DB6B49"/>
    <w:rsid w:val="00DC000B"/>
    <w:rsid w:val="00DC3313"/>
    <w:rsid w:val="00DC6708"/>
    <w:rsid w:val="00DD11EE"/>
    <w:rsid w:val="00DD637B"/>
    <w:rsid w:val="00DD65D9"/>
    <w:rsid w:val="00DD704C"/>
    <w:rsid w:val="00DD73CC"/>
    <w:rsid w:val="00DD7935"/>
    <w:rsid w:val="00DE0516"/>
    <w:rsid w:val="00DE1247"/>
    <w:rsid w:val="00DE1F7B"/>
    <w:rsid w:val="00DE308B"/>
    <w:rsid w:val="00DE4059"/>
    <w:rsid w:val="00DE5B17"/>
    <w:rsid w:val="00DE6BEA"/>
    <w:rsid w:val="00DF38D7"/>
    <w:rsid w:val="00DF5449"/>
    <w:rsid w:val="00DF757C"/>
    <w:rsid w:val="00DF79A6"/>
    <w:rsid w:val="00E01436"/>
    <w:rsid w:val="00E045BD"/>
    <w:rsid w:val="00E1295E"/>
    <w:rsid w:val="00E1690E"/>
    <w:rsid w:val="00E17B77"/>
    <w:rsid w:val="00E17D07"/>
    <w:rsid w:val="00E23337"/>
    <w:rsid w:val="00E23ECE"/>
    <w:rsid w:val="00E259EA"/>
    <w:rsid w:val="00E32061"/>
    <w:rsid w:val="00E42C99"/>
    <w:rsid w:val="00E42FF9"/>
    <w:rsid w:val="00E463EE"/>
    <w:rsid w:val="00E46A81"/>
    <w:rsid w:val="00E4714C"/>
    <w:rsid w:val="00E51AEB"/>
    <w:rsid w:val="00E522A7"/>
    <w:rsid w:val="00E54452"/>
    <w:rsid w:val="00E56BAF"/>
    <w:rsid w:val="00E603CE"/>
    <w:rsid w:val="00E63CA3"/>
    <w:rsid w:val="00E664C5"/>
    <w:rsid w:val="00E671A2"/>
    <w:rsid w:val="00E708B1"/>
    <w:rsid w:val="00E71334"/>
    <w:rsid w:val="00E76D26"/>
    <w:rsid w:val="00E80D55"/>
    <w:rsid w:val="00E85E87"/>
    <w:rsid w:val="00E86D8F"/>
    <w:rsid w:val="00EA3746"/>
    <w:rsid w:val="00EA75B8"/>
    <w:rsid w:val="00EB0922"/>
    <w:rsid w:val="00EB0A80"/>
    <w:rsid w:val="00EB1390"/>
    <w:rsid w:val="00EB149E"/>
    <w:rsid w:val="00EB1C99"/>
    <w:rsid w:val="00EB1E35"/>
    <w:rsid w:val="00EB2C71"/>
    <w:rsid w:val="00EB4340"/>
    <w:rsid w:val="00EB556D"/>
    <w:rsid w:val="00EB5A7D"/>
    <w:rsid w:val="00EC5227"/>
    <w:rsid w:val="00ED3082"/>
    <w:rsid w:val="00ED55C0"/>
    <w:rsid w:val="00ED5A2D"/>
    <w:rsid w:val="00ED682B"/>
    <w:rsid w:val="00EE353C"/>
    <w:rsid w:val="00EE41D5"/>
    <w:rsid w:val="00EF53B9"/>
    <w:rsid w:val="00F00464"/>
    <w:rsid w:val="00F01FB4"/>
    <w:rsid w:val="00F0207B"/>
    <w:rsid w:val="00F0208A"/>
    <w:rsid w:val="00F037A4"/>
    <w:rsid w:val="00F045A2"/>
    <w:rsid w:val="00F048EC"/>
    <w:rsid w:val="00F10E31"/>
    <w:rsid w:val="00F117A1"/>
    <w:rsid w:val="00F11FA7"/>
    <w:rsid w:val="00F169CE"/>
    <w:rsid w:val="00F233F3"/>
    <w:rsid w:val="00F27C8F"/>
    <w:rsid w:val="00F307F2"/>
    <w:rsid w:val="00F31175"/>
    <w:rsid w:val="00F31768"/>
    <w:rsid w:val="00F32749"/>
    <w:rsid w:val="00F37172"/>
    <w:rsid w:val="00F4477E"/>
    <w:rsid w:val="00F47A35"/>
    <w:rsid w:val="00F55B24"/>
    <w:rsid w:val="00F66AA2"/>
    <w:rsid w:val="00F67D8F"/>
    <w:rsid w:val="00F704DC"/>
    <w:rsid w:val="00F707F5"/>
    <w:rsid w:val="00F73AAD"/>
    <w:rsid w:val="00F77F85"/>
    <w:rsid w:val="00F802BE"/>
    <w:rsid w:val="00F80CAB"/>
    <w:rsid w:val="00F86024"/>
    <w:rsid w:val="00F8611A"/>
    <w:rsid w:val="00F87A13"/>
    <w:rsid w:val="00F967EE"/>
    <w:rsid w:val="00FA10F8"/>
    <w:rsid w:val="00FA5128"/>
    <w:rsid w:val="00FA5545"/>
    <w:rsid w:val="00FA5D40"/>
    <w:rsid w:val="00FB1121"/>
    <w:rsid w:val="00FB3C12"/>
    <w:rsid w:val="00FB3C78"/>
    <w:rsid w:val="00FB42D4"/>
    <w:rsid w:val="00FB5108"/>
    <w:rsid w:val="00FB5441"/>
    <w:rsid w:val="00FB5906"/>
    <w:rsid w:val="00FB762F"/>
    <w:rsid w:val="00FC1F1B"/>
    <w:rsid w:val="00FC2AED"/>
    <w:rsid w:val="00FC5FFB"/>
    <w:rsid w:val="00FD1823"/>
    <w:rsid w:val="00FD4130"/>
    <w:rsid w:val="00FD4E22"/>
    <w:rsid w:val="00FD4F2D"/>
    <w:rsid w:val="00FD5EA7"/>
    <w:rsid w:val="00FD6015"/>
    <w:rsid w:val="00FD6433"/>
    <w:rsid w:val="00FE0DB8"/>
    <w:rsid w:val="00FE3CBC"/>
    <w:rsid w:val="00FE4B41"/>
    <w:rsid w:val="00FE71A2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2DBFEE-0864-4F82-B8E1-255749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1529D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20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20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20A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5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statystyki-eksperymentalne/gospodarka-przedsiebiorczosc-finanse-publiczne/metodologia-naliczenia-miedzynarodowego-handlu-uslugami-wedlug-cech-przedsiebiorstwa-stec,2,2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STAT\KAZMIERCZAKA</Osoba>
    <NazwaPliku xmlns="1E9983FF-DC4B-4F4E-A072-0441E2B88E6D">Międzynarodowy handel usługami według cech przedsiębiorstwa (STEC) w 2022 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97FC-26E1-4D59-9BDF-0842A0D5FCB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41894403-B897-4F91-8F7D-60588A92C7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Kaźmierczak</dc:creator>
  <cp:keywords/>
  <dc:description/>
  <cp:lastModifiedBy>Kaźmierczak Agnieszka</cp:lastModifiedBy>
  <cp:revision>6</cp:revision>
  <cp:lastPrinted>2024-06-26T11:32:00Z</cp:lastPrinted>
  <dcterms:created xsi:type="dcterms:W3CDTF">2024-06-26T12:52:00Z</dcterms:created>
  <dcterms:modified xsi:type="dcterms:W3CDTF">2024-06-26T14:32:00Z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