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A0B7" w14:textId="6CF05AAB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na podstawie umów zlecenia </w:t>
      </w:r>
      <w:r w:rsidRPr="008F398D">
        <w:rPr>
          <w:bCs/>
          <w:shd w:val="clear" w:color="auto" w:fill="FFFFFF"/>
        </w:rPr>
        <w:br/>
      </w:r>
      <w:r w:rsidR="00657B14" w:rsidRPr="008F398D">
        <w:rPr>
          <w:bCs/>
          <w:shd w:val="clear" w:color="auto" w:fill="FFFFFF"/>
        </w:rPr>
        <w:t xml:space="preserve">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657B14" w:rsidRPr="00E15D9A">
        <w:rPr>
          <w:rStyle w:val="tytuinformacjiZnak"/>
          <w:color w:val="auto"/>
        </w:rPr>
        <w:t>w Polsce w</w:t>
      </w:r>
      <w:r w:rsidR="00BF02A3">
        <w:rPr>
          <w:rStyle w:val="tytuinformacjiZnak"/>
          <w:color w:val="auto"/>
        </w:rPr>
        <w:t>e wrześniu</w:t>
      </w:r>
      <w:r w:rsidR="00657B14" w:rsidRPr="00E15D9A">
        <w:rPr>
          <w:rStyle w:val="tytuinformacjiZnak"/>
          <w:color w:val="auto"/>
        </w:rPr>
        <w:t xml:space="preserve"> 2023 r.</w:t>
      </w:r>
    </w:p>
    <w:p w14:paraId="3FF83697" w14:textId="0F241E00" w:rsidR="00657B14" w:rsidRPr="00E15D9A" w:rsidRDefault="00A157E8" w:rsidP="00E15D9A">
      <w:pPr>
        <w:pStyle w:val="Lead"/>
        <w:spacing w:before="120" w:after="1320" w:line="240" w:lineRule="exact"/>
      </w:pPr>
      <w:r w:rsidRPr="00E15D9A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19CC4CA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2349,8 tys. liczba osób wykonujących pracę na podstawie umów zlecenia i pokrewnych w Polsce według stanu na 30 września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7C40F83E" w:rsidR="0047646D" w:rsidRPr="00E15D9A" w:rsidRDefault="00657B14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7A46E8"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141B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49</w:t>
                            </w:r>
                            <w:r w:rsidR="007A46E8"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141B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</w:t>
                            </w: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tys</w:t>
                            </w:r>
                            <w:r w:rsidRPr="008F39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DC48E8"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na podstawie umów zlecenia </w:t>
                            </w:r>
                            <w:r w:rsidR="002B20BC" w:rsidRPr="008F398D">
                              <w:rPr>
                                <w:rStyle w:val="OpiswskanikaZnak"/>
                              </w:rPr>
                              <w:t>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 w:rsidRPr="00E15D9A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na 3</w:t>
                            </w:r>
                            <w:r w:rsidR="007A46E8" w:rsidRPr="00E15D9A">
                              <w:rPr>
                                <w:rStyle w:val="OpiswskanikaZnak"/>
                              </w:rPr>
                              <w:t>0</w:t>
                            </w:r>
                            <w:r w:rsidRPr="00E15D9A">
                              <w:rPr>
                                <w:rStyle w:val="OpiswskanikaZnak"/>
                              </w:rPr>
                              <w:t> </w:t>
                            </w:r>
                            <w:r w:rsidR="00141BF0">
                              <w:rPr>
                                <w:rStyle w:val="OpiswskanikaZnak"/>
                              </w:rPr>
                              <w:t>września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2349,8 tys. liczba osób wykonujących pracę na podstawie umów zlecenia i pokrewnych w Polsce według stanu na 30 września 2023 r.&#10;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" fillcolor="#522398" stroked="f">
                <v:stroke joinstyle="miter"/>
                <v:textbox>
                  <w:txbxContent>
                    <w:p w14:paraId="66D435E9" w14:textId="7C40F83E" w:rsidR="0047646D" w:rsidRPr="00E15D9A" w:rsidRDefault="00657B14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7A46E8" w:rsidRPr="00E15D9A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141BF0">
                        <w:rPr>
                          <w:rStyle w:val="WartowskanikaZnak"/>
                          <w:sz w:val="72"/>
                          <w:szCs w:val="72"/>
                        </w:rPr>
                        <w:t>49</w:t>
                      </w:r>
                      <w:r w:rsidR="007A46E8" w:rsidRPr="00E15D9A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141BF0">
                        <w:rPr>
                          <w:rStyle w:val="WartowskanikaZnak"/>
                          <w:sz w:val="72"/>
                          <w:szCs w:val="72"/>
                        </w:rPr>
                        <w:t>8</w:t>
                      </w: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 xml:space="preserve"> tys</w:t>
                      </w:r>
                      <w:r w:rsidRPr="008F398D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DC48E8" w:rsidRPr="008F398D">
                        <w:rPr>
                          <w:color w:val="auto"/>
                          <w:sz w:val="24"/>
                        </w:rPr>
                        <w:br/>
                      </w:r>
                      <w:r w:rsidRPr="008F398D">
                        <w:rPr>
                          <w:rStyle w:val="OpiswskanikaZnak"/>
                        </w:rPr>
                        <w:t xml:space="preserve">liczba osób wykonujących pracę na podstawie umów zlecenia </w:t>
                      </w:r>
                      <w:r w:rsidR="002B20BC" w:rsidRPr="008F398D">
                        <w:rPr>
                          <w:rStyle w:val="OpiswskanikaZnak"/>
                        </w:rPr>
                        <w:t>i </w:t>
                      </w:r>
                      <w:r w:rsidRPr="00E15D9A">
                        <w:rPr>
                          <w:rStyle w:val="OpiswskanikaZnak"/>
                        </w:rPr>
                        <w:t xml:space="preserve">pokrewnych </w:t>
                      </w:r>
                      <w:r w:rsidR="002B20BC" w:rsidRPr="00E15D9A">
                        <w:rPr>
                          <w:rStyle w:val="OpiswskanikaZnak"/>
                        </w:rPr>
                        <w:t>w Polsce według stanu </w:t>
                      </w:r>
                      <w:r w:rsidRPr="00E15D9A">
                        <w:rPr>
                          <w:rStyle w:val="OpiswskanikaZnak"/>
                        </w:rPr>
                        <w:t>na 3</w:t>
                      </w:r>
                      <w:r w:rsidR="007A46E8" w:rsidRPr="00E15D9A">
                        <w:rPr>
                          <w:rStyle w:val="OpiswskanikaZnak"/>
                        </w:rPr>
                        <w:t>0</w:t>
                      </w:r>
                      <w:r w:rsidRPr="00E15D9A">
                        <w:rPr>
                          <w:rStyle w:val="OpiswskanikaZnak"/>
                        </w:rPr>
                        <w:t> </w:t>
                      </w:r>
                      <w:r w:rsidR="00141BF0">
                        <w:rPr>
                          <w:rStyle w:val="OpiswskanikaZnak"/>
                        </w:rPr>
                        <w:t>września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2023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E15D9A">
        <w:t xml:space="preserve">W ostatnim dniu </w:t>
      </w:r>
      <w:r w:rsidR="00141BF0">
        <w:t>września</w:t>
      </w:r>
      <w:r w:rsidR="00657B14" w:rsidRPr="00E15D9A">
        <w:t xml:space="preserve"> 2023 r. pracę na podstawie umów zlecenia i pokrewnych wykonywało w Polsce 2</w:t>
      </w:r>
      <w:r w:rsidR="007A46E8" w:rsidRPr="00E15D9A">
        <w:t>3</w:t>
      </w:r>
      <w:r w:rsidR="00141BF0">
        <w:t>49</w:t>
      </w:r>
      <w:r w:rsidR="00657B14" w:rsidRPr="00E15D9A">
        <w:t>,</w:t>
      </w:r>
      <w:r w:rsidR="00141BF0">
        <w:t>8</w:t>
      </w:r>
      <w:r w:rsidR="00657B14" w:rsidRPr="00E15D9A">
        <w:t xml:space="preserve"> tys. osób. Spośród nich </w:t>
      </w:r>
      <w:r w:rsidR="00141BF0">
        <w:t>992</w:t>
      </w:r>
      <w:r w:rsidR="00657B14" w:rsidRPr="00E15D9A">
        <w:t>,</w:t>
      </w:r>
      <w:r w:rsidR="00141BF0">
        <w:t>6</w:t>
      </w:r>
      <w:r w:rsidR="00657B14" w:rsidRPr="00E15D9A">
        <w:t xml:space="preserve"> tys. osób równolegle wykonywało pracę kwalifikującą je do pracujących w gospodarce narodowej.</w:t>
      </w:r>
    </w:p>
    <w:p w14:paraId="30531BD8" w14:textId="77777777" w:rsidR="00657B14" w:rsidRPr="00E15D9A" w:rsidRDefault="00657B14" w:rsidP="00657B14">
      <w:r w:rsidRPr="00E15D9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65FA95B5">
                <wp:simplePos x="0" y="0"/>
                <wp:positionH relativeFrom="page">
                  <wp:posOffset>5742305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A39B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 " style="position:absolute;margin-left:452.15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QOEwMAAC4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" filled="f" stroked="f">
                <v:textbox>
                  <w:txbxContent>
                    <w:p w14:paraId="09D6A39B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E15D9A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E15D9A">
        <w:rPr>
          <w:szCs w:val="19"/>
        </w:rPr>
        <w:t>P</w:t>
      </w:r>
      <w:r w:rsidRPr="00E15D9A">
        <w:t>rzedstawione wyniki są częścią prac eksperymentalnych mających na celu określenie liczby osób wykonujących pracę na podstawie umów cywilnoprawnych</w:t>
      </w:r>
      <w:r w:rsidR="00D2065B" w:rsidRPr="00E15D9A">
        <w:t>.</w:t>
      </w:r>
    </w:p>
    <w:p w14:paraId="7F5FF0E7" w14:textId="2FC04379" w:rsidR="00657B14" w:rsidRPr="00E15D9A" w:rsidRDefault="00657B14" w:rsidP="00657B14">
      <w:pPr>
        <w:rPr>
          <w:szCs w:val="19"/>
        </w:rPr>
      </w:pPr>
      <w:r w:rsidRPr="00E15D9A">
        <w:t xml:space="preserve">Na koniec </w:t>
      </w:r>
      <w:r w:rsidR="00141BF0">
        <w:t>września</w:t>
      </w:r>
      <w:r w:rsidRPr="00E15D9A">
        <w:t xml:space="preserve"> 2023 r. w Polsce było 2</w:t>
      </w:r>
      <w:r w:rsidR="007A46E8" w:rsidRPr="00E15D9A">
        <w:t>3</w:t>
      </w:r>
      <w:r w:rsidR="0005488D">
        <w:t>49</w:t>
      </w:r>
      <w:r w:rsidR="007A46E8" w:rsidRPr="00E15D9A">
        <w:t>,</w:t>
      </w:r>
      <w:r w:rsidR="0005488D">
        <w:t>8</w:t>
      </w:r>
      <w:r w:rsidRPr="00E15D9A">
        <w:t> tys. osób wykonujących pracę na podstawie umów zlecenia i pokrewnych (zleceniobiorców). W</w:t>
      </w:r>
      <w:r w:rsidR="00933383" w:rsidRPr="00E15D9A">
        <w:t>śród nich</w:t>
      </w:r>
      <w:r w:rsidRPr="00E15D9A">
        <w:t xml:space="preserve"> nieco większy był udział kobiet, które stanowiły </w:t>
      </w:r>
      <w:r w:rsidR="00A635F6" w:rsidRPr="00E15D9A">
        <w:t>51,</w:t>
      </w:r>
      <w:r w:rsidR="0005488D">
        <w:t>3</w:t>
      </w:r>
      <w:r w:rsidRPr="00E15D9A">
        <w:t xml:space="preserve">%. Ten rodzaj umów był wykorzystywany głównie w sektorze prywatnym, w którym skupionych było </w:t>
      </w:r>
      <w:r w:rsidR="00A635F6" w:rsidRPr="00E15D9A">
        <w:rPr>
          <w:szCs w:val="19"/>
        </w:rPr>
        <w:t>8</w:t>
      </w:r>
      <w:r w:rsidR="0005488D">
        <w:rPr>
          <w:szCs w:val="19"/>
        </w:rPr>
        <w:t>9</w:t>
      </w:r>
      <w:r w:rsidR="00A635F6" w:rsidRPr="00E15D9A">
        <w:rPr>
          <w:szCs w:val="19"/>
        </w:rPr>
        <w:t>,</w:t>
      </w:r>
      <w:r w:rsidR="0005488D">
        <w:rPr>
          <w:szCs w:val="19"/>
        </w:rPr>
        <w:t>5</w:t>
      </w:r>
      <w:r w:rsidRPr="00E15D9A">
        <w:rPr>
          <w:szCs w:val="19"/>
        </w:rPr>
        <w:t>% ogółu zleceniobiorców. W</w:t>
      </w:r>
      <w:r w:rsidRPr="00E15D9A">
        <w:t xml:space="preserve"> </w:t>
      </w:r>
      <w:r w:rsidRPr="00E15D9A">
        <w:rPr>
          <w:szCs w:val="19"/>
        </w:rPr>
        <w:t xml:space="preserve">sektorze publicznym kobiety </w:t>
      </w:r>
      <w:r w:rsidR="00A635F6" w:rsidRPr="00E15D9A">
        <w:rPr>
          <w:szCs w:val="19"/>
        </w:rPr>
        <w:t xml:space="preserve">stanowiły </w:t>
      </w:r>
      <w:r w:rsidR="00130AB3" w:rsidRPr="00E15D9A">
        <w:rPr>
          <w:szCs w:val="19"/>
        </w:rPr>
        <w:t>5</w:t>
      </w:r>
      <w:r w:rsidR="00130AB3">
        <w:rPr>
          <w:szCs w:val="19"/>
        </w:rPr>
        <w:t>5</w:t>
      </w:r>
      <w:r w:rsidR="00130AB3" w:rsidRPr="00E15D9A">
        <w:rPr>
          <w:szCs w:val="19"/>
        </w:rPr>
        <w:t>,</w:t>
      </w:r>
      <w:r w:rsidR="00130AB3">
        <w:rPr>
          <w:szCs w:val="19"/>
        </w:rPr>
        <w:t xml:space="preserve">9 </w:t>
      </w:r>
      <w:r w:rsidRPr="00E15D9A">
        <w:rPr>
          <w:szCs w:val="19"/>
        </w:rPr>
        <w:t xml:space="preserve">%, a w prywatnym </w:t>
      </w:r>
      <w:r w:rsidR="00130AB3" w:rsidRPr="00E15D9A">
        <w:rPr>
          <w:szCs w:val="19"/>
        </w:rPr>
        <w:t>5</w:t>
      </w:r>
      <w:r w:rsidR="00130AB3">
        <w:rPr>
          <w:szCs w:val="19"/>
        </w:rPr>
        <w:t>0</w:t>
      </w:r>
      <w:r w:rsidR="00130AB3" w:rsidRPr="00E15D9A">
        <w:rPr>
          <w:szCs w:val="19"/>
        </w:rPr>
        <w:t>,</w:t>
      </w:r>
      <w:r w:rsidR="00130AB3">
        <w:rPr>
          <w:szCs w:val="19"/>
        </w:rPr>
        <w:t>7</w:t>
      </w:r>
      <w:r w:rsidRPr="00E15D9A">
        <w:rPr>
          <w:szCs w:val="19"/>
        </w:rPr>
        <w:t>%.</w:t>
      </w:r>
    </w:p>
    <w:p w14:paraId="1EA9BA0B" w14:textId="687CC10E" w:rsidR="00657B14" w:rsidRDefault="00175B41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13216" behindDoc="0" locked="0" layoutInCell="1" allowOverlap="1" wp14:anchorId="25A4EDDD" wp14:editId="039575BF">
            <wp:simplePos x="0" y="0"/>
            <wp:positionH relativeFrom="column">
              <wp:posOffset>0</wp:posOffset>
            </wp:positionH>
            <wp:positionV relativeFrom="paragraph">
              <wp:posOffset>601980</wp:posOffset>
            </wp:positionV>
            <wp:extent cx="5060315" cy="2524125"/>
            <wp:effectExtent l="0" t="0" r="6985" b="9525"/>
            <wp:wrapTopAndBottom/>
            <wp:docPr id="8" name="Obraz 8" descr="Wykres kolumnowy przedstawia dane dotyczące liczby osób wykonujących pracę na podstawie umów zlecenia i pokrewnych według sekcji PKD i płci – stan na 30 września 2023 r. Najwięcej osób wykonujących pracę na podstawie umów zlecenia i pokrewnych było w sekcji Administrowanie i działalność wspierająca – 438,9 tys. osób, najmniej w sekcji Górnictwo i wydobywanie – 3,9 tys. osób." title="Wykres 1. Wykonujący pracę na podstawie umów zlecenia i pokrewnych według sekcji PKD i płc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44F72DA7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>Administrowanie i działalność 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E2DE" id="Pole tekstowe 17" o:spid="_x0000_s1028" type="#_x0000_t202" alt="Co piąta osoba wykonująca umowy zlecenia i pokrewne była związana z sekcją Administrowanie i działalność wspierająca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Q/Ev&#10;0OAAAAAMAQAADwAAAAAAAAAAAAAAAACDBQAAZHJzL2Rvd25yZXYueG1sUEsFBgAAAAAEAAQA8wAA&#10;AJAGAAAAAA==&#10;" filled="f" stroked="f">
                <v:textbox>
                  <w:txbxContent>
                    <w:p w14:paraId="1788589C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 xml:space="preserve">Administrowanie i działalność </w:t>
                      </w:r>
                      <w:proofErr w:type="spellStart"/>
                      <w:r w:rsidRPr="00FA357B">
                        <w:rPr>
                          <w:color w:val="522398"/>
                        </w:rPr>
                        <w:t>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PKD </w:t>
      </w:r>
      <w:r w:rsidR="00657B14">
        <w:rPr>
          <w:b/>
        </w:rPr>
        <w:t>i</w:t>
      </w:r>
      <w:r w:rsidR="00E15D9A">
        <w:rPr>
          <w:b/>
        </w:rPr>
        <w:t> </w:t>
      </w:r>
      <w:r w:rsidR="00657B14" w:rsidRPr="00985F29">
        <w:rPr>
          <w:b/>
        </w:rPr>
        <w:t>płci w 2023 r.</w:t>
      </w:r>
      <w:r w:rsidR="00657B14" w:rsidRPr="00985F29">
        <w:rPr>
          <w:b/>
        </w:rPr>
        <w:br/>
      </w:r>
      <w:r w:rsidR="00B36495" w:rsidRPr="00E15D9A">
        <w:t>Stan na 30</w:t>
      </w:r>
      <w:r w:rsidR="00657B14" w:rsidRPr="00E15D9A">
        <w:t xml:space="preserve"> </w:t>
      </w:r>
      <w:r w:rsidR="00141BF0">
        <w:t>września</w:t>
      </w:r>
    </w:p>
    <w:p w14:paraId="7052EFAA" w14:textId="18DF2953" w:rsidR="00657B14" w:rsidRPr="00CA164E" w:rsidRDefault="00CC7C8D" w:rsidP="00657B14">
      <w:pPr>
        <w:spacing w:before="360"/>
      </w:pPr>
      <w:r w:rsidRPr="00CA164E">
        <w:t>Według stanu na 30</w:t>
      </w:r>
      <w:r w:rsidR="00657B14" w:rsidRPr="00CA164E">
        <w:t xml:space="preserve"> </w:t>
      </w:r>
      <w:r w:rsidR="00141BF0">
        <w:t>września</w:t>
      </w:r>
      <w:r w:rsidR="00657B14" w:rsidRPr="00CA164E">
        <w:t xml:space="preserve"> 2023 r. najwięcej osób wykonujących pracę na podstawie umów zlecenia i pokrewnych było w sekcji Administrowanie i działalność wspierająca</w:t>
      </w:r>
      <w:r w:rsidR="00657B14" w:rsidRPr="00CA164E">
        <w:rPr>
          <w:vertAlign w:val="superscript"/>
        </w:rPr>
        <w:t>Δ</w:t>
      </w:r>
      <w:r w:rsidR="00657B14" w:rsidRPr="00CA164E">
        <w:t xml:space="preserve"> </w:t>
      </w:r>
      <w:r w:rsidR="00B36495" w:rsidRPr="00CA164E">
        <w:t>(18,</w:t>
      </w:r>
      <w:r w:rsidR="00C538EC">
        <w:t>7</w:t>
      </w:r>
      <w:r w:rsidR="00657B14" w:rsidRPr="00CA164E">
        <w:t>%)</w:t>
      </w:r>
      <w:r w:rsidR="00933383" w:rsidRPr="00CA164E">
        <w:t xml:space="preserve">, która </w:t>
      </w:r>
      <w:r w:rsidR="00657B14" w:rsidRPr="00CA164E">
        <w:t xml:space="preserve">obejmuje m.in. działalność agencji zatrudnienia świadczących usługi pośrednictwa pracy. Druga pod względem liczby osób wykonujących pracę na podstawie analizowanych umów sekcja – Opieka zdrowotna i pomoc społeczna </w:t>
      </w:r>
      <w:r w:rsidR="002B20BC" w:rsidRPr="00CA164E">
        <w:t>–</w:t>
      </w:r>
      <w:r w:rsidR="00657B14" w:rsidRPr="00CA164E">
        <w:t xml:space="preserve"> skupiała 11,</w:t>
      </w:r>
      <w:r w:rsidR="00C538EC">
        <w:t>8</w:t>
      </w:r>
      <w:r w:rsidR="00657B14" w:rsidRPr="00CA164E">
        <w:t>% ogółu zleceniobiorców. Była to zarazem najbardziej sfeminizowana sekcja PKD, w której udział kobiet wy</w:t>
      </w:r>
      <w:r w:rsidR="00EA695C" w:rsidRPr="00CA164E">
        <w:t>niósł 83,</w:t>
      </w:r>
      <w:r w:rsidR="00C538EC">
        <w:t>1</w:t>
      </w:r>
      <w:r w:rsidR="00657B14" w:rsidRPr="00CA164E">
        <w:t xml:space="preserve">%. </w:t>
      </w:r>
      <w:r w:rsidR="001871B6">
        <w:t>Duży</w:t>
      </w:r>
      <w:r w:rsidR="001871B6" w:rsidRPr="00CA164E">
        <w:t xml:space="preserve"> </w:t>
      </w:r>
      <w:r w:rsidR="00657B14" w:rsidRPr="00CA164E">
        <w:lastRenderedPageBreak/>
        <w:t>udział kobiet zaznaczył się również w sekcji Działalność finansowa i</w:t>
      </w:r>
      <w:r w:rsidR="00A157E8" w:rsidRPr="00CA164E">
        <w:t> </w:t>
      </w:r>
      <w:r w:rsidR="00657B14" w:rsidRPr="00CA164E">
        <w:t>ubezpieczeniowa</w:t>
      </w:r>
      <w:r w:rsidR="00A157E8" w:rsidRPr="00CA164E">
        <w:t> </w:t>
      </w:r>
      <w:r w:rsidR="002B20BC" w:rsidRPr="00CA164E">
        <w:t>–</w:t>
      </w:r>
      <w:r w:rsidR="00EA695C" w:rsidRPr="00CA164E">
        <w:t xml:space="preserve"> 74,</w:t>
      </w:r>
      <w:r w:rsidR="00C538EC">
        <w:t>0</w:t>
      </w:r>
      <w:r w:rsidR="00657B14" w:rsidRPr="00CA164E">
        <w:t>%. Natomiast najwyższy udział mężczyzn wśród zleceniobiorców odnotowano w sekcjach Budownictwo oraz Transport i gospodarka magazynowa (odpowiedni</w:t>
      </w:r>
      <w:r w:rsidR="00EA695C" w:rsidRPr="00CA164E">
        <w:t>o 84,</w:t>
      </w:r>
      <w:r w:rsidR="00C538EC">
        <w:t>8</w:t>
      </w:r>
      <w:r w:rsidR="00EA695C" w:rsidRPr="00CA164E">
        <w:t>% i 80,</w:t>
      </w:r>
      <w:r w:rsidR="00C538EC">
        <w:t>9</w:t>
      </w:r>
      <w:r w:rsidR="00657B14" w:rsidRPr="00CA164E">
        <w:t>%).</w:t>
      </w:r>
    </w:p>
    <w:p w14:paraId="38C14B63" w14:textId="1A470DA7" w:rsidR="00657B14" w:rsidRDefault="00175B41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14240" behindDoc="0" locked="0" layoutInCell="1" allowOverlap="1" wp14:anchorId="2A26448A" wp14:editId="711607A6">
            <wp:simplePos x="0" y="0"/>
            <wp:positionH relativeFrom="column">
              <wp:posOffset>0</wp:posOffset>
            </wp:positionH>
            <wp:positionV relativeFrom="paragraph">
              <wp:posOffset>615315</wp:posOffset>
            </wp:positionV>
            <wp:extent cx="5060315" cy="3914140"/>
            <wp:effectExtent l="0" t="0" r="6985" b="0"/>
            <wp:wrapTopAndBottom/>
            <wp:docPr id="12" name="Obraz 12" descr="Wykres kolumnowy przedstawia dane dotyczące liczby osób wykonujących pracę na podstawie umów zlecenia i pokrewnych według miejsca zamieszkania i płci - stan na 30 września 2023 r. Najwięcej osób wykonujących pracę na podstawie umów zlecenia i pokrewnych mieszkało w regionie warszawskim stołecznym oraz w regionie śląskim – odpowiednio 294,2 tys. i 279,8 tys. osób, natomiast najmniej w regionie opolskim – 52,3 tys. osób." title="Wykres 2. Wykonujący pracę na podstawie umów zlecenia i pokrewnych według miejsca zamieszkania i płc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4E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4397C59" wp14:editId="6E271C6D">
                <wp:simplePos x="0" y="0"/>
                <wp:positionH relativeFrom="page">
                  <wp:posOffset>5673449</wp:posOffset>
                </wp:positionH>
                <wp:positionV relativeFrom="paragraph">
                  <wp:posOffset>1261745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BC4D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7C59" id="Pole tekstowe 28" o:spid="_x0000_s1029" type="#_x0000_t202" alt="Co czwarty zleceniobiorca mieszkał w regionie warszawskim stołecznym lub śląskim " style="position:absolute;left:0;text-align:left;margin-left:446.75pt;margin-top:99.35pt;width:141.1pt;height:83.2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2iBgMAACY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" filled="f" stroked="f">
                <v:textbox>
                  <w:txbxContent>
                    <w:p w14:paraId="2038BC4D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>miejsca zamieszkania</w:t>
      </w:r>
      <w:r w:rsidR="00657B14" w:rsidRPr="00657B14">
        <w:rPr>
          <w:b/>
          <w:vertAlign w:val="superscript"/>
        </w:rPr>
        <w:t>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2023 r.</w:t>
      </w:r>
      <w:r w:rsidR="00657B14" w:rsidRPr="00985F29">
        <w:rPr>
          <w:b/>
        </w:rPr>
        <w:br/>
      </w:r>
      <w:r w:rsidR="00A71311" w:rsidRPr="00CA164E">
        <w:t>Stan na 30</w:t>
      </w:r>
      <w:r w:rsidR="00657B14" w:rsidRPr="00CA164E">
        <w:t xml:space="preserve"> </w:t>
      </w:r>
      <w:r w:rsidR="00141BF0">
        <w:t>września</w:t>
      </w:r>
    </w:p>
    <w:p w14:paraId="6A75EDE7" w14:textId="08B86083" w:rsidR="00657B14" w:rsidRPr="00657B14" w:rsidRDefault="00657B14" w:rsidP="00CA164E">
      <w:pPr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14:paraId="4934A80F" w14:textId="7D24014E" w:rsidR="00657B14" w:rsidRPr="00CA164E" w:rsidRDefault="00657B14" w:rsidP="00657B14">
      <w:pPr>
        <w:spacing w:before="360"/>
      </w:pPr>
      <w:r w:rsidRPr="00CA164E">
        <w:t xml:space="preserve">W ostatnim dniu </w:t>
      </w:r>
      <w:r w:rsidR="00141BF0">
        <w:t>września</w:t>
      </w:r>
      <w:r w:rsidRPr="00CA164E">
        <w:t xml:space="preserve"> 2023 r. najwięcej osób wykonujących pracę na podstawie umów zlecenia i pokrewnych mieszkało w regionie warszawskim stołecznym oraz w regionie śląskim</w:t>
      </w:r>
      <w:r w:rsidR="00A157E8" w:rsidRPr="00CA164E">
        <w:t> </w:t>
      </w:r>
      <w:r w:rsidRPr="00CA164E">
        <w:t>–</w:t>
      </w:r>
      <w:r w:rsidR="00A157E8" w:rsidRPr="00CA164E">
        <w:t xml:space="preserve"> </w:t>
      </w:r>
      <w:r w:rsidRPr="00CA164E">
        <w:t>odpowiednio 2</w:t>
      </w:r>
      <w:r w:rsidR="00E94C29">
        <w:t>94</w:t>
      </w:r>
      <w:r w:rsidR="00AD195D" w:rsidRPr="00CA164E">
        <w:t>,</w:t>
      </w:r>
      <w:r w:rsidR="00E94C29">
        <w:t>2</w:t>
      </w:r>
      <w:r w:rsidRPr="00CA164E">
        <w:t xml:space="preserve"> tys. i 27</w:t>
      </w:r>
      <w:r w:rsidR="00E94C29">
        <w:t>9</w:t>
      </w:r>
      <w:r w:rsidR="00AD195D" w:rsidRPr="00CA164E">
        <w:t>,</w:t>
      </w:r>
      <w:r w:rsidR="00E94C29">
        <w:t>8</w:t>
      </w:r>
      <w:r w:rsidRPr="00CA164E">
        <w:t xml:space="preserve"> tys. osób. Regionami o </w:t>
      </w:r>
      <w:r w:rsidR="001871B6">
        <w:t>najmniejszej</w:t>
      </w:r>
      <w:r w:rsidR="001871B6" w:rsidRPr="00CA164E">
        <w:t xml:space="preserve"> </w:t>
      </w:r>
      <w:r w:rsidRPr="00CA164E">
        <w:t xml:space="preserve">liczbie </w:t>
      </w:r>
      <w:r w:rsidR="008F398D" w:rsidRPr="00CA164E">
        <w:t>z</w:t>
      </w:r>
      <w:r w:rsidRPr="00CA164E">
        <w:t xml:space="preserve">leceniobiorców były opolski i świętokrzyski, gdzie mieszkało </w:t>
      </w:r>
      <w:r w:rsidR="0080751E">
        <w:t xml:space="preserve">ich </w:t>
      </w:r>
      <w:bookmarkStart w:id="0" w:name="_GoBack"/>
      <w:bookmarkEnd w:id="0"/>
      <w:r w:rsidRPr="00CA164E">
        <w:t>odpowiednio 5</w:t>
      </w:r>
      <w:r w:rsidR="00747EB3" w:rsidRPr="00CA164E">
        <w:t>2</w:t>
      </w:r>
      <w:r w:rsidRPr="00CA164E">
        <w:t>,</w:t>
      </w:r>
      <w:r w:rsidR="00E94C29">
        <w:t>3</w:t>
      </w:r>
      <w:r w:rsidR="00747EB3" w:rsidRPr="00CA164E">
        <w:t xml:space="preserve"> tys. i 55,</w:t>
      </w:r>
      <w:r w:rsidR="00E94C29">
        <w:t>5</w:t>
      </w:r>
      <w:r w:rsidRPr="00CA164E">
        <w:t xml:space="preserve"> tys. osób. Udział kobiet wyniósł od </w:t>
      </w:r>
      <w:r w:rsidR="00E94C29">
        <w:t>49</w:t>
      </w:r>
      <w:r w:rsidR="00747EB3" w:rsidRPr="00CA164E">
        <w:t>,</w:t>
      </w:r>
      <w:r w:rsidR="008F398D" w:rsidRPr="00CA164E">
        <w:t>5</w:t>
      </w:r>
      <w:r w:rsidRPr="00CA164E">
        <w:t xml:space="preserve">% w regionie </w:t>
      </w:r>
      <w:r w:rsidR="008F398D" w:rsidRPr="00CA164E">
        <w:t xml:space="preserve">pomorskim </w:t>
      </w:r>
      <w:r w:rsidRPr="00CA164E">
        <w:t xml:space="preserve">do </w:t>
      </w:r>
      <w:r w:rsidR="00F802CC" w:rsidRPr="00CA164E">
        <w:t>5</w:t>
      </w:r>
      <w:r w:rsidR="00E94C29">
        <w:t>3</w:t>
      </w:r>
      <w:r w:rsidR="00F802CC" w:rsidRPr="00CA164E">
        <w:t>,</w:t>
      </w:r>
      <w:r w:rsidR="00E94C29">
        <w:t>9</w:t>
      </w:r>
      <w:r w:rsidRPr="00CA164E">
        <w:t>% w regionie</w:t>
      </w:r>
      <w:r w:rsidR="00E94C29">
        <w:t xml:space="preserve"> świętokrzyskim i</w:t>
      </w:r>
      <w:r w:rsidRPr="00CA164E">
        <w:t xml:space="preserve"> </w:t>
      </w:r>
      <w:r w:rsidR="008F398D" w:rsidRPr="00CA164E">
        <w:t>warmińsko-mazurskim</w:t>
      </w:r>
      <w:r w:rsidRPr="00CA164E">
        <w:t xml:space="preserve">. </w:t>
      </w:r>
    </w:p>
    <w:p w14:paraId="04202BEF" w14:textId="26AD2B46" w:rsidR="00175B41" w:rsidRDefault="00657B14" w:rsidP="00657B14">
      <w:pPr>
        <w:spacing w:before="0"/>
        <w:rPr>
          <w:szCs w:val="19"/>
        </w:rPr>
      </w:pPr>
      <w:r w:rsidRPr="00CA164E">
        <w:rPr>
          <w:szCs w:val="19"/>
        </w:rPr>
        <w:t>Wśród zleceniobiorców było 2</w:t>
      </w:r>
      <w:r w:rsidR="00E94C29">
        <w:rPr>
          <w:szCs w:val="19"/>
        </w:rPr>
        <w:t>4</w:t>
      </w:r>
      <w:r w:rsidRPr="00CA164E">
        <w:rPr>
          <w:szCs w:val="19"/>
        </w:rPr>
        <w:t>,</w:t>
      </w:r>
      <w:r w:rsidR="00E94C29">
        <w:rPr>
          <w:szCs w:val="19"/>
        </w:rPr>
        <w:t>7</w:t>
      </w:r>
      <w:r w:rsidRPr="00CA164E">
        <w:rPr>
          <w:szCs w:val="19"/>
        </w:rPr>
        <w:t xml:space="preserve"> tys. osób zamieszkałych za granicą, a kob</w:t>
      </w:r>
      <w:r w:rsidR="008F398D" w:rsidRPr="00CA164E">
        <w:rPr>
          <w:szCs w:val="19"/>
        </w:rPr>
        <w:t>iety stanowiły w tej grupie 3</w:t>
      </w:r>
      <w:r w:rsidR="00E94C29">
        <w:rPr>
          <w:szCs w:val="19"/>
        </w:rPr>
        <w:t>7</w:t>
      </w:r>
      <w:r w:rsidR="008F398D" w:rsidRPr="00CA164E">
        <w:rPr>
          <w:szCs w:val="19"/>
        </w:rPr>
        <w:t>,</w:t>
      </w:r>
      <w:r w:rsidR="00E94C29">
        <w:rPr>
          <w:szCs w:val="19"/>
        </w:rPr>
        <w:t>8</w:t>
      </w:r>
      <w:r w:rsidRPr="00CA164E">
        <w:rPr>
          <w:szCs w:val="19"/>
        </w:rPr>
        <w:t>%.</w:t>
      </w:r>
    </w:p>
    <w:p w14:paraId="5C61D500" w14:textId="77777777" w:rsidR="00175B41" w:rsidRDefault="00175B41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5A923B3A" w14:textId="7EF1E3E6" w:rsidR="00657B14" w:rsidRDefault="00D35BC7" w:rsidP="002A5EFF">
      <w:pPr>
        <w:spacing w:before="360" w:line="240" w:lineRule="auto"/>
        <w:ind w:left="851" w:hanging="851"/>
      </w:pPr>
      <w:r w:rsidRPr="00D35BC7">
        <w:rPr>
          <w:noProof/>
          <w:lang w:eastAsia="pl-PL"/>
        </w:rPr>
        <w:lastRenderedPageBreak/>
        <w:drawing>
          <wp:anchor distT="0" distB="0" distL="114300" distR="114300" simplePos="0" relativeHeight="251915264" behindDoc="0" locked="0" layoutInCell="1" allowOverlap="1" wp14:anchorId="7C15961F" wp14:editId="6D9724C3">
            <wp:simplePos x="0" y="0"/>
            <wp:positionH relativeFrom="column">
              <wp:posOffset>0</wp:posOffset>
            </wp:positionH>
            <wp:positionV relativeFrom="paragraph">
              <wp:posOffset>495300</wp:posOffset>
            </wp:positionV>
            <wp:extent cx="5041900" cy="5416550"/>
            <wp:effectExtent l="0" t="0" r="6350" b="0"/>
            <wp:wrapTopAndBottom/>
            <wp:docPr id="16" name="Obraz 16" descr="Wykres w formie piramidy przedstawia dane dotyczące liczby osób wykonujących pracę na podstawie umów zlecenia i pokrewnych według wieku i płci – stan na 30 września 2023 r. Wśród zleceniobiorców w wieku od 38 do 65 lat umowy zlecenia i pokrewne wykonywało więcej kobiet niż mężczyzn, natomiast w pozostałych rocznikach co do zasady występowała przewaga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anskim\Desktop\wykonujacy_09\pirami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541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496" w:rsidRPr="00657B14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CD5F0B" wp14:editId="4A5BF992">
                <wp:simplePos x="0" y="0"/>
                <wp:positionH relativeFrom="page">
                  <wp:posOffset>5674456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5F80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5F0B" id="Pole tekstowe 26" o:spid="_x0000_s1030" type="#_x0000_t202" alt="Mediana wieku kobiet wykonujących umowy zlecenia i pokrewne była o 2 lata wyższa niż mężczyzn" style="position:absolute;left:0;text-align:left;margin-left:446.8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Bo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" filled="f" stroked="f">
                <v:textbox>
                  <w:txbxContent>
                    <w:p w14:paraId="03BE5F80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496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A4751" wp14:editId="31FC9025">
                <wp:simplePos x="0" y="0"/>
                <wp:positionH relativeFrom="page">
                  <wp:posOffset>5673449</wp:posOffset>
                </wp:positionH>
                <wp:positionV relativeFrom="paragraph">
                  <wp:posOffset>2862580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8 do 65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32BD" w14:textId="63804A72" w:rsidR="00657B14" w:rsidRPr="005B02E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5B02EE">
                              <w:rPr>
                                <w:color w:val="522398"/>
                              </w:rPr>
                              <w:t>Przewaga liczby kobiet nad liczbą mężczyzn występowała wśród zleceniobiorców w </w:t>
                            </w:r>
                            <w:r w:rsidR="002841A6" w:rsidRPr="005B02EE">
                              <w:rPr>
                                <w:color w:val="522398"/>
                              </w:rPr>
                              <w:t>wieku od 3</w:t>
                            </w:r>
                            <w:r w:rsidR="003175AA">
                              <w:rPr>
                                <w:color w:val="522398"/>
                              </w:rPr>
                              <w:t>8</w:t>
                            </w:r>
                            <w:r w:rsidRPr="005B02EE">
                              <w:rPr>
                                <w:color w:val="522398"/>
                              </w:rPr>
                              <w:t xml:space="preserve"> do 65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4751" id="Pole tekstowe 25" o:spid="_x0000_s1031" type="#_x0000_t202" alt="Przewaga liczby kobiet nad liczbą mężczyzn występowała wśród zleceniobiorców w wieku od 38 do 65 lat" style="position:absolute;left:0;text-align:left;margin-left:446.75pt;margin-top:225.4pt;width:141.1pt;height:81.7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ACN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qeIKbRaIg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" filled="f" stroked="f">
                <v:textbox>
                  <w:txbxContent>
                    <w:p w14:paraId="0CDA32BD" w14:textId="63804A72" w:rsidR="00657B14" w:rsidRPr="005B02E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5B02EE">
                        <w:rPr>
                          <w:color w:val="522398"/>
                        </w:rPr>
                        <w:t>Przewaga liczby kobiet nad liczbą mężczyzn występowała wśród zleceniobiorców w </w:t>
                      </w:r>
                      <w:r w:rsidR="002841A6" w:rsidRPr="005B02EE">
                        <w:rPr>
                          <w:color w:val="522398"/>
                        </w:rPr>
                        <w:t>wieku od 3</w:t>
                      </w:r>
                      <w:r w:rsidR="003175AA">
                        <w:rPr>
                          <w:color w:val="522398"/>
                        </w:rPr>
                        <w:t>8</w:t>
                      </w:r>
                      <w:r w:rsidRPr="005B02EE">
                        <w:rPr>
                          <w:color w:val="522398"/>
                        </w:rPr>
                        <w:t xml:space="preserve"> do 65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2023 r.</w:t>
      </w:r>
      <w:r w:rsidR="00657B14">
        <w:rPr>
          <w:b/>
        </w:rPr>
        <w:br/>
      </w:r>
      <w:r w:rsidR="00B22893" w:rsidRPr="005B02EE">
        <w:t>Stan na 30</w:t>
      </w:r>
      <w:r w:rsidR="00657B14" w:rsidRPr="005B02EE">
        <w:t xml:space="preserve"> </w:t>
      </w:r>
      <w:r w:rsidR="00141BF0">
        <w:t>września</w:t>
      </w:r>
    </w:p>
    <w:p w14:paraId="36F6FE68" w14:textId="18040B4A" w:rsidR="00657B14" w:rsidRPr="005B02EE" w:rsidRDefault="00657B14" w:rsidP="00657B14">
      <w:pPr>
        <w:spacing w:before="360"/>
        <w:rPr>
          <w:szCs w:val="19"/>
        </w:rPr>
      </w:pPr>
      <w:r w:rsidRPr="005B02EE">
        <w:rPr>
          <w:szCs w:val="19"/>
        </w:rPr>
        <w:t>Zgodnie z przepisami kodeksu cywilnego</w:t>
      </w:r>
      <w:r w:rsidR="00F55499" w:rsidRPr="005B02EE">
        <w:rPr>
          <w:rStyle w:val="Odwoanieprzypisudolnego"/>
          <w:szCs w:val="19"/>
        </w:rPr>
        <w:footnoteReference w:id="2"/>
      </w:r>
      <w:r w:rsidR="00F55499" w:rsidRPr="005B02EE">
        <w:rPr>
          <w:szCs w:val="19"/>
          <w:vertAlign w:val="superscript"/>
        </w:rPr>
        <w:t xml:space="preserve"> </w:t>
      </w:r>
      <w:r w:rsidR="00F55499" w:rsidRPr="005B02EE">
        <w:rPr>
          <w:szCs w:val="19"/>
        </w:rPr>
        <w:t xml:space="preserve">w </w:t>
      </w:r>
      <w:r w:rsidRPr="005B02EE">
        <w:rPr>
          <w:szCs w:val="19"/>
        </w:rPr>
        <w:t xml:space="preserve">Polsce umowy zlecenia i pokrewne mogą zawierać osoby od 13 roku życia. Na koniec </w:t>
      </w:r>
      <w:r w:rsidR="00141BF0">
        <w:rPr>
          <w:szCs w:val="19"/>
        </w:rPr>
        <w:t>września</w:t>
      </w:r>
      <w:r w:rsidRPr="005B02EE">
        <w:rPr>
          <w:szCs w:val="19"/>
        </w:rPr>
        <w:t xml:space="preserve"> 2023 r. mediana wieku zleceniobiorców wyniosła 43 lata, przy czym dla kobiet była o 2 lata wyższa niż dla mężczyzn</w:t>
      </w:r>
      <w:r w:rsidR="00B7600D">
        <w:rPr>
          <w:szCs w:val="19"/>
        </w:rPr>
        <w:t>.</w:t>
      </w:r>
      <w:r w:rsidRPr="005B02EE">
        <w:rPr>
          <w:szCs w:val="19"/>
        </w:rPr>
        <w:t xml:space="preserve"> Wśr</w:t>
      </w:r>
      <w:r w:rsidR="00B22893" w:rsidRPr="005B02EE">
        <w:rPr>
          <w:szCs w:val="19"/>
        </w:rPr>
        <w:t>ód zleceniobiorców w wieku od 3</w:t>
      </w:r>
      <w:r w:rsidR="00F634B9">
        <w:rPr>
          <w:szCs w:val="19"/>
        </w:rPr>
        <w:t>8</w:t>
      </w:r>
      <w:r w:rsidRPr="005B02EE">
        <w:rPr>
          <w:szCs w:val="19"/>
        </w:rPr>
        <w:t xml:space="preserve"> do 65 lat umowy zlecenia i pokrewne wykonywało więcej kobiet niż mężczyzn, natomiast w pozostałych rocznikach </w:t>
      </w:r>
      <w:r w:rsidR="00B22893" w:rsidRPr="005B02EE">
        <w:rPr>
          <w:szCs w:val="19"/>
        </w:rPr>
        <w:t xml:space="preserve">co do zasady </w:t>
      </w:r>
      <w:r w:rsidRPr="005B02EE">
        <w:rPr>
          <w:szCs w:val="19"/>
        </w:rPr>
        <w:t xml:space="preserve">występowała przewaga mężczyzn. </w:t>
      </w:r>
    </w:p>
    <w:p w14:paraId="3C8AA98F" w14:textId="659FEBDA" w:rsidR="00657B14" w:rsidRPr="005B02EE" w:rsidRDefault="00657B14" w:rsidP="00657B14">
      <w:pPr>
        <w:spacing w:before="240"/>
        <w:rPr>
          <w:szCs w:val="19"/>
        </w:rPr>
      </w:pPr>
      <w:r w:rsidRPr="005B02EE">
        <w:rPr>
          <w:szCs w:val="19"/>
        </w:rPr>
        <w:t xml:space="preserve"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dniu </w:t>
      </w:r>
      <w:r w:rsidR="00141BF0">
        <w:rPr>
          <w:szCs w:val="19"/>
        </w:rPr>
        <w:t>września</w:t>
      </w:r>
      <w:r w:rsidRPr="005B02EE">
        <w:rPr>
          <w:szCs w:val="19"/>
        </w:rPr>
        <w:t xml:space="preserve"> 2023 r. takich zleceniobiorców było </w:t>
      </w:r>
      <w:r w:rsidR="00F634B9">
        <w:rPr>
          <w:szCs w:val="19"/>
        </w:rPr>
        <w:t>992</w:t>
      </w:r>
      <w:r w:rsidR="00B22893" w:rsidRPr="005B02EE">
        <w:rPr>
          <w:szCs w:val="19"/>
        </w:rPr>
        <w:t>,</w:t>
      </w:r>
      <w:r w:rsidR="00F634B9">
        <w:rPr>
          <w:szCs w:val="19"/>
        </w:rPr>
        <w:t>6</w:t>
      </w:r>
      <w:r w:rsidRPr="005B02EE">
        <w:rPr>
          <w:szCs w:val="19"/>
        </w:rPr>
        <w:t xml:space="preserve"> tys. Wśród nich 5</w:t>
      </w:r>
      <w:r w:rsidR="00F634B9">
        <w:rPr>
          <w:szCs w:val="19"/>
        </w:rPr>
        <w:t>3</w:t>
      </w:r>
      <w:r w:rsidR="00B22893" w:rsidRPr="005B02EE">
        <w:rPr>
          <w:szCs w:val="19"/>
        </w:rPr>
        <w:t>,5</w:t>
      </w:r>
      <w:r w:rsidRPr="005B02EE">
        <w:rPr>
          <w:szCs w:val="19"/>
        </w:rPr>
        <w:t>% stanowiły kobiety.</w:t>
      </w:r>
    </w:p>
    <w:p w14:paraId="2E979B42" w14:textId="77777777" w:rsidR="00657B14" w:rsidRDefault="00657B14" w:rsidP="00657B14">
      <w:pPr>
        <w:spacing w:line="240" w:lineRule="exact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77777777"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społecznym i/lub zdrowotnym w Zakładzie Ubezpieczeń Społecznych, tj. umowy agencyjne, o świadczenie usług, umowy uaktywniające, akty powołania oraz umowy z członkami rad nadzorczych. Nie obejmuje natomiast osób wykonujących umowy o dzieło ani osób wykonujących umowy o pomocy przy zbiorach (pomocników rolnika). Nie obejmuje również tych osób wykonujących </w:t>
      </w:r>
      <w:r w:rsidRPr="00361425">
        <w:rPr>
          <w:sz w:val="19"/>
          <w:szCs w:val="19"/>
        </w:rPr>
        <w:t>pracę na podstawie umów zlecenia i pokrewnych</w:t>
      </w:r>
      <w:r w:rsidRPr="00946402">
        <w:rPr>
          <w:sz w:val="19"/>
          <w:szCs w:val="19"/>
        </w:rPr>
        <w:t>, które zawarły taką umowę z własnym pracodawcą lub z innym podmiotem, ale na rzecz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14:paraId="1CDE1C1A" w14:textId="77777777" w:rsidR="00657B14" w:rsidRDefault="00657B14" w:rsidP="005B02EE">
      <w:pPr>
        <w:spacing w:before="360"/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PKD,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14:paraId="7083DBA5" w14:textId="77777777" w:rsidR="00657B14" w:rsidRPr="000029E2" w:rsidRDefault="00657B14" w:rsidP="005B02EE">
      <w:pPr>
        <w:spacing w:before="360"/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14:paraId="23F84074" w14:textId="77777777" w:rsidR="00657B14" w:rsidRPr="00873B45" w:rsidRDefault="00657B14" w:rsidP="005B02EE">
      <w:pPr>
        <w:pStyle w:val="Tekstprzypisudolnego"/>
        <w:spacing w:before="36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Symbole sekcji PKD:</w:t>
      </w:r>
    </w:p>
    <w:p w14:paraId="05CD6162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14:paraId="331DAB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14:paraId="14535C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14:paraId="5D1A8785" w14:textId="6A5C5954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powietrze do układów klimatyzacyjnych;</w:t>
      </w:r>
    </w:p>
    <w:p w14:paraId="5DCDDB9F" w14:textId="2AFD5775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rekultywacją;</w:t>
      </w:r>
    </w:p>
    <w:p w14:paraId="3D6F489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14:paraId="71409CEC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14:paraId="56D1024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14:paraId="2B51DB21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14:paraId="7E503955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14:paraId="66B4627E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14:paraId="31337C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14:paraId="1F3376F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14:paraId="14681DB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14:paraId="7949384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14:paraId="090179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14:paraId="18965F2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14:paraId="5BCD2426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14:paraId="67F09C7F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14:paraId="14B0940C" w14:textId="77777777"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14:paraId="52BBF2B0" w14:textId="77777777" w:rsidR="008B7AFB" w:rsidRPr="00657B14" w:rsidRDefault="00657B14" w:rsidP="005B02EE">
      <w:pPr>
        <w:pStyle w:val="Tekstprzypisudolnego"/>
        <w:spacing w:before="360" w:after="828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8D0DC2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8D0DC2" w:rsidRPr="004A1D19" w:rsidRDefault="008D0DC2" w:rsidP="008D0DC2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8D0DC2" w:rsidRPr="008925F0" w:rsidRDefault="008D0DC2" w:rsidP="008D0D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8D0DC2" w:rsidRPr="00A157E8" w:rsidRDefault="008D0DC2" w:rsidP="008D0DC2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14:paraId="3469CA41" w14:textId="77777777" w:rsidR="008D0DC2" w:rsidRPr="00AB24E4" w:rsidRDefault="008D0DC2" w:rsidP="008D0D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02761127" w14:textId="77777777" w:rsidR="008D0DC2" w:rsidRDefault="008D0DC2" w:rsidP="008D0DC2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67CB7AC" w14:textId="77777777" w:rsidR="008D0DC2" w:rsidRDefault="008D0DC2" w:rsidP="008D0DC2">
            <w:r>
              <w:t>Tel. komórkowy: +48 695 255 032</w:t>
            </w:r>
          </w:p>
          <w:p w14:paraId="799F054B" w14:textId="368937CE" w:rsidR="008D0DC2" w:rsidRDefault="008D0DC2" w:rsidP="008D0DC2">
            <w:pPr>
              <w:ind w:left="1494" w:hanging="1494"/>
            </w:pPr>
            <w:r>
              <w:t>Tel. stacjonarne: +48 22 6</w:t>
            </w:r>
            <w:r w:rsidR="00390F7C">
              <w:t xml:space="preserve">08 38 04, +48 22 449 41 45, </w:t>
            </w:r>
            <w:r>
              <w:t>+48 22 608 30 09</w:t>
            </w:r>
          </w:p>
          <w:p w14:paraId="649B0DD6" w14:textId="77777777" w:rsidR="008D0DC2" w:rsidRDefault="008D0DC2" w:rsidP="008D0DC2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25C736D5" w14:textId="77777777" w:rsidR="008D0DC2" w:rsidRDefault="008D0DC2" w:rsidP="008D0DC2">
            <w:pPr>
              <w:rPr>
                <w:sz w:val="18"/>
              </w:rPr>
            </w:pPr>
          </w:p>
        </w:tc>
      </w:tr>
      <w:tr w:rsidR="008D0DC2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91C4A63" w14:textId="1B8004E2" w:rsidR="008D0DC2" w:rsidRPr="00F05FC7" w:rsidRDefault="008D0DC2" w:rsidP="008D0DC2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6D5E7C72" w14:textId="7B841AA3" w:rsidR="008D0DC2" w:rsidRDefault="008D0DC2" w:rsidP="008D0D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17675262" wp14:editId="71D03BD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8D0DC2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251218CC" w:rsidR="008D0DC2" w:rsidRDefault="008D0DC2" w:rsidP="008D0D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3AE54CE" wp14:editId="61F84D9B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8D0DC2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06C46500" w:rsidR="008D0DC2" w:rsidRDefault="008D0DC2" w:rsidP="008D0D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376360CE" wp14:editId="7A85945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D0DC2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890280B" w:rsidR="008D0DC2" w:rsidRPr="003D5F42" w:rsidRDefault="008D0DC2" w:rsidP="008D0D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4D5D334B" wp14:editId="0B85A37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D0DC2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6BABB246" w:rsidR="008D0DC2" w:rsidRPr="003D5F42" w:rsidRDefault="008D0DC2" w:rsidP="008D0D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1168" behindDoc="0" locked="0" layoutInCell="1" allowOverlap="1" wp14:anchorId="34E310A1" wp14:editId="0601CB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D0DC2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23956384" w:rsidR="008D0DC2" w:rsidRPr="003D5F42" w:rsidRDefault="008D0DC2" w:rsidP="008D0D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2192" behindDoc="0" locked="0" layoutInCell="1" allowOverlap="1" wp14:anchorId="351791AD" wp14:editId="643C61B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0DC2" w14:paraId="6E9CF41F" w14:textId="77777777" w:rsidTr="008B7AFB">
        <w:trPr>
          <w:trHeight w:val="603"/>
        </w:trPr>
        <w:tc>
          <w:tcPr>
            <w:tcW w:w="4915" w:type="dxa"/>
          </w:tcPr>
          <w:p w14:paraId="45E758EA" w14:textId="77777777" w:rsidR="008D0DC2" w:rsidRPr="00C91687" w:rsidRDefault="008D0DC2" w:rsidP="008D0DC2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74AE0BF" w14:textId="77777777" w:rsidR="008D0DC2" w:rsidRPr="00531873" w:rsidRDefault="008D0DC2" w:rsidP="008D0DC2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77777777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4DB74288" w:rsidR="002B20BC" w:rsidRPr="002B20BC" w:rsidRDefault="0080751E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6" w:tooltip="Link do opracowania Pracujący w gospodarce narodowej w Polsce we wrześniu 2023 r." w:history="1">
              <w:r w:rsidR="002B20BC" w:rsidRPr="002B20BC">
                <w:rPr>
                  <w:rFonts w:cs="Times New Roman"/>
                  <w:color w:val="001D77"/>
                  <w:u w:val="single"/>
                </w:rPr>
                <w:t>Pracujący w gospodarce narodowej w Polsce w</w:t>
              </w:r>
              <w:r w:rsidR="00390F7C">
                <w:rPr>
                  <w:rFonts w:cs="Times New Roman"/>
                  <w:color w:val="001D77"/>
                  <w:u w:val="single"/>
                </w:rPr>
                <w:t>e wrześniu</w:t>
              </w:r>
              <w:r w:rsidR="002B20BC" w:rsidRPr="002B20BC">
                <w:rPr>
                  <w:rFonts w:cs="Times New Roman"/>
                  <w:color w:val="001D77"/>
                  <w:u w:val="single"/>
                </w:rPr>
                <w:t xml:space="preserve"> 2023 r. </w:t>
              </w:r>
            </w:hyperlink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80751E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7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3FA5" w14:textId="77777777" w:rsidR="0066548E" w:rsidRDefault="0066548E" w:rsidP="000662E2">
      <w:pPr>
        <w:spacing w:after="0" w:line="240" w:lineRule="auto"/>
      </w:pPr>
      <w:r>
        <w:separator/>
      </w:r>
    </w:p>
    <w:p w14:paraId="5265470D" w14:textId="77777777" w:rsidR="0066548E" w:rsidRDefault="0066548E"/>
  </w:endnote>
  <w:endnote w:type="continuationSeparator" w:id="0">
    <w:p w14:paraId="1232FB8E" w14:textId="77777777" w:rsidR="0066548E" w:rsidRDefault="0066548E" w:rsidP="000662E2">
      <w:pPr>
        <w:spacing w:after="0" w:line="240" w:lineRule="auto"/>
      </w:pPr>
      <w:r>
        <w:continuationSeparator/>
      </w:r>
    </w:p>
    <w:p w14:paraId="48E93C58" w14:textId="77777777" w:rsidR="0066548E" w:rsidRDefault="0066548E"/>
  </w:endnote>
  <w:endnote w:type="continuationNotice" w:id="1">
    <w:p w14:paraId="060150C3" w14:textId="77777777" w:rsidR="0066548E" w:rsidRDefault="006654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1C388E7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1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723FFCA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1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6C40B895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1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83B5D" w14:textId="77777777" w:rsidR="0066548E" w:rsidRDefault="0066548E">
      <w:r>
        <w:separator/>
      </w:r>
    </w:p>
  </w:footnote>
  <w:footnote w:type="continuationSeparator" w:id="0">
    <w:p w14:paraId="7C2F7EF4" w14:textId="77777777" w:rsidR="0066548E" w:rsidRDefault="0066548E" w:rsidP="000662E2">
      <w:pPr>
        <w:spacing w:after="0" w:line="240" w:lineRule="auto"/>
      </w:pPr>
      <w:r>
        <w:continuationSeparator/>
      </w:r>
    </w:p>
    <w:p w14:paraId="45264576" w14:textId="77777777" w:rsidR="0066548E" w:rsidRDefault="0066548E"/>
  </w:footnote>
  <w:footnote w:type="continuationNotice" w:id="1">
    <w:p w14:paraId="02671DB5" w14:textId="77777777" w:rsidR="0066548E" w:rsidRDefault="0066548E">
      <w:pPr>
        <w:spacing w:before="0" w:after="0" w:line="240" w:lineRule="auto"/>
      </w:pPr>
    </w:p>
  </w:footnote>
  <w:footnote w:id="2">
    <w:p w14:paraId="0B9388FA" w14:textId="77777777" w:rsidR="00F55499" w:rsidRPr="005F4D94" w:rsidRDefault="00F55499">
      <w:pPr>
        <w:pStyle w:val="Tekstprzypisudolnego"/>
        <w:rPr>
          <w:sz w:val="19"/>
          <w:szCs w:val="19"/>
        </w:rPr>
      </w:pPr>
      <w:r w:rsidRPr="005F4D94">
        <w:rPr>
          <w:rStyle w:val="Odwoanieprzypisudolnego"/>
          <w:sz w:val="19"/>
          <w:szCs w:val="19"/>
        </w:rPr>
        <w:footnoteRef/>
      </w:r>
      <w:r w:rsidRPr="005F4D94">
        <w:rPr>
          <w:sz w:val="19"/>
          <w:szCs w:val="19"/>
        </w:rPr>
        <w:t xml:space="preserve"> Ustawa z dnia 23 kwietnia 1964</w:t>
      </w:r>
      <w:r w:rsidR="00B34B69" w:rsidRPr="005F4D94">
        <w:rPr>
          <w:sz w:val="19"/>
          <w:szCs w:val="19"/>
        </w:rPr>
        <w:t xml:space="preserve"> r. Kodeks c</w:t>
      </w:r>
      <w:r w:rsidR="006B2D31" w:rsidRPr="005F4D94">
        <w:rPr>
          <w:sz w:val="19"/>
          <w:szCs w:val="19"/>
        </w:rPr>
        <w:t>ywilny (Dz. U. z 2023 r.</w:t>
      </w:r>
      <w:r w:rsidRPr="005F4D94">
        <w:rPr>
          <w:sz w:val="19"/>
          <w:szCs w:val="19"/>
        </w:rPr>
        <w:t xml:space="preserve"> poz.</w:t>
      </w:r>
      <w:r w:rsidR="00B34B69" w:rsidRPr="005F4D94">
        <w:rPr>
          <w:sz w:val="19"/>
          <w:szCs w:val="19"/>
        </w:rPr>
        <w:t xml:space="preserve"> </w:t>
      </w:r>
      <w:r w:rsidRPr="005F4D94">
        <w:rPr>
          <w:sz w:val="19"/>
          <w:szCs w:val="19"/>
        </w:rPr>
        <w:t>1610</w:t>
      </w:r>
      <w:r w:rsidR="006B2D31" w:rsidRPr="005F4D94">
        <w:rPr>
          <w:sz w:val="19"/>
          <w:szCs w:val="19"/>
        </w:rPr>
        <w:t>,</w:t>
      </w:r>
      <w:r w:rsidR="00D2065B" w:rsidRPr="005F4D94">
        <w:rPr>
          <w:sz w:val="19"/>
          <w:szCs w:val="19"/>
        </w:rPr>
        <w:t xml:space="preserve"> z późn.</w:t>
      </w:r>
      <w:r w:rsidR="006B2D31" w:rsidRPr="005F4D94">
        <w:rPr>
          <w:sz w:val="19"/>
          <w:szCs w:val="19"/>
        </w:rPr>
        <w:t xml:space="preserve"> </w:t>
      </w:r>
      <w:r w:rsidR="00D2065B" w:rsidRPr="005F4D94">
        <w:rPr>
          <w:sz w:val="19"/>
          <w:szCs w:val="19"/>
        </w:rPr>
        <w:t>zm.</w:t>
      </w:r>
      <w:r w:rsidRPr="005F4D94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D63D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653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7BED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8B7AFB" w:rsidRDefault="008B7AFB">
    <w:pPr>
      <w:pStyle w:val="Nagwek"/>
      <w:rPr>
        <w:noProof/>
        <w:lang w:eastAsia="pl-PL"/>
      </w:rPr>
    </w:pPr>
  </w:p>
  <w:p w14:paraId="0BF0E980" w14:textId="77777777" w:rsidR="008B7AFB" w:rsidRDefault="008B7AFB">
    <w:pPr>
      <w:pStyle w:val="Nagwek"/>
      <w:rPr>
        <w:noProof/>
        <w:lang w:eastAsia="pl-PL"/>
      </w:rPr>
    </w:pPr>
  </w:p>
  <w:p w14:paraId="343A90CB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0B3A23C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5.05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78303E35" w:rsidR="008B7AFB" w:rsidRPr="00D3251A" w:rsidRDefault="00261CCC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 w:rsidRPr="00261CCC">
                            <w:rPr>
                              <w:color w:val="522398"/>
                            </w:rPr>
                            <w:t>1</w:t>
                          </w:r>
                          <w:r w:rsidR="00BF02A3">
                            <w:rPr>
                              <w:color w:val="522398"/>
                            </w:rPr>
                            <w:t>5</w:t>
                          </w:r>
                          <w:r w:rsidRPr="00261CCC">
                            <w:rPr>
                              <w:color w:val="522398"/>
                            </w:rPr>
                            <w:t>.0</w:t>
                          </w:r>
                          <w:r w:rsidR="00BF02A3">
                            <w:rPr>
                              <w:color w:val="522398"/>
                            </w:rPr>
                            <w:t>5</w:t>
                          </w:r>
                          <w:r w:rsidR="00D348BC" w:rsidRPr="00261CCC">
                            <w:rPr>
                              <w:color w:val="522398"/>
                            </w:rPr>
                            <w:t>.2024</w:t>
                          </w:r>
                          <w:r w:rsidR="008B7AFB" w:rsidRPr="00261CCC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15.05.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oH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8ySbJ3mWz4h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etPqBz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346AEA18" w14:textId="78303E35" w:rsidR="008B7AFB" w:rsidRPr="00D3251A" w:rsidRDefault="00261CCC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 w:rsidRPr="00261CCC">
                      <w:rPr>
                        <w:color w:val="522398"/>
                      </w:rPr>
                      <w:t>1</w:t>
                    </w:r>
                    <w:r w:rsidR="00BF02A3">
                      <w:rPr>
                        <w:color w:val="522398"/>
                      </w:rPr>
                      <w:t>5</w:t>
                    </w:r>
                    <w:r w:rsidRPr="00261CCC">
                      <w:rPr>
                        <w:color w:val="522398"/>
                      </w:rPr>
                      <w:t>.0</w:t>
                    </w:r>
                    <w:r w:rsidR="00BF02A3">
                      <w:rPr>
                        <w:color w:val="522398"/>
                      </w:rPr>
                      <w:t>5</w:t>
                    </w:r>
                    <w:r w:rsidR="00D348BC" w:rsidRPr="00261CCC">
                      <w:rPr>
                        <w:color w:val="522398"/>
                      </w:rPr>
                      <w:t>.2024</w:t>
                    </w:r>
                    <w:r w:rsidR="008B7AFB" w:rsidRPr="00261CCC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4C24" w14:textId="77777777" w:rsidR="00EA27B7" w:rsidRDefault="00EA27B7">
    <w:pPr>
      <w:pStyle w:val="Nagwek"/>
    </w:pPr>
  </w:p>
  <w:p w14:paraId="76EABF31" w14:textId="77777777" w:rsidR="00EA27B7" w:rsidRDefault="00EA27B7">
    <w:pPr>
      <w:pStyle w:val="Nagwek"/>
    </w:pPr>
  </w:p>
  <w:p w14:paraId="26B5AAE6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25pt;height:127pt;visibility:visible" o:bullet="t">
        <v:imagedata r:id="rId1" o:title=""/>
      </v:shape>
    </w:pict>
  </w:numPicBullet>
  <w:numPicBullet w:numPicBulletId="1">
    <w:pict>
      <v:shape id="_x0000_i1216" type="#_x0000_t75" style="width:123.5pt;height:127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379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1560"/>
    <w:rsid w:val="000621A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0AB3"/>
    <w:rsid w:val="0013317F"/>
    <w:rsid w:val="00133D4F"/>
    <w:rsid w:val="00134145"/>
    <w:rsid w:val="00136736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5B41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5EFF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B6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0F3"/>
    <w:rsid w:val="002E1F72"/>
    <w:rsid w:val="002E31B5"/>
    <w:rsid w:val="002E35AC"/>
    <w:rsid w:val="002E3E45"/>
    <w:rsid w:val="002E3E70"/>
    <w:rsid w:val="002E3EB3"/>
    <w:rsid w:val="002E6140"/>
    <w:rsid w:val="002E6985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0F7C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220"/>
    <w:rsid w:val="00410141"/>
    <w:rsid w:val="0041030D"/>
    <w:rsid w:val="00413C96"/>
    <w:rsid w:val="004154DC"/>
    <w:rsid w:val="00416EAF"/>
    <w:rsid w:val="00417D35"/>
    <w:rsid w:val="00420F3B"/>
    <w:rsid w:val="004212E7"/>
    <w:rsid w:val="004231F0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2A15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2EE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548E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94E"/>
    <w:rsid w:val="007459A5"/>
    <w:rsid w:val="00746187"/>
    <w:rsid w:val="00747EB3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0751E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0DC2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19B8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1496"/>
    <w:rsid w:val="00A635F6"/>
    <w:rsid w:val="00A6440F"/>
    <w:rsid w:val="00A6566F"/>
    <w:rsid w:val="00A66347"/>
    <w:rsid w:val="00A6674E"/>
    <w:rsid w:val="00A677E2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3E80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B69"/>
    <w:rsid w:val="00B3534E"/>
    <w:rsid w:val="00B35BA3"/>
    <w:rsid w:val="00B36495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2A3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A6D"/>
    <w:rsid w:val="00D12E23"/>
    <w:rsid w:val="00D14832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5BC7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536"/>
    <w:rsid w:val="00F47917"/>
    <w:rsid w:val="00F47BED"/>
    <w:rsid w:val="00F502DA"/>
    <w:rsid w:val="00F55054"/>
    <w:rsid w:val="00F55127"/>
    <w:rsid w:val="00F55339"/>
    <w:rsid w:val="00F55499"/>
    <w:rsid w:val="00F57869"/>
    <w:rsid w:val="00F60AA6"/>
    <w:rsid w:val="00F60BA8"/>
    <w:rsid w:val="00F634B9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pracujacy-zatrudnieni-wynagrodzenia-koszty-pracy/pracujacy-w-gospodarce-narodowej-w-polsce-we-wrzesniu-2023-r-,27,10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3399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Prace eksperymentalne_Wykonujący pracę na podstawie umów zlecenia i pokrewnych w Polsce we wrześniu 2023 r.docx.docx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01D06349-089B-4FAD-AA3B-5643A784CAB9}"/>
</file>

<file path=customXml/itemProps3.xml><?xml version="1.0" encoding="utf-8"?>
<ds:datastoreItem xmlns:ds="http://schemas.openxmlformats.org/officeDocument/2006/customXml" ds:itemID="{3B994F16-1A84-4A95-96AD-D09163449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1228</Words>
  <Characters>7373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na podstawie umów zlecenia i pokrewnych w Polsce we wrześniu 2023 r.</vt:lpstr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na podstawie umów zlecenia i pokrewnych w Polsce we wrześniu 2023 r.</dc:title>
  <cp:keywords/>
  <dc:description/>
  <cp:lastPrinted>2024-03-12T08:21:00Z</cp:lastPrinted>
  <dcterms:created xsi:type="dcterms:W3CDTF">2024-04-30T05:32:00Z</dcterms:created>
  <dcterms:modified xsi:type="dcterms:W3CDTF">2024-04-30T12:04:00Z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