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2F0DE96E" w:rsidR="00393761" w:rsidRPr="001174D0" w:rsidRDefault="001174D0" w:rsidP="001174D0">
      <w:pPr>
        <w:pStyle w:val="Tytuinfomacjisygnalnej"/>
      </w:pPr>
      <w:r w:rsidRPr="001174D0">
        <w:t>Efektywność wykorzystania energii</w:t>
      </w:r>
      <w:r w:rsidRPr="001174D0">
        <w:br/>
        <w:t>w latach 2012–2022</w:t>
      </w:r>
    </w:p>
    <w:p w14:paraId="666C5FAC" w14:textId="5F244614" w:rsidR="006D7409" w:rsidRPr="001174D0" w:rsidRDefault="006D7409" w:rsidP="006D7409">
      <w:pPr>
        <w:pStyle w:val="Lead"/>
      </w:pPr>
      <w:r w:rsidRPr="001174D0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0150F00B">
                <wp:simplePos x="0" y="0"/>
                <wp:positionH relativeFrom="margin">
                  <wp:posOffset>-8890</wp:posOffset>
                </wp:positionH>
                <wp:positionV relativeFrom="paragraph">
                  <wp:posOffset>10795</wp:posOffset>
                </wp:positionV>
                <wp:extent cx="2204085" cy="1261110"/>
                <wp:effectExtent l="0" t="0" r="5715" b="0"/>
                <wp:wrapSquare wrapText="bothSides"/>
                <wp:docPr id="6" name="Pole tekstowe 2" descr="Ikona strzałki skierowana grotem w górę, co oznacza wzrost efektywności energetycznej w Polsce w 2022 roku w stosunku do 2021 roku o 0,9 procent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6111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7DE4276B" w:rsidR="00313F5C" w:rsidRPr="00185B8D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 w:rsidRPr="00185B8D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1174D0" w:rsidRPr="00185B8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0,9%</w:t>
                            </w:r>
                          </w:p>
                          <w:p w14:paraId="63B3F253" w14:textId="74336AD4" w:rsidR="005C0CAC" w:rsidRPr="001174D0" w:rsidRDefault="001174D0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1174D0">
                              <w:t>Wzrost efektywności energetycznej</w:t>
                            </w:r>
                            <w:r w:rsidR="00313A89">
                              <w:t xml:space="preserve"> w </w:t>
                            </w:r>
                            <w:r w:rsidRPr="001174D0">
                              <w:t>Polsce</w:t>
                            </w:r>
                            <w:r w:rsidR="00313A89">
                              <w:t xml:space="preserve"> w </w:t>
                            </w:r>
                            <w:r w:rsidRPr="001174D0">
                              <w:t>2022 r.</w:t>
                            </w:r>
                            <w:r w:rsidR="00313A89">
                              <w:t xml:space="preserve"> w </w:t>
                            </w:r>
                            <w:r w:rsidRPr="001174D0">
                              <w:t>stosunku do 2021 r</w:t>
                            </w:r>
                            <w:r w:rsidR="0017014F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Ikona strzałki skierowana grotem w górę, co oznacza wzrost efektywności energetycznej w Polsce w 2022 roku w stosunku do 2021 roku o 0,9 procenta." style="position:absolute;margin-left:-.7pt;margin-top:.85pt;width:173.55pt;height:99.3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" fillcolor="#001d77" stroked="f">
                <v:stroke joinstyle="miter"/>
                <v:textbox>
                  <w:txbxContent>
                    <w:p w14:paraId="56D1096E" w14:textId="7DE4276B" w:rsidR="00313F5C" w:rsidRPr="00185B8D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 w:rsidRPr="00185B8D">
                        <w:rPr>
                          <w:rStyle w:val="WartowskanikaZnak"/>
                        </w:rPr>
                        <w:t xml:space="preserve"> </w:t>
                      </w:r>
                      <w:r w:rsidR="001174D0" w:rsidRPr="00185B8D">
                        <w:rPr>
                          <w:rStyle w:val="WartowskanikaZnak"/>
                          <w:sz w:val="72"/>
                          <w:szCs w:val="72"/>
                        </w:rPr>
                        <w:t>0,9%</w:t>
                      </w:r>
                    </w:p>
                    <w:p w14:paraId="63B3F253" w14:textId="74336AD4" w:rsidR="005C0CAC" w:rsidRPr="001174D0" w:rsidRDefault="001174D0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1174D0">
                        <w:t>Wzrost efektywności energetycznej</w:t>
                      </w:r>
                      <w:r w:rsidR="00313A89">
                        <w:t xml:space="preserve"> w </w:t>
                      </w:r>
                      <w:r w:rsidRPr="001174D0">
                        <w:t>Polsce</w:t>
                      </w:r>
                      <w:r w:rsidR="00313A89">
                        <w:t xml:space="preserve"> w </w:t>
                      </w:r>
                      <w:r w:rsidRPr="001174D0">
                        <w:t>2022 r.</w:t>
                      </w:r>
                      <w:r w:rsidR="00313A89">
                        <w:t xml:space="preserve"> w </w:t>
                      </w:r>
                      <w:r w:rsidRPr="001174D0">
                        <w:t>stosunku do 2021 r</w:t>
                      </w:r>
                      <w:r w:rsidR="0017014F">
                        <w:t>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13A89">
        <w:t>W </w:t>
      </w:r>
      <w:r w:rsidR="001174D0" w:rsidRPr="001174D0">
        <w:t>Polsce</w:t>
      </w:r>
      <w:r w:rsidR="00546741" w:rsidRPr="00546741">
        <w:t xml:space="preserve"> </w:t>
      </w:r>
      <w:r w:rsidR="00546741" w:rsidRPr="001174D0">
        <w:t>efektywność energetyczna</w:t>
      </w:r>
      <w:r w:rsidR="00313A89">
        <w:t xml:space="preserve"> w </w:t>
      </w:r>
      <w:r w:rsidR="001174D0" w:rsidRPr="001174D0">
        <w:t>2022 r. wzrosła o 0,9%</w:t>
      </w:r>
      <w:r w:rsidR="00313A89">
        <w:t xml:space="preserve"> w </w:t>
      </w:r>
      <w:r w:rsidR="001174D0" w:rsidRPr="001174D0">
        <w:t>porównaniu z 2021 r.</w:t>
      </w:r>
      <w:r w:rsidR="00313A89">
        <w:t xml:space="preserve"> W </w:t>
      </w:r>
      <w:r w:rsidR="001174D0" w:rsidRPr="001174D0">
        <w:t>latach 201</w:t>
      </w:r>
      <w:r w:rsidR="007453B4">
        <w:t>2</w:t>
      </w:r>
      <w:r w:rsidR="001174D0" w:rsidRPr="001174D0">
        <w:t>–2022 roczne skumulowane tempo wzrostu efektywności energetycznej wyniosło 0,9%. Energochłonność pierwotna PKB obniżała się</w:t>
      </w:r>
      <w:r w:rsidR="00313A89">
        <w:t xml:space="preserve"> w </w:t>
      </w:r>
      <w:r w:rsidR="001174D0" w:rsidRPr="001174D0">
        <w:t>tym okresie średnio</w:t>
      </w:r>
      <w:r w:rsidR="00AB6A8E">
        <w:t xml:space="preserve"> o</w:t>
      </w:r>
      <w:r w:rsidR="001174D0" w:rsidRPr="001174D0">
        <w:t xml:space="preserve"> 2,6% rocznie,</w:t>
      </w:r>
      <w:r w:rsidR="00313A89">
        <w:t xml:space="preserve"> a </w:t>
      </w:r>
      <w:r w:rsidR="001174D0" w:rsidRPr="001174D0">
        <w:t>energochłonność finalna PKB o 2,4%. Najszybsze tempo poprawy efektywności energetycznej odnotowano</w:t>
      </w:r>
      <w:r w:rsidR="00313A89">
        <w:t xml:space="preserve"> w </w:t>
      </w:r>
      <w:r w:rsidR="001174D0" w:rsidRPr="001174D0">
        <w:t>przemyśle (o 1,9%).</w:t>
      </w:r>
    </w:p>
    <w:p w14:paraId="722ED857" w14:textId="7CE8D55B" w:rsidR="001174D0" w:rsidRPr="001174D0" w:rsidRDefault="000647A9" w:rsidP="001174D0">
      <w:pPr>
        <w:spacing w:line="288" w:lineRule="auto"/>
      </w:pPr>
      <w:r w:rsidRPr="001174D0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49AD5F9B">
                <wp:simplePos x="0" y="0"/>
                <wp:positionH relativeFrom="column">
                  <wp:posOffset>5273684</wp:posOffset>
                </wp:positionH>
                <wp:positionV relativeFrom="paragraph">
                  <wp:posOffset>215341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W 2022 r. całkowite zużycie energii pierwotnej wyniosło 98,6 Mtoe, a zużycie energii finalnej 72,4 Mto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3F655344" w:rsidR="00D616D2" w:rsidRPr="00185B8D" w:rsidRDefault="00313A89" w:rsidP="00015CF6">
                            <w:pPr>
                              <w:spacing w:before="0" w:after="0"/>
                              <w:rPr>
                                <w:bCs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 </w:t>
                            </w:r>
                            <w:r w:rsidR="006C32A8" w:rsidRPr="004165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202</w:t>
                            </w:r>
                            <w:r w:rsidR="006C32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="006C32A8" w:rsidRPr="004165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całkowite zużycie energii pierwotnej </w:t>
                            </w:r>
                            <w:r w:rsidR="00DC090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wyniósł</w:t>
                            </w:r>
                            <w:r w:rsidR="006C32A8" w:rsidRPr="004165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6C32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98,6</w:t>
                            </w:r>
                            <w:r w:rsidR="006C32A8" w:rsidRPr="004165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Mtoe,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a </w:t>
                            </w:r>
                            <w:r w:rsidR="006C32A8" w:rsidRPr="004165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zużycie energii </w:t>
                            </w:r>
                            <w:r w:rsidR="006C32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finalnej</w:t>
                            </w:r>
                            <w:r w:rsidR="006C32A8" w:rsidRPr="004165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7</w:t>
                            </w:r>
                            <w:r w:rsidR="006C32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2,4</w:t>
                            </w:r>
                            <w:r w:rsidR="006C32A8" w:rsidRPr="004165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Mtoe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2022 r. całkowite zużycie energii pierwotnej wyniosło 98,6 Mtoe, a zużycie energii finalnej 72,4 Mtoe" style="position:absolute;margin-left:415.25pt;margin-top:16.9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" filled="f" stroked="f">
                <v:textbox>
                  <w:txbxContent>
                    <w:p w14:paraId="66113316" w14:textId="3F655344" w:rsidR="00D616D2" w:rsidRPr="00185B8D" w:rsidRDefault="00313A89" w:rsidP="00015CF6">
                      <w:pPr>
                        <w:spacing w:before="0" w:after="0"/>
                        <w:rPr>
                          <w:bCs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 </w:t>
                      </w:r>
                      <w:r w:rsidR="006C32A8" w:rsidRPr="004165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202</w:t>
                      </w:r>
                      <w:r w:rsidR="006C32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="006C32A8" w:rsidRPr="004165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całkowite zużycie energii pierwotnej </w:t>
                      </w:r>
                      <w:r w:rsidR="00DC090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wyniósł</w:t>
                      </w:r>
                      <w:r w:rsidR="006C32A8" w:rsidRPr="004165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6C32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98,6</w:t>
                      </w:r>
                      <w:r w:rsidR="006C32A8" w:rsidRPr="004165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Mtoe,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a </w:t>
                      </w:r>
                      <w:r w:rsidR="006C32A8" w:rsidRPr="004165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zużycie energii </w:t>
                      </w:r>
                      <w:r w:rsidR="006C32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finalnej</w:t>
                      </w:r>
                      <w:r w:rsidR="006C32A8" w:rsidRPr="004165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7</w:t>
                      </w:r>
                      <w:r w:rsidR="006C32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2,4</w:t>
                      </w:r>
                      <w:r w:rsidR="006C32A8" w:rsidRPr="004165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Mtoe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1174D0">
        <w:rPr>
          <w:shd w:val="clear" w:color="auto" w:fill="FFFFFF"/>
        </w:rPr>
        <w:br/>
      </w:r>
      <w:bookmarkStart w:id="0" w:name="_Hlk137463554"/>
      <w:r w:rsidR="001174D0" w:rsidRPr="001174D0">
        <w:rPr>
          <w:b/>
        </w:rPr>
        <w:t>Całkowite zużycie energii pierwotnej</w:t>
      </w:r>
      <w:r w:rsidR="001174D0" w:rsidRPr="001174D0">
        <w:t xml:space="preserve"> wzrosło</w:t>
      </w:r>
      <w:r w:rsidR="00313A89">
        <w:t xml:space="preserve"> w </w:t>
      </w:r>
      <w:r w:rsidR="001174D0" w:rsidRPr="001174D0">
        <w:t xml:space="preserve">latach 2012–2022 z 92,8 Mtoe do 98,6 Mtoe (skumulowany roczny wskaźnik wzrostu </w:t>
      </w:r>
      <w:r w:rsidR="00DC090B">
        <w:t>wyniósł</w:t>
      </w:r>
      <w:r w:rsidR="001174D0" w:rsidRPr="001174D0">
        <w:t xml:space="preserve"> 0,6%). </w:t>
      </w:r>
      <w:r w:rsidR="001174D0" w:rsidRPr="001174D0">
        <w:rPr>
          <w:b/>
        </w:rPr>
        <w:t>Natomiast finalne zużycie</w:t>
      </w:r>
      <w:r w:rsidR="001174D0" w:rsidRPr="001174D0">
        <w:t xml:space="preserve"> </w:t>
      </w:r>
      <w:r w:rsidR="001174D0" w:rsidRPr="001174D0">
        <w:rPr>
          <w:b/>
        </w:rPr>
        <w:t>energii</w:t>
      </w:r>
      <w:r w:rsidR="001174D0" w:rsidRPr="001174D0">
        <w:t xml:space="preserve"> wzrosło</w:t>
      </w:r>
      <w:r w:rsidR="00313A89">
        <w:t xml:space="preserve"> w </w:t>
      </w:r>
      <w:r w:rsidR="001174D0" w:rsidRPr="001174D0">
        <w:t xml:space="preserve">analizowanym okresie z 64,4 do 72,4 Mtoe (skumulowany roczny wskaźnik wzrostu </w:t>
      </w:r>
      <w:r w:rsidR="00DC090B">
        <w:t>wyniósł</w:t>
      </w:r>
      <w:r w:rsidR="00DC090B" w:rsidRPr="001174D0">
        <w:t xml:space="preserve"> </w:t>
      </w:r>
      <w:r w:rsidR="001174D0" w:rsidRPr="001174D0">
        <w:t>1,2%). Zużycie całkowite najwyższą wartość</w:t>
      </w:r>
      <w:r w:rsidR="00313A89">
        <w:t xml:space="preserve"> </w:t>
      </w:r>
      <w:r w:rsidR="00DC090B" w:rsidRPr="001174D0">
        <w:t xml:space="preserve">osiągnęło </w:t>
      </w:r>
      <w:r w:rsidR="00313A89">
        <w:t>w </w:t>
      </w:r>
      <w:r w:rsidR="001174D0" w:rsidRPr="001174D0">
        <w:t>2018 r.</w:t>
      </w:r>
      <w:r w:rsidR="00DC090B">
        <w:t xml:space="preserve"> (</w:t>
      </w:r>
      <w:r w:rsidR="001174D0" w:rsidRPr="001174D0">
        <w:t>104,1 Mtoe</w:t>
      </w:r>
      <w:r w:rsidR="00DC090B">
        <w:t>)</w:t>
      </w:r>
      <w:r w:rsidR="001174D0" w:rsidRPr="001174D0">
        <w:t>,</w:t>
      </w:r>
      <w:r w:rsidR="00313A89">
        <w:t xml:space="preserve"> a </w:t>
      </w:r>
      <w:r w:rsidR="001174D0" w:rsidRPr="001174D0">
        <w:t>finalne zużycie energii</w:t>
      </w:r>
      <w:r w:rsidR="00313A89">
        <w:t xml:space="preserve"> w </w:t>
      </w:r>
      <w:r w:rsidR="001174D0" w:rsidRPr="001174D0">
        <w:t xml:space="preserve">2021 r. </w:t>
      </w:r>
      <w:r w:rsidR="00DC090B">
        <w:t>(</w:t>
      </w:r>
      <w:r w:rsidR="001174D0" w:rsidRPr="001174D0">
        <w:t>75,2 Mtoe</w:t>
      </w:r>
      <w:r w:rsidR="00DC090B">
        <w:t>)</w:t>
      </w:r>
      <w:r w:rsidR="001174D0" w:rsidRPr="001174D0">
        <w:t xml:space="preserve">. </w:t>
      </w:r>
    </w:p>
    <w:bookmarkEnd w:id="0"/>
    <w:p w14:paraId="69E2BD53" w14:textId="77777777" w:rsidR="002F3A4D" w:rsidRDefault="001174D0" w:rsidP="001174D0">
      <w:pPr>
        <w:pStyle w:val="tytuwykresu"/>
        <w:spacing w:before="360" w:line="240" w:lineRule="auto"/>
        <w:rPr>
          <w:sz w:val="19"/>
          <w:szCs w:val="19"/>
          <w:shd w:val="clear" w:color="auto" w:fill="FFFFFF"/>
        </w:rPr>
      </w:pPr>
      <w:r w:rsidRPr="001174D0">
        <w:rPr>
          <w:sz w:val="19"/>
          <w:szCs w:val="19"/>
        </w:rPr>
        <w:t>Wykres 1.</w:t>
      </w:r>
      <w:r w:rsidRPr="001174D0">
        <w:rPr>
          <w:sz w:val="19"/>
          <w:szCs w:val="19"/>
          <w:shd w:val="clear" w:color="auto" w:fill="FFFFFF"/>
        </w:rPr>
        <w:t xml:space="preserve"> Całkowite zużycie energii pierwotnej i finalne zużycie energii</w:t>
      </w:r>
    </w:p>
    <w:p w14:paraId="0A2E712D" w14:textId="00C392C8" w:rsidR="001174D0" w:rsidRPr="001174D0" w:rsidRDefault="002F3A4D" w:rsidP="004C4442">
      <w:pPr>
        <w:pStyle w:val="tytuwykresu"/>
        <w:spacing w:line="240" w:lineRule="auto"/>
        <w:rPr>
          <w:noProof/>
          <w:sz w:val="19"/>
          <w:szCs w:val="19"/>
        </w:rPr>
      </w:pPr>
      <w:r>
        <w:rPr>
          <w:noProof/>
          <w:sz w:val="19"/>
          <w:szCs w:val="19"/>
          <w:lang w:eastAsia="pl-PL"/>
        </w:rPr>
        <w:drawing>
          <wp:inline distT="0" distB="0" distL="0" distR="0" wp14:anchorId="4A966ED8" wp14:editId="62781A79">
            <wp:extent cx="5075555" cy="2276317"/>
            <wp:effectExtent l="0" t="0" r="0" b="0"/>
            <wp:docPr id="27" name="Obraz 27" descr="Wykres prezentujący wartości całkowitego zużycia energii pierwotnej i finalne zużycie energii w latach od 2012 do 2022. Dane do wykresu zamieszczono w do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55"/>
                    <a:stretch/>
                  </pic:blipFill>
                  <pic:spPr bwMode="auto">
                    <a:xfrm>
                      <a:off x="0" y="0"/>
                      <a:ext cx="5076000" cy="2276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92578B" w14:textId="4BAB2509" w:rsidR="001174D0" w:rsidRPr="001174D0" w:rsidRDefault="001174D0" w:rsidP="001174D0">
      <w:pPr>
        <w:pStyle w:val="tytuwykresu"/>
        <w:spacing w:line="288" w:lineRule="auto"/>
        <w:rPr>
          <w:b w:val="0"/>
          <w:sz w:val="19"/>
          <w:szCs w:val="19"/>
        </w:rPr>
      </w:pPr>
      <w:r w:rsidRPr="001174D0">
        <w:rPr>
          <w:sz w:val="19"/>
          <w:szCs w:val="19"/>
        </w:rPr>
        <w:t xml:space="preserve">Energochłonność pierwotna PKB </w:t>
      </w:r>
      <w:r w:rsidRPr="001174D0">
        <w:rPr>
          <w:b w:val="0"/>
          <w:sz w:val="19"/>
          <w:szCs w:val="19"/>
        </w:rPr>
        <w:t>spadła</w:t>
      </w:r>
      <w:r w:rsidR="00313A89">
        <w:rPr>
          <w:b w:val="0"/>
          <w:sz w:val="19"/>
          <w:szCs w:val="19"/>
        </w:rPr>
        <w:t xml:space="preserve"> w </w:t>
      </w:r>
      <w:r w:rsidRPr="001174D0">
        <w:rPr>
          <w:b w:val="0"/>
          <w:sz w:val="19"/>
          <w:szCs w:val="19"/>
        </w:rPr>
        <w:t>2022 r. o 5</w:t>
      </w:r>
      <w:r w:rsidR="002B4BDD">
        <w:rPr>
          <w:b w:val="0"/>
          <w:sz w:val="19"/>
          <w:szCs w:val="19"/>
        </w:rPr>
        <w:t>,0</w:t>
      </w:r>
      <w:r w:rsidRPr="001174D0">
        <w:rPr>
          <w:b w:val="0"/>
          <w:sz w:val="19"/>
          <w:szCs w:val="19"/>
        </w:rPr>
        <w:t>%</w:t>
      </w:r>
      <w:r w:rsidR="00313A89">
        <w:rPr>
          <w:b w:val="0"/>
          <w:sz w:val="19"/>
          <w:szCs w:val="19"/>
        </w:rPr>
        <w:t xml:space="preserve"> w </w:t>
      </w:r>
      <w:r w:rsidRPr="001174D0">
        <w:rPr>
          <w:b w:val="0"/>
          <w:sz w:val="19"/>
          <w:szCs w:val="19"/>
        </w:rPr>
        <w:t>porównaniu z poprzednim rokiem, natomiast</w:t>
      </w:r>
      <w:r w:rsidRPr="001174D0">
        <w:rPr>
          <w:sz w:val="19"/>
          <w:szCs w:val="19"/>
        </w:rPr>
        <w:t xml:space="preserve"> energochłonność finalna PKB </w:t>
      </w:r>
      <w:r w:rsidRPr="001174D0">
        <w:rPr>
          <w:b w:val="0"/>
          <w:sz w:val="19"/>
          <w:szCs w:val="19"/>
        </w:rPr>
        <w:t>o 8,7%.</w:t>
      </w:r>
    </w:p>
    <w:p w14:paraId="22355986" w14:textId="77244E35" w:rsidR="001174D0" w:rsidRPr="001174D0" w:rsidRDefault="00313A89" w:rsidP="001174D0">
      <w:pPr>
        <w:pStyle w:val="tytuwykresu"/>
        <w:spacing w:line="288" w:lineRule="auto"/>
        <w:rPr>
          <w:b w:val="0"/>
          <w:sz w:val="19"/>
          <w:szCs w:val="19"/>
        </w:rPr>
      </w:pPr>
      <w:r>
        <w:rPr>
          <w:b w:val="0"/>
          <w:sz w:val="19"/>
          <w:szCs w:val="19"/>
        </w:rPr>
        <w:t>W </w:t>
      </w:r>
      <w:r w:rsidR="001174D0" w:rsidRPr="001174D0">
        <w:rPr>
          <w:b w:val="0"/>
          <w:sz w:val="19"/>
          <w:szCs w:val="19"/>
        </w:rPr>
        <w:t>2022 r.,</w:t>
      </w:r>
      <w:r>
        <w:rPr>
          <w:b w:val="0"/>
          <w:sz w:val="19"/>
          <w:szCs w:val="19"/>
        </w:rPr>
        <w:t xml:space="preserve"> w </w:t>
      </w:r>
      <w:r w:rsidR="001174D0" w:rsidRPr="001174D0">
        <w:rPr>
          <w:b w:val="0"/>
          <w:sz w:val="19"/>
          <w:szCs w:val="19"/>
        </w:rPr>
        <w:t xml:space="preserve">odniesieniu do 2012 </w:t>
      </w:r>
      <w:r w:rsidR="00AB6A8E" w:rsidRPr="001174D0">
        <w:rPr>
          <w:b w:val="0"/>
          <w:sz w:val="19"/>
          <w:szCs w:val="19"/>
        </w:rPr>
        <w:t>r</w:t>
      </w:r>
      <w:r w:rsidR="00AB6A8E">
        <w:rPr>
          <w:b w:val="0"/>
          <w:sz w:val="19"/>
          <w:szCs w:val="19"/>
        </w:rPr>
        <w:t>.</w:t>
      </w:r>
      <w:r w:rsidR="001174D0" w:rsidRPr="001174D0">
        <w:rPr>
          <w:b w:val="0"/>
          <w:sz w:val="19"/>
          <w:szCs w:val="19"/>
        </w:rPr>
        <w:t>, energochłonność pierwotna PKB obniżyła się o 23,5%,</w:t>
      </w:r>
      <w:r>
        <w:rPr>
          <w:b w:val="0"/>
          <w:sz w:val="19"/>
          <w:szCs w:val="19"/>
        </w:rPr>
        <w:t xml:space="preserve"> a </w:t>
      </w:r>
      <w:r w:rsidR="001174D0" w:rsidRPr="001174D0">
        <w:rPr>
          <w:b w:val="0"/>
          <w:sz w:val="19"/>
          <w:szCs w:val="19"/>
        </w:rPr>
        <w:t>energochłonność finalna o 21,9%. Po uwzględnieniu korekty klimatycznej tempo poprawy wskaźnika energochłonności pierwotnej PKB było nieznacznie wyższe i wynosiło 22,1%</w:t>
      </w:r>
      <w:r w:rsidR="002656B5">
        <w:rPr>
          <w:b w:val="0"/>
          <w:sz w:val="19"/>
          <w:szCs w:val="19"/>
        </w:rPr>
        <w:t>,</w:t>
      </w:r>
      <w:r w:rsidR="001174D0" w:rsidRPr="001174D0">
        <w:rPr>
          <w:b w:val="0"/>
          <w:sz w:val="19"/>
          <w:szCs w:val="19"/>
        </w:rPr>
        <w:t xml:space="preserve"> natomiast dla energochłonności finalnej PKB było niższe i wynosiło 19,6%. </w:t>
      </w:r>
    </w:p>
    <w:p w14:paraId="73B81E0D" w14:textId="77777777" w:rsidR="001174D0" w:rsidRPr="001174D0" w:rsidRDefault="001174D0" w:rsidP="00E02DC9">
      <w:pPr>
        <w:pStyle w:val="Tekstkomentarza"/>
        <w:spacing w:before="360"/>
        <w:rPr>
          <w:b/>
        </w:rPr>
      </w:pPr>
      <w:r w:rsidRPr="001174D0">
        <w:rPr>
          <w:szCs w:val="19"/>
        </w:rPr>
        <w:br w:type="column"/>
      </w:r>
      <w:r w:rsidRPr="001174D0">
        <w:rPr>
          <w:b/>
          <w:spacing w:val="-2"/>
          <w:sz w:val="19"/>
          <w:szCs w:val="19"/>
          <w:shd w:val="clear" w:color="auto" w:fill="FFFFFF"/>
        </w:rPr>
        <w:lastRenderedPageBreak/>
        <w:t>Tablica 1. Skumulowany roczny wskaźnik energochłonności PKB (%/rok)</w:t>
      </w:r>
    </w:p>
    <w:tbl>
      <w:tblPr>
        <w:tblpPr w:leftFromText="141" w:rightFromText="141" w:vertAnchor="text" w:horzAnchor="margin" w:tblpY="152"/>
        <w:tblW w:w="8080" w:type="dxa"/>
        <w:tblBorders>
          <w:top w:val="single" w:sz="4" w:space="0" w:color="1F4E79"/>
          <w:insideH w:val="single" w:sz="4" w:space="0" w:color="1F4E79"/>
          <w:insideV w:val="single" w:sz="4" w:space="0" w:color="1F4E79"/>
        </w:tblBorders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  <w:tblCaption w:val="Tablica 1. Tempo zmian wskaźników energochłonności PKB (%/rok). "/>
        <w:tblDescription w:val="Tablica przedstawia wartość średniorocznego tempa zmian wskaźników energochłon-ności PKB wyrażoną w % dla lat 2012-2016, 2017-2021 oraz 2012-2021. Dane do tabeli zamieszczono w dołączonym pliku Excel."/>
      </w:tblPr>
      <w:tblGrid>
        <w:gridCol w:w="3686"/>
        <w:gridCol w:w="1464"/>
        <w:gridCol w:w="1465"/>
        <w:gridCol w:w="1465"/>
      </w:tblGrid>
      <w:tr w:rsidR="001174D0" w:rsidRPr="001174D0" w14:paraId="0712805D" w14:textId="77777777" w:rsidTr="007B6C8A">
        <w:tc>
          <w:tcPr>
            <w:tcW w:w="3686" w:type="dxa"/>
          </w:tcPr>
          <w:p w14:paraId="7965D7A6" w14:textId="77777777" w:rsidR="001174D0" w:rsidRPr="001174D0" w:rsidRDefault="001174D0" w:rsidP="00EE5C9E">
            <w:pPr>
              <w:pStyle w:val="Tekstpodstawowywcity"/>
              <w:keepNext/>
              <w:spacing w:before="120" w:line="240" w:lineRule="exact"/>
              <w:ind w:left="0"/>
              <w:jc w:val="center"/>
              <w:rPr>
                <w:rFonts w:ascii="Fira Sans" w:hAnsi="Fira Sans" w:cstheme="minorHAnsi"/>
                <w:sz w:val="19"/>
                <w:szCs w:val="19"/>
              </w:rPr>
            </w:pPr>
            <w:r w:rsidRPr="001174D0">
              <w:rPr>
                <w:rFonts w:ascii="Fira Sans" w:hAnsi="Fira Sans" w:cstheme="minorHAnsi"/>
                <w:sz w:val="19"/>
                <w:szCs w:val="19"/>
              </w:rPr>
              <w:t>Tempo zmian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530EF01E" w14:textId="77777777" w:rsidR="001174D0" w:rsidRPr="001174D0" w:rsidRDefault="001174D0" w:rsidP="00EE5C9E">
            <w:pPr>
              <w:pStyle w:val="Tekstpodstawowywcity"/>
              <w:keepNext/>
              <w:spacing w:before="120" w:line="240" w:lineRule="exact"/>
              <w:ind w:left="0"/>
              <w:jc w:val="center"/>
              <w:rPr>
                <w:rFonts w:ascii="Fira Sans" w:hAnsi="Fira Sans" w:cstheme="minorHAnsi"/>
                <w:sz w:val="19"/>
                <w:szCs w:val="19"/>
              </w:rPr>
            </w:pPr>
            <w:r w:rsidRPr="001174D0">
              <w:rPr>
                <w:rFonts w:ascii="Fira Sans" w:hAnsi="Fira Sans" w:cs="Calibri"/>
                <w:color w:val="000000"/>
                <w:sz w:val="19"/>
                <w:szCs w:val="19"/>
              </w:rPr>
              <w:t>2013–2017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7F1E8FA1" w14:textId="77777777" w:rsidR="001174D0" w:rsidRPr="001174D0" w:rsidRDefault="001174D0" w:rsidP="00EE5C9E">
            <w:pPr>
              <w:pStyle w:val="Tekstpodstawowywcity"/>
              <w:keepNext/>
              <w:spacing w:before="120" w:line="240" w:lineRule="exact"/>
              <w:ind w:left="0"/>
              <w:jc w:val="center"/>
              <w:rPr>
                <w:rFonts w:ascii="Fira Sans" w:hAnsi="Fira Sans" w:cstheme="minorHAnsi"/>
                <w:sz w:val="19"/>
                <w:szCs w:val="19"/>
              </w:rPr>
            </w:pPr>
            <w:r w:rsidRPr="001174D0">
              <w:rPr>
                <w:rFonts w:ascii="Fira Sans" w:hAnsi="Fira Sans" w:cs="Calibri"/>
                <w:color w:val="000000"/>
                <w:sz w:val="19"/>
                <w:szCs w:val="19"/>
              </w:rPr>
              <w:t>2018–2022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5279006F" w14:textId="77777777" w:rsidR="001174D0" w:rsidRPr="001174D0" w:rsidRDefault="001174D0" w:rsidP="00EE5C9E">
            <w:pPr>
              <w:pStyle w:val="Tekstpodstawowywcity"/>
              <w:keepNext/>
              <w:spacing w:before="120" w:line="240" w:lineRule="exact"/>
              <w:ind w:left="0"/>
              <w:jc w:val="center"/>
              <w:rPr>
                <w:rFonts w:ascii="Fira Sans" w:hAnsi="Fira Sans" w:cstheme="minorHAnsi"/>
                <w:sz w:val="19"/>
                <w:szCs w:val="19"/>
              </w:rPr>
            </w:pPr>
            <w:r w:rsidRPr="001174D0">
              <w:rPr>
                <w:rFonts w:ascii="Fira Sans" w:hAnsi="Fira Sans" w:cs="Calibri"/>
                <w:color w:val="000000"/>
                <w:sz w:val="19"/>
                <w:szCs w:val="19"/>
              </w:rPr>
              <w:t>2013–2022</w:t>
            </w:r>
          </w:p>
        </w:tc>
      </w:tr>
      <w:tr w:rsidR="001F37D6" w:rsidRPr="001174D0" w14:paraId="4FD8CC8A" w14:textId="77777777" w:rsidTr="00331EC4">
        <w:trPr>
          <w:trHeight w:val="555"/>
        </w:trPr>
        <w:tc>
          <w:tcPr>
            <w:tcW w:w="3686" w:type="dxa"/>
            <w:vAlign w:val="center"/>
          </w:tcPr>
          <w:p w14:paraId="6BD321AF" w14:textId="77777777" w:rsidR="001F37D6" w:rsidRPr="001174D0" w:rsidRDefault="001F37D6" w:rsidP="001F37D6">
            <w:pPr>
              <w:pStyle w:val="Tekstpodstawowywcity"/>
              <w:keepNext/>
              <w:spacing w:before="120" w:line="240" w:lineRule="exact"/>
              <w:ind w:left="0"/>
              <w:rPr>
                <w:rFonts w:ascii="Fira Sans" w:hAnsi="Fira Sans" w:cstheme="minorHAnsi"/>
                <w:sz w:val="19"/>
                <w:szCs w:val="19"/>
              </w:rPr>
            </w:pPr>
            <w:r w:rsidRPr="001174D0">
              <w:rPr>
                <w:rFonts w:ascii="Fira Sans" w:hAnsi="Fira Sans" w:cstheme="minorHAnsi"/>
                <w:sz w:val="19"/>
                <w:szCs w:val="19"/>
              </w:rPr>
              <w:t>Energochłonność pierwotna PKB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1DC035BB" w14:textId="5FEC7976" w:rsidR="001F37D6" w:rsidRPr="00331EC4" w:rsidRDefault="001F37D6" w:rsidP="00331EC4">
            <w:pPr>
              <w:jc w:val="right"/>
              <w:rPr>
                <w:szCs w:val="19"/>
              </w:rPr>
            </w:pPr>
            <w:r w:rsidRPr="00331EC4">
              <w:rPr>
                <w:rFonts w:cs="Calibri"/>
                <w:color w:val="000000"/>
                <w:szCs w:val="19"/>
              </w:rPr>
              <w:t>-2,10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71DA03D9" w14:textId="2F8E1F74" w:rsidR="001F37D6" w:rsidRPr="00331EC4" w:rsidRDefault="001F37D6" w:rsidP="00331EC4">
            <w:pPr>
              <w:jc w:val="right"/>
              <w:rPr>
                <w:szCs w:val="19"/>
              </w:rPr>
            </w:pPr>
            <w:r w:rsidRPr="00331EC4">
              <w:rPr>
                <w:rFonts w:cs="Calibri"/>
                <w:color w:val="000000"/>
                <w:szCs w:val="19"/>
              </w:rPr>
              <w:t>-3,18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53D28F85" w14:textId="566EF499" w:rsidR="001F37D6" w:rsidRPr="00331EC4" w:rsidRDefault="001F37D6" w:rsidP="00331EC4">
            <w:pPr>
              <w:jc w:val="right"/>
              <w:rPr>
                <w:szCs w:val="19"/>
              </w:rPr>
            </w:pPr>
            <w:r w:rsidRPr="00331EC4">
              <w:rPr>
                <w:rFonts w:cs="Calibri"/>
                <w:color w:val="000000"/>
                <w:szCs w:val="19"/>
              </w:rPr>
              <w:t>-2,64</w:t>
            </w:r>
          </w:p>
        </w:tc>
      </w:tr>
      <w:tr w:rsidR="001F37D6" w:rsidRPr="001174D0" w14:paraId="6C4F3B54" w14:textId="77777777" w:rsidTr="00331EC4">
        <w:trPr>
          <w:trHeight w:val="555"/>
        </w:trPr>
        <w:tc>
          <w:tcPr>
            <w:tcW w:w="3686" w:type="dxa"/>
          </w:tcPr>
          <w:p w14:paraId="4B2BA133" w14:textId="77777777" w:rsidR="001F37D6" w:rsidRPr="001174D0" w:rsidRDefault="001F37D6" w:rsidP="001F37D6">
            <w:pPr>
              <w:pStyle w:val="Tekstpodstawowywcity"/>
              <w:keepNext/>
              <w:spacing w:before="120" w:line="240" w:lineRule="exact"/>
              <w:ind w:left="0"/>
              <w:rPr>
                <w:rFonts w:ascii="Fira Sans" w:hAnsi="Fira Sans" w:cstheme="minorHAnsi"/>
                <w:sz w:val="19"/>
                <w:szCs w:val="19"/>
              </w:rPr>
            </w:pPr>
            <w:r w:rsidRPr="001174D0">
              <w:rPr>
                <w:rFonts w:ascii="Fira Sans" w:hAnsi="Fira Sans" w:cstheme="minorHAnsi"/>
                <w:sz w:val="19"/>
                <w:szCs w:val="19"/>
              </w:rPr>
              <w:t xml:space="preserve">Energochłonność pierwotna PKB </w:t>
            </w:r>
            <w:r w:rsidRPr="001174D0">
              <w:rPr>
                <w:rFonts w:ascii="Fira Sans" w:hAnsi="Fira Sans" w:cstheme="minorHAnsi"/>
                <w:sz w:val="19"/>
                <w:szCs w:val="19"/>
              </w:rPr>
              <w:br/>
              <w:t>z korektą klimatyczną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63D3FDE9" w14:textId="189A6EE9" w:rsidR="001F37D6" w:rsidRPr="00331EC4" w:rsidRDefault="001F37D6" w:rsidP="00331EC4">
            <w:pPr>
              <w:jc w:val="right"/>
              <w:rPr>
                <w:szCs w:val="19"/>
              </w:rPr>
            </w:pPr>
            <w:r w:rsidRPr="00331EC4">
              <w:rPr>
                <w:rFonts w:cs="Calibri"/>
                <w:color w:val="000000"/>
                <w:szCs w:val="19"/>
              </w:rPr>
              <w:t>-1,82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56C0D26C" w14:textId="75E31CED" w:rsidR="001F37D6" w:rsidRPr="00331EC4" w:rsidRDefault="001F37D6" w:rsidP="00331EC4">
            <w:pPr>
              <w:jc w:val="right"/>
              <w:rPr>
                <w:szCs w:val="19"/>
              </w:rPr>
            </w:pPr>
            <w:r w:rsidRPr="00331EC4">
              <w:rPr>
                <w:rFonts w:cs="Calibri"/>
                <w:color w:val="000000"/>
                <w:szCs w:val="19"/>
              </w:rPr>
              <w:t>-3,10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3E555FF6" w14:textId="4EB4C710" w:rsidR="001F37D6" w:rsidRPr="00331EC4" w:rsidRDefault="001F37D6" w:rsidP="00331EC4">
            <w:pPr>
              <w:jc w:val="right"/>
              <w:rPr>
                <w:szCs w:val="19"/>
              </w:rPr>
            </w:pPr>
            <w:r w:rsidRPr="00331EC4">
              <w:rPr>
                <w:rFonts w:cs="Calibri"/>
                <w:color w:val="000000"/>
                <w:szCs w:val="19"/>
              </w:rPr>
              <w:t>-2,46</w:t>
            </w:r>
          </w:p>
        </w:tc>
      </w:tr>
      <w:tr w:rsidR="001F37D6" w:rsidRPr="001174D0" w14:paraId="17C3FFE0" w14:textId="77777777" w:rsidTr="00331EC4">
        <w:trPr>
          <w:trHeight w:val="555"/>
        </w:trPr>
        <w:tc>
          <w:tcPr>
            <w:tcW w:w="3686" w:type="dxa"/>
            <w:vAlign w:val="center"/>
          </w:tcPr>
          <w:p w14:paraId="36A3F2FD" w14:textId="77777777" w:rsidR="001F37D6" w:rsidRPr="001174D0" w:rsidRDefault="001F37D6" w:rsidP="001F37D6">
            <w:pPr>
              <w:pStyle w:val="Tekstpodstawowywcity"/>
              <w:keepNext/>
              <w:spacing w:before="120" w:line="240" w:lineRule="exact"/>
              <w:ind w:left="0"/>
              <w:rPr>
                <w:rFonts w:ascii="Fira Sans" w:hAnsi="Fira Sans" w:cstheme="minorHAnsi"/>
                <w:sz w:val="19"/>
                <w:szCs w:val="19"/>
              </w:rPr>
            </w:pPr>
            <w:r w:rsidRPr="001174D0">
              <w:rPr>
                <w:rFonts w:ascii="Fira Sans" w:hAnsi="Fira Sans" w:cstheme="minorHAnsi"/>
                <w:sz w:val="19"/>
                <w:szCs w:val="19"/>
              </w:rPr>
              <w:t>Energochłonność finalna PKB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4AAD95EC" w14:textId="70A2864B" w:rsidR="001F37D6" w:rsidRPr="00331EC4" w:rsidRDefault="001F37D6" w:rsidP="00331EC4">
            <w:pPr>
              <w:jc w:val="right"/>
              <w:rPr>
                <w:szCs w:val="19"/>
              </w:rPr>
            </w:pPr>
            <w:r w:rsidRPr="00331EC4">
              <w:rPr>
                <w:rFonts w:cs="Calibri"/>
                <w:color w:val="000000"/>
                <w:szCs w:val="19"/>
              </w:rPr>
              <w:t>-1,54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005D598D" w14:textId="6EB4F84A" w:rsidR="001F37D6" w:rsidRPr="00331EC4" w:rsidRDefault="001F37D6" w:rsidP="00331EC4">
            <w:pPr>
              <w:jc w:val="right"/>
              <w:rPr>
                <w:szCs w:val="19"/>
              </w:rPr>
            </w:pPr>
            <w:r w:rsidRPr="00331EC4">
              <w:rPr>
                <w:rFonts w:cs="Calibri"/>
                <w:color w:val="000000"/>
                <w:szCs w:val="19"/>
              </w:rPr>
              <w:t>-3,32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18412F65" w14:textId="11FC7843" w:rsidR="001F37D6" w:rsidRPr="00331EC4" w:rsidRDefault="001F37D6" w:rsidP="00331EC4">
            <w:pPr>
              <w:jc w:val="right"/>
              <w:rPr>
                <w:szCs w:val="19"/>
              </w:rPr>
            </w:pPr>
            <w:r w:rsidRPr="00331EC4">
              <w:rPr>
                <w:rFonts w:cs="Calibri"/>
                <w:color w:val="000000"/>
                <w:szCs w:val="19"/>
              </w:rPr>
              <w:t>-2,44</w:t>
            </w:r>
          </w:p>
        </w:tc>
      </w:tr>
      <w:tr w:rsidR="001F37D6" w:rsidRPr="001174D0" w14:paraId="26C761D1" w14:textId="77777777" w:rsidTr="00331EC4">
        <w:trPr>
          <w:trHeight w:val="555"/>
        </w:trPr>
        <w:tc>
          <w:tcPr>
            <w:tcW w:w="3686" w:type="dxa"/>
          </w:tcPr>
          <w:p w14:paraId="553BEF79" w14:textId="77777777" w:rsidR="001F37D6" w:rsidRPr="001174D0" w:rsidRDefault="001F37D6" w:rsidP="001F37D6">
            <w:pPr>
              <w:pStyle w:val="Tekstpodstawowywcity"/>
              <w:keepNext/>
              <w:spacing w:before="120" w:line="240" w:lineRule="exact"/>
              <w:ind w:left="0"/>
              <w:rPr>
                <w:rFonts w:ascii="Fira Sans" w:hAnsi="Fira Sans" w:cstheme="minorHAnsi"/>
                <w:sz w:val="19"/>
                <w:szCs w:val="19"/>
              </w:rPr>
            </w:pPr>
            <w:r w:rsidRPr="001174D0">
              <w:rPr>
                <w:rFonts w:ascii="Fira Sans" w:hAnsi="Fira Sans" w:cstheme="minorHAnsi"/>
                <w:sz w:val="19"/>
                <w:szCs w:val="19"/>
              </w:rPr>
              <w:t xml:space="preserve">Energochłonność finalna PKB </w:t>
            </w:r>
            <w:r w:rsidRPr="001174D0">
              <w:rPr>
                <w:rFonts w:ascii="Fira Sans" w:hAnsi="Fira Sans" w:cstheme="minorHAnsi"/>
                <w:sz w:val="19"/>
                <w:szCs w:val="19"/>
              </w:rPr>
              <w:br/>
              <w:t>z korektą klimatyczną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775EE2B5" w14:textId="5EF89CF7" w:rsidR="001F37D6" w:rsidRPr="00331EC4" w:rsidRDefault="001F37D6" w:rsidP="00331EC4">
            <w:pPr>
              <w:jc w:val="right"/>
              <w:rPr>
                <w:szCs w:val="19"/>
              </w:rPr>
            </w:pPr>
            <w:r w:rsidRPr="00331EC4">
              <w:rPr>
                <w:rFonts w:cs="Calibri"/>
                <w:color w:val="000000"/>
                <w:szCs w:val="19"/>
              </w:rPr>
              <w:t>-1,11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0E2C1F6F" w14:textId="6729ACA5" w:rsidR="001F37D6" w:rsidRPr="00331EC4" w:rsidRDefault="001F37D6" w:rsidP="00331EC4">
            <w:pPr>
              <w:jc w:val="right"/>
              <w:rPr>
                <w:szCs w:val="19"/>
              </w:rPr>
            </w:pPr>
            <w:r w:rsidRPr="00331EC4">
              <w:rPr>
                <w:rFonts w:cs="Calibri"/>
                <w:color w:val="000000"/>
                <w:szCs w:val="19"/>
              </w:rPr>
              <w:t>-3,19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4DBEAB88" w14:textId="249665FA" w:rsidR="001F37D6" w:rsidRPr="00331EC4" w:rsidRDefault="001F37D6" w:rsidP="00331EC4">
            <w:pPr>
              <w:jc w:val="right"/>
              <w:rPr>
                <w:szCs w:val="19"/>
              </w:rPr>
            </w:pPr>
            <w:r w:rsidRPr="00331EC4">
              <w:rPr>
                <w:rFonts w:cs="Calibri"/>
                <w:color w:val="000000"/>
                <w:szCs w:val="19"/>
              </w:rPr>
              <w:t>-2,16</w:t>
            </w:r>
          </w:p>
        </w:tc>
      </w:tr>
    </w:tbl>
    <w:p w14:paraId="57F71E4F" w14:textId="77777777" w:rsidR="001174D0" w:rsidRPr="001174D0" w:rsidRDefault="001174D0" w:rsidP="001174D0">
      <w:pPr>
        <w:pStyle w:val="Nagwek1"/>
        <w:rPr>
          <w:rFonts w:ascii="Fira Sans" w:hAnsi="Fira Sans"/>
          <w:b/>
          <w:szCs w:val="19"/>
        </w:rPr>
      </w:pPr>
      <w:r w:rsidRPr="001174D0">
        <w:rPr>
          <w:rFonts w:ascii="Fira Sans" w:hAnsi="Fira Sans"/>
          <w:b/>
          <w:szCs w:val="19"/>
        </w:rPr>
        <w:t xml:space="preserve">Gospodarstwa </w:t>
      </w:r>
      <w:r w:rsidRPr="00E02DC9">
        <w:rPr>
          <w:rFonts w:ascii="Fira Sans" w:hAnsi="Fira Sans"/>
          <w:b/>
          <w:szCs w:val="19"/>
        </w:rPr>
        <w:t>domowe</w:t>
      </w:r>
    </w:p>
    <w:p w14:paraId="3E52A1B4" w14:textId="4EB84BD8" w:rsidR="001174D0" w:rsidRPr="001174D0" w:rsidRDefault="00313A89" w:rsidP="001174D0">
      <w:pPr>
        <w:spacing w:line="288" w:lineRule="auto"/>
      </w:pPr>
      <w:bookmarkStart w:id="1" w:name="_Hlk137464135"/>
      <w:r>
        <w:t>W </w:t>
      </w:r>
      <w:r w:rsidR="001174D0" w:rsidRPr="001174D0">
        <w:t>2022 r. udział zużycia energii</w:t>
      </w:r>
      <w:r>
        <w:t xml:space="preserve"> w </w:t>
      </w:r>
      <w:r w:rsidR="001174D0" w:rsidRPr="001174D0">
        <w:t>gospodarstwach domowych</w:t>
      </w:r>
      <w:r>
        <w:t xml:space="preserve"> w </w:t>
      </w:r>
      <w:r w:rsidR="001174D0" w:rsidRPr="001174D0">
        <w:t>finalnym zużyciu energii wyniósł 28,8%. Najczęściej zużywanym nośnikiem był gaz ziemny, którego udział wyniósł 20,9%,</w:t>
      </w:r>
      <w:r>
        <w:t xml:space="preserve"> a </w:t>
      </w:r>
      <w:r w:rsidR="001174D0" w:rsidRPr="001174D0">
        <w:t>następnie: paliwa węglowe (19,8%), ciepło (17,5%)</w:t>
      </w:r>
      <w:r w:rsidR="002656B5">
        <w:t>,</w:t>
      </w:r>
      <w:r w:rsidR="001174D0" w:rsidRPr="001174D0">
        <w:t xml:space="preserve"> energia elektryczna (12,4%)</w:t>
      </w:r>
      <w:r w:rsidR="002656B5">
        <w:t>,</w:t>
      </w:r>
      <w:r w:rsidR="001174D0" w:rsidRPr="001174D0">
        <w:t xml:space="preserve"> paliwa ciekłe (2,9%). Zużycie pozostałych nośników energii obejmujących m.in. biopaliwa stałe oraz ciepło otoczenia wyniosło 26,5%. </w:t>
      </w:r>
    </w:p>
    <w:p w14:paraId="03124A8A" w14:textId="0571B1A8" w:rsidR="001174D0" w:rsidRPr="001174D0" w:rsidRDefault="001174D0" w:rsidP="001174D0">
      <w:pPr>
        <w:spacing w:line="288" w:lineRule="auto"/>
      </w:pPr>
      <w:r w:rsidRPr="001174D0">
        <w:t>Najważniejszym kierunkiem użytkowania energii było ogrzewanie pomieszczeń, którego udział</w:t>
      </w:r>
      <w:r w:rsidR="00313A89">
        <w:t xml:space="preserve"> w </w:t>
      </w:r>
      <w:r w:rsidRPr="001174D0">
        <w:t>2022 r. wyniósł 62,8%. Na ogrzewanie wody zużyto 18,0% energii, na oświetlenie i urządzenia elektryczne - 10,1%,</w:t>
      </w:r>
      <w:r w:rsidR="00313A89">
        <w:t xml:space="preserve"> a </w:t>
      </w:r>
      <w:r w:rsidRPr="001174D0">
        <w:t>na gotowanie posiłków - 9,1%.</w:t>
      </w:r>
    </w:p>
    <w:bookmarkEnd w:id="1"/>
    <w:p w14:paraId="6FC242EE" w14:textId="1A65328F" w:rsidR="001174D0" w:rsidRPr="001174D0" w:rsidRDefault="001174D0" w:rsidP="001174D0">
      <w:pPr>
        <w:spacing w:before="360" w:line="240" w:lineRule="auto"/>
        <w:ind w:left="851" w:hanging="851"/>
        <w:rPr>
          <w:b/>
          <w:spacing w:val="-2"/>
          <w:szCs w:val="19"/>
        </w:rPr>
      </w:pPr>
      <w:r w:rsidRPr="001174D0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02FD3DCC" wp14:editId="33E78AAA">
                <wp:simplePos x="0" y="0"/>
                <wp:positionH relativeFrom="page">
                  <wp:align>right</wp:align>
                </wp:positionH>
                <wp:positionV relativeFrom="paragraph">
                  <wp:posOffset>567690</wp:posOffset>
                </wp:positionV>
                <wp:extent cx="1796415" cy="1000125"/>
                <wp:effectExtent l="0" t="0" r="0" b="0"/>
                <wp:wrapTight wrapText="bothSides">
                  <wp:wrapPolygon edited="0">
                    <wp:start x="687" y="0"/>
                    <wp:lineTo x="687" y="20983"/>
                    <wp:lineTo x="20844" y="20983"/>
                    <wp:lineTo x="20844" y="0"/>
                    <wp:lineTo x="687" y="0"/>
                  </wp:wrapPolygon>
                </wp:wrapTight>
                <wp:docPr id="24" name="Pole tekstowe 24" descr="W 2022 r. 62,8% energii zużywanej przez gospodarstwa domowe przeznaczone było na ogrzewanie pomieszczeń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3FEBF7" w14:textId="3D0E53F2" w:rsidR="001174D0" w:rsidRDefault="001174D0" w:rsidP="001174D0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A411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5A411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8% energii zużywanej przez gospodarstwa domowe przeznaczone </w:t>
                            </w:r>
                            <w:r w:rsidR="0054674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 2022 r.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było na ogrzewanie pomieszczeń</w:t>
                            </w:r>
                          </w:p>
                          <w:p w14:paraId="654C3A52" w14:textId="77777777" w:rsidR="001174D0" w:rsidRDefault="001174D0" w:rsidP="001174D0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D3DCC" id="Pole tekstowe 24" o:spid="_x0000_s1028" type="#_x0000_t202" alt="W 2022 r. 62,8% energii zużywanej przez gospodarstwa domowe przeznaczone było na ogrzewanie pomieszczeń" style="position:absolute;left:0;text-align:left;margin-left:90.25pt;margin-top:44.7pt;width:141.45pt;height:78.75pt;z-index:-25155686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" filled="f" stroked="f">
                <v:textbox>
                  <w:txbxContent>
                    <w:p w14:paraId="2E3FEBF7" w14:textId="3D0E53F2" w:rsidR="001174D0" w:rsidRDefault="001174D0" w:rsidP="001174D0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A411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Pr="005A411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8% energii zużywanej przez gospodarstwa domowe przeznaczone </w:t>
                      </w:r>
                      <w:r w:rsidR="0054674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 2022 r.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było na ogrzewanie pomieszczeń</w:t>
                      </w:r>
                    </w:p>
                    <w:p w14:paraId="654C3A52" w14:textId="77777777" w:rsidR="001174D0" w:rsidRDefault="001174D0" w:rsidP="001174D0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1174D0">
        <w:rPr>
          <w:b/>
          <w:bCs/>
          <w:szCs w:val="19"/>
        </w:rPr>
        <w:t>T</w:t>
      </w:r>
      <w:r w:rsidRPr="001174D0">
        <w:rPr>
          <w:b/>
          <w:spacing w:val="-2"/>
          <w:szCs w:val="19"/>
        </w:rPr>
        <w:t>ablica 2. Struktura zużycia energii</w:t>
      </w:r>
      <w:r w:rsidR="00313A89">
        <w:rPr>
          <w:b/>
          <w:spacing w:val="-2"/>
          <w:szCs w:val="19"/>
        </w:rPr>
        <w:t xml:space="preserve"> w </w:t>
      </w:r>
      <w:r w:rsidRPr="001174D0">
        <w:rPr>
          <w:b/>
          <w:spacing w:val="-2"/>
          <w:szCs w:val="19"/>
        </w:rPr>
        <w:t xml:space="preserve">gospodarstwach domowych według kierunków </w:t>
      </w:r>
      <w:r w:rsidR="00E02DC9">
        <w:rPr>
          <w:b/>
          <w:spacing w:val="-2"/>
          <w:szCs w:val="19"/>
        </w:rPr>
        <w:br/>
      </w:r>
      <w:r w:rsidRPr="001174D0">
        <w:rPr>
          <w:b/>
          <w:spacing w:val="-2"/>
          <w:szCs w:val="19"/>
        </w:rPr>
        <w:t>użytkowania</w:t>
      </w:r>
      <w:r w:rsidR="00313A89">
        <w:rPr>
          <w:b/>
          <w:spacing w:val="-2"/>
          <w:szCs w:val="19"/>
        </w:rPr>
        <w:t xml:space="preserve"> w </w:t>
      </w:r>
      <w:r w:rsidRPr="001174D0">
        <w:rPr>
          <w:b/>
          <w:spacing w:val="-2"/>
          <w:szCs w:val="19"/>
        </w:rPr>
        <w:t>latach 201</w:t>
      </w:r>
      <w:r w:rsidR="00E02DC9">
        <w:rPr>
          <w:b/>
          <w:spacing w:val="-2"/>
          <w:szCs w:val="19"/>
        </w:rPr>
        <w:t>7</w:t>
      </w:r>
      <w:r w:rsidRPr="001174D0">
        <w:rPr>
          <w:b/>
          <w:spacing w:val="-2"/>
          <w:szCs w:val="19"/>
        </w:rPr>
        <w:t>–202</w:t>
      </w:r>
      <w:r w:rsidR="00E02DC9">
        <w:rPr>
          <w:b/>
          <w:spacing w:val="-2"/>
          <w:szCs w:val="19"/>
        </w:rPr>
        <w:t>2</w:t>
      </w:r>
      <w:r w:rsidRPr="001174D0">
        <w:rPr>
          <w:b/>
          <w:spacing w:val="-2"/>
          <w:szCs w:val="19"/>
        </w:rPr>
        <w:t xml:space="preserve"> (w %)</w:t>
      </w:r>
    </w:p>
    <w:tbl>
      <w:tblPr>
        <w:tblpPr w:leftFromText="141" w:rightFromText="141" w:vertAnchor="text" w:horzAnchor="margin" w:tblpY="35"/>
        <w:tblW w:w="8082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 Tablica 2. Struktura zużycia energii w gospodarstwach domowych według kierunków użytkowania (%)"/>
        <w:tblDescription w:val="Tablica przedstawia strukturę zużycia energii w gospodarstwach domowych według kierunków użytkowania w latach 2017-2022 (w %). Dane do tabeli zamieszczono w dołączonym pliku excel."/>
      </w:tblPr>
      <w:tblGrid>
        <w:gridCol w:w="2552"/>
        <w:gridCol w:w="922"/>
        <w:gridCol w:w="921"/>
        <w:gridCol w:w="921"/>
        <w:gridCol w:w="922"/>
        <w:gridCol w:w="922"/>
        <w:gridCol w:w="922"/>
      </w:tblGrid>
      <w:tr w:rsidR="001174D0" w:rsidRPr="001174D0" w14:paraId="442024B8" w14:textId="77777777" w:rsidTr="00837248">
        <w:tc>
          <w:tcPr>
            <w:tcW w:w="2552" w:type="dxa"/>
            <w:vAlign w:val="center"/>
          </w:tcPr>
          <w:p w14:paraId="0A8EAA83" w14:textId="77777777" w:rsidR="001174D0" w:rsidRPr="001174D0" w:rsidRDefault="001174D0" w:rsidP="00837248">
            <w:pPr>
              <w:jc w:val="center"/>
            </w:pPr>
            <w:r w:rsidRPr="001174D0">
              <w:t>Wyszczególnienie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1E302C59" w14:textId="77777777" w:rsidR="001174D0" w:rsidRPr="001174D0" w:rsidRDefault="001174D0" w:rsidP="00837248">
            <w:pPr>
              <w:jc w:val="center"/>
            </w:pPr>
            <w:r w:rsidRPr="001174D0">
              <w:rPr>
                <w:rFonts w:cs="Calibri"/>
                <w:color w:val="000000"/>
                <w:szCs w:val="19"/>
              </w:rPr>
              <w:t>2017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3922141F" w14:textId="77777777" w:rsidR="001174D0" w:rsidRPr="001174D0" w:rsidRDefault="001174D0" w:rsidP="00837248">
            <w:pPr>
              <w:jc w:val="center"/>
            </w:pPr>
            <w:r w:rsidRPr="001174D0">
              <w:rPr>
                <w:rFonts w:cs="Calibri"/>
                <w:color w:val="000000"/>
                <w:szCs w:val="19"/>
              </w:rPr>
              <w:t>2018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6B6AAF2B" w14:textId="77777777" w:rsidR="001174D0" w:rsidRPr="001174D0" w:rsidRDefault="001174D0" w:rsidP="00837248">
            <w:pPr>
              <w:jc w:val="center"/>
            </w:pPr>
            <w:r w:rsidRPr="001174D0">
              <w:rPr>
                <w:rFonts w:cs="Calibri"/>
                <w:color w:val="000000"/>
                <w:szCs w:val="19"/>
              </w:rPr>
              <w:t>2019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76CEF084" w14:textId="77777777" w:rsidR="001174D0" w:rsidRPr="001174D0" w:rsidRDefault="001174D0" w:rsidP="00837248">
            <w:pPr>
              <w:jc w:val="center"/>
            </w:pPr>
            <w:r w:rsidRPr="001174D0">
              <w:rPr>
                <w:rFonts w:cs="Calibri"/>
                <w:color w:val="000000"/>
                <w:szCs w:val="19"/>
              </w:rPr>
              <w:t>2020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7BEDE75E" w14:textId="77777777" w:rsidR="001174D0" w:rsidRPr="001174D0" w:rsidRDefault="001174D0" w:rsidP="00837248">
            <w:pPr>
              <w:jc w:val="center"/>
            </w:pPr>
            <w:r w:rsidRPr="001174D0">
              <w:rPr>
                <w:rFonts w:cs="Calibri"/>
                <w:color w:val="000000"/>
                <w:szCs w:val="19"/>
              </w:rPr>
              <w:t>2021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70D2053F" w14:textId="77777777" w:rsidR="001174D0" w:rsidRPr="001174D0" w:rsidRDefault="001174D0" w:rsidP="00837248">
            <w:pPr>
              <w:jc w:val="center"/>
            </w:pPr>
            <w:r w:rsidRPr="001174D0">
              <w:rPr>
                <w:rFonts w:cs="Calibri"/>
                <w:color w:val="000000"/>
                <w:szCs w:val="19"/>
              </w:rPr>
              <w:t>2022</w:t>
            </w:r>
          </w:p>
        </w:tc>
      </w:tr>
      <w:tr w:rsidR="001174D0" w:rsidRPr="001174D0" w14:paraId="3DE68911" w14:textId="77777777" w:rsidTr="00837248">
        <w:tc>
          <w:tcPr>
            <w:tcW w:w="2552" w:type="dxa"/>
            <w:vAlign w:val="center"/>
          </w:tcPr>
          <w:p w14:paraId="202D70CD" w14:textId="77777777" w:rsidR="001174D0" w:rsidRPr="001174D0" w:rsidRDefault="001174D0" w:rsidP="00837248">
            <w:r w:rsidRPr="001174D0">
              <w:t>Ogółem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0A4D26AB" w14:textId="77777777" w:rsidR="001174D0" w:rsidRPr="001174D0" w:rsidRDefault="001174D0" w:rsidP="00837248">
            <w:pPr>
              <w:jc w:val="right"/>
            </w:pPr>
            <w:r w:rsidRPr="001174D0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4CD11875" w14:textId="77777777" w:rsidR="001174D0" w:rsidRPr="001174D0" w:rsidRDefault="001174D0" w:rsidP="00837248">
            <w:pPr>
              <w:jc w:val="right"/>
            </w:pPr>
            <w:r w:rsidRPr="001174D0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0CA40C09" w14:textId="77777777" w:rsidR="001174D0" w:rsidRPr="001174D0" w:rsidRDefault="001174D0" w:rsidP="00837248">
            <w:pPr>
              <w:jc w:val="right"/>
            </w:pPr>
            <w:r w:rsidRPr="001174D0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0C6E6C58" w14:textId="77777777" w:rsidR="001174D0" w:rsidRPr="001174D0" w:rsidRDefault="001174D0" w:rsidP="00837248">
            <w:pPr>
              <w:jc w:val="right"/>
            </w:pPr>
            <w:r w:rsidRPr="001174D0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033F32DB" w14:textId="77777777" w:rsidR="001174D0" w:rsidRPr="001174D0" w:rsidRDefault="001174D0" w:rsidP="00837248">
            <w:pPr>
              <w:jc w:val="right"/>
            </w:pPr>
            <w:r w:rsidRPr="001174D0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2A8EA898" w14:textId="77777777" w:rsidR="001174D0" w:rsidRPr="001174D0" w:rsidRDefault="001174D0" w:rsidP="00837248">
            <w:pPr>
              <w:jc w:val="right"/>
            </w:pPr>
            <w:r w:rsidRPr="001174D0">
              <w:rPr>
                <w:rFonts w:cs="Calibri"/>
                <w:color w:val="000000"/>
                <w:szCs w:val="19"/>
              </w:rPr>
              <w:t>100,0</w:t>
            </w:r>
          </w:p>
        </w:tc>
      </w:tr>
      <w:tr w:rsidR="001174D0" w:rsidRPr="001174D0" w14:paraId="4F5F864E" w14:textId="77777777" w:rsidTr="00837248">
        <w:tc>
          <w:tcPr>
            <w:tcW w:w="2552" w:type="dxa"/>
            <w:vAlign w:val="center"/>
          </w:tcPr>
          <w:p w14:paraId="50252458" w14:textId="77777777" w:rsidR="001174D0" w:rsidRPr="001174D0" w:rsidRDefault="001174D0" w:rsidP="00837248">
            <w:r w:rsidRPr="001174D0">
              <w:t>Ogrzewanie pomieszczeń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3BF035A3" w14:textId="77777777" w:rsidR="001174D0" w:rsidRPr="001174D0" w:rsidRDefault="001174D0" w:rsidP="00837248">
            <w:pPr>
              <w:jc w:val="right"/>
            </w:pPr>
            <w:r w:rsidRPr="001174D0">
              <w:rPr>
                <w:rFonts w:cs="Calibri"/>
                <w:color w:val="000000"/>
                <w:szCs w:val="19"/>
              </w:rPr>
              <w:t>66,1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094676C0" w14:textId="77777777" w:rsidR="001174D0" w:rsidRPr="001174D0" w:rsidRDefault="001174D0" w:rsidP="00837248">
            <w:pPr>
              <w:jc w:val="right"/>
            </w:pPr>
            <w:r w:rsidRPr="001174D0">
              <w:rPr>
                <w:rFonts w:cs="Calibri"/>
                <w:color w:val="000000"/>
                <w:szCs w:val="19"/>
              </w:rPr>
              <w:t>68,5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6F4650A1" w14:textId="77777777" w:rsidR="001174D0" w:rsidRPr="001174D0" w:rsidRDefault="001174D0" w:rsidP="00837248">
            <w:pPr>
              <w:jc w:val="right"/>
            </w:pPr>
            <w:r w:rsidRPr="001174D0">
              <w:rPr>
                <w:rFonts w:cs="Calibri"/>
                <w:color w:val="000000"/>
                <w:szCs w:val="19"/>
              </w:rPr>
              <w:t>66,4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7790291F" w14:textId="77777777" w:rsidR="001174D0" w:rsidRPr="001174D0" w:rsidRDefault="001174D0" w:rsidP="00837248">
            <w:pPr>
              <w:jc w:val="right"/>
            </w:pPr>
            <w:r w:rsidRPr="001174D0">
              <w:rPr>
                <w:rFonts w:cs="Calibri"/>
                <w:color w:val="000000"/>
                <w:szCs w:val="19"/>
              </w:rPr>
              <w:t>66,1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7086752F" w14:textId="77777777" w:rsidR="001174D0" w:rsidRPr="001174D0" w:rsidRDefault="001174D0" w:rsidP="00837248">
            <w:pPr>
              <w:jc w:val="right"/>
            </w:pPr>
            <w:r w:rsidRPr="001174D0">
              <w:rPr>
                <w:rFonts w:cs="Calibri"/>
                <w:color w:val="000000"/>
                <w:szCs w:val="19"/>
              </w:rPr>
              <w:t>65,4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714A6DB4" w14:textId="77777777" w:rsidR="001174D0" w:rsidRPr="001174D0" w:rsidRDefault="001174D0" w:rsidP="00837248">
            <w:pPr>
              <w:jc w:val="right"/>
            </w:pPr>
            <w:r w:rsidRPr="001174D0">
              <w:rPr>
                <w:rFonts w:cs="Calibri"/>
                <w:color w:val="000000"/>
                <w:szCs w:val="19"/>
              </w:rPr>
              <w:t>62,8</w:t>
            </w:r>
          </w:p>
        </w:tc>
      </w:tr>
      <w:tr w:rsidR="001174D0" w:rsidRPr="001174D0" w14:paraId="0B3AAC1A" w14:textId="77777777" w:rsidTr="00837248">
        <w:tc>
          <w:tcPr>
            <w:tcW w:w="2552" w:type="dxa"/>
            <w:vAlign w:val="center"/>
          </w:tcPr>
          <w:p w14:paraId="1EB0382D" w14:textId="77777777" w:rsidR="001174D0" w:rsidRPr="001174D0" w:rsidRDefault="001174D0" w:rsidP="00837248">
            <w:r w:rsidRPr="001174D0">
              <w:t>Ogrzewanie wody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6967E804" w14:textId="77777777" w:rsidR="001174D0" w:rsidRPr="001174D0" w:rsidRDefault="001174D0" w:rsidP="00837248">
            <w:pPr>
              <w:jc w:val="right"/>
            </w:pPr>
            <w:r w:rsidRPr="001174D0">
              <w:rPr>
                <w:rFonts w:cs="Calibri"/>
                <w:color w:val="000000"/>
                <w:szCs w:val="19"/>
              </w:rPr>
              <w:t>16,2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523CE134" w14:textId="77777777" w:rsidR="001174D0" w:rsidRPr="001174D0" w:rsidRDefault="001174D0" w:rsidP="00837248">
            <w:pPr>
              <w:jc w:val="right"/>
            </w:pPr>
            <w:r w:rsidRPr="001174D0">
              <w:rPr>
                <w:rFonts w:cs="Calibri"/>
                <w:color w:val="000000"/>
                <w:szCs w:val="19"/>
              </w:rPr>
              <w:t>15,5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04987C7C" w14:textId="77777777" w:rsidR="001174D0" w:rsidRPr="001174D0" w:rsidRDefault="001174D0" w:rsidP="00837248">
            <w:pPr>
              <w:jc w:val="right"/>
            </w:pPr>
            <w:r w:rsidRPr="001174D0">
              <w:rPr>
                <w:rFonts w:cs="Calibri"/>
                <w:color w:val="000000"/>
                <w:szCs w:val="19"/>
              </w:rPr>
              <w:t>16,1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68EC466F" w14:textId="77777777" w:rsidR="001174D0" w:rsidRPr="001174D0" w:rsidRDefault="001174D0" w:rsidP="00837248">
            <w:pPr>
              <w:jc w:val="right"/>
            </w:pPr>
            <w:r w:rsidRPr="001174D0">
              <w:rPr>
                <w:rFonts w:cs="Calibri"/>
                <w:color w:val="000000"/>
                <w:szCs w:val="19"/>
              </w:rPr>
              <w:t>16,3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4B5702AA" w14:textId="77777777" w:rsidR="001174D0" w:rsidRPr="001174D0" w:rsidRDefault="001174D0" w:rsidP="00837248">
            <w:pPr>
              <w:jc w:val="right"/>
            </w:pPr>
            <w:r w:rsidRPr="001174D0">
              <w:rPr>
                <w:rFonts w:cs="Calibri"/>
                <w:color w:val="000000"/>
                <w:szCs w:val="19"/>
              </w:rPr>
              <w:t>17,1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640E14A3" w14:textId="77777777" w:rsidR="001174D0" w:rsidRPr="001174D0" w:rsidRDefault="001174D0" w:rsidP="00837248">
            <w:pPr>
              <w:jc w:val="right"/>
            </w:pPr>
            <w:r w:rsidRPr="001174D0">
              <w:rPr>
                <w:rFonts w:cs="Calibri"/>
                <w:color w:val="000000"/>
                <w:szCs w:val="19"/>
              </w:rPr>
              <w:t>18,0</w:t>
            </w:r>
          </w:p>
        </w:tc>
      </w:tr>
      <w:tr w:rsidR="001174D0" w:rsidRPr="001174D0" w14:paraId="535C4EF6" w14:textId="77777777" w:rsidTr="00837248">
        <w:tc>
          <w:tcPr>
            <w:tcW w:w="2552" w:type="dxa"/>
            <w:vAlign w:val="center"/>
          </w:tcPr>
          <w:p w14:paraId="64E910B9" w14:textId="77777777" w:rsidR="001174D0" w:rsidRPr="001174D0" w:rsidRDefault="001174D0" w:rsidP="00837248">
            <w:r w:rsidRPr="001174D0">
              <w:t>Gotowanie posiłków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5C337AA6" w14:textId="77777777" w:rsidR="001174D0" w:rsidRPr="001174D0" w:rsidRDefault="001174D0" w:rsidP="00837248">
            <w:pPr>
              <w:jc w:val="right"/>
            </w:pPr>
            <w:r w:rsidRPr="001174D0">
              <w:rPr>
                <w:rFonts w:cs="Calibri"/>
                <w:color w:val="000000"/>
                <w:szCs w:val="19"/>
              </w:rPr>
              <w:t>8,0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3DF50C4B" w14:textId="77777777" w:rsidR="001174D0" w:rsidRPr="001174D0" w:rsidRDefault="001174D0" w:rsidP="00837248">
            <w:pPr>
              <w:jc w:val="right"/>
            </w:pPr>
            <w:r w:rsidRPr="001174D0">
              <w:rPr>
                <w:rFonts w:cs="Calibri"/>
                <w:color w:val="000000"/>
                <w:szCs w:val="19"/>
              </w:rPr>
              <w:t>7,4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7CE578DA" w14:textId="77777777" w:rsidR="001174D0" w:rsidRPr="001174D0" w:rsidRDefault="001174D0" w:rsidP="00837248">
            <w:pPr>
              <w:jc w:val="right"/>
            </w:pPr>
            <w:r w:rsidRPr="001174D0">
              <w:rPr>
                <w:rFonts w:cs="Calibri"/>
                <w:color w:val="000000"/>
                <w:szCs w:val="19"/>
              </w:rPr>
              <w:t>8,1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0A5A3AB6" w14:textId="77777777" w:rsidR="001174D0" w:rsidRPr="001174D0" w:rsidRDefault="001174D0" w:rsidP="00837248">
            <w:pPr>
              <w:jc w:val="right"/>
            </w:pPr>
            <w:r w:rsidRPr="001174D0">
              <w:rPr>
                <w:rFonts w:cs="Calibri"/>
                <w:color w:val="000000"/>
                <w:szCs w:val="19"/>
              </w:rPr>
              <w:t>8,1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428B00CE" w14:textId="77777777" w:rsidR="001174D0" w:rsidRPr="001174D0" w:rsidRDefault="001174D0" w:rsidP="00837248">
            <w:pPr>
              <w:jc w:val="right"/>
            </w:pPr>
            <w:r w:rsidRPr="001174D0">
              <w:rPr>
                <w:rFonts w:cs="Calibri"/>
                <w:color w:val="000000"/>
                <w:szCs w:val="19"/>
              </w:rPr>
              <w:t>8,3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69AAAA83" w14:textId="77777777" w:rsidR="001174D0" w:rsidRPr="001174D0" w:rsidRDefault="001174D0" w:rsidP="00837248">
            <w:pPr>
              <w:jc w:val="right"/>
            </w:pPr>
            <w:r w:rsidRPr="001174D0">
              <w:rPr>
                <w:rFonts w:cs="Calibri"/>
                <w:color w:val="000000"/>
                <w:szCs w:val="19"/>
              </w:rPr>
              <w:t>9,1</w:t>
            </w:r>
          </w:p>
        </w:tc>
      </w:tr>
      <w:tr w:rsidR="001174D0" w:rsidRPr="001174D0" w14:paraId="210A434C" w14:textId="77777777" w:rsidTr="00837248">
        <w:tc>
          <w:tcPr>
            <w:tcW w:w="2552" w:type="dxa"/>
            <w:vAlign w:val="center"/>
          </w:tcPr>
          <w:p w14:paraId="174E1860" w14:textId="352F435B" w:rsidR="001174D0" w:rsidRPr="001174D0" w:rsidRDefault="001174D0" w:rsidP="00837248">
            <w:r w:rsidRPr="001174D0">
              <w:t>Oświetlenie i urządzenia elektryczne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2A09C8A8" w14:textId="77777777" w:rsidR="001174D0" w:rsidRPr="001174D0" w:rsidRDefault="001174D0" w:rsidP="00837248">
            <w:pPr>
              <w:jc w:val="right"/>
            </w:pPr>
            <w:r w:rsidRPr="001174D0">
              <w:rPr>
                <w:rFonts w:cs="Calibri"/>
                <w:color w:val="000000"/>
                <w:szCs w:val="19"/>
              </w:rPr>
              <w:t>9,7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5463AE32" w14:textId="77777777" w:rsidR="001174D0" w:rsidRPr="001174D0" w:rsidRDefault="001174D0" w:rsidP="00837248">
            <w:pPr>
              <w:jc w:val="right"/>
            </w:pPr>
            <w:r w:rsidRPr="001174D0">
              <w:rPr>
                <w:rFonts w:cs="Calibri"/>
                <w:color w:val="000000"/>
                <w:szCs w:val="19"/>
              </w:rPr>
              <w:t>8,7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0F1E93DA" w14:textId="77777777" w:rsidR="001174D0" w:rsidRPr="001174D0" w:rsidRDefault="001174D0" w:rsidP="00837248">
            <w:pPr>
              <w:jc w:val="right"/>
            </w:pPr>
            <w:r w:rsidRPr="001174D0">
              <w:rPr>
                <w:rFonts w:cs="Calibri"/>
                <w:color w:val="000000"/>
                <w:szCs w:val="19"/>
              </w:rPr>
              <w:t>9,3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231AC3F3" w14:textId="77777777" w:rsidR="001174D0" w:rsidRPr="001174D0" w:rsidRDefault="001174D0" w:rsidP="00837248">
            <w:pPr>
              <w:jc w:val="right"/>
            </w:pPr>
            <w:r w:rsidRPr="001174D0">
              <w:rPr>
                <w:rFonts w:cs="Calibri"/>
                <w:color w:val="000000"/>
                <w:szCs w:val="19"/>
              </w:rPr>
              <w:t>9,5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54DC0C21" w14:textId="77777777" w:rsidR="001174D0" w:rsidRPr="001174D0" w:rsidRDefault="001174D0" w:rsidP="00837248">
            <w:pPr>
              <w:jc w:val="right"/>
            </w:pPr>
            <w:r w:rsidRPr="001174D0">
              <w:rPr>
                <w:rFonts w:cs="Calibri"/>
                <w:color w:val="000000"/>
                <w:szCs w:val="19"/>
              </w:rPr>
              <w:t>9,2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18CA3970" w14:textId="77777777" w:rsidR="001174D0" w:rsidRPr="001174D0" w:rsidRDefault="001174D0" w:rsidP="00837248">
            <w:pPr>
              <w:jc w:val="right"/>
            </w:pPr>
            <w:r w:rsidRPr="001174D0">
              <w:rPr>
                <w:rFonts w:cs="Calibri"/>
                <w:color w:val="000000"/>
                <w:szCs w:val="19"/>
              </w:rPr>
              <w:t>10,1</w:t>
            </w:r>
          </w:p>
        </w:tc>
      </w:tr>
    </w:tbl>
    <w:p w14:paraId="21C48AA3" w14:textId="77777777" w:rsidR="001174D0" w:rsidRPr="001174D0" w:rsidRDefault="001174D0" w:rsidP="001174D0">
      <w:pPr>
        <w:spacing w:line="288" w:lineRule="auto"/>
        <w:rPr>
          <w:szCs w:val="19"/>
        </w:rPr>
      </w:pPr>
    </w:p>
    <w:p w14:paraId="0C074265" w14:textId="69766A9D" w:rsidR="001174D0" w:rsidRPr="001174D0" w:rsidRDefault="001174D0" w:rsidP="001174D0">
      <w:pPr>
        <w:spacing w:line="288" w:lineRule="auto"/>
        <w:rPr>
          <w:szCs w:val="19"/>
        </w:rPr>
      </w:pPr>
      <w:r w:rsidRPr="001174D0">
        <w:rPr>
          <w:szCs w:val="19"/>
        </w:rPr>
        <w:t>Wskaźnik zużycia energii</w:t>
      </w:r>
      <w:r w:rsidR="00313A89">
        <w:rPr>
          <w:szCs w:val="19"/>
        </w:rPr>
        <w:t xml:space="preserve"> w </w:t>
      </w:r>
      <w:r w:rsidRPr="001174D0">
        <w:rPr>
          <w:szCs w:val="19"/>
        </w:rPr>
        <w:t>gospodarstwach domowych</w:t>
      </w:r>
      <w:r w:rsidR="00313A89">
        <w:rPr>
          <w:szCs w:val="19"/>
        </w:rPr>
        <w:t xml:space="preserve"> w </w:t>
      </w:r>
      <w:r w:rsidRPr="001174D0">
        <w:rPr>
          <w:szCs w:val="19"/>
        </w:rPr>
        <w:t>przeliczeniu na m</w:t>
      </w:r>
      <w:r w:rsidRPr="001174D0">
        <w:rPr>
          <w:szCs w:val="19"/>
          <w:vertAlign w:val="superscript"/>
        </w:rPr>
        <w:t>2</w:t>
      </w:r>
      <w:r w:rsidRPr="001174D0">
        <w:rPr>
          <w:szCs w:val="19"/>
        </w:rPr>
        <w:t xml:space="preserve"> wykazywał tendencję spadkową. Wielkość zużycia</w:t>
      </w:r>
      <w:r w:rsidR="00313A89">
        <w:rPr>
          <w:szCs w:val="19"/>
        </w:rPr>
        <w:t xml:space="preserve"> w </w:t>
      </w:r>
      <w:r w:rsidRPr="001174D0">
        <w:rPr>
          <w:szCs w:val="19"/>
        </w:rPr>
        <w:t>2022 r. wyniosła 20,7 kgoe/m</w:t>
      </w:r>
      <w:r w:rsidRPr="001174D0">
        <w:rPr>
          <w:szCs w:val="19"/>
          <w:vertAlign w:val="superscript"/>
        </w:rPr>
        <w:t>2</w:t>
      </w:r>
      <w:r w:rsidRPr="001174D0">
        <w:rPr>
          <w:szCs w:val="19"/>
        </w:rPr>
        <w:t>,</w:t>
      </w:r>
      <w:r w:rsidR="00313A89">
        <w:rPr>
          <w:szCs w:val="19"/>
        </w:rPr>
        <w:t xml:space="preserve"> w </w:t>
      </w:r>
      <w:r w:rsidRPr="001174D0">
        <w:rPr>
          <w:szCs w:val="19"/>
        </w:rPr>
        <w:t>porównaniu z 22,5 kgoe/m</w:t>
      </w:r>
      <w:r w:rsidRPr="001174D0">
        <w:rPr>
          <w:szCs w:val="19"/>
          <w:vertAlign w:val="superscript"/>
        </w:rPr>
        <w:t>2</w:t>
      </w:r>
      <w:r w:rsidR="00313A89">
        <w:rPr>
          <w:szCs w:val="19"/>
        </w:rPr>
        <w:t xml:space="preserve"> w </w:t>
      </w:r>
      <w:r w:rsidRPr="001174D0">
        <w:rPr>
          <w:szCs w:val="19"/>
        </w:rPr>
        <w:t>roku 2012 (</w:t>
      </w:r>
      <w:r w:rsidRPr="001174D0">
        <w:t>skumulowany roczny spadek</w:t>
      </w:r>
      <w:r w:rsidRPr="001174D0">
        <w:rPr>
          <w:szCs w:val="19"/>
        </w:rPr>
        <w:t xml:space="preserve"> 0,8%/rok). Po uwzględnieniu korekty klimatycznej zużycie to</w:t>
      </w:r>
      <w:r w:rsidR="00313A89">
        <w:rPr>
          <w:szCs w:val="19"/>
        </w:rPr>
        <w:t xml:space="preserve"> w </w:t>
      </w:r>
      <w:r w:rsidRPr="001174D0">
        <w:rPr>
          <w:szCs w:val="19"/>
        </w:rPr>
        <w:t>przeliczeniu na 1 m</w:t>
      </w:r>
      <w:r w:rsidRPr="001174D0">
        <w:rPr>
          <w:szCs w:val="19"/>
          <w:vertAlign w:val="superscript"/>
        </w:rPr>
        <w:t>2</w:t>
      </w:r>
      <w:r w:rsidRPr="001174D0">
        <w:rPr>
          <w:szCs w:val="19"/>
        </w:rPr>
        <w:t xml:space="preserve"> obniżało się o 0,2%/rok.</w:t>
      </w:r>
    </w:p>
    <w:p w14:paraId="0D8AD27E" w14:textId="39334019" w:rsidR="001174D0" w:rsidRPr="001174D0" w:rsidRDefault="001174D0" w:rsidP="001174D0">
      <w:pPr>
        <w:spacing w:before="360" w:line="240" w:lineRule="auto"/>
        <w:rPr>
          <w:b/>
          <w:szCs w:val="19"/>
          <w:vertAlign w:val="superscript"/>
        </w:rPr>
      </w:pPr>
      <w:r w:rsidRPr="001174D0">
        <w:rPr>
          <w:szCs w:val="19"/>
        </w:rPr>
        <w:br w:type="column"/>
      </w:r>
      <w:r w:rsidRPr="001174D0">
        <w:rPr>
          <w:b/>
          <w:szCs w:val="19"/>
        </w:rPr>
        <w:lastRenderedPageBreak/>
        <w:t>Wykres 2. Zużycie energii</w:t>
      </w:r>
      <w:r w:rsidR="00313A89">
        <w:rPr>
          <w:b/>
          <w:szCs w:val="19"/>
        </w:rPr>
        <w:t xml:space="preserve"> w </w:t>
      </w:r>
      <w:r w:rsidRPr="001174D0">
        <w:rPr>
          <w:b/>
          <w:szCs w:val="19"/>
        </w:rPr>
        <w:t>gospodarstwach domowych na m</w:t>
      </w:r>
      <w:r w:rsidRPr="001174D0">
        <w:rPr>
          <w:b/>
          <w:szCs w:val="19"/>
          <w:vertAlign w:val="superscript"/>
        </w:rPr>
        <w:t>2</w:t>
      </w:r>
    </w:p>
    <w:p w14:paraId="21B9EF49" w14:textId="5A8792F1" w:rsidR="001174D0" w:rsidRPr="001174D0" w:rsidRDefault="0077703D" w:rsidP="004C4442">
      <w:pPr>
        <w:spacing w:line="240" w:lineRule="auto"/>
        <w:rPr>
          <w:b/>
          <w:szCs w:val="19"/>
        </w:rPr>
      </w:pPr>
      <w:r>
        <w:rPr>
          <w:b/>
          <w:noProof/>
          <w:szCs w:val="19"/>
          <w:lang w:eastAsia="pl-PL"/>
        </w:rPr>
        <w:drawing>
          <wp:inline distT="0" distB="0" distL="0" distR="0" wp14:anchorId="39C4EF2E" wp14:editId="7F8CB6A8">
            <wp:extent cx="5078095" cy="2901950"/>
            <wp:effectExtent l="0" t="0" r="0" b="0"/>
            <wp:docPr id="29" name="Obraz 29" descr="Wykres liniowy prezentujący zużycie energii w gospodarstwach domowych w latach 2012-2022 w podziale na zużycie ogółem oraz zużycie na ogrzewanie wyrażone w kgoe na metr kwadratowy. Dodatkowo na wykresie zamieszczono informacje o wielkości zużycia energii ogółem i na ogrzewanie z korektą klimatyczną. Dane do wykresu zamieszczono w do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290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1D903E" w14:textId="77777777" w:rsidR="001174D0" w:rsidRPr="001174D0" w:rsidRDefault="001174D0" w:rsidP="001174D0">
      <w:pPr>
        <w:spacing w:before="360" w:line="240" w:lineRule="auto"/>
        <w:rPr>
          <w:b/>
          <w:szCs w:val="19"/>
        </w:rPr>
      </w:pPr>
      <w:r w:rsidRPr="00E02DC9">
        <w:rPr>
          <w:b/>
          <w:color w:val="001D77"/>
          <w:szCs w:val="19"/>
        </w:rPr>
        <w:t>Przemysł</w:t>
      </w:r>
    </w:p>
    <w:p w14:paraId="0A339ABB" w14:textId="373E871C" w:rsidR="001174D0" w:rsidRPr="001174D0" w:rsidRDefault="001174D0" w:rsidP="001174D0">
      <w:pPr>
        <w:spacing w:line="288" w:lineRule="auto"/>
      </w:pPr>
      <w:bookmarkStart w:id="2" w:name="_Hlk137465596"/>
      <w:r w:rsidRPr="001174D0">
        <w:t>Finalne zużycie energii</w:t>
      </w:r>
      <w:r w:rsidR="00313A89">
        <w:t xml:space="preserve"> w </w:t>
      </w:r>
      <w:r w:rsidRPr="001174D0">
        <w:t xml:space="preserve">przemyśle </w:t>
      </w:r>
      <w:r w:rsidR="00837248">
        <w:t xml:space="preserve">w badanym </w:t>
      </w:r>
      <w:proofErr w:type="spellStart"/>
      <w:r w:rsidR="00837248">
        <w:t>okresie</w:t>
      </w:r>
      <w:r w:rsidRPr="001174D0">
        <w:t>najniższą</w:t>
      </w:r>
      <w:proofErr w:type="spellEnd"/>
      <w:r w:rsidRPr="001174D0">
        <w:t xml:space="preserve"> wartość osiągnęło</w:t>
      </w:r>
      <w:r w:rsidR="00313A89">
        <w:t xml:space="preserve"> w </w:t>
      </w:r>
      <w:r w:rsidRPr="001174D0">
        <w:t>2012 r. (14,8 Mtoe).</w:t>
      </w:r>
      <w:r w:rsidR="00313A89">
        <w:t xml:space="preserve"> W </w:t>
      </w:r>
      <w:r w:rsidRPr="001174D0">
        <w:t>następnych latach obserwowano niewielkie wahania zużycia,</w:t>
      </w:r>
      <w:r w:rsidR="00313A89">
        <w:t xml:space="preserve"> a </w:t>
      </w:r>
      <w:r w:rsidRPr="001174D0">
        <w:t xml:space="preserve">od 2016 </w:t>
      </w:r>
      <w:r w:rsidR="002656B5" w:rsidRPr="001174D0">
        <w:t>r</w:t>
      </w:r>
      <w:r w:rsidR="002656B5">
        <w:t>.</w:t>
      </w:r>
      <w:r w:rsidR="002656B5" w:rsidRPr="001174D0">
        <w:t xml:space="preserve"> </w:t>
      </w:r>
      <w:r w:rsidRPr="001174D0">
        <w:t>nastąpił jego znaczący wzrost do poziomu 17,9 Mtoe</w:t>
      </w:r>
      <w:r w:rsidR="00313A89">
        <w:t xml:space="preserve"> w </w:t>
      </w:r>
      <w:r w:rsidRPr="001174D0">
        <w:t>2019 r.</w:t>
      </w:r>
      <w:r w:rsidR="00313A89">
        <w:t xml:space="preserve"> </w:t>
      </w:r>
      <w:r w:rsidR="00837248">
        <w:t>Z</w:t>
      </w:r>
      <w:r w:rsidR="00837248" w:rsidRPr="001174D0">
        <w:t>użycie energii</w:t>
      </w:r>
      <w:r w:rsidR="00837248">
        <w:t xml:space="preserve"> w </w:t>
      </w:r>
      <w:r w:rsidR="00837248" w:rsidRPr="001174D0">
        <w:t>przemyśle</w:t>
      </w:r>
      <w:r w:rsidR="00837248">
        <w:t xml:space="preserve"> w</w:t>
      </w:r>
      <w:r w:rsidR="00313A89">
        <w:t> </w:t>
      </w:r>
      <w:r w:rsidRPr="001174D0">
        <w:t>2022 r. spadło o 7,3%</w:t>
      </w:r>
      <w:r w:rsidR="00313A89">
        <w:t xml:space="preserve"> w </w:t>
      </w:r>
      <w:r w:rsidRPr="001174D0">
        <w:t>stosunku do poprzedniego roku i wyniosło 16,1 Mtoe.</w:t>
      </w:r>
    </w:p>
    <w:p w14:paraId="78C3A350" w14:textId="722B5256" w:rsidR="001174D0" w:rsidRPr="001174D0" w:rsidRDefault="00313A89" w:rsidP="001174D0">
      <w:pPr>
        <w:spacing w:line="288" w:lineRule="auto"/>
      </w:pPr>
      <w:r>
        <w:t>W </w:t>
      </w:r>
      <w:r w:rsidR="001174D0" w:rsidRPr="001174D0">
        <w:t>2022 r.,</w:t>
      </w:r>
      <w:r>
        <w:t xml:space="preserve"> w </w:t>
      </w:r>
      <w:r w:rsidR="00837248">
        <w:t>odniesieniu</w:t>
      </w:r>
      <w:r w:rsidR="001174D0" w:rsidRPr="001174D0">
        <w:t xml:space="preserve"> do 2012 r.</w:t>
      </w:r>
      <w:r w:rsidR="002656B5">
        <w:t>,</w:t>
      </w:r>
      <w:r w:rsidR="001174D0" w:rsidRPr="001174D0">
        <w:t xml:space="preserve"> zużycie energii elektrycznej wzrosło o 18,9%. Wzrosty odnotowano również</w:t>
      </w:r>
      <w:r>
        <w:t xml:space="preserve"> w </w:t>
      </w:r>
      <w:r w:rsidR="001174D0" w:rsidRPr="001174D0">
        <w:t>przypadku zużycia gazu ziemnego (o 16,1%), ciepła (o 35,4%) oraz pozostałych nośników (o 37,5%). Spadło zużycie paliw ciekłych (o 6,4%) oraz węgla (o 23,1%).</w:t>
      </w:r>
    </w:p>
    <w:bookmarkEnd w:id="2"/>
    <w:p w14:paraId="29FCDEFF" w14:textId="6E71432E" w:rsidR="00007E67" w:rsidRDefault="00313A89" w:rsidP="00007E67">
      <w:pPr>
        <w:spacing w:before="0" w:after="160" w:line="259" w:lineRule="auto"/>
        <w:rPr>
          <w:szCs w:val="19"/>
        </w:rPr>
      </w:pPr>
      <w:r>
        <w:rPr>
          <w:szCs w:val="19"/>
        </w:rPr>
        <w:t>W </w:t>
      </w:r>
      <w:r w:rsidR="00007E67" w:rsidRPr="00007E67">
        <w:rPr>
          <w:szCs w:val="19"/>
        </w:rPr>
        <w:t>strukturze zużycia energii</w:t>
      </w:r>
      <w:r>
        <w:rPr>
          <w:szCs w:val="19"/>
        </w:rPr>
        <w:t xml:space="preserve"> w </w:t>
      </w:r>
      <w:r w:rsidR="00007E67" w:rsidRPr="00007E67">
        <w:rPr>
          <w:szCs w:val="19"/>
        </w:rPr>
        <w:t xml:space="preserve">przemyśle przetwórczym dominują cztery energochłonne gałęzie: </w:t>
      </w:r>
      <w:r w:rsidR="002656B5" w:rsidRPr="00007E67">
        <w:rPr>
          <w:szCs w:val="19"/>
        </w:rPr>
        <w:t>spożywcz</w:t>
      </w:r>
      <w:r w:rsidR="002656B5">
        <w:rPr>
          <w:szCs w:val="19"/>
        </w:rPr>
        <w:t>a</w:t>
      </w:r>
      <w:r w:rsidR="00007E67" w:rsidRPr="00007E67">
        <w:rPr>
          <w:szCs w:val="19"/>
        </w:rPr>
        <w:t>,</w:t>
      </w:r>
      <w:r w:rsidR="00007E67">
        <w:rPr>
          <w:szCs w:val="19"/>
        </w:rPr>
        <w:t xml:space="preserve"> </w:t>
      </w:r>
      <w:r w:rsidR="002656B5" w:rsidRPr="00007E67">
        <w:rPr>
          <w:szCs w:val="19"/>
        </w:rPr>
        <w:t>papiernicz</w:t>
      </w:r>
      <w:r w:rsidR="002656B5">
        <w:rPr>
          <w:szCs w:val="19"/>
        </w:rPr>
        <w:t>a</w:t>
      </w:r>
      <w:r w:rsidR="00007E67" w:rsidRPr="00007E67">
        <w:rPr>
          <w:szCs w:val="19"/>
        </w:rPr>
        <w:t xml:space="preserve">, </w:t>
      </w:r>
      <w:r w:rsidR="002656B5" w:rsidRPr="00007E67">
        <w:rPr>
          <w:szCs w:val="19"/>
        </w:rPr>
        <w:t>chemiczn</w:t>
      </w:r>
      <w:r w:rsidR="002656B5">
        <w:rPr>
          <w:szCs w:val="19"/>
        </w:rPr>
        <w:t>a</w:t>
      </w:r>
      <w:r w:rsidR="002656B5" w:rsidRPr="00007E67">
        <w:rPr>
          <w:szCs w:val="19"/>
        </w:rPr>
        <w:t xml:space="preserve"> </w:t>
      </w:r>
      <w:r w:rsidR="00007E67" w:rsidRPr="00007E67">
        <w:rPr>
          <w:szCs w:val="19"/>
        </w:rPr>
        <w:t xml:space="preserve">i </w:t>
      </w:r>
      <w:r w:rsidR="002656B5" w:rsidRPr="00007E67">
        <w:rPr>
          <w:szCs w:val="19"/>
        </w:rPr>
        <w:t>mineraln</w:t>
      </w:r>
      <w:r w:rsidR="002656B5">
        <w:rPr>
          <w:szCs w:val="19"/>
        </w:rPr>
        <w:t>a</w:t>
      </w:r>
      <w:r w:rsidR="00007E67" w:rsidRPr="00007E67">
        <w:rPr>
          <w:szCs w:val="19"/>
        </w:rPr>
        <w:t>, których łączny udział</w:t>
      </w:r>
      <w:r>
        <w:rPr>
          <w:szCs w:val="19"/>
        </w:rPr>
        <w:t xml:space="preserve"> w </w:t>
      </w:r>
      <w:r w:rsidR="00007E67" w:rsidRPr="00007E67">
        <w:rPr>
          <w:szCs w:val="19"/>
        </w:rPr>
        <w:t>zużyciu energii</w:t>
      </w:r>
      <w:r>
        <w:rPr>
          <w:szCs w:val="19"/>
        </w:rPr>
        <w:t xml:space="preserve"> w </w:t>
      </w:r>
      <w:r w:rsidR="00007E67" w:rsidRPr="00007E67">
        <w:rPr>
          <w:szCs w:val="19"/>
        </w:rPr>
        <w:t>2022 r. wyniósł 69,2%</w:t>
      </w:r>
      <w:r w:rsidR="00007E67">
        <w:rPr>
          <w:szCs w:val="19"/>
        </w:rPr>
        <w:t xml:space="preserve"> </w:t>
      </w:r>
      <w:r w:rsidR="00007E67" w:rsidRPr="00007E67">
        <w:rPr>
          <w:szCs w:val="19"/>
        </w:rPr>
        <w:t>(w 2012 r. było to 67,9%).</w:t>
      </w:r>
    </w:p>
    <w:p w14:paraId="5F9D6B3F" w14:textId="4EF50CE7" w:rsidR="00E02DC9" w:rsidRDefault="00E02DC9" w:rsidP="00007E67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07A4FB47" w14:textId="0A2B3998" w:rsidR="001174D0" w:rsidRPr="001174D0" w:rsidRDefault="00075A60" w:rsidP="00E02DC9">
      <w:pPr>
        <w:spacing w:before="360" w:line="240" w:lineRule="auto"/>
        <w:rPr>
          <w:b/>
          <w:szCs w:val="19"/>
        </w:rPr>
      </w:pPr>
      <w:r w:rsidRPr="00007E67">
        <w:rPr>
          <w:b/>
          <w:szCs w:val="19"/>
        </w:rPr>
        <w:lastRenderedPageBreak/>
        <w:t>Wykres</w:t>
      </w:r>
      <w:r w:rsidR="001174D0" w:rsidRPr="00007E67">
        <w:rPr>
          <w:b/>
          <w:szCs w:val="19"/>
        </w:rPr>
        <w:t xml:space="preserve"> 3. </w:t>
      </w:r>
      <w:r w:rsidR="00185B8D" w:rsidRPr="00007E67">
        <w:rPr>
          <w:b/>
          <w:szCs w:val="19"/>
        </w:rPr>
        <w:t>Struktura</w:t>
      </w:r>
      <w:r w:rsidR="00185B8D" w:rsidRPr="00185B8D">
        <w:rPr>
          <w:b/>
          <w:szCs w:val="19"/>
        </w:rPr>
        <w:t xml:space="preserve"> działowa finalnego zużycia energii</w:t>
      </w:r>
      <w:r w:rsidR="00313A89">
        <w:rPr>
          <w:b/>
          <w:szCs w:val="19"/>
        </w:rPr>
        <w:t xml:space="preserve"> w </w:t>
      </w:r>
      <w:r w:rsidR="00185B8D" w:rsidRPr="00185B8D">
        <w:rPr>
          <w:b/>
          <w:szCs w:val="19"/>
        </w:rPr>
        <w:t>przemyśle przetwórczym</w:t>
      </w:r>
    </w:p>
    <w:p w14:paraId="28C8B716" w14:textId="1C95AA61" w:rsidR="003D3050" w:rsidRDefault="0077703D" w:rsidP="001174D0">
      <w:pPr>
        <w:spacing w:line="288" w:lineRule="auto"/>
      </w:pPr>
      <w:r>
        <w:rPr>
          <w:noProof/>
        </w:rPr>
        <w:drawing>
          <wp:inline distT="0" distB="0" distL="0" distR="0" wp14:anchorId="48C934EB" wp14:editId="5E837165">
            <wp:extent cx="5076000" cy="3665699"/>
            <wp:effectExtent l="0" t="0" r="0" b="0"/>
            <wp:docPr id="30" name="Obraz 30" descr="Wykres kolumnowy prezentujący strukturę działową finalnego zużycia energii w przemyśle przetwórczym w roku 2012 i 2022 wyrażoną w %. Dane do wykresu zamieszczono w do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000" cy="36656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1BDA0B" w14:textId="27962036" w:rsidR="001174D0" w:rsidRPr="001174D0" w:rsidRDefault="001174D0" w:rsidP="001174D0">
      <w:pPr>
        <w:spacing w:line="288" w:lineRule="auto"/>
        <w:rPr>
          <w:szCs w:val="19"/>
        </w:rPr>
      </w:pPr>
      <w:r w:rsidRPr="001174D0">
        <w:rPr>
          <w:b/>
          <w:noProof/>
          <w:spacing w:val="-2"/>
          <w:szCs w:val="19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760640" behindDoc="1" locked="0" layoutInCell="1" allowOverlap="1" wp14:anchorId="1A8AEE0C" wp14:editId="24ACF42F">
                <wp:simplePos x="0" y="0"/>
                <wp:positionH relativeFrom="column">
                  <wp:posOffset>5221909</wp:posOffset>
                </wp:positionH>
                <wp:positionV relativeFrom="paragraph">
                  <wp:posOffset>76683</wp:posOffset>
                </wp:positionV>
                <wp:extent cx="1796415" cy="1028700"/>
                <wp:effectExtent l="0" t="0" r="0" b="0"/>
                <wp:wrapTight wrapText="bothSides">
                  <wp:wrapPolygon edited="0">
                    <wp:start x="687" y="0"/>
                    <wp:lineTo x="687" y="21200"/>
                    <wp:lineTo x="20844" y="21200"/>
                    <wp:lineTo x="20844" y="0"/>
                    <wp:lineTo x="687" y="0"/>
                  </wp:wrapPolygon>
                </wp:wrapTight>
                <wp:docPr id="15" name="Pole tekstowe 15" descr="W latach 2018–2022 zmiany strukturalne spowodowały zmniejszenie energochłonności przemysłu przetwórczego o 0,3%/rok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57CC9" w14:textId="251EAD89" w:rsidR="001174D0" w:rsidRDefault="00313A89" w:rsidP="001174D0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 </w:t>
                            </w:r>
                            <w:r w:rsidR="001174D0" w:rsidRPr="00973F7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latach 201</w:t>
                            </w:r>
                            <w:r w:rsidR="001174D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 w:rsidR="001174D0" w:rsidRPr="00973F7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–202</w:t>
                            </w:r>
                            <w:r w:rsidR="001174D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="001174D0" w:rsidRPr="0057260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1174D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</w:t>
                            </w:r>
                            <w:r w:rsidR="001174D0" w:rsidRPr="00973F7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miany strukturalne spowodowały zmniejszenie energochłonności przemysłu przetwórczego o</w:t>
                            </w:r>
                            <w:r w:rsidR="00015CF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1174D0" w:rsidRPr="00B203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0,</w:t>
                            </w:r>
                            <w:r w:rsidR="001174D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="001174D0" w:rsidRPr="00973F7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%/rok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AEE0C" id="Pole tekstowe 15" o:spid="_x0000_s1029" type="#_x0000_t202" alt="W latach 2018–2022 zmiany strukturalne spowodowały zmniejszenie energochłonności przemysłu przetwórczego o 0,3%/rok " style="position:absolute;margin-left:411.15pt;margin-top:6.05pt;width:141.45pt;height:81pt;z-index:-251555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" filled="f" stroked="f">
                <v:textbox>
                  <w:txbxContent>
                    <w:p w14:paraId="46157CC9" w14:textId="251EAD89" w:rsidR="001174D0" w:rsidRDefault="00313A89" w:rsidP="001174D0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 </w:t>
                      </w:r>
                      <w:r w:rsidR="001174D0" w:rsidRPr="00973F7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latach 201</w:t>
                      </w:r>
                      <w:r w:rsidR="001174D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</w:t>
                      </w:r>
                      <w:r w:rsidR="001174D0" w:rsidRPr="00973F7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–202</w:t>
                      </w:r>
                      <w:r w:rsidR="001174D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="001174D0" w:rsidRPr="0057260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1174D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</w:t>
                      </w:r>
                      <w:r w:rsidR="001174D0" w:rsidRPr="00973F7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miany strukturalne spowodowały zmniejszenie energochłonności przemysłu przetwórczego o</w:t>
                      </w:r>
                      <w:r w:rsidR="00015CF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1174D0" w:rsidRPr="00B203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0,</w:t>
                      </w:r>
                      <w:r w:rsidR="001174D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="001174D0" w:rsidRPr="00973F7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%/rok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3" w:name="_Hlk137466189"/>
      <w:r w:rsidR="00313A89">
        <w:t>W </w:t>
      </w:r>
      <w:r w:rsidRPr="001174D0">
        <w:t>latach 2018–2022 skumulowane tempo spadku energochłonności przemysłu przetwórczego wyniosło 4,6%/rok. Zmiany strukturalne przyczyniły się do jego spadku o 0,3%/rok, podczas gdy energochłonnoś</w:t>
      </w:r>
      <w:r w:rsidR="00837248">
        <w:t>ć</w:t>
      </w:r>
      <w:r w:rsidR="00313A89">
        <w:t xml:space="preserve"> w </w:t>
      </w:r>
      <w:r w:rsidRPr="001174D0">
        <w:t>stałej strukturze,</w:t>
      </w:r>
      <w:r w:rsidR="00313A89">
        <w:t xml:space="preserve"> a </w:t>
      </w:r>
      <w:r w:rsidRPr="001174D0">
        <w:t>więc po wyeliminowaniu wpływu zmieniających się udziałów poszczególnych branż</w:t>
      </w:r>
      <w:r w:rsidR="00313A89">
        <w:t xml:space="preserve"> w </w:t>
      </w:r>
      <w:r w:rsidRPr="001174D0">
        <w:t xml:space="preserve">ogólnej wielkości przemysłu przetwórczego spadła </w:t>
      </w:r>
      <w:r w:rsidRPr="001174D0">
        <w:br/>
        <w:t xml:space="preserve">o </w:t>
      </w:r>
      <w:bookmarkStart w:id="4" w:name="_Hlk137467845"/>
      <w:r w:rsidRPr="001174D0">
        <w:t>4,9%/rok.</w:t>
      </w:r>
    </w:p>
    <w:bookmarkEnd w:id="3"/>
    <w:p w14:paraId="2B88A420" w14:textId="014D81F5" w:rsidR="001174D0" w:rsidRPr="001174D0" w:rsidRDefault="001174D0" w:rsidP="001174D0">
      <w:pPr>
        <w:spacing w:before="360" w:line="240" w:lineRule="auto"/>
        <w:jc w:val="both"/>
        <w:rPr>
          <w:noProof/>
          <w:sz w:val="18"/>
        </w:rPr>
      </w:pPr>
      <w:r w:rsidRPr="001174D0">
        <w:rPr>
          <w:b/>
          <w:szCs w:val="19"/>
        </w:rPr>
        <w:t xml:space="preserve">Wykres </w:t>
      </w:r>
      <w:r w:rsidR="00075A60">
        <w:rPr>
          <w:b/>
          <w:szCs w:val="19"/>
        </w:rPr>
        <w:t>4</w:t>
      </w:r>
      <w:r w:rsidRPr="001174D0">
        <w:rPr>
          <w:b/>
          <w:szCs w:val="19"/>
        </w:rPr>
        <w:t>. Energochłonność przemysłu przetwórczego – rola zmian strukturalnych (%/rok)</w:t>
      </w:r>
      <w:r w:rsidRPr="001174D0">
        <w:rPr>
          <w:noProof/>
          <w:sz w:val="18"/>
        </w:rPr>
        <w:t xml:space="preserve"> </w:t>
      </w:r>
    </w:p>
    <w:p w14:paraId="340D2815" w14:textId="60B902A2" w:rsidR="001174D0" w:rsidRPr="001174D0" w:rsidRDefault="0077703D" w:rsidP="004C4442">
      <w:pPr>
        <w:spacing w:line="240" w:lineRule="auto"/>
        <w:jc w:val="both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5028260F" wp14:editId="72CEC1E3">
            <wp:extent cx="5096510" cy="2585085"/>
            <wp:effectExtent l="0" t="0" r="8890" b="5715"/>
            <wp:docPr id="31" name="Obraz 31" descr="Wykres kolumnowy prezentujący rolę zmian strukturalnych w energochłonności przemysłu przetwórczego w latach 2013-2017 oraz 2018-2022 wyrażoną w %/rok. Dane do wykresu zamieszczono w do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2585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C779E7" w14:textId="77777777" w:rsidR="001174D0" w:rsidRPr="001174D0" w:rsidRDefault="001174D0" w:rsidP="001174D0">
      <w:pPr>
        <w:pStyle w:val="Nagwek1"/>
        <w:rPr>
          <w:rFonts w:ascii="Fira Sans" w:eastAsiaTheme="minorHAnsi" w:hAnsi="Fira Sans" w:cstheme="minorBidi"/>
          <w:b/>
          <w:bCs w:val="0"/>
          <w:color w:val="auto"/>
          <w:szCs w:val="22"/>
          <w:lang w:eastAsia="en-US"/>
        </w:rPr>
      </w:pPr>
      <w:r w:rsidRPr="001174D0">
        <w:rPr>
          <w:sz w:val="18"/>
        </w:rPr>
        <w:br w:type="column"/>
      </w:r>
      <w:r w:rsidRPr="001174D0">
        <w:rPr>
          <w:rFonts w:ascii="Fira Sans" w:hAnsi="Fira Sans"/>
          <w:b/>
          <w:szCs w:val="19"/>
        </w:rPr>
        <w:lastRenderedPageBreak/>
        <w:t xml:space="preserve">Wskaźnik </w:t>
      </w:r>
      <w:r w:rsidRPr="00E02DC9">
        <w:rPr>
          <w:rFonts w:ascii="Fira Sans" w:hAnsi="Fira Sans"/>
          <w:b/>
          <w:szCs w:val="19"/>
        </w:rPr>
        <w:t>ODEX</w:t>
      </w:r>
    </w:p>
    <w:p w14:paraId="3A9C8FAD" w14:textId="6DAA7E2D" w:rsidR="001174D0" w:rsidRPr="001174D0" w:rsidRDefault="001174D0" w:rsidP="00837248">
      <w:pPr>
        <w:autoSpaceDE w:val="0"/>
        <w:autoSpaceDN w:val="0"/>
        <w:spacing w:after="0" w:line="240" w:lineRule="auto"/>
        <w:rPr>
          <w:szCs w:val="19"/>
        </w:rPr>
      </w:pPr>
      <w:bookmarkStart w:id="5" w:name="_Hlk137466366"/>
      <w:r w:rsidRPr="00837248">
        <w:rPr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16B1D387" wp14:editId="1A48EE20">
                <wp:simplePos x="0" y="0"/>
                <wp:positionH relativeFrom="column">
                  <wp:posOffset>5227320</wp:posOffset>
                </wp:positionH>
                <wp:positionV relativeFrom="paragraph">
                  <wp:posOffset>93980</wp:posOffset>
                </wp:positionV>
                <wp:extent cx="1796415" cy="792480"/>
                <wp:effectExtent l="0" t="0" r="0" b="0"/>
                <wp:wrapTight wrapText="bothSides">
                  <wp:wrapPolygon edited="0">
                    <wp:start x="687" y="0"/>
                    <wp:lineTo x="687" y="20769"/>
                    <wp:lineTo x="20844" y="20769"/>
                    <wp:lineTo x="20844" y="0"/>
                    <wp:lineTo x="687" y="0"/>
                  </wp:wrapPolygon>
                </wp:wrapTight>
                <wp:docPr id="16" name="Pole tekstowe 16" descr="Najszybsze tempo poprawy (1,9% rocznie) zanotowano w przemyśle, najwolniejsze – w transporcie (0,6%/rok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5742D3" w14:textId="43911CDC" w:rsidR="001174D0" w:rsidRDefault="001174D0" w:rsidP="001174D0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Najszybsze tempo poprawy (1,9</w:t>
                            </w:r>
                            <w:r w:rsidRPr="002A0B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rocznie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) zanotowano</w:t>
                            </w:r>
                            <w:r w:rsidR="00313A8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 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przemyśle, najwolniejsze –</w:t>
                            </w:r>
                            <w:r w:rsidR="00313A8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 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transporcie (0,6%/rok)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1D387" id="Pole tekstowe 16" o:spid="_x0000_s1030" type="#_x0000_t202" alt="Najszybsze tempo poprawy (1,9% rocznie) zanotowano w przemyśle, najwolniejsze – w transporcie (0,6%/rok)" style="position:absolute;margin-left:411.6pt;margin-top:7.4pt;width:141.45pt;height:62.4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" filled="f" stroked="f">
                <v:textbox>
                  <w:txbxContent>
                    <w:p w14:paraId="445742D3" w14:textId="43911CDC" w:rsidR="001174D0" w:rsidRDefault="001174D0" w:rsidP="001174D0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Najszybsze tempo poprawy (1,9</w:t>
                      </w:r>
                      <w:r w:rsidRPr="002A0B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rocznie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) zanotowano</w:t>
                      </w:r>
                      <w:r w:rsidR="00313A8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 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przemyśle, najwolniejsze –</w:t>
                      </w:r>
                      <w:r w:rsidR="00313A8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 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transporcie (0,6%/rok)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1174D0">
        <w:rPr>
          <w:szCs w:val="19"/>
        </w:rPr>
        <w:t>Wskaźnik ODEX</w:t>
      </w:r>
      <w:r w:rsidR="008675B9">
        <w:rPr>
          <w:szCs w:val="19"/>
        </w:rPr>
        <w:t xml:space="preserve"> mierzący postępy w </w:t>
      </w:r>
      <w:r w:rsidR="00837248">
        <w:rPr>
          <w:szCs w:val="19"/>
        </w:rPr>
        <w:t>zakresie efektywności energetycznej dla całej gospodarki</w:t>
      </w:r>
      <w:r w:rsidRPr="001174D0">
        <w:rPr>
          <w:szCs w:val="19"/>
        </w:rPr>
        <w:t xml:space="preserve"> (rok b</w:t>
      </w:r>
      <w:bookmarkEnd w:id="4"/>
      <w:r w:rsidRPr="001174D0">
        <w:rPr>
          <w:szCs w:val="19"/>
        </w:rPr>
        <w:t>azowy 2000=100) obniżył się</w:t>
      </w:r>
      <w:r w:rsidR="00313A89">
        <w:rPr>
          <w:szCs w:val="19"/>
        </w:rPr>
        <w:t xml:space="preserve"> w </w:t>
      </w:r>
      <w:r w:rsidRPr="001174D0">
        <w:rPr>
          <w:szCs w:val="19"/>
        </w:rPr>
        <w:t>latach 2012–2022 z 77,</w:t>
      </w:r>
      <w:r w:rsidR="005C1551">
        <w:rPr>
          <w:szCs w:val="19"/>
        </w:rPr>
        <w:t>1</w:t>
      </w:r>
      <w:r w:rsidRPr="001174D0">
        <w:rPr>
          <w:szCs w:val="19"/>
        </w:rPr>
        <w:t xml:space="preserve"> do 70,</w:t>
      </w:r>
      <w:r w:rsidR="005C1551">
        <w:rPr>
          <w:szCs w:val="19"/>
        </w:rPr>
        <w:t>3</w:t>
      </w:r>
      <w:r w:rsidRPr="001174D0">
        <w:rPr>
          <w:szCs w:val="19"/>
        </w:rPr>
        <w:t xml:space="preserve"> </w:t>
      </w:r>
      <w:r w:rsidR="00837248" w:rsidRPr="00837248">
        <w:rPr>
          <w:szCs w:val="19"/>
        </w:rPr>
        <w:t>p.proc.</w:t>
      </w:r>
      <w:r w:rsidRPr="001174D0">
        <w:rPr>
          <w:szCs w:val="19"/>
        </w:rPr>
        <w:t xml:space="preserve"> Skumulowane tempo poprawy wyniosło 0,9%/rok. Najszybsze tempo poprawy (o 1,9%</w:t>
      </w:r>
      <w:r w:rsidRPr="00837248">
        <w:rPr>
          <w:szCs w:val="19"/>
        </w:rPr>
        <w:t xml:space="preserve"> </w:t>
      </w:r>
      <w:r w:rsidRPr="001174D0">
        <w:rPr>
          <w:szCs w:val="19"/>
        </w:rPr>
        <w:t xml:space="preserve">rocznie) zanotował przemysł, dla którego wartość wskaźnika wyniosła 42,2 </w:t>
      </w:r>
      <w:r w:rsidR="00837248">
        <w:rPr>
          <w:szCs w:val="19"/>
        </w:rPr>
        <w:t>p.proc.</w:t>
      </w:r>
      <w:r w:rsidR="00313A89">
        <w:rPr>
          <w:szCs w:val="19"/>
        </w:rPr>
        <w:t xml:space="preserve"> w </w:t>
      </w:r>
      <w:r w:rsidRPr="001174D0">
        <w:rPr>
          <w:szCs w:val="19"/>
        </w:rPr>
        <w:t>2022 r. Najwolniejsze tempo poprawy było</w:t>
      </w:r>
      <w:r w:rsidR="00313A89">
        <w:rPr>
          <w:szCs w:val="19"/>
        </w:rPr>
        <w:t xml:space="preserve"> w </w:t>
      </w:r>
      <w:r w:rsidRPr="001174D0">
        <w:rPr>
          <w:szCs w:val="19"/>
        </w:rPr>
        <w:t>sektorze transportu, gdzie roczna poprawa</w:t>
      </w:r>
      <w:r w:rsidR="00313A89">
        <w:rPr>
          <w:szCs w:val="19"/>
        </w:rPr>
        <w:t xml:space="preserve"> w </w:t>
      </w:r>
      <w:r w:rsidRPr="001174D0">
        <w:rPr>
          <w:szCs w:val="19"/>
        </w:rPr>
        <w:t>latach 2013–2022 wyniosła 0,6%.</w:t>
      </w:r>
      <w:r w:rsidR="00313A89">
        <w:rPr>
          <w:szCs w:val="19"/>
        </w:rPr>
        <w:t xml:space="preserve"> W </w:t>
      </w:r>
      <w:r w:rsidRPr="001174D0">
        <w:rPr>
          <w:szCs w:val="19"/>
        </w:rPr>
        <w:t>sektorze gospodarstw domowych średnie tempo poprawy wyniosło 0,9%,</w:t>
      </w:r>
      <w:r w:rsidR="00313A89">
        <w:rPr>
          <w:szCs w:val="19"/>
        </w:rPr>
        <w:t xml:space="preserve"> a </w:t>
      </w:r>
      <w:r w:rsidRPr="001174D0">
        <w:rPr>
          <w:szCs w:val="19"/>
        </w:rPr>
        <w:t>wartość wskaźnika</w:t>
      </w:r>
      <w:r w:rsidR="00313A89">
        <w:rPr>
          <w:szCs w:val="19"/>
        </w:rPr>
        <w:t xml:space="preserve"> w </w:t>
      </w:r>
      <w:r w:rsidRPr="001174D0">
        <w:rPr>
          <w:szCs w:val="19"/>
        </w:rPr>
        <w:t xml:space="preserve">2022 r. 79,6 </w:t>
      </w:r>
      <w:r w:rsidR="00837248" w:rsidRPr="00837248">
        <w:rPr>
          <w:szCs w:val="19"/>
        </w:rPr>
        <w:t>p.proc.</w:t>
      </w:r>
    </w:p>
    <w:bookmarkEnd w:id="5"/>
    <w:p w14:paraId="2340A3F6" w14:textId="4BA750BB" w:rsidR="001174D0" w:rsidRPr="001174D0" w:rsidRDefault="001174D0" w:rsidP="001174D0">
      <w:pPr>
        <w:spacing w:before="360" w:line="240" w:lineRule="auto"/>
        <w:jc w:val="both"/>
        <w:rPr>
          <w:b/>
          <w:szCs w:val="19"/>
        </w:rPr>
      </w:pPr>
      <w:r w:rsidRPr="001174D0">
        <w:rPr>
          <w:b/>
          <w:szCs w:val="19"/>
        </w:rPr>
        <w:t xml:space="preserve">Wykres </w:t>
      </w:r>
      <w:r w:rsidR="00075A60">
        <w:rPr>
          <w:b/>
          <w:szCs w:val="19"/>
        </w:rPr>
        <w:t>5</w:t>
      </w:r>
      <w:r w:rsidRPr="001174D0">
        <w:rPr>
          <w:b/>
          <w:szCs w:val="19"/>
        </w:rPr>
        <w:t>. Wskaźnik ODEX</w:t>
      </w:r>
    </w:p>
    <w:p w14:paraId="01DECC1E" w14:textId="51A7B1B0" w:rsidR="001174D0" w:rsidRPr="001174D0" w:rsidRDefault="0077703D" w:rsidP="004C4442">
      <w:pPr>
        <w:spacing w:line="240" w:lineRule="auto"/>
        <w:jc w:val="both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2D55C8FD" wp14:editId="39F3B97E">
            <wp:extent cx="5078095" cy="2676525"/>
            <wp:effectExtent l="0" t="0" r="0" b="0"/>
            <wp:docPr id="32" name="Obraz 32" descr="Wykres liniowy prezentujący zmiany wartości wskaźnika ODEX ogółem oraz dla przemysłu, transportu i gospodarstw domowych w latach 2012-2022 przy podstawie 2000=100. Dane do wykresu zamieszczono w do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267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4953C5" w14:textId="77777777" w:rsidR="001174D0" w:rsidRPr="001174D0" w:rsidRDefault="001174D0" w:rsidP="001174D0">
      <w:pPr>
        <w:pStyle w:val="Nagwek1"/>
        <w:rPr>
          <w:rFonts w:ascii="Fira Sans" w:hAnsi="Fira Sans"/>
          <w:b/>
          <w:szCs w:val="19"/>
        </w:rPr>
      </w:pPr>
      <w:bookmarkStart w:id="6" w:name="_Hlk137466613"/>
      <w:r w:rsidRPr="001174D0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6F022EE2" wp14:editId="23475E52">
                <wp:simplePos x="0" y="0"/>
                <wp:positionH relativeFrom="page">
                  <wp:posOffset>5760720</wp:posOffset>
                </wp:positionH>
                <wp:positionV relativeFrom="paragraph">
                  <wp:posOffset>382905</wp:posOffset>
                </wp:positionV>
                <wp:extent cx="1666875" cy="792480"/>
                <wp:effectExtent l="0" t="0" r="0" b="0"/>
                <wp:wrapTight wrapText="bothSides">
                  <wp:wrapPolygon edited="0">
                    <wp:start x="741" y="0"/>
                    <wp:lineTo x="741" y="20769"/>
                    <wp:lineTo x="20736" y="20769"/>
                    <wp:lineTo x="20736" y="0"/>
                    <wp:lineTo x="741" y="0"/>
                  </wp:wrapPolygon>
                </wp:wrapTight>
                <wp:docPr id="17" name="Pole tekstowe 17" descr="Aktywność gospodarcza miała największy wpływ na wzrost zapotrzebowania na energię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E70DDE" w14:textId="77777777" w:rsidR="001174D0" w:rsidRDefault="001174D0" w:rsidP="001174D0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Aktywność gospodarcza miała największy wpływ na wzrost zapotrzebowania na energię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22EE2" id="Pole tekstowe 17" o:spid="_x0000_s1031" type="#_x0000_t202" alt="Aktywność gospodarcza miała największy wpływ na wzrost zapotrzebowania na energię" style="position:absolute;margin-left:453.6pt;margin-top:30.15pt;width:131.25pt;height:62.4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" filled="f" stroked="f">
                <v:textbox>
                  <w:txbxContent>
                    <w:p w14:paraId="64E70DDE" w14:textId="77777777" w:rsidR="001174D0" w:rsidRDefault="001174D0" w:rsidP="001174D0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Aktywność gospodarcza miała największy wpływ na wzrost zapotrzebowania na energię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1174D0">
        <w:rPr>
          <w:rFonts w:ascii="Fira Sans" w:hAnsi="Fira Sans"/>
          <w:b/>
          <w:szCs w:val="19"/>
        </w:rPr>
        <w:t>Dekompozycja zużycia ener</w:t>
      </w:r>
      <w:bookmarkStart w:id="7" w:name="_GoBack"/>
      <w:bookmarkEnd w:id="7"/>
      <w:r w:rsidRPr="001174D0">
        <w:rPr>
          <w:rFonts w:ascii="Fira Sans" w:hAnsi="Fira Sans"/>
          <w:b/>
          <w:szCs w:val="19"/>
        </w:rPr>
        <w:t>gii</w:t>
      </w:r>
    </w:p>
    <w:p w14:paraId="271F813D" w14:textId="1AA9942C" w:rsidR="001174D0" w:rsidRPr="001174D0" w:rsidRDefault="001174D0" w:rsidP="001174D0">
      <w:pPr>
        <w:spacing w:line="288" w:lineRule="auto"/>
        <w:rPr>
          <w:szCs w:val="19"/>
        </w:rPr>
      </w:pPr>
      <w:r w:rsidRPr="001174D0">
        <w:rPr>
          <w:szCs w:val="19"/>
        </w:rPr>
        <w:t>Największy wpływ na zmianę zużycia miała aktywność gospodarcza, której zwiększenie przyczyniło się do wzrostu zapotrzebowania na energię o 14,9 Mtoe</w:t>
      </w:r>
      <w:r w:rsidR="00313A89">
        <w:rPr>
          <w:szCs w:val="19"/>
        </w:rPr>
        <w:t xml:space="preserve"> w </w:t>
      </w:r>
      <w:r w:rsidRPr="001174D0">
        <w:rPr>
          <w:szCs w:val="19"/>
        </w:rPr>
        <w:t>2022 r.</w:t>
      </w:r>
      <w:r w:rsidR="00313A89">
        <w:rPr>
          <w:szCs w:val="19"/>
        </w:rPr>
        <w:t xml:space="preserve"> w </w:t>
      </w:r>
      <w:r w:rsidRPr="001174D0">
        <w:rPr>
          <w:szCs w:val="19"/>
        </w:rPr>
        <w:t>stosunku do 2012 r.</w:t>
      </w:r>
      <w:r w:rsidR="00313A89">
        <w:rPr>
          <w:szCs w:val="19"/>
        </w:rPr>
        <w:t xml:space="preserve"> W </w:t>
      </w:r>
      <w:r w:rsidRPr="001174D0">
        <w:rPr>
          <w:szCs w:val="19"/>
        </w:rPr>
        <w:t>przypadku gospodarstw domowych czynnikami wpływającymi na zwiększenie zapotrzebowania na energię był wzrost liczby mieszkań i zmiana stylu życia (większe mieszkania) oraz warunki pogodowe. Zmiany strukturalne</w:t>
      </w:r>
      <w:r w:rsidR="00313A89">
        <w:rPr>
          <w:szCs w:val="19"/>
        </w:rPr>
        <w:t xml:space="preserve"> w </w:t>
      </w:r>
      <w:r w:rsidRPr="001174D0">
        <w:rPr>
          <w:szCs w:val="19"/>
        </w:rPr>
        <w:t xml:space="preserve">przemyśle przyczyniły się do zmniejszenia </w:t>
      </w:r>
      <w:r w:rsidR="002656B5" w:rsidRPr="001174D0">
        <w:rPr>
          <w:szCs w:val="19"/>
        </w:rPr>
        <w:t>zużyci</w:t>
      </w:r>
      <w:r w:rsidR="002656B5">
        <w:rPr>
          <w:szCs w:val="19"/>
        </w:rPr>
        <w:t>a</w:t>
      </w:r>
      <w:r w:rsidR="002656B5" w:rsidRPr="001174D0">
        <w:rPr>
          <w:szCs w:val="19"/>
        </w:rPr>
        <w:t xml:space="preserve"> </w:t>
      </w:r>
      <w:r w:rsidRPr="001174D0">
        <w:rPr>
          <w:szCs w:val="19"/>
        </w:rPr>
        <w:t>energii o 1,0 Mtoe, natomiast</w:t>
      </w:r>
      <w:r w:rsidR="00313A89">
        <w:rPr>
          <w:szCs w:val="19"/>
        </w:rPr>
        <w:t xml:space="preserve"> w </w:t>
      </w:r>
      <w:r w:rsidRPr="001174D0">
        <w:rPr>
          <w:szCs w:val="19"/>
        </w:rPr>
        <w:t>transporcie zwiększyły o 1,0 Mtoe. Oszczędności energii wyniosły łącznie 7,4 Mtoe, największe zostały osiągnięte</w:t>
      </w:r>
      <w:r w:rsidR="00313A89">
        <w:rPr>
          <w:szCs w:val="19"/>
        </w:rPr>
        <w:t xml:space="preserve"> w </w:t>
      </w:r>
      <w:r w:rsidRPr="001174D0">
        <w:rPr>
          <w:szCs w:val="19"/>
        </w:rPr>
        <w:t>przemyśle (3,9 Mtoe). Warunki pogodowe wpłynęły na zmniejszenie zużycia energii o 0,5 Mtoe,</w:t>
      </w:r>
      <w:r w:rsidR="00313A89">
        <w:rPr>
          <w:szCs w:val="19"/>
        </w:rPr>
        <w:t xml:space="preserve"> a </w:t>
      </w:r>
      <w:r w:rsidRPr="001174D0">
        <w:rPr>
          <w:szCs w:val="19"/>
        </w:rPr>
        <w:t>pozostałe czynniki na zwiększenie o 0,8 Mtoe.</w:t>
      </w:r>
    </w:p>
    <w:bookmarkEnd w:id="6"/>
    <w:p w14:paraId="7EADD560" w14:textId="6E6F7960" w:rsidR="001174D0" w:rsidRPr="001174D0" w:rsidRDefault="001174D0" w:rsidP="00E02DC9">
      <w:pPr>
        <w:spacing w:before="360" w:line="240" w:lineRule="auto"/>
        <w:rPr>
          <w:b/>
          <w:szCs w:val="19"/>
        </w:rPr>
      </w:pPr>
      <w:r w:rsidRPr="001174D0">
        <w:rPr>
          <w:szCs w:val="19"/>
        </w:rPr>
        <w:br w:type="column"/>
      </w:r>
      <w:r w:rsidRPr="001174D0">
        <w:rPr>
          <w:b/>
          <w:szCs w:val="19"/>
        </w:rPr>
        <w:lastRenderedPageBreak/>
        <w:t xml:space="preserve">Tablica </w:t>
      </w:r>
      <w:r w:rsidR="00075A60">
        <w:rPr>
          <w:b/>
          <w:szCs w:val="19"/>
        </w:rPr>
        <w:t>3</w:t>
      </w:r>
      <w:r w:rsidRPr="001174D0">
        <w:rPr>
          <w:b/>
          <w:szCs w:val="19"/>
        </w:rPr>
        <w:t>. Wpływ czynników na zmianę finalnego zużycia energii</w:t>
      </w:r>
      <w:r w:rsidR="00313A89">
        <w:rPr>
          <w:b/>
          <w:szCs w:val="19"/>
        </w:rPr>
        <w:t xml:space="preserve"> w </w:t>
      </w:r>
      <w:r w:rsidRPr="001174D0">
        <w:rPr>
          <w:b/>
          <w:szCs w:val="19"/>
        </w:rPr>
        <w:t>latach 201</w:t>
      </w:r>
      <w:r w:rsidR="005A2BD9">
        <w:rPr>
          <w:b/>
          <w:szCs w:val="19"/>
        </w:rPr>
        <w:t>2</w:t>
      </w:r>
      <w:r w:rsidRPr="001174D0">
        <w:rPr>
          <w:b/>
          <w:szCs w:val="19"/>
        </w:rPr>
        <w:t>–202</w:t>
      </w:r>
      <w:r w:rsidR="005A2BD9">
        <w:rPr>
          <w:b/>
          <w:szCs w:val="19"/>
        </w:rPr>
        <w:t>2</w:t>
      </w:r>
      <w:r w:rsidRPr="001174D0">
        <w:rPr>
          <w:b/>
          <w:szCs w:val="19"/>
        </w:rPr>
        <w:t xml:space="preserve"> (Mtoe)</w:t>
      </w:r>
    </w:p>
    <w:tbl>
      <w:tblPr>
        <w:tblW w:w="7831" w:type="dxa"/>
        <w:tblInd w:w="-34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4. Wpływ czynników na zmianę finalnego zużycia energii w latach 2011–2021 (Mtoe)"/>
        <w:tblDescription w:val="Tablica przedstawia wpływ czynników na zmianę finalnego zużycia energii w latach 2012–2022 (Mtoe). Dane do tabeli zamieszczono w dołączonym pliku excel."/>
      </w:tblPr>
      <w:tblGrid>
        <w:gridCol w:w="1594"/>
        <w:gridCol w:w="1039"/>
        <w:gridCol w:w="1040"/>
        <w:gridCol w:w="1039"/>
        <w:gridCol w:w="1040"/>
        <w:gridCol w:w="1039"/>
        <w:gridCol w:w="1040"/>
      </w:tblGrid>
      <w:tr w:rsidR="001174D0" w:rsidRPr="001174D0" w14:paraId="30C9C919" w14:textId="77777777" w:rsidTr="009B1012">
        <w:tc>
          <w:tcPr>
            <w:tcW w:w="159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DDFCA5E" w14:textId="77777777" w:rsidR="001174D0" w:rsidRPr="00313A89" w:rsidRDefault="001174D0" w:rsidP="009B1012">
            <w:pPr>
              <w:jc w:val="center"/>
              <w:rPr>
                <w:szCs w:val="19"/>
              </w:rPr>
            </w:pPr>
            <w:bookmarkStart w:id="8" w:name="_Hlk137467033"/>
            <w:r w:rsidRPr="00313A89">
              <w:rPr>
                <w:szCs w:val="19"/>
              </w:rPr>
              <w:t>Wyszczególnienie</w:t>
            </w:r>
          </w:p>
        </w:tc>
        <w:tc>
          <w:tcPr>
            <w:tcW w:w="1039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D637A26" w14:textId="77777777" w:rsidR="001174D0" w:rsidRPr="00313A89" w:rsidRDefault="001174D0" w:rsidP="009B1012">
            <w:pPr>
              <w:jc w:val="center"/>
              <w:rPr>
                <w:szCs w:val="19"/>
              </w:rPr>
            </w:pPr>
            <w:r w:rsidRPr="00313A89">
              <w:rPr>
                <w:szCs w:val="19"/>
              </w:rPr>
              <w:t>Przemysł</w:t>
            </w:r>
          </w:p>
        </w:tc>
        <w:tc>
          <w:tcPr>
            <w:tcW w:w="1040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2C51E357" w14:textId="77777777" w:rsidR="001174D0" w:rsidRPr="00313A89" w:rsidRDefault="001174D0" w:rsidP="009B1012">
            <w:pPr>
              <w:jc w:val="center"/>
              <w:rPr>
                <w:szCs w:val="19"/>
              </w:rPr>
            </w:pPr>
            <w:r w:rsidRPr="00313A89">
              <w:rPr>
                <w:szCs w:val="19"/>
              </w:rPr>
              <w:t>Gospodarstwa domowe</w:t>
            </w:r>
          </w:p>
        </w:tc>
        <w:tc>
          <w:tcPr>
            <w:tcW w:w="1039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5C8B4AC8" w14:textId="77777777" w:rsidR="001174D0" w:rsidRPr="00313A89" w:rsidRDefault="001174D0" w:rsidP="009B1012">
            <w:pPr>
              <w:jc w:val="center"/>
              <w:rPr>
                <w:szCs w:val="19"/>
              </w:rPr>
            </w:pPr>
            <w:r w:rsidRPr="00313A89">
              <w:rPr>
                <w:szCs w:val="19"/>
              </w:rPr>
              <w:t>Transport</w:t>
            </w:r>
          </w:p>
        </w:tc>
        <w:tc>
          <w:tcPr>
            <w:tcW w:w="1040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6C0D41D" w14:textId="77777777" w:rsidR="001174D0" w:rsidRPr="00313A89" w:rsidRDefault="001174D0" w:rsidP="009B1012">
            <w:pPr>
              <w:jc w:val="center"/>
              <w:rPr>
                <w:szCs w:val="19"/>
              </w:rPr>
            </w:pPr>
            <w:r w:rsidRPr="00313A89">
              <w:rPr>
                <w:szCs w:val="19"/>
              </w:rPr>
              <w:t>Usługi</w:t>
            </w:r>
          </w:p>
        </w:tc>
        <w:tc>
          <w:tcPr>
            <w:tcW w:w="1039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6379573" w14:textId="57461D39" w:rsidR="001174D0" w:rsidRPr="00313A89" w:rsidRDefault="001174D0" w:rsidP="009B1012">
            <w:pPr>
              <w:jc w:val="center"/>
              <w:rPr>
                <w:szCs w:val="19"/>
              </w:rPr>
            </w:pPr>
            <w:r w:rsidRPr="00313A89">
              <w:rPr>
                <w:szCs w:val="19"/>
              </w:rPr>
              <w:t>Rolnictwo</w:t>
            </w:r>
          </w:p>
        </w:tc>
        <w:tc>
          <w:tcPr>
            <w:tcW w:w="1040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0D6D2FA7" w14:textId="77777777" w:rsidR="001174D0" w:rsidRPr="00313A89" w:rsidRDefault="001174D0" w:rsidP="009B1012">
            <w:pPr>
              <w:jc w:val="center"/>
              <w:rPr>
                <w:szCs w:val="19"/>
              </w:rPr>
            </w:pPr>
            <w:r w:rsidRPr="00313A89">
              <w:rPr>
                <w:szCs w:val="19"/>
              </w:rPr>
              <w:t>Ogółem</w:t>
            </w:r>
          </w:p>
        </w:tc>
      </w:tr>
      <w:tr w:rsidR="001174D0" w:rsidRPr="001174D0" w14:paraId="0B50879E" w14:textId="77777777" w:rsidTr="009B1012">
        <w:tc>
          <w:tcPr>
            <w:tcW w:w="159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8349D19" w14:textId="77777777" w:rsidR="001174D0" w:rsidRPr="00313A89" w:rsidRDefault="001174D0" w:rsidP="00EE5C9E">
            <w:pPr>
              <w:jc w:val="both"/>
              <w:rPr>
                <w:szCs w:val="19"/>
              </w:rPr>
            </w:pPr>
            <w:r w:rsidRPr="00313A89">
              <w:rPr>
                <w:szCs w:val="19"/>
              </w:rPr>
              <w:t>Zmiana zużycia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57B99D5" w14:textId="77777777" w:rsidR="001174D0" w:rsidRPr="00313A89" w:rsidRDefault="001174D0" w:rsidP="009B1012">
            <w:pPr>
              <w:jc w:val="right"/>
              <w:rPr>
                <w:szCs w:val="19"/>
              </w:rPr>
            </w:pPr>
            <w:r w:rsidRPr="00313A89">
              <w:rPr>
                <w:rFonts w:cs="Calibri"/>
                <w:color w:val="000000"/>
                <w:szCs w:val="19"/>
              </w:rPr>
              <w:t>1,4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1C93A60" w14:textId="77777777" w:rsidR="001174D0" w:rsidRPr="00313A89" w:rsidRDefault="001174D0" w:rsidP="009B1012">
            <w:pPr>
              <w:jc w:val="right"/>
              <w:rPr>
                <w:szCs w:val="19"/>
              </w:rPr>
            </w:pPr>
            <w:r w:rsidRPr="00313A89">
              <w:rPr>
                <w:rFonts w:cs="Calibri"/>
                <w:color w:val="000000"/>
                <w:szCs w:val="19"/>
              </w:rPr>
              <w:t>1,3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FD13EFA" w14:textId="77777777" w:rsidR="001174D0" w:rsidRPr="00313A89" w:rsidRDefault="001174D0" w:rsidP="009B1012">
            <w:pPr>
              <w:jc w:val="right"/>
              <w:rPr>
                <w:szCs w:val="19"/>
              </w:rPr>
            </w:pPr>
            <w:r w:rsidRPr="00313A89">
              <w:rPr>
                <w:rFonts w:cs="Calibri"/>
                <w:color w:val="000000"/>
                <w:szCs w:val="19"/>
              </w:rPr>
              <w:t>7,3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4969EF4F" w14:textId="77777777" w:rsidR="001174D0" w:rsidRPr="00313A89" w:rsidRDefault="001174D0" w:rsidP="009B1012">
            <w:pPr>
              <w:jc w:val="right"/>
              <w:rPr>
                <w:szCs w:val="19"/>
              </w:rPr>
            </w:pPr>
            <w:r w:rsidRPr="00313A89">
              <w:rPr>
                <w:rFonts w:cs="Calibri"/>
                <w:color w:val="000000"/>
                <w:szCs w:val="19"/>
              </w:rPr>
              <w:t>-0,2</w:t>
            </w:r>
          </w:p>
        </w:tc>
        <w:tc>
          <w:tcPr>
            <w:tcW w:w="103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000E9886" w14:textId="77777777" w:rsidR="001174D0" w:rsidRPr="00313A89" w:rsidRDefault="001174D0" w:rsidP="009B1012">
            <w:pPr>
              <w:jc w:val="right"/>
              <w:rPr>
                <w:szCs w:val="19"/>
              </w:rPr>
            </w:pPr>
            <w:r w:rsidRPr="00313A89">
              <w:rPr>
                <w:rFonts w:cs="Calibri"/>
                <w:color w:val="000000"/>
                <w:szCs w:val="19"/>
              </w:rPr>
              <w:t>-0,3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AFDF298" w14:textId="77777777" w:rsidR="001174D0" w:rsidRPr="00313A89" w:rsidRDefault="001174D0" w:rsidP="009B1012">
            <w:pPr>
              <w:jc w:val="right"/>
              <w:rPr>
                <w:szCs w:val="19"/>
              </w:rPr>
            </w:pPr>
            <w:r w:rsidRPr="00313A89">
              <w:rPr>
                <w:rFonts w:cs="Calibri"/>
                <w:color w:val="000000"/>
                <w:szCs w:val="19"/>
              </w:rPr>
              <w:t>9,5</w:t>
            </w:r>
          </w:p>
        </w:tc>
      </w:tr>
      <w:tr w:rsidR="001174D0" w:rsidRPr="001174D0" w14:paraId="6B50F024" w14:textId="77777777" w:rsidTr="009B1012">
        <w:tc>
          <w:tcPr>
            <w:tcW w:w="7831" w:type="dxa"/>
            <w:gridSpan w:val="7"/>
            <w:tcBorders>
              <w:bottom w:val="single" w:sz="4" w:space="0" w:color="001D77"/>
            </w:tcBorders>
            <w:shd w:val="clear" w:color="auto" w:fill="auto"/>
          </w:tcPr>
          <w:p w14:paraId="2B6F63B5" w14:textId="77777777" w:rsidR="001174D0" w:rsidRPr="00313A89" w:rsidRDefault="001174D0" w:rsidP="00EE5C9E">
            <w:pPr>
              <w:jc w:val="center"/>
              <w:rPr>
                <w:szCs w:val="19"/>
              </w:rPr>
            </w:pPr>
            <w:r w:rsidRPr="00313A89">
              <w:rPr>
                <w:szCs w:val="19"/>
              </w:rPr>
              <w:t>CZYNNIKI</w:t>
            </w:r>
          </w:p>
        </w:tc>
      </w:tr>
      <w:tr w:rsidR="001174D0" w:rsidRPr="001174D0" w14:paraId="319CF13B" w14:textId="77777777" w:rsidTr="009B1012">
        <w:tc>
          <w:tcPr>
            <w:tcW w:w="159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B1989AB" w14:textId="77777777" w:rsidR="001174D0" w:rsidRPr="00313A89" w:rsidRDefault="001174D0" w:rsidP="00E02DC9">
            <w:pPr>
              <w:rPr>
                <w:szCs w:val="19"/>
              </w:rPr>
            </w:pPr>
            <w:r w:rsidRPr="00313A89">
              <w:rPr>
                <w:szCs w:val="19"/>
              </w:rPr>
              <w:t>Aktywność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DC330E0" w14:textId="77777777" w:rsidR="001174D0" w:rsidRPr="00313A89" w:rsidRDefault="001174D0" w:rsidP="009B1012">
            <w:pPr>
              <w:jc w:val="right"/>
              <w:rPr>
                <w:szCs w:val="19"/>
              </w:rPr>
            </w:pPr>
            <w:r w:rsidRPr="00313A89">
              <w:rPr>
                <w:rFonts w:cs="Calibri"/>
                <w:color w:val="000000"/>
                <w:szCs w:val="19"/>
              </w:rPr>
              <w:t>7,0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436CD5B" w14:textId="77777777" w:rsidR="001174D0" w:rsidRPr="00313A89" w:rsidRDefault="001174D0" w:rsidP="009B1012">
            <w:pPr>
              <w:jc w:val="right"/>
              <w:rPr>
                <w:szCs w:val="19"/>
              </w:rPr>
            </w:pPr>
            <w:r w:rsidRPr="00313A89">
              <w:rPr>
                <w:rFonts w:cs="Calibri"/>
                <w:color w:val="000000"/>
                <w:szCs w:val="19"/>
              </w:rPr>
              <w:t>-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570D694" w14:textId="77777777" w:rsidR="001174D0" w:rsidRPr="00313A89" w:rsidRDefault="001174D0" w:rsidP="009B1012">
            <w:pPr>
              <w:jc w:val="right"/>
              <w:rPr>
                <w:szCs w:val="19"/>
              </w:rPr>
            </w:pPr>
            <w:r w:rsidRPr="00313A89">
              <w:rPr>
                <w:rFonts w:cs="Calibri"/>
                <w:color w:val="000000"/>
                <w:szCs w:val="19"/>
              </w:rPr>
              <w:t>4,6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4E4C04A" w14:textId="77777777" w:rsidR="001174D0" w:rsidRPr="00313A89" w:rsidRDefault="001174D0" w:rsidP="009B1012">
            <w:pPr>
              <w:jc w:val="right"/>
              <w:rPr>
                <w:szCs w:val="19"/>
              </w:rPr>
            </w:pPr>
            <w:r w:rsidRPr="00313A89">
              <w:rPr>
                <w:rFonts w:cs="Calibri"/>
                <w:color w:val="000000"/>
                <w:szCs w:val="19"/>
              </w:rPr>
              <w:t>3,4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B1862A" w14:textId="77777777" w:rsidR="001174D0" w:rsidRPr="00313A89" w:rsidRDefault="001174D0" w:rsidP="009B1012">
            <w:pPr>
              <w:jc w:val="right"/>
              <w:rPr>
                <w:szCs w:val="19"/>
              </w:rPr>
            </w:pPr>
            <w:r w:rsidRPr="00313A89">
              <w:rPr>
                <w:rFonts w:cs="Calibri"/>
                <w:color w:val="000000"/>
                <w:szCs w:val="19"/>
              </w:rPr>
              <w:t>-0,1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374C457" w14:textId="77777777" w:rsidR="001174D0" w:rsidRPr="00313A89" w:rsidRDefault="001174D0" w:rsidP="009B1012">
            <w:pPr>
              <w:jc w:val="right"/>
              <w:rPr>
                <w:szCs w:val="19"/>
              </w:rPr>
            </w:pPr>
            <w:r w:rsidRPr="00313A89">
              <w:rPr>
                <w:rFonts w:cs="Calibri"/>
                <w:color w:val="000000"/>
                <w:szCs w:val="19"/>
              </w:rPr>
              <w:t>14,9</w:t>
            </w:r>
          </w:p>
        </w:tc>
      </w:tr>
      <w:tr w:rsidR="001174D0" w:rsidRPr="001174D0" w14:paraId="4FDB9306" w14:textId="77777777" w:rsidTr="009B1012">
        <w:tc>
          <w:tcPr>
            <w:tcW w:w="159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CDF440A" w14:textId="77777777" w:rsidR="001174D0" w:rsidRPr="00313A89" w:rsidRDefault="001174D0" w:rsidP="00E02DC9">
            <w:pPr>
              <w:rPr>
                <w:szCs w:val="19"/>
              </w:rPr>
            </w:pPr>
            <w:r w:rsidRPr="00313A89">
              <w:rPr>
                <w:szCs w:val="19"/>
              </w:rPr>
              <w:t>Liczba mieszkań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C422B25" w14:textId="77777777" w:rsidR="001174D0" w:rsidRPr="00313A89" w:rsidRDefault="001174D0" w:rsidP="009B1012">
            <w:pPr>
              <w:jc w:val="right"/>
              <w:rPr>
                <w:szCs w:val="19"/>
              </w:rPr>
            </w:pPr>
            <w:r w:rsidRPr="00313A89">
              <w:rPr>
                <w:rFonts w:cs="Calibri"/>
                <w:color w:val="000000"/>
                <w:szCs w:val="19"/>
              </w:rPr>
              <w:t>-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17DF97E" w14:textId="77777777" w:rsidR="001174D0" w:rsidRPr="00313A89" w:rsidRDefault="001174D0" w:rsidP="009B1012">
            <w:pPr>
              <w:jc w:val="right"/>
              <w:rPr>
                <w:szCs w:val="19"/>
              </w:rPr>
            </w:pPr>
            <w:r w:rsidRPr="00313A89">
              <w:rPr>
                <w:rFonts w:cs="Calibri"/>
                <w:color w:val="000000"/>
                <w:szCs w:val="19"/>
              </w:rPr>
              <w:t>1,1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8D92273" w14:textId="77777777" w:rsidR="001174D0" w:rsidRPr="00313A89" w:rsidRDefault="001174D0" w:rsidP="009B1012">
            <w:pPr>
              <w:jc w:val="right"/>
              <w:rPr>
                <w:szCs w:val="19"/>
              </w:rPr>
            </w:pPr>
            <w:r w:rsidRPr="00313A89">
              <w:rPr>
                <w:rFonts w:cs="Calibri"/>
                <w:color w:val="000000"/>
                <w:szCs w:val="19"/>
              </w:rPr>
              <w:t>-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D0B8126" w14:textId="77777777" w:rsidR="001174D0" w:rsidRPr="00313A89" w:rsidRDefault="001174D0" w:rsidP="009B1012">
            <w:pPr>
              <w:jc w:val="right"/>
              <w:rPr>
                <w:szCs w:val="19"/>
              </w:rPr>
            </w:pPr>
            <w:r w:rsidRPr="00313A89">
              <w:rPr>
                <w:rFonts w:cs="Calibri"/>
                <w:color w:val="000000"/>
                <w:szCs w:val="19"/>
              </w:rPr>
              <w:t>-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D6673E1" w14:textId="77777777" w:rsidR="001174D0" w:rsidRPr="00313A89" w:rsidRDefault="001174D0" w:rsidP="009B1012">
            <w:pPr>
              <w:jc w:val="right"/>
              <w:rPr>
                <w:szCs w:val="19"/>
              </w:rPr>
            </w:pPr>
            <w:r w:rsidRPr="00313A89">
              <w:rPr>
                <w:rFonts w:cs="Calibri"/>
                <w:color w:val="000000"/>
                <w:szCs w:val="19"/>
              </w:rPr>
              <w:t>-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E788036" w14:textId="77777777" w:rsidR="001174D0" w:rsidRPr="00313A89" w:rsidRDefault="001174D0" w:rsidP="009B1012">
            <w:pPr>
              <w:jc w:val="right"/>
              <w:rPr>
                <w:szCs w:val="19"/>
              </w:rPr>
            </w:pPr>
            <w:r w:rsidRPr="00313A89">
              <w:rPr>
                <w:rFonts w:cs="Calibri"/>
                <w:color w:val="000000"/>
                <w:szCs w:val="19"/>
              </w:rPr>
              <w:t>1,1</w:t>
            </w:r>
          </w:p>
        </w:tc>
      </w:tr>
      <w:tr w:rsidR="001174D0" w:rsidRPr="001174D0" w14:paraId="0E09DC4F" w14:textId="77777777" w:rsidTr="009B1012">
        <w:tc>
          <w:tcPr>
            <w:tcW w:w="159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5A42D3D" w14:textId="77777777" w:rsidR="001174D0" w:rsidRPr="00313A89" w:rsidRDefault="001174D0" w:rsidP="00E02DC9">
            <w:pPr>
              <w:rPr>
                <w:szCs w:val="19"/>
              </w:rPr>
            </w:pPr>
            <w:r w:rsidRPr="00313A89">
              <w:rPr>
                <w:szCs w:val="19"/>
              </w:rPr>
              <w:t>Styl życia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66851C0" w14:textId="77777777" w:rsidR="001174D0" w:rsidRPr="00313A89" w:rsidRDefault="001174D0" w:rsidP="009B1012">
            <w:pPr>
              <w:jc w:val="right"/>
              <w:rPr>
                <w:szCs w:val="19"/>
              </w:rPr>
            </w:pPr>
            <w:r w:rsidRPr="00313A89">
              <w:rPr>
                <w:rFonts w:cs="Calibri"/>
                <w:color w:val="000000"/>
                <w:szCs w:val="19"/>
              </w:rPr>
              <w:t>-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B1535BA" w14:textId="77777777" w:rsidR="001174D0" w:rsidRPr="00313A89" w:rsidRDefault="001174D0" w:rsidP="009B1012">
            <w:pPr>
              <w:jc w:val="right"/>
              <w:rPr>
                <w:szCs w:val="19"/>
              </w:rPr>
            </w:pPr>
            <w:r w:rsidRPr="00313A89">
              <w:rPr>
                <w:rFonts w:cs="Calibri"/>
                <w:color w:val="000000"/>
                <w:szCs w:val="19"/>
              </w:rPr>
              <w:t>0,6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7BAE788" w14:textId="77777777" w:rsidR="001174D0" w:rsidRPr="00313A89" w:rsidRDefault="001174D0" w:rsidP="009B1012">
            <w:pPr>
              <w:jc w:val="right"/>
              <w:rPr>
                <w:szCs w:val="19"/>
              </w:rPr>
            </w:pPr>
            <w:r w:rsidRPr="00313A89">
              <w:rPr>
                <w:rFonts w:cs="Calibri"/>
                <w:color w:val="000000"/>
                <w:szCs w:val="19"/>
              </w:rPr>
              <w:t>-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8510067" w14:textId="77777777" w:rsidR="001174D0" w:rsidRPr="00313A89" w:rsidRDefault="001174D0" w:rsidP="009B1012">
            <w:pPr>
              <w:jc w:val="right"/>
              <w:rPr>
                <w:szCs w:val="19"/>
              </w:rPr>
            </w:pPr>
            <w:r w:rsidRPr="00313A89">
              <w:rPr>
                <w:rFonts w:cs="Calibri"/>
                <w:color w:val="000000"/>
                <w:szCs w:val="19"/>
              </w:rPr>
              <w:t>-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68971DE" w14:textId="77777777" w:rsidR="001174D0" w:rsidRPr="00313A89" w:rsidRDefault="001174D0" w:rsidP="009B1012">
            <w:pPr>
              <w:jc w:val="right"/>
              <w:rPr>
                <w:szCs w:val="19"/>
              </w:rPr>
            </w:pPr>
            <w:r w:rsidRPr="00313A89">
              <w:rPr>
                <w:rFonts w:cs="Calibri"/>
                <w:color w:val="000000"/>
                <w:szCs w:val="19"/>
              </w:rPr>
              <w:t>-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1E234A0" w14:textId="77777777" w:rsidR="001174D0" w:rsidRPr="00313A89" w:rsidRDefault="001174D0" w:rsidP="009B1012">
            <w:pPr>
              <w:jc w:val="right"/>
              <w:rPr>
                <w:szCs w:val="19"/>
              </w:rPr>
            </w:pPr>
            <w:r w:rsidRPr="00313A89">
              <w:rPr>
                <w:rFonts w:cs="Calibri"/>
                <w:color w:val="000000"/>
                <w:szCs w:val="19"/>
              </w:rPr>
              <w:t>0,6</w:t>
            </w:r>
          </w:p>
        </w:tc>
      </w:tr>
      <w:tr w:rsidR="001174D0" w:rsidRPr="001174D0" w14:paraId="7B3E3AB5" w14:textId="77777777" w:rsidTr="009B1012">
        <w:tc>
          <w:tcPr>
            <w:tcW w:w="159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B5571AE" w14:textId="77777777" w:rsidR="001174D0" w:rsidRPr="00313A89" w:rsidRDefault="001174D0" w:rsidP="00E02DC9">
            <w:pPr>
              <w:rPr>
                <w:szCs w:val="19"/>
              </w:rPr>
            </w:pPr>
            <w:r w:rsidRPr="00313A89">
              <w:rPr>
                <w:szCs w:val="19"/>
              </w:rPr>
              <w:t>Zmiany strukturalne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7F6F5C8" w14:textId="77777777" w:rsidR="001174D0" w:rsidRPr="00313A89" w:rsidRDefault="001174D0" w:rsidP="009B1012">
            <w:pPr>
              <w:jc w:val="right"/>
              <w:rPr>
                <w:szCs w:val="19"/>
              </w:rPr>
            </w:pPr>
            <w:r w:rsidRPr="00313A89">
              <w:rPr>
                <w:rFonts w:cs="Calibri"/>
                <w:color w:val="000000"/>
                <w:szCs w:val="19"/>
              </w:rPr>
              <w:t>-1,0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83FBDC5" w14:textId="77777777" w:rsidR="001174D0" w:rsidRPr="00313A89" w:rsidRDefault="001174D0" w:rsidP="009B1012">
            <w:pPr>
              <w:jc w:val="right"/>
              <w:rPr>
                <w:szCs w:val="19"/>
              </w:rPr>
            </w:pPr>
            <w:r w:rsidRPr="00313A89">
              <w:rPr>
                <w:rFonts w:cs="Calibri"/>
                <w:color w:val="000000"/>
                <w:szCs w:val="19"/>
              </w:rPr>
              <w:t>-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05FE650" w14:textId="77777777" w:rsidR="001174D0" w:rsidRPr="00313A89" w:rsidRDefault="001174D0" w:rsidP="009B1012">
            <w:pPr>
              <w:jc w:val="right"/>
              <w:rPr>
                <w:szCs w:val="19"/>
              </w:rPr>
            </w:pPr>
            <w:r w:rsidRPr="00313A89">
              <w:rPr>
                <w:rFonts w:cs="Calibri"/>
                <w:color w:val="000000"/>
                <w:szCs w:val="19"/>
              </w:rPr>
              <w:t>1,0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A136A4B" w14:textId="77777777" w:rsidR="001174D0" w:rsidRPr="00313A89" w:rsidRDefault="001174D0" w:rsidP="009B1012">
            <w:pPr>
              <w:jc w:val="right"/>
              <w:rPr>
                <w:szCs w:val="19"/>
              </w:rPr>
            </w:pPr>
            <w:r w:rsidRPr="00313A89">
              <w:rPr>
                <w:rFonts w:cs="Calibri"/>
                <w:color w:val="000000"/>
                <w:szCs w:val="19"/>
              </w:rPr>
              <w:t>-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5E1BA48" w14:textId="77777777" w:rsidR="001174D0" w:rsidRPr="00313A89" w:rsidRDefault="001174D0" w:rsidP="009B1012">
            <w:pPr>
              <w:jc w:val="right"/>
              <w:rPr>
                <w:szCs w:val="19"/>
              </w:rPr>
            </w:pPr>
            <w:r w:rsidRPr="00313A89">
              <w:rPr>
                <w:rFonts w:cs="Calibri"/>
                <w:color w:val="000000"/>
                <w:szCs w:val="19"/>
              </w:rPr>
              <w:t>-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FB4195F" w14:textId="77777777" w:rsidR="001174D0" w:rsidRPr="00313A89" w:rsidRDefault="001174D0" w:rsidP="009B1012">
            <w:pPr>
              <w:jc w:val="right"/>
              <w:rPr>
                <w:szCs w:val="19"/>
              </w:rPr>
            </w:pPr>
            <w:r w:rsidRPr="00313A89">
              <w:rPr>
                <w:rFonts w:cs="Calibri"/>
                <w:color w:val="000000"/>
                <w:szCs w:val="19"/>
              </w:rPr>
              <w:t>0,0</w:t>
            </w:r>
          </w:p>
        </w:tc>
      </w:tr>
      <w:tr w:rsidR="001174D0" w:rsidRPr="001174D0" w14:paraId="5A7D9C9B" w14:textId="77777777" w:rsidTr="009B1012">
        <w:tc>
          <w:tcPr>
            <w:tcW w:w="159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D5F32DC" w14:textId="77777777" w:rsidR="001174D0" w:rsidRPr="00313A89" w:rsidRDefault="001174D0" w:rsidP="00E02DC9">
            <w:pPr>
              <w:rPr>
                <w:szCs w:val="19"/>
              </w:rPr>
            </w:pPr>
            <w:r w:rsidRPr="00313A89">
              <w:rPr>
                <w:szCs w:val="19"/>
              </w:rPr>
              <w:t>Oszczędności energii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82ED432" w14:textId="77777777" w:rsidR="001174D0" w:rsidRPr="00313A89" w:rsidRDefault="001174D0" w:rsidP="009B1012">
            <w:pPr>
              <w:jc w:val="right"/>
              <w:rPr>
                <w:szCs w:val="19"/>
              </w:rPr>
            </w:pPr>
            <w:r w:rsidRPr="00313A89">
              <w:rPr>
                <w:rFonts w:cs="Calibri"/>
                <w:color w:val="000000"/>
                <w:szCs w:val="19"/>
              </w:rPr>
              <w:t>-3,9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8F7DCB" w14:textId="77777777" w:rsidR="001174D0" w:rsidRPr="00313A89" w:rsidRDefault="001174D0" w:rsidP="009B1012">
            <w:pPr>
              <w:jc w:val="right"/>
              <w:rPr>
                <w:szCs w:val="19"/>
              </w:rPr>
            </w:pPr>
            <w:r w:rsidRPr="00313A89">
              <w:rPr>
                <w:rFonts w:cs="Calibri"/>
                <w:color w:val="000000"/>
                <w:szCs w:val="19"/>
              </w:rPr>
              <w:t>-2,0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D9C9B7" w14:textId="77777777" w:rsidR="001174D0" w:rsidRPr="00313A89" w:rsidRDefault="001174D0" w:rsidP="009B1012">
            <w:pPr>
              <w:jc w:val="right"/>
              <w:rPr>
                <w:szCs w:val="19"/>
              </w:rPr>
            </w:pPr>
            <w:r w:rsidRPr="00313A89">
              <w:rPr>
                <w:rFonts w:cs="Calibri"/>
                <w:color w:val="000000"/>
                <w:szCs w:val="19"/>
              </w:rPr>
              <w:t>-1,4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C1C1358" w14:textId="77777777" w:rsidR="001174D0" w:rsidRPr="00313A89" w:rsidRDefault="001174D0" w:rsidP="009B1012">
            <w:pPr>
              <w:jc w:val="right"/>
              <w:rPr>
                <w:szCs w:val="19"/>
              </w:rPr>
            </w:pPr>
            <w:r w:rsidRPr="00313A89">
              <w:rPr>
                <w:rFonts w:cs="Calibri"/>
                <w:color w:val="000000"/>
                <w:szCs w:val="19"/>
              </w:rPr>
              <w:t>-0,1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C1F1B12" w14:textId="77777777" w:rsidR="001174D0" w:rsidRPr="00313A89" w:rsidRDefault="001174D0" w:rsidP="009B1012">
            <w:pPr>
              <w:jc w:val="right"/>
              <w:rPr>
                <w:szCs w:val="19"/>
              </w:rPr>
            </w:pPr>
            <w:r w:rsidRPr="00313A89">
              <w:rPr>
                <w:rFonts w:cs="Calibri"/>
                <w:color w:val="000000"/>
                <w:szCs w:val="19"/>
              </w:rPr>
              <w:t>-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05E3E02" w14:textId="77777777" w:rsidR="001174D0" w:rsidRPr="00313A89" w:rsidRDefault="001174D0" w:rsidP="009B1012">
            <w:pPr>
              <w:jc w:val="right"/>
              <w:rPr>
                <w:szCs w:val="19"/>
              </w:rPr>
            </w:pPr>
            <w:r w:rsidRPr="00313A89">
              <w:rPr>
                <w:rFonts w:cs="Calibri"/>
                <w:color w:val="000000"/>
                <w:szCs w:val="19"/>
              </w:rPr>
              <w:t>-7,4</w:t>
            </w:r>
          </w:p>
        </w:tc>
      </w:tr>
      <w:tr w:rsidR="001174D0" w:rsidRPr="001174D0" w14:paraId="31952F38" w14:textId="77777777" w:rsidTr="009B1012">
        <w:tc>
          <w:tcPr>
            <w:tcW w:w="159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FEDC3E5" w14:textId="77777777" w:rsidR="001174D0" w:rsidRPr="00313A89" w:rsidRDefault="001174D0" w:rsidP="00E02DC9">
            <w:pPr>
              <w:rPr>
                <w:szCs w:val="19"/>
              </w:rPr>
            </w:pPr>
            <w:r w:rsidRPr="00313A89">
              <w:rPr>
                <w:szCs w:val="19"/>
              </w:rPr>
              <w:t>Warunki pogodowe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F80FD02" w14:textId="77777777" w:rsidR="001174D0" w:rsidRPr="00313A89" w:rsidRDefault="001174D0" w:rsidP="009B1012">
            <w:pPr>
              <w:jc w:val="right"/>
              <w:rPr>
                <w:szCs w:val="19"/>
              </w:rPr>
            </w:pPr>
            <w:r w:rsidRPr="00313A89">
              <w:rPr>
                <w:rFonts w:cs="Calibri"/>
                <w:color w:val="000000"/>
                <w:szCs w:val="19"/>
              </w:rPr>
              <w:t>-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277273F" w14:textId="77777777" w:rsidR="001174D0" w:rsidRPr="00313A89" w:rsidRDefault="001174D0" w:rsidP="009B1012">
            <w:pPr>
              <w:jc w:val="right"/>
              <w:rPr>
                <w:szCs w:val="19"/>
              </w:rPr>
            </w:pPr>
            <w:r w:rsidRPr="00313A89">
              <w:rPr>
                <w:rFonts w:cs="Calibri"/>
                <w:color w:val="000000"/>
                <w:szCs w:val="19"/>
              </w:rPr>
              <w:t>0,0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029568F" w14:textId="77777777" w:rsidR="001174D0" w:rsidRPr="00313A89" w:rsidRDefault="001174D0" w:rsidP="009B1012">
            <w:pPr>
              <w:jc w:val="right"/>
              <w:rPr>
                <w:szCs w:val="19"/>
              </w:rPr>
            </w:pPr>
            <w:r w:rsidRPr="00313A89">
              <w:rPr>
                <w:rFonts w:cs="Calibri"/>
                <w:color w:val="000000"/>
                <w:szCs w:val="19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CEA680B" w14:textId="77777777" w:rsidR="001174D0" w:rsidRPr="00313A89" w:rsidRDefault="001174D0" w:rsidP="009B1012">
            <w:pPr>
              <w:jc w:val="right"/>
              <w:rPr>
                <w:szCs w:val="19"/>
              </w:rPr>
            </w:pPr>
            <w:r w:rsidRPr="00313A89">
              <w:rPr>
                <w:rFonts w:cs="Calibri"/>
                <w:color w:val="000000"/>
                <w:szCs w:val="19"/>
              </w:rPr>
              <w:t>-0,5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7A63B66" w14:textId="77777777" w:rsidR="001174D0" w:rsidRPr="00313A89" w:rsidRDefault="001174D0" w:rsidP="009B1012">
            <w:pPr>
              <w:jc w:val="right"/>
              <w:rPr>
                <w:szCs w:val="19"/>
              </w:rPr>
            </w:pPr>
            <w:r w:rsidRPr="00313A89">
              <w:rPr>
                <w:rFonts w:cs="Calibri"/>
                <w:color w:val="000000"/>
                <w:szCs w:val="19"/>
              </w:rPr>
              <w:t>-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F419245" w14:textId="77777777" w:rsidR="001174D0" w:rsidRPr="00313A89" w:rsidRDefault="001174D0" w:rsidP="009B1012">
            <w:pPr>
              <w:jc w:val="right"/>
              <w:rPr>
                <w:szCs w:val="19"/>
              </w:rPr>
            </w:pPr>
            <w:r w:rsidRPr="00313A89">
              <w:rPr>
                <w:rFonts w:cs="Calibri"/>
                <w:color w:val="000000"/>
                <w:szCs w:val="19"/>
              </w:rPr>
              <w:t>-0,5</w:t>
            </w:r>
          </w:p>
        </w:tc>
      </w:tr>
      <w:tr w:rsidR="001174D0" w:rsidRPr="001174D0" w14:paraId="40A487DF" w14:textId="77777777" w:rsidTr="009B1012">
        <w:tc>
          <w:tcPr>
            <w:tcW w:w="1594" w:type="dxa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43413C21" w14:textId="77777777" w:rsidR="001174D0" w:rsidRPr="00313A89" w:rsidRDefault="001174D0" w:rsidP="00E02DC9">
            <w:pPr>
              <w:rPr>
                <w:szCs w:val="19"/>
              </w:rPr>
            </w:pPr>
            <w:r w:rsidRPr="00313A89">
              <w:rPr>
                <w:szCs w:val="19"/>
              </w:rPr>
              <w:t>Pozostałe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8AC8E16" w14:textId="77777777" w:rsidR="001174D0" w:rsidRPr="00313A89" w:rsidRDefault="001174D0" w:rsidP="009B1012">
            <w:pPr>
              <w:jc w:val="right"/>
              <w:rPr>
                <w:szCs w:val="19"/>
              </w:rPr>
            </w:pPr>
            <w:r w:rsidRPr="00313A89">
              <w:rPr>
                <w:rFonts w:cs="Calibri"/>
                <w:color w:val="000000"/>
                <w:szCs w:val="19"/>
              </w:rPr>
              <w:t>-0,7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ED3C280" w14:textId="77777777" w:rsidR="001174D0" w:rsidRPr="00313A89" w:rsidRDefault="001174D0" w:rsidP="009B1012">
            <w:pPr>
              <w:jc w:val="right"/>
              <w:rPr>
                <w:szCs w:val="19"/>
              </w:rPr>
            </w:pPr>
            <w:r w:rsidRPr="00313A89">
              <w:rPr>
                <w:rFonts w:cs="Calibri"/>
                <w:color w:val="000000"/>
                <w:szCs w:val="19"/>
              </w:rPr>
              <w:t>1,6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CD9808B" w14:textId="77777777" w:rsidR="001174D0" w:rsidRPr="00313A89" w:rsidRDefault="001174D0" w:rsidP="009B1012">
            <w:pPr>
              <w:jc w:val="right"/>
              <w:rPr>
                <w:szCs w:val="19"/>
              </w:rPr>
            </w:pPr>
            <w:r w:rsidRPr="00313A89">
              <w:rPr>
                <w:rFonts w:cs="Calibri"/>
                <w:color w:val="000000"/>
                <w:szCs w:val="19"/>
              </w:rPr>
              <w:t>3,1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F251862" w14:textId="77777777" w:rsidR="001174D0" w:rsidRPr="00313A89" w:rsidRDefault="001174D0" w:rsidP="009B1012">
            <w:pPr>
              <w:jc w:val="right"/>
              <w:rPr>
                <w:szCs w:val="19"/>
              </w:rPr>
            </w:pPr>
            <w:r w:rsidRPr="00313A89">
              <w:rPr>
                <w:rFonts w:cs="Calibri"/>
                <w:color w:val="000000"/>
                <w:szCs w:val="19"/>
              </w:rPr>
              <w:t>-2,9</w:t>
            </w:r>
          </w:p>
        </w:tc>
        <w:tc>
          <w:tcPr>
            <w:tcW w:w="103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D2530CF" w14:textId="77777777" w:rsidR="001174D0" w:rsidRPr="00313A89" w:rsidRDefault="001174D0" w:rsidP="009B1012">
            <w:pPr>
              <w:jc w:val="right"/>
              <w:rPr>
                <w:szCs w:val="19"/>
              </w:rPr>
            </w:pPr>
            <w:r w:rsidRPr="00313A89">
              <w:rPr>
                <w:rFonts w:cs="Calibri"/>
                <w:color w:val="000000"/>
                <w:szCs w:val="19"/>
              </w:rPr>
              <w:t>-0,2</w:t>
            </w:r>
          </w:p>
        </w:tc>
        <w:tc>
          <w:tcPr>
            <w:tcW w:w="104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56CE3A6F" w14:textId="77777777" w:rsidR="001174D0" w:rsidRPr="00313A89" w:rsidRDefault="001174D0" w:rsidP="009B1012">
            <w:pPr>
              <w:jc w:val="right"/>
              <w:rPr>
                <w:szCs w:val="19"/>
              </w:rPr>
            </w:pPr>
            <w:r w:rsidRPr="00313A89">
              <w:rPr>
                <w:rFonts w:cs="Calibri"/>
                <w:color w:val="000000"/>
                <w:szCs w:val="19"/>
              </w:rPr>
              <w:t>0,8</w:t>
            </w:r>
          </w:p>
        </w:tc>
      </w:tr>
      <w:bookmarkEnd w:id="8"/>
    </w:tbl>
    <w:p w14:paraId="3619F732" w14:textId="0432C35E" w:rsidR="00FC3D69" w:rsidRPr="001174D0" w:rsidRDefault="00FC3D69" w:rsidP="00DA331D">
      <w:pPr>
        <w:spacing w:before="360"/>
        <w:rPr>
          <w:sz w:val="18"/>
        </w:rPr>
      </w:pPr>
    </w:p>
    <w:p w14:paraId="2A7DAEF0" w14:textId="32ACF319" w:rsidR="001174D0" w:rsidRPr="001174D0" w:rsidRDefault="001174D0" w:rsidP="00DA331D">
      <w:pPr>
        <w:spacing w:before="360"/>
        <w:rPr>
          <w:sz w:val="18"/>
        </w:rPr>
      </w:pPr>
    </w:p>
    <w:p w14:paraId="2FF6CB9E" w14:textId="29EE3575" w:rsidR="001174D0" w:rsidRPr="001174D0" w:rsidRDefault="001174D0" w:rsidP="00DA331D">
      <w:pPr>
        <w:spacing w:before="360"/>
        <w:rPr>
          <w:sz w:val="18"/>
        </w:rPr>
      </w:pPr>
    </w:p>
    <w:p w14:paraId="328580CD" w14:textId="46AB1442" w:rsidR="001174D0" w:rsidRPr="001174D0" w:rsidRDefault="001174D0" w:rsidP="00DA331D">
      <w:pPr>
        <w:spacing w:before="360"/>
        <w:rPr>
          <w:sz w:val="18"/>
        </w:rPr>
      </w:pPr>
    </w:p>
    <w:p w14:paraId="2C351560" w14:textId="0B81BED9" w:rsidR="001174D0" w:rsidRPr="001174D0" w:rsidRDefault="001174D0" w:rsidP="00DA331D">
      <w:pPr>
        <w:spacing w:before="360"/>
        <w:rPr>
          <w:sz w:val="18"/>
        </w:rPr>
      </w:pPr>
    </w:p>
    <w:p w14:paraId="0B833C70" w14:textId="44B2519B" w:rsidR="001174D0" w:rsidRPr="001174D0" w:rsidRDefault="001174D0" w:rsidP="00DA331D">
      <w:pPr>
        <w:spacing w:before="360"/>
        <w:rPr>
          <w:sz w:val="18"/>
        </w:rPr>
      </w:pPr>
    </w:p>
    <w:p w14:paraId="07F174A3" w14:textId="55145613" w:rsidR="001174D0" w:rsidRPr="001174D0" w:rsidRDefault="001174D0" w:rsidP="00DA331D">
      <w:pPr>
        <w:spacing w:before="360"/>
        <w:rPr>
          <w:sz w:val="18"/>
        </w:rPr>
      </w:pPr>
    </w:p>
    <w:p w14:paraId="0836EDF9" w14:textId="3E541F7B" w:rsidR="001174D0" w:rsidRPr="001174D0" w:rsidRDefault="001174D0" w:rsidP="00DA331D">
      <w:pPr>
        <w:spacing w:before="360"/>
        <w:rPr>
          <w:sz w:val="18"/>
        </w:rPr>
      </w:pPr>
    </w:p>
    <w:p w14:paraId="3C488A19" w14:textId="45E6C7CF" w:rsidR="001174D0" w:rsidRPr="001174D0" w:rsidRDefault="001174D0" w:rsidP="00DA331D">
      <w:pPr>
        <w:spacing w:before="360"/>
        <w:rPr>
          <w:sz w:val="18"/>
        </w:rPr>
      </w:pPr>
    </w:p>
    <w:p w14:paraId="418C2B2A" w14:textId="3960B15E" w:rsidR="001174D0" w:rsidRPr="001174D0" w:rsidRDefault="001174D0" w:rsidP="00DA331D">
      <w:pPr>
        <w:spacing w:before="360"/>
        <w:rPr>
          <w:sz w:val="18"/>
        </w:rPr>
      </w:pPr>
    </w:p>
    <w:p w14:paraId="22594566" w14:textId="77777777" w:rsidR="001174D0" w:rsidRPr="001174D0" w:rsidRDefault="001174D0" w:rsidP="00DA331D">
      <w:pPr>
        <w:spacing w:before="360"/>
        <w:rPr>
          <w:sz w:val="18"/>
        </w:rPr>
      </w:pPr>
    </w:p>
    <w:p w14:paraId="3C222B0C" w14:textId="4CCF319A" w:rsidR="00FC3D69" w:rsidRPr="001174D0" w:rsidRDefault="00313A89" w:rsidP="00FC3D69">
      <w:pPr>
        <w:spacing w:line="288" w:lineRule="auto"/>
        <w:rPr>
          <w:rFonts w:eastAsia="Times New Roman" w:cs="Times New Roman"/>
          <w:szCs w:val="19"/>
          <w:lang w:eastAsia="pl-PL"/>
        </w:rPr>
        <w:sectPr w:rsidR="00FC3D69" w:rsidRPr="001174D0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rFonts w:eastAsia="Times New Roman" w:cs="Times New Roman"/>
          <w:szCs w:val="19"/>
          <w:lang w:eastAsia="pl-PL"/>
        </w:rPr>
        <w:t>W </w:t>
      </w:r>
      <w:r w:rsidR="00FC3D69" w:rsidRPr="001174D0">
        <w:rPr>
          <w:rFonts w:eastAsia="Times New Roman" w:cs="Times New Roman"/>
          <w:szCs w:val="19"/>
          <w:lang w:eastAsia="pl-PL"/>
        </w:rPr>
        <w:t>przypadku cytowania danych Głównego Urzędu Statystycznego prosimy o zamieszczenie informacji: „Źródło danych GUS”, a</w:t>
      </w:r>
      <w:r>
        <w:rPr>
          <w:rFonts w:eastAsia="Times New Roman" w:cs="Times New Roman"/>
          <w:szCs w:val="19"/>
          <w:lang w:eastAsia="pl-PL"/>
        </w:rPr>
        <w:t xml:space="preserve"> w </w:t>
      </w:r>
      <w:r w:rsidR="00FC3D69" w:rsidRPr="001174D0">
        <w:rPr>
          <w:rFonts w:eastAsia="Times New Roman" w:cs="Times New Roman"/>
          <w:szCs w:val="19"/>
          <w:lang w:eastAsia="pl-PL"/>
        </w:rPr>
        <w:t>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1174D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1174D0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1174D0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A1A4547" w14:textId="3A7197DA" w:rsidR="001174D0" w:rsidRPr="001174D0" w:rsidRDefault="001174D0" w:rsidP="001174D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1174D0">
              <w:rPr>
                <w:rFonts w:cs="Arial"/>
                <w:b/>
                <w:color w:val="000000" w:themeColor="text1"/>
                <w:sz w:val="20"/>
              </w:rPr>
              <w:t>Urząd Statystyczny</w:t>
            </w:r>
            <w:r w:rsidR="00313A89">
              <w:rPr>
                <w:rFonts w:cs="Arial"/>
                <w:b/>
                <w:color w:val="000000" w:themeColor="text1"/>
                <w:sz w:val="20"/>
              </w:rPr>
              <w:t xml:space="preserve"> w </w:t>
            </w:r>
            <w:r w:rsidRPr="001174D0">
              <w:rPr>
                <w:rFonts w:cs="Arial"/>
                <w:b/>
                <w:color w:val="000000" w:themeColor="text1"/>
                <w:sz w:val="20"/>
              </w:rPr>
              <w:t>Rzeszowie</w:t>
            </w:r>
          </w:p>
          <w:p w14:paraId="41A1AE38" w14:textId="1F98554D" w:rsidR="00DE2400" w:rsidRPr="001174D0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1174D0">
              <w:rPr>
                <w:b/>
                <w:sz w:val="20"/>
                <w:szCs w:val="20"/>
              </w:rPr>
              <w:t xml:space="preserve">Dyrektor </w:t>
            </w:r>
            <w:r w:rsidR="001174D0" w:rsidRPr="001174D0">
              <w:rPr>
                <w:b/>
                <w:sz w:val="20"/>
                <w:szCs w:val="20"/>
              </w:rPr>
              <w:t>Marek Cierpiał-Wolan</w:t>
            </w:r>
          </w:p>
          <w:p w14:paraId="5425F0B4" w14:textId="64F45F44" w:rsidR="00DE2400" w:rsidRPr="001174D0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1174D0">
              <w:rPr>
                <w:rFonts w:ascii="Fira Sans" w:hAnsi="Fira Sans" w:cs="Arial"/>
                <w:color w:val="000000" w:themeColor="text1"/>
                <w:sz w:val="20"/>
              </w:rPr>
              <w:t>Tel:</w:t>
            </w:r>
            <w:r w:rsidR="00331EC4">
              <w:rPr>
                <w:rFonts w:ascii="Fira Sans" w:hAnsi="Fira Sans" w:cs="Arial"/>
                <w:color w:val="000000" w:themeColor="text1"/>
                <w:sz w:val="20"/>
              </w:rPr>
              <w:t xml:space="preserve"> +48</w:t>
            </w:r>
            <w:r w:rsidRPr="001174D0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1174D0" w:rsidRPr="001174D0">
              <w:rPr>
                <w:rFonts w:ascii="Fira Sans" w:hAnsi="Fira Sans" w:cs="Arial"/>
                <w:color w:val="000000" w:themeColor="text1"/>
                <w:sz w:val="20"/>
              </w:rPr>
              <w:t>17 853 52 10</w:t>
            </w:r>
          </w:p>
        </w:tc>
        <w:tc>
          <w:tcPr>
            <w:tcW w:w="4927" w:type="dxa"/>
          </w:tcPr>
          <w:p w14:paraId="14AA1808" w14:textId="77777777" w:rsidR="003F0699" w:rsidRPr="001174D0" w:rsidRDefault="00DE2400" w:rsidP="003F0699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1174D0">
              <w:rPr>
                <w:rFonts w:cs="Arial"/>
                <w:sz w:val="20"/>
              </w:rPr>
              <w:t>Rozpowszechnianie:</w:t>
            </w:r>
            <w:r w:rsidRPr="001174D0">
              <w:rPr>
                <w:rFonts w:cs="Arial"/>
                <w:sz w:val="20"/>
              </w:rPr>
              <w:br/>
            </w:r>
            <w:r w:rsidR="003F0699" w:rsidRPr="001174D0">
              <w:rPr>
                <w:rFonts w:cs="Arial"/>
                <w:b/>
                <w:sz w:val="20"/>
              </w:rPr>
              <w:t>Wydział Współpracy z Mediami</w:t>
            </w:r>
          </w:p>
          <w:p w14:paraId="5C68A8DF" w14:textId="77777777" w:rsidR="003F0699" w:rsidRPr="001174D0" w:rsidRDefault="003F0699" w:rsidP="003F0699">
            <w:r w:rsidRPr="001174D0">
              <w:t>Tel. komórkowy: +48 695 255 032</w:t>
            </w:r>
          </w:p>
          <w:p w14:paraId="3623552B" w14:textId="330A9DF4" w:rsidR="003F0699" w:rsidRPr="001174D0" w:rsidRDefault="003F0699" w:rsidP="00F92CF4">
            <w:pPr>
              <w:ind w:left="1494" w:hanging="1494"/>
            </w:pPr>
            <w:r w:rsidRPr="001174D0">
              <w:t>Tel. stacjonarne: +48 22 608 38 04, +48 22 449 41 45, +48 22 608 30 09</w:t>
            </w:r>
          </w:p>
          <w:p w14:paraId="04872A84" w14:textId="77777777" w:rsidR="003F0699" w:rsidRPr="001174D0" w:rsidRDefault="003F0699" w:rsidP="003F0699">
            <w:r w:rsidRPr="001174D0">
              <w:rPr>
                <w:b/>
                <w:sz w:val="20"/>
              </w:rPr>
              <w:t>e-mail:</w:t>
            </w:r>
            <w:r w:rsidRPr="001174D0">
              <w:rPr>
                <w:sz w:val="20"/>
              </w:rPr>
              <w:t xml:space="preserve"> </w:t>
            </w:r>
            <w:hyperlink r:id="rId20" w:history="1">
              <w:r w:rsidRPr="001174D0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3CC62B04" w14:textId="0E274C63" w:rsidR="00DE2400" w:rsidRPr="001174D0" w:rsidRDefault="00DE2400" w:rsidP="00747B8C">
            <w:pPr>
              <w:rPr>
                <w:sz w:val="18"/>
              </w:rPr>
            </w:pPr>
          </w:p>
        </w:tc>
      </w:tr>
      <w:tr w:rsidR="00DE2400" w:rsidRPr="001174D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C73DA1" w14:textId="5076BFE7" w:rsidR="00DE2400" w:rsidRPr="001174D0" w:rsidRDefault="00DE2400" w:rsidP="00747B8C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01941133" w14:textId="1B32CE57" w:rsidR="00DE2400" w:rsidRPr="001174D0" w:rsidRDefault="00DE2400" w:rsidP="00747B8C">
            <w:pPr>
              <w:ind w:firstLine="680"/>
              <w:rPr>
                <w:sz w:val="18"/>
              </w:rPr>
            </w:pPr>
            <w:r w:rsidRPr="001174D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174D0">
              <w:rPr>
                <w:sz w:val="20"/>
              </w:rPr>
              <w:t>stat.gov.pl</w:t>
            </w:r>
          </w:p>
        </w:tc>
      </w:tr>
      <w:tr w:rsidR="00DE2400" w:rsidRPr="001174D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1174D0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Pr="001174D0" w:rsidRDefault="00531873" w:rsidP="00747B8C">
            <w:pPr>
              <w:ind w:firstLine="680"/>
              <w:rPr>
                <w:sz w:val="18"/>
              </w:rPr>
            </w:pPr>
            <w:r w:rsidRPr="001174D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0577C634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a X'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1174D0">
              <w:rPr>
                <w:sz w:val="20"/>
              </w:rPr>
              <w:t>@GUS_STAT</w:t>
            </w:r>
            <w:r w:rsidR="00DE2400" w:rsidRPr="001174D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1174D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1174D0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Pr="001174D0" w:rsidRDefault="00531873" w:rsidP="00747B8C">
            <w:pPr>
              <w:ind w:firstLine="680"/>
              <w:rPr>
                <w:sz w:val="18"/>
              </w:rPr>
            </w:pPr>
            <w:r w:rsidRPr="001174D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1174D0">
              <w:rPr>
                <w:sz w:val="20"/>
              </w:rPr>
              <w:t>@GlownyUrzadStatystyczny</w:t>
            </w:r>
            <w:r w:rsidR="00DE2400" w:rsidRPr="001174D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1174D0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1174D0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Pr="001174D0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1174D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174D0">
              <w:rPr>
                <w:sz w:val="20"/>
              </w:rPr>
              <w:t>gus_stat</w:t>
            </w:r>
          </w:p>
        </w:tc>
      </w:tr>
      <w:tr w:rsidR="00531873" w:rsidRPr="001174D0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1174D0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Pr="001174D0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1174D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174D0">
              <w:rPr>
                <w:sz w:val="20"/>
              </w:rPr>
              <w:t>glownyurzadstatystycznygus</w:t>
            </w:r>
          </w:p>
        </w:tc>
      </w:tr>
      <w:tr w:rsidR="00531873" w:rsidRPr="001174D0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1174D0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Pr="001174D0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1174D0">
              <w:rPr>
                <w:noProof/>
                <w:sz w:val="20"/>
                <w:lang w:eastAsia="pl-PL"/>
              </w:rPr>
              <w:t>glownyurzadstatystyczny</w:t>
            </w:r>
            <w:r w:rsidRPr="001174D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1174D0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2660ED9" w14:textId="77777777" w:rsidR="001174D0" w:rsidRPr="001174D0" w:rsidRDefault="001174D0" w:rsidP="001174D0">
            <w:pPr>
              <w:rPr>
                <w:b/>
              </w:rPr>
            </w:pPr>
            <w:r w:rsidRPr="001174D0">
              <w:rPr>
                <w:b/>
              </w:rPr>
              <w:t>Powiązane opracowania</w:t>
            </w:r>
          </w:p>
          <w:p w14:paraId="20545C2C" w14:textId="6A2FAB50" w:rsidR="001174D0" w:rsidRPr="005D4E23" w:rsidRDefault="001174D0" w:rsidP="001174D0">
            <w:pPr>
              <w:rPr>
                <w:rStyle w:val="Hipercze"/>
                <w:rFonts w:cstheme="minorBidi"/>
              </w:rPr>
            </w:pPr>
            <w:r w:rsidRPr="005D4E23">
              <w:rPr>
                <w:rStyle w:val="Hipercze"/>
              </w:rPr>
              <w:fldChar w:fldCharType="begin"/>
            </w:r>
            <w:r w:rsidR="005830A4" w:rsidRPr="005D4E23">
              <w:rPr>
                <w:rStyle w:val="Hipercze"/>
              </w:rPr>
              <w:instrText>HYPERLINK "https://stat.gov.pl/obszary-tematyczne/srodowisko-energia/energia/gospodarka-paliwowo-energetyczna-w-latach-2021-i-2022,4,18.html" \o "link do publikacji: Gospodarka paliwowo-energetyczna"</w:instrText>
            </w:r>
            <w:r w:rsidRPr="005D4E23">
              <w:rPr>
                <w:rStyle w:val="Hipercze"/>
              </w:rPr>
              <w:fldChar w:fldCharType="separate"/>
            </w:r>
            <w:r w:rsidRPr="005D4E23">
              <w:rPr>
                <w:rStyle w:val="Hipercze"/>
              </w:rPr>
              <w:t>Gospodarka-paliwowo-energetyczna</w:t>
            </w:r>
          </w:p>
          <w:p w14:paraId="5F60C672" w14:textId="652C2C3D" w:rsidR="001174D0" w:rsidRPr="005D4E23" w:rsidRDefault="001174D0" w:rsidP="001174D0">
            <w:pPr>
              <w:rPr>
                <w:color w:val="0000FF"/>
              </w:rPr>
            </w:pPr>
            <w:r w:rsidRPr="005D4E23">
              <w:rPr>
                <w:rStyle w:val="Hipercze"/>
              </w:rPr>
              <w:fldChar w:fldCharType="end"/>
            </w:r>
            <w:hyperlink r:id="rId27" w:tooltip="link do publikacji: Zasady metodyczne badań statystycznych z zakresu energii ze źródeł odnawialnych" w:history="1">
              <w:r w:rsidRPr="005D4E23">
                <w:rPr>
                  <w:rStyle w:val="Hipercze"/>
                </w:rPr>
                <w:t>Zasady-metodyczne badań statystycznych z zakresu energii ze źródeł odnawialnych</w:t>
              </w:r>
            </w:hyperlink>
          </w:p>
          <w:p w14:paraId="1F7C6FC2" w14:textId="03D81F7A" w:rsidR="005D4E23" w:rsidRPr="005D4E23" w:rsidRDefault="004C4442" w:rsidP="001174D0">
            <w:pPr>
              <w:rPr>
                <w:rStyle w:val="Hipercze"/>
              </w:rPr>
            </w:pPr>
            <w:hyperlink r:id="rId28" w:tooltip="link do publikacji: Zasady metodyczne sprawozdawczości statystycznej z zakresu gospodarki paliwami i energią oraz definicje stosowanych pojęć" w:history="1">
              <w:r w:rsidR="001174D0" w:rsidRPr="005D4E23">
                <w:rPr>
                  <w:rStyle w:val="Hipercze"/>
                </w:rPr>
                <w:t>Zasady metodyczne sprawozdawczości statystycznej z zakresu gospodarki paliwami i energią oraz definicje stosowanych pojęć</w:t>
              </w:r>
            </w:hyperlink>
          </w:p>
          <w:p w14:paraId="610EF26E" w14:textId="1577621F" w:rsidR="005D4E23" w:rsidRPr="005D4E23" w:rsidRDefault="004C4442" w:rsidP="001174D0">
            <w:pPr>
              <w:rPr>
                <w:color w:val="0000FF"/>
              </w:rPr>
            </w:pPr>
            <w:hyperlink r:id="rId29" w:tooltip="link do publikacji: Efektywność wykorzystania energii " w:history="1">
              <w:r w:rsidR="006C32A8" w:rsidRPr="005D4E23">
                <w:rPr>
                  <w:rStyle w:val="Hipercze"/>
                  <w:rFonts w:cstheme="minorBidi"/>
                </w:rPr>
                <w:t>Efektywność wykorzystania energii</w:t>
              </w:r>
            </w:hyperlink>
          </w:p>
          <w:p w14:paraId="44070028" w14:textId="32DB5133" w:rsidR="001174D0" w:rsidRDefault="001174D0" w:rsidP="001174D0">
            <w:pPr>
              <w:spacing w:before="360"/>
              <w:rPr>
                <w:b/>
                <w:szCs w:val="24"/>
              </w:rPr>
            </w:pPr>
            <w:r w:rsidRPr="001174D0">
              <w:rPr>
                <w:b/>
                <w:szCs w:val="24"/>
              </w:rPr>
              <w:t>Temat dostępny</w:t>
            </w:r>
            <w:r w:rsidR="00313A89">
              <w:rPr>
                <w:b/>
                <w:szCs w:val="24"/>
              </w:rPr>
              <w:t xml:space="preserve"> w </w:t>
            </w:r>
            <w:r w:rsidRPr="001174D0">
              <w:rPr>
                <w:b/>
                <w:szCs w:val="24"/>
              </w:rPr>
              <w:t>bazach danych</w:t>
            </w:r>
          </w:p>
          <w:p w14:paraId="5B9DE0B0" w14:textId="08340BC4" w:rsidR="001174D0" w:rsidRPr="005D4E23" w:rsidRDefault="004C4442" w:rsidP="001174D0">
            <w:pPr>
              <w:rPr>
                <w:color w:val="0000FF"/>
                <w:sz w:val="18"/>
                <w:szCs w:val="18"/>
              </w:rPr>
            </w:pPr>
            <w:hyperlink r:id="rId30" w:tooltip="link do strony: Dziedzinowa Baza Wiedzy-Gospodarka Paliwowo-Energetyczna" w:history="1">
              <w:r w:rsidR="001174D0" w:rsidRPr="005D4E23">
                <w:rPr>
                  <w:rStyle w:val="Hipercze"/>
                </w:rPr>
                <w:t xml:space="preserve">Dziedzinowa Baza Wiedzy-Gospodarka </w:t>
              </w:r>
              <w:r w:rsidR="00AB6A8E" w:rsidRPr="005D4E23">
                <w:rPr>
                  <w:rStyle w:val="Hipercze"/>
                </w:rPr>
                <w:t>Paliwowo</w:t>
              </w:r>
              <w:r w:rsidR="00AB6A8E">
                <w:rPr>
                  <w:rStyle w:val="Hipercze"/>
                </w:rPr>
                <w:t>-</w:t>
              </w:r>
              <w:r w:rsidR="001174D0" w:rsidRPr="005D4E23">
                <w:rPr>
                  <w:rStyle w:val="Hipercze"/>
                </w:rPr>
                <w:t>Energetyczna</w:t>
              </w:r>
            </w:hyperlink>
          </w:p>
          <w:p w14:paraId="52C197D4" w14:textId="2D17964C" w:rsidR="001174D0" w:rsidRPr="005D4E23" w:rsidRDefault="004C4442" w:rsidP="001174D0">
            <w:pPr>
              <w:rPr>
                <w:color w:val="0000FF"/>
                <w:sz w:val="18"/>
                <w:szCs w:val="18"/>
              </w:rPr>
            </w:pPr>
            <w:hyperlink r:id="rId31" w:tooltip="link do strony: Wskaźniki makroekonomiczne" w:history="1">
              <w:r w:rsidR="001174D0" w:rsidRPr="005D4E23">
                <w:rPr>
                  <w:rStyle w:val="Hipercze"/>
                </w:rPr>
                <w:t>Wskaźniki makroekonomiczne</w:t>
              </w:r>
            </w:hyperlink>
          </w:p>
          <w:p w14:paraId="25E939D2" w14:textId="25006B09" w:rsidR="005D4E23" w:rsidRPr="005D4E23" w:rsidRDefault="004C4442" w:rsidP="001174D0">
            <w:pPr>
              <w:rPr>
                <w:rFonts w:cs="Times New Roman"/>
                <w:color w:val="0000FF"/>
              </w:rPr>
            </w:pPr>
            <w:hyperlink r:id="rId32" w:tooltip="link do strony: Bank Danych Makroekonomicznych" w:history="1">
              <w:r w:rsidR="001174D0" w:rsidRPr="005D4E23">
                <w:rPr>
                  <w:rStyle w:val="Hipercze"/>
                </w:rPr>
                <w:t>Bank Danych Makroekonomicznych</w:t>
              </w:r>
            </w:hyperlink>
          </w:p>
          <w:p w14:paraId="29B073F7" w14:textId="22C6E48D" w:rsidR="001174D0" w:rsidRPr="001174D0" w:rsidRDefault="001174D0" w:rsidP="001174D0">
            <w:pPr>
              <w:spacing w:before="360"/>
              <w:rPr>
                <w:b/>
                <w:szCs w:val="24"/>
              </w:rPr>
            </w:pPr>
            <w:r w:rsidRPr="001174D0">
              <w:rPr>
                <w:b/>
                <w:szCs w:val="24"/>
              </w:rPr>
              <w:t>Ważniejsze pojęcia dostępne</w:t>
            </w:r>
            <w:r w:rsidR="00313A89">
              <w:rPr>
                <w:b/>
                <w:szCs w:val="24"/>
              </w:rPr>
              <w:t xml:space="preserve"> w </w:t>
            </w:r>
            <w:r w:rsidRPr="001174D0">
              <w:rPr>
                <w:b/>
                <w:szCs w:val="24"/>
              </w:rPr>
              <w:t>słowniku</w:t>
            </w:r>
          </w:p>
          <w:p w14:paraId="715D8F36" w14:textId="03B47FF2" w:rsidR="001174D0" w:rsidRPr="005D4E23" w:rsidRDefault="004C4442" w:rsidP="001174D0">
            <w:pPr>
              <w:rPr>
                <w:color w:val="0000FF"/>
                <w:sz w:val="18"/>
                <w:szCs w:val="18"/>
              </w:rPr>
            </w:pPr>
            <w:hyperlink r:id="rId33" w:tooltip="link do pojęcia: Energia pierwotna" w:history="1">
              <w:r w:rsidR="001174D0" w:rsidRPr="005D4E23">
                <w:rPr>
                  <w:rStyle w:val="Hipercze"/>
                </w:rPr>
                <w:t>Energia pierwotna</w:t>
              </w:r>
            </w:hyperlink>
          </w:p>
          <w:p w14:paraId="2D4C0B92" w14:textId="55AAB02B" w:rsidR="001174D0" w:rsidRPr="005D4E23" w:rsidRDefault="004C4442" w:rsidP="001174D0">
            <w:pPr>
              <w:rPr>
                <w:color w:val="0000FF"/>
                <w:sz w:val="18"/>
                <w:szCs w:val="18"/>
              </w:rPr>
            </w:pPr>
            <w:hyperlink r:id="rId34" w:tooltip="link do pojęcia: Energia pochodna" w:history="1">
              <w:r w:rsidR="001174D0" w:rsidRPr="005D4E23">
                <w:rPr>
                  <w:rStyle w:val="Hipercze"/>
                </w:rPr>
                <w:t>Energia pochodna</w:t>
              </w:r>
            </w:hyperlink>
          </w:p>
          <w:p w14:paraId="5964AABE" w14:textId="02DEDD2F" w:rsidR="001174D0" w:rsidRPr="005D4E23" w:rsidRDefault="004C4442" w:rsidP="001174D0">
            <w:pPr>
              <w:rPr>
                <w:color w:val="0000FF"/>
                <w:szCs w:val="19"/>
              </w:rPr>
            </w:pPr>
            <w:hyperlink r:id="rId35" w:tooltip="link do pojęcia: Zużycie energii" w:history="1">
              <w:r w:rsidR="001174D0" w:rsidRPr="005D4E23">
                <w:rPr>
                  <w:rStyle w:val="Hipercze"/>
                </w:rPr>
                <w:t>Zużycie energii</w:t>
              </w:r>
            </w:hyperlink>
          </w:p>
          <w:p w14:paraId="59EB7117" w14:textId="77777777" w:rsidR="00531873" w:rsidRPr="001174D0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7C19EFAE" w14:textId="06B1892A" w:rsidR="00D261A2" w:rsidRPr="001174D0" w:rsidRDefault="00D261A2" w:rsidP="005D4E23">
      <w:pPr>
        <w:rPr>
          <w:sz w:val="18"/>
        </w:rPr>
      </w:pPr>
    </w:p>
    <w:sectPr w:rsidR="00D261A2" w:rsidRPr="001174D0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502ECD" w14:textId="77777777" w:rsidR="0017014F" w:rsidRDefault="0017014F" w:rsidP="000662E2">
      <w:pPr>
        <w:spacing w:after="0" w:line="240" w:lineRule="auto"/>
      </w:pPr>
      <w:r>
        <w:separator/>
      </w:r>
    </w:p>
  </w:endnote>
  <w:endnote w:type="continuationSeparator" w:id="0">
    <w:p w14:paraId="2AC1DCDF" w14:textId="77777777" w:rsidR="0017014F" w:rsidRDefault="0017014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4F719FE-E34D-41EA-BFAC-27B33CBA3150}"/>
    <w:embedBold r:id="rId2" w:fontKey="{09AC4A05-910C-4A96-AAC2-D9FBD39D76A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B7170DCD-BEC9-4673-A2D5-E93B1E83AFED}"/>
    <w:embedBold r:id="rId4" w:fontKey="{9FA84446-73E4-46EB-9F8C-7B656B1FC25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07985F7-3990-4195-98A3-439A40C5C4FD}"/>
    <w:embedBold r:id="rId6" w:fontKey="{7D9E9A11-2F7C-49B2-B816-5C93FE6CED5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A9106FF-3D44-4D10-B2F1-43461AF03ED0}"/>
    <w:embedItalic r:id="rId8" w:fontKey="{74CD1AC0-C21A-4ED1-8FE7-5D963A813EC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47295799-4D0B-43BA-8CBC-34F874954B5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3C7D662C-C877-46B4-B5C6-AD681E79C79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5DC42588-1689-423B-80D5-D611C8DB994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0FA2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6A8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17014F" w:rsidRDefault="0017014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AF1D88" w14:textId="77777777" w:rsidR="0017014F" w:rsidRDefault="0017014F" w:rsidP="000662E2">
      <w:pPr>
        <w:spacing w:after="0" w:line="240" w:lineRule="auto"/>
      </w:pPr>
      <w:r>
        <w:separator/>
      </w:r>
    </w:p>
  </w:footnote>
  <w:footnote w:type="continuationSeparator" w:id="0">
    <w:p w14:paraId="40D52FFB" w14:textId="77777777" w:rsidR="0017014F" w:rsidRDefault="0017014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5822412C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2B2A7872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26" name="Obraz 26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F7ED3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2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9876370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17.06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45EE65B" w:rsidR="00F37172" w:rsidRPr="006C32A8" w:rsidRDefault="006C32A8" w:rsidP="006C32A8">
                          <w:pPr>
                            <w:pStyle w:val="tekstzboku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>17.06.2024</w:t>
                          </w:r>
                          <w:r w:rsidRPr="009D5DA8"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informacji sygnalnej&#10;&#10;17.06.2024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" filled="f" stroked="f">
              <v:textbox>
                <w:txbxContent>
                  <w:p w14:paraId="71967FEA" w14:textId="745EE65B" w:rsidR="00F37172" w:rsidRPr="006C32A8" w:rsidRDefault="006C32A8" w:rsidP="006C32A8">
                    <w:pPr>
                      <w:pStyle w:val="tekstzboku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>
                      <w:rPr>
                        <w:rFonts w:ascii="Fira Sans SemiBold" w:hAnsi="Fira Sans SemiBold"/>
                        <w:sz w:val="19"/>
                        <w:szCs w:val="19"/>
                      </w:rPr>
                      <w:t>17.06.2024</w:t>
                    </w:r>
                    <w:r w:rsidRPr="009D5DA8">
                      <w:rPr>
                        <w:rFonts w:ascii="Fira Sans SemiBold" w:hAnsi="Fira Sans SemiBold"/>
                        <w:sz w:val="19"/>
                        <w:szCs w:val="19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17014F" w:rsidRDefault="0017014F">
    <w:pPr>
      <w:pStyle w:val="Nagwek"/>
    </w:pPr>
  </w:p>
  <w:p w14:paraId="0738E4E9" w14:textId="77777777" w:rsidR="0017014F" w:rsidRDefault="001701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4.8pt;visibility:visible;mso-wrap-style:square" o:bullet="t">
        <v:imagedata r:id="rId1" o:title=""/>
      </v:shape>
    </w:pict>
  </w:numPicBullet>
  <w:numPicBullet w:numPicBulletId="1">
    <w:pict>
      <v:shape id="_x0000_i1027" type="#_x0000_t75" style="width:124.2pt;height:124.8pt;visibility:visible;mso-wrap-style:square" o:bullet="t">
        <v:imagedata r:id="rId2" o:title=""/>
      </v:shape>
    </w:pict>
  </w:numPicBullet>
  <w:numPicBullet w:numPicBulletId="2">
    <w:pict>
      <v:shape id="_x0000_i1028" type="#_x0000_t75" style="width:19.2pt;height:22.8pt;visibility:visible;mso-wrap-style:square" o:bullet="t">
        <v:imagedata r:id="rId3" o:title=""/>
      </v:shape>
    </w:pict>
  </w:numPicBullet>
  <w:numPicBullet w:numPicBulletId="3">
    <w:pict>
      <v:shape id="_x0000_i1029" type="#_x0000_t75" style="width:19.2pt;height:22.8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07E67"/>
    <w:rsid w:val="000108B8"/>
    <w:rsid w:val="000152F5"/>
    <w:rsid w:val="00015CF6"/>
    <w:rsid w:val="0004582E"/>
    <w:rsid w:val="000470AA"/>
    <w:rsid w:val="00057CA1"/>
    <w:rsid w:val="000647A9"/>
    <w:rsid w:val="000662E2"/>
    <w:rsid w:val="00066883"/>
    <w:rsid w:val="00071B39"/>
    <w:rsid w:val="00074DD8"/>
    <w:rsid w:val="00075759"/>
    <w:rsid w:val="00075A60"/>
    <w:rsid w:val="00075BD4"/>
    <w:rsid w:val="000806F7"/>
    <w:rsid w:val="00097840"/>
    <w:rsid w:val="000B0727"/>
    <w:rsid w:val="000C135D"/>
    <w:rsid w:val="000C4F87"/>
    <w:rsid w:val="000D1D43"/>
    <w:rsid w:val="000D225C"/>
    <w:rsid w:val="000D2A5C"/>
    <w:rsid w:val="000D39F0"/>
    <w:rsid w:val="000E0918"/>
    <w:rsid w:val="000E79A9"/>
    <w:rsid w:val="001011C3"/>
    <w:rsid w:val="00106DA3"/>
    <w:rsid w:val="00110214"/>
    <w:rsid w:val="00110D87"/>
    <w:rsid w:val="00111CF4"/>
    <w:rsid w:val="00112399"/>
    <w:rsid w:val="00114DB9"/>
    <w:rsid w:val="00116087"/>
    <w:rsid w:val="001174D0"/>
    <w:rsid w:val="00117711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617E3"/>
    <w:rsid w:val="00162325"/>
    <w:rsid w:val="0017014F"/>
    <w:rsid w:val="00185B8D"/>
    <w:rsid w:val="001951DA"/>
    <w:rsid w:val="001B053D"/>
    <w:rsid w:val="001C3269"/>
    <w:rsid w:val="001D19B6"/>
    <w:rsid w:val="001D1DB4"/>
    <w:rsid w:val="001D23F1"/>
    <w:rsid w:val="001D25F9"/>
    <w:rsid w:val="001D61ED"/>
    <w:rsid w:val="001E5B2D"/>
    <w:rsid w:val="001F37D6"/>
    <w:rsid w:val="0020156C"/>
    <w:rsid w:val="00216634"/>
    <w:rsid w:val="002371A1"/>
    <w:rsid w:val="00237913"/>
    <w:rsid w:val="00242D31"/>
    <w:rsid w:val="00253AB6"/>
    <w:rsid w:val="0025481E"/>
    <w:rsid w:val="002574F9"/>
    <w:rsid w:val="00262B61"/>
    <w:rsid w:val="00262CC6"/>
    <w:rsid w:val="00263E08"/>
    <w:rsid w:val="002656B5"/>
    <w:rsid w:val="002762FD"/>
    <w:rsid w:val="00276811"/>
    <w:rsid w:val="00282699"/>
    <w:rsid w:val="002926DF"/>
    <w:rsid w:val="00296697"/>
    <w:rsid w:val="002B0472"/>
    <w:rsid w:val="002B4BDD"/>
    <w:rsid w:val="002B6B12"/>
    <w:rsid w:val="002C21F0"/>
    <w:rsid w:val="002D01DF"/>
    <w:rsid w:val="002E3EB3"/>
    <w:rsid w:val="002E6140"/>
    <w:rsid w:val="002E6985"/>
    <w:rsid w:val="002E71B6"/>
    <w:rsid w:val="002F35F6"/>
    <w:rsid w:val="002F3A4D"/>
    <w:rsid w:val="002F77C8"/>
    <w:rsid w:val="002F7CBF"/>
    <w:rsid w:val="00304F22"/>
    <w:rsid w:val="00306C7C"/>
    <w:rsid w:val="00313A89"/>
    <w:rsid w:val="00313F5C"/>
    <w:rsid w:val="00314F86"/>
    <w:rsid w:val="00317F4D"/>
    <w:rsid w:val="00322EDD"/>
    <w:rsid w:val="003309FA"/>
    <w:rsid w:val="00331135"/>
    <w:rsid w:val="00331EC4"/>
    <w:rsid w:val="00332320"/>
    <w:rsid w:val="00340F5D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93761"/>
    <w:rsid w:val="003937A5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3050"/>
    <w:rsid w:val="003D4F95"/>
    <w:rsid w:val="003D5F42"/>
    <w:rsid w:val="003D60A9"/>
    <w:rsid w:val="003E4367"/>
    <w:rsid w:val="003F0699"/>
    <w:rsid w:val="003F0BD9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63E39"/>
    <w:rsid w:val="004657FC"/>
    <w:rsid w:val="004733F6"/>
    <w:rsid w:val="00474E69"/>
    <w:rsid w:val="00483E9F"/>
    <w:rsid w:val="00485A2C"/>
    <w:rsid w:val="0049621B"/>
    <w:rsid w:val="004A1D19"/>
    <w:rsid w:val="004B4292"/>
    <w:rsid w:val="004C1895"/>
    <w:rsid w:val="004C4442"/>
    <w:rsid w:val="004C6D40"/>
    <w:rsid w:val="004E6AA8"/>
    <w:rsid w:val="004F0C3C"/>
    <w:rsid w:val="004F2280"/>
    <w:rsid w:val="004F23BB"/>
    <w:rsid w:val="004F63FC"/>
    <w:rsid w:val="00505A92"/>
    <w:rsid w:val="005203F1"/>
    <w:rsid w:val="00521BC3"/>
    <w:rsid w:val="00531873"/>
    <w:rsid w:val="00533632"/>
    <w:rsid w:val="00534013"/>
    <w:rsid w:val="00540C5C"/>
    <w:rsid w:val="005415B2"/>
    <w:rsid w:val="00541E6E"/>
    <w:rsid w:val="0054251F"/>
    <w:rsid w:val="00546741"/>
    <w:rsid w:val="005520D8"/>
    <w:rsid w:val="00553507"/>
    <w:rsid w:val="00555CFB"/>
    <w:rsid w:val="00556ADB"/>
    <w:rsid w:val="00556CF1"/>
    <w:rsid w:val="00563268"/>
    <w:rsid w:val="005762A7"/>
    <w:rsid w:val="005830A4"/>
    <w:rsid w:val="00587CEE"/>
    <w:rsid w:val="00590FA2"/>
    <w:rsid w:val="005916D7"/>
    <w:rsid w:val="0059427F"/>
    <w:rsid w:val="005A2BD9"/>
    <w:rsid w:val="005A698C"/>
    <w:rsid w:val="005C0CAC"/>
    <w:rsid w:val="005C1551"/>
    <w:rsid w:val="005D062E"/>
    <w:rsid w:val="005D2505"/>
    <w:rsid w:val="005D2F6B"/>
    <w:rsid w:val="005D334E"/>
    <w:rsid w:val="005D4E23"/>
    <w:rsid w:val="005E0799"/>
    <w:rsid w:val="005E10F9"/>
    <w:rsid w:val="005E1200"/>
    <w:rsid w:val="005F45EE"/>
    <w:rsid w:val="005F5A80"/>
    <w:rsid w:val="005F7611"/>
    <w:rsid w:val="006044FF"/>
    <w:rsid w:val="00607CC5"/>
    <w:rsid w:val="0061179B"/>
    <w:rsid w:val="006125F9"/>
    <w:rsid w:val="00631752"/>
    <w:rsid w:val="00633014"/>
    <w:rsid w:val="0063437B"/>
    <w:rsid w:val="0063660D"/>
    <w:rsid w:val="0064017E"/>
    <w:rsid w:val="00654BB6"/>
    <w:rsid w:val="006673CA"/>
    <w:rsid w:val="00673C26"/>
    <w:rsid w:val="00674DE5"/>
    <w:rsid w:val="00677ACA"/>
    <w:rsid w:val="006812AF"/>
    <w:rsid w:val="0068327D"/>
    <w:rsid w:val="00691534"/>
    <w:rsid w:val="00693880"/>
    <w:rsid w:val="00693893"/>
    <w:rsid w:val="00694AF0"/>
    <w:rsid w:val="006A4686"/>
    <w:rsid w:val="006B0E9E"/>
    <w:rsid w:val="006B486D"/>
    <w:rsid w:val="006B5AE4"/>
    <w:rsid w:val="006C32A8"/>
    <w:rsid w:val="006D1507"/>
    <w:rsid w:val="006D1608"/>
    <w:rsid w:val="006D4054"/>
    <w:rsid w:val="006D7409"/>
    <w:rsid w:val="006E02EC"/>
    <w:rsid w:val="006E3C4F"/>
    <w:rsid w:val="006E6F41"/>
    <w:rsid w:val="006E73E6"/>
    <w:rsid w:val="006F67D7"/>
    <w:rsid w:val="00710E54"/>
    <w:rsid w:val="007211B1"/>
    <w:rsid w:val="007277DA"/>
    <w:rsid w:val="00731D27"/>
    <w:rsid w:val="007357EB"/>
    <w:rsid w:val="007453B4"/>
    <w:rsid w:val="00746187"/>
    <w:rsid w:val="00756139"/>
    <w:rsid w:val="0076254F"/>
    <w:rsid w:val="0077703D"/>
    <w:rsid w:val="007801F5"/>
    <w:rsid w:val="00783CA4"/>
    <w:rsid w:val="007842FB"/>
    <w:rsid w:val="00786124"/>
    <w:rsid w:val="0079514B"/>
    <w:rsid w:val="00795252"/>
    <w:rsid w:val="007A2DC1"/>
    <w:rsid w:val="007B6C8A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80553C"/>
    <w:rsid w:val="00805B46"/>
    <w:rsid w:val="00805DB4"/>
    <w:rsid w:val="00823593"/>
    <w:rsid w:val="00825DC2"/>
    <w:rsid w:val="00834AD3"/>
    <w:rsid w:val="00837248"/>
    <w:rsid w:val="00843795"/>
    <w:rsid w:val="00847F0F"/>
    <w:rsid w:val="00852448"/>
    <w:rsid w:val="008675B9"/>
    <w:rsid w:val="00877F6C"/>
    <w:rsid w:val="0088258A"/>
    <w:rsid w:val="00886332"/>
    <w:rsid w:val="008925F0"/>
    <w:rsid w:val="008938CA"/>
    <w:rsid w:val="0089448A"/>
    <w:rsid w:val="00897877"/>
    <w:rsid w:val="008A26D9"/>
    <w:rsid w:val="008A7B5B"/>
    <w:rsid w:val="008B12D2"/>
    <w:rsid w:val="008C0C29"/>
    <w:rsid w:val="008D02DA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27A6"/>
    <w:rsid w:val="00933EC1"/>
    <w:rsid w:val="009446AD"/>
    <w:rsid w:val="009530DB"/>
    <w:rsid w:val="00953676"/>
    <w:rsid w:val="00956F30"/>
    <w:rsid w:val="009664F7"/>
    <w:rsid w:val="00966C9A"/>
    <w:rsid w:val="00967527"/>
    <w:rsid w:val="009705EE"/>
    <w:rsid w:val="00977927"/>
    <w:rsid w:val="0098135C"/>
    <w:rsid w:val="0098156A"/>
    <w:rsid w:val="00991BAC"/>
    <w:rsid w:val="009A6EA0"/>
    <w:rsid w:val="009B1012"/>
    <w:rsid w:val="009B2A4A"/>
    <w:rsid w:val="009C1335"/>
    <w:rsid w:val="009C1AB2"/>
    <w:rsid w:val="009C7251"/>
    <w:rsid w:val="009D0892"/>
    <w:rsid w:val="009E2E91"/>
    <w:rsid w:val="00A01B40"/>
    <w:rsid w:val="00A139F5"/>
    <w:rsid w:val="00A20273"/>
    <w:rsid w:val="00A32E16"/>
    <w:rsid w:val="00A365F4"/>
    <w:rsid w:val="00A460CD"/>
    <w:rsid w:val="00A47D80"/>
    <w:rsid w:val="00A53132"/>
    <w:rsid w:val="00A563F2"/>
    <w:rsid w:val="00A566E8"/>
    <w:rsid w:val="00A61BBA"/>
    <w:rsid w:val="00A66347"/>
    <w:rsid w:val="00A810F9"/>
    <w:rsid w:val="00A82D31"/>
    <w:rsid w:val="00A85E7E"/>
    <w:rsid w:val="00A86ECC"/>
    <w:rsid w:val="00A86FCC"/>
    <w:rsid w:val="00A90A6D"/>
    <w:rsid w:val="00A92B87"/>
    <w:rsid w:val="00A971E5"/>
    <w:rsid w:val="00AA710D"/>
    <w:rsid w:val="00AB1F20"/>
    <w:rsid w:val="00AB64F3"/>
    <w:rsid w:val="00AB6A8E"/>
    <w:rsid w:val="00AB6D25"/>
    <w:rsid w:val="00AD0E56"/>
    <w:rsid w:val="00AE229B"/>
    <w:rsid w:val="00AE2D4B"/>
    <w:rsid w:val="00AE4F99"/>
    <w:rsid w:val="00B11B69"/>
    <w:rsid w:val="00B14952"/>
    <w:rsid w:val="00B16871"/>
    <w:rsid w:val="00B25B45"/>
    <w:rsid w:val="00B31E5A"/>
    <w:rsid w:val="00B47359"/>
    <w:rsid w:val="00B653AB"/>
    <w:rsid w:val="00B65F9E"/>
    <w:rsid w:val="00B66B19"/>
    <w:rsid w:val="00B7386E"/>
    <w:rsid w:val="00B84C43"/>
    <w:rsid w:val="00B914E9"/>
    <w:rsid w:val="00B956EE"/>
    <w:rsid w:val="00BA2BA1"/>
    <w:rsid w:val="00BA3447"/>
    <w:rsid w:val="00BA3562"/>
    <w:rsid w:val="00BB4F09"/>
    <w:rsid w:val="00BB54B5"/>
    <w:rsid w:val="00BD4E33"/>
    <w:rsid w:val="00BD6FD5"/>
    <w:rsid w:val="00C030DE"/>
    <w:rsid w:val="00C051A8"/>
    <w:rsid w:val="00C21845"/>
    <w:rsid w:val="00C22105"/>
    <w:rsid w:val="00C244B6"/>
    <w:rsid w:val="00C27BF1"/>
    <w:rsid w:val="00C310E6"/>
    <w:rsid w:val="00C3702F"/>
    <w:rsid w:val="00C4500A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B0BC5"/>
    <w:rsid w:val="00CB2F90"/>
    <w:rsid w:val="00CB6AD4"/>
    <w:rsid w:val="00CC739E"/>
    <w:rsid w:val="00CD1EBB"/>
    <w:rsid w:val="00CD28CF"/>
    <w:rsid w:val="00CD58B7"/>
    <w:rsid w:val="00CD7967"/>
    <w:rsid w:val="00CE66A3"/>
    <w:rsid w:val="00CE6A09"/>
    <w:rsid w:val="00CF18EE"/>
    <w:rsid w:val="00CF30BD"/>
    <w:rsid w:val="00CF4099"/>
    <w:rsid w:val="00D00796"/>
    <w:rsid w:val="00D261A2"/>
    <w:rsid w:val="00D616D2"/>
    <w:rsid w:val="00D63B5F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706E"/>
    <w:rsid w:val="00DC090B"/>
    <w:rsid w:val="00DC6708"/>
    <w:rsid w:val="00DD011A"/>
    <w:rsid w:val="00DE2400"/>
    <w:rsid w:val="00DE58F1"/>
    <w:rsid w:val="00DE6B58"/>
    <w:rsid w:val="00DF5E32"/>
    <w:rsid w:val="00E01436"/>
    <w:rsid w:val="00E02DC9"/>
    <w:rsid w:val="00E03E79"/>
    <w:rsid w:val="00E045BD"/>
    <w:rsid w:val="00E04D6C"/>
    <w:rsid w:val="00E17B77"/>
    <w:rsid w:val="00E231AB"/>
    <w:rsid w:val="00E23337"/>
    <w:rsid w:val="00E259EA"/>
    <w:rsid w:val="00E25D33"/>
    <w:rsid w:val="00E2752C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D26"/>
    <w:rsid w:val="00E76EE5"/>
    <w:rsid w:val="00E77D2D"/>
    <w:rsid w:val="00E95036"/>
    <w:rsid w:val="00E95B8E"/>
    <w:rsid w:val="00EB1390"/>
    <w:rsid w:val="00EB2C71"/>
    <w:rsid w:val="00EB3333"/>
    <w:rsid w:val="00EB4340"/>
    <w:rsid w:val="00EB556D"/>
    <w:rsid w:val="00EB5A7D"/>
    <w:rsid w:val="00ED55C0"/>
    <w:rsid w:val="00ED682B"/>
    <w:rsid w:val="00EE41D5"/>
    <w:rsid w:val="00F0166F"/>
    <w:rsid w:val="00F037A4"/>
    <w:rsid w:val="00F03D62"/>
    <w:rsid w:val="00F049AB"/>
    <w:rsid w:val="00F142DB"/>
    <w:rsid w:val="00F27C8F"/>
    <w:rsid w:val="00F32749"/>
    <w:rsid w:val="00F37172"/>
    <w:rsid w:val="00F37727"/>
    <w:rsid w:val="00F4477E"/>
    <w:rsid w:val="00F46269"/>
    <w:rsid w:val="00F60BA8"/>
    <w:rsid w:val="00F65A5A"/>
    <w:rsid w:val="00F67D8F"/>
    <w:rsid w:val="00F802BE"/>
    <w:rsid w:val="00F80E93"/>
    <w:rsid w:val="00F86024"/>
    <w:rsid w:val="00F8611A"/>
    <w:rsid w:val="00F92CF4"/>
    <w:rsid w:val="00FA3E6A"/>
    <w:rsid w:val="00FA5128"/>
    <w:rsid w:val="00FB42D4"/>
    <w:rsid w:val="00FB5906"/>
    <w:rsid w:val="00FB7150"/>
    <w:rsid w:val="00FB762F"/>
    <w:rsid w:val="00FC2AED"/>
    <w:rsid w:val="00FC3D69"/>
    <w:rsid w:val="00FD08AE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174D0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174D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C32A8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01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26" Type="http://schemas.openxmlformats.org/officeDocument/2006/relationships/image" Target="media/image16.png"/><Relationship Id="rId39" Type="http://schemas.openxmlformats.org/officeDocument/2006/relationships/theme" Target="theme/theme1.xml"/><Relationship Id="rId21" Type="http://schemas.openxmlformats.org/officeDocument/2006/relationships/image" Target="media/image11.png"/><Relationship Id="rId34" Type="http://schemas.openxmlformats.org/officeDocument/2006/relationships/hyperlink" Target="https://stat.gov.pl/metainformacje/slownik-pojec/pojecia-stosowane-w-statystyce-publicznej/94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5" Type="http://schemas.openxmlformats.org/officeDocument/2006/relationships/image" Target="media/image15.png"/><Relationship Id="rId33" Type="http://schemas.openxmlformats.org/officeDocument/2006/relationships/hyperlink" Target="https://stat.gov.pl/metainformacje/slownik-pojec/pojecia-stosowane-w-statystyce-publicznej/93,pojecie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stat.gov.pl/obszary-tematyczne/srodowisko-energia/energia/efektywnosc-wykorzystania-energii-w-latach-2011-2021,5,18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24" Type="http://schemas.openxmlformats.org/officeDocument/2006/relationships/image" Target="media/image14.png"/><Relationship Id="rId32" Type="http://schemas.openxmlformats.org/officeDocument/2006/relationships/hyperlink" Target="https://bdm.stat.gov.pl/" TargetMode="External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9.png"/><Relationship Id="rId23" Type="http://schemas.openxmlformats.org/officeDocument/2006/relationships/image" Target="media/image13.png"/><Relationship Id="rId28" Type="http://schemas.openxmlformats.org/officeDocument/2006/relationships/hyperlink" Target="https://stat.gov.pl/obszary-tematyczne/srodowisko-energia/energia/zasady-metodyczne-sprawozdawczosc-statystyczna-z-zakresu-gospodarki-paliwami-i-energia-oraz-definicje-stosowanych-pojec,7,1.html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stat.gov.pl/wskazniki-makroekonomiczne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8.png"/><Relationship Id="rId22" Type="http://schemas.openxmlformats.org/officeDocument/2006/relationships/image" Target="media/image12.png"/><Relationship Id="rId27" Type="http://schemas.openxmlformats.org/officeDocument/2006/relationships/hyperlink" Target="https://stat.gov.pl/obszary-tematyczne/srodowisko-energia/energia/zasady-metodyczne-badania-statystyczne-z-zakresu-energii-ze-zrodel-odnawialnych,8,1.html" TargetMode="External"/><Relationship Id="rId30" Type="http://schemas.openxmlformats.org/officeDocument/2006/relationships/hyperlink" Target="https://dbw.stat.gov.pl/dashboard/16" TargetMode="External"/><Relationship Id="rId35" Type="http://schemas.openxmlformats.org/officeDocument/2006/relationships/hyperlink" Target="https://stat.gov.pl/metainformacje/slownik-pojec/pojecia-stosowane-w-statystyce-publicznej/672,pojecie.html" TargetMode="Externa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Efektywnosc wykorzystania energii w latach 2012-2022. Informacja sygnalna w formacie DOCX.docx.docx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STAT\CZARNECKAK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C196A6-2B56-4A82-A950-A5C9D67D923A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7E3494-514E-4F49-8389-94ED315A822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7</Pages>
  <Words>1368</Words>
  <Characters>8212</Characters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2019-02-21T09:45:00Z</cp:lastPrinted>
  <dcterms:created xsi:type="dcterms:W3CDTF">2024-06-12T08:16:00Z</dcterms:created>
  <dcterms:modified xsi:type="dcterms:W3CDTF">2024-06-12T10:28:00Z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