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F0C54" w:rsidR="000F1CBC" w:rsidP="00351069" w:rsidRDefault="005332AE" w14:paraId="15E6550A" w14:textId="742E51A4">
      <w:pPr>
        <w:pStyle w:val="tytuinformacji"/>
        <w:spacing w:before="160"/>
        <w:rPr>
          <w:shd w:val="clear" w:color="auto" w:fill="FFFFFF"/>
        </w:rPr>
      </w:pPr>
      <w:r w:rsidRPr="005332AE">
        <w:rPr>
          <w:color w:val="auto"/>
          <w:szCs w:val="40"/>
        </w:rPr>
        <w:t xml:space="preserve">Budownictwo w </w:t>
      </w:r>
      <w:r w:rsidRPr="00132C87">
        <w:rPr>
          <w:color w:val="auto"/>
          <w:szCs w:val="40"/>
        </w:rPr>
        <w:t>1</w:t>
      </w:r>
      <w:r w:rsidRPr="00132C87" w:rsidR="00A361A0">
        <w:rPr>
          <w:color w:val="auto"/>
          <w:szCs w:val="40"/>
        </w:rPr>
        <w:t>-3</w:t>
      </w:r>
      <w:r w:rsidRPr="00132C87">
        <w:rPr>
          <w:color w:val="auto"/>
          <w:szCs w:val="40"/>
        </w:rPr>
        <w:t xml:space="preserve"> </w:t>
      </w:r>
      <w:r w:rsidRPr="00132C87" w:rsidR="00A361A0">
        <w:rPr>
          <w:color w:val="auto"/>
          <w:szCs w:val="40"/>
        </w:rPr>
        <w:t>kwartale</w:t>
      </w:r>
      <w:r w:rsidRPr="00132C87" w:rsidR="007A5B0F">
        <w:rPr>
          <w:color w:val="auto"/>
          <w:szCs w:val="40"/>
        </w:rPr>
        <w:t xml:space="preserve"> </w:t>
      </w:r>
      <w:r w:rsidRPr="005332AE">
        <w:rPr>
          <w:color w:val="auto"/>
          <w:szCs w:val="40"/>
        </w:rPr>
        <w:t>202</w:t>
      </w:r>
      <w:r>
        <w:rPr>
          <w:color w:val="auto"/>
          <w:szCs w:val="40"/>
        </w:rPr>
        <w:t>4</w:t>
      </w:r>
      <w:r w:rsidRPr="005332AE">
        <w:rPr>
          <w:color w:val="auto"/>
          <w:szCs w:val="40"/>
        </w:rPr>
        <w:t xml:space="preserve"> r</w:t>
      </w:r>
      <w:r w:rsidR="00D4452A">
        <w:rPr>
          <w:color w:val="auto"/>
          <w:szCs w:val="40"/>
        </w:rPr>
        <w:t>oku</w:t>
      </w:r>
    </w:p>
    <w:p w:rsidRPr="00A138C8" w:rsidR="000F1CBC" w:rsidP="000F1CBC" w:rsidRDefault="000F1CBC" w14:paraId="40592E09" w14:textId="76550639">
      <w:pPr>
        <w:pStyle w:val="tytuinformacji"/>
        <w:spacing w:before="0"/>
        <w:rPr>
          <w:sz w:val="32"/>
          <w:szCs w:val="32"/>
          <w:shd w:val="clear" w:color="auto" w:fill="FFFFFF"/>
        </w:rPr>
      </w:pPr>
    </w:p>
    <w:p w:rsidRPr="000E0AE0" w:rsidR="000F1CBC" w:rsidP="000F1CBC" w:rsidRDefault="00FA4307" w14:paraId="3847DB19" w14:textId="419A8324">
      <w:pPr>
        <w:pStyle w:val="LID"/>
      </w:pPr>
      <w:r w:rsidRPr="00542B6C">
        <w:rPr>
          <w:szCs w:val="22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editId="132F2D32" wp14:anchorId="6C2DBEB3">
                <wp:simplePos x="0" y="0"/>
                <wp:positionH relativeFrom="margin">
                  <wp:posOffset>0</wp:posOffset>
                </wp:positionH>
                <wp:positionV relativeFrom="paragraph">
                  <wp:posOffset>75260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90,2 - dynamika liczby mieszkań oddanych do użytkowania w 1-3 kwartale 2024 r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239D5" w:rsidR="00B25E71" w:rsidP="003239D5" w:rsidRDefault="00B25E71" w14:paraId="7E05095E" w14:textId="1D94DACE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t>⇩</w:t>
                            </w:r>
                            <w:r w:rsidRPr="003239D5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542B6C">
                              <w:rPr>
                                <w:rStyle w:val="WartowskanikaZnak"/>
                                <w:color w:val="FFFFFF" w:themeColor="background1"/>
                              </w:rPr>
                              <w:t>90,2</w:t>
                            </w:r>
                          </w:p>
                          <w:p w:rsidRPr="006E667D" w:rsidR="00B25E71" w:rsidP="003239D5" w:rsidRDefault="00B25E71" w14:paraId="56B7E0EE" w14:textId="34812F1D">
                            <w:pPr>
                              <w:pStyle w:val="Opiswskanika"/>
                            </w:pPr>
                            <w:r>
                              <w:t>Dynamika liczby mieszkań</w:t>
                            </w:r>
                            <w:r>
                              <w:br/>
                              <w:t>oddanych do użytkowania</w:t>
                            </w:r>
                          </w:p>
                          <w:p w:rsidR="00B25E71" w:rsidRDefault="00B25E71" w14:paraId="2355001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5.95pt;width:173.55pt;height:83.4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90,2 - dynamika liczby mieszkań oddanych do użytkowania w 1-3 kwartale 2024 r. " o:spid="_x0000_s1026" fillcolor="#001d77" stroked="f" arcsize="10923f" w14:anchorId="6C2DBE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YqcgIAAIAEAAAOAAAAZHJzL2Uyb0RvYy54bWysVM1uEzEQviPxDiOfafaHpE1X3VSlpQip&#10;QEXhARzbm7Xi9Sy2k0167mNx7XsxdtI2wA2Rg+XZmfnmm88zOTvfdAbWynmNtmbFKGegrECp7aJm&#10;379dH00Z+MCt5AatqtlWeXY+e/3qbOgrVWKLRioHBGJ9NfQ1a0PoqyzzolUd9yPslSVng67jgUy3&#10;yKTjA6F3Jivz/Dgb0MneoVDe09ernZPNEn7TKBG+NI1XAUzNiFtIp0vnPJ7Z7IxXC8f7Vos9Df4P&#10;LDquLRV9hrrigcPK6b+gOi0cemzCSGCXYdNooVIP1E2R/9HNXct7lXohcXz/LJP/f7Di8/rWgZY1&#10;O2ZgeUdPdItGQVBLH3BQUDKQyguS7DR/U8IRyC2F6SUHo8X9fAudVv5+yR8fAKXkditakAirx5/b&#10;sMSBW81hgOLoLSwH7gIn7DIvx+BGEMUfel8Rh7ueWITNO9zQECUhfX+DYunB4mXL7UJdOIdDq7ik&#10;5ouYmR2k7nB8BJkPn1BSF3wVMAFtGtfFlyGtgdBpCLbPD682AQR9LMt8nE8nDAT5inxyOi0mqQav&#10;ntJ758MHhR3ES80crqz8SuOVavD1jQ+RE6+e4mJJj0bLa21MMtxifmkcrHkcxby4OjnZl/gtzFgY&#10;SOtJOUnIFmN+mtJOB1oVo7uaTfP4i+m8ipq8tzLdA9dmdycmxu5FirrsFAqb+YYCo3JzlFuSy+Fu&#10;JWiF6dKiu2cw0DrUzP9YcacYmI+WJD8txuO4P8kYT05KMtyhZ37o4VYQVM0Cg931MqSdi3wtXtDT&#10;NDrp9cJkz5XGPMm4X8m4R4d2inr545j9AgAA//8DAFBLAwQUAAYACAAAACEAOj8R6t0AAAAHAQAA&#10;DwAAAGRycy9kb3ducmV2LnhtbEyPwU7DMBBE70j8g7VIXCLqhCKahjgVRQoHeiKldzfexhGxHdlu&#10;E/6e5USPM7OaeVtuZjOwC/rQOysgW6TA0LZO9bYT8LWvH3JgIUqr5OAsCvjBAJvq9qaUhXKT/cRL&#10;EztGJTYUUoCOcSw4D61GI8PCjWgpOzlvZCTpO668nKjcDPwxTZ+5kb2lBS1HfNPYfjdnI2DrT7sm&#10;Xc5Bb/cfu6Suk8P7lAhxfze/vgCLOMf/Y/jDJ3SoiOnozlYFNgigRyK52RoYpcunVQbsSMYqz4FX&#10;Jb/mr34BAAD//wMAUEsBAi0AFAAGAAgAAAAhALaDOJL+AAAA4QEAABMAAAAAAAAAAAAAAAAAAAAA&#10;AFtDb250ZW50X1R5cGVzXS54bWxQSwECLQAUAAYACAAAACEAOP0h/9YAAACUAQAACwAAAAAAAAAA&#10;AAAAAAAvAQAAX3JlbHMvLnJlbHNQSwECLQAUAAYACAAAACEAwhFWKnICAACABAAADgAAAAAAAAAA&#10;AAAAAAAuAgAAZHJzL2Uyb0RvYy54bWxQSwECLQAUAAYACAAAACEAOj8R6t0AAAAHAQAADwAAAAAA&#10;AAAAAAAAAADMBAAAZHJzL2Rvd25yZXYueG1sUEsFBgAAAAAEAAQA8wAAANYFAAAAAA==&#10;">
                <v:stroke joinstyle="miter"/>
                <v:textbox>
                  <w:txbxContent>
                    <w:p w:rsidRPr="003239D5" w:rsidR="00B25E71" w:rsidP="003239D5" w:rsidRDefault="00B25E71" w14:paraId="7E05095E" w14:textId="1D94DACE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t>⇩</w:t>
                      </w:r>
                      <w:r w:rsidRPr="003239D5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 w:rsidRPr="00542B6C">
                        <w:rPr>
                          <w:rStyle w:val="WartowskanikaZnak"/>
                          <w:color w:val="FFFFFF" w:themeColor="background1"/>
                        </w:rPr>
                        <w:t>90,2</w:t>
                      </w:r>
                    </w:p>
                    <w:p w:rsidRPr="006E667D" w:rsidR="00B25E71" w:rsidP="003239D5" w:rsidRDefault="00B25E71" w14:paraId="56B7E0EE" w14:textId="34812F1D">
                      <w:pPr>
                        <w:pStyle w:val="Opiswskanika"/>
                      </w:pPr>
                      <w:r>
                        <w:t>Dynamika liczby mieszkań</w:t>
                      </w:r>
                      <w:r>
                        <w:br/>
                        <w:t>oddanych do użytkowania</w:t>
                      </w:r>
                    </w:p>
                    <w:p w:rsidR="00B25E71" w:rsidRDefault="00B25E71" w14:paraId="2355001D" w14:textId="77777777"/>
                  </w:txbxContent>
                </v:textbox>
                <w10:wrap type="square" anchorx="margin"/>
              </v:roundrect>
            </w:pict>
          </mc:Fallback>
        </mc:AlternateContent>
      </w:r>
      <w:r w:rsidRPr="00542B6C" w:rsidR="00B023C3">
        <w:t>W</w:t>
      </w:r>
      <w:r w:rsidRPr="00542B6C" w:rsidR="006C3F46">
        <w:t xml:space="preserve"> </w:t>
      </w:r>
      <w:r w:rsidRPr="00542B6C" w:rsidR="006334AD">
        <w:t xml:space="preserve">1-3 </w:t>
      </w:r>
      <w:r w:rsidRPr="00542B6C" w:rsidR="004F42EA">
        <w:t>kwartale</w:t>
      </w:r>
      <w:r w:rsidRPr="00542B6C" w:rsidR="00FF2E56">
        <w:t xml:space="preserve"> </w:t>
      </w:r>
      <w:r w:rsidRPr="00542B6C" w:rsidR="006C3F46">
        <w:t>202</w:t>
      </w:r>
      <w:r w:rsidRPr="00542B6C" w:rsidR="00FF2E56">
        <w:t>4</w:t>
      </w:r>
      <w:r w:rsidRPr="00542B6C" w:rsidR="00FE3DCB">
        <w:t xml:space="preserve"> r</w:t>
      </w:r>
      <w:r w:rsidRPr="00542B6C" w:rsidR="00443691">
        <w:t>.</w:t>
      </w:r>
      <w:r w:rsidRPr="00542B6C" w:rsidR="00FE3DCB">
        <w:t xml:space="preserve"> </w:t>
      </w:r>
      <w:r w:rsidRPr="00542B6C" w:rsidR="00CD0A02">
        <w:t>spadła</w:t>
      </w:r>
      <w:r w:rsidRPr="00542B6C" w:rsidR="00FE3DCB">
        <w:t xml:space="preserve"> </w:t>
      </w:r>
      <w:r w:rsidRPr="00542B6C" w:rsidR="00596C3F">
        <w:t xml:space="preserve">r/r </w:t>
      </w:r>
      <w:r w:rsidRPr="00542B6C" w:rsidR="00FE3DCB">
        <w:t>liczb</w:t>
      </w:r>
      <w:r w:rsidRPr="00542B6C" w:rsidR="00CD0A02">
        <w:t>a</w:t>
      </w:r>
      <w:r w:rsidRPr="00542B6C" w:rsidR="00FE3DCB">
        <w:t xml:space="preserve"> </w:t>
      </w:r>
      <w:r w:rsidRPr="00542B6C" w:rsidR="005C2BF4">
        <w:t>i</w:t>
      </w:r>
      <w:r w:rsidRPr="00542B6C" w:rsidR="00D035CF">
        <w:t> </w:t>
      </w:r>
      <w:r w:rsidRPr="00542B6C" w:rsidR="005C2BF4">
        <w:t>powierzchni</w:t>
      </w:r>
      <w:r w:rsidRPr="00542B6C" w:rsidR="00CD0A02">
        <w:t>a</w:t>
      </w:r>
      <w:r w:rsidRPr="00542B6C" w:rsidR="005C2BF4">
        <w:t xml:space="preserve"> </w:t>
      </w:r>
      <w:r w:rsidRPr="00542B6C" w:rsidR="00133A59">
        <w:t>przekazanych do eksploatacji</w:t>
      </w:r>
      <w:r w:rsidRPr="00542B6C" w:rsidR="0019211A">
        <w:t xml:space="preserve"> </w:t>
      </w:r>
      <w:r w:rsidRPr="00542B6C" w:rsidR="00FE3DCB">
        <w:t>mieszkań</w:t>
      </w:r>
      <w:r w:rsidRPr="00542B6C" w:rsidR="0019211A">
        <w:t xml:space="preserve"> </w:t>
      </w:r>
      <w:r w:rsidRPr="0019211A" w:rsidR="0019211A">
        <w:t>oraz budynków niemieszkalnych.</w:t>
      </w:r>
      <w:r w:rsidR="00CD0A02">
        <w:t xml:space="preserve"> </w:t>
      </w:r>
      <w:r w:rsidRPr="000E0AE0" w:rsidR="000E0AE0">
        <w:t>Wzrosła natomiast liczba mieszkań, których budowę rozpoczęto oraz mieszkań, na których budowę wydano pozwolenia.</w:t>
      </w:r>
    </w:p>
    <w:p w:rsidRPr="00F02E6E" w:rsidR="00BF266A" w:rsidP="001B2ABE" w:rsidRDefault="00BF266A" w14:paraId="2FEC4E20" w14:textId="77777777">
      <w:pPr>
        <w:autoSpaceDE w:val="0"/>
        <w:autoSpaceDN w:val="0"/>
        <w:adjustRightInd w:val="0"/>
        <w:spacing w:line="240" w:lineRule="atLeast"/>
        <w:textAlignment w:val="center"/>
        <w:rPr>
          <w:color w:val="000000" w:themeColor="text1"/>
          <w:szCs w:val="19"/>
          <w:shd w:val="clear" w:color="auto" w:fill="FFFFFF"/>
        </w:rPr>
      </w:pPr>
    </w:p>
    <w:p w:rsidRPr="0070656C" w:rsidR="000F1CBC" w:rsidP="001B2ABE" w:rsidRDefault="000F1CBC" w14:paraId="07D8E64F" w14:textId="2F015B48">
      <w:pPr>
        <w:spacing w:line="240" w:lineRule="auto"/>
        <w:rPr>
          <w:rFonts w:ascii="Fira Sans SemiBold" w:hAnsi="Fira Sans SemiBold"/>
          <w:color w:val="001D77"/>
          <w:szCs w:val="19"/>
          <w:shd w:val="clear" w:color="auto" w:fill="FFFFFF"/>
        </w:rPr>
      </w:pPr>
      <w:r w:rsidRPr="0070656C">
        <w:rPr>
          <w:rFonts w:ascii="Fira Sans SemiBold" w:hAnsi="Fira Sans SemiBold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 wp14:editId="5BBC31FF" wp14:anchorId="5E558007">
                <wp:simplePos x="0" y="0"/>
                <wp:positionH relativeFrom="page">
                  <wp:posOffset>5681980</wp:posOffset>
                </wp:positionH>
                <wp:positionV relativeFrom="paragraph">
                  <wp:posOffset>107645</wp:posOffset>
                </wp:positionV>
                <wp:extent cx="1872000" cy="1253300"/>
                <wp:effectExtent l="0" t="0" r="0" b="4445"/>
                <wp:wrapNone/>
                <wp:docPr id="199" name="Pole tekstowe 16" descr="W 1-3 kwartale 2024 r. liczba i powierzchnia mieszkań oddanych do użytkowania spadła odpowiednio o 9,8% i 11,6% w porównaniu z analogicznym okres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253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82934" w:rsidR="00B25E71" w:rsidP="000F1CBC" w:rsidRDefault="00B25E71" w14:paraId="4DFA4999" w14:textId="5F027A44">
                            <w:pPr>
                              <w:pStyle w:val="tekstzboku"/>
                              <w:spacing w:after="120"/>
                              <w:rPr>
                                <w:strike/>
                                <w:szCs w:val="19"/>
                              </w:rPr>
                            </w:pPr>
                            <w:r w:rsidRPr="00267A78">
                              <w:rPr>
                                <w:szCs w:val="19"/>
                              </w:rPr>
                              <w:t xml:space="preserve">W </w:t>
                            </w:r>
                            <w:r w:rsidRPr="0039193D">
                              <w:rPr>
                                <w:szCs w:val="19"/>
                              </w:rPr>
                              <w:t xml:space="preserve">1-3 kwartale </w:t>
                            </w:r>
                            <w:r w:rsidRPr="00D035CF">
                              <w:rPr>
                                <w:szCs w:val="19"/>
                              </w:rPr>
                              <w:t xml:space="preserve">2024 </w:t>
                            </w:r>
                            <w:r w:rsidRPr="00267A78">
                              <w:rPr>
                                <w:szCs w:val="19"/>
                              </w:rPr>
                              <w:t>r. liczba i</w:t>
                            </w:r>
                            <w:r w:rsidR="00207168">
                              <w:rPr>
                                <w:szCs w:val="19"/>
                              </w:rPr>
                              <w:t> </w:t>
                            </w:r>
                            <w:r w:rsidRPr="00267A78">
                              <w:rPr>
                                <w:szCs w:val="19"/>
                              </w:rPr>
                              <w:t>powierzchnia mieszkań oddanych do użytkowania spadła odpowiednio o</w:t>
                            </w:r>
                            <w:r>
                              <w:rPr>
                                <w:szCs w:val="19"/>
                              </w:rPr>
                              <w:t xml:space="preserve"> </w:t>
                            </w:r>
                            <w:r w:rsidRPr="0039193D">
                              <w:rPr>
                                <w:szCs w:val="19"/>
                              </w:rPr>
                              <w:t>9,8</w:t>
                            </w:r>
                            <w:r w:rsidRPr="00F02A93">
                              <w:rPr>
                                <w:szCs w:val="19"/>
                              </w:rPr>
                              <w:t xml:space="preserve">% i </w:t>
                            </w:r>
                            <w:r w:rsidRPr="000F20E3">
                              <w:rPr>
                                <w:szCs w:val="19"/>
                              </w:rPr>
                              <w:t>11,6</w:t>
                            </w:r>
                            <w:r w:rsidRPr="00F02A93">
                              <w:rPr>
                                <w:szCs w:val="19"/>
                              </w:rPr>
                              <w:t xml:space="preserve">% </w:t>
                            </w:r>
                            <w:r w:rsidRPr="00F82934">
                              <w:rPr>
                                <w:szCs w:val="19"/>
                              </w:rPr>
                              <w:t>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558007">
                <v:stroke joinstyle="miter"/>
                <v:path gradientshapeok="t" o:connecttype="rect"/>
              </v:shapetype>
              <v:shape id="Pole tekstowe 16" style="position:absolute;margin-left:447.4pt;margin-top:8.5pt;width:147.4pt;height:98.7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W 1-3 kwartale 2024 r. liczba i powierzchnia mieszkań oddanych do użytkowania spadła odpowiednio o 9,8% i 11,6% w porównaniu z analogicznym okresem ub. roku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bv4kAIAAKsEAAAOAAAAZHJzL2Uyb0RvYy54bWysVMFu00AQvSPxD6OVemvjOKEhsepUpaUI&#10;qUClgjhPdtfxKvaO2d3USY6IP+LKDfW/GK/TEsENcVntembezHsz47PzTV3BvXbekM1FOhgK0FaS&#10;MnaZi08fr0+mAnxAq7Aiq3Ox1V6cz58/O2ubTI+opEppBwxifdY2uShDaLIk8bLUNfoBNdqysSBX&#10;Y+CnWybKYcvodZWMhsNJ0pJTjSOpveevV71RzCN+UWgZPhSF1wGqXHBtIZ4unovuTOZnmC0dNqWR&#10;+zLwH6qo0VhO+gR1hQFh7cxfULWRjjwVYSCpTqgojNSRA7NJh3+wuSux0ZELi+ObJ5n8/4OV7+9v&#10;HRjFvZvNBFisuUm3VGkIeuUDtRrSiQClvWTVPkN6MoZViy4gu4yGoxfgBlAZuVsgGGioNdrtZGkN&#10;Qm20363w4RuQUmi3sgRFsH74sQ0rarFz8Q2qh6/IDjFSWUNAMDueHjFYmh5PjqBlUPfze2s5YA07&#10;QMuTtOSEdlsDrZz2uob1YgCOVuuunW3jM2Z11zCvsHlFG6YWW+ObG5IrD5YuS7RLfeEctaVGxXKm&#10;XWRyENrj+A5k0b4jxargOlAE2hSu7nrN3QNG57HaPo2S3gSQXcrpSx5PNkm2paPT8ZgfXQ7MHsMb&#10;58MbTTV0l1w4ntUIj/c3PvSujy5dNkvXpqr4O2aVhTYXs9PRaQw4sNQm8DpVps7FlNP3OTHrWL62&#10;KgYHNFV/51oqu6fdMe05h81i0w/Eo5oLUlvWwVG/PbztfCnJ7QS0vDm58F/W6LSA6q1lLWcxL4T4&#10;GE+6IsAdWhaHFrSSoXIRBLe2u16GuJ495QvWvDBRja45fSX7knkjop777e1W7vAdvX7/Y+a/AAAA&#10;//8DAFBLAwQUAAYACAAAACEANeumPeEAAAALAQAADwAAAGRycy9kb3ducmV2LnhtbEyP0UrDQBRE&#10;3wX/YbmCL2I3KWlNYzZFLFKQgtr6AdvsNRuavRuz2zb+vbdP+jjMMHOmXI6uEyccQutJQTpJQCDV&#10;3rTUKPjcvdznIELUZHTnCRX8YIBldX1V6sL4M33gaRsbwSUUCq3AxtgXUobaotNh4nsk9r784HRk&#10;OTTSDPrM5a6T0ySZS6db4gWre3y2WB+2R6cAV+u3Tdwd3vvZOq1td/c6w9W3Urc349MjiIhj/AvD&#10;BZ/RoWKmvT+SCaJTkC8yRo9sPPCnSyDNF3MQewXTNMtAVqX8/6H6BQAA//8DAFBLAQItABQABgAI&#10;AAAAIQC2gziS/gAAAOEBAAATAAAAAAAAAAAAAAAAAAAAAABbQ29udGVudF9UeXBlc10ueG1sUEsB&#10;Ai0AFAAGAAgAAAAhADj9If/WAAAAlAEAAAsAAAAAAAAAAAAAAAAALwEAAF9yZWxzLy5yZWxzUEsB&#10;Ai0AFAAGAAgAAAAhAN+Vu/iQAgAAqwQAAA4AAAAAAAAAAAAAAAAALgIAAGRycy9lMm9Eb2MueG1s&#10;UEsBAi0AFAAGAAgAAAAhADXrpj3hAAAACwEAAA8AAAAAAAAAAAAAAAAA6gQAAGRycy9kb3ducmV2&#10;LnhtbFBLBQYAAAAABAAEAPMAAAD4BQAAAAA=&#10;">
                <v:textbox inset="2.5mm,1mm,2.5mm,1mm">
                  <w:txbxContent>
                    <w:p w:rsidRPr="00F82934" w:rsidR="00B25E71" w:rsidP="000F1CBC" w:rsidRDefault="00B25E71" w14:paraId="4DFA4999" w14:textId="5F027A44">
                      <w:pPr>
                        <w:pStyle w:val="tekstzboku"/>
                        <w:spacing w:after="120"/>
                        <w:rPr>
                          <w:strike/>
                          <w:szCs w:val="19"/>
                        </w:rPr>
                      </w:pPr>
                      <w:r w:rsidRPr="00267A78">
                        <w:rPr>
                          <w:szCs w:val="19"/>
                        </w:rPr>
                        <w:t xml:space="preserve">W </w:t>
                      </w:r>
                      <w:r w:rsidRPr="0039193D">
                        <w:rPr>
                          <w:szCs w:val="19"/>
                        </w:rPr>
                        <w:t xml:space="preserve">1-3 kwartale </w:t>
                      </w:r>
                      <w:r w:rsidRPr="00D035CF">
                        <w:rPr>
                          <w:szCs w:val="19"/>
                        </w:rPr>
                        <w:t xml:space="preserve">2024 </w:t>
                      </w:r>
                      <w:r w:rsidRPr="00267A78">
                        <w:rPr>
                          <w:szCs w:val="19"/>
                        </w:rPr>
                        <w:t>r. liczba i</w:t>
                      </w:r>
                      <w:r w:rsidR="00207168">
                        <w:rPr>
                          <w:szCs w:val="19"/>
                        </w:rPr>
                        <w:t> </w:t>
                      </w:r>
                      <w:r w:rsidRPr="00267A78">
                        <w:rPr>
                          <w:szCs w:val="19"/>
                        </w:rPr>
                        <w:t>powierzchnia mieszkań oddanych do użytkowania spadła odpowiednio o</w:t>
                      </w:r>
                      <w:r>
                        <w:rPr>
                          <w:szCs w:val="19"/>
                        </w:rPr>
                        <w:t xml:space="preserve"> </w:t>
                      </w:r>
                      <w:r w:rsidRPr="0039193D">
                        <w:rPr>
                          <w:szCs w:val="19"/>
                        </w:rPr>
                        <w:t>9,8</w:t>
                      </w:r>
                      <w:r w:rsidRPr="00F02A93">
                        <w:rPr>
                          <w:szCs w:val="19"/>
                        </w:rPr>
                        <w:t xml:space="preserve">% i </w:t>
                      </w:r>
                      <w:r w:rsidRPr="000F20E3">
                        <w:rPr>
                          <w:szCs w:val="19"/>
                        </w:rPr>
                        <w:t>11,6</w:t>
                      </w:r>
                      <w:r w:rsidRPr="00F02A93">
                        <w:rPr>
                          <w:szCs w:val="19"/>
                        </w:rPr>
                        <w:t xml:space="preserve">% </w:t>
                      </w:r>
                      <w:r w:rsidRPr="00F82934">
                        <w:rPr>
                          <w:szCs w:val="19"/>
                        </w:rPr>
                        <w:t>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0656C">
        <w:rPr>
          <w:rFonts w:ascii="Fira Sans SemiBold" w:hAnsi="Fira Sans SemiBold"/>
          <w:color w:val="001D77"/>
          <w:szCs w:val="19"/>
          <w:shd w:val="clear" w:color="auto" w:fill="FFFFFF"/>
        </w:rPr>
        <w:t>Efekty rzeczowe budownictwa mieszkaniowego</w:t>
      </w:r>
      <w:r w:rsidRPr="0070656C">
        <w:rPr>
          <w:rStyle w:val="Odwoanieprzypisudolnego"/>
          <w:rFonts w:ascii="Fira Sans SemiBold" w:hAnsi="Fira Sans SemiBold"/>
          <w:color w:val="001D77"/>
          <w:szCs w:val="19"/>
          <w:shd w:val="clear" w:color="auto" w:fill="FFFFFF"/>
        </w:rPr>
        <w:footnoteReference w:id="1"/>
      </w:r>
    </w:p>
    <w:p w:rsidRPr="00D035CF" w:rsidR="008B06BF" w:rsidP="008B06BF" w:rsidRDefault="00C3101C" w14:paraId="0A58CCBC" w14:textId="0102CEC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-2"/>
          <w:szCs w:val="19"/>
        </w:rPr>
      </w:pPr>
      <w:r w:rsidRPr="0039193D">
        <w:rPr>
          <w:rFonts w:cs="Fira Sans"/>
          <w:spacing w:val="-2"/>
          <w:szCs w:val="19"/>
        </w:rPr>
        <w:t xml:space="preserve">W </w:t>
      </w:r>
      <w:r w:rsidRPr="0039193D" w:rsidR="00893C19">
        <w:rPr>
          <w:rFonts w:cs="Fira Sans"/>
          <w:spacing w:val="-2"/>
          <w:szCs w:val="19"/>
        </w:rPr>
        <w:t xml:space="preserve">1-3 kwartale </w:t>
      </w:r>
      <w:r w:rsidRPr="0039193D" w:rsidR="008B06BF">
        <w:rPr>
          <w:rFonts w:cs="Fira Sans"/>
          <w:spacing w:val="-2"/>
          <w:szCs w:val="19"/>
        </w:rPr>
        <w:t>202</w:t>
      </w:r>
      <w:r w:rsidRPr="0039193D" w:rsidR="00FF2E56">
        <w:rPr>
          <w:rFonts w:cs="Fira Sans"/>
          <w:spacing w:val="-2"/>
          <w:szCs w:val="19"/>
        </w:rPr>
        <w:t>4</w:t>
      </w:r>
      <w:r w:rsidRPr="0039193D" w:rsidR="008B06BF">
        <w:rPr>
          <w:rFonts w:cs="Fira Sans"/>
          <w:spacing w:val="-2"/>
          <w:szCs w:val="19"/>
        </w:rPr>
        <w:t xml:space="preserve"> r. oddano do użytkowania </w:t>
      </w:r>
      <w:r w:rsidRPr="0039193D" w:rsidR="00893C19">
        <w:rPr>
          <w:rFonts w:cs="Fira Sans"/>
          <w:spacing w:val="-2"/>
          <w:szCs w:val="19"/>
        </w:rPr>
        <w:t xml:space="preserve">145,1 </w:t>
      </w:r>
      <w:r w:rsidRPr="0039193D" w:rsidR="008B06BF">
        <w:rPr>
          <w:rFonts w:cs="Fira Sans"/>
          <w:spacing w:val="-2"/>
          <w:szCs w:val="19"/>
        </w:rPr>
        <w:t xml:space="preserve">tys. mieszkań o łącznej powierzchni użytkowej </w:t>
      </w:r>
      <w:r w:rsidRPr="0039193D" w:rsidR="00893C19">
        <w:rPr>
          <w:rFonts w:cs="Fira Sans"/>
          <w:spacing w:val="-2"/>
          <w:szCs w:val="19"/>
        </w:rPr>
        <w:t xml:space="preserve">13,0 </w:t>
      </w:r>
      <w:r w:rsidRPr="0039193D" w:rsidR="008B06BF">
        <w:rPr>
          <w:rFonts w:cs="Fira Sans"/>
          <w:spacing w:val="-2"/>
          <w:szCs w:val="19"/>
        </w:rPr>
        <w:t>mln</w:t>
      </w:r>
      <w:r w:rsidRPr="0039193D" w:rsidR="00CD0A02">
        <w:rPr>
          <w:rFonts w:cs="Fira Sans"/>
          <w:spacing w:val="-2"/>
          <w:szCs w:val="19"/>
        </w:rPr>
        <w:t xml:space="preserve"> </w:t>
      </w:r>
      <w:r w:rsidRPr="0039193D" w:rsidR="008B06BF">
        <w:rPr>
          <w:rFonts w:cs="Fira Sans"/>
          <w:spacing w:val="-2"/>
          <w:szCs w:val="19"/>
        </w:rPr>
        <w:t>m</w:t>
      </w:r>
      <w:r w:rsidRPr="0039193D" w:rsidR="008B06BF">
        <w:rPr>
          <w:rFonts w:cs="Fira Sans"/>
          <w:spacing w:val="-2"/>
          <w:szCs w:val="19"/>
          <w:vertAlign w:val="superscript"/>
        </w:rPr>
        <w:t>2</w:t>
      </w:r>
      <w:r w:rsidRPr="0039193D" w:rsidR="008B06BF">
        <w:rPr>
          <w:rFonts w:cs="Fira Sans"/>
          <w:spacing w:val="-2"/>
          <w:szCs w:val="19"/>
        </w:rPr>
        <w:t xml:space="preserve"> oraz liczbie izb równej </w:t>
      </w:r>
      <w:r w:rsidRPr="0039193D" w:rsidR="00893C19">
        <w:rPr>
          <w:rFonts w:cs="Fira Sans"/>
          <w:spacing w:val="-2"/>
          <w:szCs w:val="19"/>
        </w:rPr>
        <w:t xml:space="preserve">545,3 </w:t>
      </w:r>
      <w:r w:rsidRPr="0039193D" w:rsidR="008B06BF">
        <w:rPr>
          <w:rFonts w:cs="Fira Sans"/>
          <w:spacing w:val="-2"/>
          <w:szCs w:val="19"/>
        </w:rPr>
        <w:t xml:space="preserve">tys. </w:t>
      </w:r>
      <w:r w:rsidRPr="0039193D" w:rsidR="000C6852">
        <w:rPr>
          <w:rFonts w:cs="Fira Sans"/>
          <w:spacing w:val="-2"/>
          <w:szCs w:val="19"/>
        </w:rPr>
        <w:t>Względem</w:t>
      </w:r>
      <w:r w:rsidR="0004335C">
        <w:rPr>
          <w:rFonts w:cs="Fira Sans"/>
          <w:spacing w:val="-2"/>
          <w:szCs w:val="19"/>
        </w:rPr>
        <w:t xml:space="preserve"> </w:t>
      </w:r>
      <w:r w:rsidRPr="0039193D" w:rsidR="000C6852">
        <w:rPr>
          <w:rFonts w:cs="Fira Sans"/>
          <w:spacing w:val="-2"/>
          <w:szCs w:val="19"/>
        </w:rPr>
        <w:t>analogicznego okresu roku poprzedniego</w:t>
      </w:r>
      <w:r w:rsidRPr="0039193D" w:rsidR="00B1218A">
        <w:rPr>
          <w:rFonts w:cs="Fira Sans"/>
          <w:spacing w:val="-2"/>
          <w:szCs w:val="19"/>
        </w:rPr>
        <w:t xml:space="preserve"> </w:t>
      </w:r>
      <w:r w:rsidRPr="000F20E3" w:rsidR="008B06BF">
        <w:rPr>
          <w:rFonts w:cs="Fira Sans"/>
          <w:spacing w:val="-2"/>
          <w:szCs w:val="19"/>
        </w:rPr>
        <w:t xml:space="preserve">odnotowano </w:t>
      </w:r>
      <w:r w:rsidRPr="000F20E3" w:rsidR="006A3F8B">
        <w:rPr>
          <w:rFonts w:cs="Fira Sans"/>
          <w:spacing w:val="-2"/>
          <w:szCs w:val="19"/>
        </w:rPr>
        <w:t>spadki</w:t>
      </w:r>
      <w:r w:rsidRPr="000F20E3" w:rsidR="00503B29">
        <w:rPr>
          <w:rFonts w:cs="Fira Sans"/>
          <w:spacing w:val="-2"/>
          <w:szCs w:val="19"/>
        </w:rPr>
        <w:t>:</w:t>
      </w:r>
      <w:r w:rsidRPr="000F20E3" w:rsidR="00B1218A">
        <w:rPr>
          <w:rFonts w:cs="Fira Sans"/>
          <w:spacing w:val="-2"/>
          <w:szCs w:val="19"/>
        </w:rPr>
        <w:t xml:space="preserve"> liczby mieszka</w:t>
      </w:r>
      <w:r w:rsidRPr="000F20E3" w:rsidR="00862875">
        <w:rPr>
          <w:rFonts w:cs="Fira Sans"/>
          <w:spacing w:val="-2"/>
          <w:szCs w:val="19"/>
        </w:rPr>
        <w:t xml:space="preserve">ń </w:t>
      </w:r>
      <w:r w:rsidRPr="000F20E3" w:rsidR="00B1218A">
        <w:rPr>
          <w:rFonts w:cs="Fira Sans"/>
          <w:spacing w:val="-2"/>
          <w:szCs w:val="19"/>
        </w:rPr>
        <w:t xml:space="preserve">o </w:t>
      </w:r>
      <w:r w:rsidRPr="000F20E3" w:rsidR="00893C19">
        <w:rPr>
          <w:rFonts w:cs="Fira Sans"/>
          <w:spacing w:val="-2"/>
          <w:szCs w:val="19"/>
        </w:rPr>
        <w:t xml:space="preserve">15,7 </w:t>
      </w:r>
      <w:r w:rsidRPr="000F20E3" w:rsidR="00503B29">
        <w:rPr>
          <w:rFonts w:cs="Fira Sans"/>
          <w:spacing w:val="-2"/>
          <w:szCs w:val="19"/>
        </w:rPr>
        <w:t>tys</w:t>
      </w:r>
      <w:r w:rsidRPr="000F20E3" w:rsidR="003A31F8">
        <w:rPr>
          <w:rFonts w:cs="Fira Sans"/>
          <w:spacing w:val="-2"/>
          <w:szCs w:val="19"/>
        </w:rPr>
        <w:t>. (</w:t>
      </w:r>
      <w:r w:rsidRPr="000F20E3" w:rsidR="00893C19">
        <w:rPr>
          <w:rFonts w:cs="Fira Sans"/>
          <w:spacing w:val="-2"/>
          <w:szCs w:val="19"/>
        </w:rPr>
        <w:t>9,8</w:t>
      </w:r>
      <w:r w:rsidRPr="000F20E3" w:rsidR="00B1218A">
        <w:rPr>
          <w:rFonts w:cs="Fira Sans"/>
          <w:spacing w:val="-2"/>
          <w:szCs w:val="19"/>
        </w:rPr>
        <w:t xml:space="preserve">%), </w:t>
      </w:r>
      <w:r w:rsidRPr="000F20E3" w:rsidR="00503B29">
        <w:rPr>
          <w:rFonts w:cs="Fira Sans"/>
          <w:spacing w:val="-2"/>
          <w:szCs w:val="19"/>
        </w:rPr>
        <w:t>powierzchni użytkowej</w:t>
      </w:r>
      <w:r w:rsidRPr="000F20E3" w:rsidR="007C6D33">
        <w:rPr>
          <w:rFonts w:cs="Fira Sans"/>
          <w:spacing w:val="-2"/>
          <w:szCs w:val="19"/>
        </w:rPr>
        <w:t xml:space="preserve"> mieszkań o </w:t>
      </w:r>
      <w:r w:rsidRPr="000F20E3" w:rsidR="00893C19">
        <w:rPr>
          <w:rFonts w:cs="Fira Sans"/>
          <w:spacing w:val="-2"/>
          <w:szCs w:val="19"/>
        </w:rPr>
        <w:t xml:space="preserve">1,7 </w:t>
      </w:r>
      <w:r w:rsidRPr="000F20E3" w:rsidR="00E02EA6">
        <w:rPr>
          <w:rFonts w:cs="Fira Sans"/>
          <w:spacing w:val="-2"/>
          <w:szCs w:val="19"/>
        </w:rPr>
        <w:t>mln</w:t>
      </w:r>
      <w:r w:rsidRPr="000F20E3" w:rsidR="00B1218A">
        <w:rPr>
          <w:rFonts w:cs="Fira Sans"/>
          <w:spacing w:val="-2"/>
          <w:szCs w:val="19"/>
        </w:rPr>
        <w:t xml:space="preserve"> m</w:t>
      </w:r>
      <w:r w:rsidRPr="000F20E3" w:rsidR="00B1218A">
        <w:rPr>
          <w:rFonts w:cs="Fira Sans"/>
          <w:spacing w:val="-2"/>
          <w:szCs w:val="19"/>
          <w:vertAlign w:val="superscript"/>
        </w:rPr>
        <w:t>2</w:t>
      </w:r>
      <w:r w:rsidRPr="000F20E3" w:rsidR="00B1218A">
        <w:rPr>
          <w:rFonts w:cs="Fira Sans"/>
          <w:spacing w:val="-2"/>
          <w:szCs w:val="19"/>
        </w:rPr>
        <w:t xml:space="preserve"> (</w:t>
      </w:r>
      <w:r w:rsidRPr="000F20E3" w:rsidR="00893C19">
        <w:rPr>
          <w:rFonts w:cs="Fira Sans"/>
          <w:spacing w:val="-2"/>
          <w:szCs w:val="19"/>
        </w:rPr>
        <w:t>11,</w:t>
      </w:r>
      <w:r w:rsidRPr="000F20E3" w:rsidR="000F20E3">
        <w:rPr>
          <w:rFonts w:cs="Fira Sans"/>
          <w:spacing w:val="-2"/>
          <w:szCs w:val="19"/>
        </w:rPr>
        <w:t>6</w:t>
      </w:r>
      <w:r w:rsidR="00132C87">
        <w:rPr>
          <w:rFonts w:cs="Fira Sans"/>
          <w:spacing w:val="-2"/>
          <w:szCs w:val="19"/>
        </w:rPr>
        <w:t>%</w:t>
      </w:r>
      <w:r w:rsidRPr="000F20E3" w:rsidR="00B1218A">
        <w:rPr>
          <w:rFonts w:cs="Fira Sans"/>
          <w:spacing w:val="-2"/>
          <w:szCs w:val="19"/>
        </w:rPr>
        <w:t>) oraz liczb</w:t>
      </w:r>
      <w:r w:rsidRPr="000F20E3" w:rsidR="005803DA">
        <w:rPr>
          <w:rFonts w:cs="Fira Sans"/>
          <w:spacing w:val="-2"/>
          <w:szCs w:val="19"/>
        </w:rPr>
        <w:t>y</w:t>
      </w:r>
      <w:r w:rsidRPr="000F20E3" w:rsidR="00B1218A">
        <w:rPr>
          <w:rFonts w:cs="Fira Sans"/>
          <w:spacing w:val="-2"/>
          <w:szCs w:val="19"/>
        </w:rPr>
        <w:t xml:space="preserve"> izb o </w:t>
      </w:r>
      <w:r w:rsidRPr="000F20E3" w:rsidR="00893C19">
        <w:rPr>
          <w:rFonts w:cs="Fira Sans"/>
          <w:spacing w:val="-2"/>
          <w:szCs w:val="19"/>
        </w:rPr>
        <w:t xml:space="preserve">73,1 </w:t>
      </w:r>
      <w:r w:rsidRPr="000F20E3" w:rsidR="00F42F14">
        <w:rPr>
          <w:rFonts w:cs="Fira Sans"/>
          <w:spacing w:val="-2"/>
          <w:szCs w:val="19"/>
        </w:rPr>
        <w:t xml:space="preserve">tys. </w:t>
      </w:r>
      <w:r w:rsidR="00D7036E">
        <w:rPr>
          <w:rFonts w:cs="Fira Sans"/>
          <w:spacing w:val="-2"/>
          <w:szCs w:val="19"/>
        </w:rPr>
        <w:t>(</w:t>
      </w:r>
      <w:r w:rsidRPr="000F20E3" w:rsidR="000F20E3">
        <w:rPr>
          <w:rFonts w:cs="Fira Sans"/>
          <w:spacing w:val="-2"/>
          <w:szCs w:val="19"/>
        </w:rPr>
        <w:t>11</w:t>
      </w:r>
      <w:r w:rsidRPr="000F20E3" w:rsidR="00893C19">
        <w:rPr>
          <w:rFonts w:cs="Fira Sans"/>
          <w:spacing w:val="-2"/>
          <w:szCs w:val="19"/>
        </w:rPr>
        <w:t>,</w:t>
      </w:r>
      <w:r w:rsidRPr="000F20E3" w:rsidR="000F20E3">
        <w:rPr>
          <w:rFonts w:cs="Fira Sans"/>
          <w:spacing w:val="-2"/>
          <w:szCs w:val="19"/>
        </w:rPr>
        <w:t>8</w:t>
      </w:r>
      <w:r w:rsidRPr="000F20E3" w:rsidR="00B1218A">
        <w:rPr>
          <w:rFonts w:cs="Fira Sans"/>
          <w:spacing w:val="-2"/>
          <w:szCs w:val="19"/>
        </w:rPr>
        <w:t>%).</w:t>
      </w:r>
    </w:p>
    <w:p w:rsidRPr="00D035CF" w:rsidR="00FE3DCB" w:rsidP="00FE3DCB" w:rsidRDefault="003A1477" w14:paraId="6A8733F6" w14:textId="633FB37B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-2"/>
          <w:szCs w:val="19"/>
        </w:rPr>
      </w:pPr>
      <w:r w:rsidRPr="00F5456E">
        <w:rPr>
          <w:rFonts w:cs="Fira Sans"/>
          <w:b/>
          <w:spacing w:val="-2"/>
          <w:szCs w:val="19"/>
        </w:rPr>
        <w:t>Przeciętna pow</w:t>
      </w:r>
      <w:r w:rsidRPr="00F5456E" w:rsidR="00FE3DCB">
        <w:rPr>
          <w:rFonts w:cs="Fira Sans"/>
          <w:b/>
          <w:spacing w:val="-2"/>
          <w:szCs w:val="19"/>
        </w:rPr>
        <w:t>ierzchnia</w:t>
      </w:r>
      <w:r w:rsidRPr="00D035CF" w:rsidR="00FE3DCB">
        <w:rPr>
          <w:rFonts w:cs="Fira Sans"/>
          <w:b/>
          <w:spacing w:val="-2"/>
          <w:szCs w:val="19"/>
        </w:rPr>
        <w:t xml:space="preserve"> </w:t>
      </w:r>
      <w:r w:rsidRPr="00C61841" w:rsidR="00FE3DCB">
        <w:rPr>
          <w:rFonts w:cs="Fira Sans"/>
          <w:b/>
          <w:spacing w:val="-2"/>
          <w:szCs w:val="19"/>
        </w:rPr>
        <w:t>użytkowa</w:t>
      </w:r>
      <w:r w:rsidRPr="00C61841" w:rsidR="00FE3DCB">
        <w:rPr>
          <w:rFonts w:cs="Fira Sans"/>
          <w:spacing w:val="-2"/>
          <w:szCs w:val="19"/>
        </w:rPr>
        <w:t xml:space="preserve"> n</w:t>
      </w:r>
      <w:r w:rsidRPr="00142201" w:rsidR="00FE3DCB">
        <w:rPr>
          <w:rFonts w:cs="Fira Sans"/>
          <w:spacing w:val="-2"/>
          <w:szCs w:val="19"/>
        </w:rPr>
        <w:t xml:space="preserve">owo oddanego mieszkania wyniosła </w:t>
      </w:r>
      <w:bookmarkStart w:name="_Hlk183681163" w:id="0"/>
      <w:r w:rsidRPr="00142201" w:rsidR="00893C19">
        <w:rPr>
          <w:rFonts w:cs="Fira Sans"/>
          <w:spacing w:val="-2"/>
          <w:szCs w:val="19"/>
        </w:rPr>
        <w:t xml:space="preserve">89,8 </w:t>
      </w:r>
      <w:bookmarkEnd w:id="0"/>
      <w:r w:rsidRPr="00142201" w:rsidR="00FE3DCB">
        <w:rPr>
          <w:rFonts w:cs="Fira Sans"/>
          <w:spacing w:val="-2"/>
          <w:szCs w:val="19"/>
        </w:rPr>
        <w:t>m</w:t>
      </w:r>
      <w:r w:rsidRPr="00142201" w:rsidR="00FE3DCB">
        <w:rPr>
          <w:rFonts w:cs="Fira Sans"/>
          <w:spacing w:val="-2"/>
          <w:szCs w:val="19"/>
          <w:vertAlign w:val="superscript"/>
        </w:rPr>
        <w:t>2</w:t>
      </w:r>
      <w:r w:rsidRPr="00142201" w:rsidR="00FE3DCB">
        <w:rPr>
          <w:rFonts w:cs="Fira Sans"/>
          <w:spacing w:val="-2"/>
          <w:szCs w:val="19"/>
        </w:rPr>
        <w:t xml:space="preserve"> (</w:t>
      </w:r>
      <w:r w:rsidRPr="00142201" w:rsidR="000C6852">
        <w:rPr>
          <w:rFonts w:cs="Fira Sans"/>
          <w:szCs w:val="19"/>
        </w:rPr>
        <w:t>w</w:t>
      </w:r>
      <w:r w:rsidRPr="00142201" w:rsidR="00142201">
        <w:rPr>
          <w:rFonts w:cs="Fira Sans"/>
          <w:szCs w:val="19"/>
        </w:rPr>
        <w:t xml:space="preserve"> </w:t>
      </w:r>
      <w:r w:rsidR="00F033CE">
        <w:rPr>
          <w:rFonts w:cs="Fira Sans"/>
          <w:szCs w:val="19"/>
        </w:rPr>
        <w:t>analogicznym okresie</w:t>
      </w:r>
      <w:r w:rsidRPr="00142201" w:rsidR="00142201">
        <w:rPr>
          <w:rFonts w:cs="Fira Sans"/>
          <w:szCs w:val="19"/>
        </w:rPr>
        <w:t xml:space="preserve"> </w:t>
      </w:r>
      <w:r w:rsidRPr="00142201" w:rsidR="000C6852">
        <w:rPr>
          <w:rFonts w:cs="Fira Sans"/>
          <w:szCs w:val="19"/>
        </w:rPr>
        <w:t xml:space="preserve">2023 r. – </w:t>
      </w:r>
      <w:r w:rsidRPr="00142201" w:rsidR="00893C19">
        <w:rPr>
          <w:rFonts w:cs="Fira Sans"/>
          <w:szCs w:val="19"/>
        </w:rPr>
        <w:t xml:space="preserve">91,6 </w:t>
      </w:r>
      <w:r w:rsidRPr="00142201" w:rsidR="00484437">
        <w:rPr>
          <w:rFonts w:cs="Fira Sans"/>
          <w:szCs w:val="19"/>
        </w:rPr>
        <w:t>m</w:t>
      </w:r>
      <w:r w:rsidRPr="00142201" w:rsidR="00484437">
        <w:rPr>
          <w:rFonts w:cs="Fira Sans"/>
          <w:szCs w:val="19"/>
          <w:vertAlign w:val="superscript"/>
        </w:rPr>
        <w:t>2</w:t>
      </w:r>
      <w:r w:rsidRPr="00142201" w:rsidR="00484437">
        <w:rPr>
          <w:rFonts w:cs="Fira Sans"/>
          <w:szCs w:val="19"/>
        </w:rPr>
        <w:t xml:space="preserve">). </w:t>
      </w:r>
      <w:r w:rsidRPr="00C61841" w:rsidR="00FE3DCB">
        <w:rPr>
          <w:rFonts w:cs="Fira Sans"/>
          <w:spacing w:val="-2"/>
          <w:szCs w:val="19"/>
        </w:rPr>
        <w:t>Średnia powierzchnia mieszkania w</w:t>
      </w:r>
      <w:r w:rsidR="00DB67F6">
        <w:rPr>
          <w:rFonts w:cs="Fira Sans"/>
          <w:spacing w:val="-2"/>
          <w:szCs w:val="19"/>
        </w:rPr>
        <w:t xml:space="preserve"> </w:t>
      </w:r>
      <w:r w:rsidRPr="00C61841" w:rsidR="00FE3DCB">
        <w:rPr>
          <w:rFonts w:cs="Fira Sans"/>
          <w:spacing w:val="-2"/>
          <w:szCs w:val="19"/>
        </w:rPr>
        <w:t xml:space="preserve">budynkach jednorodzinnych </w:t>
      </w:r>
      <w:r w:rsidR="00E82480">
        <w:rPr>
          <w:rFonts w:cs="Fira Sans"/>
          <w:spacing w:val="-2"/>
          <w:szCs w:val="19"/>
        </w:rPr>
        <w:t>wyniosła</w:t>
      </w:r>
      <w:r w:rsidRPr="00C61841" w:rsidR="00BA2347">
        <w:rPr>
          <w:rFonts w:cs="Fira Sans"/>
          <w:spacing w:val="-2"/>
          <w:szCs w:val="19"/>
        </w:rPr>
        <w:t xml:space="preserve"> </w:t>
      </w:r>
      <w:r w:rsidRPr="000F20E3" w:rsidR="00893C19">
        <w:rPr>
          <w:rFonts w:cs="Fira Sans"/>
          <w:spacing w:val="-2"/>
          <w:szCs w:val="19"/>
        </w:rPr>
        <w:t>131,</w:t>
      </w:r>
      <w:r w:rsidRPr="000F20E3" w:rsidR="000F20E3">
        <w:rPr>
          <w:rFonts w:cs="Fira Sans"/>
          <w:spacing w:val="-2"/>
          <w:szCs w:val="19"/>
        </w:rPr>
        <w:t>5</w:t>
      </w:r>
      <w:r w:rsidRPr="000F20E3" w:rsidR="00893C19">
        <w:rPr>
          <w:rFonts w:cs="Fira Sans"/>
          <w:spacing w:val="-2"/>
          <w:szCs w:val="19"/>
        </w:rPr>
        <w:t xml:space="preserve"> </w:t>
      </w:r>
      <w:r w:rsidRPr="00C61841" w:rsidR="00FE3DCB">
        <w:rPr>
          <w:rFonts w:cs="Fira Sans"/>
          <w:spacing w:val="-2"/>
          <w:szCs w:val="19"/>
        </w:rPr>
        <w:t>m</w:t>
      </w:r>
      <w:r w:rsidRPr="00C61841" w:rsidR="00FE3DCB">
        <w:rPr>
          <w:rFonts w:cs="Fira Sans"/>
          <w:spacing w:val="-2"/>
          <w:szCs w:val="19"/>
          <w:vertAlign w:val="superscript"/>
        </w:rPr>
        <w:t>2</w:t>
      </w:r>
      <w:r w:rsidRPr="00C61841" w:rsidR="00FE3DCB">
        <w:rPr>
          <w:rFonts w:cs="Fira Sans"/>
          <w:spacing w:val="-2"/>
          <w:szCs w:val="19"/>
        </w:rPr>
        <w:t>, natomiast w</w:t>
      </w:r>
      <w:r w:rsidR="007D6A79">
        <w:rPr>
          <w:rFonts w:cs="Fira Sans"/>
          <w:spacing w:val="-2"/>
          <w:szCs w:val="19"/>
        </w:rPr>
        <w:t xml:space="preserve"> </w:t>
      </w:r>
      <w:r w:rsidRPr="00C61841" w:rsidR="00FE3DCB">
        <w:rPr>
          <w:rFonts w:cs="Fira Sans"/>
          <w:spacing w:val="-2"/>
          <w:szCs w:val="19"/>
        </w:rPr>
        <w:t xml:space="preserve">budynkach </w:t>
      </w:r>
      <w:r w:rsidRPr="00142201" w:rsidR="00FE3DCB">
        <w:rPr>
          <w:rFonts w:cs="Fira Sans"/>
          <w:spacing w:val="-2"/>
          <w:szCs w:val="19"/>
        </w:rPr>
        <w:t xml:space="preserve">wielorodzinnych – </w:t>
      </w:r>
      <w:r w:rsidRPr="00142201" w:rsidR="00893C19">
        <w:rPr>
          <w:rFonts w:cs="Fira Sans"/>
          <w:spacing w:val="-2"/>
          <w:szCs w:val="19"/>
        </w:rPr>
        <w:t xml:space="preserve">51,6 </w:t>
      </w:r>
      <w:r w:rsidRPr="00142201" w:rsidR="00FE3DCB">
        <w:rPr>
          <w:rFonts w:cs="Fira Sans"/>
          <w:spacing w:val="-2"/>
          <w:szCs w:val="19"/>
        </w:rPr>
        <w:t>m</w:t>
      </w:r>
      <w:r w:rsidRPr="00142201" w:rsidR="00FE3DCB">
        <w:rPr>
          <w:rFonts w:cs="Fira Sans"/>
          <w:spacing w:val="-2"/>
          <w:szCs w:val="19"/>
          <w:vertAlign w:val="superscript"/>
        </w:rPr>
        <w:t>2</w:t>
      </w:r>
      <w:r w:rsidRPr="00142201" w:rsidR="00FE3DCB">
        <w:rPr>
          <w:rFonts w:cs="Fira Sans"/>
          <w:spacing w:val="-2"/>
          <w:szCs w:val="19"/>
        </w:rPr>
        <w:t>.</w:t>
      </w:r>
    </w:p>
    <w:p w:rsidRPr="00217516" w:rsidR="002543F3" w:rsidP="00FE3DCB" w:rsidRDefault="00F66026" w14:paraId="5636964D" w14:textId="426CE595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217516">
        <w:rPr>
          <w:rFonts w:cs="Fira Sans"/>
          <w:szCs w:val="19"/>
        </w:rPr>
        <w:t xml:space="preserve">Dane </w:t>
      </w:r>
      <w:r w:rsidRPr="00217516" w:rsidR="00FE3DCB">
        <w:rPr>
          <w:rFonts w:cs="Fira Sans"/>
          <w:szCs w:val="19"/>
        </w:rPr>
        <w:t xml:space="preserve">w ujęciu bezwzględnym </w:t>
      </w:r>
      <w:r w:rsidRPr="00217516">
        <w:rPr>
          <w:rFonts w:cs="Fira Sans"/>
          <w:szCs w:val="19"/>
        </w:rPr>
        <w:t xml:space="preserve">dla poszczególnych województw </w:t>
      </w:r>
      <w:r w:rsidRPr="00217516" w:rsidR="00FE3DCB">
        <w:rPr>
          <w:rFonts w:cs="Fira Sans"/>
          <w:szCs w:val="19"/>
        </w:rPr>
        <w:t>wskazuj</w:t>
      </w:r>
      <w:r w:rsidRPr="00217516">
        <w:rPr>
          <w:rFonts w:cs="Fira Sans"/>
          <w:szCs w:val="19"/>
        </w:rPr>
        <w:t>ą</w:t>
      </w:r>
      <w:r w:rsidRPr="00217516" w:rsidR="00FE3DCB">
        <w:rPr>
          <w:rFonts w:cs="Fira Sans"/>
          <w:szCs w:val="19"/>
        </w:rPr>
        <w:t>, że</w:t>
      </w:r>
      <w:r w:rsidR="00F42C06">
        <w:rPr>
          <w:rFonts w:cs="Fira Sans"/>
          <w:szCs w:val="19"/>
        </w:rPr>
        <w:t xml:space="preserve"> </w:t>
      </w:r>
      <w:r w:rsidRPr="00217516" w:rsidR="00FE3DCB">
        <w:rPr>
          <w:rFonts w:cs="Fira Sans"/>
          <w:szCs w:val="19"/>
        </w:rPr>
        <w:t xml:space="preserve">najwięcej nowych mieszkań wybudowano w </w:t>
      </w:r>
      <w:r w:rsidRPr="00217516" w:rsidR="00893C19">
        <w:rPr>
          <w:rFonts w:cs="Fira Sans"/>
          <w:szCs w:val="19"/>
        </w:rPr>
        <w:t>mazowieckim (18,3</w:t>
      </w:r>
      <w:r w:rsidRPr="00217516" w:rsidR="00174ABE">
        <w:rPr>
          <w:rFonts w:cs="Fira Sans"/>
          <w:szCs w:val="19"/>
        </w:rPr>
        <w:t>% wartości krajowej)</w:t>
      </w:r>
      <w:r w:rsidRPr="00217516" w:rsidR="00F5456E">
        <w:rPr>
          <w:rFonts w:cs="Fira Sans"/>
          <w:szCs w:val="19"/>
        </w:rPr>
        <w:t xml:space="preserve"> i</w:t>
      </w:r>
      <w:r w:rsidRPr="00217516" w:rsidR="007E091D">
        <w:rPr>
          <w:rFonts w:cs="Fira Sans"/>
          <w:szCs w:val="19"/>
        </w:rPr>
        <w:t xml:space="preserve"> </w:t>
      </w:r>
      <w:r w:rsidRPr="00217516" w:rsidR="00893C19">
        <w:rPr>
          <w:rFonts w:cs="Fira Sans"/>
          <w:szCs w:val="19"/>
        </w:rPr>
        <w:t>małopolskim (10,2</w:t>
      </w:r>
      <w:r w:rsidRPr="00217516" w:rsidR="00197B29">
        <w:rPr>
          <w:rFonts w:cs="Fira Sans"/>
          <w:szCs w:val="19"/>
        </w:rPr>
        <w:t>%)</w:t>
      </w:r>
      <w:r w:rsidRPr="00217516" w:rsidR="007E091D">
        <w:rPr>
          <w:rFonts w:cs="Fira Sans"/>
          <w:szCs w:val="19"/>
        </w:rPr>
        <w:t xml:space="preserve">. </w:t>
      </w:r>
      <w:r w:rsidRPr="003873D1" w:rsidR="00FE3DCB">
        <w:rPr>
          <w:rFonts w:cs="Fira Sans"/>
          <w:szCs w:val="19"/>
        </w:rPr>
        <w:t xml:space="preserve">Wskaźnik nasilenia budownictwa mieszkaniowego, wyrażony liczbą mieszkań oddanych do użytkowania w przeliczeniu </w:t>
      </w:r>
      <w:r w:rsidRPr="000828B7" w:rsidR="00FE3DCB">
        <w:rPr>
          <w:rFonts w:cs="Fira Sans"/>
          <w:spacing w:val="-2"/>
          <w:szCs w:val="19"/>
        </w:rPr>
        <w:t>na 1</w:t>
      </w:r>
      <w:r w:rsidRPr="000828B7" w:rsidR="00F42C06">
        <w:rPr>
          <w:rFonts w:cs="Fira Sans"/>
          <w:spacing w:val="-2"/>
          <w:szCs w:val="19"/>
        </w:rPr>
        <w:t xml:space="preserve"> </w:t>
      </w:r>
      <w:r w:rsidRPr="000828B7" w:rsidR="00FE3DCB">
        <w:rPr>
          <w:rFonts w:cs="Fira Sans"/>
          <w:spacing w:val="-2"/>
          <w:szCs w:val="19"/>
        </w:rPr>
        <w:t>tys.</w:t>
      </w:r>
      <w:r w:rsidRPr="000828B7" w:rsidR="00F42C06">
        <w:rPr>
          <w:rFonts w:cs="Fira Sans"/>
          <w:spacing w:val="-2"/>
          <w:szCs w:val="19"/>
        </w:rPr>
        <w:t xml:space="preserve"> </w:t>
      </w:r>
      <w:r w:rsidRPr="000828B7" w:rsidR="00FE3DCB">
        <w:rPr>
          <w:rFonts w:cs="Fira Sans"/>
          <w:spacing w:val="-2"/>
          <w:szCs w:val="19"/>
        </w:rPr>
        <w:t>ludności</w:t>
      </w:r>
      <w:r w:rsidRPr="000828B7" w:rsidR="00FE3DCB">
        <w:rPr>
          <w:rFonts w:cs="Fira Sans"/>
          <w:spacing w:val="-2"/>
          <w:szCs w:val="19"/>
          <w:vertAlign w:val="superscript"/>
        </w:rPr>
        <w:footnoteReference w:id="2"/>
      </w:r>
      <w:r w:rsidRPr="000828B7" w:rsidR="00FE3DCB">
        <w:rPr>
          <w:rFonts w:cs="Fira Sans"/>
          <w:spacing w:val="-2"/>
          <w:szCs w:val="19"/>
        </w:rPr>
        <w:t xml:space="preserve">, wyniósł </w:t>
      </w:r>
      <w:r w:rsidRPr="000828B7" w:rsidR="002B06D0">
        <w:rPr>
          <w:rFonts w:cs="Fira Sans"/>
          <w:spacing w:val="-2"/>
          <w:szCs w:val="19"/>
        </w:rPr>
        <w:t>w Polsce</w:t>
      </w:r>
      <w:r w:rsidRPr="000828B7" w:rsidR="00FE3DCB">
        <w:rPr>
          <w:rFonts w:cs="Fira Sans"/>
          <w:spacing w:val="-2"/>
          <w:szCs w:val="19"/>
        </w:rPr>
        <w:t xml:space="preserve"> </w:t>
      </w:r>
      <w:r w:rsidRPr="000828B7" w:rsidR="00893C19">
        <w:rPr>
          <w:rFonts w:cs="Fira Sans"/>
          <w:spacing w:val="-2"/>
          <w:szCs w:val="19"/>
        </w:rPr>
        <w:t>3,9</w:t>
      </w:r>
      <w:r w:rsidRPr="000828B7" w:rsidR="005D2A39">
        <w:rPr>
          <w:rFonts w:cs="Fira Sans"/>
          <w:spacing w:val="-2"/>
          <w:szCs w:val="19"/>
        </w:rPr>
        <w:t>.</w:t>
      </w:r>
      <w:r w:rsidRPr="000828B7" w:rsidR="00300CE9">
        <w:rPr>
          <w:rFonts w:cs="Fira Sans"/>
          <w:spacing w:val="-2"/>
          <w:szCs w:val="19"/>
        </w:rPr>
        <w:t xml:space="preserve"> </w:t>
      </w:r>
      <w:r w:rsidRPr="000828B7" w:rsidR="007E091D">
        <w:rPr>
          <w:rFonts w:cs="Fira Sans"/>
          <w:spacing w:val="-2"/>
          <w:szCs w:val="19"/>
        </w:rPr>
        <w:t xml:space="preserve">Największe wartości </w:t>
      </w:r>
      <w:r w:rsidRPr="000828B7" w:rsidR="00707774">
        <w:rPr>
          <w:rFonts w:cs="Fira Sans"/>
          <w:spacing w:val="-2"/>
          <w:szCs w:val="19"/>
        </w:rPr>
        <w:t>przyjął</w:t>
      </w:r>
      <w:r w:rsidRPr="000828B7" w:rsidR="007E091D">
        <w:rPr>
          <w:rFonts w:cs="Fira Sans"/>
          <w:spacing w:val="-2"/>
          <w:szCs w:val="19"/>
        </w:rPr>
        <w:t xml:space="preserve"> w </w:t>
      </w:r>
      <w:r w:rsidRPr="000828B7" w:rsidR="00893C19">
        <w:rPr>
          <w:rFonts w:cs="Fira Sans"/>
          <w:spacing w:val="-2"/>
          <w:szCs w:val="19"/>
        </w:rPr>
        <w:t>województwie pomorskim (5,5) i</w:t>
      </w:r>
      <w:r w:rsidRPr="000828B7" w:rsidR="00F42C06">
        <w:rPr>
          <w:rFonts w:cs="Fira Sans"/>
          <w:spacing w:val="-2"/>
          <w:szCs w:val="19"/>
        </w:rPr>
        <w:t xml:space="preserve"> </w:t>
      </w:r>
      <w:r w:rsidRPr="000828B7" w:rsidR="00893C19">
        <w:rPr>
          <w:rFonts w:cs="Fira Sans"/>
          <w:spacing w:val="-2"/>
          <w:szCs w:val="19"/>
        </w:rPr>
        <w:t>mazowieckim (4,8), a</w:t>
      </w:r>
      <w:r w:rsidRPr="000828B7" w:rsidR="00F42C06">
        <w:rPr>
          <w:rFonts w:cs="Fira Sans"/>
          <w:spacing w:val="-2"/>
          <w:szCs w:val="19"/>
        </w:rPr>
        <w:t xml:space="preserve"> </w:t>
      </w:r>
      <w:r w:rsidRPr="000828B7" w:rsidR="00893C19">
        <w:rPr>
          <w:rFonts w:cs="Fira Sans"/>
          <w:spacing w:val="-2"/>
          <w:szCs w:val="19"/>
        </w:rPr>
        <w:t>najmniejsz</w:t>
      </w:r>
      <w:r w:rsidRPr="000828B7" w:rsidR="00D15271">
        <w:rPr>
          <w:rFonts w:cs="Fira Sans"/>
          <w:spacing w:val="-2"/>
          <w:szCs w:val="19"/>
        </w:rPr>
        <w:t xml:space="preserve">ą – </w:t>
      </w:r>
      <w:r w:rsidRPr="000828B7" w:rsidR="00893C19">
        <w:rPr>
          <w:rFonts w:cs="Fira Sans"/>
          <w:spacing w:val="-2"/>
          <w:szCs w:val="19"/>
        </w:rPr>
        <w:t>w opolskim (2,0)</w:t>
      </w:r>
      <w:r w:rsidRPr="000828B7" w:rsidR="00217516">
        <w:rPr>
          <w:rFonts w:cs="Fira Sans"/>
          <w:spacing w:val="-2"/>
          <w:szCs w:val="19"/>
        </w:rPr>
        <w:t>.</w:t>
      </w:r>
    </w:p>
    <w:p w:rsidRPr="003445A6" w:rsidR="002543F3" w:rsidP="00B92EE4" w:rsidRDefault="00BD2321" w14:paraId="703595F5" w14:textId="394801C6">
      <w:pPr>
        <w:autoSpaceDE w:val="0"/>
        <w:autoSpaceDN w:val="0"/>
        <w:adjustRightInd w:val="0"/>
        <w:spacing w:before="240" w:line="240" w:lineRule="atLeast"/>
        <w:ind w:left="709" w:hanging="709"/>
        <w:textAlignment w:val="center"/>
        <w:rPr>
          <w:rFonts w:cs="Fira Sans"/>
          <w:b/>
          <w:spacing w:val="-2"/>
          <w:szCs w:val="19"/>
        </w:rPr>
      </w:pPr>
      <w:r w:rsidRPr="005C31A7">
        <w:rPr>
          <w:rFonts w:cs="Fira Sans"/>
          <w:noProof/>
          <w:szCs w:val="19"/>
          <w:lang w:eastAsia="pl-PL"/>
        </w:rPr>
        <w:drawing>
          <wp:anchor distT="0" distB="0" distL="114300" distR="114300" simplePos="0" relativeHeight="251663360" behindDoc="1" locked="0" layoutInCell="1" allowOverlap="1" wp14:editId="5A2840C9" wp14:anchorId="40C33CDA">
            <wp:simplePos x="0" y="0"/>
            <wp:positionH relativeFrom="margin">
              <wp:posOffset>320675</wp:posOffset>
            </wp:positionH>
            <wp:positionV relativeFrom="paragraph">
              <wp:posOffset>153695</wp:posOffset>
            </wp:positionV>
            <wp:extent cx="4334400" cy="3607200"/>
            <wp:effectExtent l="0" t="0" r="0" b="0"/>
            <wp:wrapNone/>
            <wp:docPr id="17" name="Obraz 17" descr="Rysunek przedstawia mieszkania oddane do użytkowania w 1-3 kwartale 2024 r. w przeliczeniu na 1000 lud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17" descr="Rysunek przedstawia mieszkania oddane do użytkowania w 1-3 kwartale 2024 r. w przeliczeniu na 1000 ludności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400" cy="360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31A7" w:rsidR="003D3705">
        <w:rPr>
          <w:rFonts w:cs="Fira Sans"/>
          <w:b/>
          <w:spacing w:val="-2"/>
          <w:szCs w:val="19"/>
        </w:rPr>
        <w:t>Map</w:t>
      </w:r>
      <w:r w:rsidRPr="003445A6" w:rsidR="003D3705">
        <w:rPr>
          <w:rFonts w:cs="Fira Sans"/>
          <w:b/>
          <w:spacing w:val="-2"/>
          <w:szCs w:val="19"/>
        </w:rPr>
        <w:t>a 1</w:t>
      </w:r>
      <w:r w:rsidRPr="003445A6" w:rsidR="002543F3">
        <w:rPr>
          <w:rFonts w:cs="Fira Sans"/>
          <w:b/>
          <w:spacing w:val="-2"/>
          <w:szCs w:val="19"/>
        </w:rPr>
        <w:t>.</w:t>
      </w:r>
      <w:r w:rsidRPr="003445A6" w:rsidR="00AA3922">
        <w:rPr>
          <w:rFonts w:cs="Fira Sans"/>
          <w:b/>
          <w:spacing w:val="-2"/>
          <w:szCs w:val="19"/>
        </w:rPr>
        <w:tab/>
      </w:r>
      <w:r w:rsidRPr="003445A6" w:rsidR="002543F3">
        <w:rPr>
          <w:rFonts w:cs="Fira Sans"/>
          <w:b/>
          <w:spacing w:val="-2"/>
          <w:szCs w:val="19"/>
        </w:rPr>
        <w:t xml:space="preserve">Mieszkania oddane do użytkowania w </w:t>
      </w:r>
      <w:r w:rsidRPr="003445A6" w:rsidR="00893C19">
        <w:rPr>
          <w:rFonts w:cs="Fira Sans"/>
          <w:b/>
          <w:spacing w:val="-2"/>
          <w:szCs w:val="19"/>
        </w:rPr>
        <w:t xml:space="preserve">1-3 kwartale </w:t>
      </w:r>
      <w:r w:rsidRPr="003445A6" w:rsidR="000C4423">
        <w:rPr>
          <w:rFonts w:cs="Fira Sans"/>
          <w:b/>
          <w:spacing w:val="-2"/>
          <w:szCs w:val="19"/>
        </w:rPr>
        <w:t>202</w:t>
      </w:r>
      <w:r w:rsidRPr="003445A6" w:rsidR="00981E5C">
        <w:rPr>
          <w:rFonts w:cs="Fira Sans"/>
          <w:b/>
          <w:spacing w:val="-2"/>
          <w:szCs w:val="19"/>
        </w:rPr>
        <w:t>4</w:t>
      </w:r>
      <w:r w:rsidRPr="003445A6" w:rsidR="000C4423">
        <w:rPr>
          <w:rFonts w:cs="Fira Sans"/>
          <w:b/>
          <w:spacing w:val="-2"/>
          <w:szCs w:val="19"/>
        </w:rPr>
        <w:t xml:space="preserve"> </w:t>
      </w:r>
      <w:r w:rsidRPr="003445A6" w:rsidR="006E27A4">
        <w:rPr>
          <w:rFonts w:cs="Fira Sans"/>
          <w:b/>
          <w:spacing w:val="-2"/>
          <w:szCs w:val="19"/>
        </w:rPr>
        <w:t>r</w:t>
      </w:r>
      <w:r w:rsidRPr="003445A6" w:rsidR="009C3E2D">
        <w:rPr>
          <w:rFonts w:cs="Fira Sans"/>
          <w:b/>
          <w:spacing w:val="-2"/>
          <w:szCs w:val="19"/>
        </w:rPr>
        <w:t>.</w:t>
      </w:r>
      <w:r w:rsidRPr="003445A6" w:rsidR="006E27A4">
        <w:rPr>
          <w:rFonts w:cs="Fira Sans"/>
          <w:b/>
          <w:spacing w:val="-2"/>
          <w:szCs w:val="19"/>
        </w:rPr>
        <w:t xml:space="preserve"> w </w:t>
      </w:r>
      <w:r w:rsidRPr="003445A6" w:rsidR="002543F3">
        <w:rPr>
          <w:rFonts w:cs="Fira Sans"/>
          <w:b/>
          <w:spacing w:val="-2"/>
          <w:szCs w:val="19"/>
        </w:rPr>
        <w:t>przeliczeniu</w:t>
      </w:r>
      <w:r w:rsidRPr="003445A6" w:rsidR="00BF4674">
        <w:rPr>
          <w:rFonts w:cs="Fira Sans"/>
          <w:b/>
          <w:spacing w:val="-2"/>
          <w:szCs w:val="19"/>
        </w:rPr>
        <w:br/>
      </w:r>
      <w:r w:rsidRPr="003445A6" w:rsidR="002543F3">
        <w:rPr>
          <w:rFonts w:cs="Fira Sans"/>
          <w:b/>
          <w:spacing w:val="-2"/>
          <w:szCs w:val="19"/>
        </w:rPr>
        <w:t>na</w:t>
      </w:r>
      <w:r w:rsidRPr="003445A6" w:rsidR="00AA3922">
        <w:rPr>
          <w:rFonts w:cs="Fira Sans"/>
          <w:b/>
          <w:spacing w:val="-2"/>
          <w:szCs w:val="19"/>
        </w:rPr>
        <w:t xml:space="preserve"> </w:t>
      </w:r>
      <w:r w:rsidRPr="003445A6" w:rsidR="002543F3">
        <w:rPr>
          <w:rFonts w:cs="Fira Sans"/>
          <w:b/>
          <w:spacing w:val="-2"/>
          <w:szCs w:val="19"/>
        </w:rPr>
        <w:t>1</w:t>
      </w:r>
      <w:r w:rsidRPr="003445A6" w:rsidR="00AA3922">
        <w:rPr>
          <w:rFonts w:cs="Fira Sans"/>
          <w:b/>
          <w:spacing w:val="-2"/>
          <w:szCs w:val="19"/>
        </w:rPr>
        <w:t xml:space="preserve"> </w:t>
      </w:r>
      <w:r w:rsidRPr="003445A6" w:rsidR="002543F3">
        <w:rPr>
          <w:rFonts w:cs="Fira Sans"/>
          <w:b/>
          <w:spacing w:val="-2"/>
          <w:szCs w:val="19"/>
        </w:rPr>
        <w:t>tys.</w:t>
      </w:r>
      <w:r w:rsidRPr="003445A6" w:rsidR="00BF4674">
        <w:rPr>
          <w:rFonts w:cs="Fira Sans"/>
          <w:b/>
          <w:spacing w:val="-2"/>
          <w:szCs w:val="19"/>
        </w:rPr>
        <w:t xml:space="preserve"> </w:t>
      </w:r>
      <w:r w:rsidRPr="003445A6" w:rsidR="008350FF">
        <w:rPr>
          <w:rFonts w:cs="Fira Sans"/>
          <w:b/>
          <w:spacing w:val="-2"/>
          <w:szCs w:val="19"/>
        </w:rPr>
        <w:t>ludności</w:t>
      </w:r>
    </w:p>
    <w:p w:rsidRPr="00A138C8" w:rsidR="00AC4F15" w:rsidP="002543F3" w:rsidRDefault="00AC4F15" w14:paraId="26927350" w14:textId="25033C1D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:rsidRPr="00514F08" w:rsidR="00514F08" w:rsidP="0080520E" w:rsidRDefault="00514F08" w14:paraId="192DC1B9" w14:textId="64B4A5DE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/>
          <w:sz w:val="24"/>
          <w:szCs w:val="24"/>
          <w:lang w:eastAsia="pl-PL"/>
        </w:rPr>
      </w:pPr>
    </w:p>
    <w:p w:rsidRPr="00A138C8" w:rsidR="002F608A" w:rsidP="00A26EA0" w:rsidRDefault="002F608A" w14:paraId="62E2375B" w14:textId="293F6EE4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1B729546" w14:textId="3A1C06D1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C15F95" w:rsidRDefault="002F608A" w14:paraId="15D55189" w14:textId="4AD476D0">
      <w:pPr>
        <w:tabs>
          <w:tab w:val="left" w:pos="4996"/>
        </w:tabs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33A5A39A" w14:textId="2EB36EE6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74821293" w14:textId="48621A2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3D0F841E" w14:textId="5F0190DA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174C5056" w14:textId="0036FC0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65B2BA1F" w14:textId="7EEA4171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149B3106" w14:textId="21716FE5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20B46D07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="00021FF7" w:rsidP="00657E68" w:rsidRDefault="00021FF7" w14:paraId="232C8568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82416F" w:rsidR="00657E68" w:rsidP="000828B7" w:rsidRDefault="00C3101C" w14:paraId="7BEC5890" w14:textId="39C4255D">
      <w:pPr>
        <w:autoSpaceDE w:val="0"/>
        <w:autoSpaceDN w:val="0"/>
        <w:adjustRightInd w:val="0"/>
        <w:spacing w:before="360" w:after="0" w:line="240" w:lineRule="atLeast"/>
        <w:textAlignment w:val="center"/>
        <w:rPr>
          <w:rFonts w:cs="Fira Sans"/>
          <w:szCs w:val="19"/>
        </w:rPr>
      </w:pPr>
      <w:r w:rsidRPr="003873D1">
        <w:rPr>
          <w:rFonts w:cs="Fira Sans"/>
          <w:szCs w:val="19"/>
        </w:rPr>
        <w:t xml:space="preserve">W </w:t>
      </w:r>
      <w:r w:rsidRPr="003873D1" w:rsidR="00893C19">
        <w:rPr>
          <w:rFonts w:cs="Fira Sans"/>
          <w:szCs w:val="19"/>
        </w:rPr>
        <w:t xml:space="preserve">pierwszych trzech kwartałach </w:t>
      </w:r>
      <w:r w:rsidRPr="003873D1">
        <w:rPr>
          <w:rFonts w:cs="Fira Sans"/>
          <w:szCs w:val="19"/>
        </w:rPr>
        <w:t xml:space="preserve">2024 r. </w:t>
      </w:r>
      <w:r w:rsidRPr="003873D1" w:rsidR="00657E68">
        <w:rPr>
          <w:rFonts w:cs="Fira Sans"/>
          <w:szCs w:val="19"/>
        </w:rPr>
        <w:t xml:space="preserve">deweloperzy wybudowali </w:t>
      </w:r>
      <w:r w:rsidRPr="003873D1" w:rsidR="00893C19">
        <w:rPr>
          <w:rFonts w:cs="Fira Sans"/>
          <w:szCs w:val="19"/>
        </w:rPr>
        <w:t>61,6</w:t>
      </w:r>
      <w:r w:rsidRPr="003873D1" w:rsidR="00657E68">
        <w:rPr>
          <w:rFonts w:cs="Fira Sans"/>
          <w:szCs w:val="19"/>
        </w:rPr>
        <w:t>% wszystkich nowo oddanych mieszkań</w:t>
      </w:r>
      <w:r w:rsidRPr="003873D1" w:rsidR="009270FF">
        <w:rPr>
          <w:rFonts w:cs="Fira Sans"/>
          <w:szCs w:val="19"/>
        </w:rPr>
        <w:t xml:space="preserve"> (wzrost udziału w wartości ogółem – o 1,3 p. proc. r/r)</w:t>
      </w:r>
      <w:r w:rsidRPr="003873D1" w:rsidR="00657E68">
        <w:rPr>
          <w:rFonts w:cs="Fira Sans"/>
          <w:szCs w:val="19"/>
        </w:rPr>
        <w:t>,</w:t>
      </w:r>
      <w:r w:rsidRPr="003873D1" w:rsidR="005A04FF">
        <w:rPr>
          <w:rFonts w:cs="Fira Sans"/>
          <w:szCs w:val="19"/>
        </w:rPr>
        <w:t xml:space="preserve"> a inwestorzy indywidualni – </w:t>
      </w:r>
      <w:r w:rsidRPr="003873D1" w:rsidR="00893C19">
        <w:rPr>
          <w:rFonts w:cs="Fira Sans"/>
          <w:szCs w:val="19"/>
        </w:rPr>
        <w:t>35,5</w:t>
      </w:r>
      <w:r w:rsidRPr="003873D1" w:rsidR="00657E68">
        <w:rPr>
          <w:rFonts w:cs="Fira Sans"/>
          <w:szCs w:val="19"/>
        </w:rPr>
        <w:t>%</w:t>
      </w:r>
      <w:r w:rsidRPr="003873D1" w:rsidR="009270FF">
        <w:rPr>
          <w:rFonts w:cs="Fira Sans"/>
          <w:szCs w:val="19"/>
        </w:rPr>
        <w:t xml:space="preserve"> (spadek o 2,3 p. proc.)</w:t>
      </w:r>
      <w:r w:rsidRPr="003873D1" w:rsidR="00657E68">
        <w:rPr>
          <w:rFonts w:cs="Fira Sans"/>
          <w:szCs w:val="19"/>
        </w:rPr>
        <w:t>.</w:t>
      </w:r>
    </w:p>
    <w:p w:rsidRPr="00350948" w:rsidR="002543F3" w:rsidP="002D6EC8" w:rsidRDefault="002543F3" w14:paraId="78ED361C" w14:textId="3C85C360">
      <w:pPr>
        <w:autoSpaceDE w:val="0"/>
        <w:autoSpaceDN w:val="0"/>
        <w:adjustRightInd w:val="0"/>
        <w:spacing w:before="240" w:line="240" w:lineRule="atLeast"/>
        <w:ind w:left="851" w:hanging="851"/>
        <w:textAlignment w:val="center"/>
        <w:rPr>
          <w:rFonts w:cs="Fira Sans"/>
          <w:b/>
          <w:szCs w:val="19"/>
        </w:rPr>
      </w:pPr>
      <w:r w:rsidRPr="00BF5106">
        <w:rPr>
          <w:rFonts w:cs="Fira Sans"/>
          <w:b/>
          <w:szCs w:val="19"/>
        </w:rPr>
        <w:lastRenderedPageBreak/>
        <w:t>Tablica</w:t>
      </w:r>
      <w:r w:rsidRPr="00720E5B">
        <w:rPr>
          <w:rFonts w:cs="Fira Sans"/>
          <w:b/>
          <w:szCs w:val="19"/>
        </w:rPr>
        <w:t xml:space="preserve"> 1.</w:t>
      </w:r>
      <w:r w:rsidRPr="00720E5B" w:rsidR="002D6EC8">
        <w:rPr>
          <w:rFonts w:cs="Fira Sans"/>
          <w:b/>
          <w:szCs w:val="19"/>
        </w:rPr>
        <w:tab/>
      </w:r>
      <w:r w:rsidRPr="009465FA">
        <w:rPr>
          <w:rFonts w:cs="Fira Sans"/>
          <w:b/>
          <w:spacing w:val="-2"/>
          <w:szCs w:val="19"/>
        </w:rPr>
        <w:t xml:space="preserve">Mieszkania oddane do </w:t>
      </w:r>
      <w:r w:rsidRPr="007B7BBC">
        <w:rPr>
          <w:rFonts w:cs="Fira Sans"/>
          <w:b/>
          <w:spacing w:val="-2"/>
          <w:szCs w:val="19"/>
        </w:rPr>
        <w:t xml:space="preserve">użytkowania </w:t>
      </w:r>
      <w:r w:rsidRPr="007B7BBC" w:rsidR="006E27A4">
        <w:rPr>
          <w:rFonts w:cs="Fira Sans"/>
          <w:b/>
          <w:spacing w:val="-2"/>
          <w:szCs w:val="19"/>
        </w:rPr>
        <w:t>w</w:t>
      </w:r>
      <w:r w:rsidRPr="007B7BBC" w:rsidR="00C3101C">
        <w:rPr>
          <w:rFonts w:cs="Fira Sans"/>
          <w:b/>
          <w:spacing w:val="-2"/>
          <w:szCs w:val="19"/>
        </w:rPr>
        <w:t xml:space="preserve"> </w:t>
      </w:r>
      <w:r w:rsidRPr="007B7BBC" w:rsidR="00803C6B">
        <w:rPr>
          <w:rFonts w:cs="Fira Sans"/>
          <w:b/>
          <w:spacing w:val="-2"/>
          <w:sz w:val="18"/>
          <w:szCs w:val="18"/>
        </w:rPr>
        <w:t xml:space="preserve">1-3 kwartale </w:t>
      </w:r>
      <w:r w:rsidRPr="007B7BBC" w:rsidR="00C3101C">
        <w:rPr>
          <w:rFonts w:cs="Fira Sans"/>
          <w:b/>
          <w:spacing w:val="-2"/>
          <w:szCs w:val="19"/>
        </w:rPr>
        <w:t xml:space="preserve">2024 </w:t>
      </w:r>
      <w:r w:rsidRPr="007F6E8A" w:rsidR="006E27A4">
        <w:rPr>
          <w:rFonts w:cs="Fira Sans"/>
          <w:b/>
          <w:spacing w:val="-2"/>
          <w:szCs w:val="19"/>
        </w:rPr>
        <w:t>r</w:t>
      </w:r>
      <w:r w:rsidRPr="007F6E8A" w:rsidR="009C3E2D">
        <w:rPr>
          <w:rFonts w:cs="Fira Sans"/>
          <w:b/>
          <w:spacing w:val="-2"/>
          <w:szCs w:val="19"/>
        </w:rPr>
        <w:t>.</w:t>
      </w:r>
      <w:r w:rsidRPr="007F6E8A" w:rsidR="006E27A4">
        <w:rPr>
          <w:rFonts w:cs="Fira Sans"/>
          <w:b/>
          <w:spacing w:val="-2"/>
          <w:szCs w:val="19"/>
        </w:rPr>
        <w:t xml:space="preserve"> </w:t>
      </w:r>
      <w:r w:rsidRPr="007F6E8A" w:rsidR="001524F3">
        <w:rPr>
          <w:rFonts w:cs="Fira Sans"/>
          <w:b/>
          <w:spacing w:val="-2"/>
          <w:szCs w:val="19"/>
        </w:rPr>
        <w:t xml:space="preserve">według </w:t>
      </w:r>
      <w:r w:rsidRPr="009465FA" w:rsidR="001524F3">
        <w:rPr>
          <w:rFonts w:cs="Fira Sans"/>
          <w:b/>
          <w:spacing w:val="-2"/>
          <w:szCs w:val="19"/>
        </w:rPr>
        <w:t>form</w:t>
      </w:r>
      <w:r w:rsidRPr="009465FA" w:rsidR="0040710C">
        <w:rPr>
          <w:rFonts w:cs="Fira Sans"/>
          <w:b/>
          <w:spacing w:val="-2"/>
          <w:szCs w:val="19"/>
        </w:rPr>
        <w:t xml:space="preserve"> </w:t>
      </w:r>
      <w:r w:rsidRPr="009465FA">
        <w:rPr>
          <w:rFonts w:cs="Fira Sans"/>
          <w:b/>
          <w:spacing w:val="-2"/>
          <w:szCs w:val="19"/>
        </w:rPr>
        <w:t>budownictwa</w:t>
      </w:r>
    </w:p>
    <w:tbl>
      <w:tblPr>
        <w:tblW w:w="7807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1. Mieszkania oddane do użytkowania w 1-3 kwartale 2024 r. według form budownictwa"/>
      </w:tblPr>
      <w:tblGrid>
        <w:gridCol w:w="1853"/>
        <w:gridCol w:w="284"/>
        <w:gridCol w:w="1134"/>
        <w:gridCol w:w="1124"/>
        <w:gridCol w:w="1134"/>
        <w:gridCol w:w="1144"/>
        <w:gridCol w:w="1134"/>
      </w:tblGrid>
      <w:tr w:rsidRPr="00A138C8" w:rsidR="002543F3" w:rsidTr="00EE59A1" w14:paraId="3FFD97F7" w14:textId="77777777">
        <w:trPr>
          <w:trHeight w:val="182"/>
        </w:trPr>
        <w:tc>
          <w:tcPr>
            <w:tcW w:w="2137" w:type="dxa"/>
            <w:gridSpan w:val="2"/>
            <w:vMerge w:val="restart"/>
            <w:tcBorders>
              <w:top w:val="single" w:color="001D77" w:sz="12" w:space="0"/>
              <w:bottom w:val="single" w:color="001D77" w:sz="4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8510DF" w14:paraId="3F41D399" w14:textId="2E71D42D">
            <w:pPr>
              <w:autoSpaceDE w:val="0"/>
              <w:autoSpaceDN w:val="0"/>
              <w:adjustRightInd w:val="0"/>
              <w:spacing w:before="48" w:beforeLines="20" w:afterLines="5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Pr="00A138C8" w:rsidR="002543F3">
              <w:rPr>
                <w:rFonts w:cs="Fira Sans"/>
                <w:color w:val="000000"/>
                <w:sz w:val="16"/>
                <w:szCs w:val="16"/>
              </w:rPr>
              <w:t>Formy budownictwa</w:t>
            </w:r>
          </w:p>
          <w:p w:rsidRPr="00DB153E" w:rsidR="002543F3" w:rsidP="008510DF" w:rsidRDefault="002543F3" w14:paraId="5B5F5F22" w14:textId="74DF1D3E">
            <w:pPr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a ― w liczbach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</w:r>
            <w:r w:rsidRPr="00A138C8" w:rsidR="008510DF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t>bezw</w:t>
            </w:r>
            <w:r w:rsidRPr="00DB153E">
              <w:rPr>
                <w:rFonts w:cs="Fira Sans"/>
                <w:color w:val="000000"/>
                <w:sz w:val="16"/>
                <w:szCs w:val="16"/>
              </w:rPr>
              <w:t>zględnych</w:t>
            </w:r>
          </w:p>
          <w:p w:rsidRPr="00A138C8" w:rsidR="002543F3" w:rsidP="007B7BBC" w:rsidRDefault="002543F3" w14:paraId="74D19149" w14:textId="7CABFD81">
            <w:pPr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 xml:space="preserve">b ― </w:t>
            </w:r>
            <w:r w:rsidR="00B02ADE">
              <w:rPr>
                <w:rFonts w:cs="Fira Sans"/>
                <w:sz w:val="16"/>
                <w:szCs w:val="16"/>
              </w:rPr>
              <w:t>0</w:t>
            </w:r>
            <w:r w:rsidR="007F6E8A">
              <w:rPr>
                <w:rFonts w:cs="Fira Sans"/>
                <w:sz w:val="16"/>
                <w:szCs w:val="16"/>
              </w:rPr>
              <w:t>1</w:t>
            </w:r>
            <w:r w:rsidR="00B02ADE">
              <w:rPr>
                <w:rFonts w:cs="Fira Sans"/>
                <w:sz w:val="16"/>
                <w:szCs w:val="16"/>
              </w:rPr>
              <w:t>-0</w:t>
            </w:r>
            <w:r w:rsidR="007B7BBC">
              <w:rPr>
                <w:rFonts w:cs="Fira Sans"/>
                <w:sz w:val="16"/>
                <w:szCs w:val="16"/>
              </w:rPr>
              <w:t>9</w:t>
            </w:r>
            <w:r w:rsidR="007F6E8A">
              <w:rPr>
                <w:rFonts w:cs="Fira Sans"/>
                <w:sz w:val="16"/>
                <w:szCs w:val="16"/>
              </w:rPr>
              <w:t xml:space="preserve"> </w:t>
            </w:r>
            <w:r w:rsidRPr="00DB153E" w:rsidR="00704701">
              <w:rPr>
                <w:rFonts w:cs="Fira Sans"/>
                <w:sz w:val="16"/>
                <w:szCs w:val="16"/>
              </w:rPr>
              <w:t>202</w:t>
            </w:r>
            <w:r w:rsidR="007F6E8A">
              <w:rPr>
                <w:rFonts w:cs="Fira Sans"/>
                <w:sz w:val="16"/>
                <w:szCs w:val="16"/>
              </w:rPr>
              <w:t>3</w:t>
            </w:r>
            <w:r w:rsidRPr="00DB153E" w:rsidR="00704701">
              <w:rPr>
                <w:rFonts w:cs="Fira Sans"/>
                <w:sz w:val="16"/>
                <w:szCs w:val="16"/>
              </w:rPr>
              <w:t xml:space="preserve"> = 100</w:t>
            </w:r>
          </w:p>
        </w:tc>
        <w:tc>
          <w:tcPr>
            <w:tcW w:w="1134" w:type="dxa"/>
            <w:vMerge w:val="restart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26BF99FA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2258" w:type="dxa"/>
            <w:gridSpan w:val="2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vAlign w:val="center"/>
          </w:tcPr>
          <w:p w:rsidRPr="00CB1389" w:rsidR="002543F3" w:rsidP="008510DF" w:rsidRDefault="002543F3" w14:paraId="1F82DA6C" w14:textId="77777777">
            <w:pPr>
              <w:tabs>
                <w:tab w:val="left" w:pos="622"/>
                <w:tab w:val="center" w:pos="889"/>
              </w:tabs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Izby</w:t>
            </w:r>
          </w:p>
        </w:tc>
        <w:tc>
          <w:tcPr>
            <w:tcW w:w="2278" w:type="dxa"/>
            <w:gridSpan w:val="2"/>
            <w:tcBorders>
              <w:top w:val="single" w:color="001D77" w:sz="12" w:space="0"/>
              <w:left w:val="single" w:color="001D77" w:sz="4" w:space="0"/>
              <w:bottom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7A022976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Powierzchnia użytkowa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mieszkań w m</w:t>
            </w:r>
            <w:r w:rsidRPr="00A138C8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Pr="00A138C8" w:rsidR="002543F3" w:rsidTr="00853904" w14:paraId="0CF74FA6" w14:textId="77777777">
        <w:trPr>
          <w:trHeight w:val="258"/>
        </w:trPr>
        <w:tc>
          <w:tcPr>
            <w:tcW w:w="2137" w:type="dxa"/>
            <w:gridSpan w:val="2"/>
            <w:vMerge/>
            <w:tcBorders>
              <w:top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7EBBC18F" w14:textId="77777777">
            <w:pPr>
              <w:autoSpaceDE w:val="0"/>
              <w:autoSpaceDN w:val="0"/>
              <w:adjustRightInd w:val="0"/>
              <w:spacing w:before="48" w:beforeLines="20" w:after="48" w:afterLines="20" w:line="180" w:lineRule="atLeast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03FD7B32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vAlign w:val="center"/>
          </w:tcPr>
          <w:p w:rsidRPr="00A138C8" w:rsidR="002543F3" w:rsidP="008510DF" w:rsidRDefault="00704701" w14:paraId="2E6BE48A" w14:textId="7F2D070F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o</w:t>
            </w:r>
            <w:r w:rsidRPr="00A138C8" w:rsidR="002543F3">
              <w:rPr>
                <w:rFonts w:cs="Fira Sans"/>
                <w:color w:val="000000"/>
                <w:sz w:val="16"/>
                <w:szCs w:val="16"/>
              </w:rPr>
              <w:t>gółem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vAlign w:val="center"/>
          </w:tcPr>
          <w:p w:rsidRPr="00A138C8" w:rsidR="002543F3" w:rsidP="008510DF" w:rsidRDefault="002543F3" w14:paraId="7C2B3E86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przeciętnie 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 xml:space="preserve">1 </w:t>
            </w:r>
            <w:r w:rsidRPr="00A138C8">
              <w:rPr>
                <w:rFonts w:cs="Fira Sans"/>
                <w:sz w:val="16"/>
                <w:szCs w:val="16"/>
              </w:rPr>
              <w:t>mieszkanie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704701" w14:paraId="220A83F5" w14:textId="76D97C93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o</w:t>
            </w:r>
            <w:r w:rsidRPr="00A138C8" w:rsidR="002543F3">
              <w:rPr>
                <w:rFonts w:cs="Fira Sans"/>
                <w:color w:val="000000"/>
                <w:sz w:val="16"/>
                <w:szCs w:val="16"/>
              </w:rPr>
              <w:t>gółem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</w:tcBorders>
            <w:shd w:val="clear" w:color="auto" w:fill="auto"/>
            <w:vAlign w:val="center"/>
          </w:tcPr>
          <w:p w:rsidRPr="00A138C8" w:rsidR="002543F3" w:rsidP="008510DF" w:rsidRDefault="002543F3" w14:paraId="0875096D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1 mieszkania</w:t>
            </w:r>
          </w:p>
        </w:tc>
      </w:tr>
      <w:tr w:rsidRPr="00F73D07" w:rsidR="00803C6B" w:rsidTr="00952F73" w14:paraId="30ACC021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06B75DDD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284" w:type="dxa"/>
            <w:tcBorders>
              <w:top w:val="single" w:color="001D77" w:sz="12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4398907F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B7BBC" w:rsidR="00803C6B" w:rsidP="00803C6B" w:rsidRDefault="00803C6B" w14:paraId="4EEC2E3B" w14:textId="2C03AFB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62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B7BBC">
              <w:rPr>
                <w:rFonts w:cs="Fira Sans"/>
                <w:b/>
                <w:bCs/>
                <w:sz w:val="16"/>
                <w:szCs w:val="16"/>
              </w:rPr>
              <w:t>145 114</w:t>
            </w:r>
          </w:p>
        </w:tc>
        <w:tc>
          <w:tcPr>
            <w:tcW w:w="112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B7BBC" w:rsidR="00803C6B" w:rsidP="00803C6B" w:rsidRDefault="00803C6B" w14:paraId="55B65BF5" w14:textId="55FD744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B7BBC">
              <w:rPr>
                <w:rFonts w:cs="Fira Sans"/>
                <w:b/>
                <w:bCs/>
                <w:sz w:val="16"/>
                <w:szCs w:val="16"/>
              </w:rPr>
              <w:t>545 312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B7BBC" w:rsidR="00803C6B" w:rsidP="00803C6B" w:rsidRDefault="00803C6B" w14:paraId="4FF2ADA1" w14:textId="4B144CD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B7BBC">
              <w:rPr>
                <w:rFonts w:cs="Fira Sans"/>
                <w:b/>
                <w:bCs/>
                <w:sz w:val="16"/>
                <w:szCs w:val="16"/>
              </w:rPr>
              <w:t>3,8</w:t>
            </w:r>
          </w:p>
        </w:tc>
        <w:tc>
          <w:tcPr>
            <w:tcW w:w="114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B7BBC" w:rsidR="00803C6B" w:rsidP="00803C6B" w:rsidRDefault="00803C6B" w14:paraId="2BFBDB59" w14:textId="525662B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B7BBC">
              <w:rPr>
                <w:rFonts w:cs="Fira Sans"/>
                <w:b/>
                <w:bCs/>
                <w:sz w:val="16"/>
                <w:szCs w:val="16"/>
              </w:rPr>
              <w:t>13</w:t>
            </w:r>
            <w:r w:rsidR="00A50824">
              <w:rPr>
                <w:rFonts w:cs="Fira Sans"/>
                <w:b/>
                <w:bCs/>
                <w:sz w:val="16"/>
                <w:szCs w:val="16"/>
              </w:rPr>
              <w:t xml:space="preserve"> </w:t>
            </w:r>
            <w:r w:rsidRPr="007B7BBC">
              <w:rPr>
                <w:rFonts w:cs="Fira Sans"/>
                <w:b/>
                <w:bCs/>
                <w:sz w:val="16"/>
                <w:szCs w:val="16"/>
              </w:rPr>
              <w:t>028 501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B7BBC" w:rsidR="00803C6B" w:rsidP="00803C6B" w:rsidRDefault="00803C6B" w14:paraId="781AA159" w14:textId="68B2C54F">
            <w:pPr>
              <w:tabs>
                <w:tab w:val="center" w:pos="564"/>
                <w:tab w:val="right" w:pos="1072"/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B7BBC">
              <w:rPr>
                <w:rFonts w:cs="Fira Sans"/>
                <w:b/>
                <w:bCs/>
                <w:sz w:val="16"/>
                <w:szCs w:val="16"/>
              </w:rPr>
              <w:t>89,8</w:t>
            </w:r>
          </w:p>
        </w:tc>
      </w:tr>
      <w:tr w:rsidRPr="00F73D07" w:rsidR="00803C6B" w:rsidTr="00952F73" w14:paraId="69A86DD5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6E5381EF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14ACA6C3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B7BBC" w:rsidR="00803C6B" w:rsidP="00803C6B" w:rsidRDefault="00803C6B" w14:paraId="3E8640E9" w14:textId="23AA670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B7BBC">
              <w:rPr>
                <w:rFonts w:cs="Fira Sans"/>
                <w:b/>
                <w:bCs/>
                <w:sz w:val="16"/>
                <w:szCs w:val="16"/>
              </w:rPr>
              <w:t>90,2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B7BBC" w:rsidR="00803C6B" w:rsidP="00803C6B" w:rsidRDefault="00803C6B" w14:paraId="3F74FBB8" w14:textId="3425786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B7BBC">
              <w:rPr>
                <w:rFonts w:cs="Fira Sans"/>
                <w:b/>
                <w:bCs/>
                <w:sz w:val="16"/>
                <w:szCs w:val="16"/>
              </w:rPr>
              <w:t>88,2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B7BBC" w:rsidR="00803C6B" w:rsidP="00803C6B" w:rsidRDefault="00803C6B" w14:paraId="05E989DB" w14:textId="30437D8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B7BBC">
              <w:rPr>
                <w:rFonts w:cs="Fira Sans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B7BBC" w:rsidR="00803C6B" w:rsidP="00803C6B" w:rsidRDefault="00803C6B" w14:paraId="6B5A3906" w14:textId="50532D4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B7BBC">
              <w:rPr>
                <w:rFonts w:cs="Fira Sans"/>
                <w:b/>
                <w:bCs/>
                <w:sz w:val="16"/>
                <w:szCs w:val="16"/>
              </w:rPr>
              <w:t>88,4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B7BBC" w:rsidR="00803C6B" w:rsidP="00803C6B" w:rsidRDefault="00803C6B" w14:paraId="7F4A8A4B" w14:textId="1736FA5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B7BBC">
              <w:rPr>
                <w:rFonts w:cs="Fira Sans"/>
                <w:b/>
                <w:bCs/>
                <w:sz w:val="16"/>
                <w:szCs w:val="16"/>
              </w:rPr>
              <w:t>98,0</w:t>
            </w:r>
          </w:p>
        </w:tc>
      </w:tr>
      <w:tr w:rsidRPr="00F73D07" w:rsidR="00803C6B" w:rsidTr="00952F73" w14:paraId="2EFB5FAB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7D8A77B1" w14:textId="186E6AD0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 xml:space="preserve">Indywidualne 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441EB00B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B7BBC" w:rsidR="00803C6B" w:rsidP="00803C6B" w:rsidRDefault="00803C6B" w14:paraId="685481D1" w14:textId="072BFC8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51 514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B7BBC" w:rsidR="00803C6B" w:rsidP="00803C6B" w:rsidRDefault="00803C6B" w14:paraId="0D051761" w14:textId="7ED6A33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276 218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B7BBC" w:rsidR="00803C6B" w:rsidP="00803C6B" w:rsidRDefault="00803C6B" w14:paraId="175E9FA9" w14:textId="51A053D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5,4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B7BBC" w:rsidR="00803C6B" w:rsidP="00803C6B" w:rsidRDefault="00803C6B" w14:paraId="241FCB72" w14:textId="0DDB115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7</w:t>
            </w:r>
            <w:r w:rsidR="00386E59">
              <w:rPr>
                <w:rFonts w:cs="Fira Sans"/>
                <w:sz w:val="16"/>
                <w:szCs w:val="16"/>
              </w:rPr>
              <w:t xml:space="preserve"> </w:t>
            </w:r>
            <w:r w:rsidRPr="007B7BBC">
              <w:rPr>
                <w:rFonts w:cs="Fira Sans"/>
                <w:sz w:val="16"/>
                <w:szCs w:val="16"/>
              </w:rPr>
              <w:t>325 811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B7BBC" w:rsidR="00803C6B" w:rsidP="00803C6B" w:rsidRDefault="00803C6B" w14:paraId="72CC9EF7" w14:textId="2594523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142,2</w:t>
            </w:r>
          </w:p>
        </w:tc>
      </w:tr>
      <w:tr w:rsidRPr="00F73D07" w:rsidR="00803C6B" w:rsidTr="00952F73" w14:paraId="7DD5F116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7C91F95C" w14:textId="7CA7555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07184140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B7BBC" w:rsidR="00803C6B" w:rsidP="00803C6B" w:rsidRDefault="00803C6B" w14:paraId="488BED6C" w14:textId="524F99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84,7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B7BBC" w:rsidR="00803C6B" w:rsidP="00803C6B" w:rsidRDefault="00803C6B" w14:paraId="3B20126A" w14:textId="376A24D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84,2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B7BBC" w:rsidR="00803C6B" w:rsidP="00803C6B" w:rsidRDefault="00803C6B" w14:paraId="586F3F9A" w14:textId="404BF8D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B7BBC" w:rsidR="00803C6B" w:rsidP="00803C6B" w:rsidRDefault="00803C6B" w14:paraId="3EE7E1A5" w14:textId="65A9006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85,1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B7BBC" w:rsidR="00803C6B" w:rsidP="00803C6B" w:rsidRDefault="00803C6B" w14:paraId="60C84397" w14:textId="70FB2E3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100,5</w:t>
            </w:r>
          </w:p>
        </w:tc>
      </w:tr>
      <w:tr w:rsidRPr="00F73D07" w:rsidR="00803C6B" w:rsidTr="00840B9D" w14:paraId="4DC10317" w14:textId="77777777">
        <w:trPr>
          <w:trHeight w:val="74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138ED527" w14:textId="3B68264A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Przeznaczone na</w:t>
            </w:r>
            <w:r w:rsidRPr="00DB153E">
              <w:rPr>
                <w:rFonts w:cs="Fira Sans"/>
                <w:color w:val="000000"/>
                <w:sz w:val="16"/>
                <w:szCs w:val="16"/>
              </w:rPr>
              <w:br/>
              <w:t>sprzedaż lub wynajem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6993EBE4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B7BBC" w:rsidR="00803C6B" w:rsidP="00803C6B" w:rsidRDefault="00803C6B" w14:paraId="6ACD88E7" w14:textId="0CAEB48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89 391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B7BBC" w:rsidR="00803C6B" w:rsidP="00803C6B" w:rsidRDefault="00803C6B" w14:paraId="6A0A0884" w14:textId="3E87B1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258 236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B7BBC" w:rsidR="00803C6B" w:rsidP="00803C6B" w:rsidRDefault="00803C6B" w14:paraId="1DF5A0DF" w14:textId="2AAF258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2,9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B7BBC" w:rsidR="00803C6B" w:rsidP="00803C6B" w:rsidRDefault="00803C6B" w14:paraId="73295A95" w14:textId="7FF69DB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5</w:t>
            </w:r>
            <w:r w:rsidR="00386E59">
              <w:rPr>
                <w:rFonts w:cs="Fira Sans"/>
                <w:sz w:val="16"/>
                <w:szCs w:val="16"/>
              </w:rPr>
              <w:t xml:space="preserve"> </w:t>
            </w:r>
            <w:r w:rsidRPr="007B7BBC">
              <w:rPr>
                <w:rFonts w:cs="Fira Sans"/>
                <w:sz w:val="16"/>
                <w:szCs w:val="16"/>
              </w:rPr>
              <w:t>494 096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B7BBC" w:rsidR="00803C6B" w:rsidP="00803C6B" w:rsidRDefault="00803C6B" w14:paraId="14850296" w14:textId="3A5B8C2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61,5</w:t>
            </w:r>
          </w:p>
        </w:tc>
      </w:tr>
      <w:tr w:rsidRPr="00F73D07" w:rsidR="00803C6B" w:rsidTr="00952F73" w14:paraId="7AF8C866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00A077F4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27268304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B7BBC" w:rsidR="00803C6B" w:rsidP="00803C6B" w:rsidRDefault="00803C6B" w14:paraId="0B7CECDA" w14:textId="3ECCC1B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92,2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B7BBC" w:rsidR="00803C6B" w:rsidP="00803C6B" w:rsidRDefault="00803C6B" w14:paraId="52970F3E" w14:textId="6FCB9F8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91,4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B7BBC" w:rsidR="00803C6B" w:rsidP="00803C6B" w:rsidRDefault="00803C6B" w14:paraId="0830ADE2" w14:textId="7CC0AC2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B7BBC" w:rsidR="00803C6B" w:rsidP="00803C6B" w:rsidRDefault="00803C6B" w14:paraId="4E8B658E" w14:textId="528062E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92,0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B7BBC" w:rsidR="00803C6B" w:rsidP="00803C6B" w:rsidRDefault="00803C6B" w14:paraId="54C3EA1A" w14:textId="25E2564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99,8</w:t>
            </w:r>
          </w:p>
        </w:tc>
      </w:tr>
      <w:tr w:rsidRPr="00F73D07" w:rsidR="00803C6B" w:rsidTr="00952F73" w14:paraId="1EB503C2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7AD1C704" w14:textId="272DBA5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i/>
                <w:iCs/>
                <w:sz w:val="16"/>
                <w:szCs w:val="16"/>
                <w:lang w:val="en-GB"/>
              </w:rPr>
            </w:pPr>
            <w:r w:rsidRPr="00DB153E">
              <w:rPr>
                <w:rFonts w:cs="Fira Sans"/>
                <w:sz w:val="16"/>
                <w:szCs w:val="16"/>
              </w:rPr>
              <w:t xml:space="preserve">      w tym na wynajem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5CCCD72B" w14:textId="2189254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B7BBC" w:rsidR="00803C6B" w:rsidP="00803C6B" w:rsidRDefault="00803C6B" w14:paraId="39676A0F" w14:textId="0F22117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673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B7BBC" w:rsidR="00803C6B" w:rsidP="00803C6B" w:rsidRDefault="00803C6B" w14:paraId="4F5C8855" w14:textId="2E2CFDF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B7BBC" w:rsidR="00803C6B" w:rsidP="00803C6B" w:rsidRDefault="00803C6B" w14:paraId="2BE6F847" w14:textId="0B5239B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B7BBC" w:rsidR="00803C6B" w:rsidP="00803C6B" w:rsidRDefault="00803C6B" w14:paraId="56CF75A3" w14:textId="18E6783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38 925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B7BBC" w:rsidR="00803C6B" w:rsidP="00803C6B" w:rsidRDefault="00803C6B" w14:paraId="6FE0D0BE" w14:textId="472934E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57,8</w:t>
            </w:r>
          </w:p>
        </w:tc>
      </w:tr>
      <w:tr w:rsidRPr="00F73D07" w:rsidR="00803C6B" w:rsidTr="00952F73" w14:paraId="5C42F514" w14:textId="77777777">
        <w:trPr>
          <w:trHeight w:val="20"/>
        </w:trPr>
        <w:tc>
          <w:tcPr>
            <w:tcW w:w="1853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66DC71EC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320B63F8" w14:textId="78C8FDF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B7BBC" w:rsidR="00803C6B" w:rsidP="00803C6B" w:rsidRDefault="00803C6B" w14:paraId="7A06F6E2" w14:textId="1E03B0D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39,3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B7BBC" w:rsidR="00803C6B" w:rsidP="00803C6B" w:rsidRDefault="00803C6B" w14:paraId="783A3B7A" w14:textId="287D3A0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B7BBC" w:rsidR="00803C6B" w:rsidP="00803C6B" w:rsidRDefault="00803C6B" w14:paraId="6D08AF6E" w14:textId="149313E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B7BBC" w:rsidR="00803C6B" w:rsidP="00803C6B" w:rsidRDefault="00803C6B" w14:paraId="013EEF66" w14:textId="0DADBAF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41,3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B7BBC" w:rsidR="00803C6B" w:rsidP="00803C6B" w:rsidRDefault="00803C6B" w14:paraId="6672C6D6" w14:textId="7DF3B2F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105,1</w:t>
            </w:r>
          </w:p>
        </w:tc>
      </w:tr>
      <w:tr w:rsidRPr="00F73D07" w:rsidR="00803C6B" w:rsidTr="00952F73" w14:paraId="3680F249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352CF2E8" w14:textId="191FEE45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Spółdzielcze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186F7FE2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B7BBC" w:rsidR="00803C6B" w:rsidP="00803C6B" w:rsidRDefault="00803C6B" w14:paraId="0889AD2A" w14:textId="784E94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874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B7BBC" w:rsidR="00803C6B" w:rsidP="00803C6B" w:rsidRDefault="00803C6B" w14:paraId="24C4D03E" w14:textId="3E4E140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2 264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B7BBC" w:rsidR="00803C6B" w:rsidP="00803C6B" w:rsidRDefault="00803C6B" w14:paraId="2D75A5E7" w14:textId="143FA4B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2,6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B7BBC" w:rsidR="00803C6B" w:rsidP="00803C6B" w:rsidRDefault="00803C6B" w14:paraId="156A5E6B" w14:textId="0895E0D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43 870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B7BBC" w:rsidR="00803C6B" w:rsidP="00803C6B" w:rsidRDefault="00803C6B" w14:paraId="2CB4FDFF" w14:textId="361952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50,2</w:t>
            </w:r>
          </w:p>
        </w:tc>
      </w:tr>
      <w:tr w:rsidRPr="00F73D07" w:rsidR="00803C6B" w:rsidTr="00952F73" w14:paraId="5ABE9BE2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0BDB9B69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02E5CA2A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B7BBC" w:rsidR="00803C6B" w:rsidP="00803C6B" w:rsidRDefault="00803C6B" w14:paraId="44895784" w14:textId="02DD82C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102,9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B7BBC" w:rsidR="00803C6B" w:rsidP="00803C6B" w:rsidRDefault="00803C6B" w14:paraId="63EF4DE0" w14:textId="1EA4D47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91,6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B7BBC" w:rsidR="00803C6B" w:rsidP="00803C6B" w:rsidRDefault="00803C6B" w14:paraId="6E8B82EF" w14:textId="51A3A2B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89,7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B7BBC" w:rsidR="00803C6B" w:rsidP="00803C6B" w:rsidRDefault="00803C6B" w14:paraId="792AEEA0" w14:textId="3C1CA9F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94,1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B7BBC" w:rsidR="00803C6B" w:rsidP="00803C6B" w:rsidRDefault="00803C6B" w14:paraId="7F116E3A" w14:textId="2E406EC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91,4</w:t>
            </w:r>
          </w:p>
        </w:tc>
      </w:tr>
      <w:tr w:rsidRPr="00F73D07" w:rsidR="00803C6B" w:rsidTr="00952F73" w14:paraId="5252431A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5D6F0DD5" w14:textId="581AA436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Komunalne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08729154" w14:textId="111A817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B7BBC" w:rsidR="00803C6B" w:rsidP="00803C6B" w:rsidRDefault="00803C6B" w14:paraId="2E3DFB0A" w14:textId="309956D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1 360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B7BBC" w:rsidR="00803C6B" w:rsidP="00803C6B" w:rsidRDefault="00803C6B" w14:paraId="1AD478F7" w14:textId="1B784BC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3 333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B7BBC" w:rsidR="00803C6B" w:rsidP="00803C6B" w:rsidRDefault="00803C6B" w14:paraId="64315666" w14:textId="03EF04F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2,5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B7BBC" w:rsidR="00803C6B" w:rsidP="00803C6B" w:rsidRDefault="00803C6B" w14:paraId="53CC6982" w14:textId="0614EF8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61 048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B7BBC" w:rsidR="00803C6B" w:rsidP="00803C6B" w:rsidRDefault="00803C6B" w14:paraId="63F893FD" w14:textId="7875C05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44,9</w:t>
            </w:r>
          </w:p>
        </w:tc>
      </w:tr>
      <w:tr w:rsidRPr="00F73D07" w:rsidR="00803C6B" w:rsidTr="00952F73" w14:paraId="1279638C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38E50F64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468C4C17" w14:textId="7AA7B6A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B7BBC" w:rsidR="00803C6B" w:rsidP="00803C6B" w:rsidRDefault="00803C6B" w14:paraId="0F4FE341" w14:textId="2997653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147,3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B7BBC" w:rsidR="00803C6B" w:rsidP="00803C6B" w:rsidRDefault="00803C6B" w14:paraId="06CDE060" w14:textId="3A64116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163,0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B7BBC" w:rsidR="00803C6B" w:rsidP="00803C6B" w:rsidRDefault="00803C6B" w14:paraId="2325795A" w14:textId="1DA84E8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113,6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B7BBC" w:rsidR="00803C6B" w:rsidP="00803C6B" w:rsidRDefault="00803C6B" w14:paraId="6FAD2731" w14:textId="72912DD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149,2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B7BBC" w:rsidR="00803C6B" w:rsidP="00803C6B" w:rsidRDefault="00803C6B" w14:paraId="60C5772A" w14:textId="45E5A7A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101,4</w:t>
            </w:r>
          </w:p>
        </w:tc>
      </w:tr>
      <w:tr w:rsidRPr="00F73D07" w:rsidR="00803C6B" w:rsidTr="00952F73" w14:paraId="566595DD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55ECAACE" w14:textId="14EDF78F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Społeczne czynszowe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73617C78" w14:textId="083EEA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B7BBC" w:rsidR="00803C6B" w:rsidP="00803C6B" w:rsidRDefault="00803C6B" w14:paraId="7DF10D6A" w14:textId="7E55D59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1 946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B7BBC" w:rsidR="00803C6B" w:rsidP="00803C6B" w:rsidRDefault="00803C6B" w14:paraId="239C853C" w14:textId="665C3E0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5 168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B7BBC" w:rsidR="00803C6B" w:rsidP="00803C6B" w:rsidRDefault="00803C6B" w14:paraId="46B00DA9" w14:textId="137C930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2,7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B7BBC" w:rsidR="00803C6B" w:rsidP="00803C6B" w:rsidRDefault="00803C6B" w14:paraId="6B08F571" w14:textId="06684B0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101 806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B7BBC" w:rsidR="00803C6B" w:rsidP="00803C6B" w:rsidRDefault="00803C6B" w14:paraId="51BCE337" w14:textId="7189E5A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52,3</w:t>
            </w:r>
          </w:p>
        </w:tc>
      </w:tr>
      <w:tr w:rsidRPr="00F73D07" w:rsidR="00803C6B" w:rsidTr="00952F73" w14:paraId="7B89277D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  <w:bottom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123313CF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4C8B9B7B" w14:textId="60244B0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B7BBC" w:rsidR="00803C6B" w:rsidP="00803C6B" w:rsidRDefault="00803C6B" w14:paraId="22D888C4" w14:textId="47A011B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149,2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B7BBC" w:rsidR="00803C6B" w:rsidP="00803C6B" w:rsidRDefault="00803C6B" w14:paraId="68037AD4" w14:textId="151AD21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159,5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B7BBC" w:rsidR="00803C6B" w:rsidP="00803C6B" w:rsidRDefault="00803C6B" w14:paraId="688BF69F" w14:textId="550DCC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108,0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B7BBC" w:rsidR="00803C6B" w:rsidP="00803C6B" w:rsidRDefault="00803C6B" w14:paraId="5C812945" w14:textId="57980D9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156,7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B7BBC" w:rsidR="00803C6B" w:rsidP="00803C6B" w:rsidRDefault="00803C6B" w14:paraId="62193167" w14:textId="1C29EF5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105,0</w:t>
            </w:r>
          </w:p>
        </w:tc>
      </w:tr>
      <w:tr w:rsidRPr="00F73D07" w:rsidR="00803C6B" w:rsidTr="00952F73" w14:paraId="5CF617AE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  <w:bottom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5B2F" w:rsidR="00803C6B" w:rsidP="00803C6B" w:rsidRDefault="00803C6B" w14:paraId="57BCD5E7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B55B2F">
              <w:rPr>
                <w:rFonts w:cs="Fira Sans"/>
                <w:color w:val="000000"/>
                <w:sz w:val="16"/>
                <w:szCs w:val="16"/>
              </w:rPr>
              <w:t>Zakładowe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F6E8A" w:rsidR="00803C6B" w:rsidP="00803C6B" w:rsidRDefault="00803C6B" w14:paraId="0266E38D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F6E8A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B7BBC" w:rsidR="00803C6B" w:rsidP="00803C6B" w:rsidRDefault="00803C6B" w14:paraId="40344987" w14:textId="01794CB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29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B7BBC" w:rsidR="00803C6B" w:rsidP="00803C6B" w:rsidRDefault="00803C6B" w14:paraId="30F58774" w14:textId="5FF80D1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B7BBC" w:rsidR="00803C6B" w:rsidP="00803C6B" w:rsidRDefault="00803C6B" w14:paraId="565A3B97" w14:textId="2AD2B2A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3,2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B7BBC" w:rsidR="00803C6B" w:rsidP="00803C6B" w:rsidRDefault="00803C6B" w14:paraId="5EACF083" w14:textId="0FA489C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1 870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B7BBC" w:rsidR="00803C6B" w:rsidP="00803C6B" w:rsidRDefault="00803C6B" w14:paraId="2B93B792" w14:textId="661C15B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64,5</w:t>
            </w:r>
          </w:p>
        </w:tc>
      </w:tr>
      <w:tr w:rsidRPr="00AD0AFE" w:rsidR="00803C6B" w:rsidTr="00952F73" w14:paraId="4253BE67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  <w:bottom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3101C" w:rsidR="00803C6B" w:rsidP="00803C6B" w:rsidRDefault="00803C6B" w14:paraId="67F75E87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strike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F6E8A" w:rsidR="00803C6B" w:rsidP="00803C6B" w:rsidRDefault="00803C6B" w14:paraId="17F24599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F6E8A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B7BBC" w:rsidR="00803C6B" w:rsidP="00803C6B" w:rsidRDefault="00803C6B" w14:paraId="4464CF48" w14:textId="775DEB3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263,6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B7BBC" w:rsidR="00803C6B" w:rsidP="00803C6B" w:rsidRDefault="00803C6B" w14:paraId="6A70C8AF" w14:textId="0215ADF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169,1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B7BBC" w:rsidR="00803C6B" w:rsidP="00803C6B" w:rsidRDefault="00803C6B" w14:paraId="03CFBF04" w14:textId="0730C70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64,0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B7BBC" w:rsidR="00803C6B" w:rsidP="00803C6B" w:rsidRDefault="00803C6B" w14:paraId="53DF9CF9" w14:textId="016334C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146,7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B7BBC" w:rsidR="00803C6B" w:rsidP="00803C6B" w:rsidRDefault="00803C6B" w14:paraId="4495CFDA" w14:textId="5CCA103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B7BBC">
              <w:rPr>
                <w:rFonts w:cs="Fira Sans"/>
                <w:sz w:val="16"/>
                <w:szCs w:val="16"/>
              </w:rPr>
              <w:t>55,7</w:t>
            </w:r>
          </w:p>
        </w:tc>
      </w:tr>
    </w:tbl>
    <w:p w:rsidRPr="00720E5B" w:rsidR="000351EB" w:rsidP="009465FA" w:rsidRDefault="000351EB" w14:paraId="2D1BE9B8" w14:textId="77777777">
      <w:pPr>
        <w:autoSpaceDE w:val="0"/>
        <w:autoSpaceDN w:val="0"/>
        <w:adjustRightInd w:val="0"/>
        <w:spacing w:before="0" w:after="0" w:line="240" w:lineRule="atLeast"/>
        <w:textAlignment w:val="center"/>
        <w:rPr>
          <w:rFonts w:cs="Fira Sans"/>
          <w:szCs w:val="19"/>
        </w:rPr>
      </w:pPr>
    </w:p>
    <w:p w:rsidRPr="007B7BBC" w:rsidR="007E1092" w:rsidP="00FA4307" w:rsidRDefault="003A6A8C" w14:paraId="6D0C76D9" w14:textId="398C3188">
      <w:pPr>
        <w:autoSpaceDE w:val="0"/>
        <w:autoSpaceDN w:val="0"/>
        <w:adjustRightInd w:val="0"/>
        <w:spacing w:after="0" w:line="240" w:lineRule="auto"/>
        <w:textAlignment w:val="center"/>
        <w:rPr>
          <w:rFonts w:cs="Fira Sans"/>
          <w:spacing w:val="2"/>
          <w:szCs w:val="19"/>
        </w:rPr>
      </w:pPr>
      <w:r w:rsidRPr="003873D1">
        <w:rPr>
          <w:rFonts w:cs="Fira Sans"/>
          <w:spacing w:val="2"/>
          <w:szCs w:val="19"/>
        </w:rPr>
        <w:t>W województwach mazowieckim i pomorskim odnotowano największe odsetki budownictwa przeznaczonego na sprzedaż lub wynajem (odpowiednio 69,8% i 69,0%).</w:t>
      </w:r>
      <w:r w:rsidRPr="003873D1" w:rsidR="00C3101C">
        <w:rPr>
          <w:rFonts w:cs="Fira Sans"/>
          <w:spacing w:val="2"/>
          <w:szCs w:val="19"/>
        </w:rPr>
        <w:t xml:space="preserve"> </w:t>
      </w:r>
      <w:r w:rsidRPr="003873D1" w:rsidR="00BB2628">
        <w:rPr>
          <w:rFonts w:cs="Fira Sans"/>
          <w:spacing w:val="2"/>
          <w:szCs w:val="19"/>
        </w:rPr>
        <w:t xml:space="preserve">Z kolei </w:t>
      </w:r>
      <w:r w:rsidRPr="003873D1">
        <w:rPr>
          <w:rFonts w:cs="Fira Sans"/>
          <w:spacing w:val="2"/>
          <w:szCs w:val="19"/>
        </w:rPr>
        <w:t>województwa podkarpackie i opolskie charakteryzowały się największymi udziałami mieszkań</w:t>
      </w:r>
      <w:r w:rsidRPr="003873D1">
        <w:rPr>
          <w:spacing w:val="2"/>
        </w:rPr>
        <w:t xml:space="preserve"> </w:t>
      </w:r>
      <w:r w:rsidRPr="003873D1">
        <w:rPr>
          <w:rFonts w:cs="Fira Sans"/>
          <w:spacing w:val="2"/>
          <w:szCs w:val="19"/>
        </w:rPr>
        <w:t>z</w:t>
      </w:r>
      <w:r w:rsidRPr="003873D1" w:rsidR="00E75051">
        <w:rPr>
          <w:rFonts w:cs="Fira Sans"/>
          <w:spacing w:val="2"/>
          <w:szCs w:val="19"/>
        </w:rPr>
        <w:t> </w:t>
      </w:r>
      <w:r w:rsidRPr="003873D1">
        <w:rPr>
          <w:rFonts w:cs="Fira Sans"/>
          <w:spacing w:val="2"/>
          <w:szCs w:val="19"/>
        </w:rPr>
        <w:t>przeznaczeniem na własne potrzeby (odpowiednio 51,4% i 49,1%).</w:t>
      </w:r>
    </w:p>
    <w:p w:rsidRPr="00B17252" w:rsidR="00A75581" w:rsidP="00A75581" w:rsidRDefault="00732BD4" w14:paraId="3708402B" w14:textId="7525CFF9">
      <w:pPr>
        <w:autoSpaceDE w:val="0"/>
        <w:autoSpaceDN w:val="0"/>
        <w:adjustRightInd w:val="0"/>
        <w:spacing w:line="240" w:lineRule="auto"/>
        <w:textAlignment w:val="center"/>
        <w:rPr>
          <w:rFonts w:cs="Fira Sans"/>
          <w:szCs w:val="19"/>
        </w:rPr>
      </w:pPr>
      <w:r w:rsidRPr="003873D1">
        <w:rPr>
          <w:rFonts w:cs="Fira Sans"/>
          <w:szCs w:val="19"/>
        </w:rPr>
        <w:t>Wyposażenie mieszkań w</w:t>
      </w:r>
      <w:r w:rsidRPr="00B17252" w:rsidR="00404638">
        <w:rPr>
          <w:rFonts w:cs="Fira Sans"/>
          <w:szCs w:val="19"/>
        </w:rPr>
        <w:t xml:space="preserve"> </w:t>
      </w:r>
      <w:r w:rsidRPr="00B17252" w:rsidR="00404638">
        <w:rPr>
          <w:rFonts w:cs="Fira Sans"/>
          <w:b/>
          <w:szCs w:val="19"/>
        </w:rPr>
        <w:t>urządze</w:t>
      </w:r>
      <w:r w:rsidRPr="00B17252">
        <w:rPr>
          <w:rFonts w:cs="Fira Sans"/>
          <w:b/>
          <w:szCs w:val="19"/>
        </w:rPr>
        <w:t>nia</w:t>
      </w:r>
      <w:r w:rsidRPr="00B17252" w:rsidR="00404638">
        <w:rPr>
          <w:rFonts w:cs="Fira Sans"/>
          <w:b/>
          <w:szCs w:val="19"/>
        </w:rPr>
        <w:t xml:space="preserve"> sanitarno-techniczn</w:t>
      </w:r>
      <w:r w:rsidRPr="00B17252">
        <w:rPr>
          <w:rFonts w:cs="Fira Sans"/>
          <w:b/>
          <w:szCs w:val="19"/>
        </w:rPr>
        <w:t>e</w:t>
      </w:r>
      <w:r w:rsidRPr="00B17252" w:rsidR="00404638">
        <w:rPr>
          <w:rFonts w:cs="Fira Sans"/>
          <w:szCs w:val="19"/>
        </w:rPr>
        <w:t xml:space="preserve"> </w:t>
      </w:r>
      <w:r w:rsidRPr="00B17252" w:rsidR="003C2480">
        <w:rPr>
          <w:rFonts w:cs="Fira Sans"/>
          <w:szCs w:val="19"/>
        </w:rPr>
        <w:t>kształtował</w:t>
      </w:r>
      <w:r w:rsidRPr="00B17252">
        <w:rPr>
          <w:rFonts w:cs="Fira Sans"/>
          <w:szCs w:val="19"/>
        </w:rPr>
        <w:t>o</w:t>
      </w:r>
      <w:r w:rsidRPr="00B17252" w:rsidR="003C2480">
        <w:rPr>
          <w:rFonts w:cs="Fira Sans"/>
          <w:szCs w:val="19"/>
        </w:rPr>
        <w:t xml:space="preserve"> się następująco</w:t>
      </w:r>
      <w:r w:rsidRPr="00B17252" w:rsidR="00C076DB">
        <w:rPr>
          <w:rFonts w:cs="Fira Sans"/>
          <w:szCs w:val="19"/>
        </w:rPr>
        <w:t>:</w:t>
      </w:r>
    </w:p>
    <w:p w:rsidRPr="00B17252" w:rsidR="00A75581" w:rsidP="00A75581" w:rsidRDefault="008A535E" w14:paraId="07AC00CC" w14:textId="4D73A9F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zCs w:val="19"/>
        </w:rPr>
      </w:pPr>
      <w:r w:rsidRPr="00B17252">
        <w:rPr>
          <w:rFonts w:cs="Fira Sans"/>
          <w:szCs w:val="19"/>
        </w:rPr>
        <w:t>wodociąg z sieci</w:t>
      </w:r>
      <w:r w:rsidRPr="00B17252" w:rsidR="003C2480">
        <w:rPr>
          <w:rFonts w:cs="Fira Sans"/>
          <w:spacing w:val="-2"/>
          <w:szCs w:val="19"/>
        </w:rPr>
        <w:t xml:space="preserve"> </w:t>
      </w:r>
      <w:r w:rsidRPr="00B17252" w:rsidR="00B52A84">
        <w:rPr>
          <w:rFonts w:cs="Fira Sans"/>
          <w:spacing w:val="-2"/>
          <w:szCs w:val="19"/>
        </w:rPr>
        <w:t xml:space="preserve">posiadało </w:t>
      </w:r>
      <w:r w:rsidRPr="00B17252" w:rsidR="00046984">
        <w:rPr>
          <w:rFonts w:cs="Fira Sans"/>
          <w:szCs w:val="19"/>
        </w:rPr>
        <w:t>94,6</w:t>
      </w:r>
      <w:r w:rsidRPr="00B17252" w:rsidR="003C2480">
        <w:rPr>
          <w:rFonts w:cs="Fira Sans"/>
          <w:szCs w:val="19"/>
        </w:rPr>
        <w:t>%</w:t>
      </w:r>
      <w:r w:rsidRPr="00B17252" w:rsidR="00B52A84">
        <w:rPr>
          <w:rFonts w:cs="Fira Sans"/>
          <w:szCs w:val="19"/>
        </w:rPr>
        <w:t xml:space="preserve"> mieszkań</w:t>
      </w:r>
      <w:r w:rsidRPr="00B17252" w:rsidR="00A75581">
        <w:rPr>
          <w:rFonts w:cs="Fira Sans"/>
          <w:szCs w:val="19"/>
        </w:rPr>
        <w:t>;</w:t>
      </w:r>
    </w:p>
    <w:p w:rsidRPr="00B17252" w:rsidR="00A75581" w:rsidP="00A75581" w:rsidRDefault="003C2480" w14:paraId="132FE8F8" w14:textId="13F423D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pacing w:val="-2"/>
          <w:szCs w:val="19"/>
        </w:rPr>
      </w:pPr>
      <w:r w:rsidRPr="00B17252">
        <w:rPr>
          <w:rFonts w:cs="Fira Sans"/>
          <w:szCs w:val="19"/>
        </w:rPr>
        <w:t>kanalizacj</w:t>
      </w:r>
      <w:r w:rsidRPr="00B17252" w:rsidR="00B52A84">
        <w:rPr>
          <w:rFonts w:cs="Fira Sans"/>
          <w:szCs w:val="19"/>
        </w:rPr>
        <w:t>ę</w:t>
      </w:r>
      <w:r w:rsidRPr="00B17252">
        <w:rPr>
          <w:rFonts w:cs="Fira Sans"/>
          <w:szCs w:val="19"/>
        </w:rPr>
        <w:t xml:space="preserve"> z odprowadzeniem do sieci</w:t>
      </w:r>
      <w:r w:rsidRPr="00B17252">
        <w:rPr>
          <w:rFonts w:cs="Fira Sans"/>
          <w:spacing w:val="-2"/>
          <w:szCs w:val="19"/>
        </w:rPr>
        <w:t xml:space="preserve"> – </w:t>
      </w:r>
      <w:r w:rsidRPr="00B17252" w:rsidR="00046984">
        <w:rPr>
          <w:rFonts w:cs="Fira Sans"/>
          <w:spacing w:val="-2"/>
          <w:szCs w:val="19"/>
        </w:rPr>
        <w:t>80,2</w:t>
      </w:r>
      <w:r w:rsidRPr="00B17252">
        <w:rPr>
          <w:rFonts w:cs="Fira Sans"/>
          <w:spacing w:val="-2"/>
          <w:szCs w:val="19"/>
        </w:rPr>
        <w:t>%</w:t>
      </w:r>
      <w:r w:rsidRPr="00B17252" w:rsidR="00A75581">
        <w:rPr>
          <w:rFonts w:cs="Fira Sans"/>
          <w:spacing w:val="-2"/>
          <w:szCs w:val="19"/>
        </w:rPr>
        <w:t>;</w:t>
      </w:r>
    </w:p>
    <w:p w:rsidRPr="00B17252" w:rsidR="00A75581" w:rsidP="00A75581" w:rsidRDefault="003C2480" w14:paraId="5682C04D" w14:textId="65769FE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zCs w:val="19"/>
        </w:rPr>
      </w:pPr>
      <w:r w:rsidRPr="00B17252">
        <w:rPr>
          <w:rFonts w:cs="Fira Sans"/>
          <w:szCs w:val="19"/>
        </w:rPr>
        <w:t>gaz z</w:t>
      </w:r>
      <w:r w:rsidRPr="00B17252" w:rsidR="00A75581">
        <w:rPr>
          <w:rFonts w:cs="Fira Sans"/>
          <w:szCs w:val="19"/>
        </w:rPr>
        <w:t xml:space="preserve"> </w:t>
      </w:r>
      <w:r w:rsidRPr="00B17252">
        <w:rPr>
          <w:rFonts w:cs="Fira Sans"/>
          <w:szCs w:val="19"/>
        </w:rPr>
        <w:t>sieci</w:t>
      </w:r>
      <w:r w:rsidRPr="00B17252">
        <w:rPr>
          <w:rFonts w:cs="Fira Sans"/>
          <w:spacing w:val="-2"/>
          <w:szCs w:val="19"/>
        </w:rPr>
        <w:t xml:space="preserve"> – </w:t>
      </w:r>
      <w:r w:rsidRPr="00B17252" w:rsidR="00046984">
        <w:rPr>
          <w:rFonts w:cs="Fira Sans"/>
          <w:szCs w:val="19"/>
        </w:rPr>
        <w:t>33,7</w:t>
      </w:r>
      <w:r w:rsidRPr="00B17252">
        <w:rPr>
          <w:rFonts w:cs="Fira Sans"/>
          <w:szCs w:val="19"/>
        </w:rPr>
        <w:t>%</w:t>
      </w:r>
      <w:r w:rsidRPr="00B17252" w:rsidR="00A75581">
        <w:rPr>
          <w:rFonts w:cs="Fira Sans"/>
          <w:szCs w:val="19"/>
        </w:rPr>
        <w:t>;</w:t>
      </w:r>
    </w:p>
    <w:p w:rsidRPr="00B17252" w:rsidR="00A75581" w:rsidP="00A75581" w:rsidRDefault="003C2480" w14:paraId="68112A17" w14:textId="1989D80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zCs w:val="19"/>
        </w:rPr>
      </w:pPr>
      <w:r w:rsidRPr="00B17252">
        <w:rPr>
          <w:rFonts w:cs="Fira Sans"/>
          <w:szCs w:val="19"/>
        </w:rPr>
        <w:t>ciepł</w:t>
      </w:r>
      <w:r w:rsidRPr="00B17252" w:rsidR="00B52A84">
        <w:rPr>
          <w:rFonts w:cs="Fira Sans"/>
          <w:szCs w:val="19"/>
        </w:rPr>
        <w:t>ą</w:t>
      </w:r>
      <w:r w:rsidRPr="00B17252">
        <w:rPr>
          <w:rFonts w:cs="Fira Sans"/>
          <w:szCs w:val="19"/>
        </w:rPr>
        <w:t xml:space="preserve"> wod</w:t>
      </w:r>
      <w:r w:rsidRPr="00B17252" w:rsidR="00B52A84">
        <w:rPr>
          <w:rFonts w:cs="Fira Sans"/>
          <w:szCs w:val="19"/>
        </w:rPr>
        <w:t>ę</w:t>
      </w:r>
      <w:r w:rsidRPr="00B17252" w:rsidR="00A75581">
        <w:rPr>
          <w:rFonts w:cs="Fira Sans"/>
          <w:szCs w:val="19"/>
        </w:rPr>
        <w:t xml:space="preserve"> </w:t>
      </w:r>
      <w:r w:rsidRPr="00B17252">
        <w:rPr>
          <w:rFonts w:cs="Fira Sans"/>
          <w:szCs w:val="19"/>
        </w:rPr>
        <w:t xml:space="preserve">z elektrociepłowni, ciepłowni lub kotłowni osiedlowej – </w:t>
      </w:r>
      <w:r w:rsidRPr="00B17252" w:rsidR="00046984">
        <w:rPr>
          <w:rFonts w:cs="Fira Sans"/>
          <w:szCs w:val="19"/>
        </w:rPr>
        <w:t>37,5</w:t>
      </w:r>
      <w:r w:rsidRPr="00B17252">
        <w:rPr>
          <w:rFonts w:cs="Fira Sans"/>
          <w:szCs w:val="19"/>
        </w:rPr>
        <w:t>%</w:t>
      </w:r>
      <w:r w:rsidRPr="00B17252" w:rsidR="00A75581">
        <w:rPr>
          <w:rFonts w:cs="Fira Sans"/>
          <w:szCs w:val="19"/>
        </w:rPr>
        <w:t>;</w:t>
      </w:r>
    </w:p>
    <w:p w:rsidRPr="00BF266A" w:rsidR="007E1092" w:rsidP="0019211A" w:rsidRDefault="00DD13BE" w14:paraId="0AF63A96" w14:textId="2C7366E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zCs w:val="19"/>
        </w:rPr>
      </w:pPr>
      <w:r w:rsidRPr="00B17252">
        <w:rPr>
          <w:rFonts w:cs="Fira Sans"/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editId="2A66E263" wp14:anchorId="3AAA1F55">
                <wp:simplePos x="0" y="0"/>
                <wp:positionH relativeFrom="page">
                  <wp:posOffset>5687695</wp:posOffset>
                </wp:positionH>
                <wp:positionV relativeFrom="paragraph">
                  <wp:posOffset>98899</wp:posOffset>
                </wp:positionV>
                <wp:extent cx="1871980" cy="971550"/>
                <wp:effectExtent l="0" t="0" r="0" b="0"/>
                <wp:wrapNone/>
                <wp:docPr id="209" name="Pole tekstowe 16" descr="Liczba nowych budynków mieszkalnych oddanych do użytkowania w 1-3 kwartale 2024 r. spadła o 14,8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7688" w:rsidR="00B25E71" w:rsidP="00066D40" w:rsidRDefault="00B25E71" w14:paraId="60953C32" w14:textId="26DC8524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8A006B">
                              <w:rPr>
                                <w:szCs w:val="19"/>
                              </w:rPr>
                              <w:t xml:space="preserve">Liczba nowych budynków </w:t>
                            </w:r>
                            <w:r w:rsidRPr="00D33B39">
                              <w:rPr>
                                <w:szCs w:val="19"/>
                              </w:rPr>
                              <w:t>mieszkalnych oddanych do</w:t>
                            </w:r>
                            <w:r w:rsidR="004B5BE0">
                              <w:rPr>
                                <w:szCs w:val="19"/>
                              </w:rPr>
                              <w:t xml:space="preserve"> </w:t>
                            </w:r>
                            <w:r w:rsidRPr="00D33B39">
                              <w:rPr>
                                <w:szCs w:val="19"/>
                              </w:rPr>
                              <w:t xml:space="preserve">użytkowania w </w:t>
                            </w:r>
                            <w:r w:rsidRPr="00B17252">
                              <w:rPr>
                                <w:szCs w:val="19"/>
                              </w:rPr>
                              <w:t xml:space="preserve">1-3 kwartale </w:t>
                            </w:r>
                            <w:r w:rsidRPr="00AE2905">
                              <w:rPr>
                                <w:szCs w:val="19"/>
                              </w:rPr>
                              <w:t xml:space="preserve">2024 r. </w:t>
                            </w:r>
                            <w:r w:rsidRPr="00ED0786">
                              <w:rPr>
                                <w:szCs w:val="19"/>
                              </w:rPr>
                              <w:t xml:space="preserve">spadła o </w:t>
                            </w:r>
                            <w:r w:rsidRPr="00B17252">
                              <w:rPr>
                                <w:szCs w:val="19"/>
                              </w:rPr>
                              <w:t>14,8</w:t>
                            </w:r>
                            <w:r w:rsidRPr="005B2F02">
                              <w:rPr>
                                <w:szCs w:val="19"/>
                              </w:rPr>
                              <w:t>% r/</w:t>
                            </w:r>
                            <w:r w:rsidRPr="005C31A7">
                              <w:rPr>
                                <w:szCs w:val="19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447.85pt;margin-top:7.8pt;width:147.4pt;height:76.5pt;z-index:2516439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Liczba nowych budynków mieszkalnych oddanych do użytkowania w 1-3 kwartale 2024 r. spadła o 14,8% r/r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c9RagIAAHIEAAAOAAAAZHJzL2Uyb0RvYy54bWysVMFu2zAMvQ/YPxACdlvjOG3aJKhTdO06&#10;DOi2At0+gJHkWIgtepJSJznul3bdbeh/jZLTLthuw3wQKNN8fHwkfX6xaWp40M4bsoXIB0MB2kpS&#10;xi4L8eXzzdFEgA9oFdZkdSG22ouL+csX51070yOqqFbaAYNYP+vaQlQhtLMs87LSDfoBtdqysyTX&#10;YOCrW2bKYcfoTZ2NhsPTrCOnWkdSe89vr3unmCf8stQyfCpLrwPUhWBuIZ0unYt4ZvNznC0dtpWR&#10;exr4DywaNJaTPkNdY0BYO/MXVGOkI09lGEhqMipLI3WqgavJh39Uc19hq1MtLI5vn2Xy/w9Wfny4&#10;c2BUIUbDqQCLDTfpjmoNQa98oE5DfipAaS9ZtVsjdwsES91WVrBYq61d/fzeQWO0362wtvE1KYXJ&#10;UATrxx/bsKIOrUHoID86hlWHLiAnGA1HJ+AG4FtUj98QCPKT15NX4DIX29K1fsbs7lvmFzZvaMPj&#10;lST27S3JlWcWVxXapb50jrpKo2JZ8hiZHYT2OD6CLLoPpLg6XAdKQJvSNbFn3AVgdB6P7fNI6E0A&#10;GVNOzvLphF2SfdOzfDxOM5Ph7Cm6dT6809RANArheOQSOj7c+hDZ4Ozpk5jM0o2p6zR2tYWOQcej&#10;cQo48DQm8FbUpinEZBiffk5jkW+tSsEBTd3bnKC2+6pjoX3JYbPY9H19EnNBassyOOqXgJeWjYrc&#10;TkDHC1AI/3WNTguo31uWcpryQkiX49NIAtyhZ3HoQSsZqhBBQG9ehbRlfcmXLHlpkhqxNz2TPWUe&#10;7CTSfgnj5hze01e/fxXzXwAAAP//AwBQSwMEFAAGAAgAAAAhAMULxrrgAAAACwEAAA8AAABkcnMv&#10;ZG93bnJldi54bWxMj91Kw0AQRu8F32EZwRuxmwgb0zSbIhYpiKC2PsA2O82G7k/Mbtv49k6v9G6G&#10;7/DNmXo5OctOOMY+eAn5LAOGvg26952Er+3LfQksJuW1ssGjhB+MsGyur2pV6XD2n3japI5RiY+V&#10;kmBSGirOY2vQqTgLA3rK9mF0KtE6dlyP6kzlzvKHLCu4U72nC0YN+GywPWyOTgKu1u9vaXv4GMQ6&#10;b429exW4+pby9mZ6WgBLOKU/GC76pA4NOe3C0evIrIRyLh4JpUAUwC5APs8EsB1NRVkAb2r+/4fm&#10;FwAA//8DAFBLAQItABQABgAIAAAAIQC2gziS/gAAAOEBAAATAAAAAAAAAAAAAAAAAAAAAABbQ29u&#10;dGVudF9UeXBlc10ueG1sUEsBAi0AFAAGAAgAAAAhADj9If/WAAAAlAEAAAsAAAAAAAAAAAAAAAAA&#10;LwEAAF9yZWxzLy5yZWxzUEsBAi0AFAAGAAgAAAAhAH31z1FqAgAAcgQAAA4AAAAAAAAAAAAAAAAA&#10;LgIAAGRycy9lMm9Eb2MueG1sUEsBAi0AFAAGAAgAAAAhAMULxrrgAAAACwEAAA8AAAAAAAAAAAAA&#10;AAAAxAQAAGRycy9kb3ducmV2LnhtbFBLBQYAAAAABAAEAPMAAADRBQAAAAA=&#10;" w14:anchorId="3AAA1F55">
                <v:textbox inset="2.5mm,1mm,2.5mm,1mm">
                  <w:txbxContent>
                    <w:p w:rsidRPr="00AA7688" w:rsidR="00B25E71" w:rsidP="00066D40" w:rsidRDefault="00B25E71" w14:paraId="60953C32" w14:textId="26DC8524">
                      <w:pPr>
                        <w:pStyle w:val="tekstzboku"/>
                        <w:rPr>
                          <w:szCs w:val="19"/>
                        </w:rPr>
                      </w:pPr>
                      <w:r w:rsidRPr="008A006B">
                        <w:rPr>
                          <w:szCs w:val="19"/>
                        </w:rPr>
                        <w:t xml:space="preserve">Liczba nowych budynków </w:t>
                      </w:r>
                      <w:r w:rsidRPr="00D33B39">
                        <w:rPr>
                          <w:szCs w:val="19"/>
                        </w:rPr>
                        <w:t>mieszkalnych oddanych do</w:t>
                      </w:r>
                      <w:r w:rsidR="004B5BE0">
                        <w:rPr>
                          <w:szCs w:val="19"/>
                        </w:rPr>
                        <w:t xml:space="preserve"> </w:t>
                      </w:r>
                      <w:r w:rsidRPr="00D33B39">
                        <w:rPr>
                          <w:szCs w:val="19"/>
                        </w:rPr>
                        <w:t xml:space="preserve">użytkowania w </w:t>
                      </w:r>
                      <w:r w:rsidRPr="00B17252">
                        <w:rPr>
                          <w:szCs w:val="19"/>
                        </w:rPr>
                        <w:t xml:space="preserve">1-3 kwartale </w:t>
                      </w:r>
                      <w:r w:rsidRPr="00AE2905">
                        <w:rPr>
                          <w:szCs w:val="19"/>
                        </w:rPr>
                        <w:t xml:space="preserve">2024 r. </w:t>
                      </w:r>
                      <w:r w:rsidRPr="00ED0786">
                        <w:rPr>
                          <w:szCs w:val="19"/>
                        </w:rPr>
                        <w:t xml:space="preserve">spadła o </w:t>
                      </w:r>
                      <w:r w:rsidRPr="00B17252">
                        <w:rPr>
                          <w:szCs w:val="19"/>
                        </w:rPr>
                        <w:t>14,8</w:t>
                      </w:r>
                      <w:r w:rsidRPr="005B2F02">
                        <w:rPr>
                          <w:szCs w:val="19"/>
                        </w:rPr>
                        <w:t>% r/</w:t>
                      </w:r>
                      <w:r w:rsidRPr="005C31A7">
                        <w:rPr>
                          <w:szCs w:val="19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17252" w:rsidR="003C2480">
        <w:rPr>
          <w:rFonts w:cs="Fira Sans"/>
          <w:szCs w:val="19"/>
        </w:rPr>
        <w:t>centraln</w:t>
      </w:r>
      <w:r w:rsidRPr="00B17252" w:rsidR="00B52A84">
        <w:rPr>
          <w:rFonts w:cs="Fira Sans"/>
          <w:szCs w:val="19"/>
        </w:rPr>
        <w:t>ą</w:t>
      </w:r>
      <w:r w:rsidRPr="00B17252" w:rsidR="003C2480">
        <w:rPr>
          <w:rFonts w:cs="Fira Sans"/>
          <w:szCs w:val="19"/>
        </w:rPr>
        <w:t xml:space="preserve"> sieć grzewcz</w:t>
      </w:r>
      <w:r w:rsidRPr="00B17252" w:rsidR="00B52A84">
        <w:rPr>
          <w:rFonts w:cs="Fira Sans"/>
          <w:szCs w:val="19"/>
        </w:rPr>
        <w:t>ą</w:t>
      </w:r>
      <w:r w:rsidRPr="00B17252" w:rsidR="003C2480">
        <w:rPr>
          <w:rFonts w:cs="Fira Sans"/>
          <w:spacing w:val="-2"/>
          <w:szCs w:val="19"/>
        </w:rPr>
        <w:t xml:space="preserve"> – </w:t>
      </w:r>
      <w:r w:rsidRPr="00B17252" w:rsidR="00046984">
        <w:rPr>
          <w:rFonts w:cs="Fira Sans"/>
          <w:szCs w:val="19"/>
        </w:rPr>
        <w:t>37,5</w:t>
      </w:r>
      <w:r w:rsidRPr="00B17252" w:rsidR="003C2480">
        <w:rPr>
          <w:rFonts w:cs="Fira Sans"/>
          <w:szCs w:val="19"/>
        </w:rPr>
        <w:t>%</w:t>
      </w:r>
      <w:r w:rsidRPr="00B17252" w:rsidR="0019211A">
        <w:rPr>
          <w:rFonts w:cs="Fira Sans"/>
          <w:szCs w:val="19"/>
        </w:rPr>
        <w:t>.</w:t>
      </w:r>
    </w:p>
    <w:p w:rsidRPr="003873D1" w:rsidR="00782722" w:rsidP="00066D40" w:rsidRDefault="0070294D" w14:paraId="0BBC0AF3" w14:textId="68E74D8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2"/>
          <w:szCs w:val="19"/>
        </w:rPr>
      </w:pPr>
      <w:r w:rsidRPr="003873D1">
        <w:rPr>
          <w:rFonts w:cs="Fira Sans"/>
          <w:spacing w:val="2"/>
          <w:szCs w:val="19"/>
        </w:rPr>
        <w:t>W</w:t>
      </w:r>
      <w:r w:rsidRPr="003873D1" w:rsidR="00463162">
        <w:rPr>
          <w:rFonts w:cs="Fira Sans"/>
          <w:spacing w:val="2"/>
          <w:szCs w:val="19"/>
        </w:rPr>
        <w:t xml:space="preserve"> stosunku do analogicznego okresu ubiegłego roku </w:t>
      </w:r>
      <w:r w:rsidRPr="003873D1">
        <w:rPr>
          <w:rFonts w:cs="Fira Sans"/>
          <w:spacing w:val="2"/>
          <w:szCs w:val="19"/>
        </w:rPr>
        <w:t>zmniejszyła się</w:t>
      </w:r>
      <w:r w:rsidRPr="003873D1" w:rsidR="00A72A42">
        <w:rPr>
          <w:rFonts w:cs="Fira Sans"/>
          <w:spacing w:val="2"/>
          <w:szCs w:val="19"/>
        </w:rPr>
        <w:t xml:space="preserve"> liczba </w:t>
      </w:r>
      <w:r w:rsidRPr="003873D1" w:rsidR="00463162">
        <w:rPr>
          <w:rFonts w:cs="Fira Sans"/>
          <w:spacing w:val="2"/>
          <w:szCs w:val="19"/>
        </w:rPr>
        <w:t xml:space="preserve">przekazanych do eksploatacji </w:t>
      </w:r>
      <w:r w:rsidRPr="003873D1" w:rsidR="006D1530">
        <w:rPr>
          <w:rFonts w:cs="Fira Sans"/>
          <w:b/>
          <w:spacing w:val="2"/>
          <w:szCs w:val="19"/>
        </w:rPr>
        <w:t>nowych budynków mieszkalnych</w:t>
      </w:r>
      <w:r w:rsidRPr="003873D1" w:rsidR="006D1530">
        <w:rPr>
          <w:rStyle w:val="Odwoanieprzypisudolnego"/>
          <w:spacing w:val="2"/>
          <w:szCs w:val="19"/>
        </w:rPr>
        <w:footnoteReference w:id="3"/>
      </w:r>
      <w:r w:rsidRPr="003873D1" w:rsidR="00A72A42">
        <w:rPr>
          <w:rFonts w:cs="Fira Sans"/>
          <w:spacing w:val="2"/>
          <w:szCs w:val="19"/>
        </w:rPr>
        <w:t xml:space="preserve"> (63,8 tys.)</w:t>
      </w:r>
      <w:r w:rsidRPr="003873D1" w:rsidR="0026235D">
        <w:rPr>
          <w:rFonts w:cs="Fira Sans"/>
          <w:spacing w:val="2"/>
          <w:szCs w:val="19"/>
        </w:rPr>
        <w:t>, wśród których dominowały</w:t>
      </w:r>
      <w:r w:rsidRPr="003873D1" w:rsidR="005F56EA">
        <w:rPr>
          <w:rFonts w:cs="Fira Sans"/>
          <w:spacing w:val="2"/>
          <w:szCs w:val="19"/>
        </w:rPr>
        <w:t xml:space="preserve"> </w:t>
      </w:r>
      <w:r w:rsidRPr="003873D1" w:rsidR="0026235D">
        <w:rPr>
          <w:rFonts w:cs="Fira Sans"/>
          <w:spacing w:val="2"/>
          <w:szCs w:val="19"/>
        </w:rPr>
        <w:t>b</w:t>
      </w:r>
      <w:r w:rsidRPr="003873D1" w:rsidR="005F56EA">
        <w:rPr>
          <w:rFonts w:cs="Fira Sans"/>
          <w:spacing w:val="2"/>
          <w:szCs w:val="19"/>
        </w:rPr>
        <w:t xml:space="preserve">udynki jednorodzinne </w:t>
      </w:r>
      <w:r w:rsidRPr="003873D1" w:rsidR="0026235D">
        <w:rPr>
          <w:rFonts w:cs="Fira Sans"/>
          <w:spacing w:val="2"/>
          <w:szCs w:val="19"/>
        </w:rPr>
        <w:t>(</w:t>
      </w:r>
      <w:r w:rsidRPr="003873D1" w:rsidR="00046984">
        <w:rPr>
          <w:rFonts w:cs="Fira Sans"/>
          <w:spacing w:val="2"/>
          <w:szCs w:val="19"/>
        </w:rPr>
        <w:t>97,3</w:t>
      </w:r>
      <w:r w:rsidRPr="003873D1" w:rsidR="005F56EA">
        <w:rPr>
          <w:rFonts w:cs="Fira Sans"/>
          <w:spacing w:val="2"/>
          <w:szCs w:val="19"/>
        </w:rPr>
        <w:t xml:space="preserve">% </w:t>
      </w:r>
      <w:r w:rsidRPr="003873D1" w:rsidR="0026235D">
        <w:rPr>
          <w:rFonts w:cs="Fira Sans"/>
          <w:spacing w:val="2"/>
          <w:szCs w:val="19"/>
        </w:rPr>
        <w:t>ogółu).</w:t>
      </w:r>
    </w:p>
    <w:p w:rsidR="00F3539C" w:rsidRDefault="00D82DA7" w14:paraId="4E7F428F" w14:textId="6E920A33">
      <w:pPr>
        <w:spacing w:before="0" w:after="0" w:line="240" w:lineRule="auto"/>
        <w:rPr>
          <w:rFonts w:cs="Fira Sans"/>
          <w:szCs w:val="19"/>
        </w:rPr>
      </w:pPr>
      <w:r w:rsidRPr="003873D1">
        <w:rPr>
          <w:rFonts w:cs="Fira Sans"/>
          <w:szCs w:val="19"/>
        </w:rPr>
        <w:t xml:space="preserve">Tradycyjną udoskonaloną </w:t>
      </w:r>
      <w:r w:rsidRPr="003873D1">
        <w:rPr>
          <w:rFonts w:cs="Fira Sans"/>
          <w:b/>
          <w:szCs w:val="19"/>
        </w:rPr>
        <w:t>technologię wnoszenia</w:t>
      </w:r>
      <w:r w:rsidRPr="003873D1">
        <w:rPr>
          <w:rFonts w:cs="Fira Sans"/>
          <w:szCs w:val="19"/>
        </w:rPr>
        <w:t xml:space="preserve"> zastosowano przy budowie 98,1% tych budynków.</w:t>
      </w:r>
      <w:r w:rsidR="00F3539C">
        <w:rPr>
          <w:rFonts w:cs="Fira Sans"/>
          <w:szCs w:val="19"/>
        </w:rPr>
        <w:br w:type="page"/>
      </w:r>
    </w:p>
    <w:p w:rsidRPr="00B17252" w:rsidR="002543F3" w:rsidP="00631E84" w:rsidRDefault="002543F3" w14:paraId="024D779D" w14:textId="342B6EE4">
      <w:pPr>
        <w:autoSpaceDE w:val="0"/>
        <w:autoSpaceDN w:val="0"/>
        <w:adjustRightInd w:val="0"/>
        <w:spacing w:before="240" w:line="240" w:lineRule="atLeast"/>
        <w:ind w:left="851" w:hanging="851"/>
        <w:textAlignment w:val="center"/>
        <w:rPr>
          <w:rFonts w:cs="Fira Sans"/>
          <w:szCs w:val="19"/>
        </w:rPr>
      </w:pPr>
      <w:r w:rsidRPr="00B17252">
        <w:rPr>
          <w:rFonts w:cs="Fira Sans"/>
          <w:b/>
          <w:bCs/>
          <w:szCs w:val="19"/>
        </w:rPr>
        <w:lastRenderedPageBreak/>
        <w:t>Tablica 2.</w:t>
      </w:r>
      <w:r w:rsidRPr="00B17252" w:rsidR="00A36F89">
        <w:rPr>
          <w:rFonts w:cs="Fira Sans"/>
          <w:b/>
          <w:bCs/>
          <w:szCs w:val="19"/>
        </w:rPr>
        <w:tab/>
      </w:r>
      <w:r w:rsidRPr="00B17252">
        <w:rPr>
          <w:rFonts w:cs="Fira Sans"/>
          <w:b/>
          <w:bCs/>
          <w:szCs w:val="19"/>
        </w:rPr>
        <w:t xml:space="preserve">Nowe budynki mieszkalne oddane do użytkowania </w:t>
      </w:r>
      <w:r w:rsidRPr="00B17252" w:rsidR="009E2149">
        <w:rPr>
          <w:rFonts w:cs="Fira Sans"/>
          <w:b/>
          <w:bCs/>
          <w:szCs w:val="19"/>
        </w:rPr>
        <w:t xml:space="preserve">w </w:t>
      </w:r>
      <w:r w:rsidRPr="00B17252" w:rsidR="00046984">
        <w:rPr>
          <w:rFonts w:cs="Fira Sans"/>
          <w:b/>
          <w:bCs/>
          <w:szCs w:val="19"/>
        </w:rPr>
        <w:t xml:space="preserve">1-3 kwartale </w:t>
      </w:r>
      <w:r w:rsidRPr="00B17252" w:rsidR="00C3101C">
        <w:rPr>
          <w:rFonts w:cs="Fira Sans"/>
          <w:b/>
          <w:bCs/>
          <w:szCs w:val="19"/>
        </w:rPr>
        <w:t>2024</w:t>
      </w:r>
      <w:r w:rsidRPr="00B17252" w:rsidR="00734206">
        <w:rPr>
          <w:rFonts w:cs="Fira Sans"/>
          <w:b/>
          <w:bCs/>
          <w:szCs w:val="19"/>
        </w:rPr>
        <w:t xml:space="preserve"> </w:t>
      </w:r>
      <w:r w:rsidRPr="00B17252" w:rsidR="006E27A4">
        <w:rPr>
          <w:rFonts w:cs="Fira Sans"/>
          <w:b/>
          <w:bCs/>
          <w:szCs w:val="19"/>
        </w:rPr>
        <w:t>r</w:t>
      </w:r>
      <w:r w:rsidRPr="00B17252" w:rsidR="009C3E2D">
        <w:rPr>
          <w:rFonts w:cs="Fira Sans"/>
          <w:b/>
          <w:bCs/>
          <w:szCs w:val="19"/>
        </w:rPr>
        <w:t>.</w:t>
      </w:r>
      <w:r w:rsidRPr="00B17252" w:rsidR="006E27A4">
        <w:rPr>
          <w:rFonts w:cs="Fira Sans"/>
          <w:b/>
          <w:bCs/>
          <w:szCs w:val="19"/>
        </w:rPr>
        <w:t xml:space="preserve"> </w:t>
      </w:r>
      <w:r w:rsidRPr="00B17252" w:rsidR="007D55A0">
        <w:rPr>
          <w:rFonts w:cs="Fira Sans"/>
          <w:b/>
          <w:bCs/>
          <w:szCs w:val="19"/>
        </w:rPr>
        <w:t>według</w:t>
      </w:r>
      <w:r w:rsidRPr="00B17252" w:rsidR="0088395A">
        <w:rPr>
          <w:rFonts w:cs="Fira Sans"/>
          <w:b/>
          <w:bCs/>
          <w:szCs w:val="19"/>
        </w:rPr>
        <w:br/>
      </w:r>
      <w:r w:rsidRPr="00B17252" w:rsidR="0072745D">
        <w:rPr>
          <w:rFonts w:cs="Fira Sans"/>
          <w:b/>
          <w:bCs/>
          <w:szCs w:val="19"/>
        </w:rPr>
        <w:t>ro</w:t>
      </w:r>
      <w:r w:rsidRPr="00B17252">
        <w:rPr>
          <w:rFonts w:cs="Fira Sans"/>
          <w:b/>
          <w:bCs/>
          <w:szCs w:val="19"/>
        </w:rPr>
        <w:t>dzajów</w:t>
      </w:r>
      <w:r w:rsidRPr="00B17252" w:rsidR="00AE2905">
        <w:rPr>
          <w:rFonts w:cs="Fira Sans"/>
          <w:b/>
          <w:bCs/>
          <w:szCs w:val="19"/>
        </w:rPr>
        <w:t xml:space="preserve"> </w:t>
      </w:r>
      <w:r w:rsidRPr="00B17252">
        <w:rPr>
          <w:rFonts w:cs="Fira Sans"/>
          <w:b/>
          <w:bCs/>
          <w:szCs w:val="19"/>
        </w:rPr>
        <w:t>budynków</w:t>
      </w:r>
      <w:r w:rsidRPr="00B17252" w:rsidR="006E27A4">
        <w:rPr>
          <w:rFonts w:cs="Fira Sans"/>
          <w:b/>
          <w:bCs/>
          <w:szCs w:val="19"/>
        </w:rPr>
        <w:t xml:space="preserve"> </w:t>
      </w:r>
      <w:r w:rsidRPr="00B17252">
        <w:rPr>
          <w:rFonts w:cs="Fira Sans"/>
          <w:b/>
          <w:bCs/>
          <w:szCs w:val="19"/>
        </w:rPr>
        <w:t>i</w:t>
      </w:r>
      <w:r w:rsidRPr="00B17252" w:rsidR="00B962CC">
        <w:rPr>
          <w:rFonts w:cs="Fira Sans"/>
          <w:b/>
          <w:bCs/>
          <w:szCs w:val="19"/>
        </w:rPr>
        <w:t xml:space="preserve"> </w:t>
      </w:r>
      <w:r w:rsidRPr="00B17252">
        <w:rPr>
          <w:rFonts w:cs="Fira Sans"/>
          <w:b/>
          <w:bCs/>
          <w:szCs w:val="19"/>
        </w:rPr>
        <w:t>technologii wznoszenia</w:t>
      </w:r>
    </w:p>
    <w:tbl>
      <w:tblPr>
        <w:tblW w:w="483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2. Nowe budynki mieszkalne oddane do użytkowania w 1-3 kwartale 2024 r. według rodzajów budynków i technologii wznoszenia"/>
      </w:tblPr>
      <w:tblGrid>
        <w:gridCol w:w="3084"/>
        <w:gridCol w:w="1121"/>
        <w:gridCol w:w="1121"/>
        <w:gridCol w:w="1121"/>
        <w:gridCol w:w="1351"/>
      </w:tblGrid>
      <w:tr w:rsidRPr="00A138C8" w:rsidR="00E345FA" w:rsidTr="00FB34B9" w14:paraId="5620BA12" w14:textId="77777777">
        <w:trPr>
          <w:trHeight w:val="916"/>
        </w:trPr>
        <w:tc>
          <w:tcPr>
            <w:tcW w:w="1977" w:type="pct"/>
            <w:tcBorders>
              <w:top w:val="single" w:color="001D77" w:sz="12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E345FA" w:rsidP="00701CD8" w:rsidRDefault="00E345FA" w14:paraId="70F266E6" w14:textId="71DC19DD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719" w:type="pct"/>
            <w:tcBorders>
              <w:top w:val="single" w:color="001D77" w:sz="12" w:space="0"/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E345FA" w:rsidP="00701CD8" w:rsidRDefault="00E345FA" w14:paraId="1E626D7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Budynki</w:t>
            </w:r>
          </w:p>
        </w:tc>
        <w:tc>
          <w:tcPr>
            <w:tcW w:w="719" w:type="pct"/>
            <w:tcBorders>
              <w:top w:val="single" w:color="001D77" w:sz="12" w:space="0"/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E345FA" w:rsidP="00701CD8" w:rsidRDefault="00E345FA" w14:paraId="76023FE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719" w:type="pct"/>
            <w:tcBorders>
              <w:top w:val="single" w:color="001D77" w:sz="12" w:space="0"/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E345FA" w:rsidP="00701CD8" w:rsidRDefault="00E345FA" w14:paraId="4F5AE320" w14:textId="1877AF15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iCs/>
                <w:color w:val="000000"/>
                <w:position w:val="6"/>
                <w:sz w:val="16"/>
                <w:szCs w:val="16"/>
                <w:vertAlign w:val="superscript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Przeciętna p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t>owierzchnia użytkowa mieszkań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>w m</w:t>
            </w:r>
            <w:r w:rsidRPr="00885D81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66" w:type="pct"/>
            <w:tcBorders>
              <w:top w:val="single" w:color="001D77" w:sz="12" w:space="0"/>
              <w:left w:val="single" w:color="202E78" w:sz="8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E345FA" w:rsidP="00701CD8" w:rsidRDefault="00E345FA" w14:paraId="6CC82AD9" w14:textId="77777777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Przeciętny czas trwania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budowy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w miesiącach</w:t>
            </w:r>
          </w:p>
        </w:tc>
      </w:tr>
      <w:tr w:rsidRPr="00A138C8" w:rsidR="00046984" w:rsidTr="00FB34B9" w14:paraId="3A1DECC2" w14:textId="77777777">
        <w:trPr>
          <w:trHeight w:val="340" w:hRule="exact"/>
        </w:trPr>
        <w:tc>
          <w:tcPr>
            <w:tcW w:w="1977" w:type="pct"/>
            <w:tcBorders>
              <w:top w:val="single" w:color="001377" w:sz="12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408F2C77" w14:textId="7487FFD9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719" w:type="pct"/>
            <w:tcBorders>
              <w:top w:val="single" w:color="001377" w:sz="12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17252" w:rsidR="00046984" w:rsidP="00046984" w:rsidRDefault="00046984" w14:paraId="4FA9A899" w14:textId="309C111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B17252">
              <w:rPr>
                <w:rFonts w:cs="Fira Sans"/>
                <w:b/>
                <w:sz w:val="16"/>
                <w:szCs w:val="16"/>
              </w:rPr>
              <w:t>63 817</w:t>
            </w:r>
          </w:p>
        </w:tc>
        <w:tc>
          <w:tcPr>
            <w:tcW w:w="719" w:type="pct"/>
            <w:tcBorders>
              <w:top w:val="single" w:color="001377" w:sz="12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17252" w:rsidR="00046984" w:rsidP="00046984" w:rsidRDefault="00046984" w14:paraId="6AB2819D" w14:textId="7EDCBB5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B17252">
              <w:rPr>
                <w:rFonts w:cs="Fira Sans"/>
                <w:b/>
                <w:sz w:val="16"/>
                <w:szCs w:val="16"/>
              </w:rPr>
              <w:t>143 101</w:t>
            </w:r>
          </w:p>
        </w:tc>
        <w:tc>
          <w:tcPr>
            <w:tcW w:w="719" w:type="pct"/>
            <w:tcBorders>
              <w:top w:val="single" w:color="001377" w:sz="12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17252" w:rsidR="00046984" w:rsidP="00046984" w:rsidRDefault="00046984" w14:paraId="5D234C42" w14:textId="6AECC58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B17252">
              <w:rPr>
                <w:rFonts w:cs="Fira Sans"/>
                <w:b/>
                <w:sz w:val="16"/>
                <w:szCs w:val="16"/>
              </w:rPr>
              <w:t>89,9</w:t>
            </w:r>
          </w:p>
        </w:tc>
        <w:tc>
          <w:tcPr>
            <w:tcW w:w="866" w:type="pct"/>
            <w:tcBorders>
              <w:top w:val="single" w:color="001377" w:sz="12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17252" w:rsidR="00046984" w:rsidP="00046984" w:rsidRDefault="00046984" w14:paraId="2E317338" w14:textId="4E155A5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B17252">
              <w:rPr>
                <w:rFonts w:cs="Fira Sans"/>
                <w:b/>
                <w:sz w:val="16"/>
                <w:szCs w:val="16"/>
              </w:rPr>
              <w:t>44,0</w:t>
            </w:r>
          </w:p>
        </w:tc>
      </w:tr>
      <w:tr w:rsidRPr="007149E8" w:rsidR="00FB34B9" w:rsidTr="00FB34B9" w14:paraId="76ED75B0" w14:textId="77777777">
        <w:trPr>
          <w:trHeight w:val="340" w:hRule="exact"/>
        </w:trPr>
        <w:tc>
          <w:tcPr>
            <w:tcW w:w="5000" w:type="pct"/>
            <w:gridSpan w:val="5"/>
            <w:tcBorders>
              <w:top w:val="single" w:color="001377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17252" w:rsidR="00FB34B9" w:rsidP="00FB34B9" w:rsidRDefault="00FB34B9" w14:paraId="67F32C0A" w14:textId="7A8E32A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B17252">
              <w:rPr>
                <w:rFonts w:cs="Fira Sans"/>
                <w:sz w:val="16"/>
                <w:szCs w:val="16"/>
              </w:rPr>
              <w:t xml:space="preserve">  </w:t>
            </w:r>
            <w:r w:rsidRPr="00B17252">
              <w:rPr>
                <w:rFonts w:cs="Fira Sans"/>
                <w:b/>
                <w:bCs/>
                <w:sz w:val="16"/>
                <w:szCs w:val="16"/>
              </w:rPr>
              <w:t>Rodzaj budynku</w:t>
            </w:r>
          </w:p>
        </w:tc>
      </w:tr>
      <w:tr w:rsidRPr="007149E8" w:rsidR="00046984" w:rsidTr="00FB34B9" w14:paraId="712286CF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291097E8" w14:textId="4C22F64C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bCs/>
                <w:sz w:val="16"/>
                <w:szCs w:val="16"/>
              </w:rPr>
              <w:t xml:space="preserve">  Jednorodzinny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17252" w:rsidR="00046984" w:rsidP="00046984" w:rsidRDefault="00046984" w14:paraId="7CA0796B" w14:textId="11C490A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B17252">
              <w:rPr>
                <w:rFonts w:cs="Fira Sans"/>
                <w:sz w:val="16"/>
                <w:szCs w:val="16"/>
              </w:rPr>
              <w:t>62 074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17252" w:rsidR="00046984" w:rsidP="00046984" w:rsidRDefault="00046984" w14:paraId="5B7A30ED" w14:textId="2F4839B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B17252">
              <w:rPr>
                <w:rFonts w:cs="Fira Sans"/>
                <w:sz w:val="16"/>
                <w:szCs w:val="16"/>
              </w:rPr>
              <w:t>68 489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17252" w:rsidR="00046984" w:rsidP="00046984" w:rsidRDefault="00046984" w14:paraId="79B3D1C1" w14:textId="0143947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B17252">
              <w:rPr>
                <w:rFonts w:cs="Fira Sans"/>
                <w:sz w:val="16"/>
                <w:szCs w:val="16"/>
              </w:rPr>
              <w:t>131,7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17252" w:rsidR="00046984" w:rsidP="00046984" w:rsidRDefault="00046984" w14:paraId="0282DB45" w14:textId="6C5E215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B17252">
              <w:rPr>
                <w:rFonts w:cs="Fira Sans"/>
                <w:sz w:val="16"/>
                <w:szCs w:val="16"/>
              </w:rPr>
              <w:t>52,0</w:t>
            </w:r>
          </w:p>
        </w:tc>
      </w:tr>
      <w:tr w:rsidRPr="007A26F6" w:rsidR="00046984" w:rsidTr="00FB34B9" w14:paraId="13A8B51C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549A9B80" w14:textId="2E834572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bCs/>
                <w:sz w:val="16"/>
                <w:szCs w:val="16"/>
              </w:rPr>
              <w:t xml:space="preserve">  Wielorodzinny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17252" w:rsidR="00046984" w:rsidP="00046984" w:rsidRDefault="00046984" w14:paraId="4A4C686C" w14:textId="1FEDF5E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B17252">
              <w:rPr>
                <w:rFonts w:cs="Fira Sans"/>
                <w:sz w:val="16"/>
                <w:szCs w:val="16"/>
              </w:rPr>
              <w:t>1 743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17252" w:rsidR="00046984" w:rsidP="00046984" w:rsidRDefault="00046984" w14:paraId="1BDFAA42" w14:textId="34FEE69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B17252">
              <w:rPr>
                <w:rFonts w:cs="Fira Sans"/>
                <w:sz w:val="16"/>
                <w:szCs w:val="16"/>
              </w:rPr>
              <w:t>74 612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17252" w:rsidR="00046984" w:rsidP="00046984" w:rsidRDefault="00046984" w14:paraId="6E93569A" w14:textId="163EA34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B17252">
              <w:rPr>
                <w:rFonts w:cs="Fira Sans"/>
                <w:sz w:val="16"/>
                <w:szCs w:val="16"/>
              </w:rPr>
              <w:t>51,6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17252" w:rsidR="00046984" w:rsidP="00046984" w:rsidRDefault="00046984" w14:paraId="256E4DBB" w14:textId="2F1CD33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B17252">
              <w:rPr>
                <w:rFonts w:cs="Fira Sans"/>
                <w:sz w:val="16"/>
                <w:szCs w:val="16"/>
              </w:rPr>
              <w:t>26,5</w:t>
            </w:r>
          </w:p>
        </w:tc>
      </w:tr>
      <w:tr w:rsidRPr="00A138C8" w:rsidR="00FB34B9" w:rsidTr="00FB34B9" w14:paraId="78FE7EC4" w14:textId="77777777">
        <w:trPr>
          <w:trHeight w:val="340" w:hRule="exact"/>
        </w:trPr>
        <w:tc>
          <w:tcPr>
            <w:tcW w:w="5000" w:type="pct"/>
            <w:gridSpan w:val="5"/>
            <w:tcBorders>
              <w:top w:val="single" w:color="001377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17252" w:rsidR="00FB34B9" w:rsidP="00FB34B9" w:rsidRDefault="00FB34B9" w14:paraId="5999B696" w14:textId="71CE542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B17252">
              <w:rPr>
                <w:rFonts w:cs="Fira Sans"/>
                <w:sz w:val="16"/>
                <w:szCs w:val="16"/>
              </w:rPr>
              <w:t xml:space="preserve">  </w:t>
            </w:r>
            <w:r w:rsidRPr="00B17252">
              <w:rPr>
                <w:rFonts w:cs="Fira Sans"/>
                <w:b/>
                <w:sz w:val="16"/>
                <w:szCs w:val="16"/>
              </w:rPr>
              <w:t>Technologia wznoszenia</w:t>
            </w:r>
          </w:p>
        </w:tc>
      </w:tr>
      <w:tr w:rsidRPr="00A138C8" w:rsidR="00046984" w:rsidTr="00FB34B9" w14:paraId="07CFF225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4A38B329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Tradycyjna udoskonalona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17252" w:rsidR="00046984" w:rsidP="00046984" w:rsidRDefault="00046984" w14:paraId="7C3E0A60" w14:textId="3AA10D9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B17252">
              <w:rPr>
                <w:rFonts w:cs="Fira Sans"/>
                <w:sz w:val="16"/>
                <w:szCs w:val="16"/>
              </w:rPr>
              <w:t>62 629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17252" w:rsidR="00046984" w:rsidP="00046984" w:rsidRDefault="00046984" w14:paraId="55147EB4" w14:textId="7BD4A48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B17252">
              <w:rPr>
                <w:rFonts w:cs="Fira Sans"/>
                <w:sz w:val="16"/>
                <w:szCs w:val="16"/>
              </w:rPr>
              <w:t>127 516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17252" w:rsidR="00046984" w:rsidP="00046984" w:rsidRDefault="00046984" w14:paraId="0E4DA4EC" w14:textId="7D5CF74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B17252">
              <w:rPr>
                <w:rFonts w:cs="Fira Sans"/>
                <w:sz w:val="16"/>
                <w:szCs w:val="16"/>
              </w:rPr>
              <w:t>94,2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17252" w:rsidR="00046984" w:rsidP="00046984" w:rsidRDefault="00046984" w14:paraId="53BCA9EE" w14:textId="6794EB7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B17252">
              <w:rPr>
                <w:rFonts w:cs="Fira Sans"/>
                <w:sz w:val="16"/>
                <w:szCs w:val="16"/>
              </w:rPr>
              <w:t>45,3</w:t>
            </w:r>
          </w:p>
        </w:tc>
      </w:tr>
      <w:tr w:rsidRPr="00700BB7" w:rsidR="00046984" w:rsidTr="00FB34B9" w14:paraId="3BB6C8A6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4F893162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Monolityczna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17252" w:rsidR="00046984" w:rsidP="00046984" w:rsidRDefault="00046984" w14:paraId="5D38626D" w14:textId="0EA5C6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B17252">
              <w:rPr>
                <w:rFonts w:cs="Fira Sans"/>
                <w:sz w:val="16"/>
                <w:szCs w:val="16"/>
              </w:rPr>
              <w:t>184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17252" w:rsidR="00046984" w:rsidP="00046984" w:rsidRDefault="00046984" w14:paraId="3E33071A" w14:textId="2C7243D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B17252">
              <w:rPr>
                <w:rFonts w:cs="Fira Sans"/>
                <w:sz w:val="16"/>
                <w:szCs w:val="16"/>
              </w:rPr>
              <w:t>12 455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17252" w:rsidR="00046984" w:rsidP="00046984" w:rsidRDefault="00046984" w14:paraId="46A45440" w14:textId="10F8144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B17252">
              <w:rPr>
                <w:rFonts w:cs="Fira Sans"/>
                <w:sz w:val="16"/>
                <w:szCs w:val="16"/>
              </w:rPr>
              <w:t>51,9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17252" w:rsidR="00046984" w:rsidP="00046984" w:rsidRDefault="00046984" w14:paraId="2940F2FE" w14:textId="66DB254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B17252">
              <w:rPr>
                <w:rFonts w:cs="Fira Sans"/>
                <w:sz w:val="16"/>
                <w:szCs w:val="16"/>
              </w:rPr>
              <w:t>26,9</w:t>
            </w:r>
          </w:p>
        </w:tc>
      </w:tr>
      <w:tr w:rsidRPr="00A138C8" w:rsidR="00046984" w:rsidTr="00FB34B9" w14:paraId="02862D8E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6E3C61FE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Wielkopłytowa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17252" w:rsidR="00046984" w:rsidP="00046984" w:rsidRDefault="00046984" w14:paraId="1D883760" w14:textId="44D3FA3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B17252">
              <w:rPr>
                <w:rFonts w:cs="Fira Sans"/>
                <w:sz w:val="16"/>
                <w:szCs w:val="16"/>
              </w:rPr>
              <w:t>36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17252" w:rsidR="00046984" w:rsidP="00046984" w:rsidRDefault="00046984" w14:paraId="43EE6DEB" w14:textId="281505B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B17252">
              <w:rPr>
                <w:rFonts w:cs="Fira Sans"/>
                <w:sz w:val="16"/>
                <w:szCs w:val="16"/>
              </w:rPr>
              <w:t>2 064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17252" w:rsidR="00046984" w:rsidP="00046984" w:rsidRDefault="00046984" w14:paraId="2CFBA32B" w14:textId="4BEBFEE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B17252">
              <w:rPr>
                <w:rFonts w:cs="Fira Sans"/>
                <w:sz w:val="16"/>
                <w:szCs w:val="16"/>
              </w:rPr>
              <w:t>50,7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17252" w:rsidR="00046984" w:rsidP="00046984" w:rsidRDefault="00046984" w14:paraId="4CAF7772" w14:textId="5A568D0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B17252">
              <w:rPr>
                <w:rFonts w:cs="Fira Sans"/>
                <w:sz w:val="16"/>
                <w:szCs w:val="16"/>
              </w:rPr>
              <w:t>27,3</w:t>
            </w:r>
          </w:p>
        </w:tc>
      </w:tr>
      <w:tr w:rsidRPr="0047737D" w:rsidR="00046984" w:rsidTr="00FB34B9" w14:paraId="590FB2A3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708E4B98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Wielkoblokowa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17252" w:rsidR="00046984" w:rsidP="00046984" w:rsidRDefault="00046984" w14:paraId="1DF6EA1A" w14:textId="1229BC3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B17252">
              <w:rPr>
                <w:rFonts w:cs="Fira Sans"/>
                <w:sz w:val="16"/>
                <w:szCs w:val="16"/>
              </w:rPr>
              <w:t>1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17252" w:rsidR="00046984" w:rsidP="00046984" w:rsidRDefault="00046984" w14:paraId="5294714C" w14:textId="7532FDD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B17252">
              <w:rPr>
                <w:rFonts w:cs="Fira Sans"/>
                <w:sz w:val="16"/>
                <w:szCs w:val="16"/>
              </w:rPr>
              <w:t>18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17252" w:rsidR="00046984" w:rsidP="00046984" w:rsidRDefault="00046984" w14:paraId="23CB4B80" w14:textId="0144EC6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B17252">
              <w:rPr>
                <w:rFonts w:cs="Fira Sans"/>
                <w:sz w:val="16"/>
                <w:szCs w:val="16"/>
              </w:rPr>
              <w:t>57,5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17252" w:rsidR="00046984" w:rsidP="00046984" w:rsidRDefault="00046984" w14:paraId="491C2DA3" w14:textId="7E44037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B17252">
              <w:rPr>
                <w:rFonts w:cs="Fira Sans"/>
                <w:sz w:val="16"/>
                <w:szCs w:val="16"/>
              </w:rPr>
              <w:t>28,0</w:t>
            </w:r>
          </w:p>
        </w:tc>
      </w:tr>
      <w:tr w:rsidRPr="00A138C8" w:rsidR="00046984" w:rsidTr="00FB34B9" w14:paraId="76CC257B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4A44EAAF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Konstrukcji drewnianych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17252" w:rsidR="00046984" w:rsidP="00046984" w:rsidRDefault="00046984" w14:paraId="50EC22C0" w14:textId="7753BF5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B17252">
              <w:rPr>
                <w:rFonts w:cs="Fira Sans"/>
                <w:sz w:val="16"/>
                <w:szCs w:val="16"/>
              </w:rPr>
              <w:t>950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17252" w:rsidR="00046984" w:rsidP="00046984" w:rsidRDefault="00046984" w14:paraId="640C3FA3" w14:textId="2E3AC55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B17252">
              <w:rPr>
                <w:rFonts w:cs="Fira Sans"/>
                <w:sz w:val="16"/>
                <w:szCs w:val="16"/>
              </w:rPr>
              <w:t>1 003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17252" w:rsidR="00046984" w:rsidP="00046984" w:rsidRDefault="00046984" w14:paraId="44F23AC3" w14:textId="03F0084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B17252">
              <w:rPr>
                <w:rFonts w:cs="Fira Sans"/>
                <w:sz w:val="16"/>
                <w:szCs w:val="16"/>
              </w:rPr>
              <w:t>101,2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17252" w:rsidR="00046984" w:rsidP="00046984" w:rsidRDefault="00046984" w14:paraId="1BC52FEC" w14:textId="21E2011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B17252">
              <w:rPr>
                <w:rFonts w:cs="Fira Sans"/>
                <w:sz w:val="16"/>
                <w:szCs w:val="16"/>
              </w:rPr>
              <w:t>33,3</w:t>
            </w:r>
          </w:p>
        </w:tc>
      </w:tr>
      <w:tr w:rsidRPr="00F1332B" w:rsidR="00046984" w:rsidTr="00FB34B9" w14:paraId="1D4C8E70" w14:textId="77777777">
        <w:trPr>
          <w:trHeight w:val="337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10C6DB18" w14:textId="58B75E5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17252" w:rsidR="00046984" w:rsidP="00046984" w:rsidRDefault="00046984" w14:paraId="37CFE17D" w14:textId="2C8F85C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B17252">
              <w:rPr>
                <w:rFonts w:cs="Fira Sans"/>
                <w:sz w:val="16"/>
                <w:szCs w:val="16"/>
              </w:rPr>
              <w:t>17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17252" w:rsidR="00046984" w:rsidP="00046984" w:rsidRDefault="00046984" w14:paraId="50444FF2" w14:textId="578836D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B17252">
              <w:rPr>
                <w:rFonts w:cs="Fira Sans"/>
                <w:sz w:val="16"/>
                <w:szCs w:val="16"/>
              </w:rPr>
              <w:t>45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17252" w:rsidR="00046984" w:rsidP="00046984" w:rsidRDefault="00046984" w14:paraId="67BBE49B" w14:textId="1A90CB1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B17252">
              <w:rPr>
                <w:rFonts w:cs="Fira Sans"/>
                <w:sz w:val="16"/>
                <w:szCs w:val="16"/>
              </w:rPr>
              <w:t>70,0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17252" w:rsidR="00046984" w:rsidP="00046984" w:rsidRDefault="00046984" w14:paraId="2E3E0B84" w14:textId="09D1EB2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B17252">
              <w:rPr>
                <w:rFonts w:cs="Fira Sans"/>
                <w:sz w:val="16"/>
                <w:szCs w:val="16"/>
              </w:rPr>
              <w:t>33,1</w:t>
            </w:r>
          </w:p>
        </w:tc>
      </w:tr>
    </w:tbl>
    <w:p w:rsidR="00501333" w:rsidP="00FA4307" w:rsidRDefault="00501333" w14:paraId="18790FDB" w14:textId="77777777">
      <w:p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zCs w:val="19"/>
        </w:rPr>
      </w:pPr>
    </w:p>
    <w:p w:rsidR="000351EB" w:rsidP="00FA4307" w:rsidRDefault="00501333" w14:paraId="22E20DB7" w14:textId="5E919558">
      <w:p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b/>
          <w:spacing w:val="-2"/>
          <w:szCs w:val="19"/>
        </w:rPr>
      </w:pPr>
      <w:r w:rsidRPr="002D4CBE">
        <w:rPr>
          <w:rFonts w:cs="Fira Sans"/>
          <w:szCs w:val="19"/>
        </w:rPr>
        <w:t xml:space="preserve">Biorąc pod uwagę </w:t>
      </w:r>
      <w:r w:rsidRPr="002D4CBE">
        <w:rPr>
          <w:rFonts w:cs="Fira Sans"/>
          <w:b/>
          <w:szCs w:val="19"/>
        </w:rPr>
        <w:t>liczbę kondygnacji</w:t>
      </w:r>
      <w:r w:rsidRPr="002D4CBE">
        <w:rPr>
          <w:rFonts w:cs="Fira Sans"/>
          <w:szCs w:val="19"/>
        </w:rPr>
        <w:t>, najwięcej wybudowano budynków dwukondygnacyjnych (62,6%) i jednokondygnacyjnych (31,8%), w których znalazło się odpowiednio 32,8% i 14,5% ogółu przekazanych do użytkowania mieszkań.</w:t>
      </w:r>
      <w:r w:rsidR="00D95209">
        <w:rPr>
          <w:rFonts w:cs="Fira Sans"/>
          <w:szCs w:val="19"/>
        </w:rPr>
        <w:t xml:space="preserve"> </w:t>
      </w:r>
      <w:r w:rsidRPr="002D4CBE">
        <w:rPr>
          <w:rFonts w:cs="Fira Sans"/>
          <w:szCs w:val="19"/>
        </w:rPr>
        <w:t>Z kolei w</w:t>
      </w:r>
      <w:r w:rsidR="00D95209">
        <w:rPr>
          <w:rFonts w:cs="Fira Sans"/>
          <w:szCs w:val="19"/>
        </w:rPr>
        <w:t xml:space="preserve"> </w:t>
      </w:r>
      <w:r w:rsidRPr="002D4CBE">
        <w:rPr>
          <w:rFonts w:cs="Fira Sans"/>
          <w:szCs w:val="19"/>
        </w:rPr>
        <w:t>budynkach o trzech i więcej kondygnacjach (5,6% nowych budynków) usytuowanych zostało 52,7% mieszkań.</w:t>
      </w:r>
    </w:p>
    <w:p w:rsidRPr="009B4420" w:rsidR="002543F3" w:rsidP="00A36F89" w:rsidRDefault="007E1092" w14:paraId="1D011D1B" w14:textId="04970FA2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9B4420">
        <w:rPr>
          <w:rFonts w:cs="Fira Sans"/>
          <w:b/>
          <w:szCs w:val="19"/>
        </w:rPr>
        <w:t xml:space="preserve">Przeciętny </w:t>
      </w:r>
      <w:r w:rsidRPr="009B4420" w:rsidR="001F6C08">
        <w:rPr>
          <w:rFonts w:cs="Fira Sans"/>
          <w:b/>
          <w:szCs w:val="19"/>
        </w:rPr>
        <w:t>czas trwania budowy</w:t>
      </w:r>
      <w:r w:rsidRPr="009B4420" w:rsidR="001F6C08">
        <w:rPr>
          <w:rFonts w:cs="Fira Sans"/>
          <w:szCs w:val="19"/>
        </w:rPr>
        <w:t xml:space="preserve"> nowego budynku mieszkalnego (liczony od daty jej rozpoczęcia do terminu oddania budynku do użytkowania) </w:t>
      </w:r>
      <w:r w:rsidRPr="009B4420" w:rsidR="00C211EA">
        <w:rPr>
          <w:rFonts w:cs="Fira Sans"/>
          <w:szCs w:val="19"/>
        </w:rPr>
        <w:t xml:space="preserve">przekazanego do eksploatacji </w:t>
      </w:r>
      <w:r w:rsidRPr="006E2172" w:rsidR="00B25F76">
        <w:rPr>
          <w:rFonts w:cs="Fira Sans"/>
          <w:szCs w:val="19"/>
        </w:rPr>
        <w:t>w</w:t>
      </w:r>
      <w:r w:rsidRPr="006E2172" w:rsidR="00F300EC">
        <w:rPr>
          <w:rFonts w:cs="Fira Sans"/>
          <w:szCs w:val="19"/>
        </w:rPr>
        <w:t xml:space="preserve"> </w:t>
      </w:r>
      <w:r w:rsidRPr="006E2172" w:rsidR="002E3033">
        <w:rPr>
          <w:rFonts w:cs="Fira Sans"/>
          <w:szCs w:val="19"/>
        </w:rPr>
        <w:t>pierwszych trzech</w:t>
      </w:r>
      <w:r w:rsidRPr="006E2172" w:rsidR="00046984">
        <w:rPr>
          <w:rFonts w:cs="Fira Sans"/>
          <w:szCs w:val="19"/>
        </w:rPr>
        <w:t xml:space="preserve"> kwarta</w:t>
      </w:r>
      <w:r w:rsidRPr="006E2172" w:rsidR="002E3033">
        <w:rPr>
          <w:rFonts w:cs="Fira Sans"/>
          <w:szCs w:val="19"/>
        </w:rPr>
        <w:t>łach</w:t>
      </w:r>
      <w:r w:rsidRPr="006E2172" w:rsidR="00C3101C">
        <w:rPr>
          <w:rFonts w:cs="Fira Sans"/>
          <w:szCs w:val="19"/>
        </w:rPr>
        <w:t xml:space="preserve"> 2024</w:t>
      </w:r>
      <w:r w:rsidRPr="006E2172" w:rsidR="000376B2">
        <w:rPr>
          <w:rFonts w:cs="Fira Sans"/>
          <w:szCs w:val="19"/>
        </w:rPr>
        <w:t xml:space="preserve"> </w:t>
      </w:r>
      <w:r w:rsidRPr="006E2172" w:rsidR="001F6C08">
        <w:rPr>
          <w:rFonts w:cs="Fira Sans"/>
          <w:szCs w:val="19"/>
        </w:rPr>
        <w:t>r</w:t>
      </w:r>
      <w:r w:rsidRPr="006E2172" w:rsidR="009C3E2D">
        <w:rPr>
          <w:rFonts w:cs="Fira Sans"/>
          <w:szCs w:val="19"/>
        </w:rPr>
        <w:t>.</w:t>
      </w:r>
      <w:r w:rsidRPr="009B4420" w:rsidR="001F6C08">
        <w:rPr>
          <w:rFonts w:cs="Fira Sans"/>
          <w:szCs w:val="19"/>
        </w:rPr>
        <w:t xml:space="preserve"> </w:t>
      </w:r>
      <w:r w:rsidRPr="009B4420">
        <w:rPr>
          <w:rFonts w:cs="Fira Sans"/>
          <w:szCs w:val="19"/>
        </w:rPr>
        <w:t xml:space="preserve">wyniósł </w:t>
      </w:r>
      <w:r w:rsidRPr="009B4420" w:rsidR="00046984">
        <w:rPr>
          <w:rFonts w:cs="Fira Sans"/>
          <w:szCs w:val="19"/>
        </w:rPr>
        <w:t>44,0</w:t>
      </w:r>
      <w:r w:rsidR="000376B2">
        <w:rPr>
          <w:rFonts w:cs="Fira Sans"/>
          <w:szCs w:val="19"/>
        </w:rPr>
        <w:t xml:space="preserve"> </w:t>
      </w:r>
      <w:r w:rsidRPr="009B4420" w:rsidR="007B6D1D">
        <w:rPr>
          <w:rFonts w:cs="Fira Sans"/>
          <w:szCs w:val="19"/>
        </w:rPr>
        <w:t>miesią</w:t>
      </w:r>
      <w:r w:rsidRPr="009B4420">
        <w:rPr>
          <w:rFonts w:cs="Fira Sans"/>
          <w:szCs w:val="19"/>
        </w:rPr>
        <w:t>c</w:t>
      </w:r>
      <w:r w:rsidRPr="009B4420" w:rsidR="007B6D1D">
        <w:rPr>
          <w:rFonts w:cs="Fira Sans"/>
          <w:szCs w:val="19"/>
        </w:rPr>
        <w:t>e</w:t>
      </w:r>
      <w:r w:rsidRPr="009B4420">
        <w:rPr>
          <w:rFonts w:cs="Fira Sans"/>
          <w:szCs w:val="19"/>
        </w:rPr>
        <w:t xml:space="preserve">. </w:t>
      </w:r>
      <w:r w:rsidRPr="009B4420" w:rsidR="006A4944">
        <w:rPr>
          <w:rFonts w:cs="Fira Sans"/>
          <w:szCs w:val="19"/>
        </w:rPr>
        <w:t>B</w:t>
      </w:r>
      <w:r w:rsidRPr="009B4420" w:rsidR="002E5506">
        <w:rPr>
          <w:rFonts w:cs="Fira Sans"/>
          <w:szCs w:val="19"/>
        </w:rPr>
        <w:t xml:space="preserve">udynki wielorodzinne </w:t>
      </w:r>
      <w:r w:rsidRPr="009B4420">
        <w:rPr>
          <w:rFonts w:cs="Fira Sans"/>
          <w:szCs w:val="19"/>
        </w:rPr>
        <w:t>wznoszono w</w:t>
      </w:r>
      <w:r w:rsidR="00F56C98">
        <w:rPr>
          <w:rFonts w:cs="Fira Sans"/>
          <w:szCs w:val="19"/>
        </w:rPr>
        <w:t> </w:t>
      </w:r>
      <w:r w:rsidRPr="009B4420">
        <w:rPr>
          <w:rFonts w:cs="Fira Sans"/>
          <w:szCs w:val="19"/>
        </w:rPr>
        <w:t xml:space="preserve">czasie </w:t>
      </w:r>
      <w:r w:rsidRPr="009B4420" w:rsidR="00C3101C">
        <w:rPr>
          <w:rFonts w:cs="Fira Sans"/>
          <w:szCs w:val="19"/>
        </w:rPr>
        <w:t>praw</w:t>
      </w:r>
      <w:r w:rsidRPr="009B4420" w:rsidR="00E762FD">
        <w:rPr>
          <w:rFonts w:cs="Fira Sans"/>
          <w:szCs w:val="19"/>
        </w:rPr>
        <w:t>ie</w:t>
      </w:r>
      <w:r w:rsidRPr="009B4420">
        <w:rPr>
          <w:rFonts w:cs="Fira Sans"/>
          <w:szCs w:val="19"/>
        </w:rPr>
        <w:t xml:space="preserve"> </w:t>
      </w:r>
      <w:r w:rsidRPr="009B4420" w:rsidR="00D42CAE">
        <w:rPr>
          <w:rFonts w:cs="Fira Sans"/>
          <w:szCs w:val="19"/>
        </w:rPr>
        <w:t>dwu</w:t>
      </w:r>
      <w:r w:rsidRPr="009B4420">
        <w:rPr>
          <w:rFonts w:cs="Fira Sans"/>
          <w:szCs w:val="19"/>
        </w:rPr>
        <w:t>krotnie krótszym niż jednorodzinne.</w:t>
      </w:r>
    </w:p>
    <w:p w:rsidRPr="00F1332B" w:rsidR="00AE28AE" w:rsidP="002D6EC8" w:rsidRDefault="00AE28AE" w14:paraId="0C681478" w14:textId="255AB489">
      <w:pPr>
        <w:autoSpaceDE w:val="0"/>
        <w:autoSpaceDN w:val="0"/>
        <w:adjustRightInd w:val="0"/>
        <w:spacing w:before="0" w:line="240" w:lineRule="atLeast"/>
        <w:textAlignment w:val="center"/>
        <w:rPr>
          <w:rFonts w:cs="Fira Sans"/>
          <w:szCs w:val="19"/>
        </w:rPr>
      </w:pPr>
    </w:p>
    <w:p w:rsidRPr="00F1332B" w:rsidR="00AE28AE" w:rsidP="009920F4" w:rsidRDefault="00FB34B9" w14:paraId="37B5CF32" w14:textId="17CCF317">
      <w:pPr>
        <w:autoSpaceDE w:val="0"/>
        <w:autoSpaceDN w:val="0"/>
        <w:adjustRightInd w:val="0"/>
        <w:spacing w:before="0" w:line="240" w:lineRule="atLeast"/>
        <w:textAlignment w:val="center"/>
        <w:rPr>
          <w:rFonts w:cs="Fira Sans"/>
          <w:szCs w:val="19"/>
        </w:rPr>
      </w:pPr>
      <w:r w:rsidRPr="0068092C">
        <w:rPr>
          <w:rFonts w:ascii="Fira Sans SemiBold" w:hAnsi="Fira Sans SemiBold"/>
          <w:noProof/>
          <w:spacing w:val="-2"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editId="58D95DCA" wp14:anchorId="04E30686">
                <wp:simplePos x="0" y="0"/>
                <wp:positionH relativeFrom="page">
                  <wp:posOffset>5697855</wp:posOffset>
                </wp:positionH>
                <wp:positionV relativeFrom="paragraph">
                  <wp:posOffset>257398</wp:posOffset>
                </wp:positionV>
                <wp:extent cx="1871980" cy="1084997"/>
                <wp:effectExtent l="0" t="0" r="0" b="1270"/>
                <wp:wrapNone/>
                <wp:docPr id="214" name="Pole tekstowe 16" descr="Liczba mieszkań, których budowę rozpoczęto oraz mieszkań, na których budowę wydano pozwolenia, wzrosła r/r odpowiednio o 30,7% i 26,5%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0849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530E2" w:rsidR="00B25E71" w:rsidP="009E0E59" w:rsidRDefault="00B25E71" w14:paraId="453DE643" w14:textId="4F64E9A7">
                            <w:pPr>
                              <w:pStyle w:val="tekstzboku"/>
                              <w:rPr>
                                <w:spacing w:val="-4"/>
                                <w:szCs w:val="19"/>
                              </w:rPr>
                            </w:pPr>
                            <w:r w:rsidRPr="003E521F">
                              <w:rPr>
                                <w:spacing w:val="-4"/>
                                <w:szCs w:val="19"/>
                              </w:rPr>
                              <w:t xml:space="preserve">Liczba mieszkań, których budowę rozpoczęto oraz mieszkań, na których budowę wydano pozwolenia, wzrosła </w:t>
                            </w:r>
                            <w:r w:rsidRPr="0028554A">
                              <w:rPr>
                                <w:spacing w:val="-4"/>
                                <w:szCs w:val="19"/>
                              </w:rPr>
                              <w:t>r/r</w:t>
                            </w:r>
                            <w:r w:rsidRPr="003E521F">
                              <w:rPr>
                                <w:spacing w:val="-4"/>
                                <w:szCs w:val="19"/>
                              </w:rPr>
                              <w:t xml:space="preserve"> odpowiednio </w:t>
                            </w:r>
                            <w:r>
                              <w:rPr>
                                <w:spacing w:val="-4"/>
                                <w:szCs w:val="19"/>
                              </w:rPr>
                              <w:t>o </w:t>
                            </w:r>
                            <w:r w:rsidRPr="00B77F2F">
                              <w:rPr>
                                <w:spacing w:val="-4"/>
                                <w:szCs w:val="19"/>
                              </w:rPr>
                              <w:t>30,7</w:t>
                            </w:r>
                            <w:r w:rsidRPr="0028554A">
                              <w:rPr>
                                <w:spacing w:val="-4"/>
                                <w:szCs w:val="19"/>
                              </w:rPr>
                              <w:t xml:space="preserve">% i </w:t>
                            </w:r>
                            <w:r w:rsidRPr="00B77F2F">
                              <w:rPr>
                                <w:spacing w:val="-4"/>
                                <w:szCs w:val="19"/>
                              </w:rPr>
                              <w:t>26,5%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448.65pt;margin-top:20.25pt;width:147.4pt;height:85.45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Liczba mieszkań, których budowę rozpoczęto oraz mieszkań, na których budowę wydano pozwolenia, wzrosła r/r odpowiednio o 30,7% i 26,5% 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EoYfAIAAJoEAAAOAAAAZHJzL2Uyb0RvYy54bWysVFFuEzEQ/UfiDiNL/QvdJG3TJOqmKi1F&#10;SAUqFQ7g2N6slV3PYjt1sp+IS/QcHIH2Xoy9aYjoHyIflp2ZeTPvzcyena/rCu6VdRpNzgaHfQbK&#10;CJTaLHL29cv1mzED57mRvEKjcrZRjp3PXr86C81UDbHESioLBGLcNDQ5K71vplnmRKlq7g6xUYaM&#10;Bdqae3raRSYtD4ReV9mw3x9lAa1sLArlHP171RnZLOEXhRL+c1E45aHKGdXm02nTOY9nNjvj04Xl&#10;TanFtgz+D1XUXBtKuoO64p7DyuoXULUWFh0W/lBgnWFRaKESB2Iz6P/F5q7kjUpcSBzX7GRy/w9W&#10;fLq/taBlzoaDYwaG19SkW6wUeLV0HoOCwYiBVE6QajdatHMOtVauXfKnHz1Y+l8/7UaUMF9JDI8P&#10;YLFtULSPDx4BLW/3nQ1/6R82khuEBttAWY3mPQgtSfT0nYPNLKBsMGgljSY8OOr3Tg9Aw3DUOzmA&#10;2L3QuCmRuGuIhl+/xTVNYeqEa25QLB0YvCy5WagLazGUiktSbxAjs73QDsdFkHn4iJJE4CuPCWhd&#10;2Dq2lpoFhE5TtNlNjlp7EDHl+HQwGZNJkG3QHx9PJqcpB58+hzfW+fcKa4iXnFkazQTP72+cj+Xw&#10;6bNLzGbwWldVGs/KQMjZ5GR4kgL2LLX2tD2VrnM27sdfN8+R5TsjU7DnuurulKAyW9qRacfZr+fr&#10;1P+jZzXnKDekg8VuWWi56VKibRkEWpScuW8rbhWD6oMhLScpL/j0OBrFIsDuW+b7Fm4EQeXMM+iu&#10;lz5tY0f5gjQvdFIjNqerZFsyLUASabusccP238nrzydl9hsAAP//AwBQSwMEFAAGAAgAAAAhAJAB&#10;3c3iAAAACwEAAA8AAABkcnMvZG93bnJldi54bWxMj91Kw0AQhe8F32EZwRuxm42NtjGTIhYpFEFt&#10;fYBtdsyG7k/Mbtv49m6v9HI4H+d8Uy1Ga9iRhtB5hyAmGTByjVedaxE+ty+3M2AhSqek8Y4QfijA&#10;or68qGSp/Ml90HETW5ZKXCglgo6xLzkPjSYrw8T35FL25QcrYzqHlqtBnlK5NTzPsntuZefSgpY9&#10;PWtq9puDRaDl6u01bvfvfbESjTY364KW34jXV+PTI7BIY/yD4ayf1KFOTjt/cCowgzCbP9wlFGGa&#10;FcDOgJjnAtgOIRdiCryu+P8f6l8AAAD//wMAUEsBAi0AFAAGAAgAAAAhALaDOJL+AAAA4QEAABMA&#10;AAAAAAAAAAAAAAAAAAAAAFtDb250ZW50X1R5cGVzXS54bWxQSwECLQAUAAYACAAAACEAOP0h/9YA&#10;AACUAQAACwAAAAAAAAAAAAAAAAAvAQAAX3JlbHMvLnJlbHNQSwECLQAUAAYACAAAACEA2dhKGHwC&#10;AACaBAAADgAAAAAAAAAAAAAAAAAuAgAAZHJzL2Uyb0RvYy54bWxQSwECLQAUAAYACAAAACEAkAHd&#10;zeIAAAALAQAADwAAAAAAAAAAAAAAAADWBAAAZHJzL2Rvd25yZXYueG1sUEsFBgAAAAAEAAQA8wAA&#10;AOUFAAAAAA==&#10;" w14:anchorId="04E30686">
                <v:textbox inset="2.5mm,1mm,2.5mm,1mm">
                  <w:txbxContent>
                    <w:p w:rsidRPr="005530E2" w:rsidR="00B25E71" w:rsidP="009E0E59" w:rsidRDefault="00B25E71" w14:paraId="453DE643" w14:textId="4F64E9A7">
                      <w:pPr>
                        <w:pStyle w:val="tekstzboku"/>
                        <w:rPr>
                          <w:spacing w:val="-4"/>
                          <w:szCs w:val="19"/>
                        </w:rPr>
                      </w:pPr>
                      <w:r w:rsidRPr="003E521F">
                        <w:rPr>
                          <w:spacing w:val="-4"/>
                          <w:szCs w:val="19"/>
                        </w:rPr>
                        <w:t xml:space="preserve">Liczba mieszkań, których budowę rozpoczęto oraz mieszkań, na których budowę wydano pozwolenia, wzrosła </w:t>
                      </w:r>
                      <w:r w:rsidRPr="0028554A">
                        <w:rPr>
                          <w:spacing w:val="-4"/>
                          <w:szCs w:val="19"/>
                        </w:rPr>
                        <w:t>r/r</w:t>
                      </w:r>
                      <w:r w:rsidRPr="003E521F">
                        <w:rPr>
                          <w:spacing w:val="-4"/>
                          <w:szCs w:val="19"/>
                        </w:rPr>
                        <w:t xml:space="preserve"> odpowiednio </w:t>
                      </w:r>
                      <w:r>
                        <w:rPr>
                          <w:spacing w:val="-4"/>
                          <w:szCs w:val="19"/>
                        </w:rPr>
                        <w:t>o </w:t>
                      </w:r>
                      <w:r w:rsidRPr="00B77F2F">
                        <w:rPr>
                          <w:spacing w:val="-4"/>
                          <w:szCs w:val="19"/>
                        </w:rPr>
                        <w:t>30,7</w:t>
                      </w:r>
                      <w:r w:rsidRPr="0028554A">
                        <w:rPr>
                          <w:spacing w:val="-4"/>
                          <w:szCs w:val="19"/>
                        </w:rPr>
                        <w:t xml:space="preserve">% i </w:t>
                      </w:r>
                      <w:r w:rsidRPr="00B77F2F">
                        <w:rPr>
                          <w:spacing w:val="-4"/>
                          <w:szCs w:val="19"/>
                        </w:rPr>
                        <w:t>26,5%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1332B" w:rsidR="00AE28AE">
        <w:rPr>
          <w:rFonts w:ascii="Fira Sans SemiBold" w:hAnsi="Fira Sans SemiBold"/>
          <w:color w:val="001D77"/>
          <w:szCs w:val="19"/>
          <w:shd w:val="clear" w:color="auto" w:fill="FFFFFF"/>
        </w:rPr>
        <w:t>Mieszkania, których budowę rozpoczęto oraz mieszkania, na których</w:t>
      </w:r>
      <w:r w:rsidRPr="00F1332B" w:rsidR="00936458">
        <w:rPr>
          <w:rFonts w:ascii="Fira Sans SemiBold" w:hAnsi="Fira Sans SemiBold"/>
          <w:color w:val="001D77"/>
          <w:szCs w:val="19"/>
          <w:shd w:val="clear" w:color="auto" w:fill="FFFFFF"/>
        </w:rPr>
        <w:t xml:space="preserve"> </w:t>
      </w:r>
      <w:r w:rsidRPr="00F1332B" w:rsidR="00AE28AE">
        <w:rPr>
          <w:rFonts w:ascii="Fira Sans SemiBold" w:hAnsi="Fira Sans SemiBold"/>
          <w:color w:val="001D77"/>
          <w:szCs w:val="19"/>
          <w:shd w:val="clear" w:color="auto" w:fill="FFFFFF"/>
        </w:rPr>
        <w:t>budowę wydano</w:t>
      </w:r>
      <w:r w:rsidRPr="00F1332B" w:rsidR="0047749E">
        <w:rPr>
          <w:rFonts w:ascii="Fira Sans SemiBold" w:hAnsi="Fira Sans SemiBold"/>
          <w:color w:val="001D77"/>
          <w:szCs w:val="19"/>
          <w:shd w:val="clear" w:color="auto" w:fill="FFFFFF"/>
        </w:rPr>
        <w:br/>
      </w:r>
      <w:r w:rsidRPr="00F1332B" w:rsidR="00AE28AE">
        <w:rPr>
          <w:rFonts w:ascii="Fira Sans SemiBold" w:hAnsi="Fira Sans SemiBold"/>
          <w:color w:val="001D77"/>
          <w:szCs w:val="19"/>
          <w:shd w:val="clear" w:color="auto" w:fill="FFFFFF"/>
        </w:rPr>
        <w:t>pozwolenia</w:t>
      </w:r>
      <w:r w:rsidRPr="00F1332B" w:rsidR="003209EF">
        <w:rPr>
          <w:szCs w:val="19"/>
        </w:rPr>
        <w:t xml:space="preserve"> </w:t>
      </w:r>
      <w:r w:rsidRPr="00F1332B" w:rsidR="003209EF">
        <w:rPr>
          <w:rFonts w:ascii="Fira Sans SemiBold" w:hAnsi="Fira Sans SemiBold"/>
          <w:color w:val="001D77"/>
          <w:szCs w:val="19"/>
          <w:shd w:val="clear" w:color="auto" w:fill="FFFFFF"/>
        </w:rPr>
        <w:t>lub dokonano zgłoszeń z projektem budowlanym</w:t>
      </w:r>
    </w:p>
    <w:p w:rsidRPr="000828B7" w:rsidR="00E33122" w:rsidP="008219F4" w:rsidRDefault="0099791F" w14:paraId="720E2BB4" w14:textId="69886DDA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0828B7">
        <w:rPr>
          <w:rFonts w:cs="Fira Sans"/>
          <w:szCs w:val="19"/>
        </w:rPr>
        <w:t>W</w:t>
      </w:r>
      <w:r w:rsidRPr="000828B7" w:rsidR="00245D32">
        <w:rPr>
          <w:rFonts w:cs="Fira Sans"/>
          <w:szCs w:val="19"/>
        </w:rPr>
        <w:t xml:space="preserve"> </w:t>
      </w:r>
      <w:r w:rsidRPr="000828B7" w:rsidR="00803728">
        <w:rPr>
          <w:rFonts w:cs="Fira Sans"/>
          <w:szCs w:val="19"/>
        </w:rPr>
        <w:t>1-3 kwartale</w:t>
      </w:r>
      <w:r w:rsidRPr="000828B7" w:rsidR="00FD0AFB">
        <w:rPr>
          <w:rFonts w:cs="Fira Sans"/>
          <w:szCs w:val="19"/>
        </w:rPr>
        <w:t xml:space="preserve"> </w:t>
      </w:r>
      <w:r w:rsidRPr="000828B7" w:rsidR="00D64CF4">
        <w:rPr>
          <w:rFonts w:cs="Fira Sans"/>
          <w:szCs w:val="19"/>
        </w:rPr>
        <w:t>2024 r.</w:t>
      </w:r>
      <w:r w:rsidRPr="000828B7" w:rsidR="005F56EA">
        <w:rPr>
          <w:rFonts w:cs="Fira Sans"/>
          <w:szCs w:val="19"/>
        </w:rPr>
        <w:t xml:space="preserve"> </w:t>
      </w:r>
      <w:r w:rsidRPr="000828B7" w:rsidR="005F56EA">
        <w:rPr>
          <w:rFonts w:cs="Fira Sans"/>
          <w:b/>
          <w:szCs w:val="19"/>
        </w:rPr>
        <w:t>rozpoczęto budowę</w:t>
      </w:r>
      <w:r w:rsidRPr="000828B7" w:rsidR="00D86747">
        <w:rPr>
          <w:rFonts w:cs="Fira Sans"/>
          <w:szCs w:val="19"/>
        </w:rPr>
        <w:t xml:space="preserve"> </w:t>
      </w:r>
      <w:r w:rsidRPr="000828B7" w:rsidR="00F161BF">
        <w:rPr>
          <w:rFonts w:cs="Fira Sans"/>
          <w:szCs w:val="19"/>
        </w:rPr>
        <w:t>1</w:t>
      </w:r>
      <w:r w:rsidRPr="000828B7" w:rsidR="00111C43">
        <w:rPr>
          <w:rFonts w:cs="Fira Sans"/>
          <w:szCs w:val="19"/>
        </w:rPr>
        <w:t>81</w:t>
      </w:r>
      <w:r w:rsidRPr="000828B7" w:rsidR="003B4D37">
        <w:rPr>
          <w:rFonts w:cs="Fira Sans"/>
          <w:szCs w:val="19"/>
        </w:rPr>
        <w:t>,</w:t>
      </w:r>
      <w:r w:rsidRPr="000828B7" w:rsidR="00111C43">
        <w:rPr>
          <w:rFonts w:cs="Fira Sans"/>
          <w:szCs w:val="19"/>
        </w:rPr>
        <w:t>5</w:t>
      </w:r>
      <w:r w:rsidRPr="000828B7" w:rsidR="003B4D37">
        <w:rPr>
          <w:rFonts w:cs="Fira Sans"/>
          <w:szCs w:val="19"/>
        </w:rPr>
        <w:t xml:space="preserve"> tys. mieszkań, tj. o </w:t>
      </w:r>
      <w:r w:rsidRPr="000828B7" w:rsidR="00111C43">
        <w:rPr>
          <w:rFonts w:cs="Fira Sans"/>
          <w:szCs w:val="19"/>
        </w:rPr>
        <w:t>42</w:t>
      </w:r>
      <w:r w:rsidRPr="000828B7" w:rsidR="003B4D37">
        <w:rPr>
          <w:rFonts w:cs="Fira Sans"/>
          <w:szCs w:val="19"/>
        </w:rPr>
        <w:t>,</w:t>
      </w:r>
      <w:r w:rsidRPr="000828B7" w:rsidR="00111C43">
        <w:rPr>
          <w:rFonts w:cs="Fira Sans"/>
          <w:szCs w:val="19"/>
        </w:rPr>
        <w:t>6</w:t>
      </w:r>
      <w:r w:rsidRPr="000828B7" w:rsidR="003B4D37">
        <w:rPr>
          <w:rFonts w:cs="Fira Sans"/>
          <w:szCs w:val="19"/>
        </w:rPr>
        <w:t xml:space="preserve"> tys. (</w:t>
      </w:r>
      <w:r w:rsidRPr="000828B7" w:rsidR="00F161BF">
        <w:rPr>
          <w:rFonts w:cs="Fira Sans"/>
          <w:szCs w:val="19"/>
        </w:rPr>
        <w:t>3</w:t>
      </w:r>
      <w:r w:rsidRPr="000828B7" w:rsidR="00111C43">
        <w:rPr>
          <w:rFonts w:cs="Fira Sans"/>
          <w:szCs w:val="19"/>
        </w:rPr>
        <w:t>0</w:t>
      </w:r>
      <w:r w:rsidRPr="000828B7" w:rsidR="00E60E48">
        <w:rPr>
          <w:rFonts w:cs="Fira Sans"/>
          <w:szCs w:val="19"/>
        </w:rPr>
        <w:t>,</w:t>
      </w:r>
      <w:r w:rsidRPr="000828B7" w:rsidR="00111C43">
        <w:rPr>
          <w:rFonts w:cs="Fira Sans"/>
          <w:szCs w:val="19"/>
        </w:rPr>
        <w:t>7</w:t>
      </w:r>
      <w:r w:rsidRPr="000828B7" w:rsidR="00DD0675">
        <w:rPr>
          <w:rFonts w:cs="Fira Sans"/>
          <w:szCs w:val="19"/>
        </w:rPr>
        <w:t>%)</w:t>
      </w:r>
      <w:r w:rsidRPr="000828B7" w:rsidR="00004C32">
        <w:rPr>
          <w:rFonts w:cs="Fira Sans"/>
          <w:szCs w:val="19"/>
        </w:rPr>
        <w:t xml:space="preserve"> </w:t>
      </w:r>
      <w:r w:rsidRPr="000828B7" w:rsidR="00946916">
        <w:rPr>
          <w:rFonts w:cs="Fira Sans"/>
          <w:szCs w:val="19"/>
        </w:rPr>
        <w:t>więcej</w:t>
      </w:r>
      <w:r w:rsidRPr="000828B7" w:rsidR="005F56EA">
        <w:rPr>
          <w:rFonts w:cs="Fira Sans"/>
          <w:szCs w:val="19"/>
        </w:rPr>
        <w:t xml:space="preserve"> niż </w:t>
      </w:r>
      <w:r w:rsidRPr="000828B7" w:rsidR="006975EB">
        <w:rPr>
          <w:rFonts w:cs="Fira Sans"/>
          <w:szCs w:val="19"/>
        </w:rPr>
        <w:t>w</w:t>
      </w:r>
      <w:r w:rsidRPr="000828B7" w:rsidR="006D32F8">
        <w:rPr>
          <w:rFonts w:cs="Fira Sans"/>
          <w:szCs w:val="19"/>
        </w:rPr>
        <w:t> </w:t>
      </w:r>
      <w:r w:rsidRPr="000828B7" w:rsidR="006975EB">
        <w:rPr>
          <w:rFonts w:cs="Fira Sans"/>
          <w:szCs w:val="19"/>
        </w:rPr>
        <w:t xml:space="preserve">analogicznym okresie </w:t>
      </w:r>
      <w:r w:rsidRPr="000828B7" w:rsidR="00317C5E">
        <w:rPr>
          <w:rFonts w:cs="Fira Sans"/>
          <w:szCs w:val="19"/>
        </w:rPr>
        <w:t>ubiegłego</w:t>
      </w:r>
      <w:r w:rsidRPr="000828B7" w:rsidR="006975EB">
        <w:rPr>
          <w:rFonts w:cs="Fira Sans"/>
          <w:szCs w:val="19"/>
        </w:rPr>
        <w:t xml:space="preserve"> roku</w:t>
      </w:r>
      <w:r w:rsidRPr="000828B7" w:rsidR="005F56EA">
        <w:rPr>
          <w:rFonts w:cs="Fira Sans"/>
          <w:szCs w:val="19"/>
        </w:rPr>
        <w:t xml:space="preserve">. Mieszkania realizowane </w:t>
      </w:r>
      <w:r w:rsidRPr="000828B7" w:rsidR="00405401">
        <w:rPr>
          <w:rFonts w:cs="Fira Sans"/>
          <w:szCs w:val="19"/>
        </w:rPr>
        <w:t xml:space="preserve">z przeznaczeniem na sprzedaż lub wynajem </w:t>
      </w:r>
      <w:r w:rsidRPr="000828B7" w:rsidR="005F56EA">
        <w:rPr>
          <w:rFonts w:cs="Fira Sans"/>
          <w:szCs w:val="19"/>
        </w:rPr>
        <w:t>stanowiły</w:t>
      </w:r>
      <w:r w:rsidRPr="000828B7" w:rsidR="00405401">
        <w:rPr>
          <w:rFonts w:cs="Fira Sans"/>
          <w:szCs w:val="19"/>
        </w:rPr>
        <w:t xml:space="preserve"> </w:t>
      </w:r>
      <w:r w:rsidRPr="000828B7" w:rsidR="00996B7D">
        <w:rPr>
          <w:rFonts w:cs="Fira Sans"/>
          <w:szCs w:val="19"/>
        </w:rPr>
        <w:t>64,5</w:t>
      </w:r>
      <w:r w:rsidRPr="000828B7" w:rsidR="00405401">
        <w:rPr>
          <w:rFonts w:cs="Fira Sans"/>
          <w:szCs w:val="19"/>
        </w:rPr>
        <w:t>% ogółu</w:t>
      </w:r>
      <w:r w:rsidRPr="000828B7" w:rsidR="005F56EA">
        <w:rPr>
          <w:rFonts w:cs="Fira Sans"/>
          <w:szCs w:val="19"/>
        </w:rPr>
        <w:t>, zaś mieszkania</w:t>
      </w:r>
      <w:r w:rsidRPr="000828B7" w:rsidR="00405401">
        <w:rPr>
          <w:rFonts w:cs="Fira Sans"/>
          <w:szCs w:val="19"/>
        </w:rPr>
        <w:t xml:space="preserve"> w budownictwie indywidualnym </w:t>
      </w:r>
      <w:r w:rsidRPr="000828B7" w:rsidR="00D86747">
        <w:rPr>
          <w:rFonts w:cs="Fira Sans"/>
          <w:szCs w:val="19"/>
        </w:rPr>
        <w:t>–</w:t>
      </w:r>
      <w:r w:rsidRPr="000828B7" w:rsidR="00405401">
        <w:rPr>
          <w:rFonts w:cs="Fira Sans"/>
          <w:szCs w:val="19"/>
        </w:rPr>
        <w:t xml:space="preserve"> </w:t>
      </w:r>
      <w:r w:rsidRPr="000828B7" w:rsidR="00464997">
        <w:rPr>
          <w:rFonts w:cs="Fira Sans"/>
          <w:szCs w:val="19"/>
        </w:rPr>
        <w:t>3</w:t>
      </w:r>
      <w:r w:rsidRPr="000828B7" w:rsidR="00996B7D">
        <w:rPr>
          <w:rFonts w:cs="Fira Sans"/>
          <w:szCs w:val="19"/>
        </w:rPr>
        <w:t>3</w:t>
      </w:r>
      <w:r w:rsidRPr="000828B7" w:rsidR="00245D32">
        <w:rPr>
          <w:rFonts w:cs="Fira Sans"/>
          <w:szCs w:val="19"/>
        </w:rPr>
        <w:t>,</w:t>
      </w:r>
      <w:r w:rsidRPr="000828B7" w:rsidR="00996B7D">
        <w:rPr>
          <w:rFonts w:cs="Fira Sans"/>
          <w:szCs w:val="19"/>
        </w:rPr>
        <w:t>8</w:t>
      </w:r>
      <w:r w:rsidRPr="000828B7" w:rsidR="00405401">
        <w:rPr>
          <w:rFonts w:cs="Fira Sans"/>
          <w:szCs w:val="19"/>
        </w:rPr>
        <w:t>%</w:t>
      </w:r>
      <w:r w:rsidRPr="000828B7" w:rsidR="005F56EA">
        <w:rPr>
          <w:rFonts w:cs="Fira Sans"/>
          <w:szCs w:val="19"/>
        </w:rPr>
        <w:t>. Pozostał</w:t>
      </w:r>
      <w:r w:rsidRPr="000828B7" w:rsidR="00C06BE2">
        <w:rPr>
          <w:rFonts w:cs="Fira Sans"/>
          <w:szCs w:val="19"/>
        </w:rPr>
        <w:t>ą</w:t>
      </w:r>
      <w:r w:rsidRPr="000828B7" w:rsidR="005F56EA">
        <w:rPr>
          <w:rFonts w:cs="Fira Sans"/>
          <w:szCs w:val="19"/>
        </w:rPr>
        <w:t xml:space="preserve"> </w:t>
      </w:r>
      <w:r w:rsidRPr="000828B7" w:rsidR="008950AF">
        <w:rPr>
          <w:rFonts w:cs="Fira Sans"/>
          <w:szCs w:val="19"/>
        </w:rPr>
        <w:t>część stanowiły mieszkania</w:t>
      </w:r>
      <w:r w:rsidRPr="000828B7" w:rsidR="0002413D">
        <w:rPr>
          <w:rFonts w:cs="Fira Sans"/>
          <w:szCs w:val="19"/>
        </w:rPr>
        <w:t xml:space="preserve">: </w:t>
      </w:r>
      <w:r w:rsidRPr="000828B7" w:rsidR="003571D2">
        <w:rPr>
          <w:rFonts w:cs="Fira Sans"/>
          <w:szCs w:val="19"/>
        </w:rPr>
        <w:t>spółdzielcze, komunaln</w:t>
      </w:r>
      <w:r w:rsidRPr="000828B7" w:rsidR="008950AF">
        <w:rPr>
          <w:rFonts w:cs="Fira Sans"/>
          <w:szCs w:val="19"/>
        </w:rPr>
        <w:t>e</w:t>
      </w:r>
      <w:r w:rsidRPr="000828B7" w:rsidR="003571D2">
        <w:rPr>
          <w:rFonts w:cs="Fira Sans"/>
          <w:szCs w:val="19"/>
        </w:rPr>
        <w:t xml:space="preserve">, </w:t>
      </w:r>
      <w:r w:rsidRPr="000828B7" w:rsidR="005F56EA">
        <w:rPr>
          <w:rFonts w:cs="Fira Sans"/>
          <w:szCs w:val="19"/>
        </w:rPr>
        <w:t>społeczne czynszowe</w:t>
      </w:r>
      <w:r w:rsidRPr="000828B7" w:rsidR="003571D2">
        <w:rPr>
          <w:rFonts w:cs="Fira Sans"/>
          <w:szCs w:val="19"/>
        </w:rPr>
        <w:t xml:space="preserve"> i</w:t>
      </w:r>
      <w:r w:rsidR="000828B7">
        <w:rPr>
          <w:rFonts w:cs="Fira Sans"/>
          <w:szCs w:val="19"/>
        </w:rPr>
        <w:t> </w:t>
      </w:r>
      <w:r w:rsidRPr="000828B7" w:rsidR="003571D2">
        <w:rPr>
          <w:rFonts w:cs="Fira Sans"/>
          <w:szCs w:val="19"/>
        </w:rPr>
        <w:t>zakładowe</w:t>
      </w:r>
      <w:r w:rsidRPr="000828B7" w:rsidR="00E33122">
        <w:rPr>
          <w:rFonts w:cs="Fira Sans"/>
          <w:szCs w:val="19"/>
        </w:rPr>
        <w:t>.</w:t>
      </w:r>
    </w:p>
    <w:p w:rsidRPr="00E07ED7" w:rsidR="00CA4946" w:rsidP="00EB42EF" w:rsidRDefault="00A85B35" w14:paraId="597145DA" w14:textId="4BBE3F64">
      <w:pPr>
        <w:autoSpaceDE w:val="0"/>
        <w:autoSpaceDN w:val="0"/>
        <w:adjustRightInd w:val="0"/>
        <w:spacing w:after="0" w:line="240" w:lineRule="atLeast"/>
        <w:textAlignment w:val="center"/>
        <w:rPr>
          <w:spacing w:val="-2"/>
          <w:szCs w:val="19"/>
          <w:shd w:val="clear" w:color="auto" w:fill="FFFFFF"/>
        </w:rPr>
      </w:pPr>
      <w:r>
        <w:rPr>
          <w:spacing w:val="-2"/>
          <w:szCs w:val="19"/>
          <w:shd w:val="clear" w:color="auto" w:fill="FFFFFF"/>
        </w:rPr>
        <w:t>W</w:t>
      </w:r>
      <w:r w:rsidRPr="0028554A" w:rsidR="00BE3EDE">
        <w:rPr>
          <w:spacing w:val="-2"/>
          <w:szCs w:val="19"/>
          <w:shd w:val="clear" w:color="auto" w:fill="FFFFFF"/>
        </w:rPr>
        <w:t xml:space="preserve">ydano </w:t>
      </w:r>
      <w:r w:rsidRPr="0028554A" w:rsidR="00BE3EDE">
        <w:rPr>
          <w:b/>
          <w:spacing w:val="-2"/>
          <w:szCs w:val="19"/>
          <w:shd w:val="clear" w:color="auto" w:fill="FFFFFF"/>
        </w:rPr>
        <w:t>pozwolenia na budowę</w:t>
      </w:r>
      <w:r w:rsidR="00C44680">
        <w:rPr>
          <w:rStyle w:val="Odwoanieprzypisudolnego"/>
          <w:b/>
          <w:spacing w:val="-2"/>
          <w:szCs w:val="19"/>
          <w:shd w:val="clear" w:color="auto" w:fill="FFFFFF"/>
        </w:rPr>
        <w:footnoteReference w:id="4"/>
      </w:r>
      <w:r w:rsidRPr="0028554A" w:rsidR="00BE3EDE">
        <w:rPr>
          <w:spacing w:val="-2"/>
          <w:szCs w:val="19"/>
          <w:shd w:val="clear" w:color="auto" w:fill="FFFFFF"/>
        </w:rPr>
        <w:t xml:space="preserve"> </w:t>
      </w:r>
      <w:r w:rsidRPr="0028554A" w:rsidR="00CE134E">
        <w:rPr>
          <w:spacing w:val="-2"/>
          <w:szCs w:val="19"/>
          <w:shd w:val="clear" w:color="auto" w:fill="FFFFFF"/>
        </w:rPr>
        <w:t>dla</w:t>
      </w:r>
      <w:r w:rsidRPr="0028554A" w:rsidR="00BE3EDE">
        <w:rPr>
          <w:spacing w:val="-2"/>
          <w:szCs w:val="19"/>
          <w:shd w:val="clear" w:color="auto" w:fill="FFFFFF"/>
        </w:rPr>
        <w:t xml:space="preserve"> </w:t>
      </w:r>
      <w:r w:rsidRPr="00E07ED7" w:rsidR="00C37054">
        <w:rPr>
          <w:spacing w:val="-2"/>
          <w:szCs w:val="19"/>
          <w:shd w:val="clear" w:color="auto" w:fill="FFFFFF"/>
        </w:rPr>
        <w:t>220,5 tys. mieszkań</w:t>
      </w:r>
      <w:r w:rsidRPr="00E07ED7" w:rsidR="00C37054">
        <w:rPr>
          <w:rFonts w:cs="Fira Sans"/>
          <w:spacing w:val="-2"/>
          <w:szCs w:val="19"/>
        </w:rPr>
        <w:t xml:space="preserve"> </w:t>
      </w:r>
      <w:r w:rsidRPr="00E07ED7" w:rsidR="00C37054">
        <w:rPr>
          <w:spacing w:val="-2"/>
          <w:szCs w:val="19"/>
          <w:shd w:val="clear" w:color="auto" w:fill="FFFFFF"/>
        </w:rPr>
        <w:t>o łącznej powierzchni użytkowej 18,3</w:t>
      </w:r>
      <w:r w:rsidR="00F56C98">
        <w:rPr>
          <w:spacing w:val="-2"/>
          <w:szCs w:val="19"/>
          <w:shd w:val="clear" w:color="auto" w:fill="FFFFFF"/>
        </w:rPr>
        <w:t> </w:t>
      </w:r>
      <w:r w:rsidRPr="00E07ED7" w:rsidR="00C37054">
        <w:rPr>
          <w:spacing w:val="-2"/>
          <w:szCs w:val="19"/>
          <w:shd w:val="clear" w:color="auto" w:fill="FFFFFF"/>
        </w:rPr>
        <w:t>mln m</w:t>
      </w:r>
      <w:r w:rsidRPr="00E07ED7" w:rsidR="00C37054">
        <w:rPr>
          <w:spacing w:val="-2"/>
          <w:szCs w:val="19"/>
          <w:shd w:val="clear" w:color="auto" w:fill="FFFFFF"/>
          <w:vertAlign w:val="superscript"/>
        </w:rPr>
        <w:t>2</w:t>
      </w:r>
      <w:r w:rsidRPr="00E07ED7" w:rsidR="00C37054">
        <w:rPr>
          <w:spacing w:val="-2"/>
          <w:szCs w:val="19"/>
          <w:shd w:val="clear" w:color="auto" w:fill="FFFFFF"/>
        </w:rPr>
        <w:t>, tj. odpowiednio o 26,5% i 20,4% więcej niż przed rokiem</w:t>
      </w:r>
      <w:r w:rsidRPr="00E07ED7" w:rsidR="00BE3EDE">
        <w:rPr>
          <w:spacing w:val="-2"/>
          <w:szCs w:val="19"/>
          <w:shd w:val="clear" w:color="auto" w:fill="FFFFFF"/>
        </w:rPr>
        <w:t>.</w:t>
      </w:r>
    </w:p>
    <w:p w:rsidRPr="00E07ED7" w:rsidR="00DD13BE" w:rsidP="00700F5A" w:rsidRDefault="00C37054" w14:paraId="591DBD49" w14:textId="75441249">
      <w:pPr>
        <w:autoSpaceDE w:val="0"/>
        <w:autoSpaceDN w:val="0"/>
        <w:adjustRightInd w:val="0"/>
        <w:spacing w:after="0" w:line="240" w:lineRule="atLeast"/>
        <w:textAlignment w:val="center"/>
      </w:pPr>
      <w:r w:rsidRPr="006E2172">
        <w:rPr>
          <w:spacing w:val="-2"/>
        </w:rPr>
        <w:t>W</w:t>
      </w:r>
      <w:r w:rsidRPr="006E2172">
        <w:rPr>
          <w:b/>
          <w:bCs/>
          <w:spacing w:val="-2"/>
        </w:rPr>
        <w:t xml:space="preserve"> nowych budynkach </w:t>
      </w:r>
      <w:r w:rsidRPr="006E2172">
        <w:rPr>
          <w:b/>
          <w:bCs/>
        </w:rPr>
        <w:t>mieszkalnych</w:t>
      </w:r>
      <w:r w:rsidRPr="006E2172">
        <w:rPr>
          <w:spacing w:val="-2"/>
        </w:rPr>
        <w:t xml:space="preserve"> zostaną usytuowane prawie wszystkie mieszkania (217,3 tys.)</w:t>
      </w:r>
      <w:r w:rsidRPr="006E2172" w:rsidR="00700F5A">
        <w:rPr>
          <w:spacing w:val="-2"/>
        </w:rPr>
        <w:t>, pozostałe powstaną w nowych budynkach niemieszkalnych, zbiorowego zamieszkania oraz w rozbudowywanych i przebudowywanych budynkach mieszkalnych i niemieszkalnych</w:t>
      </w:r>
      <w:r w:rsidRPr="006E2172" w:rsidR="005222BC">
        <w:t>. N</w:t>
      </w:r>
      <w:r w:rsidRPr="006E2172">
        <w:t xml:space="preserve">a </w:t>
      </w:r>
      <w:r w:rsidRPr="006E2172" w:rsidR="00AA12A1">
        <w:t xml:space="preserve">nowe </w:t>
      </w:r>
      <w:r w:rsidRPr="006E2172">
        <w:t>budynki wielorodzinne</w:t>
      </w:r>
      <w:r w:rsidRPr="00E07ED7">
        <w:t xml:space="preserve"> (3,6% ogółu) przypadać będzie 56,3% lokali mieszkalnych. Przewidywana średnia powierzchnia mieszkań w budynkach jednorodzinnych wynosi 121,7 m</w:t>
      </w:r>
      <w:r w:rsidRPr="00E07ED7">
        <w:rPr>
          <w:vertAlign w:val="superscript"/>
        </w:rPr>
        <w:t>2</w:t>
      </w:r>
      <w:r w:rsidRPr="00E07ED7">
        <w:t>, zaś w wielorodzinnych 52,8 m</w:t>
      </w:r>
      <w:r w:rsidRPr="00E07ED7">
        <w:rPr>
          <w:vertAlign w:val="superscript"/>
        </w:rPr>
        <w:t>2</w:t>
      </w:r>
      <w:r w:rsidRPr="00E07ED7">
        <w:t>.</w:t>
      </w:r>
    </w:p>
    <w:p w:rsidR="00E07ED7" w:rsidP="00C37054" w:rsidRDefault="00E07ED7" w14:paraId="21EAF94E" w14:textId="74331AD0">
      <w:pPr>
        <w:autoSpaceDE w:val="0"/>
        <w:autoSpaceDN w:val="0"/>
        <w:adjustRightInd w:val="0"/>
        <w:spacing w:before="0" w:after="0" w:line="240" w:lineRule="atLeast"/>
        <w:textAlignment w:val="center"/>
      </w:pPr>
      <w:r w:rsidRPr="00E07ED7">
        <w:t>Miejscowe plany zagospodarowania przestrzennego (MPZP) były podstawą wydania pozwoleń na budowę dla 61,4% nowych budynków mieszkalnych.</w:t>
      </w:r>
    </w:p>
    <w:p w:rsidR="007C0850" w:rsidP="00C37054" w:rsidRDefault="007C0850" w14:paraId="67988975" w14:textId="77777777">
      <w:pPr>
        <w:autoSpaceDE w:val="0"/>
        <w:autoSpaceDN w:val="0"/>
        <w:adjustRightInd w:val="0"/>
        <w:spacing w:before="0" w:after="0" w:line="240" w:lineRule="atLeast"/>
        <w:textAlignment w:val="center"/>
      </w:pPr>
    </w:p>
    <w:p w:rsidRPr="00BD5DEA" w:rsidR="00FC65A6" w:rsidP="00984696" w:rsidRDefault="00FC65A6" w14:paraId="71581CE5" w14:textId="75EDD8C1">
      <w:pPr>
        <w:autoSpaceDE w:val="0"/>
        <w:autoSpaceDN w:val="0"/>
        <w:adjustRightInd w:val="0"/>
        <w:spacing w:line="240" w:lineRule="atLeast"/>
        <w:ind w:left="851" w:hanging="851"/>
        <w:textAlignment w:val="center"/>
        <w:rPr>
          <w:rFonts w:cs="Fira Sans"/>
          <w:szCs w:val="19"/>
        </w:rPr>
      </w:pPr>
      <w:r w:rsidRPr="00720E5B">
        <w:rPr>
          <w:rFonts w:cs="Fira Sans"/>
          <w:b/>
          <w:bCs/>
          <w:szCs w:val="19"/>
        </w:rPr>
        <w:lastRenderedPageBreak/>
        <w:t>Tablica 3.</w:t>
      </w:r>
      <w:r w:rsidRPr="00720E5B">
        <w:rPr>
          <w:rFonts w:cs="Fira Sans"/>
          <w:b/>
          <w:bCs/>
          <w:szCs w:val="19"/>
        </w:rPr>
        <w:tab/>
      </w:r>
      <w:r w:rsidRPr="00057DA2" w:rsidR="009E5DF0">
        <w:rPr>
          <w:rFonts w:cs="Fira Sans"/>
          <w:b/>
          <w:bCs/>
          <w:spacing w:val="-2"/>
          <w:szCs w:val="19"/>
        </w:rPr>
        <w:t xml:space="preserve">Nowe budynki mieszkalne, na </w:t>
      </w:r>
      <w:r w:rsidRPr="00057DA2" w:rsidR="008921C8">
        <w:rPr>
          <w:rFonts w:cs="Fira Sans"/>
          <w:b/>
          <w:bCs/>
          <w:spacing w:val="-2"/>
          <w:szCs w:val="19"/>
        </w:rPr>
        <w:t>których</w:t>
      </w:r>
      <w:r w:rsidRPr="00057DA2" w:rsidR="009E5DF0">
        <w:rPr>
          <w:rFonts w:cs="Fira Sans"/>
          <w:b/>
          <w:bCs/>
          <w:spacing w:val="-2"/>
          <w:szCs w:val="19"/>
        </w:rPr>
        <w:t xml:space="preserve"> </w:t>
      </w:r>
      <w:r w:rsidRPr="004D1381" w:rsidR="008607D0">
        <w:rPr>
          <w:rFonts w:cs="Fira Sans"/>
          <w:b/>
          <w:bCs/>
          <w:spacing w:val="-2"/>
          <w:szCs w:val="19"/>
        </w:rPr>
        <w:t xml:space="preserve">budowę </w:t>
      </w:r>
      <w:r w:rsidRPr="004D1381" w:rsidR="009E5DF0">
        <w:rPr>
          <w:rFonts w:cs="Fira Sans"/>
          <w:b/>
          <w:bCs/>
          <w:spacing w:val="-2"/>
          <w:szCs w:val="19"/>
        </w:rPr>
        <w:t>wydano pozwolenia w</w:t>
      </w:r>
      <w:r w:rsidRPr="00057DA2" w:rsidR="009E5DF0">
        <w:rPr>
          <w:rFonts w:cs="Fira Sans"/>
          <w:b/>
          <w:bCs/>
          <w:spacing w:val="-2"/>
          <w:szCs w:val="19"/>
        </w:rPr>
        <w:t xml:space="preserve"> </w:t>
      </w:r>
      <w:r w:rsidRPr="00BC5199" w:rsidR="008B5B84">
        <w:rPr>
          <w:rFonts w:cs="Fira Sans"/>
          <w:b/>
          <w:bCs/>
          <w:spacing w:val="-2"/>
          <w:szCs w:val="19"/>
        </w:rPr>
        <w:t>1-3 kwartale</w:t>
      </w:r>
      <w:r w:rsidRPr="00057DA2" w:rsidR="001D20D6">
        <w:rPr>
          <w:rFonts w:cs="Fira Sans"/>
          <w:b/>
          <w:bCs/>
          <w:spacing w:val="-2"/>
          <w:szCs w:val="19"/>
        </w:rPr>
        <w:t xml:space="preserve"> 2024 r.</w:t>
      </w:r>
    </w:p>
    <w:tbl>
      <w:tblPr>
        <w:tblW w:w="7948" w:type="dxa"/>
        <w:tblInd w:w="-10" w:type="dxa"/>
        <w:tblBorders>
          <w:insideH w:val="single" w:color="001377" w:sz="4" w:space="0"/>
          <w:insideV w:val="single" w:color="001377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3. Nowe budynki mieszkalne, na których budowę wydano pozwolenia w 1-3 kwartale 2024 r."/>
      </w:tblPr>
      <w:tblGrid>
        <w:gridCol w:w="1701"/>
        <w:gridCol w:w="1286"/>
        <w:gridCol w:w="1276"/>
        <w:gridCol w:w="1276"/>
        <w:gridCol w:w="1275"/>
        <w:gridCol w:w="1134"/>
      </w:tblGrid>
      <w:tr w:rsidRPr="00F15199" w:rsidR="007B2AF1" w:rsidTr="00E36226" w14:paraId="5B5908F2" w14:textId="77777777">
        <w:trPr>
          <w:trHeight w:val="301"/>
        </w:trPr>
        <w:tc>
          <w:tcPr>
            <w:tcW w:w="1701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D1381" w:rsidR="00FC65A6" w:rsidP="005C288E" w:rsidRDefault="00FC65A6" w14:paraId="5C59808A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4D1381">
              <w:rPr>
                <w:rFonts w:cs="Fira Sans"/>
                <w:sz w:val="16"/>
                <w:szCs w:val="16"/>
              </w:rPr>
              <w:t>Wyszczególnienie</w:t>
            </w:r>
          </w:p>
        </w:tc>
        <w:tc>
          <w:tcPr>
            <w:tcW w:w="1286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D1381" w:rsidR="00FC65A6" w:rsidP="005C288E" w:rsidRDefault="00FC65A6" w14:paraId="70A51801" w14:textId="7477A93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4D1381">
              <w:rPr>
                <w:rFonts w:cs="Fira Sans"/>
                <w:sz w:val="16"/>
                <w:szCs w:val="16"/>
              </w:rPr>
              <w:t>Pozwolenia</w:t>
            </w:r>
            <w:r w:rsidRPr="004D1381">
              <w:rPr>
                <w:rStyle w:val="Odwoanieprzypisudolnego"/>
                <w:sz w:val="16"/>
                <w:szCs w:val="16"/>
              </w:rPr>
              <w:footnoteReference w:id="5"/>
            </w:r>
          </w:p>
        </w:tc>
        <w:tc>
          <w:tcPr>
            <w:tcW w:w="1276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15199" w:rsidR="00FC65A6" w:rsidP="005C288E" w:rsidRDefault="00FC65A6" w14:paraId="0896D175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F15199">
              <w:rPr>
                <w:rFonts w:cs="Fira Sans"/>
                <w:sz w:val="16"/>
                <w:szCs w:val="16"/>
              </w:rPr>
              <w:t>Budynki</w:t>
            </w:r>
            <w:r w:rsidRPr="00F15199">
              <w:rPr>
                <w:rFonts w:cs="Fira Sans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15199" w:rsidR="00FC65A6" w:rsidP="005C288E" w:rsidRDefault="00FC65A6" w14:paraId="1CEE28FB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F15199">
              <w:rPr>
                <w:rFonts w:cs="Fira Sans"/>
                <w:sz w:val="16"/>
                <w:szCs w:val="16"/>
              </w:rPr>
              <w:t>Mieszkania</w:t>
            </w:r>
          </w:p>
        </w:tc>
        <w:tc>
          <w:tcPr>
            <w:tcW w:w="2409" w:type="dxa"/>
            <w:gridSpan w:val="2"/>
            <w:tcBorders>
              <w:top w:val="single" w:color="001377" w:sz="12" w:space="0"/>
              <w:bottom w:val="single" w:color="0013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15199" w:rsidR="00FC65A6" w:rsidP="00E36226" w:rsidRDefault="00FC65A6" w14:paraId="77A6F6DA" w14:textId="77777777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F15199">
              <w:rPr>
                <w:rFonts w:cs="Fira Sans"/>
                <w:sz w:val="16"/>
                <w:szCs w:val="16"/>
              </w:rPr>
              <w:t>Powierzchnia użytkowa</w:t>
            </w:r>
            <w:r w:rsidRPr="00F15199">
              <w:rPr>
                <w:rFonts w:cs="Fira Sans"/>
                <w:sz w:val="16"/>
                <w:szCs w:val="16"/>
              </w:rPr>
              <w:br/>
              <w:t>mieszkań w m</w:t>
            </w:r>
            <w:r w:rsidRPr="00F15199">
              <w:rPr>
                <w:rFonts w:cs="Fira Sans"/>
                <w:sz w:val="16"/>
                <w:szCs w:val="16"/>
                <w:vertAlign w:val="superscript"/>
              </w:rPr>
              <w:t>2</w:t>
            </w:r>
          </w:p>
        </w:tc>
      </w:tr>
      <w:tr w:rsidRPr="00F15199" w:rsidR="007B2AF1" w:rsidTr="005C288E" w14:paraId="085F4DB8" w14:textId="77777777">
        <w:trPr>
          <w:trHeight w:val="295"/>
        </w:trPr>
        <w:tc>
          <w:tcPr>
            <w:tcW w:w="1701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15199" w:rsidR="00FC65A6" w:rsidP="005C288E" w:rsidRDefault="00FC65A6" w14:paraId="01B92095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15199" w:rsidR="00FC65A6" w:rsidP="005C288E" w:rsidRDefault="00FC65A6" w14:paraId="3623A07D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15199" w:rsidR="00FC65A6" w:rsidP="005C288E" w:rsidRDefault="00FC65A6" w14:paraId="0FD0A346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15199" w:rsidR="00FC65A6" w:rsidP="005C288E" w:rsidRDefault="00FC65A6" w14:paraId="52145FF6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1377" w:sz="4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15199" w:rsidR="00FC65A6" w:rsidP="005C288E" w:rsidRDefault="00FC65A6" w14:paraId="72B24EA9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lang w:val="en-US"/>
              </w:rPr>
            </w:pPr>
            <w:r w:rsidRPr="00F15199">
              <w:rPr>
                <w:rFonts w:cs="Fira Sans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color="001377" w:sz="4" w:space="0"/>
              <w:bottom w:val="single" w:color="001377" w:sz="12" w:space="0"/>
            </w:tcBorders>
            <w:shd w:val="clear" w:color="auto" w:fill="auto"/>
            <w:vAlign w:val="center"/>
          </w:tcPr>
          <w:p w:rsidRPr="00F15199" w:rsidR="00FC65A6" w:rsidP="00E36226" w:rsidRDefault="00FC65A6" w14:paraId="3D80919F" w14:textId="7777777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F15199">
              <w:rPr>
                <w:rFonts w:cs="Fira Sans"/>
                <w:sz w:val="16"/>
                <w:szCs w:val="16"/>
              </w:rPr>
              <w:t xml:space="preserve">przeciętna </w:t>
            </w:r>
            <w:r w:rsidRPr="00F15199">
              <w:rPr>
                <w:rFonts w:cs="Fira Sans"/>
                <w:sz w:val="16"/>
                <w:szCs w:val="16"/>
              </w:rPr>
              <w:br/>
              <w:t>1 mieszkania</w:t>
            </w:r>
          </w:p>
        </w:tc>
      </w:tr>
      <w:tr w:rsidRPr="00F15199" w:rsidR="007B2AF1" w:rsidTr="005C288E" w14:paraId="7F35B301" w14:textId="77777777">
        <w:trPr>
          <w:trHeight w:val="499" w:hRule="exact"/>
        </w:trPr>
        <w:tc>
          <w:tcPr>
            <w:tcW w:w="1701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15199" w:rsidR="00003366" w:rsidP="00003366" w:rsidRDefault="00003366" w14:paraId="4B352DDC" w14:textId="77777777">
            <w:pPr>
              <w:tabs>
                <w:tab w:val="left" w:pos="208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F15199">
              <w:rPr>
                <w:rFonts w:cs="Fira Sans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286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057DA2" w:rsidR="00003366" w:rsidP="00CE71BF" w:rsidRDefault="00111182" w14:paraId="522D3C98" w14:textId="2AB0B4A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</w:t>
            </w:r>
            <w:r w:rsidRPr="00057DA2" w:rsidR="001A19A3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202</w:t>
            </w:r>
          </w:p>
        </w:tc>
        <w:tc>
          <w:tcPr>
            <w:tcW w:w="1276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057DA2" w:rsidR="00003366" w:rsidP="00CE71BF" w:rsidRDefault="00111182" w14:paraId="2C7A6DBC" w14:textId="45411F4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85</w:t>
            </w:r>
            <w:r w:rsidRPr="00057DA2" w:rsidR="001A19A3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184</w:t>
            </w:r>
          </w:p>
        </w:tc>
        <w:tc>
          <w:tcPr>
            <w:tcW w:w="1276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057DA2" w:rsidR="00003366" w:rsidP="00CE71BF" w:rsidRDefault="00111182" w14:paraId="6FD088F4" w14:textId="31C21E9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217</w:t>
            </w:r>
            <w:r w:rsidRPr="00057DA2" w:rsidR="001A19A3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250</w:t>
            </w:r>
          </w:p>
        </w:tc>
        <w:tc>
          <w:tcPr>
            <w:tcW w:w="1275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057DA2" w:rsidR="00003366" w:rsidP="00CE71BF" w:rsidRDefault="00111182" w14:paraId="2E22F9AB" w14:textId="67017AC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  <w:r w:rsidRPr="00057DA2" w:rsidR="00131F8B"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004</w:t>
            </w:r>
            <w:r w:rsidRPr="00057DA2" w:rsidR="001A19A3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720</w:t>
            </w:r>
          </w:p>
        </w:tc>
        <w:tc>
          <w:tcPr>
            <w:tcW w:w="1134" w:type="dxa"/>
            <w:tcBorders>
              <w:top w:val="single" w:color="001377" w:sz="12" w:space="0"/>
            </w:tcBorders>
          </w:tcPr>
          <w:p w:rsidRPr="00057DA2" w:rsidR="00003366" w:rsidP="00CE71BF" w:rsidRDefault="001A19A3" w14:paraId="0ED0E6DF" w14:textId="4D97218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057DA2">
              <w:rPr>
                <w:b/>
                <w:sz w:val="16"/>
                <w:szCs w:val="16"/>
              </w:rPr>
              <w:t>82</w:t>
            </w:r>
            <w:r w:rsidRPr="00057DA2" w:rsidR="001D20D6">
              <w:rPr>
                <w:b/>
                <w:sz w:val="16"/>
                <w:szCs w:val="16"/>
              </w:rPr>
              <w:t>,</w:t>
            </w:r>
            <w:r w:rsidR="00111182">
              <w:rPr>
                <w:b/>
                <w:sz w:val="16"/>
                <w:szCs w:val="16"/>
              </w:rPr>
              <w:t>9</w:t>
            </w:r>
          </w:p>
        </w:tc>
      </w:tr>
      <w:tr w:rsidRPr="00F15199" w:rsidR="007B2AF1" w:rsidTr="00E36226" w14:paraId="67CBEDE0" w14:textId="77777777">
        <w:trPr>
          <w:trHeight w:val="499" w:hRule="exact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15199" w:rsidR="00003366" w:rsidP="00003366" w:rsidRDefault="00003366" w14:paraId="4A211DD5" w14:textId="77777777">
            <w:pPr>
              <w:tabs>
                <w:tab w:val="left" w:pos="1875"/>
                <w:tab w:val="righ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F15199">
              <w:rPr>
                <w:rFonts w:cs="Fira Sans"/>
                <w:sz w:val="16"/>
                <w:szCs w:val="16"/>
              </w:rPr>
              <w:t>Jednorodzinne</w:t>
            </w:r>
          </w:p>
        </w:tc>
        <w:tc>
          <w:tcPr>
            <w:tcW w:w="1286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057DA2" w:rsidR="00003366" w:rsidP="00BB3111" w:rsidRDefault="00111182" w14:paraId="73824094" w14:textId="112F49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  <w:r w:rsidRPr="00057DA2" w:rsidR="001A19A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531</w:t>
            </w:r>
            <w:r w:rsidRPr="00057DA2" w:rsidR="001D20D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057DA2" w:rsidR="00003366" w:rsidP="00BB3111" w:rsidRDefault="00111182" w14:paraId="66F4638D" w14:textId="1485CD5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  <w:r w:rsidRPr="00057DA2" w:rsidR="001D20D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152</w:t>
            </w:r>
          </w:p>
        </w:tc>
        <w:tc>
          <w:tcPr>
            <w:tcW w:w="1276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057DA2" w:rsidR="00003366" w:rsidP="00941173" w:rsidRDefault="00111182" w14:paraId="489C06BE" w14:textId="55FECDA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  <w:r w:rsidRPr="00057DA2" w:rsidR="001D20D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862</w:t>
            </w:r>
          </w:p>
        </w:tc>
        <w:tc>
          <w:tcPr>
            <w:tcW w:w="1275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057DA2" w:rsidR="00003366" w:rsidP="00941173" w:rsidRDefault="00111182" w14:paraId="24BB7DCB" w14:textId="127FEA0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057DA2" w:rsidR="001D20D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544</w:t>
            </w:r>
            <w:r w:rsidRPr="00057DA2" w:rsidR="001D20D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078</w:t>
            </w:r>
          </w:p>
        </w:tc>
        <w:tc>
          <w:tcPr>
            <w:tcW w:w="1134" w:type="dxa"/>
            <w:tcBorders>
              <w:bottom w:val="single" w:color="001377" w:sz="4" w:space="0"/>
            </w:tcBorders>
          </w:tcPr>
          <w:p w:rsidRPr="00057DA2" w:rsidR="00003366" w:rsidP="00CE71BF" w:rsidRDefault="001D20D6" w14:paraId="47D59542" w14:textId="13F8B1E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057DA2">
              <w:rPr>
                <w:sz w:val="16"/>
                <w:szCs w:val="16"/>
              </w:rPr>
              <w:t>12</w:t>
            </w:r>
            <w:r w:rsidR="00111182">
              <w:rPr>
                <w:sz w:val="16"/>
                <w:szCs w:val="16"/>
              </w:rPr>
              <w:t>1</w:t>
            </w:r>
            <w:r w:rsidRPr="00057DA2">
              <w:rPr>
                <w:sz w:val="16"/>
                <w:szCs w:val="16"/>
              </w:rPr>
              <w:t>,</w:t>
            </w:r>
            <w:r w:rsidR="00111182">
              <w:rPr>
                <w:sz w:val="16"/>
                <w:szCs w:val="16"/>
              </w:rPr>
              <w:t>7</w:t>
            </w:r>
          </w:p>
        </w:tc>
      </w:tr>
      <w:tr w:rsidRPr="007B2AF1" w:rsidR="007B2AF1" w:rsidTr="00E36226" w14:paraId="183D98F8" w14:textId="77777777">
        <w:trPr>
          <w:trHeight w:val="499" w:hRule="exact"/>
        </w:trPr>
        <w:tc>
          <w:tcPr>
            <w:tcW w:w="1701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15199" w:rsidR="00003366" w:rsidP="00003366" w:rsidRDefault="00003366" w14:paraId="15718F9B" w14:textId="77777777">
            <w:pPr>
              <w:tabs>
                <w:tab w:val="left" w:pos="160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pacing w:val="-2"/>
                <w:sz w:val="16"/>
                <w:szCs w:val="16"/>
              </w:rPr>
            </w:pPr>
            <w:r w:rsidRPr="00F15199">
              <w:rPr>
                <w:rFonts w:cs="Fira Sans"/>
                <w:sz w:val="16"/>
                <w:szCs w:val="16"/>
              </w:rPr>
              <w:t>Wielorodzinne</w:t>
            </w:r>
          </w:p>
        </w:tc>
        <w:tc>
          <w:tcPr>
            <w:tcW w:w="1286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057DA2" w:rsidR="00003366" w:rsidP="00BB3111" w:rsidRDefault="001A19A3" w14:paraId="409EEFFF" w14:textId="0A7DBAF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057DA2">
              <w:rPr>
                <w:rFonts w:cs="Fira Sans"/>
                <w:bCs/>
                <w:sz w:val="16"/>
                <w:szCs w:val="16"/>
              </w:rPr>
              <w:t>1</w:t>
            </w:r>
            <w:r w:rsidRPr="00057DA2" w:rsidR="00131F8B">
              <w:rPr>
                <w:sz w:val="16"/>
                <w:szCs w:val="16"/>
              </w:rPr>
              <w:t xml:space="preserve"> </w:t>
            </w:r>
            <w:r w:rsidR="00111182">
              <w:rPr>
                <w:rFonts w:cs="Fira Sans"/>
                <w:bCs/>
                <w:sz w:val="16"/>
                <w:szCs w:val="16"/>
              </w:rPr>
              <w:t>671</w:t>
            </w:r>
          </w:p>
        </w:tc>
        <w:tc>
          <w:tcPr>
            <w:tcW w:w="1276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057DA2" w:rsidR="00003366" w:rsidP="00BB3111" w:rsidRDefault="00111182" w14:paraId="2C69D671" w14:textId="317C3F1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057DA2" w:rsidR="00131F8B">
              <w:rPr>
                <w:sz w:val="16"/>
                <w:szCs w:val="16"/>
              </w:rPr>
              <w:t xml:space="preserve"> </w:t>
            </w:r>
            <w:r w:rsidRPr="00057DA2" w:rsidR="001A19A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32</w:t>
            </w:r>
          </w:p>
        </w:tc>
        <w:tc>
          <w:tcPr>
            <w:tcW w:w="1276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057DA2" w:rsidR="00941173" w:rsidP="00941173" w:rsidRDefault="00111182" w14:paraId="10795AF0" w14:textId="35536DE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  <w:r w:rsidRPr="00057DA2" w:rsidR="001D20D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388</w:t>
            </w:r>
          </w:p>
          <w:p w:rsidRPr="00057DA2" w:rsidR="00003366" w:rsidP="00CE71BF" w:rsidRDefault="00003366" w14:paraId="7354677E" w14:textId="22A64C3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057DA2" w:rsidR="00941173" w:rsidP="00941173" w:rsidRDefault="00111182" w14:paraId="32A3C2A0" w14:textId="0C53694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057DA2" w:rsidR="001D20D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460</w:t>
            </w:r>
            <w:r w:rsidRPr="00057DA2" w:rsidR="001D20D6">
              <w:rPr>
                <w:sz w:val="16"/>
                <w:szCs w:val="16"/>
              </w:rPr>
              <w:t xml:space="preserve"> </w:t>
            </w:r>
            <w:r w:rsidRPr="00057DA2" w:rsidR="001A19A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42</w:t>
            </w:r>
          </w:p>
          <w:p w:rsidRPr="00057DA2" w:rsidR="00003366" w:rsidP="00CE71BF" w:rsidRDefault="00003366" w14:paraId="081340B1" w14:textId="76B874E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001377" w:sz="4" w:space="0"/>
              <w:bottom w:val="single" w:color="001377" w:sz="4" w:space="0"/>
            </w:tcBorders>
          </w:tcPr>
          <w:p w:rsidRPr="00057DA2" w:rsidR="00003366" w:rsidP="00CE71BF" w:rsidRDefault="001D20D6" w14:paraId="65A579C6" w14:textId="6B821D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057DA2">
              <w:rPr>
                <w:sz w:val="16"/>
                <w:szCs w:val="16"/>
              </w:rPr>
              <w:t>52,</w:t>
            </w:r>
            <w:r w:rsidR="00111182">
              <w:rPr>
                <w:sz w:val="16"/>
                <w:szCs w:val="16"/>
              </w:rPr>
              <w:t>8</w:t>
            </w:r>
          </w:p>
        </w:tc>
      </w:tr>
    </w:tbl>
    <w:p w:rsidRPr="002D6EC8" w:rsidR="00E33122" w:rsidP="00984696" w:rsidRDefault="00E33122" w14:paraId="5116E3C2" w14:textId="53340BA9">
      <w:pPr>
        <w:spacing w:after="0"/>
        <w:rPr>
          <w:szCs w:val="19"/>
          <w:shd w:val="clear" w:color="auto" w:fill="FFFFFF"/>
        </w:rPr>
      </w:pPr>
      <w:r w:rsidRPr="00C61683">
        <w:rPr>
          <w:rFonts w:cs="Fira Sans"/>
          <w:szCs w:val="19"/>
        </w:rPr>
        <w:t xml:space="preserve">Biorąc pod uwagę strukturę liczby mieszkań, na </w:t>
      </w:r>
      <w:r w:rsidRPr="00C61683" w:rsidR="00B55EAE">
        <w:rPr>
          <w:rFonts w:cs="Fira Sans"/>
          <w:szCs w:val="19"/>
        </w:rPr>
        <w:t xml:space="preserve">których </w:t>
      </w:r>
      <w:r w:rsidRPr="00C61683">
        <w:rPr>
          <w:rFonts w:cs="Fira Sans"/>
          <w:szCs w:val="19"/>
        </w:rPr>
        <w:t>budowę wydano pozwolenia</w:t>
      </w:r>
      <w:r w:rsidR="00E41DD6">
        <w:rPr>
          <w:rFonts w:cs="Fira Sans"/>
          <w:szCs w:val="19"/>
        </w:rPr>
        <w:t xml:space="preserve">, </w:t>
      </w:r>
      <w:r w:rsidRPr="00C61683">
        <w:rPr>
          <w:rFonts w:cs="Fira Sans"/>
          <w:szCs w:val="19"/>
        </w:rPr>
        <w:t>według form budownictwa, największe udziały odnotowano dla budownictwa na sprzedaż lub wynajem (</w:t>
      </w:r>
      <w:r w:rsidRPr="00C61683" w:rsidR="00871E58">
        <w:rPr>
          <w:szCs w:val="19"/>
          <w:shd w:val="clear" w:color="auto" w:fill="FFFFFF"/>
        </w:rPr>
        <w:t>7</w:t>
      </w:r>
      <w:r w:rsidRPr="00C61683" w:rsidR="00A76F25">
        <w:rPr>
          <w:szCs w:val="19"/>
          <w:shd w:val="clear" w:color="auto" w:fill="FFFFFF"/>
        </w:rPr>
        <w:t>0</w:t>
      </w:r>
      <w:r w:rsidRPr="00C61683" w:rsidR="00151BC5">
        <w:rPr>
          <w:szCs w:val="19"/>
          <w:shd w:val="clear" w:color="auto" w:fill="FFFFFF"/>
        </w:rPr>
        <w:t>,</w:t>
      </w:r>
      <w:r w:rsidRPr="00C61683" w:rsidR="0082416F">
        <w:rPr>
          <w:szCs w:val="19"/>
          <w:shd w:val="clear" w:color="auto" w:fill="FFFFFF"/>
        </w:rPr>
        <w:t>4</w:t>
      </w:r>
      <w:r w:rsidRPr="00C61683">
        <w:rPr>
          <w:szCs w:val="19"/>
          <w:shd w:val="clear" w:color="auto" w:fill="FFFFFF"/>
        </w:rPr>
        <w:t>%)</w:t>
      </w:r>
      <w:r w:rsidRPr="00C61683" w:rsidR="001D0E8E">
        <w:rPr>
          <w:rFonts w:cs="Fira Sans"/>
          <w:szCs w:val="19"/>
        </w:rPr>
        <w:t xml:space="preserve"> oraz indywidualnego </w:t>
      </w:r>
      <w:r w:rsidRPr="00C61683">
        <w:rPr>
          <w:szCs w:val="19"/>
          <w:shd w:val="clear" w:color="auto" w:fill="FFFFFF"/>
        </w:rPr>
        <w:t>(</w:t>
      </w:r>
      <w:r w:rsidRPr="00C61683" w:rsidR="00871E58">
        <w:rPr>
          <w:szCs w:val="19"/>
          <w:shd w:val="clear" w:color="auto" w:fill="FFFFFF"/>
        </w:rPr>
        <w:t>2</w:t>
      </w:r>
      <w:r w:rsidRPr="00C61683" w:rsidR="0074019F">
        <w:rPr>
          <w:szCs w:val="19"/>
          <w:shd w:val="clear" w:color="auto" w:fill="FFFFFF"/>
        </w:rPr>
        <w:t>7</w:t>
      </w:r>
      <w:r w:rsidRPr="00C61683" w:rsidR="003F70C7">
        <w:rPr>
          <w:szCs w:val="19"/>
          <w:shd w:val="clear" w:color="auto" w:fill="FFFFFF"/>
        </w:rPr>
        <w:t>,</w:t>
      </w:r>
      <w:r w:rsidRPr="00C61683" w:rsidR="0082416F">
        <w:rPr>
          <w:szCs w:val="19"/>
          <w:shd w:val="clear" w:color="auto" w:fill="FFFFFF"/>
        </w:rPr>
        <w:t>3</w:t>
      </w:r>
      <w:r w:rsidRPr="00C61683" w:rsidR="00DD7CDE">
        <w:rPr>
          <w:szCs w:val="19"/>
          <w:shd w:val="clear" w:color="auto" w:fill="FFFFFF"/>
        </w:rPr>
        <w:t>%)</w:t>
      </w:r>
      <w:r w:rsidRPr="00C61683">
        <w:rPr>
          <w:szCs w:val="19"/>
          <w:shd w:val="clear" w:color="auto" w:fill="FFFFFF"/>
        </w:rPr>
        <w:t>.</w:t>
      </w:r>
    </w:p>
    <w:p w:rsidRPr="00F1332B" w:rsidR="00B41130" w:rsidP="00AA3922" w:rsidRDefault="00E702F2" w14:paraId="246848C3" w14:textId="49AC885D">
      <w:pPr>
        <w:spacing w:before="240"/>
        <w:rPr>
          <w:rFonts w:ascii="Fira Sans SemiBold" w:hAnsi="Fira Sans SemiBold"/>
          <w:szCs w:val="19"/>
          <w:shd w:val="clear" w:color="auto" w:fill="FFFFFF"/>
        </w:rPr>
      </w:pPr>
      <w:r w:rsidRPr="00F1332B">
        <w:rPr>
          <w:rFonts w:ascii="Fira Sans SemiBold" w:hAnsi="Fira Sans SemiBold"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editId="5D1673EA" wp14:anchorId="3757DBA3">
                <wp:simplePos x="0" y="0"/>
                <wp:positionH relativeFrom="page">
                  <wp:posOffset>5684520</wp:posOffset>
                </wp:positionH>
                <wp:positionV relativeFrom="paragraph">
                  <wp:posOffset>248615</wp:posOffset>
                </wp:positionV>
                <wp:extent cx="1872000" cy="972000"/>
                <wp:effectExtent l="0" t="0" r="0" b="0"/>
                <wp:wrapNone/>
                <wp:docPr id="2" name="Pole tekstowe 16" descr="Łączna powierzchnia budynków niemieszkalnych oddanych do użytkowania spadła w 1-3 kwartale 2024 r. o 17,0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20E5B" w:rsidR="00B25E71" w:rsidP="00372682" w:rsidRDefault="00B25E71" w14:paraId="51E2171B" w14:textId="035EF18F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E62E5B">
                              <w:rPr>
                                <w:szCs w:val="19"/>
                              </w:rPr>
                              <w:t xml:space="preserve">Łączna powierzchnia budynków niemieszkalnych oddanych do </w:t>
                            </w:r>
                            <w:r w:rsidRPr="00F1332B">
                              <w:rPr>
                                <w:szCs w:val="19"/>
                              </w:rPr>
                              <w:t xml:space="preserve">użytkowania </w:t>
                            </w:r>
                            <w:r w:rsidRPr="00E546A4">
                              <w:rPr>
                                <w:szCs w:val="19"/>
                              </w:rPr>
                              <w:t xml:space="preserve">spadła </w:t>
                            </w:r>
                            <w:r w:rsidRPr="00761537">
                              <w:rPr>
                                <w:szCs w:val="19"/>
                              </w:rPr>
                              <w:t>w 1-3 kwartale 2024 r. o 17,0% r/r</w:t>
                            </w:r>
                          </w:p>
                          <w:p w:rsidRPr="00720E5B" w:rsidR="00B25E71" w:rsidP="002621EA" w:rsidRDefault="00B25E71" w14:paraId="407933B0" w14:textId="68139258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447.6pt;margin-top:19.6pt;width:147.4pt;height:76.5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Łączna powierzchnia budynków niemieszkalnych oddanych do użytkowania spadła w 1-3 kwartale 2024 r. o 17,0% r/r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r+XbQIAAHsEAAAOAAAAZHJzL2Uyb0RvYy54bWysVM1uEzEQviPxDiNL3CCbpP9RN1VpKUIq&#10;UKnwABPbm7Wy61lsp05yA4kn4soN+l6MvWmJ4Ia4WOMdzzfzfTOzp2ertoE77bwhW4rRYChAW0nK&#10;2HkpPn64enEswAe0ChuyuhRr7cXZ9OmT09hN9JhqapR2wCDWT2JXijqEblIUXta6RT+gTlt2VuRa&#10;DHx180I5jIzeNsV4ODwsIjnVOZLae/562TvFNONXlZbhfVV5HaApBdcW8unyOUtnMT3FydxhVxu5&#10;LQP/oYoWjeWkj1CXGBCWzvwF1RrpyFMVBpLagqrKSJ05MJvR8A82tzV2OnNhcXz3KJP/f7Dy3d2N&#10;A6NKMRZgseUW3VCjIeiFDxQ1jA4FKO0la3b/+edXubEIHUWj3UbW1iDMlmptFz++RbBGt0b7zQIb&#10;u5Y1kFKYDUWwvP++DguKmEJ8h+r+C0KE0Ys9WER0ATnneDjeBzcAgtHR8+EzcIVL/Ymdn3CZtx0X&#10;GlYvacVzlrX23TXJhQdLFzXauT53jmKtUbE+oxRZ7IT2OD6BzOJbUkwUl4Ey0KpybWoetwMYnedk&#10;/TgbehVAppTHRzxv7JLsO+ntlAInD9Gd8+G1phaSUQrHs5fR8e7ah/7pw5OUzNKVaRr+jpPGQmTQ&#10;g/FBDtjxtCbwejSmLcUxZ+f8OSCRfGVVtgOapre5lsZuWSeiPeWwmq1yg/cfxJyRWrMMjvpt4O1l&#10;oya3ERB5E0rhPy3RaQHNG8tSnuS8EPJl7zAVAW7XM9v1oJUMVYogoDcvQl63nvI5S16ZrEbqTV/J&#10;tmSe8KzndhvTCu3e86vf/4zpLwAAAP//AwBQSwMEFAAGAAgAAAAhAHLzduXhAAAACwEAAA8AAABk&#10;cnMvZG93bnJldi54bWxMj9FKw0AQRd8F/2EZwRexm6REmphNEYsURKi2fsA2O2ZDs7Mxu23j3zt9&#10;0qeZ4V7unFstJ9eLE46h86QgnSUgkBpvOmoVfO5e7hcgQtRkdO8JFfxggGV9fVXp0vgzfeBpG1vB&#10;IRRKrcDGOJRShsai02HmByTWvvzodORzbKUZ9ZnDXS+zJHmQTnfEH6we8Nlic9genQJcrTdvcXd4&#10;H/J12tj+7jXH1bdStzfT0yOIiFP8M8MFn9GhZqa9P5IJolewKPKMrQrmBc+LIS0SbrfnrcjmIOtK&#10;/u9Q/wIAAP//AwBQSwECLQAUAAYACAAAACEAtoM4kv4AAADhAQAAEwAAAAAAAAAAAAAAAAAAAAAA&#10;W0NvbnRlbnRfVHlwZXNdLnhtbFBLAQItABQABgAIAAAAIQA4/SH/1gAAAJQBAAALAAAAAAAAAAAA&#10;AAAAAC8BAABfcmVscy8ucmVsc1BLAQItABQABgAIAAAAIQBm2r+XbQIAAHsEAAAOAAAAAAAAAAAA&#10;AAAAAC4CAABkcnMvZTJvRG9jLnhtbFBLAQItABQABgAIAAAAIQBy83bl4QAAAAsBAAAPAAAAAAAA&#10;AAAAAAAAAMcEAABkcnMvZG93bnJldi54bWxQSwUGAAAAAAQABADzAAAA1QUAAAAA&#10;" w14:anchorId="3757DBA3">
                <v:textbox inset="2.5mm,1mm,2.5mm,1mm">
                  <w:txbxContent>
                    <w:p w:rsidRPr="00720E5B" w:rsidR="00B25E71" w:rsidP="00372682" w:rsidRDefault="00B25E71" w14:paraId="51E2171B" w14:textId="035EF18F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E62E5B">
                        <w:rPr>
                          <w:szCs w:val="19"/>
                        </w:rPr>
                        <w:t xml:space="preserve">Łączna powierzchnia budynków niemieszkalnych oddanych do </w:t>
                      </w:r>
                      <w:r w:rsidRPr="00F1332B">
                        <w:rPr>
                          <w:szCs w:val="19"/>
                        </w:rPr>
                        <w:t xml:space="preserve">użytkowania </w:t>
                      </w:r>
                      <w:r w:rsidRPr="00E546A4">
                        <w:rPr>
                          <w:szCs w:val="19"/>
                        </w:rPr>
                        <w:t xml:space="preserve">spadła </w:t>
                      </w:r>
                      <w:r w:rsidRPr="00761537">
                        <w:rPr>
                          <w:szCs w:val="19"/>
                        </w:rPr>
                        <w:t>w 1-3 kwartale 2024 r. o 17,0% r/r</w:t>
                      </w:r>
                    </w:p>
                    <w:p w:rsidRPr="00720E5B" w:rsidR="00B25E71" w:rsidP="002621EA" w:rsidRDefault="00B25E71" w14:paraId="407933B0" w14:textId="68139258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1332B" w:rsidR="00B41130">
        <w:rPr>
          <w:rFonts w:ascii="Fira Sans SemiBold" w:hAnsi="Fira Sans SemiBold"/>
          <w:color w:val="001D77"/>
          <w:szCs w:val="19"/>
          <w:shd w:val="clear" w:color="auto" w:fill="FFFFFF"/>
        </w:rPr>
        <w:t xml:space="preserve">Efekty rzeczowe budownictwa </w:t>
      </w:r>
      <w:r w:rsidRPr="00F1332B" w:rsidR="00031706">
        <w:rPr>
          <w:rFonts w:ascii="Fira Sans SemiBold" w:hAnsi="Fira Sans SemiBold"/>
          <w:color w:val="001D77"/>
          <w:szCs w:val="19"/>
          <w:shd w:val="clear" w:color="auto" w:fill="FFFFFF"/>
        </w:rPr>
        <w:t>niemieszkalnego</w:t>
      </w:r>
    </w:p>
    <w:p w:rsidRPr="00761537" w:rsidR="00B41130" w:rsidP="00B41130" w:rsidRDefault="00475FE2" w14:paraId="4FBC38E1" w14:textId="4001E80D">
      <w:pPr>
        <w:rPr>
          <w:szCs w:val="19"/>
          <w:shd w:val="clear" w:color="auto" w:fill="FFFFFF"/>
        </w:rPr>
      </w:pPr>
      <w:r w:rsidRPr="004D1381">
        <w:rPr>
          <w:szCs w:val="19"/>
          <w:shd w:val="clear" w:color="auto" w:fill="FFFFFF"/>
        </w:rPr>
        <w:t>P</w:t>
      </w:r>
      <w:r w:rsidRPr="004D1381" w:rsidR="002E06E1">
        <w:rPr>
          <w:szCs w:val="19"/>
          <w:shd w:val="clear" w:color="auto" w:fill="FFFFFF"/>
        </w:rPr>
        <w:t xml:space="preserve">rzekazano do eksploatacji </w:t>
      </w:r>
      <w:r w:rsidRPr="004D1381" w:rsidR="007606E2">
        <w:rPr>
          <w:szCs w:val="19"/>
          <w:shd w:val="clear" w:color="auto" w:fill="FFFFFF"/>
        </w:rPr>
        <w:t>14,2</w:t>
      </w:r>
      <w:r w:rsidRPr="004D1381" w:rsidR="002E06E1">
        <w:rPr>
          <w:szCs w:val="19"/>
          <w:shd w:val="clear" w:color="auto" w:fill="FFFFFF"/>
        </w:rPr>
        <w:t xml:space="preserve"> tys. nowych oraz rozbudowano </w:t>
      </w:r>
      <w:r w:rsidRPr="004D1381" w:rsidR="007A5B0F">
        <w:rPr>
          <w:szCs w:val="19"/>
          <w:shd w:val="clear" w:color="auto" w:fill="FFFFFF"/>
        </w:rPr>
        <w:t>1,</w:t>
      </w:r>
      <w:r w:rsidRPr="004D1381" w:rsidR="007606E2">
        <w:rPr>
          <w:szCs w:val="19"/>
          <w:shd w:val="clear" w:color="auto" w:fill="FFFFFF"/>
        </w:rPr>
        <w:t>6</w:t>
      </w:r>
      <w:r w:rsidRPr="004D1381" w:rsidR="007A5B0F">
        <w:rPr>
          <w:szCs w:val="19"/>
          <w:shd w:val="clear" w:color="auto" w:fill="FFFFFF"/>
        </w:rPr>
        <w:t xml:space="preserve"> tys. </w:t>
      </w:r>
      <w:r w:rsidRPr="004D1381" w:rsidR="002D2A69">
        <w:rPr>
          <w:szCs w:val="19"/>
          <w:shd w:val="clear" w:color="auto" w:fill="FFFFFF"/>
        </w:rPr>
        <w:t xml:space="preserve">budynków niemieszkalnych </w:t>
      </w:r>
      <w:r w:rsidRPr="004D1381" w:rsidR="002E06E1">
        <w:rPr>
          <w:szCs w:val="19"/>
          <w:shd w:val="clear" w:color="auto" w:fill="FFFFFF"/>
        </w:rPr>
        <w:t xml:space="preserve">(odpowiednio o </w:t>
      </w:r>
      <w:r w:rsidRPr="004D1381" w:rsidR="007606E2">
        <w:rPr>
          <w:szCs w:val="19"/>
          <w:shd w:val="clear" w:color="auto" w:fill="FFFFFF"/>
        </w:rPr>
        <w:t>10</w:t>
      </w:r>
      <w:r w:rsidRPr="004D1381" w:rsidR="00FA7CF2">
        <w:rPr>
          <w:szCs w:val="19"/>
          <w:shd w:val="clear" w:color="auto" w:fill="FFFFFF"/>
        </w:rPr>
        <w:t>,</w:t>
      </w:r>
      <w:r w:rsidRPr="004D1381" w:rsidR="007A5B0F">
        <w:rPr>
          <w:szCs w:val="19"/>
          <w:shd w:val="clear" w:color="auto" w:fill="FFFFFF"/>
        </w:rPr>
        <w:t>5</w:t>
      </w:r>
      <w:r w:rsidRPr="004D1381" w:rsidR="006C19ED">
        <w:rPr>
          <w:szCs w:val="19"/>
          <w:shd w:val="clear" w:color="auto" w:fill="FFFFFF"/>
        </w:rPr>
        <w:t xml:space="preserve">% i </w:t>
      </w:r>
      <w:r w:rsidRPr="004D1381" w:rsidR="007606E2">
        <w:rPr>
          <w:szCs w:val="19"/>
          <w:shd w:val="clear" w:color="auto" w:fill="FFFFFF"/>
        </w:rPr>
        <w:t>4,6</w:t>
      </w:r>
      <w:r w:rsidRPr="004D1381" w:rsidR="006C19ED">
        <w:rPr>
          <w:szCs w:val="19"/>
          <w:shd w:val="clear" w:color="auto" w:fill="FFFFFF"/>
        </w:rPr>
        <w:t>%</w:t>
      </w:r>
      <w:r w:rsidRPr="004D1381" w:rsidR="002E06E1">
        <w:rPr>
          <w:szCs w:val="19"/>
          <w:shd w:val="clear" w:color="auto" w:fill="FFFFFF"/>
        </w:rPr>
        <w:t xml:space="preserve"> </w:t>
      </w:r>
      <w:r w:rsidRPr="004D1381" w:rsidR="00FA7CF2">
        <w:rPr>
          <w:szCs w:val="19"/>
          <w:shd w:val="clear" w:color="auto" w:fill="FFFFFF"/>
        </w:rPr>
        <w:t xml:space="preserve">mniej </w:t>
      </w:r>
      <w:r w:rsidRPr="004D1381" w:rsidR="002E06E1">
        <w:rPr>
          <w:szCs w:val="19"/>
          <w:shd w:val="clear" w:color="auto" w:fill="FFFFFF"/>
        </w:rPr>
        <w:t>niż w roku poprzednim). Łączna powierzchnia użytkowa nowych i</w:t>
      </w:r>
      <w:r w:rsidRPr="004D1381" w:rsidR="00993EF3">
        <w:rPr>
          <w:szCs w:val="19"/>
          <w:shd w:val="clear" w:color="auto" w:fill="FFFFFF"/>
        </w:rPr>
        <w:t xml:space="preserve"> </w:t>
      </w:r>
      <w:r w:rsidRPr="004D1381" w:rsidR="002E06E1">
        <w:rPr>
          <w:szCs w:val="19"/>
          <w:shd w:val="clear" w:color="auto" w:fill="FFFFFF"/>
        </w:rPr>
        <w:t xml:space="preserve">rozbudowanych budynków niemieszkalnych </w:t>
      </w:r>
      <w:r w:rsidRPr="004D1381">
        <w:rPr>
          <w:szCs w:val="19"/>
          <w:shd w:val="clear" w:color="auto" w:fill="FFFFFF"/>
        </w:rPr>
        <w:t xml:space="preserve">uległa zmniejszeniu względem ubiegłego roku i </w:t>
      </w:r>
      <w:r w:rsidRPr="004D1381" w:rsidR="002E06E1">
        <w:rPr>
          <w:szCs w:val="19"/>
          <w:shd w:val="clear" w:color="auto" w:fill="FFFFFF"/>
        </w:rPr>
        <w:t xml:space="preserve">wyniosła </w:t>
      </w:r>
      <w:r w:rsidRPr="004D1381" w:rsidR="007606E2">
        <w:rPr>
          <w:szCs w:val="19"/>
          <w:shd w:val="clear" w:color="auto" w:fill="FFFFFF"/>
        </w:rPr>
        <w:t>9,7</w:t>
      </w:r>
      <w:r w:rsidRPr="004D1381" w:rsidR="00BE08C7">
        <w:rPr>
          <w:szCs w:val="19"/>
          <w:shd w:val="clear" w:color="auto" w:fill="FFFFFF"/>
        </w:rPr>
        <w:t xml:space="preserve"> </w:t>
      </w:r>
      <w:r w:rsidRPr="004D1381" w:rsidR="002E06E1">
        <w:rPr>
          <w:szCs w:val="19"/>
          <w:shd w:val="clear" w:color="auto" w:fill="FFFFFF"/>
        </w:rPr>
        <w:t>mln</w:t>
      </w:r>
      <w:r w:rsidRPr="004D1381" w:rsidR="00CD0A02">
        <w:rPr>
          <w:szCs w:val="19"/>
          <w:shd w:val="clear" w:color="auto" w:fill="FFFFFF"/>
        </w:rPr>
        <w:t xml:space="preserve"> </w:t>
      </w:r>
      <w:r w:rsidRPr="004D1381" w:rsidR="002E06E1">
        <w:rPr>
          <w:szCs w:val="19"/>
          <w:shd w:val="clear" w:color="auto" w:fill="FFFFFF"/>
        </w:rPr>
        <w:t>m</w:t>
      </w:r>
      <w:r w:rsidRPr="004D1381" w:rsidR="002E06E1">
        <w:rPr>
          <w:szCs w:val="19"/>
          <w:shd w:val="clear" w:color="auto" w:fill="FFFFFF"/>
          <w:vertAlign w:val="superscript"/>
        </w:rPr>
        <w:t>2</w:t>
      </w:r>
      <w:r w:rsidRPr="004D1381" w:rsidR="002E06E1">
        <w:rPr>
          <w:szCs w:val="19"/>
          <w:shd w:val="clear" w:color="auto" w:fill="FFFFFF"/>
        </w:rPr>
        <w:t>.</w:t>
      </w:r>
      <w:r w:rsidRPr="00761537" w:rsidR="002E06E1">
        <w:rPr>
          <w:szCs w:val="19"/>
          <w:shd w:val="clear" w:color="auto" w:fill="FFFFFF"/>
        </w:rPr>
        <w:t xml:space="preserve"> </w:t>
      </w:r>
      <w:r w:rsidRPr="00131632" w:rsidR="002E06E1">
        <w:rPr>
          <w:szCs w:val="19"/>
          <w:shd w:val="clear" w:color="auto" w:fill="FFFFFF"/>
        </w:rPr>
        <w:t>W strukturze oddanej powierzchni przeważały budynki przemysłowe i magazynowe (</w:t>
      </w:r>
      <w:r w:rsidRPr="00131632" w:rsidR="00A04D25">
        <w:rPr>
          <w:szCs w:val="19"/>
          <w:shd w:val="clear" w:color="auto" w:fill="FFFFFF"/>
        </w:rPr>
        <w:t>5</w:t>
      </w:r>
      <w:r w:rsidRPr="00131632" w:rsidR="007606E2">
        <w:rPr>
          <w:szCs w:val="19"/>
          <w:shd w:val="clear" w:color="auto" w:fill="FFFFFF"/>
        </w:rPr>
        <w:t>0</w:t>
      </w:r>
      <w:r w:rsidRPr="00131632" w:rsidR="00A04D25">
        <w:rPr>
          <w:szCs w:val="19"/>
          <w:shd w:val="clear" w:color="auto" w:fill="FFFFFF"/>
        </w:rPr>
        <w:t>,</w:t>
      </w:r>
      <w:r w:rsidRPr="00131632" w:rsidR="007606E2">
        <w:rPr>
          <w:szCs w:val="19"/>
          <w:shd w:val="clear" w:color="auto" w:fill="FFFFFF"/>
        </w:rPr>
        <w:t>1</w:t>
      </w:r>
      <w:r w:rsidRPr="00131632" w:rsidR="002E06E1">
        <w:rPr>
          <w:szCs w:val="19"/>
          <w:shd w:val="clear" w:color="auto" w:fill="FFFFFF"/>
        </w:rPr>
        <w:t>%)</w:t>
      </w:r>
      <w:r w:rsidRPr="00131632" w:rsidR="00C57E14">
        <w:rPr>
          <w:szCs w:val="19"/>
          <w:shd w:val="clear" w:color="auto" w:fill="FFFFFF"/>
        </w:rPr>
        <w:t xml:space="preserve">, </w:t>
      </w:r>
      <w:r w:rsidRPr="00131632" w:rsidR="002E06E1">
        <w:rPr>
          <w:szCs w:val="19"/>
          <w:shd w:val="clear" w:color="auto" w:fill="FFFFFF"/>
        </w:rPr>
        <w:t>pozostałe budynki niemieszkalne (</w:t>
      </w:r>
      <w:r w:rsidRPr="00131632" w:rsidR="006C19ED">
        <w:rPr>
          <w:szCs w:val="19"/>
          <w:shd w:val="clear" w:color="auto" w:fill="FFFFFF"/>
        </w:rPr>
        <w:t>1</w:t>
      </w:r>
      <w:r w:rsidRPr="00131632" w:rsidR="00252165">
        <w:rPr>
          <w:szCs w:val="19"/>
          <w:shd w:val="clear" w:color="auto" w:fill="FFFFFF"/>
        </w:rPr>
        <w:t>7</w:t>
      </w:r>
      <w:r w:rsidRPr="00131632" w:rsidR="006C19ED">
        <w:rPr>
          <w:szCs w:val="19"/>
          <w:shd w:val="clear" w:color="auto" w:fill="FFFFFF"/>
        </w:rPr>
        <w:t>,</w:t>
      </w:r>
      <w:r w:rsidRPr="00131632" w:rsidR="007606E2">
        <w:rPr>
          <w:szCs w:val="19"/>
          <w:shd w:val="clear" w:color="auto" w:fill="FFFFFF"/>
        </w:rPr>
        <w:t>4</w:t>
      </w:r>
      <w:r w:rsidRPr="00131632" w:rsidR="002E06E1">
        <w:rPr>
          <w:szCs w:val="19"/>
          <w:shd w:val="clear" w:color="auto" w:fill="FFFFFF"/>
        </w:rPr>
        <w:t>%) oraz budynki handlowo-usługowe (</w:t>
      </w:r>
      <w:r w:rsidRPr="00131632" w:rsidR="00BF3DEE">
        <w:rPr>
          <w:szCs w:val="19"/>
          <w:shd w:val="clear" w:color="auto" w:fill="FFFFFF"/>
        </w:rPr>
        <w:t>1</w:t>
      </w:r>
      <w:r w:rsidRPr="00131632" w:rsidR="007606E2">
        <w:rPr>
          <w:szCs w:val="19"/>
          <w:shd w:val="clear" w:color="auto" w:fill="FFFFFF"/>
        </w:rPr>
        <w:t>3</w:t>
      </w:r>
      <w:r w:rsidRPr="00131632" w:rsidR="006C19ED">
        <w:rPr>
          <w:szCs w:val="19"/>
          <w:shd w:val="clear" w:color="auto" w:fill="FFFFFF"/>
        </w:rPr>
        <w:t>,</w:t>
      </w:r>
      <w:r w:rsidRPr="00131632" w:rsidR="007606E2">
        <w:rPr>
          <w:szCs w:val="19"/>
          <w:shd w:val="clear" w:color="auto" w:fill="FFFFFF"/>
        </w:rPr>
        <w:t>1</w:t>
      </w:r>
      <w:r w:rsidRPr="00131632" w:rsidR="006F5763">
        <w:rPr>
          <w:szCs w:val="19"/>
          <w:shd w:val="clear" w:color="auto" w:fill="FFFFFF"/>
        </w:rPr>
        <w:t>%).</w:t>
      </w:r>
    </w:p>
    <w:p w:rsidRPr="00E546A4" w:rsidR="00B41130" w:rsidP="004E0A28" w:rsidRDefault="00345465" w14:paraId="02DEF9FE" w14:textId="2770746D">
      <w:pPr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editId="5AB0C31C" wp14:anchorId="202F3D7C">
                <wp:simplePos x="0" y="0"/>
                <wp:positionH relativeFrom="column">
                  <wp:posOffset>-146050</wp:posOffset>
                </wp:positionH>
                <wp:positionV relativeFrom="paragraph">
                  <wp:posOffset>339725</wp:posOffset>
                </wp:positionV>
                <wp:extent cx="5264150" cy="2336165"/>
                <wp:effectExtent l="0" t="0" r="0" b="0"/>
                <wp:wrapNone/>
                <wp:docPr id="32" name="Grupa 32" descr="Wykres przedstawia strukturę powierzchni użytkowej budynków niemieszkalnych oddanych do użytkowania w 1-3 kwartale 2024 r.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4150" cy="2336165"/>
                          <a:chOff x="0" y="0"/>
                          <a:chExt cx="5264150" cy="2336165"/>
                        </a:xfrm>
                      </wpg:grpSpPr>
                      <pic:pic xmlns:pic="http://schemas.openxmlformats.org/drawingml/2006/picture">
                        <pic:nvPicPr>
                          <pic:cNvPr id="12" name="Obraz 1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795" cy="2336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09800" y="438150"/>
                            <a:ext cx="3054350" cy="1397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8573DA" w:rsidR="00B25E71" w:rsidP="00EA7285" w:rsidRDefault="00B25E71" w14:paraId="3825B6B4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001D77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przemysłowe i magazynowe </w:t>
                              </w:r>
                              <w:r w:rsidRPr="00E2143C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5</w:t>
                              </w:r>
                              <w:r w:rsidRPr="00E2143C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8573DA" w:rsidR="00B25E71" w:rsidP="00EA7285" w:rsidRDefault="00B25E71" w14:paraId="19DEF521" w14:textId="2C06D3B2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334A92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pozostałe budynki niemieszkalne (PKOB 127)</w:t>
                              </w:r>
                              <w:r w:rsidRPr="00252165">
                                <w:rPr>
                                  <w:b/>
                                  <w:noProof/>
                                  <w:szCs w:val="19"/>
                                  <w:shd w:val="clear" w:color="auto" w:fill="FFFFFF"/>
                                  <w:lang w:eastAsia="pl-PL"/>
                                </w:rPr>
                                <w:t xml:space="preserve"> </w:t>
                              </w:r>
                            </w:p>
                            <w:p w:rsidRPr="008573DA" w:rsidR="00B25E71" w:rsidP="00EA7285" w:rsidRDefault="00B25E71" w14:paraId="196EAF62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6677AD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budynki handlowo-usługowe (PKOB 123)</w:t>
                              </w:r>
                            </w:p>
                            <w:p w:rsidRPr="00B3225E" w:rsidR="00B25E71" w:rsidP="00952F73" w:rsidRDefault="00B25E71" w14:paraId="464B0583" w14:textId="62FF97CE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99A5C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ogólnodostępne obiekty kulturalne, budynki o charakterze edukacyjnym, budynki szpitali i zakładów opieki medycznej oraz budynki kultury fizycznej </w:t>
                              </w:r>
                              <w:r w:rsidRPr="005E2E60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  <w:r w:rsidRPr="005E2E60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B25E71" w:rsidP="00EA7285" w:rsidRDefault="00B25E71" w14:paraId="471F544C" w14:textId="3D71760E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CD2E4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hotele i b</w:t>
                              </w:r>
                              <w:r w:rsidRPr="00672716">
                                <w:rPr>
                                  <w:sz w:val="16"/>
                                </w:rPr>
                                <w:t xml:space="preserve">udynki </w:t>
                              </w:r>
                              <w:r>
                                <w:rPr>
                                  <w:sz w:val="16"/>
                                </w:rPr>
                                <w:t xml:space="preserve">zakwaterowania turystycznego </w:t>
                              </w:r>
                              <w:r w:rsidRPr="00B3225E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 w:rsidRPr="00B3225E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B25E71" w:rsidP="00EA7285" w:rsidRDefault="00B25E71" w14:paraId="17F1BC0E" w14:textId="3159A151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89898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</w:t>
                              </w:r>
                              <w:r w:rsidRPr="00B3225E">
                                <w:rPr>
                                  <w:sz w:val="16"/>
                                </w:rPr>
                                <w:t>biurowe</w:t>
                              </w:r>
                              <w:r w:rsidRPr="00672716">
                                <w:rPr>
                                  <w:sz w:val="16"/>
                                </w:rPr>
                                <w:t xml:space="preserve"> (PKOB 12</w:t>
                              </w: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B25E71" w:rsidP="00EA7285" w:rsidRDefault="00B25E71" w14:paraId="2FC833C3" w14:textId="656E715D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5C5C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transportu i łączności </w:t>
                              </w:r>
                              <w:r w:rsidRPr="00672716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4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32" style="position:absolute;left:0;text-align:left;margin-left:-11.5pt;margin-top:26.75pt;width:414.5pt;height:183.95pt;z-index:251667456" alt="Wykres przedstawia strukturę powierzchni użytkowej budynków niemieszkalnych oddanych do użytkowania w 1-3 kwartale 2024 r.&#10;" coordsize="52641,23361" o:spid="_x0000_s1031" w14:anchorId="202F3D7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y5FsAMAADsIAAAOAAAAZHJzL2Uyb0RvYy54bWycVdtu3DYQfS/QfyBY&#10;oG+2LnuxV7UcuHFiBEibRdOizxRFrdiVSHZIWbv7J/2Ovvat7X91SGkv9haIEwPWzvAyPHPmDHnz&#10;atM25FGAlVrlNLmMKRGK61KqVU5/+fntxTUl1jFVskYrkdOtsPTV7ddf3fQmE6mudVMKIBhE2aw3&#10;Oa2dM1kUWV6LltlLbYTCyUpDyxy6sIpKYD1Gb5sojeN51GsoDWgurMXR+2GS3ob4VSW4+1BVVjjS&#10;5BSxufCF8C38N7q9YdkKmKklH2GwL0DRMqnw0EOoe+YY6UCehWolB2115S65biNdVZKLkANmk8TP&#10;snkA3ZmQyyrrV+ZAE1L7jKcvDst/fFwCkWVOJyklirVYowfoDCPeL4XlSNav2zUISwzsRInF7CXD&#10;mkK3dh388wcxupcCdrxWknT//rV1a92L30jRlVu1/vvPnigpWinsbs0ateU10WXJglHqwwamMGhP&#10;kosJWfcMHGsESeN0SuDy2282d9/5QvVmlSHeBzAfzRLGgdXgee43FbT+F1klm1Di7aHEYuMIx8FZ&#10;Op8mM1QCx7l0Mpkn89kgAl6jUs728frNJ3ZG+4Mjj+8Ax0ie4f9YM7TOavZpbeMupFjQMUj7ohgt&#10;g3VnLlBehjlZyEa6bWgVFJIHpR6Xki9hcI7lTw7l/1AA2xH0kWG/wa8ZdjCf0XvN15Yo/bpmaiXu&#10;rMEew873q6Ony4P75LiikeatbBpfJW+PiaHEnun5f7gZeuVe864Vyg3ND6LBHLWytTSWEshEWwjU&#10;MrwrAyCWWeA/IUAEh7YD4XjtzQpBjONYv8NEQHwE6dOxKDVS9D/oEjuDdU6HNn+J1NJ0Mb9azM6k&#10;dhAM0gnWPQjdYmtZJBEQaQjPHt9bjxmX7pd41Ep78vZEe2Qj5wjUtwdeoXbPKXpnrH7WLfGxZkYg&#10;Gh/2RCbJ/pZYamxRJ9bWYbuToJZxqe9O4jbfa+y3JORjzTPVAOi+FqxEjINyTrYOR76I9zSNF9cx&#10;djM283Ry7Rs7VHrf7ZN4Np3suz2ZLK7ixTQIdd+zR34/twQsaxTpc7qYpbOQ46E4LGulw0etkW1O&#10;ER3+Dah8wm9UGRA6JpvBxho3CuvoGRhK6i23KTbhWg63kx8pdLlFXkGjUDBjfHPRqDXsKOnx/cqp&#10;/b1j/rJo3imkdZFMp/7BC850dpWiA6czxekMUxxD5dRRMpivHXrxmNgdyr6SQZBHJCNkVFywwguF&#10;1pMn8NQPq45v/u1/AAAA//8DAFBLAwQKAAAAAAAAACEAu8G6ETZEAAA2RAAAFAAAAGRycy9tZWRp&#10;YS9pbWFnZTEucG5niVBORw0KGgoAAAANSUhEUgAAAaMAAAGqCAYAAACmmis8AAAAAXNSR0IArs4c&#10;6QAAAARnQU1BAACxjwv8YQUAAAAJcEhZcwAAFxEAABcRAcom8z8AAEPLSURBVHhe7Z17lBzVfef5&#10;g91oE+8eZZ09UbJ2drKwjjjhZJWAifDiILPgCGNkgcGAESARCQR6eEaamX5WTb+np+chzUgavTV6&#10;y0IIWSDJ4qVIYJBtYit2vNHa3hWLNxxYCzESek/3TO399dwaSqXb76ruW9XfzzmfI6an50FP9+/b&#10;995f3XsNAAAAAAAAAAAAAAAAAAAAAAAAAAAAAAAAAAAAAAAAAAAAAAAAAAAAAAAAAAAAAAAAAAAA&#10;AAAAQDW4lf8LAAAAZLmD+fdMjbuZ+bvMXBS6/58y9c//nHkL0wh9/mPmw9mPAAAA1D1/y6TQeCz7&#10;0TXXfJ75IvMnTFEgFbr/OOZ7zBCTeJJ5jvkfsh9dc821TLr/nuxHAAAAAOd6/q/ObczLTPOIRiff&#10;/WnU8wH/b8I8CjKHEwAAuBKsRVQOhQuNfoqdRjPeP18YYXoOAFB1aDpmLvMfmFSoyHxrEfSOWb+f&#10;UeO7aCpmWIuwH/pb5BsZmTHeP9c03R8zMT0HAKg6FAxvMadnPyq8FmFGX1vAWkR10R/nYv9OovuL&#10;3jSY/14AAFAzCq1FGDGPcuhjrEXYTzeTQqTY0WUx99f/VvRGQhRUAABQVYzTOYWgImeeosNahL3o&#10;az/66LMQxdzfOML9LDPf6BYAAGyHpumoEK3PfpQf85QcgbUIe9EDvdjHsdj7G9+A5HtDAQAAtqIX&#10;HHoHTUFUzDpErhEUfS+sRViPFetEIsxvIBBGAICaQ9M15qk3EaU0IujFjIqdKKjqiu3btzcytWLk&#10;X0KYG0XMUKDQ40qPKf3dCt3fCP29jffLNbrFGwkAQFUxhkcuir3GBWsRBnbs2NEgCp1c8i8j9Mdb&#10;pB7y9DfTR6qF7q9D9zOOgnTq/k0DAKD2mN8ZizC/m84F1iIMbNu2bQmFDAullfwmKyn2b2Lmj/i/&#10;AAAgFYVCQv98vrAisBZhYGBgYBwLokEKo61bt07iN1tFMW8gAABAWmjkQtMwf579SLyhpnEtgih2&#10;eg1rEQZYAM3l029H+U1WQsH+GybWdQAAjoTWdBJMGqHoawrG7YD00Uux1x3pVLQWwYt2IQf43R0B&#10;+32P0e+9bds2fbcLAAAAJVD1tQhD4OR1x44dU/iXSM2WLVsm0+/LgugDmq7jNwMAACgSKdciWFEP&#10;8UByxOiI/Z57eBhhTQcAAMpAyrUIQ4v0RdlHGs8999wE+j1J+m9+MwAAADfAivtRCiQ22pC6G88w&#10;isNWSAAA4Db07jRW7L/Pb5IOGrWx3+8D+j1p3YjfDAAAwC2wQj+eFXma/tJknf5iQTSdfj/mMX4T&#10;AAAAt8GK/A4q9qzoe/lNUsF+t+xUIo3i+E0AAADcBiv0U6nYM4/zm6SBdlngv9sg2rkBAMDFGNdk&#10;bNhipyJo/zn6vdjvt4TfBAAAwK1QsZet6BvXs6gNnd8MAADArejTYTRCkmU6jP0++plFaOcGAIB6&#10;gRV9qfZ9Y7/HuzL9PgAAYAe38n8BhxV9Lx+J7OA31QwKIB5E7/KbAADAFvTTS/Vdro0WuxtArnWE&#10;Qrta67to182BdMXAt9yhMKLtgcbzm6tCW1tbA3MKcyoztH79+nfod+nv7//naDR6TGQkEjnD7qvl&#10;0uNT3m/xqMfMNnvUQ+zzIYPTmfSzSakaOAAA9qOHUbnrAXS8guhIBvOmpObzfir9ua6GjUS+TyFg&#10;5TU9rMBT0FDB9zJD4XB4kx4o7ONscMRisbNdXV2DPT09g5s3b9bILVu2aM8//7y2b98+oYcOHdLe&#10;euutrCy00tMeCWrXfN4z5h/c6NUabvFd5cTb/NqUaYExZ8wOnp4zLzhILmhSTtPvEwiqF0zBNZdJ&#10;YTWR/28BAFxCJaGgf63oSAYa9eQ7CbWuDqMrFRZGD/PRUcmH17FCPYEX7JCqqrtCoVA2bNi/Z1kA&#10;aevWrctQyOzcuXMsUPQwqVRRGFXiuOtGg0wPrmmPBM5TWDU1K9nRWKtXPcGCaj/9v/L/Z2zeCoBD&#10;qSSM8k2z5QujfF8HGNRJx4Ioe6w3C6acowBWfGm0M5OFziYKHfZvmv17noXOIBvlaPF4XGtvb9c6&#10;OjqyslFQxsrwMWt1GBVywiSfduPto0FFIeXxqef10ZTfr3bSY0OPEX+4AAASU0kY5TuoLtc03R8z&#10;MT1XBCyIBngYjZ0bxArrJGYjC539zDM02olEImfNoZNLFkZpGhGJgsQKqx1GIvXR1G33BLT7ZwTO&#10;NrcqZ31+9Qyf6qMpSmzyCoCE6GFE6z40WqFmA/rvx5j50Ec3eqGktSPztBvdx9zAgOm5IqGTXymM&#10;Nm/efJIFz1E+6jnNwudSIpHQksmkMHDyyb5WY6OuYVGQWKEMYSTyM1/wZqf67rzPn35moTLIAkkz&#10;jJ4QTgBIwt8w7xr9z2w4LWAW6qYzh4oojMwYA0wUVHUPK4y03kPTbrQOcqG7u/s8jXoofEThUqo0&#10;dbds2bK0KEisUNYwEqmPniicaGqPrz3RtB7WnQCQBH2KLddUmnkKjig04jE2O3yWma/Trq5gxY+m&#10;3rxs1HOc1nto2q3ckU8h+fetu5FRIWlqj9aeaFqP1p2oMQKjJgBqT6F1JBoF0Ygml8aQ0qHA0VvA&#10;aVSUr9PO9bAiN5WNfnbxdZ/TbMSSLmbNp1LpZ1BHnShIrNCpYWSWGiP0UROtN7V6lU3sbzaF//kA&#10;AFWi0MhIRL7RjXkkVZdhRCMgFj6bKICo242m3+wY/RSS/ewR47VBVuqWMDJK60033+XPdushmACw&#10;DwqCw8w/z340OiqiLjnjhawUJrS+Q2s7uabS8oWRuevOHE7Cr6XF+0LS0QaybCgqghUtar2OsQA6&#10;SSOgWgWQ0Wg0OnzgwAFhmFSqG8PIaI5gwm4RAFgAhQ9d5a930pHGcCL0kYtopwWdXGFEU3rGUZAO&#10;fc+8DQyi8MnhAP8SKWDFiZoQaKeAEyyAztIUXK0DyCi1d+/atUsYJpXq9jAyqgcT7RZBWx7xv3lV&#10;t28CoB7Jd01RIf6I/2spdDEoC6LshaEyHIXNCtGkWCyxi/07EolELldjDagc7WzvrqcwMkpbHtHu&#10;EF6feq7Fq9JzAI0PANiAeVpNGlggZXeVZl7csmVLTQoAKzzT4/HEsY5U9+k9Lx3S+letH6bRhygI&#10;ZNDO9u56DSPdaxs82qQ7/NnGB4yWALAemlL7DTPXelFNYUHUToHEguld2vGa32wrVGCo0ESjsZPL&#10;Vqw5/fLr72j/8PN/yXrozZ/TpqMjoiCQQTvbu+s9jIzqo6VWrzro9SlJ9pzA9UsAuB0WRn/PR0i0&#10;DmUbrKA0RGKxNbFYfHDdhm3n3/jh8bEQMppIJNNWXahqtXa2dyOMrpauYbrjG4GLLR7lDHMNQgkA&#10;F0Pn/tDIiI+QlvCbLYMVkMksgPbH4+1ndz5/IH30JyeEIaS747l9VPAzojCQQQqjI0eOCAOlEhFG&#10;uaUpvMl3+9IUSrwLDxu4AuBGaM2IhdFFHkiWHJHNCsbDsVjieGfX0sEXDxwRBk8u2deOyNRFZ9Su&#10;9m6EUWEplKgLjzZw5c0OCCUA3MbWrVtn8um6iyyQyj6AjRWI6dFo7P3+VevPvHr4p8KwKWTfspXD&#10;sVhsWBQGtZbazXfv3i0MlEpEGJUmNTtQKPF98XC9EgBugi6E5YF0nKbv+M1FwQrCFOqMo6aEw2/9&#10;QhgyxSpzIwO1d9MBe6JAqUSEUXnSvnh0vRI/5gKhBIAboB0ZWBAd5YFU1JZGrABMjMUSh7qXLhs0&#10;dsZVaiQay8jYyGBXezfCqDLpmIvRUFKO0hsj/vQEADgVNjpq2LZt2wcUSOxfL7/5KtgLfkI83r61&#10;PZk6s+/gD4SBUolbt++hUYh01xzRtkSpVMry9m6EkTVef6svu+UQD6Wyp5sBABKgH05H0n/zm7Ow&#10;F/h4NhLqi8UTZ57f88qQKEis8Ic/OSFlI4Nd7d0II2ulUFq4SDnFr1OSdg9GAEABWBA18kAapNES&#10;vaDD0WgzXSe0feeLF3987D1hiFhpZ9eSNBuJSNfIYEd7N8LIeqn7jq5TavWqH7Dn71T+1AYAOA0W&#10;RHsokAYGBt5ko6EPNmzcea7QdUJWeuCVo1ooFJKukYHauw8ePCgMlXJFGNnn+Bu82qynx6bucOEs&#10;AE4jEon8V1YkT65eu+lsrh0T7DYcjgzLtnGqHe3dCCP7pak7unDW42sLYeoOAIcQj8dDyY7OU+Ve&#10;K2SV6zdul66Rgf0+w1u3bhWGSrkijKojTd199f7AueZW5T1M3QEgMewFSq3axzdu2XWuGutCheSN&#10;DMJQqJXRaDQbHqJQKVeEUXWlzVhHp+6yF81i6g4AmZBlNGQ21dlNjQzCYKiFdrR3I4xqI100u7hF&#10;/Yim7vjLAABQK2QbDZl94cXXqYNNmq46WsNio6MRUaiUK8KodtLu4DR1x89RwuF+ANQCWUdDZimM&#10;ZGpksLq9G2FUe2nqjg73a2lV+vjLAwBgN7KPhszKdgqs1e3dCCN5/PLX/XSG0nGsJQFgM04ZDRmV&#10;bfNUq9u7EUZy+bmbfNm1JPacQ8cdAFbDXlgNsVj8hFNGQ2ZlOgXW6vZuhJF80loSddxh2g4AC2FB&#10;NCWZTP320Bs/ExZ6JyjTKbDU3r169WrL2rsRRvKKaTsALCIWS/joiIdqbuVjlzRVJ8PmqdTe3dXV&#10;lREFSzkijOQW03YAVAB74YyPx5NHNmz87hlRYXeispwCa3V7N8JIfjFtB0AZsCCamGhPnnjpwJu2&#10;HfNQC1/5+3+QZvNU9ntob775pjBcShVh5BwxbQdAkcTa2x9Mpbo/rPT4b1mV5RRYK9u7EUbOEtN2&#10;ABQgHk+uX7Z89Sk3rA/lctOW56TYPJXau/fs2SMMl1JFGDlPTNsBIGB0fShx7LvPH7ggKuBuUpZT&#10;YK1s70YYOVeatlvcovyIPSdxLAWob9iLYHIikfyXl19/R1i83agMp8Ba2d6NMHK219/qu7y4Vf0V&#10;vSnkL0sA6otILLaqq6fvVK0Ov6uVL+5/gxoIahpGsVhM6+npsaS9G2HkfCdM8mlNLeoJFkgN/OUJ&#10;QH0QibQ3xTv6Tic7OjNv/fjXwqLtZmt9Ciz9bBZIlrR3I4zcIW22Or9JeZcF0iT+MgXA3YSjiaXJ&#10;rtWDq7f9SFuy8nmtu6c37cQtfipxzbotNFVW00YGq9q7EUbucfwNXm3uQuUDmj7nL1cA3Ek4Gt/b&#10;2bs5G0S6Xb2bM73LVqVFRdutynAKbCQSGXnllVeEAVOKCCN3SZ12T89XTnoD4Qf5yxYA98AK77hQ&#10;JH6wp3/XeWMQ6XZ0rUyvH9juqotcC5lMpmp6CqxV7d0II/d5bYNHe2xO8NTiFuVZ/hIGwPmwIBof&#10;irS/vWTlniFREOkmkt1Dz71wsG4CqdanwLKRUWb79u3CgClFhJF7feDx4KmmZmUpfykD4FwoiMLR&#10;9uO9a/ZdFgWQ2Xh7R3r/wbfrZsqOtgeq1TVHVrV3I4zc7Z33BQYXtag7+EsaAOfBgqghHEmcWL7h&#10;VWHwiOzfdFhrT6bSTj4uohRreQqsVe3dCCP3+8Wv+i8sblEP0nQ7f3kD4AwoiCKxjndXDLwuDJ18&#10;Llt3UOtIdafr4fqjWp4CS+3d8Xi84vZuhFF9eOPtvqFFzco7NNvBX+YAyA17sk6IRNvf6994WBg2&#10;xbh01fe0VGdPph5avuPxRM1OgWV/K2HAlCLCqH5suMWnNTZnd/1GIAG5oScprRGVMjWXy+7l29JL&#10;e1e4fv2olqfAWtHejTCqLymQ+AgJU3ZATqwMIt16aflmj11NGhmi0Whm7969wpApVoRR/Zndz65F&#10;+RF/6QMgD/QuKRxJ/NOy9S8LQ6USE8meoR279rl6hFSrU2CtaO9GGNWnf/nf/eebmpW9vAQAUHso&#10;iOg6omLbt8sxkUilXzrwRkZUyN1grU6BpfbutWvXVtRRhzCqX6ntG9chASmoRhCRK7e8pcUTyYyb&#10;W75rcQqsFe3dCKP6dvq3A4MtHrWJlwQAagPtNZdrix+rXbHhNa29PZVxa8t3LU6BtaK9G2EEaesg&#10;7GUHakY4mtjRs+K7F0TBYZfU8t3ZtTTtxqPJa3UKLPuZwpApVoQRpL3snnha+bDF2zaNlwcAqkMo&#10;koinlgycFgWG3Y62fPcPufEapFqcAkvt3a+99powaIoRYQRJ2u2bHz+B85BAdQiHYw8mkn2nREFR&#10;LTt61gytXrv5sqigO9lanAJbaXs3wgjqfuYLXm1hk/I+CyScGAvshd71RGKpj1ZtPSoMiWqaTPVe&#10;3rpjr+sCqdqnwNLeeDt37hQGTTEijKBROqBvcYv6L6xWYJcGYA/0bof2m6tkmx+rdWPLd7VPga20&#10;vRthBM1OmOTTFreqv2I1A7s0AGuhJ1U4Gv+VlbsrWCG1fCfaO9KvHv6psLA70WqfAkvt3b29vWUf&#10;JYEwgiJpl4bGxcG3EUjAUkLh+JGlq/bmPRyvVrqx5buap8BW2t6NMIK5/NLdgQtshLSelxEAKiMc&#10;SfR39239RBQEsti35iWtI9WVcUvLd7VPgQ2FQsKgKUaEEcwnrkEClhCJtDclu1YPigJANntW7NSW&#10;LF2edkvLdzVPga2kvRthBPNJLd+Ni9Xf0pozLysAlAZ78kyOxrtPytA5V6ydS9ddXrl6gys67Kp5&#10;Ciy1d+/bt08YNoVEGMFCfu4mn7aoRfknrB+BkqEnTTgS+0CmzrlidUvLdzVPga2kvRthBIsR60eg&#10;LEKR+As9/bulbFgoxnh759D39h12fMt3tU6BjUQi2sDAwLAobAqJMILFivUjUBKhUHROsnNlTbb6&#10;scrRlu9U+uXX3xEWeadYrVNgK2nvRhjBYsX6ESga9iSZGIkmTzlpnSiX/ZsO07ETw05v+aapOrsb&#10;GWj0xX4GRkbQdrF+BApCT45wJPbeioHXhcXdiS5bd1BrT6aGndzyXa1TYMtt70YYwVLF+hHIi9PX&#10;iXLp9Jbvap0CGw6HRw4dOiQMnHwijGA5Yv0ICHHDOlE+O5cOZJb3r02Lir0TrMYpsOW2dyOMYDli&#10;/QhchZvWifLZ0bXi8sCmnY5s+a7GKbDU3r1r1y5h4OQTYQTLFetH4ApC4djxZetfFhZwt9me7L68&#10;e+9rjgukapwCW257N8IIViLWj0CWUCi6INm9Rup956zUyS3fdp8CS+3dy5YtK7m9G2EEKxXrR3UO&#10;e6c9IRyJnXH79JxZavlOJDoyh9/6hbDoy6rdp8CW296NMIKVSifEenzqKUzX1SmhcPRo35p9woLt&#10;dqnlO9nRmXnrx78WFn5ZpZ287ToFlr4v+/7CwMknwgha4eS7fekWj7KGlydQL4RC0ccSqeUfiwp1&#10;vbhk5fNad0+vo1q+7T4Ftpz2boQRtMJrGzzas99RPmKjo0m8TAG3k52eiyY+WLnpDWGRrie7ejdn&#10;epetckzL95s//J+2bp7Kgm74wIEDwtDJJcIIWmXDLT6txaMe46UKuJ1QJH5wyco9rru4tVyd1vJt&#10;5ymw5bR3I4yglX7zseBpX0Cdw8sVcCvsXfXUePtSRxyWV00Tye6h5144OCQq/rK564WDtm2eWk57&#10;N8IIWik1MzS3Zi+GHc/LFnAb7I87LhSOnsL0nNh4e0d6/8G3HTFlZ9cpsOW0dyOMoNWimcHltIUj&#10;a7qX70iLCjEcbfluT6bSh974mTAAZHL5ijV0CqzloyOa/kulUhgZwZq7oEk5zd5Ao5nBbbA/akM4&#10;khist2uKStUpLd92nQJbTns3wgja4YRJPq3Vq57gJQy4hVAkdqh39YvCAgyvdOmq72mpzp6M7C3f&#10;dp0CS2F05MgRYfCIRBhBu/zGI4FPfAF1AS9jwOnQUDcS7XDtjtx22L18W3pp7wqp14+2bt9jy+ap&#10;pbZ3I4ygXVIzQ1OL8gGrYRN4OQNOJhSOnVi+4VVh0YW57ehamV4/sF3qDjuaqrO6kSEWi6V3794t&#10;DB6RCCNop1/8qn+o2aNs5eUMOBVWrKbHO/owKirTRLJnaMeufdKOkLqX9GWsPgWW2rs3b94sDB6R&#10;CCNot88sVAZZLZvMyxpwGuyPR8eIf9C/8bCw0MLilLnl245TYEtt70YYQbtFM4PDCYfDzR1L1p8T&#10;FVin6gmtE95up3TsRDyRzMja8s1GMhkrN08ttb0bYQSr4YzZQWr1ns7LG3AK7I82IRyJf7Ryyw+E&#10;BdYqF3p6tf/0pxM19iOz/rfb79WWDRwR3ld35ea3tbunPZG9/9fvnz12e3zpHu0LN/xV9vb/+Pnr&#10;NF9kwxVfR5//3d/7t9rs+bErbq+G1PLdkepOv/HD48JAqKVWnwJLwRaNRkdEwSMSYQSrIUZHDqUa&#10;F7i2qGuywTHrmVD242Tfi9pf/NWXtT9p+LOcgWQMHFIPo+Ub39T+/WcnjH38+FNB7Xd+599oXSsP&#10;Zj+mAKPvPenm28e+V7Wllu/OrqXpoz85IQyFWmnHKbCltHcjjGC1xOjIYYyOiuw/NO/Or337quCh&#10;ELn22n911aiG1Ec29DX+2KYrwoc+9+/Gf3bs68yjIHM41UpZW76tPgWW2rsPHjwoDB+zCCNYLTE6&#10;chjV2van1DCi0Y2+5mMeCeULI3Mw1dqOnjVDq9dulmqXb6tPgS2lvRthBKspRkcOoVqjIlKfptPX&#10;ifSAKWYqzRxGuabpOpbvr/n0nEgZW77DFp4CG4lEhrdu3SoMH7MII1hNMTpyCNXeDJVCg/3YMSmY&#10;RPczaw4fkkZA5gYGWabnRCYSqfRLB97IiIKhFlp5Ciz7PtmQEYWPWYQRrLYYHUkO++OMC4Uin9jd&#10;QaerT599bfosrcm/YixIigkkURiZ1b8/3UcUVKKvqabU8p1o70i/evinwnCotlaeAltKezfCCFZb&#10;nAgrOdW8rijXlJw+Uiq0vlMojPTuOVqT6ln9inAKT4bR0ooNr2nt7amMLC3fVp0CW0p7N8II1kIc&#10;MSEp2VFRFQ/Oy9VUkCukzBYKIwocvRGCfla+Trta27fmJa0j1ZWRoeXbylNgi23vRhjBWjjxNr/W&#10;7FEP8RIIZKGaoyLSOIVWzO1m84WR+XOyhxE52vLdPyTDsRNWnQJbbHs3wgjWSoyOJKPaoyJdau2m&#10;6bK2jh3Zj2lqTb+NptAoVGidh9Z4zFNq+cLI3DJuvq+sTQ2dS9ddXrl6Q81bvq06BZbau/fs2SMM&#10;IKMII1grMTqSjGqPinQpfB590pMdpbBfI+vk2+4eCyd9BCO67ihXGFG7uHEUpEvfS7YGBpHJVO/l&#10;rTv21jSQrDoFttj2boQRrKUYHUmEzOcViS6MLWRqxX7h7U4x3t459L19h2va8m3FKbDU3r169eqC&#10;7d0II1hLMTqSBPaOYHI03jkoKoq1Nt9UnJuVoeXbilNgqSuvq6srIwogowgjWGsxOpKAUDi6a8nK&#10;3cKiWGtpau33P/uHUl6warf9mw7TsRPDtWz5pqm6ShoZim3vRhjBWnvzXX6t1ats4mURVBtWbKq2&#10;9Q8sXTp2oj2ZGq5Vy7cVp8CGQiHtzTffFIaQLsII1tprGzyaP6BeZDVxHC+PoJrUqnEBFm/Pip3a&#10;kqXL07Vo+bbiFNhi2rsRRlAG758ROMvCaCYvj6CahMLR91cMvC4sglAeO5cOZJb3r63JpqqVngJb&#10;THs3wgjK4Oduoi2ClOO8PIJqwd4BTIkluqVsXIBX29G54tLmrbsviQLDTis9BZbCbPv27cIQ0kUY&#10;QVlEI0MNCIVj++nkUVHhg3Lanuy+vHvva1W9BqnSU2CLae9GGEFZnHy3L81GR2t4mQR2w4oLGhcc&#10;6GjLdyr98uvvCIPDLis5BTYWi2k9PT1527sRRlAWx13n1Xx+9RNWI9HIUA3QuOBcqeU7kejIHH7r&#10;F8LgsMNKToGl9SYWSHnbuxFGUCYfmhk8w8LoYV4ugZ20hSIXwpHECHVqVXs/Oli5tWj5Zm9gyj4F&#10;tlB7N8IIyiTOOqoSLPEn+5XE4ALfRi2gJjOhUGQk1r4kQxe+YtrOOS5Z+bzW3dNbtZbvSk6BjUQi&#10;I6+88oowiEiEEZRNj089T8sZvGwCOwgGQ0ua/CvTT3l2a7qLAiu1YKg9HQqFtWTnynTfmn3CAgjl&#10;spot35WcAluovRthBGVz2iMBCqO5vGwCO1DU8MlnvDvGgsjoXM8urTXYq6mheCYUjo509KzP4Dok&#10;ue3oWnF5YNPOqnTYlXsKbKH2boQRlE1M1dmMPkUnCiKzz/q2aR6lR2sLRUewviS3iWT30HMvHBwS&#10;BYiVlnsKLLV3r127NmdHHcIIyiim6mxENEVXjFhfktvRlu/Oof0H37Z9yq6cU2ALtXcjjKCMYqrO&#10;RvJN0RWreX1p2brvCwskrK7Vavku5xRY6sKLx+M527sRRlBGMVVnE6VM0RWjvr7UFopnwuHYSMeS&#10;Aawv1Vhq+U52dGbe+vGvhUFiheWeAsu+RhhEJMIIyiqm6myg3Cm6Ypzv26x5la5hWl+KxDqGl/Tv&#10;wvpSjaQtnlKdPRk7W77LOQU2X3s3wgjKKqbqbEBRwyfm+bYKw8RKv+NfT+tLaVpfSnT0pak4Yn2p&#10;unb1bs70Lltl2/pROafA0tTe3r17EUbQUV5/q09r9ihHeRkFlcKSvSGoRM+KwsNOFwdXaEookaY2&#10;cawvVdeOrpXp9QPbbemwK2fz1Hzt3QgjKKs4dM9i2AM5szXQU/Uw0qWmCawvVV87W75LPQU2X3s3&#10;wgjK7Kyng4Oshk7l5RRUQlCNHFroHxAGRbUVri9t+YGwmMLKjbd3pO1o+T7wytGSToHN196NMIIy&#10;O3lqQPP6lX5eTkElqGrowlzvc8JwqKWfri+FtURqeXZ9SVRQYfnSNUjxRDJz6I2fCUOlEmnqrdjN&#10;U/O1dyOMoMyOv8GreX3qSV5OQbmw4eUUXzBpWUu3XbYEl42uL7Fg6uhek162/mVhcYWlSy3fHanu&#10;9Bs/PC4MlXJdv3F7SY0MtHs3wgg60eZW5SyrpQ28rIJyUNraYov8/ba0dNvh6PrSEi0Ujg3T+lJX&#10;35bh/o2HhUUWFq8dLd+lNjJQe/drr72GMIKO8+4HA5fYc72Rl1VQDkElcny+b4uw8MsurS/5lM7h&#10;tlBkJBpPYX2pQruXb0sv7V1h6fpRqrO76M1Tc7V3I4yg7E68za81e9RDvKyCUmFJPl5VQ5dEhd5p&#10;NvrXYn3JAjt61gytXrvZsl2+SzkFloVReufOnQgj6DjpOPJAUL3ASysoFRZG073BztOi4u5ksb5U&#10;mYlkz9COXfssGyEVewpsrvZuhBF0ggualNOspk7i5RWUgqKE+5sCq4UF3Q1etb60bBvWl4o0kUil&#10;XzrwRkYULqXav2o9bZ5asJGB2rt7e3vTCCPoRLFuVAGKGjlG6y6iQu426f/Tr3RksutLie7sMRdY&#10;X8qtlS3fxZ4Cm6u9G2EEneCkO/xai1fdxcsrKBZWHMYpauji057nhcXbzdJocPSYi8gIrS/1rn5R&#10;WJDr3RUbXmMBkcpY0fKdSCSL2jxV1N6NMIJOENcblQkLI0uPjHCidMwFrS+p4dH98Wh9afmGV4WF&#10;uV7tW/OS1pHqyhz9yQlhyBRrsafAsvuMHDp0CGEEHSmOlCgDmttsDvS5opPOCukY9bH1pUgC60sG&#10;R1u++4cqvQaJpuoKXXNE7d379u1DGEFHOmN2kJoYpvMyC4pBpv3oZJOOUcf60pVa0fJdzCmwovZu&#10;hBF0itinrgwUNXxmrnensBjDTzWvL/Wt2Scs1vVgMtV7eeuOvWUHUjGnwEYiEW1gYGAYYQSd6Odu&#10;oqPIleO8zIJCsIJQk/OLnOzY+lIonsmuL/Wsr8tjLuLtnUPf23e47JbvQqfAitq7EUbQKeLi1xKh&#10;OU03XuxaLWl9yaP0aHTMBa0v9azYWTfHqFPLd6K9I/3q4Z8Kw6aQhU6BpaBKJpMYGUHHik1TS4A9&#10;UN7F/uWO2RxVZml9KaAmMzSNF2tfkl1fcvsx6v2bDtM1SMPltHwXs3mqub0bYQSdJJoYSkBRw/vp&#10;rCBRcYXluyiwkq8vhTU6Rt3N60uVtHwXOgXW3N6NMIJO8s77/Gl6w8/LLcgHC6MT83xbhQUVVi6t&#10;L9Ex6m5fX6LpySVLl6dLbfkudApsNBodPnDgAMIIOlLs4F0CqhpK1+POC7XQ7etLnUvXXV65ekPJ&#10;HXb5ToGl9u5du3YhjKAj/YMbvZrHp7zPyy3IBRs+TgwqsTOiwgnt1by+RMdcuGF9qaNzxaXNW3df&#10;EoVOLvOdAmtu70YYQacZDKo0VTeOl10gghbW0ElXe2l9KXvMRTg6QutLy9Z9X1jonWKpLd/5Ghmo&#10;vXvZsmVj7d0II+g0n1moDLLn92RedoEI9gChk04iR4+56NXaQvEMHXPRsWTAketLoy3fqfTLr78j&#10;DB+RuU6BNbd3I4yg03xoZvAMq7UP87ILRChqeFejf52wMMLaSsdceJWuYVpfisQ6Ro9Rd9D6Uqkt&#10;37lOgaW1pHA4jDUj6FjRUVcE9XSGkZOl1vvRY9QjI4mOvuwx6k5YX1q27qDWnkwNF9vynesUWGN7&#10;N8IIOs2b7/JrrV5lEy+7QAQbGZ2kqSFRAYRyuji4wlHrS0tWPq919/QW1fKd6xRYY3s3wgg6zetv&#10;9WnNHuUoL7tABBs6CgselF/R+pKsx1x0Lh3ILO9fmxYFkNFcp8Aa27sRRtBpor27AOxFjw1SXeKn&#10;60uRkWg8Nbq+JNkxFx1dKy4PbNpZ8Bok0Smw1N69efNmhBF0pNc2jLZ389ILzLAwmuILJuv6dFc3&#10;2uhfy9eXwhodc0HrS6JwqIXtye7Lu/e+ljeQRKfAGtu7EUbQifoD6iVWc8fz8guMsAdmZmugByMj&#10;F0vHXGTXl1gw0THqy9a/LAyJajna8t05tP/g23mn7GiqznjNEbV8p1KpbHs3wgg60QVNCm2YOomX&#10;X2CEPTC4xqhOHF1f4seoh2MjXX1banaMOrV8JxIdmcNv/UIYRKT5FFhjezfCCDpR7N6dB0UJb2r0&#10;rxEWL+heaX3Jp3TWdH2JWr6THZ2Zt378a2EYiU6BpTA6cuQIwgg60vtnBOhco5m8/AIjQSVylPZH&#10;ExUsWB/Wcn2pUMu3+RRYvb0bYQSd6JRpAXqDFeLlFxjBBa/QqHl9afmGV4UhYqVdvZszvctWCdeP&#10;zKfAxmKx9O7duxFG0JHedk9A8/vVTl5+gZGgEn7/We92YWGC9esV60uRxEjXsm22ri91dK1Mrx/Y&#10;PmQOI/PmqXp7N8IIOtFJd/i1Fq+6i5dfYAS7L8BC0jSuX+nIZNeXEt3ZY9TtWF9KJLuHnnvh4FWB&#10;ZDwFNhqNZoMIYQSdKHZhyAMO1YOl2BRYzY9Rj4zQ+lLv6heFwVKu8faOtLnl23gKrN7ejTCCTrTh&#10;Fp/W4lGP8fILjLRhKyBYhnSMOq0vqeHR/fGsWl+ilu/2ZCp96I2fXTE6ivBTYEk2OhpBGEEnOv4G&#10;r+b1qSd5+QU6LIgmKGrkvKjYQFisdIy6letL1PLdkepOG4+dMJ4CS+3dvb29GYQRdJrjrvNqgaB6&#10;gZdgoMPCCPvSQUsVrS+Vc8wFtZenOnsyess3b2QYa+9OpTqHEUbQidLzmJdgoMMelMl+JYF96aAt&#10;frq+FNbomIu+NfuEwZPL7uXb0kt7V4ytH+mnwFJ7N42OEEbQiSKMBLAHBZukQtul9SU65kINxTPZ&#10;9aWe9UUfo25s+X7hxddpim44EokM0wsaYQSdKDZLFYAwgtWW1pc8So9Gx6jT+lLPip0Fj1FPJHuG&#10;duzalx0h8TDKvrtEGEEn2tyq0JZADbwMAwJhBGsprS8F1GSG2sRj7Uvyri/pLd90CiwFEsIIOlWE&#10;kQCEEZTFRYGVedeX6NiJeCKZ2bv/SHZHBoQRdKoIIwHsAZnqC3YgjKA05ltfWrHhNa29PZWJxuLD&#10;oVBI+8a3EUbQeSKMBLAHBAfrQWk1ry/RMRdLVjynRSLs43BYe2iWInyxQyizc+YFB1ntncLLMCAQ&#10;RtAp8vWl7DZE4Wh8hEZGTz6DMILOE2EkAGEEnSbto+hX2lkYhbXGxarwxQ6hzCKMBCCMoFOkEGry&#10;rxoOqpGRxpZoeuGiKLYDgo4UYSQAYQSdYJN/TUYPoa880KPd9LU+bc78ODZKhQV94Omtwttr6YIm&#10;5TSrvZN4GQYEwgjKbKN/nUYhtKj10xDSRRjJ47/+z37tR8d+o4lYFNl3xX3/6u4+7Re//DD7uXR6&#10;WNu8+yfa798YuuI+Zun70/2I9d99Z+x24/f6zfuntXtnbbzi6+jz5y8MXfU71Fp00wmgoSKuM4Ky&#10;qYdQizeavuuhK0MIYSSfehi9+eN3hZ/X/b0/U7TffnRuLIAoLOhjY8CYNQYOod9X/176x209r2oX&#10;L6W1P5ncnv242N+pFiKMBCCMoEwu9A9oASWaN4R0EUbyWGzhNwdGrtt09ZHNid+c0r4+c+MV4UOf&#10;O3P20thoyDwKyvd9ay3CSADCCMoghZBfiQ97/NH03Y90C8PHLMJIHosJo1z3MYeIUfoafc3HPBLK&#10;F0b5vqcMIowEsAdkUkCJnRYVCAjtdvTso9EQundGlzB0cokwksdiwkgPk1xhlG+qjjSHUa5puv/y&#10;N53STs/psrqLIyTMUDrjcD1Ybef7NtO1QhlfIJIpNYR0EUbyqIcRNSRQsBD0377kwbH7mMOj0O1m&#10;RfejIDM3MMg8PaeLMBKAMILVVA8hfzCSeWBWShgyxYowkstH5m/XZi3elf1vCqeu1W9kQ0KfKssV&#10;OuWOjEQav5coqERfUwsRRgIQRrAazvNttSyEdBFGcquHhz5dZv5Y16ow0kdn1Ozw+b9OXHFfmUZL&#10;n/mCV/P51TO8BAMjlNKiAgJhpVIIeYKd6YASGbYqhHQRRnJrXkfKta40ffbm7OilULNBoTCiwKGp&#10;QRoBUcDl67SrpeNv8Gpen3qSl19gRFVDF+Z6nxMWEwjL0RhCjz6VFIZJpSKM5FY0EhKNUIodteQL&#10;I/PnZA6jhlt8WotHPcbLLzCiqOGTz3h3CIsKhKVIz6OWQI+tIaSLMJJHKvbH/9dvtSnfWp39mEZB&#10;O/b+49hIRb+fHhq5Lnqlz9M6D63xmMMpXxjRz6LpOX0nB/N9ZZqmu/5Wn9bsUY7y8guMKGrkGC0s&#10;i4oLhMWohxB7YzPy5Lx2YXhYLcJIHil8kv2Hs6MPHWM4GaUA0hsL9O2AjJ+j72EOMTJXGNE0n3EU&#10;pGv8OTI1MEy6w6+1eNVdvPwCI0E1coguOhQVGQjzOde7s+ohpIswcqfmUU4xTpzSJbxdRidPDWhe&#10;v9LPyy8wwgrJLtoLTFRs3OSqrT8U3g5Ll0JocaC3JiGkizByn/mm4tzilGkBau0O8fILjNADszjQ&#10;Lyw6Vvisf4929CfvZYfLP3jn3bHbDh7+pfbRx+eztxM0rG8MvXjV1xsVfS8y1ve69v6HZ7K3f3z6&#10;grZ849tXfB19/vJQRntu38+vuB2WpjGEnl4YH/7raUuFQVENEUbuk6bWqCbIsLZjl9MeCZxnNXcu&#10;L7/ACHtgGpsDfZdExadSjSFB6AFCt/+/j85mh+T0cXjJq9q7v/lYO3nqXM5AyvW9Fih7tU/OXRr7&#10;+MVX/1kbSmc0b/v3sx9TgNH3/vW7H419L1ia1G25ONA3JEMI6SKMoBN9aGbwDKu5D/PyC4ywB8aW&#10;M4300QgFzPKNb10RGCL7Nx/VhodHrhrVkPm+F33u4qWhsa/T76uPgszhBIt3NISWZyiE5jUl0jKE&#10;kC7CCDrRZxYqdMrrZF5+gRH2wNiyczeNSPR1GvPoRSSFRq4wyve98oWROZhgcRpDaMGiWOa26fKE&#10;kC7CCDpRf0C9xGrueF5+gRH2wExQ1Mh5UVGyykJhRNN09HlqxRR93qj5e+Wapgt2vozpuRJ92vO8&#10;1uRfNRxUosOyhpAuwgg6zXHXebVAUL3ASy8QoaqhNBUiUYGywlxhpI9cCAqiQg0MpOh70fcxNzBg&#10;eq54x0JIjYw0tlx9xLeMIoyg05wwyae1etUTvOwCEYoaPkFbuIgKlRUWGhnRNNyP//H/FhUehb4X&#10;qYcc3UcUVKKvqVedFkK6CCPoNCfe5teaPeohXnaBCLsvfC01QESf1y0m2PTOPE/iwBX3xWjpU+na&#10;MieGkC7CCDpNXPBaBEFV7VwUWCUsWlZYTBgVcx+y0P2MjRAUcPk67epRPYRavNH0XQ85L4R0EUbQ&#10;ad79YICaFxp52QUi2AM0tyWw1LYmhlJGRoWCIt/3Mn8OYfSpNPJ1QwjpIoyg05wxO3ia1drpvOwC&#10;EewBsqW9W9ccEjR6ofUbOg2SPjZf9Er3p3Ueuo95Si1fGNG6k/HCWdHPrbdpOgohvxIf9vjdEUK6&#10;CCPoNJuaFbrgdSIvu0AEe4Bsbe82hwKt69C2PjRK0TFuB6SPYETXHeUKI7po1jgK0qXvVY8NDMYQ&#10;undGl7CgO1mEEXSS1zZ4tGBQTfOSC/Ih2yF75lFOMapdrwhvryfpOBA64tutIaSLMIJO8nM30aF6&#10;ynFebkE+gkrk6ALfRmGBq7b5puKgWD2E/MFIxuojvmUUYQSd5M13+bVWr7KJl1uQD0UJ9zcFVgsL&#10;XbWlqbVz5y+jBbsI5/u21FUI6SKMoJNEJ10JsAfqYU+w64yo4EH5pIuUPcHONAuh4XoKId3G5kiG&#10;rtsQvfAhlE1skFoC7IGaFFBip0WFD8qjHkIBJTL86FNJYaGuBxFG0Elig9QSsXuPOli+z3h3aK2B&#10;rroPIV2EEXSK42/wal6fepKXWVAMQSVynNYgRMUQ1kYKoZZAT/Z01cfnIoR0EUbQKWJPujJQlPCm&#10;Rv8aYVGE1dUYQk/OaxcW5HoWYQSdIpoXyoA9YLZuCwQLO9e7U1sc6E0HFYRQPhFG0CnOmRek5oUp&#10;vMyCYkATQ+3UQ4hGQk8vjA/LdMS3jCKMoBOknRf8AfUiq63jeJkFxSLbTgxud/SIb4RQqSKMoBPE&#10;zgsVYPfZRnDU0RBankEIlSfCCDpBeo7iDKMyoYW25kDfJVEBhZVrDKEFi2KZ26YjhMoRYQSdII6N&#10;qACsG9kjXb9FR3wjhKwRYQSdoMennmc1dQIvr6BUsG5knXoI6Ud8I4SsEWEEZRcXu1oA1o0q1xxC&#10;X3nAPQfbySDCCMrupDv8WotX3cXLKigHrBtVZqN/nRZUYsMIIftEGEHZxXqRBWDdqDyzIcRGQi1e&#10;dx3xLaMIIyizdH2R16eeY7UUm6NWiqKGT9KWNKKiC6/0O/71CKEqizCCMttwC11fpB7j5RRUAvap&#10;Kyytq/mV+HCrDyFUbRFGUGaxH52FsAdyqi/YMSgqwvWuHkIefzR974wuYbGE9oowgjLb1KycYTV0&#10;Ii+noBLYAzlOUUMXcb7Rp873bdZ8wQRCSAIRRlBW0dJtA4oa3k/rIaLCXE9SCPmV9ow/GMnc90Sn&#10;sDjC6oowgrJ6811+rdWrbOJlFFgBGx3NbA30nBUV6HrQGEIPzEoJiyKsjQgjKKuzns4eGTGVl1Fg&#10;BewBHa+qobq73mieb6vmCXamEULyijCCMjruOq/m86uf0DIHL6PAKhQ1coxGCKKi7Tb1EAookeFH&#10;n8IR3zKLMIIyil0XbIQlvOtPf6XrqRBCzhJhBGUUU3Q2wh7YCWx05MowohBqCfRkD7ZDCDlLhBGU&#10;zc98wUu7dJ/CFJ2NBJXI0QW+jcKC7kSNIfTkvHZhsYNyizCCsokuuirAkt4VXXVzvTvHjvhGCDlb&#10;hBGUzTnzslN0U3jZBHZAw04nXwBrDCE64ltU3KCzRBhBmaQpOp9fPcNLJrATJ14Aaw6hv56Gg+3c&#10;IsIIyuTku33pFo+yhpdLYCdsdDTdG+x0xLESdErt4sDyTFCJDiOE3CnCCMrkgiaFzi6axMslsBOa&#10;qlPV8CcyH0euhxCNhBYsimVwxLd7RRhBWfzcTXRchHKcl0pQDWQ9VoLWshb5+7PTcQih+hBhBGVx&#10;2iOB8+zN+lxeJkE1oGGoTCfAUgg1+VcN08F2jS2xIYRQ/ej1h0b+5GafsDhAWC3pRFd/QL1IM0e8&#10;TIJqEVQix+f7tgjDoVpeGULR9FcewMF29SbCCMogri2qIewdwMOeYNcZUUhUw0b/uuwR3wih+hZh&#10;BGXwmYUKXVs0mZdHUE1oOKqokVPUNi0KC7vUQ6jFixCCCCNYeydM8rFRkXqCl0ZQC5S2thg1DIhC&#10;w2qNIXTXQwghOCrCCNbarz0YOBdQ2pp5WQS1gI2OJgSVyBk7d2RY6B/Q/Ep8GCEERSKMYC3FpqgS&#10;wUYrhygwREFSiXoIefzR9L0zuoSFCEKEEaylGBVJBHtHMMUXTA6KAqUcR4/4RgjB4kQYwVqJUZGE&#10;KGr4BJ2OKgqXYh0NofYMHfGNEILFijCCtRKjIglh7wzK3q/OGEIPzEoJCw6EuUQYwVqIi1wlptTR&#10;Ed3XF0wihGBFIoxgLcTu3BJT7OiIQsgT7EwHlMjww7M7hAUGwmJFGMFqS6MiFkRnWM2bwMsfkI2g&#10;En7/We92YQjR7XoIPfpUUlhYICxVhBGsthgVOYC2tnBzc6DvnDGEnvHu0FoCPWkWVCMIIWi1CCNY&#10;TTEqcgi0mKdvEaSHEB3n8OS8dmEhgbBSEUawmmJU5CBUNeQLKLHswXYIIWi3CCNYLTEqchjsDzVe&#10;UdoufOkbOFMI2i/CCFbLG2/3a80edT8vdcAJsECa/mxj9LSoeEBopQgjWC0XNCmnWW2bxMsccAo+&#10;f+jEVx5YIiwgEFolwghWw4m3ZUdFh3h5A06CvYOYvKg1MigqIBBaJcIIVkOMihyO19926J5Hsc8c&#10;tE+EEbTbL37VP9TsUbbysgacCHsn0eDxhQe/+PVeYSGBsFIRRtBOaWfuphblA1bL0EHndNjoaM0D&#10;szrSokICYaUijKCdfvOx4GlfQJ3DyxlwMvSOgo2OPkCrN7RDhBG0y8/d5KPrio7zUgbcgKKEm5+Y&#10;mzgnKiYQViLCCNolmhZcCPuDjvP5Q+/dfj9avaG1IoygHWLbHxfDAgkXwkLLRRhBq8Vx4nWAx9d2&#10;8N4ZqSFRUYGwHBFG0GofnhX82BsIPcbLFnAj2WYGf+ijyfei1RtaI8IIWmnDLdS0oB7jJQu4mUAg&#10;NGf2/Bim66AlIoygVdKu3M9+R/kITQt1BBsCH737kW5hcYGwFBFG0Cq//HX/xZZWpY+XKVAPsHce&#10;2JkBWqI/GBr5w79AGMHKRNNCHRMIhBbMmhf/RFRgICxWVjyExQXCUpwxO0jXFE3n5QnUG95A6Pid&#10;3+oRFhkIixFhBCv1+lt9WrNHOcrLEqhHWCGZ2OINn8J0HSxXhBGsxHHXebXGxepv2fOogZclUK8E&#10;lHDosaexVRAsT4QRrMTH5gRPeQPhB3k5AvUMKybjvL7Qr3AqLCxHhBEs1y/dHbiwuFVdz0sRAJiu&#10;g+WLMILlSDtyL2pR/oneDPMyBMAouBgWliPCCJYq1olAQbyB0AvTH8fedbB4EUawVLFOBApCQ2Yc&#10;NQFLEWEESxHrRKBoWHHB+hEsWoQRLFasE4GSwfoRLFaEESxGrBOBssH6ESxGhBEsRqwTgbKhoTTW&#10;j2AhEUawkFgnAhXDCg3Wj2BeEUYwn1gnApYRCIQee/o7sY9FhQhChBHMJdaJgOV4/aH4Y3MTaGiA&#10;V4kwgrnEOhGwBY8/tOP+mR0XRAUJ1q8IIyhy+rcDgy0etYmXDwCsxesL/Wjqt7sui4oSrE8RRtDs&#10;nfcFBpualaW8bABgPazwYIdveIUII2j0L/+7/zwLor28ZABgH6z4NDS3ht/98n1LhcUJ1pcII6g7&#10;8Tbf0KIW5QgvFQDYDytAk5paIx9Mvhct39W0NXFAeHstRRhBsuEWn7aoWXmHPR/Qwg2qi9cbmTZ/&#10;UfRDN1+DNHnaCm3/68c1Yu/L/yN72+qtP8x+bOby5Yx2zxMDV30PszMWfld4+6MLdmj/+/+cyn6v&#10;D397VmsKv3TV5y9eSms9a9+84vZaizCCEyb5tMZm5Th7Lozn5QGA6uL1h5+dsyB+SlSknK4xHAg9&#10;jMxSYP3ilx9q7394RvvKt1YL76O7OLpPy2SGrwqa2+5fqX18+sIVgWcMN/1nHPvF+1d8nQwijOrb&#10;8Td4tflNyrvseYBriUBtafWGlz76VHJQVKicqj4KoYBpDL14RVDkum+hEUu+0KLvce785bGQMn9P&#10;czjJJMKofqWLWuc3qR+y58BEXg4AqC1uCyQKDn19xjxqMfvykV8WFRT5QitfGOX7OhlEGNWn1zZ4&#10;tGe/o3zE/v6TeBkAQA7cOEIi84VRoaAySqGVayov1zTdfbM3Szs9p4swqj8piJ54Wvmwxds2jb/8&#10;AZALNwZSvsCh0BCtAZnVRzf696C1I/Noiu5jbmCQeXpOF2FUfz7wePDU4hblWf6yB0BO3BZIucKo&#10;lKYCc6iIwsisMcBEQSX6mlqIMKov//abgdOLW9U4f7kDIDduCqRcYUSBQhRayxF9faERj7HZ4WtP&#10;bBBO4ckyWkIY1Y80IsI2P8BxuCWQcoVRvjUgo3po5cL8fUnj9B+NivJ12tVahJH7pTUi2oEbU3PA&#10;sbghkERhZJxCM963WPONbsw/D2EEaym1bz/5TPAkjoIAjocCyclnIZU6zUb3p/UdWtvJNZWW7+vN&#10;Iy7zz5dpmo62g1IUhJFbpQta5y5UPmBvOKbwlzMAzoYO56OdGpy4dZAojPKpj1zyddnlChSa0jOO&#10;gnTpe8rYwECb5foDbSOiQgad7R/cOLazAq4jAu6Ctg5asDh6sh42Vy12PUnkN5/aIrxdRhFG7pT2&#10;mmtqUU+wIMIWP8Cd0HCfdvt28/ETpY6knCzCyH1ef6vv8uJW9VfstYpNT4G7oWE/nYfk1gP6aErt&#10;9CcXpVjTsVuEkbukg/EaFwffZq9RHAMB6gMa/rd6w8dxhLmzRRi5x9vvDXxCJ7QiiEDdQdMALb7Q&#10;2/c9njovKnRQfhFG7vCebwXONLUo/fylCUD9Qe/CPL7Q3odnJz8RFTsotwgjZ0sXs9KuCq1e1cdf&#10;kgDUN63etv7Z82On3XxqrBtFGDlXat2mIyCwqwIAJgKB0JwWb/jU7fe7s7HBjSKMnOmNt/uGeOs2&#10;riECQAR7cUz0+UPvTX88NSQqflAuEUbOkqblpn87MLi4RT1Ia7b8ZQcAEEHrSN5A6AVM28kvwsg5&#10;6tNyLR61ib/UAADFgGk7+UUYOUNMywFQITRt5/GFTtw7A9N2MoowkltMywFgIfQi8vjaDv7ds/FB&#10;TNvJJcJIXjEtB4BN+IKhpkWt4Y8wbSePCCM5xbQcADZDLy7qtntodsdFUXGE1RVhJJeYlgOgirAX&#10;2TivP9y3qDUyiFFSbUUYySOm5QCoESyUJmOUVFsRRrWXRkNfvT9wrrlVeQ/TcgDUCIySaivCqLZO&#10;vM2vtXiUMx5fW4heC/xlAQCoFRgl1UaEUW0cf4NXm/V0cLDZox5iz/0J/GUAAJABjJKqL8KoutKU&#10;3B3fCFxs9aofsOf7VP7UBwDICI2S/IHQ+0/MTZybfC+uS7JThFH1vP5Wn7aoRRn0+pQkvfHiT3cA&#10;gOwoSrjZFwgN0tQdLpa1R4SR/X7mC15txuzg6WaPcpSFUAN/egMAnAR78Y6nqTuPLzx4z6NdwoIK&#10;yxdhZJ80Jfflr/svenzqKfY8ns6f0gAAJ0PvKL3+tkONzdHBrzyA9SSrRBjZY8MtPm3hIuVUS6vS&#10;hyk5AFwIe2FP8flDJ2bNi3/ypW8sFRZYWLwII2ulLrmHZgbPtHjUY+y5OpE/bQEAbiUQCC3w+kO/&#10;pfUkNDmUL8LIGidM8mn3zwic9frUkyyEHuZPUwBAPcBe9Nn1JGpy+PacJEKpDBFGlUkhRM0Jrd7s&#10;pqYz+VMTAFCPUCj5Am3JQLDtE2oHx/Rd8SKMypPWhOiiVR5CaE4AAHwKKwrjqB3cHwidmvVs4jwV&#10;WlEBhp+KMCpNCqE584KDfE0IF60CAHJDocSc6w+GTs6eHz+LUMotwqg4aQ+5BU3KaR5CU/hTDQAA&#10;ioMVjpkUSs82Rk+jJfxq7/xWj9bqDQ2LCjD8NIT4HnLYURsAUBmskEynlnDa9276450adnQY9asP&#10;dWst3raMqBDXs5Pu8GvNrcpZhBAAwBZYYZns9Yd2BYJt52hdqd43ZEUYfSpdI3TX/QHaMeF8i1fd&#10;xZ4r2LoHAGAvrNCMZ86lDVnrebRU72FEW/bQKIg64+gaoYDSFmTPCxzpAACoPvU8WqrXMKIjvqc9&#10;EjjPAugcHwWhMw4AIAfG0VKzN3z6wVmpbLeZqIi7xXoKI5qGmzw1kG1I8PiU9+lvTX9z/ucHAAD5&#10;YEVqkj/Y1k+deBRMD/1dh+bGEZPbw8gYQDQN5/Ur/fS35X9mAABwDlS8gkG1k0ZMrb7wmUefak+7&#10;pU3cjWGEAAIAuB5W1CYyvdQm7vWHzj7+dOISXasjKvRO0C1hRKeo3v1g4FJTs3IGAQQAqCtYsWtg&#10;NnoDoeOKoqbnL4oO0nSek8LJqWFEo5+b7/JnNyllo9Y0P0W1kYljGwAA9QsrgrQF0VSaztPDiXZ9&#10;oCYImaf0nBJG1P1GLdh0TIM++mn1KpvYYz6dHnv+ZwAAAGCEh9N0aoKgKb2g0nZJDycKAFEw1EJZ&#10;w4g2JL3tnkD2+h9/QL1E3W+8BXsmE6MfAAAoB1ZAqW08G05s5ESbbWrUDEEB9cicDu3uR7pr0kZe&#10;6zAad513LHho1PPMQmWQHhvakNTvVzvZf0+lx44/jAAAAKyGFVlqhqBpphALqKPURk7Te43N0UFq&#10;jLh/pv2jqGqF0We+MBo6NNU2ZVogewwDbbsTCKoXDMFDo57J/OEBAABQK1gxpum9KcxGXyC0SR9F&#10;kdS9R0FFjRI0miLvebQrGyjlXgNlVRhR0JC0yzWFDXW2UeDQ+g797j6/eoZCh0+1hZj0/4htdwAA&#10;wGmw4k3de1TEaeqKCnrI6287RIFF10Cxj7OhRYElkq6P0kNM98l5Cc3jCw1TgOTzzvv8aQoXXdrR&#10;Wv95ZDZomHyXa/rdqLONfles7wAAQD3CQ0Ckl5kNMYNJ5ndNt4mkrzV+L+xoDQAAAAAAAAAAAAAA&#10;AAAAAAAAAAAAAAAAAAAAAAAAAAAAAAAAAAAAAAAAAAAAAAAAAAAAAAAAAAAAAAAAAAAAAAAAAAAA&#10;AAAAAAAAAAAAAAAAAAAAAAAAAAAAAAAAAAAAAAAAAAAAAAAAAAAAAAAAAAAAAAAAAAAAAAAAAAAA&#10;AAAAAADANddc8/8BNLjfvOaS+SAAAAAASUVORK5CYIJQSwMEFAAGAAgAAAAhAMW3DX7hAAAACgEA&#10;AA8AAABkcnMvZG93bnJldi54bWxMj09rwkAQxe+FfodlCr3p5o8RidmISNuTFKqF4m1MxiSY3Q3Z&#10;NYnfvtNTPb55jze/l20m3YqBetdYoyCcByDIFLZsTKXg+/g+W4FwHk2JrTWk4E4ONvnzU4ZpaUfz&#10;RcPBV4JLjEtRQe19l0rpipo0urntyLB3sb1Gz7KvZNnjyOW6lVEQLKXGxvCHGjva1VRcDzet4GPE&#10;cRuHb8P+etndT8fk82cfklKvL9N2DcLT5P/D8IfP6JAz09neTOlEq2AWxbzFK0jiBAQHVsGSD2cF&#10;iyhcgMwz+Tgh/wU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H&#10;gy5FsAMAADsIAAAOAAAAAAAAAAAAAAAAADoCAABkcnMvZTJvRG9jLnhtbFBLAQItAAoAAAAAAAAA&#10;IQC7wboRNkQAADZEAAAUAAAAAAAAAAAAAAAAABYGAABkcnMvbWVkaWEvaW1hZ2UxLnBuZ1BLAQIt&#10;ABQABgAIAAAAIQDFtw1+4QAAAAoBAAAPAAAAAAAAAAAAAAAAAH5KAABkcnMvZG93bnJldi54bWxQ&#10;SwECLQAUAAYACAAAACEAqiYOvrwAAAAhAQAAGQAAAAAAAAAAAAAAAACMSwAAZHJzL19yZWxzL2Uy&#10;b0RvYy54bWwucmVsc1BLBQYAAAAABgAGAHwBAAB/TAAAAAA=&#10;">
                <v:shape id="Obraz 12" style="position:absolute;width:22967;height:23361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8dWwAAAANsAAAAPAAAAZHJzL2Rvd25yZXYueG1sRE9Na8JA&#10;EL0X/A/LCN6ajR4kRFcRUSgtBKvxPmbHJJidjdmtif/eLRR6m8f7nOV6MI14UOdqywqmUQyCuLC6&#10;5lJBftq/JyCcR9bYWCYFT3KwXo3elphq2/M3PY6+FCGEXYoKKu/bVEpXVGTQRbYlDtzVdgZ9gF0p&#10;dYd9CDeNnMXxXBqsOTRU2NK2ouJ2/DEKvs5TfUl8lvHpcJ+f291nVueo1GQ8bBYgPA3+X/zn/tBh&#10;/gx+fwkHyNULAAD//wMAUEsBAi0AFAAGAAgAAAAhANvh9svuAAAAhQEAABMAAAAAAAAAAAAAAAAA&#10;AAAAAFtDb250ZW50X1R5cGVzXS54bWxQSwECLQAUAAYACAAAACEAWvQsW78AAAAVAQAACwAAAAAA&#10;AAAAAAAAAAAfAQAAX3JlbHMvLnJlbHNQSwECLQAUAAYACAAAACEAAIfHVsAAAADbAAAADwAAAAAA&#10;AAAAAAAAAAAHAgAAZHJzL2Rvd25yZXYueG1sUEsFBgAAAAADAAMAtwAAAPQCAAAAAA==&#10;">
                  <v:imagedata o:title="" r:id="rId12"/>
                </v:shape>
                <v:shape id="_x0000_s1033" style="position:absolute;left:22098;top:4381;width:30543;height:13971;visibility:visible;mso-wrap-style:square;v-text-anchor:top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>
                  <v:textbox>
                    <w:txbxContent>
                      <w:p w:rsidRPr="008573DA" w:rsidR="00B25E71" w:rsidP="00EA7285" w:rsidRDefault="00B25E71" w14:paraId="3825B6B4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001D77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przemysłowe i magazynowe </w:t>
                        </w:r>
                        <w:r w:rsidRPr="00E2143C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5</w:t>
                        </w:r>
                        <w:r w:rsidRPr="00E2143C">
                          <w:rPr>
                            <w:sz w:val="16"/>
                          </w:rPr>
                          <w:t>)</w:t>
                        </w:r>
                      </w:p>
                      <w:p w:rsidRPr="008573DA" w:rsidR="00B25E71" w:rsidP="00EA7285" w:rsidRDefault="00B25E71" w14:paraId="19DEF521" w14:textId="2C06D3B2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334A92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pozostałe budynki niemieszkalne (PKOB 127)</w:t>
                        </w:r>
                        <w:r w:rsidRPr="00252165">
                          <w:rPr>
                            <w:b/>
                            <w:noProof/>
                            <w:szCs w:val="19"/>
                            <w:shd w:val="clear" w:color="auto" w:fill="FFFFFF"/>
                            <w:lang w:eastAsia="pl-PL"/>
                          </w:rPr>
                          <w:t xml:space="preserve"> </w:t>
                        </w:r>
                      </w:p>
                      <w:p w:rsidRPr="008573DA" w:rsidR="00B25E71" w:rsidP="00EA7285" w:rsidRDefault="00B25E71" w14:paraId="196EAF62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6677AD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budynki handlowo-usługowe (PKOB 123)</w:t>
                        </w:r>
                      </w:p>
                      <w:p w:rsidRPr="00B3225E" w:rsidR="00B25E71" w:rsidP="00952F73" w:rsidRDefault="00B25E71" w14:paraId="464B0583" w14:textId="62FF97CE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99A5C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ogólnodostępne obiekty kulturalne, budynki o charakterze edukacyjnym, budynki szpitali i zakładów opieki medycznej oraz budynki kultury fizycznej </w:t>
                        </w:r>
                        <w:r w:rsidRPr="005E2E60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6</w:t>
                        </w:r>
                        <w:r w:rsidRPr="005E2E60">
                          <w:rPr>
                            <w:sz w:val="16"/>
                          </w:rPr>
                          <w:t>)</w:t>
                        </w:r>
                      </w:p>
                      <w:p w:rsidRPr="00672716" w:rsidR="00B25E71" w:rsidP="00EA7285" w:rsidRDefault="00B25E71" w14:paraId="471F544C" w14:textId="3D71760E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CD2E4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hotele i b</w:t>
                        </w:r>
                        <w:r w:rsidRPr="00672716">
                          <w:rPr>
                            <w:sz w:val="16"/>
                          </w:rPr>
                          <w:t xml:space="preserve">udynki </w:t>
                        </w:r>
                        <w:r>
                          <w:rPr>
                            <w:sz w:val="16"/>
                          </w:rPr>
                          <w:t xml:space="preserve">zakwaterowania turystycznego </w:t>
                        </w:r>
                        <w:r w:rsidRPr="00B3225E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1</w:t>
                        </w:r>
                        <w:r w:rsidRPr="00B3225E">
                          <w:rPr>
                            <w:sz w:val="16"/>
                          </w:rPr>
                          <w:t>)</w:t>
                        </w:r>
                      </w:p>
                      <w:p w:rsidRPr="00672716" w:rsidR="00B25E71" w:rsidP="00EA7285" w:rsidRDefault="00B25E71" w14:paraId="17F1BC0E" w14:textId="3159A151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89898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</w:t>
                        </w:r>
                        <w:r w:rsidRPr="00B3225E">
                          <w:rPr>
                            <w:sz w:val="16"/>
                          </w:rPr>
                          <w:t>biurowe</w:t>
                        </w:r>
                        <w:r w:rsidRPr="00672716">
                          <w:rPr>
                            <w:sz w:val="16"/>
                          </w:rPr>
                          <w:t xml:space="preserve"> (PKOB 12</w:t>
                        </w:r>
                        <w:r>
                          <w:rPr>
                            <w:sz w:val="16"/>
                          </w:rPr>
                          <w:t>2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  <w:p w:rsidRPr="00672716" w:rsidR="00B25E71" w:rsidP="00EA7285" w:rsidRDefault="00B25E71" w14:paraId="2FC833C3" w14:textId="656E715D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5C5C5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transportu i łączności </w:t>
                        </w:r>
                        <w:r w:rsidRPr="00672716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4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546A4" w:rsidR="00B41130">
        <w:rPr>
          <w:b/>
          <w:szCs w:val="19"/>
          <w:shd w:val="clear" w:color="auto" w:fill="FFFFFF"/>
        </w:rPr>
        <w:t xml:space="preserve">Wykres </w:t>
      </w:r>
      <w:r w:rsidRPr="00E546A4" w:rsidR="003D3705">
        <w:rPr>
          <w:b/>
          <w:szCs w:val="19"/>
          <w:shd w:val="clear" w:color="auto" w:fill="FFFFFF"/>
        </w:rPr>
        <w:t>1</w:t>
      </w:r>
      <w:r w:rsidRPr="00E546A4" w:rsidR="00B41130">
        <w:rPr>
          <w:b/>
          <w:szCs w:val="19"/>
          <w:shd w:val="clear" w:color="auto" w:fill="FFFFFF"/>
        </w:rPr>
        <w:t>.</w:t>
      </w:r>
      <w:r w:rsidRPr="006A432D" w:rsidR="00B41130">
        <w:rPr>
          <w:b/>
          <w:szCs w:val="19"/>
          <w:shd w:val="clear" w:color="auto" w:fill="FFFFFF"/>
        </w:rPr>
        <w:tab/>
      </w:r>
      <w:r w:rsidRPr="00DD4773" w:rsidR="00B41130">
        <w:rPr>
          <w:b/>
          <w:szCs w:val="19"/>
          <w:shd w:val="clear" w:color="auto" w:fill="FFFFFF"/>
        </w:rPr>
        <w:t>Struktura powierzchni użytkowej budynków niemieszkalnych oddanych</w:t>
      </w:r>
      <w:r w:rsidRPr="00DD4773" w:rsidR="00E82250">
        <w:rPr>
          <w:b/>
          <w:szCs w:val="19"/>
          <w:shd w:val="clear" w:color="auto" w:fill="FFFFFF"/>
        </w:rPr>
        <w:t xml:space="preserve"> </w:t>
      </w:r>
      <w:r w:rsidRPr="00DD4773" w:rsidR="00B41130">
        <w:rPr>
          <w:b/>
          <w:szCs w:val="19"/>
          <w:shd w:val="clear" w:color="auto" w:fill="FFFFFF"/>
        </w:rPr>
        <w:t>do</w:t>
      </w:r>
      <w:r w:rsidRPr="00DD4773" w:rsidR="00A11E8E">
        <w:rPr>
          <w:b/>
          <w:szCs w:val="19"/>
          <w:shd w:val="clear" w:color="auto" w:fill="FFFFFF"/>
        </w:rPr>
        <w:br/>
      </w:r>
      <w:r w:rsidRPr="00DD4773" w:rsidR="00B41130">
        <w:rPr>
          <w:b/>
          <w:szCs w:val="19"/>
          <w:shd w:val="clear" w:color="auto" w:fill="FFFFFF"/>
        </w:rPr>
        <w:t xml:space="preserve">użytkowania </w:t>
      </w:r>
      <w:r w:rsidRPr="00607FF6" w:rsidR="00B41130">
        <w:rPr>
          <w:b/>
          <w:szCs w:val="19"/>
          <w:shd w:val="clear" w:color="auto" w:fill="FFFFFF"/>
        </w:rPr>
        <w:t xml:space="preserve">w </w:t>
      </w:r>
      <w:r w:rsidRPr="00607FF6" w:rsidR="009740A9">
        <w:rPr>
          <w:b/>
          <w:szCs w:val="19"/>
          <w:shd w:val="clear" w:color="auto" w:fill="FFFFFF"/>
        </w:rPr>
        <w:t>1</w:t>
      </w:r>
      <w:r w:rsidRPr="00607FF6" w:rsidR="007606E2">
        <w:rPr>
          <w:b/>
          <w:szCs w:val="19"/>
          <w:shd w:val="clear" w:color="auto" w:fill="FFFFFF"/>
        </w:rPr>
        <w:t>-3</w:t>
      </w:r>
      <w:r w:rsidRPr="00607FF6" w:rsidR="009740A9">
        <w:rPr>
          <w:b/>
          <w:szCs w:val="19"/>
          <w:shd w:val="clear" w:color="auto" w:fill="FFFFFF"/>
        </w:rPr>
        <w:t xml:space="preserve"> </w:t>
      </w:r>
      <w:r w:rsidRPr="00607FF6" w:rsidR="007606E2">
        <w:rPr>
          <w:b/>
          <w:szCs w:val="19"/>
          <w:shd w:val="clear" w:color="auto" w:fill="FFFFFF"/>
        </w:rPr>
        <w:t>kwartale</w:t>
      </w:r>
      <w:r w:rsidRPr="00607FF6" w:rsidR="009740A9">
        <w:rPr>
          <w:b/>
          <w:szCs w:val="19"/>
          <w:shd w:val="clear" w:color="auto" w:fill="FFFFFF"/>
        </w:rPr>
        <w:t xml:space="preserve"> </w:t>
      </w:r>
      <w:r w:rsidRPr="00607FF6" w:rsidR="006C19ED">
        <w:rPr>
          <w:b/>
          <w:szCs w:val="19"/>
          <w:shd w:val="clear" w:color="auto" w:fill="FFFFFF"/>
        </w:rPr>
        <w:t>202</w:t>
      </w:r>
      <w:r w:rsidRPr="00607FF6" w:rsidR="009740A9">
        <w:rPr>
          <w:b/>
          <w:szCs w:val="19"/>
          <w:shd w:val="clear" w:color="auto" w:fill="FFFFFF"/>
        </w:rPr>
        <w:t>4</w:t>
      </w:r>
      <w:r w:rsidRPr="00607FF6" w:rsidR="00B41130">
        <w:rPr>
          <w:b/>
          <w:szCs w:val="19"/>
          <w:shd w:val="clear" w:color="auto" w:fill="FFFFFF"/>
        </w:rPr>
        <w:t xml:space="preserve"> </w:t>
      </w:r>
      <w:r w:rsidRPr="00E85BC9" w:rsidR="00B41130">
        <w:rPr>
          <w:b/>
          <w:szCs w:val="19"/>
          <w:shd w:val="clear" w:color="auto" w:fill="FFFFFF"/>
        </w:rPr>
        <w:t>r</w:t>
      </w:r>
      <w:r w:rsidRPr="00E85BC9" w:rsidR="009C3E2D">
        <w:rPr>
          <w:b/>
          <w:szCs w:val="19"/>
          <w:shd w:val="clear" w:color="auto" w:fill="FFFFFF"/>
        </w:rPr>
        <w:t>.</w:t>
      </w:r>
    </w:p>
    <w:p w:rsidRPr="00A138C8" w:rsidR="00B41130" w:rsidP="00B41130" w:rsidRDefault="00B41130" w14:paraId="3F29281E" w14:textId="17E0830E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B41130" w:rsidP="00B41130" w:rsidRDefault="00B41130" w14:paraId="28F4CC23" w14:textId="4DDD7F4F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2F608A" w:rsidP="00B41130" w:rsidRDefault="002F608A" w14:paraId="4690965E" w14:textId="297AE298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B41130" w:rsidP="00B41130" w:rsidRDefault="00B41130" w14:paraId="52481EE6" w14:textId="3E47BF8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B41130" w:rsidP="00B41130" w:rsidRDefault="00B41130" w14:paraId="33D642A2" w14:textId="37A2ABDD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AA1152" w:rsidP="00B41130" w:rsidRDefault="00AA1152" w14:paraId="22829E33" w14:textId="195687EF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AA3922" w:rsidP="00B41130" w:rsidRDefault="00AA3922" w14:paraId="1FF44706" w14:textId="77777777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BB7CFA" w:rsidP="00B41130" w:rsidRDefault="00BB7CFA" w14:paraId="135A6B2B" w14:textId="32E4DE2A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FF72B1" w:rsidP="00B41130" w:rsidRDefault="00FF72B1" w14:paraId="112BB752" w14:textId="6962E8D4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941F19" w:rsidP="00B41130" w:rsidRDefault="00941F19" w14:paraId="128AFA44" w14:textId="6AD9BAEB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2E1AA4" w:rsidR="006C19ED" w:rsidP="006C19ED" w:rsidRDefault="006F5763" w14:paraId="11C03800" w14:textId="17953D26">
      <w:pPr>
        <w:rPr>
          <w:shd w:val="clear" w:color="auto" w:fill="FFFFFF"/>
        </w:rPr>
      </w:pPr>
      <w:r w:rsidRPr="002E1AA4">
        <w:rPr>
          <w:szCs w:val="19"/>
          <w:shd w:val="clear" w:color="auto" w:fill="FFFFFF"/>
        </w:rPr>
        <w:t>Wzrost</w:t>
      </w:r>
      <w:r w:rsidRPr="002E1AA4" w:rsidR="007E3986">
        <w:rPr>
          <w:szCs w:val="19"/>
          <w:shd w:val="clear" w:color="auto" w:fill="FFFFFF"/>
        </w:rPr>
        <w:t xml:space="preserve"> r/r </w:t>
      </w:r>
      <w:r w:rsidRPr="002E1AA4">
        <w:rPr>
          <w:szCs w:val="19"/>
          <w:shd w:val="clear" w:color="auto" w:fill="FFFFFF"/>
        </w:rPr>
        <w:t xml:space="preserve">oddanej do użytkowania powierzchni odnotowano </w:t>
      </w:r>
      <w:r w:rsidRPr="002E1AA4" w:rsidR="002232B7">
        <w:rPr>
          <w:szCs w:val="19"/>
          <w:shd w:val="clear" w:color="auto" w:fill="FFFFFF"/>
        </w:rPr>
        <w:t>w</w:t>
      </w:r>
      <w:r w:rsidRPr="002E1AA4" w:rsidR="00761537">
        <w:rPr>
          <w:szCs w:val="19"/>
          <w:shd w:val="clear" w:color="auto" w:fill="FFFFFF"/>
        </w:rPr>
        <w:t xml:space="preserve"> </w:t>
      </w:r>
      <w:r w:rsidRPr="002E1AA4" w:rsidR="002232B7">
        <w:rPr>
          <w:szCs w:val="19"/>
          <w:shd w:val="clear" w:color="auto" w:fill="FFFFFF"/>
        </w:rPr>
        <w:t>przypadku</w:t>
      </w:r>
      <w:r w:rsidRPr="002E1AA4">
        <w:rPr>
          <w:szCs w:val="19"/>
          <w:shd w:val="clear" w:color="auto" w:fill="FFFFFF"/>
        </w:rPr>
        <w:t xml:space="preserve"> </w:t>
      </w:r>
      <w:r w:rsidRPr="002E1AA4" w:rsidR="00A91FDE">
        <w:rPr>
          <w:szCs w:val="19"/>
          <w:shd w:val="clear" w:color="auto" w:fill="FFFFFF"/>
        </w:rPr>
        <w:t>hoteli i budynków zakwaterowania turystycznego (o</w:t>
      </w:r>
      <w:r w:rsidRPr="002E1AA4" w:rsidR="00DF334A">
        <w:rPr>
          <w:szCs w:val="19"/>
          <w:shd w:val="clear" w:color="auto" w:fill="FFFFFF"/>
        </w:rPr>
        <w:t xml:space="preserve"> </w:t>
      </w:r>
      <w:r w:rsidRPr="002E1AA4" w:rsidR="007E3986">
        <w:rPr>
          <w:szCs w:val="19"/>
          <w:shd w:val="clear" w:color="auto" w:fill="FFFFFF"/>
        </w:rPr>
        <w:t>19,1</w:t>
      </w:r>
      <w:r w:rsidRPr="002E1AA4" w:rsidR="00A91FDE">
        <w:rPr>
          <w:szCs w:val="19"/>
          <w:shd w:val="clear" w:color="auto" w:fill="FFFFFF"/>
        </w:rPr>
        <w:t>%)</w:t>
      </w:r>
      <w:r w:rsidRPr="002E1AA4" w:rsidR="007E3986">
        <w:rPr>
          <w:szCs w:val="19"/>
          <w:shd w:val="clear" w:color="auto" w:fill="FFFFFF"/>
        </w:rPr>
        <w:t>, budynków handlowo-usługowych (o 7,2%)</w:t>
      </w:r>
      <w:r w:rsidRPr="002E1AA4" w:rsidR="00A91FDE">
        <w:rPr>
          <w:szCs w:val="19"/>
          <w:shd w:val="clear" w:color="auto" w:fill="FFFFFF"/>
        </w:rPr>
        <w:t xml:space="preserve"> oraz </w:t>
      </w:r>
      <w:r w:rsidRPr="002E1AA4" w:rsidR="008C0787">
        <w:rPr>
          <w:szCs w:val="19"/>
          <w:shd w:val="clear" w:color="auto" w:fill="FFFFFF"/>
        </w:rPr>
        <w:t>ogólnodostępn</w:t>
      </w:r>
      <w:r w:rsidRPr="002E1AA4" w:rsidR="00965281">
        <w:rPr>
          <w:szCs w:val="19"/>
          <w:shd w:val="clear" w:color="auto" w:fill="FFFFFF"/>
        </w:rPr>
        <w:t>ych</w:t>
      </w:r>
      <w:r w:rsidRPr="002E1AA4" w:rsidR="008C0787">
        <w:rPr>
          <w:szCs w:val="19"/>
          <w:shd w:val="clear" w:color="auto" w:fill="FFFFFF"/>
        </w:rPr>
        <w:t xml:space="preserve"> obiekt</w:t>
      </w:r>
      <w:r w:rsidRPr="002E1AA4" w:rsidR="00965281">
        <w:rPr>
          <w:szCs w:val="19"/>
          <w:shd w:val="clear" w:color="auto" w:fill="FFFFFF"/>
        </w:rPr>
        <w:t>ów</w:t>
      </w:r>
      <w:r w:rsidRPr="002E1AA4" w:rsidR="008C0787">
        <w:rPr>
          <w:szCs w:val="19"/>
          <w:shd w:val="clear" w:color="auto" w:fill="FFFFFF"/>
        </w:rPr>
        <w:t xml:space="preserve"> kulturaln</w:t>
      </w:r>
      <w:r w:rsidRPr="002E1AA4" w:rsidR="00965281">
        <w:rPr>
          <w:szCs w:val="19"/>
          <w:shd w:val="clear" w:color="auto" w:fill="FFFFFF"/>
        </w:rPr>
        <w:t>ych</w:t>
      </w:r>
      <w:r w:rsidRPr="002E1AA4" w:rsidR="008C0787">
        <w:rPr>
          <w:szCs w:val="19"/>
          <w:shd w:val="clear" w:color="auto" w:fill="FFFFFF"/>
        </w:rPr>
        <w:t>, budynk</w:t>
      </w:r>
      <w:r w:rsidRPr="002E1AA4" w:rsidR="00965281">
        <w:rPr>
          <w:szCs w:val="19"/>
          <w:shd w:val="clear" w:color="auto" w:fill="FFFFFF"/>
        </w:rPr>
        <w:t>ów</w:t>
      </w:r>
      <w:r w:rsidRPr="002E1AA4" w:rsidR="008C0787">
        <w:rPr>
          <w:szCs w:val="19"/>
          <w:shd w:val="clear" w:color="auto" w:fill="FFFFFF"/>
        </w:rPr>
        <w:t xml:space="preserve"> szpitali, edukacyjn</w:t>
      </w:r>
      <w:r w:rsidRPr="002E1AA4" w:rsidR="00965281">
        <w:rPr>
          <w:szCs w:val="19"/>
          <w:shd w:val="clear" w:color="auto" w:fill="FFFFFF"/>
        </w:rPr>
        <w:t>ych</w:t>
      </w:r>
      <w:r w:rsidRPr="002E1AA4" w:rsidR="008C0787">
        <w:rPr>
          <w:szCs w:val="19"/>
          <w:shd w:val="clear" w:color="auto" w:fill="FFFFFF"/>
        </w:rPr>
        <w:t xml:space="preserve"> i</w:t>
      </w:r>
      <w:r w:rsidRPr="002E1AA4" w:rsidR="004B0DB8">
        <w:rPr>
          <w:szCs w:val="19"/>
          <w:shd w:val="clear" w:color="auto" w:fill="FFFFFF"/>
        </w:rPr>
        <w:t xml:space="preserve"> </w:t>
      </w:r>
      <w:r w:rsidRPr="002E1AA4" w:rsidR="008C0787">
        <w:rPr>
          <w:szCs w:val="19"/>
          <w:shd w:val="clear" w:color="auto" w:fill="FFFFFF"/>
        </w:rPr>
        <w:t>kultury fizycznej (o</w:t>
      </w:r>
      <w:r w:rsidR="00452CF0">
        <w:rPr>
          <w:szCs w:val="19"/>
          <w:shd w:val="clear" w:color="auto" w:fill="FFFFFF"/>
        </w:rPr>
        <w:t> </w:t>
      </w:r>
      <w:r w:rsidRPr="002E1AA4" w:rsidR="007E3986">
        <w:rPr>
          <w:szCs w:val="19"/>
          <w:shd w:val="clear" w:color="auto" w:fill="FFFFFF"/>
        </w:rPr>
        <w:t>4,5</w:t>
      </w:r>
      <w:r w:rsidRPr="002E1AA4" w:rsidR="008C0787">
        <w:rPr>
          <w:szCs w:val="19"/>
          <w:shd w:val="clear" w:color="auto" w:fill="FFFFFF"/>
        </w:rPr>
        <w:t>%)</w:t>
      </w:r>
      <w:r w:rsidRPr="002E1AA4" w:rsidR="00BB7CFA">
        <w:rPr>
          <w:szCs w:val="19"/>
          <w:shd w:val="clear" w:color="auto" w:fill="FFFFFF"/>
        </w:rPr>
        <w:t xml:space="preserve">. </w:t>
      </w:r>
      <w:r w:rsidRPr="00E827DB" w:rsidR="0048520A">
        <w:rPr>
          <w:szCs w:val="19"/>
          <w:shd w:val="clear" w:color="auto" w:fill="FFFFFF"/>
        </w:rPr>
        <w:t xml:space="preserve">Największą </w:t>
      </w:r>
      <w:r w:rsidRPr="00E827DB" w:rsidR="0048520A">
        <w:rPr>
          <w:b/>
          <w:szCs w:val="19"/>
          <w:shd w:val="clear" w:color="auto" w:fill="FFFFFF"/>
        </w:rPr>
        <w:t>powierzchnię użytkową budynków niemieszkalnych</w:t>
      </w:r>
      <w:r w:rsidRPr="00E827DB" w:rsidR="0048520A">
        <w:rPr>
          <w:szCs w:val="19"/>
          <w:shd w:val="clear" w:color="auto" w:fill="FFFFFF"/>
        </w:rPr>
        <w:t xml:space="preserve"> </w:t>
      </w:r>
      <w:r w:rsidRPr="00E827DB" w:rsidR="00F35C48">
        <w:rPr>
          <w:szCs w:val="19"/>
          <w:shd w:val="clear" w:color="auto" w:fill="FFFFFF"/>
        </w:rPr>
        <w:t xml:space="preserve">w omawianym </w:t>
      </w:r>
      <w:r w:rsidR="000828B7">
        <w:rPr>
          <w:szCs w:val="19"/>
          <w:shd w:val="clear" w:color="auto" w:fill="FFFFFF"/>
        </w:rPr>
        <w:br/>
      </w:r>
      <w:r w:rsidRPr="00E827DB" w:rsidR="00F35C48">
        <w:rPr>
          <w:szCs w:val="19"/>
          <w:shd w:val="clear" w:color="auto" w:fill="FFFFFF"/>
        </w:rPr>
        <w:t>okr</w:t>
      </w:r>
      <w:r w:rsidR="000828B7">
        <w:rPr>
          <w:szCs w:val="19"/>
          <w:shd w:val="clear" w:color="auto" w:fill="FFFFFF"/>
        </w:rPr>
        <w:t>e</w:t>
      </w:r>
      <w:r w:rsidRPr="00E827DB" w:rsidR="00F35C48">
        <w:rPr>
          <w:szCs w:val="19"/>
          <w:shd w:val="clear" w:color="auto" w:fill="FFFFFF"/>
        </w:rPr>
        <w:t>sie oddano w</w:t>
      </w:r>
      <w:r w:rsidRPr="00E827DB" w:rsidR="00740D5E">
        <w:rPr>
          <w:szCs w:val="19"/>
          <w:shd w:val="clear" w:color="auto" w:fill="FFFFFF"/>
        </w:rPr>
        <w:t xml:space="preserve"> </w:t>
      </w:r>
      <w:r w:rsidRPr="00E827DB" w:rsidR="00F35C48">
        <w:rPr>
          <w:szCs w:val="19"/>
          <w:shd w:val="clear" w:color="auto" w:fill="FFFFFF"/>
        </w:rPr>
        <w:t xml:space="preserve">województwach: </w:t>
      </w:r>
      <w:r w:rsidRPr="00E827DB" w:rsidR="00A91FDE">
        <w:rPr>
          <w:szCs w:val="19"/>
          <w:shd w:val="clear" w:color="auto" w:fill="FFFFFF"/>
        </w:rPr>
        <w:t>mazowieckim (</w:t>
      </w:r>
      <w:r w:rsidRPr="00E827DB" w:rsidR="00E71576">
        <w:rPr>
          <w:szCs w:val="19"/>
          <w:shd w:val="clear" w:color="auto" w:fill="FFFFFF"/>
        </w:rPr>
        <w:t>1,5 mln</w:t>
      </w:r>
      <w:r w:rsidRPr="00E827DB" w:rsidR="00A91FDE">
        <w:rPr>
          <w:szCs w:val="19"/>
          <w:shd w:val="clear" w:color="auto" w:fill="FFFFFF"/>
        </w:rPr>
        <w:t xml:space="preserve"> m</w:t>
      </w:r>
      <w:r w:rsidRPr="004D1381" w:rsidR="00A91FDE">
        <w:rPr>
          <w:szCs w:val="19"/>
          <w:shd w:val="clear" w:color="auto" w:fill="FFFFFF"/>
          <w:vertAlign w:val="superscript"/>
        </w:rPr>
        <w:t>2</w:t>
      </w:r>
      <w:r w:rsidRPr="00E827DB" w:rsidR="00A91FDE">
        <w:rPr>
          <w:szCs w:val="19"/>
          <w:shd w:val="clear" w:color="auto" w:fill="FFFFFF"/>
        </w:rPr>
        <w:t xml:space="preserve">), </w:t>
      </w:r>
      <w:r w:rsidRPr="00E827DB" w:rsidR="00F06B83">
        <w:rPr>
          <w:szCs w:val="19"/>
          <w:shd w:val="clear" w:color="auto" w:fill="FFFFFF"/>
        </w:rPr>
        <w:t>wielkopolskim (</w:t>
      </w:r>
      <w:r w:rsidRPr="00E827DB" w:rsidR="00E71576">
        <w:rPr>
          <w:szCs w:val="19"/>
          <w:shd w:val="clear" w:color="auto" w:fill="FFFFFF"/>
        </w:rPr>
        <w:t>1,2 mln</w:t>
      </w:r>
      <w:r w:rsidRPr="00E827DB" w:rsidR="00CD0A02">
        <w:rPr>
          <w:szCs w:val="19"/>
          <w:shd w:val="clear" w:color="auto" w:fill="FFFFFF"/>
        </w:rPr>
        <w:t xml:space="preserve"> </w:t>
      </w:r>
      <w:r w:rsidRPr="00E827DB" w:rsidR="00F06B83">
        <w:rPr>
          <w:szCs w:val="19"/>
          <w:shd w:val="clear" w:color="auto" w:fill="FFFFFF"/>
        </w:rPr>
        <w:t>m</w:t>
      </w:r>
      <w:r w:rsidRPr="004D1381" w:rsidR="00F06B83">
        <w:rPr>
          <w:szCs w:val="19"/>
          <w:shd w:val="clear" w:color="auto" w:fill="FFFFFF"/>
          <w:vertAlign w:val="superscript"/>
        </w:rPr>
        <w:t>2</w:t>
      </w:r>
      <w:r w:rsidRPr="00E827DB" w:rsidR="00F06B83">
        <w:rPr>
          <w:szCs w:val="19"/>
          <w:shd w:val="clear" w:color="auto" w:fill="FFFFFF"/>
        </w:rPr>
        <w:t>)</w:t>
      </w:r>
      <w:r w:rsidRPr="00E827DB" w:rsidR="00E71576">
        <w:rPr>
          <w:szCs w:val="19"/>
          <w:shd w:val="clear" w:color="auto" w:fill="FFFFFF"/>
        </w:rPr>
        <w:t>,</w:t>
      </w:r>
      <w:r w:rsidRPr="00E827DB" w:rsidR="00C30728">
        <w:rPr>
          <w:szCs w:val="19"/>
          <w:shd w:val="clear" w:color="auto" w:fill="FFFFFF"/>
        </w:rPr>
        <w:t xml:space="preserve"> </w:t>
      </w:r>
      <w:r w:rsidR="000828B7">
        <w:rPr>
          <w:szCs w:val="19"/>
          <w:shd w:val="clear" w:color="auto" w:fill="FFFFFF"/>
        </w:rPr>
        <w:br/>
      </w:r>
      <w:r w:rsidRPr="00E827DB" w:rsidR="00A91FDE">
        <w:rPr>
          <w:szCs w:val="19"/>
          <w:shd w:val="clear" w:color="auto" w:fill="FFFFFF"/>
        </w:rPr>
        <w:t>dolno</w:t>
      </w:r>
      <w:r w:rsidRPr="00E827DB" w:rsidR="00972BAE">
        <w:rPr>
          <w:szCs w:val="19"/>
          <w:shd w:val="clear" w:color="auto" w:fill="FFFFFF"/>
        </w:rPr>
        <w:t>śląskim</w:t>
      </w:r>
      <w:r w:rsidRPr="00E827DB" w:rsidR="00F35C48">
        <w:rPr>
          <w:szCs w:val="19"/>
          <w:shd w:val="clear" w:color="auto" w:fill="FFFFFF"/>
        </w:rPr>
        <w:t xml:space="preserve"> (</w:t>
      </w:r>
      <w:r w:rsidRPr="00E827DB" w:rsidR="00E71576">
        <w:rPr>
          <w:szCs w:val="19"/>
          <w:shd w:val="clear" w:color="auto" w:fill="FFFFFF"/>
        </w:rPr>
        <w:t>981,9</w:t>
      </w:r>
      <w:r w:rsidRPr="00E827DB" w:rsidR="00CD0A02">
        <w:rPr>
          <w:szCs w:val="19"/>
          <w:shd w:val="clear" w:color="auto" w:fill="FFFFFF"/>
        </w:rPr>
        <w:t xml:space="preserve"> </w:t>
      </w:r>
      <w:r w:rsidRPr="00E827DB" w:rsidR="00F06B83">
        <w:rPr>
          <w:szCs w:val="19"/>
          <w:shd w:val="clear" w:color="auto" w:fill="FFFFFF"/>
        </w:rPr>
        <w:t>tys.</w:t>
      </w:r>
      <w:r w:rsidRPr="00E827DB" w:rsidR="00CD0A02">
        <w:rPr>
          <w:szCs w:val="19"/>
          <w:shd w:val="clear" w:color="auto" w:fill="FFFFFF"/>
        </w:rPr>
        <w:t xml:space="preserve"> </w:t>
      </w:r>
      <w:r w:rsidRPr="00E827DB" w:rsidR="00F35C48">
        <w:rPr>
          <w:szCs w:val="19"/>
          <w:shd w:val="clear" w:color="auto" w:fill="FFFFFF"/>
        </w:rPr>
        <w:t>m</w:t>
      </w:r>
      <w:r w:rsidRPr="004D1381" w:rsidR="00F35C48">
        <w:rPr>
          <w:szCs w:val="19"/>
          <w:shd w:val="clear" w:color="auto" w:fill="FFFFFF"/>
          <w:vertAlign w:val="superscript"/>
        </w:rPr>
        <w:t>2</w:t>
      </w:r>
      <w:r w:rsidRPr="00E827DB" w:rsidR="00F35C48">
        <w:rPr>
          <w:szCs w:val="19"/>
          <w:shd w:val="clear" w:color="auto" w:fill="FFFFFF"/>
        </w:rPr>
        <w:t>)</w:t>
      </w:r>
      <w:r w:rsidRPr="00E827DB" w:rsidR="00E71576">
        <w:rPr>
          <w:szCs w:val="19"/>
          <w:shd w:val="clear" w:color="auto" w:fill="FFFFFF"/>
        </w:rPr>
        <w:t xml:space="preserve"> i śląskim (919,4 tys. m</w:t>
      </w:r>
      <w:r w:rsidRPr="004D1381" w:rsidR="00E71576">
        <w:rPr>
          <w:szCs w:val="19"/>
          <w:shd w:val="clear" w:color="auto" w:fill="FFFFFF"/>
          <w:vertAlign w:val="superscript"/>
        </w:rPr>
        <w:t>2</w:t>
      </w:r>
      <w:r w:rsidRPr="00E827DB" w:rsidR="00E71576">
        <w:rPr>
          <w:szCs w:val="19"/>
          <w:shd w:val="clear" w:color="auto" w:fill="FFFFFF"/>
        </w:rPr>
        <w:t>)</w:t>
      </w:r>
      <w:r w:rsidRPr="00E827DB" w:rsidR="00F35C48">
        <w:rPr>
          <w:szCs w:val="19"/>
          <w:shd w:val="clear" w:color="auto" w:fill="FFFFFF"/>
        </w:rPr>
        <w:t>, najmniejszą zaś w</w:t>
      </w:r>
      <w:r w:rsidRPr="00E827DB" w:rsidR="00B65558">
        <w:rPr>
          <w:szCs w:val="19"/>
          <w:shd w:val="clear" w:color="auto" w:fill="FFFFFF"/>
        </w:rPr>
        <w:t>:</w:t>
      </w:r>
      <w:r w:rsidRPr="00E827DB" w:rsidR="00F35C48">
        <w:rPr>
          <w:szCs w:val="19"/>
          <w:shd w:val="clear" w:color="auto" w:fill="FFFFFF"/>
        </w:rPr>
        <w:t xml:space="preserve"> </w:t>
      </w:r>
      <w:r w:rsidRPr="00E827DB" w:rsidR="00972BAE">
        <w:rPr>
          <w:szCs w:val="19"/>
          <w:shd w:val="clear" w:color="auto" w:fill="FFFFFF"/>
        </w:rPr>
        <w:t>świętokrzyskim</w:t>
      </w:r>
      <w:r w:rsidRPr="00E827DB" w:rsidR="00F35C48">
        <w:rPr>
          <w:szCs w:val="19"/>
          <w:shd w:val="clear" w:color="auto" w:fill="FFFFFF"/>
        </w:rPr>
        <w:t xml:space="preserve"> </w:t>
      </w:r>
      <w:bookmarkStart w:name="_Hlk184279202" w:id="1"/>
      <w:r w:rsidRPr="00E827DB" w:rsidR="00F35C48">
        <w:rPr>
          <w:szCs w:val="19"/>
          <w:shd w:val="clear" w:color="auto" w:fill="FFFFFF"/>
        </w:rPr>
        <w:t>(</w:t>
      </w:r>
      <w:r w:rsidRPr="00E827DB" w:rsidR="00E71576">
        <w:rPr>
          <w:szCs w:val="19"/>
          <w:shd w:val="clear" w:color="auto" w:fill="FFFFFF"/>
        </w:rPr>
        <w:t>172,8</w:t>
      </w:r>
      <w:r w:rsidR="000828B7">
        <w:rPr>
          <w:szCs w:val="19"/>
          <w:shd w:val="clear" w:color="auto" w:fill="FFFFFF"/>
        </w:rPr>
        <w:t> </w:t>
      </w:r>
      <w:r w:rsidRPr="00E827DB" w:rsidR="00F35C48">
        <w:rPr>
          <w:szCs w:val="19"/>
          <w:shd w:val="clear" w:color="auto" w:fill="FFFFFF"/>
        </w:rPr>
        <w:t>tys.</w:t>
      </w:r>
      <w:r w:rsidR="000828B7">
        <w:rPr>
          <w:szCs w:val="19"/>
          <w:shd w:val="clear" w:color="auto" w:fill="FFFFFF"/>
        </w:rPr>
        <w:t> </w:t>
      </w:r>
      <w:r w:rsidRPr="00E827DB" w:rsidR="00F35C48">
        <w:rPr>
          <w:szCs w:val="19"/>
          <w:shd w:val="clear" w:color="auto" w:fill="FFFFFF"/>
        </w:rPr>
        <w:t>m</w:t>
      </w:r>
      <w:r w:rsidRPr="004D1381" w:rsidR="00F35C48">
        <w:rPr>
          <w:szCs w:val="19"/>
          <w:shd w:val="clear" w:color="auto" w:fill="FFFFFF"/>
          <w:vertAlign w:val="superscript"/>
        </w:rPr>
        <w:t>2</w:t>
      </w:r>
      <w:r w:rsidRPr="00E827DB" w:rsidR="00F35C48">
        <w:rPr>
          <w:szCs w:val="19"/>
          <w:shd w:val="clear" w:color="auto" w:fill="FFFFFF"/>
        </w:rPr>
        <w:t>)</w:t>
      </w:r>
      <w:bookmarkEnd w:id="1"/>
      <w:r w:rsidRPr="00E827DB" w:rsidR="006C19ED">
        <w:rPr>
          <w:szCs w:val="19"/>
          <w:shd w:val="clear" w:color="auto" w:fill="FFFFFF"/>
        </w:rPr>
        <w:t>,</w:t>
      </w:r>
      <w:r w:rsidRPr="00E827DB" w:rsidR="00AD3DF4">
        <w:rPr>
          <w:szCs w:val="19"/>
          <w:shd w:val="clear" w:color="auto" w:fill="FFFFFF"/>
        </w:rPr>
        <w:t xml:space="preserve"> </w:t>
      </w:r>
      <w:r w:rsidRPr="00E827DB" w:rsidR="00E71576">
        <w:rPr>
          <w:szCs w:val="19"/>
          <w:shd w:val="clear" w:color="auto" w:fill="FFFFFF"/>
        </w:rPr>
        <w:t>warmińsko-mazurskim</w:t>
      </w:r>
      <w:r w:rsidRPr="00E827DB" w:rsidR="00A91FDE">
        <w:rPr>
          <w:szCs w:val="19"/>
          <w:shd w:val="clear" w:color="auto" w:fill="FFFFFF"/>
        </w:rPr>
        <w:t xml:space="preserve"> (</w:t>
      </w:r>
      <w:r w:rsidRPr="00E827DB" w:rsidR="00E71576">
        <w:rPr>
          <w:szCs w:val="19"/>
          <w:shd w:val="clear" w:color="auto" w:fill="FFFFFF"/>
        </w:rPr>
        <w:t>307,1</w:t>
      </w:r>
      <w:r w:rsidRPr="00E827DB" w:rsidR="00CD0A02">
        <w:rPr>
          <w:szCs w:val="19"/>
          <w:shd w:val="clear" w:color="auto" w:fill="FFFFFF"/>
        </w:rPr>
        <w:t xml:space="preserve"> </w:t>
      </w:r>
      <w:r w:rsidRPr="00E827DB" w:rsidR="00A91FDE">
        <w:rPr>
          <w:szCs w:val="19"/>
          <w:shd w:val="clear" w:color="auto" w:fill="FFFFFF"/>
        </w:rPr>
        <w:t>tys. m</w:t>
      </w:r>
      <w:r w:rsidRPr="004D1381" w:rsidR="00A91FDE">
        <w:rPr>
          <w:szCs w:val="19"/>
          <w:shd w:val="clear" w:color="auto" w:fill="FFFFFF"/>
          <w:vertAlign w:val="superscript"/>
        </w:rPr>
        <w:t>2</w:t>
      </w:r>
      <w:r w:rsidRPr="00E827DB" w:rsidR="00A91FDE">
        <w:rPr>
          <w:szCs w:val="19"/>
          <w:shd w:val="clear" w:color="auto" w:fill="FFFFFF"/>
        </w:rPr>
        <w:t>)</w:t>
      </w:r>
      <w:r w:rsidRPr="00E827DB" w:rsidR="00E71576">
        <w:rPr>
          <w:szCs w:val="19"/>
          <w:shd w:val="clear" w:color="auto" w:fill="FFFFFF"/>
        </w:rPr>
        <w:t>,</w:t>
      </w:r>
      <w:r w:rsidRPr="00E827DB" w:rsidR="00A91FDE">
        <w:rPr>
          <w:szCs w:val="19"/>
          <w:shd w:val="clear" w:color="auto" w:fill="FFFFFF"/>
        </w:rPr>
        <w:t xml:space="preserve"> </w:t>
      </w:r>
      <w:r w:rsidRPr="00E827DB" w:rsidR="00E71576">
        <w:rPr>
          <w:szCs w:val="19"/>
          <w:shd w:val="clear" w:color="auto" w:fill="FFFFFF"/>
        </w:rPr>
        <w:t>podkarpackim</w:t>
      </w:r>
      <w:r w:rsidRPr="00E827DB" w:rsidR="00F06B83">
        <w:rPr>
          <w:szCs w:val="19"/>
          <w:shd w:val="clear" w:color="auto" w:fill="FFFFFF"/>
        </w:rPr>
        <w:t xml:space="preserve"> (</w:t>
      </w:r>
      <w:r w:rsidRPr="00E827DB" w:rsidR="00E71576">
        <w:rPr>
          <w:szCs w:val="19"/>
          <w:shd w:val="clear" w:color="auto" w:fill="FFFFFF"/>
        </w:rPr>
        <w:t>312,2</w:t>
      </w:r>
      <w:r w:rsidRPr="00E827DB" w:rsidR="00CD0A02">
        <w:rPr>
          <w:szCs w:val="19"/>
          <w:shd w:val="clear" w:color="auto" w:fill="FFFFFF"/>
        </w:rPr>
        <w:t xml:space="preserve"> </w:t>
      </w:r>
      <w:r w:rsidRPr="00E827DB" w:rsidR="00F06B83">
        <w:rPr>
          <w:szCs w:val="19"/>
          <w:shd w:val="clear" w:color="auto" w:fill="FFFFFF"/>
        </w:rPr>
        <w:t>tys.</w:t>
      </w:r>
      <w:r w:rsidRPr="00E827DB" w:rsidR="00CD0A02">
        <w:rPr>
          <w:szCs w:val="19"/>
          <w:shd w:val="clear" w:color="auto" w:fill="FFFFFF"/>
        </w:rPr>
        <w:t xml:space="preserve"> </w:t>
      </w:r>
      <w:r w:rsidRPr="00E827DB" w:rsidR="00F06B83">
        <w:rPr>
          <w:szCs w:val="19"/>
          <w:shd w:val="clear" w:color="auto" w:fill="FFFFFF"/>
        </w:rPr>
        <w:t>m</w:t>
      </w:r>
      <w:r w:rsidRPr="004D1381" w:rsidR="00F06B83">
        <w:rPr>
          <w:szCs w:val="19"/>
          <w:shd w:val="clear" w:color="auto" w:fill="FFFFFF"/>
          <w:vertAlign w:val="superscript"/>
        </w:rPr>
        <w:t>2</w:t>
      </w:r>
      <w:r w:rsidRPr="00E827DB" w:rsidR="00F06B83">
        <w:rPr>
          <w:szCs w:val="19"/>
          <w:shd w:val="clear" w:color="auto" w:fill="FFFFFF"/>
        </w:rPr>
        <w:t>)</w:t>
      </w:r>
      <w:r w:rsidRPr="00E827DB" w:rsidR="00E71576">
        <w:rPr>
          <w:szCs w:val="19"/>
          <w:shd w:val="clear" w:color="auto" w:fill="FFFFFF"/>
        </w:rPr>
        <w:t xml:space="preserve"> i lubuskim (314,1 tys. m</w:t>
      </w:r>
      <w:r w:rsidRPr="004D1381" w:rsidR="00E71576">
        <w:rPr>
          <w:szCs w:val="19"/>
          <w:shd w:val="clear" w:color="auto" w:fill="FFFFFF"/>
          <w:vertAlign w:val="superscript"/>
        </w:rPr>
        <w:t>2</w:t>
      </w:r>
      <w:r w:rsidRPr="00E827DB" w:rsidR="00E71576">
        <w:rPr>
          <w:szCs w:val="19"/>
          <w:shd w:val="clear" w:color="auto" w:fill="FFFFFF"/>
        </w:rPr>
        <w:t>)</w:t>
      </w:r>
      <w:r w:rsidRPr="00E827DB" w:rsidR="00A91FDE">
        <w:rPr>
          <w:szCs w:val="19"/>
          <w:shd w:val="clear" w:color="auto" w:fill="FFFFFF"/>
        </w:rPr>
        <w:t>.</w:t>
      </w:r>
      <w:r w:rsidRPr="00E827DB" w:rsidR="00F06B83">
        <w:rPr>
          <w:szCs w:val="19"/>
          <w:shd w:val="clear" w:color="auto" w:fill="FFFFFF"/>
        </w:rPr>
        <w:t xml:space="preserve"> </w:t>
      </w:r>
      <w:r w:rsidRPr="00E827DB" w:rsidR="00772319">
        <w:rPr>
          <w:szCs w:val="19"/>
          <w:shd w:val="clear" w:color="auto" w:fill="FFFFFF"/>
        </w:rPr>
        <w:t>N</w:t>
      </w:r>
      <w:r w:rsidRPr="00E827DB" w:rsidR="00F35C48">
        <w:rPr>
          <w:szCs w:val="19"/>
          <w:shd w:val="clear" w:color="auto" w:fill="FFFFFF"/>
        </w:rPr>
        <w:t>ajwiększy</w:t>
      </w:r>
      <w:r w:rsidRPr="00E827DB" w:rsidR="00E52260">
        <w:rPr>
          <w:szCs w:val="19"/>
          <w:shd w:val="clear" w:color="auto" w:fill="FFFFFF"/>
        </w:rPr>
        <w:t xml:space="preserve"> wzrost</w:t>
      </w:r>
      <w:r w:rsidRPr="00E827DB" w:rsidR="00F35C48">
        <w:rPr>
          <w:szCs w:val="19"/>
          <w:shd w:val="clear" w:color="auto" w:fill="FFFFFF"/>
        </w:rPr>
        <w:t xml:space="preserve"> powie</w:t>
      </w:r>
      <w:r w:rsidRPr="00E827DB" w:rsidR="00E024C0">
        <w:rPr>
          <w:szCs w:val="19"/>
          <w:shd w:val="clear" w:color="auto" w:fill="FFFFFF"/>
        </w:rPr>
        <w:t xml:space="preserve">rzchni </w:t>
      </w:r>
      <w:r w:rsidRPr="00E827DB" w:rsidR="00E52260">
        <w:rPr>
          <w:szCs w:val="19"/>
          <w:shd w:val="clear" w:color="auto" w:fill="FFFFFF"/>
        </w:rPr>
        <w:t xml:space="preserve">r/r </w:t>
      </w:r>
      <w:r w:rsidRPr="00E827DB" w:rsidR="008B1EA8">
        <w:rPr>
          <w:szCs w:val="19"/>
          <w:shd w:val="clear" w:color="auto" w:fill="FFFFFF"/>
        </w:rPr>
        <w:t>zaobserwowano</w:t>
      </w:r>
      <w:r w:rsidRPr="00E827DB" w:rsidR="00E024C0">
        <w:rPr>
          <w:szCs w:val="19"/>
          <w:shd w:val="clear" w:color="auto" w:fill="FFFFFF"/>
        </w:rPr>
        <w:t xml:space="preserve"> w</w:t>
      </w:r>
      <w:r w:rsidRPr="00E827DB" w:rsidR="00740D5E">
        <w:rPr>
          <w:szCs w:val="19"/>
          <w:shd w:val="clear" w:color="auto" w:fill="FFFFFF"/>
        </w:rPr>
        <w:t xml:space="preserve"> </w:t>
      </w:r>
      <w:r w:rsidRPr="00E827DB" w:rsidR="00E024C0">
        <w:rPr>
          <w:szCs w:val="19"/>
          <w:shd w:val="clear" w:color="auto" w:fill="FFFFFF"/>
        </w:rPr>
        <w:t>województwach:</w:t>
      </w:r>
      <w:r w:rsidRPr="00E827DB" w:rsidR="00F35C48">
        <w:rPr>
          <w:szCs w:val="19"/>
          <w:shd w:val="clear" w:color="auto" w:fill="FFFFFF"/>
        </w:rPr>
        <w:t xml:space="preserve"> </w:t>
      </w:r>
      <w:r w:rsidRPr="00E827DB" w:rsidR="008B1AB8">
        <w:rPr>
          <w:szCs w:val="19"/>
          <w:shd w:val="clear" w:color="auto" w:fill="FFFFFF"/>
        </w:rPr>
        <w:t>opolskim</w:t>
      </w:r>
      <w:r w:rsidRPr="00E827DB" w:rsidR="00F35C48">
        <w:rPr>
          <w:szCs w:val="19"/>
          <w:shd w:val="clear" w:color="auto" w:fill="FFFFFF"/>
        </w:rPr>
        <w:t xml:space="preserve"> (o</w:t>
      </w:r>
      <w:r w:rsidR="00B30E77">
        <w:rPr>
          <w:szCs w:val="19"/>
          <w:shd w:val="clear" w:color="auto" w:fill="FFFFFF"/>
        </w:rPr>
        <w:t> </w:t>
      </w:r>
      <w:r w:rsidRPr="00E827DB" w:rsidR="00E71576">
        <w:rPr>
          <w:szCs w:val="19"/>
          <w:shd w:val="clear" w:color="auto" w:fill="FFFFFF"/>
        </w:rPr>
        <w:t>77,9</w:t>
      </w:r>
      <w:r w:rsidRPr="00E827DB" w:rsidR="0048520A">
        <w:rPr>
          <w:szCs w:val="19"/>
          <w:shd w:val="clear" w:color="auto" w:fill="FFFFFF"/>
        </w:rPr>
        <w:t xml:space="preserve">%), </w:t>
      </w:r>
      <w:r w:rsidRPr="00E827DB" w:rsidR="008B1AB8">
        <w:rPr>
          <w:szCs w:val="19"/>
          <w:shd w:val="clear" w:color="auto" w:fill="FFFFFF"/>
        </w:rPr>
        <w:t>pomorskim</w:t>
      </w:r>
      <w:r w:rsidRPr="00E827DB" w:rsidR="00F91AAB">
        <w:rPr>
          <w:szCs w:val="19"/>
          <w:shd w:val="clear" w:color="auto" w:fill="FFFFFF"/>
        </w:rPr>
        <w:t xml:space="preserve"> (o</w:t>
      </w:r>
      <w:r w:rsidRPr="00E827DB" w:rsidR="00FA002D">
        <w:rPr>
          <w:szCs w:val="19"/>
          <w:shd w:val="clear" w:color="auto" w:fill="FFFFFF"/>
        </w:rPr>
        <w:t xml:space="preserve"> </w:t>
      </w:r>
      <w:r w:rsidRPr="00E827DB" w:rsidR="00E71576">
        <w:rPr>
          <w:szCs w:val="19"/>
          <w:shd w:val="clear" w:color="auto" w:fill="FFFFFF"/>
        </w:rPr>
        <w:t>33,5</w:t>
      </w:r>
      <w:r w:rsidRPr="00E827DB" w:rsidR="00F91AAB">
        <w:rPr>
          <w:szCs w:val="19"/>
          <w:shd w:val="clear" w:color="auto" w:fill="FFFFFF"/>
        </w:rPr>
        <w:t>%)</w:t>
      </w:r>
      <w:r w:rsidRPr="00E827DB" w:rsidR="00215258">
        <w:rPr>
          <w:szCs w:val="19"/>
          <w:shd w:val="clear" w:color="auto" w:fill="FFFFFF"/>
        </w:rPr>
        <w:t xml:space="preserve"> i</w:t>
      </w:r>
      <w:r w:rsidRPr="00E827DB" w:rsidR="00607FF6">
        <w:rPr>
          <w:szCs w:val="19"/>
          <w:shd w:val="clear" w:color="auto" w:fill="FFFFFF"/>
        </w:rPr>
        <w:t xml:space="preserve"> </w:t>
      </w:r>
      <w:r w:rsidRPr="00E827DB" w:rsidR="00E71576">
        <w:rPr>
          <w:szCs w:val="19"/>
          <w:shd w:val="clear" w:color="auto" w:fill="FFFFFF"/>
        </w:rPr>
        <w:t>podlaskim</w:t>
      </w:r>
      <w:r w:rsidRPr="00E827DB" w:rsidR="00F91AAB">
        <w:rPr>
          <w:szCs w:val="19"/>
          <w:shd w:val="clear" w:color="auto" w:fill="FFFFFF"/>
        </w:rPr>
        <w:t xml:space="preserve"> (o</w:t>
      </w:r>
      <w:r w:rsidRPr="00E827DB" w:rsidR="00032152">
        <w:rPr>
          <w:szCs w:val="19"/>
          <w:shd w:val="clear" w:color="auto" w:fill="FFFFFF"/>
        </w:rPr>
        <w:t xml:space="preserve"> </w:t>
      </w:r>
      <w:r w:rsidRPr="00E827DB" w:rsidR="00A91FDE">
        <w:rPr>
          <w:szCs w:val="19"/>
          <w:shd w:val="clear" w:color="auto" w:fill="FFFFFF"/>
        </w:rPr>
        <w:t>1</w:t>
      </w:r>
      <w:r w:rsidRPr="00E827DB" w:rsidR="00E71576">
        <w:rPr>
          <w:szCs w:val="19"/>
          <w:shd w:val="clear" w:color="auto" w:fill="FFFFFF"/>
        </w:rPr>
        <w:t>3</w:t>
      </w:r>
      <w:r w:rsidRPr="00E827DB" w:rsidR="00A91FDE">
        <w:rPr>
          <w:szCs w:val="19"/>
          <w:shd w:val="clear" w:color="auto" w:fill="FFFFFF"/>
        </w:rPr>
        <w:t>,</w:t>
      </w:r>
      <w:r w:rsidRPr="00E827DB" w:rsidR="00E71576">
        <w:rPr>
          <w:szCs w:val="19"/>
          <w:shd w:val="clear" w:color="auto" w:fill="FFFFFF"/>
        </w:rPr>
        <w:t>1</w:t>
      </w:r>
      <w:r w:rsidRPr="00E827DB" w:rsidR="00215258">
        <w:rPr>
          <w:szCs w:val="19"/>
          <w:shd w:val="clear" w:color="auto" w:fill="FFFFFF"/>
        </w:rPr>
        <w:t>%).</w:t>
      </w:r>
    </w:p>
    <w:p w:rsidR="00DD13BE" w:rsidRDefault="00DD13BE" w14:paraId="4EFC93B9" w14:textId="77777777">
      <w:pPr>
        <w:spacing w:before="0" w:after="0" w:line="240" w:lineRule="auto"/>
        <w:rPr>
          <w:rFonts w:eastAsia="Times New Roman"/>
          <w:b/>
          <w:bCs/>
          <w:szCs w:val="19"/>
          <w:shd w:val="clear" w:color="auto" w:fill="FFFFFF"/>
          <w:lang w:eastAsia="pl-PL"/>
        </w:rPr>
      </w:pPr>
      <w:r>
        <w:rPr>
          <w:b/>
          <w:szCs w:val="19"/>
          <w:shd w:val="clear" w:color="auto" w:fill="FFFFFF"/>
        </w:rPr>
        <w:br w:type="page"/>
      </w:r>
    </w:p>
    <w:p w:rsidRPr="0047749E" w:rsidR="00B41130" w:rsidP="00B41130" w:rsidRDefault="000828B7" w14:paraId="05230930" w14:textId="2187FE7A">
      <w:pPr>
        <w:pStyle w:val="tekstzboku"/>
        <w:spacing w:after="120"/>
        <w:ind w:left="851" w:hanging="851"/>
        <w:rPr>
          <w:b/>
          <w:color w:val="auto"/>
          <w:sz w:val="19"/>
          <w:szCs w:val="19"/>
          <w:shd w:val="clear" w:color="auto" w:fill="FFFFFF"/>
        </w:rPr>
      </w:pPr>
      <w:r>
        <w:rPr>
          <w:b/>
          <w:noProof/>
          <w:color w:val="auto"/>
          <w:sz w:val="19"/>
          <w:szCs w:val="19"/>
        </w:rPr>
        <w:lastRenderedPageBreak/>
        <w:drawing>
          <wp:anchor distT="0" distB="0" distL="114300" distR="114300" simplePos="0" relativeHeight="251679744" behindDoc="0" locked="0" layoutInCell="1" allowOverlap="1" wp14:editId="1A46E8CE" wp14:anchorId="1251625A">
            <wp:simplePos x="0" y="0"/>
            <wp:positionH relativeFrom="column">
              <wp:posOffset>-44145</wp:posOffset>
            </wp:positionH>
            <wp:positionV relativeFrom="paragraph">
              <wp:posOffset>379730</wp:posOffset>
            </wp:positionV>
            <wp:extent cx="5194300" cy="3621405"/>
            <wp:effectExtent l="0" t="0" r="6350" b="0"/>
            <wp:wrapNone/>
            <wp:docPr id="28" name="Obraz 28" descr="Wykres przedstawia powierzchnię użytkową budynków niemieszkalnych oddanych do użytkowania w 1-3 kwartale 2024 r. według województw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Obraz 28" descr="Wykres przedstawia powierzchnię użytkową budynków niemieszkalnych oddanych do użytkowania w 1-3 kwartale 2024 r. według województw&#10;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362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32B" w:rsidR="00B41130">
        <w:rPr>
          <w:b/>
          <w:color w:val="auto"/>
          <w:sz w:val="19"/>
          <w:szCs w:val="19"/>
          <w:shd w:val="clear" w:color="auto" w:fill="FFFFFF"/>
        </w:rPr>
        <w:t xml:space="preserve">Wykres </w:t>
      </w:r>
      <w:r w:rsidRPr="00F1332B" w:rsidR="003D3705">
        <w:rPr>
          <w:b/>
          <w:color w:val="auto"/>
          <w:sz w:val="19"/>
          <w:szCs w:val="19"/>
          <w:shd w:val="clear" w:color="auto" w:fill="FFFFFF"/>
        </w:rPr>
        <w:t>2</w:t>
      </w:r>
      <w:r w:rsidRPr="00F1332B" w:rsidR="00B41130">
        <w:rPr>
          <w:b/>
          <w:color w:val="auto"/>
          <w:sz w:val="19"/>
          <w:szCs w:val="19"/>
          <w:shd w:val="clear" w:color="auto" w:fill="FFFFFF"/>
        </w:rPr>
        <w:t>.</w:t>
      </w:r>
      <w:r w:rsidRPr="00F1332B" w:rsidR="00B41130">
        <w:rPr>
          <w:b/>
          <w:color w:val="auto"/>
          <w:sz w:val="19"/>
          <w:szCs w:val="19"/>
          <w:shd w:val="clear" w:color="auto" w:fill="FFFFFF"/>
        </w:rPr>
        <w:tab/>
      </w:r>
      <w:r w:rsidRPr="00E374F1" w:rsidR="00B41130">
        <w:rPr>
          <w:b/>
          <w:color w:val="auto"/>
          <w:sz w:val="19"/>
          <w:szCs w:val="19"/>
          <w:shd w:val="clear" w:color="auto" w:fill="FFFFFF"/>
        </w:rPr>
        <w:t>Powierzchnia użytkowa budynków niemieszkalnych oddanych do użyt</w:t>
      </w:r>
      <w:r w:rsidRPr="00E374F1" w:rsidR="00F157AC">
        <w:rPr>
          <w:b/>
          <w:color w:val="auto"/>
          <w:sz w:val="19"/>
          <w:szCs w:val="19"/>
          <w:shd w:val="clear" w:color="auto" w:fill="FFFFFF"/>
        </w:rPr>
        <w:t>kowania</w:t>
      </w:r>
      <w:r w:rsidRPr="00E374F1" w:rsidR="0048520A">
        <w:rPr>
          <w:b/>
          <w:color w:val="auto"/>
          <w:sz w:val="19"/>
          <w:szCs w:val="19"/>
          <w:shd w:val="clear" w:color="auto" w:fill="FFFFFF"/>
        </w:rPr>
        <w:br/>
      </w:r>
      <w:r w:rsidRPr="000B5462" w:rsidR="00F157AC">
        <w:rPr>
          <w:b/>
          <w:color w:val="auto"/>
          <w:sz w:val="19"/>
          <w:szCs w:val="19"/>
          <w:shd w:val="clear" w:color="auto" w:fill="FFFFFF"/>
        </w:rPr>
        <w:t>w</w:t>
      </w:r>
      <w:r w:rsidRPr="000B5462" w:rsidR="00964FE2">
        <w:rPr>
          <w:b/>
          <w:color w:val="auto"/>
          <w:sz w:val="19"/>
          <w:szCs w:val="19"/>
          <w:shd w:val="clear" w:color="auto" w:fill="FFFFFF"/>
        </w:rPr>
        <w:t xml:space="preserve"> </w:t>
      </w:r>
      <w:r w:rsidRPr="000B5462" w:rsidR="00C0332D">
        <w:rPr>
          <w:b/>
          <w:color w:val="auto"/>
          <w:sz w:val="19"/>
          <w:szCs w:val="19"/>
          <w:shd w:val="clear" w:color="auto" w:fill="FFFFFF"/>
        </w:rPr>
        <w:t>1</w:t>
      </w:r>
      <w:r w:rsidRPr="000B5462" w:rsidR="00B17553">
        <w:rPr>
          <w:b/>
          <w:color w:val="auto"/>
          <w:sz w:val="19"/>
          <w:szCs w:val="19"/>
          <w:shd w:val="clear" w:color="auto" w:fill="FFFFFF"/>
        </w:rPr>
        <w:t>-3 kwartale</w:t>
      </w:r>
      <w:r w:rsidRPr="000B5462" w:rsidR="00C0332D">
        <w:rPr>
          <w:b/>
          <w:color w:val="auto"/>
          <w:sz w:val="19"/>
          <w:szCs w:val="19"/>
          <w:shd w:val="clear" w:color="auto" w:fill="FFFFFF"/>
        </w:rPr>
        <w:t xml:space="preserve"> </w:t>
      </w:r>
      <w:r w:rsidRPr="000B5462" w:rsidR="00202B1A">
        <w:rPr>
          <w:b/>
          <w:color w:val="auto"/>
          <w:sz w:val="19"/>
          <w:szCs w:val="19"/>
          <w:shd w:val="clear" w:color="auto" w:fill="FFFFFF"/>
        </w:rPr>
        <w:t>202</w:t>
      </w:r>
      <w:r w:rsidRPr="000B5462" w:rsidR="00C0332D">
        <w:rPr>
          <w:b/>
          <w:color w:val="auto"/>
          <w:sz w:val="19"/>
          <w:szCs w:val="19"/>
          <w:shd w:val="clear" w:color="auto" w:fill="FFFFFF"/>
        </w:rPr>
        <w:t>4</w:t>
      </w:r>
      <w:r w:rsidRPr="000B5462" w:rsidR="00202B1A">
        <w:rPr>
          <w:b/>
          <w:color w:val="auto"/>
          <w:sz w:val="19"/>
          <w:szCs w:val="19"/>
          <w:shd w:val="clear" w:color="auto" w:fill="FFFFFF"/>
        </w:rPr>
        <w:t xml:space="preserve"> </w:t>
      </w:r>
      <w:r w:rsidRPr="00BC70AB" w:rsidR="00F157AC">
        <w:rPr>
          <w:b/>
          <w:color w:val="auto"/>
          <w:sz w:val="19"/>
          <w:szCs w:val="19"/>
          <w:shd w:val="clear" w:color="auto" w:fill="FFFFFF"/>
        </w:rPr>
        <w:t>r</w:t>
      </w:r>
      <w:r w:rsidRPr="00BC70AB" w:rsidR="009C3E2D">
        <w:rPr>
          <w:b/>
          <w:color w:val="auto"/>
          <w:sz w:val="19"/>
          <w:szCs w:val="19"/>
          <w:shd w:val="clear" w:color="auto" w:fill="FFFFFF"/>
        </w:rPr>
        <w:t>.</w:t>
      </w:r>
      <w:r w:rsidRPr="00BC70AB" w:rsidR="00B41130">
        <w:rPr>
          <w:b/>
          <w:color w:val="auto"/>
          <w:sz w:val="19"/>
          <w:szCs w:val="19"/>
          <w:shd w:val="clear" w:color="auto" w:fill="FFFFFF"/>
        </w:rPr>
        <w:t xml:space="preserve"> </w:t>
      </w:r>
      <w:r w:rsidRPr="00E374F1" w:rsidR="00B41130">
        <w:rPr>
          <w:b/>
          <w:color w:val="auto"/>
          <w:sz w:val="19"/>
          <w:szCs w:val="19"/>
          <w:shd w:val="clear" w:color="auto" w:fill="FFFFFF"/>
        </w:rPr>
        <w:t>według województw</w:t>
      </w:r>
    </w:p>
    <w:p w:rsidR="00B41130" w:rsidP="00B41130" w:rsidRDefault="00B41130" w14:paraId="2C24298A" w14:textId="3B87BD36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092EECBF" w14:textId="24BC5AD4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683D0FFC" w14:textId="664D9BA6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099B2405" w14:textId="0D54C893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1FC195C1" w14:textId="0CCD1648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609AE0F5" w14:textId="4720C0F6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30B4FAA9" w14:textId="645C6864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2A00EF33" w14:textId="3A788DBA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00E54E26" w14:textId="57EBB98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77F3BA61" w14:textId="1FBB2271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6CE1D541" w14:textId="080551B6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6F5763" w:rsidP="00B41130" w:rsidRDefault="006F5763" w14:paraId="74B84CCD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6F5763" w:rsidP="00B41130" w:rsidRDefault="006F5763" w14:paraId="5D673F9E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6F5763" w:rsidRDefault="00172E55" w14:paraId="119C12C1" w14:textId="3A79DFCA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394B47" w:rsidP="006F5763" w:rsidRDefault="00394B47" w14:paraId="708B2E48" w14:textId="0C23BB96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394B47" w:rsidP="006F5763" w:rsidRDefault="00394B47" w14:paraId="51E01639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Pr="00A138C8" w:rsidR="00B41130" w:rsidP="00DD13BE" w:rsidRDefault="002F637E" w14:paraId="2666C749" w14:textId="68E6AC32">
      <w:pPr>
        <w:spacing w:before="360"/>
        <w:rPr>
          <w:b/>
          <w:szCs w:val="19"/>
          <w:shd w:val="clear" w:color="auto" w:fill="FFFFFF"/>
        </w:rPr>
      </w:pPr>
      <w:r w:rsidRPr="00A138C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editId="4976DC8A" wp14:anchorId="64AEF536">
                <wp:simplePos x="0" y="0"/>
                <wp:positionH relativeFrom="rightMargin">
                  <wp:posOffset>118110</wp:posOffset>
                </wp:positionH>
                <wp:positionV relativeFrom="paragraph">
                  <wp:posOffset>251299</wp:posOffset>
                </wp:positionV>
                <wp:extent cx="1872000" cy="1255594"/>
                <wp:effectExtent l="0" t="0" r="0" b="1905"/>
                <wp:wrapNone/>
                <wp:docPr id="5" name="Pole tekstowe 5" descr="Łącznie 48,0% powierzchni użytkowej budynków biurowych przekazanych do eksploatacji w Polsce przypadło na województwa: mazowieckie, dolnośląskie i pomorsk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2555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62E5B" w:rsidR="00B25E71" w:rsidP="002F637E" w:rsidRDefault="00B25E71" w14:paraId="12DDB28E" w14:textId="2BA7EA93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BC7CD0">
                              <w:rPr>
                                <w:szCs w:val="19"/>
                              </w:rPr>
                              <w:t>Łącznie 48</w:t>
                            </w:r>
                            <w:r>
                              <w:rPr>
                                <w:szCs w:val="19"/>
                              </w:rPr>
                              <w:t>,0</w:t>
                            </w:r>
                            <w:r w:rsidRPr="00BC7CD0">
                              <w:rPr>
                                <w:szCs w:val="19"/>
                              </w:rPr>
                              <w:t>% powierzchni użytkowej budynków biurowych przekazanych do eksploatacji w Polsce przypadło na województwa: mazowieckie, dolnośląskie i pomorskie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style="position:absolute;margin-left:9.3pt;margin-top:19.8pt;width:147.4pt;height:98.8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page;mso-height-relative:page;v-text-anchor:top" alt="Łącznie 48,0% powierzchni użytkowej budynków biurowych przekazanych do eksploatacji w Polsce przypadło na województwa: mazowieckie, dolnośląskie i pomorskie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4uqmAIAAKwEAAAOAAAAZHJzL2Uyb0RvYy54bWysVMFuEzEQvSPxD5YlbqWbhKSkq26q0lKE&#10;VKBS4QMc25t14/UY26mT3EDqV/AZvXJr81+MvWmJ4Ia4WDM79pt5b2b26HjZanIjnVdgKtrf71Ei&#10;DQehzKyiXz6fvxxT4gMzgmkwsqIr6enx5Pmzo2hLOYAGtJCOIIjxZbQVbUKwZVF43siW+X2w0mCw&#10;BteygK6bFcKxiOitLga93kERwQnrgEvv8etZF6STjF/XkodPde1lILqiWFvIp8vnNJ3F5IiVM8ds&#10;o/i2DPYPVbRMGUz6BHXGAiMLp/6CahV34KEO+xzaAupacZk5IJt+7w82Vw2zMnNBcbx9ksn/P1j+&#10;8ebSESUqOqLEsBZbdAlakiDnPkCUBD8L6TlKtvn2cMvXRkkyHO/1XhALUUm35o1RZLH5uQpzvH9N&#10;pguxMvP7u0imauEgrnhDrFvLOVszkxwBBMGtBtSIXysSCWb0XKZbK8vE5jtgJSTCtYz3d2IdIitJ&#10;y9YpHZ8ruYcI2sDmh3649egThaW04JKd+hmtL5HWlUViYfkGljiXuTfeXgCfe2LgtGFmJk8cltdI&#10;JlDPfnpZ7DztcHwCmcYPIFAYtgiQgZa1a1OzsX0E0XGuVk+zJJeB8JRy/BrnE0McY/3BaDQ6HOYc&#10;rHx8bp0P7yS0SNzjYDoc1gzPbi58SOWw8vFKymbgXGmdB1YbEit6OBqM8oOdSKsC7pNWbUXHmB4L&#10;yA8Sy7dGZDswpTsbE2izpZ2YdpzDcrrME3HwqOYUxAp1cNCtD647Gg24NSURV6ei/uuCOUmJfm9Q&#10;y8Ocl4TsvDpIRRDXRfrDITrT3QgzHKEqGijpzNOQ97OjfIKa1yqrkZrTVbItGVcii7Rd37Rzu36+&#10;9fsnM/kFAAD//wMAUEsDBBQABgAIAAAAIQBjmAQ04QAAAAkBAAAPAAAAZHJzL2Rvd25yZXYueG1s&#10;TI/NTsMwEITvSLyDtUjcqJMGtSXEqSp+hITUAy0qcHPiJYmw11HstOHtWU5wWo1mNPtNsZ6cFUcc&#10;QudJQTpLQCDV3nTUKHjdP16tQISoyWjrCRV8Y4B1eX5W6Nz4E73gcRcbwSUUcq2gjbHPpQx1i06H&#10;me+R2Pv0g9OR5dBIM+gTlzsr50mykE53xB9a3eNdi/XXbnQK3p/i4d5+pNuHeNjsq5Di89tyVOry&#10;Ytrcgog4xb8w/OIzOpTMVPmRTBCW9WrBSQXZDV/2szS7BlEpmGfLDGRZyP8Lyh8AAAD//wMAUEsB&#10;Ai0AFAAGAAgAAAAhALaDOJL+AAAA4QEAABMAAAAAAAAAAAAAAAAAAAAAAFtDb250ZW50X1R5cGVz&#10;XS54bWxQSwECLQAUAAYACAAAACEAOP0h/9YAAACUAQAACwAAAAAAAAAAAAAAAAAvAQAAX3JlbHMv&#10;LnJlbHNQSwECLQAUAAYACAAAACEAPGeLqpgCAACsBAAADgAAAAAAAAAAAAAAAAAuAgAAZHJzL2Uy&#10;b0RvYy54bWxQSwECLQAUAAYACAAAACEAY5gENOEAAAAJAQAADwAAAAAAAAAAAAAAAADyBAAAZHJz&#10;L2Rvd25yZXYueG1sUEsFBgAAAAAEAAQA8wAAAAAGAAAAAA==&#10;" w14:anchorId="64AEF536">
                <v:textbox inset="2.5mm,1mm,,1mm">
                  <w:txbxContent>
                    <w:p w:rsidRPr="00E62E5B" w:rsidR="00B25E71" w:rsidP="002F637E" w:rsidRDefault="00B25E71" w14:paraId="12DDB28E" w14:textId="2BA7EA93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BC7CD0">
                        <w:rPr>
                          <w:szCs w:val="19"/>
                        </w:rPr>
                        <w:t>Łącznie 48</w:t>
                      </w:r>
                      <w:r>
                        <w:rPr>
                          <w:szCs w:val="19"/>
                        </w:rPr>
                        <w:t>,0</w:t>
                      </w:r>
                      <w:r w:rsidRPr="00BC7CD0">
                        <w:rPr>
                          <w:szCs w:val="19"/>
                        </w:rPr>
                        <w:t>% powierzchni użytkowej budynków biurowych przekazanych do eksploatacji w Polsce przypadło na województwa: mazowieckie, dolnośląskie i pomorskie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38C8" w:rsidR="00B41130">
        <w:rPr>
          <w:b/>
          <w:color w:val="001D77"/>
          <w:szCs w:val="19"/>
          <w:shd w:val="clear" w:color="auto" w:fill="FFFFFF"/>
        </w:rPr>
        <w:t>Budynki biurowe</w:t>
      </w:r>
      <w:r w:rsidRPr="00A138C8" w:rsidR="00E3035F">
        <w:rPr>
          <w:noProof/>
          <w:lang w:eastAsia="pl-PL"/>
        </w:rPr>
        <w:t xml:space="preserve"> </w:t>
      </w:r>
    </w:p>
    <w:p w:rsidRPr="005E576F" w:rsidR="00B41130" w:rsidP="00B41130" w:rsidRDefault="00634EA0" w14:paraId="4FF80E3D" w14:textId="3D52FB96">
      <w:pPr>
        <w:rPr>
          <w:spacing w:val="-2"/>
          <w:szCs w:val="19"/>
          <w:shd w:val="clear" w:color="auto" w:fill="FFFFFF"/>
        </w:rPr>
      </w:pPr>
      <w:r w:rsidRPr="00834CCF">
        <w:rPr>
          <w:szCs w:val="19"/>
          <w:shd w:val="clear" w:color="auto" w:fill="FFFFFF"/>
        </w:rPr>
        <w:t>O</w:t>
      </w:r>
      <w:r w:rsidRPr="00834CCF" w:rsidR="009A3136">
        <w:rPr>
          <w:szCs w:val="19"/>
          <w:shd w:val="clear" w:color="auto" w:fill="FFFFFF"/>
        </w:rPr>
        <w:t xml:space="preserve">ddano do użytkowania </w:t>
      </w:r>
      <w:r w:rsidRPr="00834CCF" w:rsidR="006414AB">
        <w:rPr>
          <w:szCs w:val="19"/>
          <w:shd w:val="clear" w:color="auto" w:fill="FFFFFF"/>
        </w:rPr>
        <w:t>350</w:t>
      </w:r>
      <w:r w:rsidRPr="00834CCF" w:rsidR="009A3136">
        <w:rPr>
          <w:szCs w:val="19"/>
          <w:shd w:val="clear" w:color="auto" w:fill="FFFFFF"/>
        </w:rPr>
        <w:t xml:space="preserve"> now</w:t>
      </w:r>
      <w:r w:rsidRPr="00834CCF" w:rsidR="006414AB">
        <w:rPr>
          <w:szCs w:val="19"/>
          <w:shd w:val="clear" w:color="auto" w:fill="FFFFFF"/>
        </w:rPr>
        <w:t>ych</w:t>
      </w:r>
      <w:r w:rsidRPr="00834CCF" w:rsidR="009A3136">
        <w:rPr>
          <w:szCs w:val="19"/>
          <w:shd w:val="clear" w:color="auto" w:fill="FFFFFF"/>
        </w:rPr>
        <w:t xml:space="preserve"> </w:t>
      </w:r>
      <w:r w:rsidRPr="00834CCF" w:rsidR="00FA285C">
        <w:rPr>
          <w:szCs w:val="19"/>
          <w:shd w:val="clear" w:color="auto" w:fill="FFFFFF"/>
        </w:rPr>
        <w:t xml:space="preserve">oraz rozbudowano </w:t>
      </w:r>
      <w:r w:rsidRPr="00834CCF" w:rsidR="006414AB">
        <w:rPr>
          <w:szCs w:val="19"/>
          <w:shd w:val="clear" w:color="auto" w:fill="FFFFFF"/>
        </w:rPr>
        <w:t>76</w:t>
      </w:r>
      <w:r w:rsidRPr="00834CCF" w:rsidR="00FA285C">
        <w:rPr>
          <w:szCs w:val="19"/>
          <w:shd w:val="clear" w:color="auto" w:fill="FFFFFF"/>
        </w:rPr>
        <w:t xml:space="preserve"> </w:t>
      </w:r>
      <w:r w:rsidRPr="00834CCF" w:rsidR="009A3136">
        <w:rPr>
          <w:szCs w:val="19"/>
          <w:shd w:val="clear" w:color="auto" w:fill="FFFFFF"/>
        </w:rPr>
        <w:t>budynk</w:t>
      </w:r>
      <w:r w:rsidRPr="00834CCF" w:rsidR="006414AB">
        <w:rPr>
          <w:szCs w:val="19"/>
          <w:shd w:val="clear" w:color="auto" w:fill="FFFFFF"/>
        </w:rPr>
        <w:t>ów</w:t>
      </w:r>
      <w:r w:rsidRPr="00834CCF" w:rsidR="009A3136">
        <w:rPr>
          <w:szCs w:val="19"/>
          <w:shd w:val="clear" w:color="auto" w:fill="FFFFFF"/>
        </w:rPr>
        <w:t xml:space="preserve"> biurow</w:t>
      </w:r>
      <w:r w:rsidRPr="00834CCF" w:rsidR="006414AB">
        <w:rPr>
          <w:szCs w:val="19"/>
          <w:shd w:val="clear" w:color="auto" w:fill="FFFFFF"/>
        </w:rPr>
        <w:t>ych</w:t>
      </w:r>
      <w:r w:rsidRPr="00834CCF" w:rsidR="009A3136">
        <w:rPr>
          <w:szCs w:val="19"/>
          <w:shd w:val="clear" w:color="auto" w:fill="FFFFFF"/>
        </w:rPr>
        <w:t xml:space="preserve">, co oznaczało </w:t>
      </w:r>
      <w:r w:rsidRPr="00834CCF" w:rsidR="006414AB">
        <w:rPr>
          <w:szCs w:val="19"/>
          <w:shd w:val="clear" w:color="auto" w:fill="FFFFFF"/>
        </w:rPr>
        <w:t xml:space="preserve">odpowiednio </w:t>
      </w:r>
      <w:r w:rsidRPr="00834CCF" w:rsidR="009A3136">
        <w:rPr>
          <w:szCs w:val="19"/>
          <w:shd w:val="clear" w:color="auto" w:fill="FFFFFF"/>
        </w:rPr>
        <w:t>spadek o</w:t>
      </w:r>
      <w:r w:rsidRPr="00834CCF" w:rsidR="00FA285C">
        <w:rPr>
          <w:szCs w:val="19"/>
          <w:shd w:val="clear" w:color="auto" w:fill="FFFFFF"/>
        </w:rPr>
        <w:t xml:space="preserve"> </w:t>
      </w:r>
      <w:r w:rsidRPr="00834CCF" w:rsidR="006414AB">
        <w:rPr>
          <w:szCs w:val="19"/>
          <w:shd w:val="clear" w:color="auto" w:fill="FFFFFF"/>
        </w:rPr>
        <w:t>1</w:t>
      </w:r>
      <w:r w:rsidRPr="00834CCF" w:rsidR="009A3136">
        <w:rPr>
          <w:szCs w:val="19"/>
          <w:shd w:val="clear" w:color="auto" w:fill="FFFFFF"/>
        </w:rPr>
        <w:t xml:space="preserve">,1% i </w:t>
      </w:r>
      <w:r w:rsidRPr="00834CCF" w:rsidR="006414AB">
        <w:rPr>
          <w:szCs w:val="19"/>
          <w:shd w:val="clear" w:color="auto" w:fill="FFFFFF"/>
        </w:rPr>
        <w:t>wzrost o 2,7%</w:t>
      </w:r>
      <w:r w:rsidRPr="00834CCF" w:rsidR="009A3136">
        <w:rPr>
          <w:szCs w:val="19"/>
          <w:shd w:val="clear" w:color="auto" w:fill="FFFFFF"/>
        </w:rPr>
        <w:t xml:space="preserve"> względem analogicznego okresu 2023 r. Powierzchnia użytkowa nowych budynków wyniosła </w:t>
      </w:r>
      <w:r w:rsidRPr="00834CCF" w:rsidR="00971231">
        <w:rPr>
          <w:szCs w:val="19"/>
          <w:shd w:val="clear" w:color="auto" w:fill="FFFFFF"/>
        </w:rPr>
        <w:t>324</w:t>
      </w:r>
      <w:r w:rsidRPr="00834CCF" w:rsidR="009A3136">
        <w:rPr>
          <w:szCs w:val="19"/>
          <w:shd w:val="clear" w:color="auto" w:fill="FFFFFF"/>
        </w:rPr>
        <w:t>,6 tys. m</w:t>
      </w:r>
      <w:r w:rsidRPr="00834CCF" w:rsidR="009A3136">
        <w:rPr>
          <w:szCs w:val="19"/>
          <w:shd w:val="clear" w:color="auto" w:fill="FFFFFF"/>
          <w:vertAlign w:val="superscript"/>
        </w:rPr>
        <w:t>2</w:t>
      </w:r>
      <w:r w:rsidRPr="00834CCF" w:rsidR="009A3136">
        <w:rPr>
          <w:szCs w:val="19"/>
          <w:shd w:val="clear" w:color="auto" w:fill="FFFFFF"/>
        </w:rPr>
        <w:t xml:space="preserve"> (spadek o</w:t>
      </w:r>
      <w:r w:rsidRPr="00834CCF" w:rsidR="00971231">
        <w:rPr>
          <w:szCs w:val="19"/>
          <w:shd w:val="clear" w:color="auto" w:fill="FFFFFF"/>
        </w:rPr>
        <w:t> 40,6</w:t>
      </w:r>
      <w:r w:rsidRPr="00834CCF" w:rsidR="009A3136">
        <w:rPr>
          <w:szCs w:val="19"/>
          <w:shd w:val="clear" w:color="auto" w:fill="FFFFFF"/>
        </w:rPr>
        <w:t>%)</w:t>
      </w:r>
      <w:r w:rsidRPr="00834CCF" w:rsidR="0020510A">
        <w:rPr>
          <w:szCs w:val="19"/>
          <w:shd w:val="clear" w:color="auto" w:fill="FFFFFF"/>
        </w:rPr>
        <w:t>,</w:t>
      </w:r>
      <w:r w:rsidRPr="00834CCF" w:rsidR="009A3136">
        <w:rPr>
          <w:szCs w:val="19"/>
          <w:shd w:val="clear" w:color="auto" w:fill="FFFFFF"/>
        </w:rPr>
        <w:t xml:space="preserve"> natomiast rozbudowanych </w:t>
      </w:r>
      <w:r w:rsidRPr="00834CCF" w:rsidR="00971231">
        <w:rPr>
          <w:szCs w:val="19"/>
          <w:shd w:val="clear" w:color="auto" w:fill="FFFFFF"/>
        </w:rPr>
        <w:t>32,8</w:t>
      </w:r>
      <w:r w:rsidRPr="00834CCF" w:rsidR="009A3136">
        <w:rPr>
          <w:szCs w:val="19"/>
          <w:shd w:val="clear" w:color="auto" w:fill="FFFFFF"/>
        </w:rPr>
        <w:t xml:space="preserve"> tys. m</w:t>
      </w:r>
      <w:r w:rsidRPr="00834CCF" w:rsidR="009A3136">
        <w:rPr>
          <w:szCs w:val="19"/>
          <w:shd w:val="clear" w:color="auto" w:fill="FFFFFF"/>
          <w:vertAlign w:val="superscript"/>
        </w:rPr>
        <w:t>2</w:t>
      </w:r>
      <w:r w:rsidRPr="00834CCF" w:rsidR="009A3136">
        <w:rPr>
          <w:szCs w:val="19"/>
          <w:shd w:val="clear" w:color="auto" w:fill="FFFFFF"/>
        </w:rPr>
        <w:t xml:space="preserve"> (spadek o </w:t>
      </w:r>
      <w:r w:rsidRPr="00834CCF" w:rsidR="00971231">
        <w:rPr>
          <w:szCs w:val="19"/>
          <w:shd w:val="clear" w:color="auto" w:fill="FFFFFF"/>
        </w:rPr>
        <w:t>12,9</w:t>
      </w:r>
      <w:r w:rsidRPr="00834CCF" w:rsidR="009A3136">
        <w:rPr>
          <w:szCs w:val="19"/>
          <w:shd w:val="clear" w:color="auto" w:fill="FFFFFF"/>
        </w:rPr>
        <w:t xml:space="preserve">%). </w:t>
      </w:r>
      <w:r w:rsidRPr="00BC7CD0" w:rsidR="009A3136">
        <w:rPr>
          <w:szCs w:val="19"/>
          <w:shd w:val="clear" w:color="auto" w:fill="FFFFFF"/>
        </w:rPr>
        <w:t>Największ</w:t>
      </w:r>
      <w:r w:rsidRPr="00BC7CD0" w:rsidR="0035564F">
        <w:rPr>
          <w:szCs w:val="19"/>
          <w:shd w:val="clear" w:color="auto" w:fill="FFFFFF"/>
        </w:rPr>
        <w:t>e</w:t>
      </w:r>
      <w:r w:rsidRPr="00BC7CD0" w:rsidR="009A3136">
        <w:rPr>
          <w:szCs w:val="19"/>
          <w:shd w:val="clear" w:color="auto" w:fill="FFFFFF"/>
        </w:rPr>
        <w:t xml:space="preserve"> udział</w:t>
      </w:r>
      <w:r w:rsidRPr="00BC7CD0" w:rsidR="0035564F">
        <w:rPr>
          <w:szCs w:val="19"/>
          <w:shd w:val="clear" w:color="auto" w:fill="FFFFFF"/>
        </w:rPr>
        <w:t>y</w:t>
      </w:r>
      <w:r w:rsidRPr="00BC7CD0" w:rsidR="009A3136">
        <w:rPr>
          <w:szCs w:val="19"/>
          <w:shd w:val="clear" w:color="auto" w:fill="FFFFFF"/>
        </w:rPr>
        <w:t xml:space="preserve"> w łącznej powierzchni miał</w:t>
      </w:r>
      <w:r w:rsidRPr="00BC7CD0" w:rsidR="0035564F">
        <w:rPr>
          <w:szCs w:val="19"/>
          <w:shd w:val="clear" w:color="auto" w:fill="FFFFFF"/>
        </w:rPr>
        <w:t>y</w:t>
      </w:r>
      <w:r w:rsidRPr="00BC7CD0" w:rsidR="009A3136">
        <w:rPr>
          <w:szCs w:val="19"/>
          <w:shd w:val="clear" w:color="auto" w:fill="FFFFFF"/>
        </w:rPr>
        <w:t xml:space="preserve"> województw</w:t>
      </w:r>
      <w:r w:rsidRPr="00BC7CD0" w:rsidR="0035564F">
        <w:rPr>
          <w:szCs w:val="19"/>
          <w:shd w:val="clear" w:color="auto" w:fill="FFFFFF"/>
        </w:rPr>
        <w:t>a:</w:t>
      </w:r>
      <w:r w:rsidRPr="00BC7CD0" w:rsidR="009A3136">
        <w:rPr>
          <w:szCs w:val="19"/>
          <w:shd w:val="clear" w:color="auto" w:fill="FFFFFF"/>
        </w:rPr>
        <w:t xml:space="preserve"> </w:t>
      </w:r>
      <w:r w:rsidRPr="00BC7CD0" w:rsidR="00971231">
        <w:rPr>
          <w:szCs w:val="19"/>
          <w:shd w:val="clear" w:color="auto" w:fill="FFFFFF"/>
        </w:rPr>
        <w:t>mazowieckie</w:t>
      </w:r>
      <w:r w:rsidRPr="00BC7CD0" w:rsidR="009A3136">
        <w:rPr>
          <w:szCs w:val="19"/>
          <w:shd w:val="clear" w:color="auto" w:fill="FFFFFF"/>
        </w:rPr>
        <w:t xml:space="preserve"> (21,7% wartości krajowej)</w:t>
      </w:r>
      <w:r w:rsidRPr="00BC7CD0" w:rsidR="00142AD5">
        <w:rPr>
          <w:szCs w:val="19"/>
          <w:shd w:val="clear" w:color="auto" w:fill="FFFFFF"/>
        </w:rPr>
        <w:t xml:space="preserve"> i</w:t>
      </w:r>
      <w:r w:rsidRPr="00BC7CD0" w:rsidR="009A3136">
        <w:rPr>
          <w:szCs w:val="19"/>
          <w:shd w:val="clear" w:color="auto" w:fill="FFFFFF"/>
        </w:rPr>
        <w:t xml:space="preserve"> </w:t>
      </w:r>
      <w:r w:rsidRPr="00BC7CD0" w:rsidR="00971231">
        <w:rPr>
          <w:szCs w:val="19"/>
          <w:shd w:val="clear" w:color="auto" w:fill="FFFFFF"/>
        </w:rPr>
        <w:t>dolnośląskie</w:t>
      </w:r>
      <w:r w:rsidRPr="00BC7CD0" w:rsidR="009A3136">
        <w:rPr>
          <w:szCs w:val="19"/>
          <w:shd w:val="clear" w:color="auto" w:fill="FFFFFF"/>
        </w:rPr>
        <w:t xml:space="preserve"> (1</w:t>
      </w:r>
      <w:r w:rsidRPr="00BC7CD0" w:rsidR="00971231">
        <w:rPr>
          <w:szCs w:val="19"/>
          <w:shd w:val="clear" w:color="auto" w:fill="FFFFFF"/>
        </w:rPr>
        <w:t>5,9</w:t>
      </w:r>
      <w:r w:rsidRPr="00BC7CD0" w:rsidR="009A3136">
        <w:rPr>
          <w:szCs w:val="19"/>
          <w:shd w:val="clear" w:color="auto" w:fill="FFFFFF"/>
        </w:rPr>
        <w:t>%).</w:t>
      </w:r>
      <w:r w:rsidRPr="00BC7CD0" w:rsidR="00C50719">
        <w:rPr>
          <w:szCs w:val="19"/>
          <w:shd w:val="clear" w:color="auto" w:fill="FFFFFF"/>
        </w:rPr>
        <w:t xml:space="preserve"> </w:t>
      </w:r>
      <w:r w:rsidRPr="00BC7CD0" w:rsidR="005C2867">
        <w:rPr>
          <w:szCs w:val="19"/>
          <w:shd w:val="clear" w:color="auto" w:fill="FFFFFF"/>
        </w:rPr>
        <w:t>Z</w:t>
      </w:r>
      <w:r w:rsidRPr="00BC7CD0" w:rsidR="00142AD5">
        <w:rPr>
          <w:szCs w:val="19"/>
          <w:shd w:val="clear" w:color="auto" w:fill="FFFFFF"/>
        </w:rPr>
        <w:t xml:space="preserve"> </w:t>
      </w:r>
      <w:r w:rsidRPr="00BC7CD0" w:rsidR="005C2867">
        <w:rPr>
          <w:szCs w:val="19"/>
          <w:shd w:val="clear" w:color="auto" w:fill="FFFFFF"/>
        </w:rPr>
        <w:t>kolei najmniejsz</w:t>
      </w:r>
      <w:r w:rsidRPr="00BC7CD0" w:rsidR="0035564F">
        <w:rPr>
          <w:szCs w:val="19"/>
          <w:shd w:val="clear" w:color="auto" w:fill="FFFFFF"/>
        </w:rPr>
        <w:t>e</w:t>
      </w:r>
      <w:r w:rsidRPr="00BC7CD0" w:rsidR="005C2867">
        <w:rPr>
          <w:szCs w:val="19"/>
          <w:shd w:val="clear" w:color="auto" w:fill="FFFFFF"/>
        </w:rPr>
        <w:t xml:space="preserve"> udział</w:t>
      </w:r>
      <w:r w:rsidRPr="00BC7CD0" w:rsidR="0035564F">
        <w:rPr>
          <w:szCs w:val="19"/>
          <w:shd w:val="clear" w:color="auto" w:fill="FFFFFF"/>
        </w:rPr>
        <w:t>y</w:t>
      </w:r>
      <w:r w:rsidRPr="00BC7CD0" w:rsidR="005C2867">
        <w:rPr>
          <w:szCs w:val="19"/>
          <w:shd w:val="clear" w:color="auto" w:fill="FFFFFF"/>
        </w:rPr>
        <w:t xml:space="preserve"> odnotowano w województwach: </w:t>
      </w:r>
      <w:r w:rsidRPr="00BC7CD0" w:rsidR="001074B9">
        <w:rPr>
          <w:szCs w:val="19"/>
          <w:shd w:val="clear" w:color="auto" w:fill="FFFFFF"/>
        </w:rPr>
        <w:t>świętokrzyskim</w:t>
      </w:r>
      <w:r w:rsidRPr="00BC7CD0" w:rsidR="00890EC2">
        <w:rPr>
          <w:szCs w:val="19"/>
          <w:shd w:val="clear" w:color="auto" w:fill="FFFFFF"/>
        </w:rPr>
        <w:t xml:space="preserve"> (0</w:t>
      </w:r>
      <w:r w:rsidRPr="00BC7CD0" w:rsidR="00633326">
        <w:rPr>
          <w:szCs w:val="19"/>
          <w:shd w:val="clear" w:color="auto" w:fill="FFFFFF"/>
        </w:rPr>
        <w:t>,</w:t>
      </w:r>
      <w:r w:rsidRPr="00BC7CD0" w:rsidR="00971231">
        <w:rPr>
          <w:szCs w:val="19"/>
          <w:shd w:val="clear" w:color="auto" w:fill="FFFFFF"/>
        </w:rPr>
        <w:t>5</w:t>
      </w:r>
      <w:r w:rsidRPr="00BC7CD0" w:rsidR="00890EC2">
        <w:rPr>
          <w:szCs w:val="19"/>
          <w:shd w:val="clear" w:color="auto" w:fill="FFFFFF"/>
        </w:rPr>
        <w:t>%)</w:t>
      </w:r>
      <w:r w:rsidRPr="00BC7CD0" w:rsidR="00971231">
        <w:rPr>
          <w:szCs w:val="19"/>
          <w:shd w:val="clear" w:color="auto" w:fill="FFFFFF"/>
        </w:rPr>
        <w:t xml:space="preserve"> i</w:t>
      </w:r>
      <w:r w:rsidR="001F07BF">
        <w:rPr>
          <w:szCs w:val="19"/>
          <w:shd w:val="clear" w:color="auto" w:fill="FFFFFF"/>
        </w:rPr>
        <w:t xml:space="preserve"> </w:t>
      </w:r>
      <w:r w:rsidRPr="00BC7CD0" w:rsidR="00971231">
        <w:rPr>
          <w:szCs w:val="19"/>
          <w:shd w:val="clear" w:color="auto" w:fill="FFFFFF"/>
        </w:rPr>
        <w:t>lubuskim</w:t>
      </w:r>
      <w:r w:rsidRPr="00BC7CD0" w:rsidR="00890EC2">
        <w:rPr>
          <w:szCs w:val="19"/>
          <w:shd w:val="clear" w:color="auto" w:fill="FFFFFF"/>
        </w:rPr>
        <w:t xml:space="preserve"> (</w:t>
      </w:r>
      <w:r w:rsidRPr="00BC7CD0" w:rsidR="00971231">
        <w:rPr>
          <w:szCs w:val="19"/>
          <w:shd w:val="clear" w:color="auto" w:fill="FFFFFF"/>
        </w:rPr>
        <w:t>1,2</w:t>
      </w:r>
      <w:r w:rsidRPr="00BC7CD0" w:rsidR="00890EC2">
        <w:rPr>
          <w:szCs w:val="19"/>
          <w:shd w:val="clear" w:color="auto" w:fill="FFFFFF"/>
        </w:rPr>
        <w:t>%).</w:t>
      </w:r>
    </w:p>
    <w:p w:rsidRPr="001F2022" w:rsidR="00B41130" w:rsidP="00E979D2" w:rsidRDefault="000828B7" w14:paraId="7A472860" w14:textId="7570F43C">
      <w:pPr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</w:rPr>
        <w:drawing>
          <wp:anchor distT="0" distB="0" distL="114300" distR="114300" simplePos="0" relativeHeight="251678720" behindDoc="0" locked="0" layoutInCell="1" allowOverlap="1" wp14:editId="74C9587E" wp14:anchorId="6DA5C588">
            <wp:simplePos x="0" y="0"/>
            <wp:positionH relativeFrom="column">
              <wp:posOffset>-21946</wp:posOffset>
            </wp:positionH>
            <wp:positionV relativeFrom="paragraph">
              <wp:posOffset>357809</wp:posOffset>
            </wp:positionV>
            <wp:extent cx="5108575" cy="3286125"/>
            <wp:effectExtent l="0" t="0" r="0" b="0"/>
            <wp:wrapNone/>
            <wp:docPr id="25" name="Obraz 25" descr="Wykres przedstawia powierzchnię użytkową budynków biurowych oddanych do użytkowania w 1-3 kwartale 2024 r. według województw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Obraz 25" descr="Wykres przedstawia powierzchnię użytkową budynków biurowych oddanych do użytkowania w 1-3 kwartale 2024 r. według województw&#10;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75" cy="328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6A4" w:rsidR="00B41130">
        <w:rPr>
          <w:b/>
          <w:szCs w:val="19"/>
          <w:shd w:val="clear" w:color="auto" w:fill="FFFFFF"/>
        </w:rPr>
        <w:t xml:space="preserve">Wykres </w:t>
      </w:r>
      <w:r w:rsidRPr="00E546A4" w:rsidR="003D3705">
        <w:rPr>
          <w:b/>
          <w:szCs w:val="19"/>
          <w:shd w:val="clear" w:color="auto" w:fill="FFFFFF"/>
        </w:rPr>
        <w:t>3</w:t>
      </w:r>
      <w:r w:rsidRPr="00E546A4" w:rsidR="00B41130">
        <w:rPr>
          <w:b/>
          <w:szCs w:val="19"/>
          <w:shd w:val="clear" w:color="auto" w:fill="FFFFFF"/>
        </w:rPr>
        <w:t>.</w:t>
      </w:r>
      <w:r w:rsidRPr="00E546A4" w:rsidR="00B41130">
        <w:rPr>
          <w:b/>
          <w:szCs w:val="19"/>
          <w:shd w:val="clear" w:color="auto" w:fill="FFFFFF"/>
        </w:rPr>
        <w:tab/>
      </w:r>
      <w:r w:rsidRPr="00BC7CD0" w:rsidR="00B41130">
        <w:rPr>
          <w:b/>
          <w:szCs w:val="19"/>
          <w:shd w:val="clear" w:color="auto" w:fill="FFFFFF"/>
        </w:rPr>
        <w:t>Powierzchnia użytkowa budynków biurowych oddanych do użytkowania</w:t>
      </w:r>
      <w:r w:rsidRPr="00BC7CD0" w:rsidR="00911484">
        <w:rPr>
          <w:b/>
          <w:szCs w:val="19"/>
          <w:shd w:val="clear" w:color="auto" w:fill="FFFFFF"/>
        </w:rPr>
        <w:br/>
      </w:r>
      <w:r w:rsidRPr="00BC7CD0" w:rsidR="00B41130">
        <w:rPr>
          <w:b/>
          <w:szCs w:val="19"/>
          <w:shd w:val="clear" w:color="auto" w:fill="FFFFFF"/>
        </w:rPr>
        <w:t>w</w:t>
      </w:r>
      <w:r w:rsidRPr="00BC7CD0" w:rsidR="00964FE2">
        <w:rPr>
          <w:b/>
          <w:szCs w:val="19"/>
          <w:shd w:val="clear" w:color="auto" w:fill="FFFFFF"/>
        </w:rPr>
        <w:t xml:space="preserve"> </w:t>
      </w:r>
      <w:r w:rsidRPr="00BC7CD0" w:rsidR="0040182F">
        <w:rPr>
          <w:b/>
          <w:szCs w:val="19"/>
          <w:shd w:val="clear" w:color="auto" w:fill="FFFFFF"/>
        </w:rPr>
        <w:t>1</w:t>
      </w:r>
      <w:r w:rsidRPr="00BC7CD0" w:rsidR="00DB4E4E">
        <w:rPr>
          <w:b/>
          <w:szCs w:val="19"/>
          <w:shd w:val="clear" w:color="auto" w:fill="FFFFFF"/>
        </w:rPr>
        <w:t>-3</w:t>
      </w:r>
      <w:r w:rsidRPr="00BC7CD0" w:rsidR="0040182F">
        <w:rPr>
          <w:b/>
          <w:szCs w:val="19"/>
          <w:shd w:val="clear" w:color="auto" w:fill="FFFFFF"/>
        </w:rPr>
        <w:t xml:space="preserve"> </w:t>
      </w:r>
      <w:r w:rsidRPr="00BC7CD0" w:rsidR="00DB4E4E">
        <w:rPr>
          <w:b/>
          <w:szCs w:val="19"/>
          <w:shd w:val="clear" w:color="auto" w:fill="FFFFFF"/>
        </w:rPr>
        <w:t>kwartale</w:t>
      </w:r>
      <w:r w:rsidRPr="00BC7CD0" w:rsidR="0040182F">
        <w:rPr>
          <w:b/>
          <w:szCs w:val="19"/>
          <w:shd w:val="clear" w:color="auto" w:fill="FFFFFF"/>
        </w:rPr>
        <w:t xml:space="preserve"> </w:t>
      </w:r>
      <w:r w:rsidRPr="00BC7CD0" w:rsidR="00202B1A">
        <w:rPr>
          <w:b/>
          <w:szCs w:val="19"/>
          <w:shd w:val="clear" w:color="auto" w:fill="FFFFFF"/>
        </w:rPr>
        <w:t>202</w:t>
      </w:r>
      <w:r w:rsidRPr="00BC7CD0" w:rsidR="0040182F">
        <w:rPr>
          <w:b/>
          <w:szCs w:val="19"/>
          <w:shd w:val="clear" w:color="auto" w:fill="FFFFFF"/>
        </w:rPr>
        <w:t>4</w:t>
      </w:r>
      <w:r w:rsidRPr="00BC7CD0" w:rsidR="00202B1A">
        <w:rPr>
          <w:b/>
          <w:szCs w:val="19"/>
          <w:shd w:val="clear" w:color="auto" w:fill="FFFFFF"/>
        </w:rPr>
        <w:t xml:space="preserve"> r.</w:t>
      </w:r>
      <w:r w:rsidRPr="00BC7CD0" w:rsidR="003A6CD7">
        <w:rPr>
          <w:b/>
          <w:szCs w:val="19"/>
          <w:shd w:val="clear" w:color="auto" w:fill="FFFFFF"/>
        </w:rPr>
        <w:t xml:space="preserve"> </w:t>
      </w:r>
      <w:r w:rsidRPr="00BC7CD0" w:rsidR="00B41130">
        <w:rPr>
          <w:b/>
          <w:szCs w:val="19"/>
          <w:shd w:val="clear" w:color="auto" w:fill="FFFFFF"/>
        </w:rPr>
        <w:t>według województw</w:t>
      </w:r>
    </w:p>
    <w:p w:rsidRPr="00A138C8" w:rsidR="00B41130" w:rsidP="00B41130" w:rsidRDefault="00B41130" w14:paraId="16E4F280" w14:textId="510A938F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:rsidRPr="00A138C8" w:rsidR="00B41130" w:rsidP="00B41130" w:rsidRDefault="00B41130" w14:paraId="6837C348" w14:textId="0FFF0FC9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3E4B967F" w14:textId="360F7F34">
      <w:pPr>
        <w:spacing w:before="240"/>
        <w:rPr>
          <w:szCs w:val="19"/>
          <w:shd w:val="clear" w:color="auto" w:fill="FFFFFF"/>
        </w:rPr>
      </w:pPr>
    </w:p>
    <w:p w:rsidRPr="00A138C8" w:rsidR="00962AFA" w:rsidP="00B41130" w:rsidRDefault="00962AFA" w14:paraId="7488C706" w14:textId="1ACA50F9">
      <w:pPr>
        <w:spacing w:before="240"/>
        <w:rPr>
          <w:szCs w:val="19"/>
          <w:shd w:val="clear" w:color="auto" w:fill="FFFFFF"/>
        </w:rPr>
      </w:pPr>
    </w:p>
    <w:p w:rsidRPr="00A138C8" w:rsidR="00B0461F" w:rsidP="00B41130" w:rsidRDefault="00B0461F" w14:paraId="34F2CBB0" w14:textId="41D440AC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4D94AD8" w14:textId="10D1AD72">
      <w:pPr>
        <w:spacing w:before="240"/>
        <w:rPr>
          <w:szCs w:val="19"/>
          <w:shd w:val="clear" w:color="auto" w:fill="FFFFFF"/>
        </w:rPr>
      </w:pPr>
    </w:p>
    <w:p w:rsidRPr="00A138C8" w:rsidR="00B0461F" w:rsidP="00B41130" w:rsidRDefault="00B0461F" w14:paraId="16C78FAD" w14:textId="75085D59">
      <w:pPr>
        <w:spacing w:before="240"/>
        <w:rPr>
          <w:szCs w:val="19"/>
          <w:shd w:val="clear" w:color="auto" w:fill="FFFFFF"/>
        </w:rPr>
      </w:pPr>
    </w:p>
    <w:p w:rsidR="00FE53B6" w:rsidP="00B41130" w:rsidRDefault="00FE53B6" w14:paraId="5239DF5D" w14:textId="678EF174">
      <w:pPr>
        <w:spacing w:before="240"/>
        <w:rPr>
          <w:szCs w:val="19"/>
          <w:shd w:val="clear" w:color="auto" w:fill="FFFFFF"/>
        </w:rPr>
      </w:pPr>
    </w:p>
    <w:p w:rsidR="00171DA1" w:rsidRDefault="00171DA1" w14:paraId="70E3D3F9" w14:textId="77777777">
      <w:pPr>
        <w:spacing w:before="0" w:after="0" w:line="240" w:lineRule="auto"/>
        <w:rPr>
          <w:b/>
          <w:color w:val="001D77"/>
          <w:szCs w:val="19"/>
          <w:shd w:val="clear" w:color="auto" w:fill="FFFFFF"/>
        </w:rPr>
      </w:pPr>
      <w:r>
        <w:rPr>
          <w:b/>
          <w:color w:val="001D77"/>
          <w:szCs w:val="19"/>
          <w:shd w:val="clear" w:color="auto" w:fill="FFFFFF"/>
        </w:rPr>
        <w:br w:type="page"/>
      </w:r>
    </w:p>
    <w:p w:rsidRPr="00A138C8" w:rsidR="00B41130" w:rsidP="00B41130" w:rsidRDefault="00F765CE" w14:paraId="5C1EB699" w14:textId="56936DB0">
      <w:pPr>
        <w:spacing w:before="240"/>
        <w:rPr>
          <w:color w:val="001D77"/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lastRenderedPageBreak/>
        <w:t>B</w:t>
      </w:r>
      <w:r w:rsidRPr="00A138C8" w:rsidR="00B41130">
        <w:rPr>
          <w:b/>
          <w:color w:val="001D77"/>
          <w:szCs w:val="19"/>
          <w:shd w:val="clear" w:color="auto" w:fill="FFFFFF"/>
        </w:rPr>
        <w:t>udynki handlowo-usługowe</w:t>
      </w:r>
    </w:p>
    <w:p w:rsidRPr="00F16D22" w:rsidR="00B41130" w:rsidP="00B41130" w:rsidRDefault="003A3748" w14:paraId="214FEDAA" w14:textId="17359393">
      <w:pPr>
        <w:rPr>
          <w:szCs w:val="19"/>
          <w:shd w:val="clear" w:color="auto" w:fill="FFFFFF"/>
        </w:rPr>
      </w:pPr>
      <w:r w:rsidRPr="000C5A52">
        <w:rPr>
          <w:szCs w:val="19"/>
          <w:shd w:val="clear" w:color="auto" w:fill="FFFFFF"/>
        </w:rPr>
        <w:t>W omawianym okresie przekazano do eksploatacji 1,</w:t>
      </w:r>
      <w:r w:rsidRPr="000C5A52" w:rsidR="006D11D2">
        <w:rPr>
          <w:szCs w:val="19"/>
          <w:shd w:val="clear" w:color="auto" w:fill="FFFFFF"/>
        </w:rPr>
        <w:t>7</w:t>
      </w:r>
      <w:r w:rsidRPr="000C5A52">
        <w:rPr>
          <w:szCs w:val="19"/>
          <w:shd w:val="clear" w:color="auto" w:fill="FFFFFF"/>
        </w:rPr>
        <w:t xml:space="preserve"> tys. nowych oraz rozbudowano </w:t>
      </w:r>
      <w:r w:rsidRPr="000C5A52" w:rsidR="00A07B8F">
        <w:rPr>
          <w:szCs w:val="19"/>
          <w:shd w:val="clear" w:color="auto" w:fill="FFFFFF"/>
        </w:rPr>
        <w:t>31</w:t>
      </w:r>
      <w:r w:rsidRPr="000C5A52">
        <w:rPr>
          <w:szCs w:val="19"/>
          <w:shd w:val="clear" w:color="auto" w:fill="FFFFFF"/>
        </w:rPr>
        <w:t>8 budynków handlowo-usługowych (</w:t>
      </w:r>
      <w:r w:rsidRPr="000C5A52" w:rsidR="00AB15C6">
        <w:rPr>
          <w:szCs w:val="19"/>
          <w:shd w:val="clear" w:color="auto" w:fill="FFFFFF"/>
        </w:rPr>
        <w:t xml:space="preserve">odpowiednio </w:t>
      </w:r>
      <w:r w:rsidRPr="000C5A52" w:rsidR="00A07B8F">
        <w:rPr>
          <w:szCs w:val="19"/>
          <w:shd w:val="clear" w:color="auto" w:fill="FFFFFF"/>
        </w:rPr>
        <w:t xml:space="preserve">mniej </w:t>
      </w:r>
      <w:r w:rsidRPr="000C5A52">
        <w:rPr>
          <w:szCs w:val="19"/>
          <w:shd w:val="clear" w:color="auto" w:fill="FFFFFF"/>
        </w:rPr>
        <w:t>o</w:t>
      </w:r>
      <w:r w:rsidRPr="000C5A52" w:rsidR="00AB15C6">
        <w:rPr>
          <w:szCs w:val="19"/>
          <w:shd w:val="clear" w:color="auto" w:fill="FFFFFF"/>
        </w:rPr>
        <w:t xml:space="preserve"> </w:t>
      </w:r>
      <w:r w:rsidRPr="000C5A52" w:rsidR="00A07B8F">
        <w:rPr>
          <w:szCs w:val="19"/>
          <w:shd w:val="clear" w:color="auto" w:fill="FFFFFF"/>
        </w:rPr>
        <w:t>8,2</w:t>
      </w:r>
      <w:r w:rsidRPr="000C5A52">
        <w:rPr>
          <w:szCs w:val="19"/>
          <w:shd w:val="clear" w:color="auto" w:fill="FFFFFF"/>
        </w:rPr>
        <w:t xml:space="preserve">% i </w:t>
      </w:r>
      <w:r w:rsidRPr="000C5A52" w:rsidR="00A07B8F">
        <w:rPr>
          <w:szCs w:val="19"/>
          <w:shd w:val="clear" w:color="auto" w:fill="FFFFFF"/>
        </w:rPr>
        <w:t>więcej o 0,6</w:t>
      </w:r>
      <w:r w:rsidRPr="000C5A52">
        <w:rPr>
          <w:szCs w:val="19"/>
          <w:shd w:val="clear" w:color="auto" w:fill="FFFFFF"/>
        </w:rPr>
        <w:t xml:space="preserve">% r/r). Ich łączna powierzchnia użytkowa wyniosła </w:t>
      </w:r>
      <w:r w:rsidRPr="000C5A52" w:rsidR="00B22177">
        <w:rPr>
          <w:szCs w:val="19"/>
          <w:shd w:val="clear" w:color="auto" w:fill="FFFFFF"/>
        </w:rPr>
        <w:t>1,3</w:t>
      </w:r>
      <w:r w:rsidRPr="000C5A52" w:rsidR="00AB15C6">
        <w:rPr>
          <w:szCs w:val="19"/>
          <w:shd w:val="clear" w:color="auto" w:fill="FFFFFF"/>
        </w:rPr>
        <w:t xml:space="preserve"> </w:t>
      </w:r>
      <w:r w:rsidRPr="000C5A52" w:rsidR="00B22177">
        <w:rPr>
          <w:szCs w:val="19"/>
          <w:shd w:val="clear" w:color="auto" w:fill="FFFFFF"/>
        </w:rPr>
        <w:t>mln</w:t>
      </w:r>
      <w:r w:rsidRPr="000C5A52" w:rsidR="00AB15C6">
        <w:rPr>
          <w:szCs w:val="19"/>
          <w:shd w:val="clear" w:color="auto" w:fill="FFFFFF"/>
        </w:rPr>
        <w:t xml:space="preserve"> </w:t>
      </w:r>
      <w:r w:rsidRPr="000C5A52">
        <w:rPr>
          <w:szCs w:val="19"/>
          <w:shd w:val="clear" w:color="auto" w:fill="FFFFFF"/>
        </w:rPr>
        <w:t>m</w:t>
      </w:r>
      <w:r w:rsidRPr="000C5A52">
        <w:rPr>
          <w:szCs w:val="19"/>
          <w:shd w:val="clear" w:color="auto" w:fill="FFFFFF"/>
          <w:vertAlign w:val="superscript"/>
        </w:rPr>
        <w:t>2</w:t>
      </w:r>
      <w:r w:rsidRPr="000C5A52">
        <w:rPr>
          <w:szCs w:val="19"/>
          <w:shd w:val="clear" w:color="auto" w:fill="FFFFFF"/>
        </w:rPr>
        <w:t>, co</w:t>
      </w:r>
      <w:r w:rsidRPr="000C5A52" w:rsidR="00AB15C6">
        <w:rPr>
          <w:szCs w:val="19"/>
          <w:shd w:val="clear" w:color="auto" w:fill="FFFFFF"/>
        </w:rPr>
        <w:t xml:space="preserve"> </w:t>
      </w:r>
      <w:r w:rsidRPr="000C5A52">
        <w:rPr>
          <w:szCs w:val="19"/>
          <w:shd w:val="clear" w:color="auto" w:fill="FFFFFF"/>
        </w:rPr>
        <w:t xml:space="preserve">oznaczało </w:t>
      </w:r>
      <w:r w:rsidRPr="000C5A52" w:rsidR="00B22177">
        <w:rPr>
          <w:szCs w:val="19"/>
          <w:shd w:val="clear" w:color="auto" w:fill="FFFFFF"/>
        </w:rPr>
        <w:t>wzrost</w:t>
      </w:r>
      <w:r w:rsidRPr="000C5A52">
        <w:rPr>
          <w:szCs w:val="19"/>
          <w:shd w:val="clear" w:color="auto" w:fill="FFFFFF"/>
        </w:rPr>
        <w:t xml:space="preserve"> o </w:t>
      </w:r>
      <w:r w:rsidRPr="000C5A52" w:rsidR="00B22177">
        <w:rPr>
          <w:szCs w:val="19"/>
          <w:shd w:val="clear" w:color="auto" w:fill="FFFFFF"/>
        </w:rPr>
        <w:t>7,2</w:t>
      </w:r>
      <w:r w:rsidRPr="000C5A52">
        <w:rPr>
          <w:szCs w:val="19"/>
          <w:shd w:val="clear" w:color="auto" w:fill="FFFFFF"/>
        </w:rPr>
        <w:t>% w porównaniu do 2023 r.</w:t>
      </w:r>
      <w:r w:rsidRPr="000C5A52" w:rsidR="005B4746">
        <w:rPr>
          <w:szCs w:val="19"/>
          <w:shd w:val="clear" w:color="auto" w:fill="FFFFFF"/>
        </w:rPr>
        <w:t xml:space="preserve"> </w:t>
      </w:r>
      <w:r w:rsidRPr="000C5A52" w:rsidR="00CC25C3">
        <w:rPr>
          <w:szCs w:val="19"/>
          <w:shd w:val="clear" w:color="auto" w:fill="FFFFFF"/>
        </w:rPr>
        <w:t>N</w:t>
      </w:r>
      <w:r w:rsidRPr="000C5A52" w:rsidR="005B4746">
        <w:rPr>
          <w:szCs w:val="19"/>
          <w:shd w:val="clear" w:color="auto" w:fill="FFFFFF"/>
        </w:rPr>
        <w:t xml:space="preserve">ajwiększą powierzchnię </w:t>
      </w:r>
      <w:r w:rsidRPr="000C5A52" w:rsidR="00E172DC">
        <w:rPr>
          <w:szCs w:val="19"/>
          <w:shd w:val="clear" w:color="auto" w:fill="FFFFFF"/>
        </w:rPr>
        <w:t>oddano w województwach</w:t>
      </w:r>
      <w:r w:rsidRPr="000C5A52" w:rsidR="005B4746">
        <w:rPr>
          <w:szCs w:val="19"/>
          <w:shd w:val="clear" w:color="auto" w:fill="FFFFFF"/>
        </w:rPr>
        <w:t xml:space="preserve">: </w:t>
      </w:r>
      <w:r w:rsidRPr="000C5A52" w:rsidR="00B22177">
        <w:rPr>
          <w:szCs w:val="19"/>
          <w:shd w:val="clear" w:color="auto" w:fill="FFFFFF"/>
        </w:rPr>
        <w:t xml:space="preserve">mazowieckim (14,2% udziału w kraju), </w:t>
      </w:r>
      <w:r w:rsidRPr="000C5A52" w:rsidR="00FE497F">
        <w:rPr>
          <w:szCs w:val="19"/>
          <w:shd w:val="clear" w:color="auto" w:fill="FFFFFF"/>
        </w:rPr>
        <w:t>śląski</w:t>
      </w:r>
      <w:r w:rsidRPr="000C5A52" w:rsidR="00E172DC">
        <w:rPr>
          <w:szCs w:val="19"/>
          <w:shd w:val="clear" w:color="auto" w:fill="FFFFFF"/>
        </w:rPr>
        <w:t>m</w:t>
      </w:r>
      <w:r w:rsidRPr="000C5A52" w:rsidR="00FC678E">
        <w:rPr>
          <w:szCs w:val="19"/>
          <w:shd w:val="clear" w:color="auto" w:fill="FFFFFF"/>
        </w:rPr>
        <w:t xml:space="preserve"> </w:t>
      </w:r>
      <w:r w:rsidRPr="000C5A52" w:rsidR="00005EB4">
        <w:rPr>
          <w:szCs w:val="19"/>
          <w:shd w:val="clear" w:color="auto" w:fill="FFFFFF"/>
        </w:rPr>
        <w:t>(</w:t>
      </w:r>
      <w:r w:rsidRPr="000C5A52" w:rsidR="00FE497F">
        <w:rPr>
          <w:szCs w:val="19"/>
          <w:shd w:val="clear" w:color="auto" w:fill="FFFFFF"/>
        </w:rPr>
        <w:t>1</w:t>
      </w:r>
      <w:r w:rsidRPr="000C5A52" w:rsidR="00B22177">
        <w:rPr>
          <w:szCs w:val="19"/>
          <w:shd w:val="clear" w:color="auto" w:fill="FFFFFF"/>
        </w:rPr>
        <w:t>3</w:t>
      </w:r>
      <w:r w:rsidRPr="000C5A52" w:rsidR="00FE497F">
        <w:rPr>
          <w:szCs w:val="19"/>
          <w:shd w:val="clear" w:color="auto" w:fill="FFFFFF"/>
        </w:rPr>
        <w:t>,</w:t>
      </w:r>
      <w:r w:rsidRPr="000C5A52" w:rsidR="00B01370">
        <w:rPr>
          <w:szCs w:val="19"/>
          <w:shd w:val="clear" w:color="auto" w:fill="FFFFFF"/>
        </w:rPr>
        <w:t>5</w:t>
      </w:r>
      <w:r w:rsidRPr="000C5A52" w:rsidR="00005EB4">
        <w:rPr>
          <w:szCs w:val="19"/>
          <w:shd w:val="clear" w:color="auto" w:fill="FFFFFF"/>
        </w:rPr>
        <w:t>%)</w:t>
      </w:r>
      <w:r w:rsidRPr="000C5A52" w:rsidR="00FE497F">
        <w:rPr>
          <w:szCs w:val="19"/>
          <w:shd w:val="clear" w:color="auto" w:fill="FFFFFF"/>
        </w:rPr>
        <w:t>,</w:t>
      </w:r>
      <w:r w:rsidRPr="000C5A52" w:rsidR="00005EB4">
        <w:rPr>
          <w:szCs w:val="19"/>
          <w:shd w:val="clear" w:color="auto" w:fill="FFFFFF"/>
        </w:rPr>
        <w:t xml:space="preserve"> </w:t>
      </w:r>
      <w:r w:rsidRPr="000C5A52" w:rsidR="00B22177">
        <w:rPr>
          <w:szCs w:val="19"/>
          <w:shd w:val="clear" w:color="auto" w:fill="FFFFFF"/>
        </w:rPr>
        <w:t xml:space="preserve">małopolskim (9,7%) i </w:t>
      </w:r>
      <w:r w:rsidRPr="000C5A52" w:rsidR="00B01370">
        <w:rPr>
          <w:szCs w:val="19"/>
          <w:shd w:val="clear" w:color="auto" w:fill="FFFFFF"/>
        </w:rPr>
        <w:t>wielko</w:t>
      </w:r>
      <w:r w:rsidRPr="000C5A52" w:rsidR="00FC678E">
        <w:rPr>
          <w:szCs w:val="19"/>
          <w:shd w:val="clear" w:color="auto" w:fill="FFFFFF"/>
        </w:rPr>
        <w:t>polski</w:t>
      </w:r>
      <w:r w:rsidRPr="000C5A52" w:rsidR="00E172DC">
        <w:rPr>
          <w:szCs w:val="19"/>
          <w:shd w:val="clear" w:color="auto" w:fill="FFFFFF"/>
        </w:rPr>
        <w:t>m</w:t>
      </w:r>
      <w:r w:rsidRPr="000C5A52" w:rsidR="00FC678E">
        <w:rPr>
          <w:szCs w:val="19"/>
          <w:shd w:val="clear" w:color="auto" w:fill="FFFFFF"/>
        </w:rPr>
        <w:t xml:space="preserve"> </w:t>
      </w:r>
      <w:r w:rsidRPr="000C5A52" w:rsidR="005B4746">
        <w:rPr>
          <w:szCs w:val="19"/>
          <w:shd w:val="clear" w:color="auto" w:fill="FFFFFF"/>
        </w:rPr>
        <w:t>(</w:t>
      </w:r>
      <w:r w:rsidRPr="000C5A52" w:rsidR="00B22177">
        <w:rPr>
          <w:szCs w:val="19"/>
          <w:shd w:val="clear" w:color="auto" w:fill="FFFFFF"/>
        </w:rPr>
        <w:t>8,8%</w:t>
      </w:r>
      <w:r w:rsidRPr="000C5A52" w:rsidR="005B4746">
        <w:rPr>
          <w:szCs w:val="19"/>
          <w:shd w:val="clear" w:color="auto" w:fill="FFFFFF"/>
        </w:rPr>
        <w:t>)</w:t>
      </w:r>
      <w:r w:rsidRPr="000C5A52" w:rsidR="0043023B">
        <w:rPr>
          <w:szCs w:val="19"/>
          <w:shd w:val="clear" w:color="auto" w:fill="FFFFFF"/>
        </w:rPr>
        <w:t>,</w:t>
      </w:r>
      <w:r w:rsidRPr="000C5A52" w:rsidR="00FE497F">
        <w:rPr>
          <w:szCs w:val="19"/>
          <w:shd w:val="clear" w:color="auto" w:fill="FFFFFF"/>
        </w:rPr>
        <w:t xml:space="preserve"> </w:t>
      </w:r>
      <w:r w:rsidRPr="000C5A52" w:rsidR="00E172DC">
        <w:rPr>
          <w:szCs w:val="19"/>
          <w:shd w:val="clear" w:color="auto" w:fill="FFFFFF"/>
        </w:rPr>
        <w:t>a</w:t>
      </w:r>
      <w:r w:rsidRPr="000C5A52" w:rsidR="005B4746">
        <w:rPr>
          <w:szCs w:val="19"/>
          <w:shd w:val="clear" w:color="auto" w:fill="FFFFFF"/>
        </w:rPr>
        <w:t xml:space="preserve"> </w:t>
      </w:r>
      <w:r w:rsidRPr="000C5A52" w:rsidR="00E172DC">
        <w:rPr>
          <w:szCs w:val="19"/>
          <w:shd w:val="clear" w:color="auto" w:fill="FFFFFF"/>
        </w:rPr>
        <w:t>n</w:t>
      </w:r>
      <w:r w:rsidRPr="000C5A52" w:rsidR="005B4746">
        <w:rPr>
          <w:szCs w:val="19"/>
          <w:shd w:val="clear" w:color="auto" w:fill="FFFFFF"/>
        </w:rPr>
        <w:t xml:space="preserve">ajmniejszą </w:t>
      </w:r>
      <w:r w:rsidRPr="00BD7772" w:rsidR="00BD7772">
        <w:rPr>
          <w:szCs w:val="19"/>
          <w:shd w:val="clear" w:color="auto" w:fill="FFFFFF"/>
        </w:rPr>
        <w:t>w</w:t>
      </w:r>
      <w:r w:rsidRPr="000C5A52" w:rsidR="000C5A52">
        <w:rPr>
          <w:szCs w:val="19"/>
          <w:shd w:val="clear" w:color="auto" w:fill="FFFFFF"/>
        </w:rPr>
        <w:t xml:space="preserve"> </w:t>
      </w:r>
      <w:r w:rsidRPr="000C5A52" w:rsidR="00FE497F">
        <w:rPr>
          <w:szCs w:val="19"/>
          <w:shd w:val="clear" w:color="auto" w:fill="FFFFFF"/>
        </w:rPr>
        <w:t>opolskim</w:t>
      </w:r>
      <w:r w:rsidRPr="000C5A52" w:rsidR="00005EB4">
        <w:rPr>
          <w:szCs w:val="19"/>
          <w:shd w:val="clear" w:color="auto" w:fill="FFFFFF"/>
        </w:rPr>
        <w:t xml:space="preserve"> (</w:t>
      </w:r>
      <w:r w:rsidRPr="000C5A52" w:rsidR="00B22177">
        <w:rPr>
          <w:szCs w:val="19"/>
          <w:shd w:val="clear" w:color="auto" w:fill="FFFFFF"/>
        </w:rPr>
        <w:t>1,8</w:t>
      </w:r>
      <w:r w:rsidRPr="000C5A52" w:rsidR="00005EB4">
        <w:rPr>
          <w:szCs w:val="19"/>
          <w:shd w:val="clear" w:color="auto" w:fill="FFFFFF"/>
        </w:rPr>
        <w:t>%)</w:t>
      </w:r>
      <w:r w:rsidRPr="000C5A52" w:rsidR="00B01370">
        <w:rPr>
          <w:szCs w:val="19"/>
          <w:shd w:val="clear" w:color="auto" w:fill="FFFFFF"/>
        </w:rPr>
        <w:t xml:space="preserve"> i</w:t>
      </w:r>
      <w:r w:rsidRPr="000C5A52" w:rsidR="00B22177">
        <w:rPr>
          <w:szCs w:val="19"/>
          <w:shd w:val="clear" w:color="auto" w:fill="FFFFFF"/>
        </w:rPr>
        <w:t> </w:t>
      </w:r>
      <w:r w:rsidRPr="000C5A52" w:rsidR="00FE497F">
        <w:rPr>
          <w:szCs w:val="19"/>
          <w:shd w:val="clear" w:color="auto" w:fill="FFFFFF"/>
        </w:rPr>
        <w:t>świętokrzyskim</w:t>
      </w:r>
      <w:r w:rsidRPr="000C5A52" w:rsidR="00B13F9B">
        <w:rPr>
          <w:szCs w:val="19"/>
          <w:shd w:val="clear" w:color="auto" w:fill="FFFFFF"/>
        </w:rPr>
        <w:t xml:space="preserve"> (</w:t>
      </w:r>
      <w:r w:rsidRPr="000C5A52" w:rsidR="00B22177">
        <w:rPr>
          <w:szCs w:val="19"/>
          <w:shd w:val="clear" w:color="auto" w:fill="FFFFFF"/>
        </w:rPr>
        <w:t>3,0</w:t>
      </w:r>
      <w:r w:rsidRPr="000C5A52" w:rsidR="00B13F9B">
        <w:rPr>
          <w:szCs w:val="19"/>
          <w:shd w:val="clear" w:color="auto" w:fill="FFFFFF"/>
        </w:rPr>
        <w:t>%)</w:t>
      </w:r>
      <w:r w:rsidRPr="000C5A52" w:rsidR="00B01370">
        <w:rPr>
          <w:szCs w:val="19"/>
          <w:shd w:val="clear" w:color="auto" w:fill="FFFFFF"/>
        </w:rPr>
        <w:t>.</w:t>
      </w:r>
    </w:p>
    <w:p w:rsidRPr="00F1332B" w:rsidR="00B41130" w:rsidP="00B41130" w:rsidRDefault="00B22177" w14:paraId="125D63AF" w14:textId="37894DE7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673600" behindDoc="0" locked="0" layoutInCell="1" allowOverlap="1" wp14:editId="4BB5418F" wp14:anchorId="2E47661B">
            <wp:simplePos x="0" y="0"/>
            <wp:positionH relativeFrom="column">
              <wp:posOffset>-33020</wp:posOffset>
            </wp:positionH>
            <wp:positionV relativeFrom="paragraph">
              <wp:posOffset>354965</wp:posOffset>
            </wp:positionV>
            <wp:extent cx="5060315" cy="2737485"/>
            <wp:effectExtent l="0" t="0" r="6985" b="0"/>
            <wp:wrapNone/>
            <wp:docPr id="4" name="Obraz 4" descr="Wykres przedstawia powierzchnię użytkową budynków handlowo-usługowych oddanych do użytkowania w 1-3 kwartale 2024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Wykres przedstawia powierzchnię użytkową budynków handlowo-usługowych oddanych do użytkowania w 1-3 kwartale 2024 r. według województw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315" cy="273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32B" w:rsidR="00B41130">
        <w:rPr>
          <w:b/>
          <w:szCs w:val="19"/>
          <w:shd w:val="clear" w:color="auto" w:fill="FFFFFF"/>
        </w:rPr>
        <w:t xml:space="preserve">Wykres </w:t>
      </w:r>
      <w:r w:rsidRPr="00F1332B" w:rsidR="003D3705">
        <w:rPr>
          <w:b/>
          <w:szCs w:val="19"/>
          <w:shd w:val="clear" w:color="auto" w:fill="FFFFFF"/>
        </w:rPr>
        <w:t>4</w:t>
      </w:r>
      <w:r w:rsidRPr="00F1332B" w:rsidR="00B41130">
        <w:rPr>
          <w:b/>
          <w:szCs w:val="19"/>
          <w:shd w:val="clear" w:color="auto" w:fill="FFFFFF"/>
        </w:rPr>
        <w:t>.</w:t>
      </w:r>
      <w:r w:rsidR="00A11E8E">
        <w:rPr>
          <w:b/>
          <w:szCs w:val="19"/>
          <w:shd w:val="clear" w:color="auto" w:fill="FFFFFF"/>
        </w:rPr>
        <w:tab/>
      </w:r>
      <w:r w:rsidRPr="00812704" w:rsidR="00B41130">
        <w:rPr>
          <w:b/>
          <w:szCs w:val="19"/>
          <w:shd w:val="clear" w:color="auto" w:fill="FFFFFF"/>
        </w:rPr>
        <w:t>Powierzchnia użytkowa budynków handlowo-usługowych oddanych</w:t>
      </w:r>
      <w:r w:rsidRPr="00812704" w:rsidR="00E82250">
        <w:rPr>
          <w:b/>
          <w:szCs w:val="19"/>
          <w:shd w:val="clear" w:color="auto" w:fill="FFFFFF"/>
        </w:rPr>
        <w:t xml:space="preserve"> </w:t>
      </w:r>
      <w:r w:rsidRPr="00812704" w:rsidR="00B41130">
        <w:rPr>
          <w:b/>
          <w:szCs w:val="19"/>
          <w:shd w:val="clear" w:color="auto" w:fill="FFFFFF"/>
        </w:rPr>
        <w:t>do</w:t>
      </w:r>
      <w:r w:rsidRPr="00812704" w:rsidR="00A11E8E">
        <w:rPr>
          <w:b/>
          <w:szCs w:val="19"/>
          <w:shd w:val="clear" w:color="auto" w:fill="FFFFFF"/>
        </w:rPr>
        <w:br/>
      </w:r>
      <w:r w:rsidRPr="00812704" w:rsidR="00B41130">
        <w:rPr>
          <w:b/>
          <w:szCs w:val="19"/>
          <w:shd w:val="clear" w:color="auto" w:fill="FFFFFF"/>
        </w:rPr>
        <w:t xml:space="preserve">użytkowania </w:t>
      </w:r>
      <w:r w:rsidRPr="000C5A52" w:rsidR="005B4746">
        <w:rPr>
          <w:b/>
          <w:szCs w:val="19"/>
          <w:shd w:val="clear" w:color="auto" w:fill="FFFFFF"/>
        </w:rPr>
        <w:t>w</w:t>
      </w:r>
      <w:r w:rsidRPr="000C5A52" w:rsidR="000C5A52">
        <w:rPr>
          <w:b/>
          <w:szCs w:val="19"/>
          <w:shd w:val="clear" w:color="auto" w:fill="FFFFFF"/>
        </w:rPr>
        <w:t xml:space="preserve"> </w:t>
      </w:r>
      <w:r w:rsidRPr="000C5A52" w:rsidR="00FE497F">
        <w:rPr>
          <w:b/>
          <w:szCs w:val="19"/>
          <w:shd w:val="clear" w:color="auto" w:fill="FFFFFF"/>
        </w:rPr>
        <w:t>1</w:t>
      </w:r>
      <w:r w:rsidRPr="000C5A52">
        <w:rPr>
          <w:b/>
          <w:szCs w:val="19"/>
          <w:shd w:val="clear" w:color="auto" w:fill="FFFFFF"/>
        </w:rPr>
        <w:t>-3</w:t>
      </w:r>
      <w:r w:rsidRPr="000C5A52" w:rsidR="00FE497F">
        <w:rPr>
          <w:b/>
          <w:szCs w:val="19"/>
          <w:shd w:val="clear" w:color="auto" w:fill="FFFFFF"/>
        </w:rPr>
        <w:t xml:space="preserve"> </w:t>
      </w:r>
      <w:r w:rsidRPr="000C5A52">
        <w:rPr>
          <w:b/>
          <w:szCs w:val="19"/>
          <w:shd w:val="clear" w:color="auto" w:fill="FFFFFF"/>
        </w:rPr>
        <w:t>kwartale</w:t>
      </w:r>
      <w:r w:rsidRPr="000C5A52" w:rsidR="00FE497F">
        <w:rPr>
          <w:b/>
          <w:szCs w:val="19"/>
          <w:shd w:val="clear" w:color="auto" w:fill="FFFFFF"/>
        </w:rPr>
        <w:t xml:space="preserve"> </w:t>
      </w:r>
      <w:r w:rsidRPr="000C5A52" w:rsidR="00F8309B">
        <w:rPr>
          <w:b/>
          <w:szCs w:val="19"/>
          <w:shd w:val="clear" w:color="auto" w:fill="FFFFFF"/>
        </w:rPr>
        <w:t>202</w:t>
      </w:r>
      <w:r w:rsidRPr="000C5A52" w:rsidR="00400457">
        <w:rPr>
          <w:b/>
          <w:szCs w:val="19"/>
          <w:shd w:val="clear" w:color="auto" w:fill="FFFFFF"/>
        </w:rPr>
        <w:t>4</w:t>
      </w:r>
      <w:r w:rsidRPr="000C5A52" w:rsidR="00F8309B">
        <w:rPr>
          <w:b/>
          <w:szCs w:val="19"/>
          <w:shd w:val="clear" w:color="auto" w:fill="FFFFFF"/>
        </w:rPr>
        <w:t xml:space="preserve"> </w:t>
      </w:r>
      <w:r w:rsidRPr="000C5A52" w:rsidR="00B41130">
        <w:rPr>
          <w:b/>
          <w:szCs w:val="19"/>
          <w:shd w:val="clear" w:color="auto" w:fill="FFFFFF"/>
        </w:rPr>
        <w:t>r</w:t>
      </w:r>
      <w:r w:rsidRPr="000C5A52" w:rsidR="009C3E2D">
        <w:rPr>
          <w:b/>
          <w:szCs w:val="19"/>
          <w:shd w:val="clear" w:color="auto" w:fill="FFFFFF"/>
        </w:rPr>
        <w:t xml:space="preserve">. </w:t>
      </w:r>
      <w:r w:rsidRPr="000C5A52" w:rsidR="00B41130">
        <w:rPr>
          <w:b/>
          <w:szCs w:val="19"/>
          <w:shd w:val="clear" w:color="auto" w:fill="FFFFFF"/>
        </w:rPr>
        <w:t>według województw</w:t>
      </w:r>
    </w:p>
    <w:p w:rsidRPr="00A138C8" w:rsidR="00B41130" w:rsidP="00B41130" w:rsidRDefault="00B41130" w14:paraId="23C5EAA5" w14:textId="1E8A23EB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:rsidRPr="00A138C8" w:rsidR="00B41130" w:rsidP="00B41130" w:rsidRDefault="00B41130" w14:paraId="7AC78D03" w14:textId="303DA1A9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4799A75" w14:textId="15404746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82769C5" w14:textId="4C4C415C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B11A0A6" w14:textId="0571A3AA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6E4D0AB2" w14:textId="27FA4656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1CA03B63" w14:textId="08280DA1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A130E05" w14:textId="408E70BF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80DB37A" w14:textId="6203800D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0AB2B1C" w14:textId="26C15F58">
      <w:pPr>
        <w:spacing w:before="240"/>
        <w:rPr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t>Budynki przemysłowe</w:t>
      </w:r>
      <w:r w:rsidRPr="00A138C8" w:rsidR="00671324">
        <w:rPr>
          <w:noProof/>
          <w:lang w:eastAsia="pl-PL"/>
        </w:rPr>
        <w:t xml:space="preserve"> </w:t>
      </w:r>
    </w:p>
    <w:p w:rsidRPr="00E546A4" w:rsidR="00F8309B" w:rsidP="00F8309B" w:rsidRDefault="001D38EA" w14:paraId="0F0E8417" w14:textId="4A8E0096">
      <w:pPr>
        <w:pStyle w:val="tekstzboku"/>
        <w:spacing w:after="120"/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</w:pPr>
      <w:r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P</w:t>
      </w:r>
      <w:r w:rsidRPr="00FB3255" w:rsidR="00E2077F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rzekazano do </w:t>
      </w:r>
      <w:r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eksploatacji</w:t>
      </w:r>
      <w:r w:rsidRPr="00FB3255" w:rsidR="00E2077F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</w:t>
      </w:r>
      <w:r w:rsidRPr="00FB3255" w:rsidR="00EB0F6A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618</w:t>
      </w:r>
      <w:r w:rsidRPr="00FB3255" w:rsidR="00E2077F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now</w:t>
      </w:r>
      <w:r w:rsidRPr="00FB3255" w:rsidR="00EB0F6A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ych</w:t>
      </w:r>
      <w:r w:rsidRPr="00FB3255" w:rsidR="00E2077F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oraz rozbudowano </w:t>
      </w:r>
      <w:r w:rsidRPr="00FB3255" w:rsidR="00EB0F6A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181</w:t>
      </w:r>
      <w:r w:rsidRPr="00FB3255" w:rsidR="00E2077F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</w:t>
      </w:r>
      <w:r w:rsidRPr="00FB3255" w:rsidR="00FD3E5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budynków przemysłowych </w:t>
      </w:r>
      <w:r w:rsidRPr="00FB3255" w:rsidR="00E2077F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(spadek odpowiednio o </w:t>
      </w:r>
      <w:r w:rsidRPr="00FB3255" w:rsidR="00EB0F6A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16,5</w:t>
      </w:r>
      <w:r w:rsidRPr="00FB3255" w:rsidR="00E2077F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% oraz </w:t>
      </w:r>
      <w:r w:rsidRPr="00FB3255" w:rsidR="00EB0F6A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12,6</w:t>
      </w:r>
      <w:r w:rsidRPr="00FB3255" w:rsidR="00E2077F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% w porównaniu z </w:t>
      </w:r>
      <w:r w:rsidRPr="00FB3255" w:rsidR="00EB0F6A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analogicznym okresem</w:t>
      </w:r>
      <w:r w:rsidRPr="00FB3255" w:rsidR="00E2077F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FB3255" w:rsidR="00EB0F6A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roku </w:t>
      </w:r>
      <w:r w:rsidRPr="00FB3255" w:rsidR="00E2077F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2023). </w:t>
      </w:r>
      <w:r w:rsidRPr="00E43D3E" w:rsidR="00E2077F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Powierzchnia użytkowa budynków nowych </w:t>
      </w:r>
      <w:r w:rsidRPr="00E43D3E" w:rsidR="00E2077F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wyniosła 1,</w:t>
      </w:r>
      <w:r w:rsidRPr="00E43D3E" w:rsidR="00EB0F6A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7</w:t>
      </w:r>
      <w:r w:rsidRPr="00E43D3E" w:rsidR="00E2077F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mln m</w:t>
      </w:r>
      <w:r w:rsidRPr="00E43D3E" w:rsidR="00E2077F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vertAlign w:val="superscript"/>
          <w:lang w:eastAsia="en-US"/>
        </w:rPr>
        <w:t>2</w:t>
      </w:r>
      <w:r w:rsidRPr="00E43D3E" w:rsidR="00E2077F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i była mniejsza o </w:t>
      </w:r>
      <w:r w:rsidRPr="00E43D3E" w:rsidR="00EB0F6A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16,4</w:t>
      </w:r>
      <w:r w:rsidRPr="00E43D3E" w:rsidR="00E2077F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% niż rok wcześniej, natomiast rozbudowanych wzrosła o </w:t>
      </w:r>
      <w:r w:rsidRPr="00E43D3E" w:rsidR="00EB0F6A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21,6</w:t>
      </w:r>
      <w:r w:rsidRPr="00E43D3E" w:rsidR="00E2077F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</w:t>
      </w:r>
      <w:r w:rsidRPr="00E43D3E" w:rsidR="007F6495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, osiągając wartość</w:t>
      </w:r>
      <w:r w:rsidRPr="00E43D3E" w:rsidR="00E2077F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E43D3E" w:rsidR="00EB0F6A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256,0</w:t>
      </w:r>
      <w:r w:rsidRPr="00E43D3E" w:rsidR="007F6495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E43D3E" w:rsidR="00E2077F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tys. m</w:t>
      </w:r>
      <w:r w:rsidRPr="00E43D3E" w:rsidR="00E2077F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vertAlign w:val="superscript"/>
          <w:lang w:eastAsia="en-US"/>
        </w:rPr>
        <w:t>2</w:t>
      </w:r>
      <w:r w:rsidRPr="00E43D3E" w:rsidR="00E2077F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.</w:t>
      </w:r>
      <w:r w:rsidRPr="00FB3255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Największy</w:t>
      </w:r>
      <w:r w:rsidRPr="00FB3255" w:rsidR="0057047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m</w:t>
      </w:r>
      <w:r w:rsidRPr="00FB3255" w:rsidR="0035564F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i</w:t>
      </w:r>
      <w:r w:rsidRPr="00FB3255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udział</w:t>
      </w:r>
      <w:r w:rsidRPr="00FB3255" w:rsidR="0035564F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ami</w:t>
      </w:r>
      <w:r w:rsidRPr="00FB3255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w</w:t>
      </w:r>
      <w:r w:rsidRPr="00FB3255" w:rsidR="00E2077F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FB3255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powierzchni</w:t>
      </w:r>
      <w:r w:rsidRPr="00FB3255" w:rsidR="00E41C0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FB3255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budynków przemysłowych </w:t>
      </w:r>
      <w:r w:rsidRPr="00FB3255" w:rsidR="0057047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cechował</w:t>
      </w:r>
      <w:r w:rsidRPr="00FB3255" w:rsidR="0035564F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y</w:t>
      </w:r>
      <w:r w:rsidRPr="00FB3255" w:rsidR="0057047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się</w:t>
      </w:r>
      <w:r w:rsidRPr="00FB3255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województw</w:t>
      </w:r>
      <w:r w:rsidRPr="00FB3255" w:rsidR="0035564F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a</w:t>
      </w:r>
      <w:r w:rsidRPr="00FB3255" w:rsidR="00EB0F6A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:</w:t>
      </w:r>
      <w:r w:rsidRPr="00FB3255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FB3255" w:rsidR="007834A8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wielkopolskie (</w:t>
      </w:r>
      <w:r w:rsidRPr="00FB3255" w:rsidR="00B0137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</w:t>
      </w:r>
      <w:r w:rsidRPr="00FB3255" w:rsidR="00EB0F6A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7,6</w:t>
      </w:r>
      <w:r w:rsidRPr="00FB3255" w:rsidR="007834A8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%)</w:t>
      </w:r>
      <w:r w:rsidRPr="00FB3255" w:rsidR="00EB0F6A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, śląskie (12,0%) i </w:t>
      </w:r>
      <w:r w:rsidRPr="00FB3255" w:rsidR="007834A8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opolskie</w:t>
      </w:r>
      <w:r w:rsidRPr="00FB3255" w:rsidR="00005EB4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FB3255" w:rsidR="00ED10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(</w:t>
      </w:r>
      <w:r w:rsidRPr="00FB3255" w:rsidR="007834A8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</w:t>
      </w:r>
      <w:r w:rsidRPr="00FB3255" w:rsidR="00EB0F6A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0,4</w:t>
      </w:r>
      <w:r w:rsidRPr="00FB3255" w:rsidR="00ED10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%)</w:t>
      </w:r>
      <w:r w:rsidRPr="00FB3255" w:rsidR="00803D49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,</w:t>
      </w:r>
      <w:r w:rsidRPr="00FB3255" w:rsidR="00907EA5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FB3255" w:rsidR="009F2E7C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a </w:t>
      </w:r>
      <w:r w:rsidRPr="00FB3255" w:rsidR="00462CE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najmniejszy</w:t>
      </w:r>
      <w:r w:rsidRPr="00FB3255" w:rsidR="0057047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m</w:t>
      </w:r>
      <w:r w:rsidRPr="00FB3255" w:rsidR="0035564F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i</w:t>
      </w:r>
      <w:r w:rsidRPr="00FB3255" w:rsidR="00EB0F6A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:</w:t>
      </w:r>
      <w:r w:rsidRPr="00FB3255" w:rsidR="007C2D2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FB3255" w:rsidR="00B0137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świętokrzyskie (</w:t>
      </w:r>
      <w:r w:rsidRPr="00FB3255" w:rsidR="00EB0F6A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1,3</w:t>
      </w:r>
      <w:r w:rsidRPr="00FB3255" w:rsidR="00B0137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%)</w:t>
      </w:r>
      <w:r w:rsidRPr="00FB3255" w:rsidR="00EB0F6A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, warmińsko-mazurskie (2,5%), kujawsko-pomorskie (2,7%) </w:t>
      </w:r>
      <w:r w:rsidRPr="00FB3255" w:rsidR="0002333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oraz</w:t>
      </w:r>
      <w:r w:rsidRPr="00FB3255" w:rsidR="00B0137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FB3255" w:rsidR="00EB0F6A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zachodniopomorskie </w:t>
      </w:r>
      <w:r w:rsidRPr="00FB3255" w:rsidR="00F8309B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(</w:t>
      </w:r>
      <w:r w:rsidRPr="00FB3255" w:rsidR="00EB0F6A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2,8</w:t>
      </w:r>
      <w:r w:rsidRPr="00FB3255" w:rsidR="00F8309B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%)</w:t>
      </w:r>
      <w:r w:rsidRPr="00FB3255" w:rsidR="00B0137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.</w:t>
      </w:r>
    </w:p>
    <w:p w:rsidRPr="00E546A4" w:rsidR="00B41130" w:rsidP="00B41130" w:rsidRDefault="00EB0F6A" w14:paraId="0F58E43A" w14:textId="2D302914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674624" behindDoc="0" locked="0" layoutInCell="1" allowOverlap="1" wp14:editId="5CEF2810" wp14:anchorId="6446F87A">
            <wp:simplePos x="0" y="0"/>
            <wp:positionH relativeFrom="column">
              <wp:posOffset>-31750</wp:posOffset>
            </wp:positionH>
            <wp:positionV relativeFrom="paragraph">
              <wp:posOffset>425450</wp:posOffset>
            </wp:positionV>
            <wp:extent cx="5084445" cy="3145790"/>
            <wp:effectExtent l="0" t="0" r="1905" b="0"/>
            <wp:wrapNone/>
            <wp:docPr id="10" name="Obraz 10" descr="Wykres przedstawia powierzchnię użytkową budynków przemysłowych oddanych do użytkowania w 1-3 kwartale 2024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 descr="Wykres przedstawia powierzchnię użytkową budynków przemysłowych oddanych do użytkowania w 1-3 kwartale 2024 r. według województw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14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6A4" w:rsidR="00B41130">
        <w:rPr>
          <w:b/>
          <w:szCs w:val="19"/>
          <w:shd w:val="clear" w:color="auto" w:fill="FFFFFF"/>
        </w:rPr>
        <w:t xml:space="preserve">Wykres </w:t>
      </w:r>
      <w:r w:rsidRPr="00E546A4" w:rsidR="003D3705">
        <w:rPr>
          <w:b/>
          <w:szCs w:val="19"/>
          <w:shd w:val="clear" w:color="auto" w:fill="FFFFFF"/>
        </w:rPr>
        <w:t>5</w:t>
      </w:r>
      <w:r w:rsidRPr="00E546A4" w:rsidR="00B41130">
        <w:rPr>
          <w:b/>
          <w:szCs w:val="19"/>
          <w:shd w:val="clear" w:color="auto" w:fill="FFFFFF"/>
        </w:rPr>
        <w:t>.</w:t>
      </w:r>
      <w:r w:rsidRPr="00E546A4" w:rsidR="00B41130">
        <w:rPr>
          <w:b/>
          <w:szCs w:val="19"/>
          <w:shd w:val="clear" w:color="auto" w:fill="FFFFFF"/>
        </w:rPr>
        <w:tab/>
      </w:r>
      <w:r w:rsidRPr="001A4623" w:rsidR="00B41130">
        <w:rPr>
          <w:b/>
          <w:szCs w:val="19"/>
          <w:shd w:val="clear" w:color="auto" w:fill="FFFFFF"/>
        </w:rPr>
        <w:t>Powierzchnia użytkowa budynków przemysłowych oddanych do użytkowania</w:t>
      </w:r>
      <w:r w:rsidRPr="001A4623" w:rsidR="00907EA5">
        <w:rPr>
          <w:b/>
          <w:szCs w:val="19"/>
          <w:shd w:val="clear" w:color="auto" w:fill="FFFFFF"/>
        </w:rPr>
        <w:br/>
      </w:r>
      <w:r w:rsidRPr="00FB3255" w:rsidR="00B41130">
        <w:rPr>
          <w:b/>
          <w:szCs w:val="19"/>
          <w:shd w:val="clear" w:color="auto" w:fill="FFFFFF"/>
        </w:rPr>
        <w:t>w</w:t>
      </w:r>
      <w:r w:rsidRPr="00FB3255" w:rsidR="00964FE2">
        <w:rPr>
          <w:b/>
          <w:szCs w:val="19"/>
          <w:shd w:val="clear" w:color="auto" w:fill="FFFFFF"/>
        </w:rPr>
        <w:t xml:space="preserve"> </w:t>
      </w:r>
      <w:r w:rsidRPr="00FB3255" w:rsidR="007834A8">
        <w:rPr>
          <w:b/>
          <w:szCs w:val="19"/>
          <w:shd w:val="clear" w:color="auto" w:fill="FFFFFF"/>
        </w:rPr>
        <w:t>1</w:t>
      </w:r>
      <w:r w:rsidRPr="00FB3255">
        <w:rPr>
          <w:b/>
          <w:szCs w:val="19"/>
          <w:shd w:val="clear" w:color="auto" w:fill="FFFFFF"/>
        </w:rPr>
        <w:t>-3</w:t>
      </w:r>
      <w:r w:rsidRPr="00FB3255" w:rsidR="007834A8">
        <w:rPr>
          <w:b/>
          <w:szCs w:val="19"/>
          <w:shd w:val="clear" w:color="auto" w:fill="FFFFFF"/>
        </w:rPr>
        <w:t xml:space="preserve"> </w:t>
      </w:r>
      <w:r w:rsidRPr="00FB3255">
        <w:rPr>
          <w:b/>
          <w:szCs w:val="19"/>
          <w:shd w:val="clear" w:color="auto" w:fill="FFFFFF"/>
        </w:rPr>
        <w:t>kwartale 2024</w:t>
      </w:r>
      <w:r>
        <w:rPr>
          <w:b/>
          <w:szCs w:val="19"/>
          <w:shd w:val="clear" w:color="auto" w:fill="FFFFFF"/>
        </w:rPr>
        <w:t xml:space="preserve"> </w:t>
      </w:r>
      <w:r w:rsidRPr="001A4623" w:rsidR="00B41130">
        <w:rPr>
          <w:b/>
          <w:szCs w:val="19"/>
          <w:shd w:val="clear" w:color="auto" w:fill="FFFFFF"/>
        </w:rPr>
        <w:t>r</w:t>
      </w:r>
      <w:r w:rsidRPr="001A4623" w:rsidR="009C3E2D">
        <w:rPr>
          <w:b/>
          <w:szCs w:val="19"/>
          <w:shd w:val="clear" w:color="auto" w:fill="FFFFFF"/>
        </w:rPr>
        <w:t>.</w:t>
      </w:r>
      <w:r w:rsidRPr="001A4623" w:rsidR="00B41130">
        <w:rPr>
          <w:b/>
          <w:szCs w:val="19"/>
          <w:shd w:val="clear" w:color="auto" w:fill="FFFFFF"/>
        </w:rPr>
        <w:t xml:space="preserve"> według województw</w:t>
      </w:r>
    </w:p>
    <w:p w:rsidRPr="00A138C8" w:rsidR="00B41130" w:rsidP="00B41130" w:rsidRDefault="00B41130" w14:paraId="603836AC" w14:textId="2BB71259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679647C3" w14:textId="670CEA7A">
      <w:pPr>
        <w:spacing w:before="240"/>
        <w:rPr>
          <w:szCs w:val="19"/>
          <w:shd w:val="clear" w:color="auto" w:fill="FFFFFF"/>
        </w:rPr>
      </w:pPr>
    </w:p>
    <w:p w:rsidRPr="00A138C8" w:rsidR="00B41130" w:rsidP="00EB680D" w:rsidRDefault="00B41130" w14:paraId="0B4BF788" w14:textId="42891E8D">
      <w:pPr>
        <w:spacing w:before="240"/>
        <w:jc w:val="center"/>
        <w:rPr>
          <w:szCs w:val="19"/>
          <w:shd w:val="clear" w:color="auto" w:fill="FFFFFF"/>
        </w:rPr>
      </w:pPr>
    </w:p>
    <w:p w:rsidRPr="00A138C8" w:rsidR="00B41130" w:rsidP="00B41130" w:rsidRDefault="00B41130" w14:paraId="7C63E143" w14:textId="7801AFCD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1EC5C4C6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41A961B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AFD49CD" w14:textId="77777777">
      <w:pPr>
        <w:spacing w:before="240"/>
        <w:rPr>
          <w:szCs w:val="19"/>
          <w:shd w:val="clear" w:color="auto" w:fill="FFFFFF"/>
        </w:rPr>
      </w:pPr>
    </w:p>
    <w:p w:rsidRPr="00A138C8" w:rsidR="00647DFC" w:rsidP="00B41130" w:rsidRDefault="00647DFC" w14:paraId="5515A73E" w14:textId="445AE60E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204F598" w14:textId="30F39A19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34EA3EF" w14:textId="77777777">
      <w:pPr>
        <w:spacing w:before="240"/>
        <w:rPr>
          <w:szCs w:val="19"/>
          <w:shd w:val="clear" w:color="auto" w:fill="FFFFFF"/>
        </w:rPr>
      </w:pPr>
    </w:p>
    <w:p w:rsidR="008D2005" w:rsidRDefault="008D2005" w14:paraId="18A70490" w14:textId="77777777">
      <w:pPr>
        <w:spacing w:before="0" w:after="0" w:line="240" w:lineRule="auto"/>
        <w:rPr>
          <w:b/>
          <w:color w:val="001D77"/>
          <w:szCs w:val="19"/>
          <w:shd w:val="clear" w:color="auto" w:fill="FFFFFF"/>
        </w:rPr>
      </w:pPr>
      <w:r>
        <w:rPr>
          <w:b/>
          <w:color w:val="001D77"/>
          <w:szCs w:val="19"/>
          <w:shd w:val="clear" w:color="auto" w:fill="FFFFFF"/>
        </w:rPr>
        <w:br w:type="page"/>
      </w:r>
    </w:p>
    <w:p w:rsidRPr="00A138C8" w:rsidR="00B41130" w:rsidP="00B41130" w:rsidRDefault="00B41130" w14:paraId="1AF3C7E4" w14:textId="10D54222">
      <w:pPr>
        <w:spacing w:before="240"/>
        <w:rPr>
          <w:b/>
          <w:color w:val="001D77"/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lastRenderedPageBreak/>
        <w:t>Budynki magazynowe</w:t>
      </w:r>
      <w:r w:rsidRPr="00A138C8">
        <w:rPr>
          <w:rStyle w:val="Odwoanieprzypisudolnego"/>
          <w:b/>
          <w:color w:val="001D77"/>
          <w:szCs w:val="19"/>
          <w:shd w:val="clear" w:color="auto" w:fill="FFFFFF"/>
        </w:rPr>
        <w:footnoteReference w:id="6"/>
      </w:r>
    </w:p>
    <w:p w:rsidRPr="000828B7" w:rsidR="00B41130" w:rsidP="00B41130" w:rsidRDefault="008C5598" w14:paraId="154834EC" w14:textId="61648D0B">
      <w:pPr>
        <w:rPr>
          <w:szCs w:val="19"/>
          <w:shd w:val="clear" w:color="auto" w:fill="FFFFFF"/>
        </w:rPr>
      </w:pPr>
      <w:r w:rsidRPr="000828B7">
        <w:rPr>
          <w:szCs w:val="19"/>
          <w:shd w:val="clear" w:color="auto" w:fill="FFFFFF"/>
        </w:rPr>
        <w:t>W pierwszych trzech kwartałach 2024 r.</w:t>
      </w:r>
      <w:r w:rsidRPr="000828B7" w:rsidR="00FD3E58">
        <w:rPr>
          <w:szCs w:val="19"/>
          <w:shd w:val="clear" w:color="auto" w:fill="FFFFFF"/>
        </w:rPr>
        <w:t xml:space="preserve"> oddano </w:t>
      </w:r>
      <w:r w:rsidRPr="000828B7" w:rsidR="00385E5B">
        <w:rPr>
          <w:szCs w:val="19"/>
          <w:shd w:val="clear" w:color="auto" w:fill="FFFFFF"/>
        </w:rPr>
        <w:t xml:space="preserve">1,5 tys. </w:t>
      </w:r>
      <w:r w:rsidRPr="000828B7" w:rsidR="00FD3E58">
        <w:rPr>
          <w:szCs w:val="19"/>
          <w:shd w:val="clear" w:color="auto" w:fill="FFFFFF"/>
        </w:rPr>
        <w:t>nowych oraz rozbudowano 1</w:t>
      </w:r>
      <w:r w:rsidRPr="000828B7" w:rsidR="00385E5B">
        <w:rPr>
          <w:szCs w:val="19"/>
          <w:shd w:val="clear" w:color="auto" w:fill="FFFFFF"/>
        </w:rPr>
        <w:t>66</w:t>
      </w:r>
      <w:r w:rsidRPr="000828B7" w:rsidR="00FD3E58">
        <w:rPr>
          <w:szCs w:val="19"/>
          <w:shd w:val="clear" w:color="auto" w:fill="FFFFFF"/>
        </w:rPr>
        <w:t xml:space="preserve"> budynków magazynowych (odpowiednio o 1</w:t>
      </w:r>
      <w:r w:rsidRPr="000828B7" w:rsidR="00385E5B">
        <w:rPr>
          <w:szCs w:val="19"/>
          <w:shd w:val="clear" w:color="auto" w:fill="FFFFFF"/>
        </w:rPr>
        <w:t>3</w:t>
      </w:r>
      <w:r w:rsidRPr="000828B7" w:rsidR="00FD3E58">
        <w:rPr>
          <w:szCs w:val="19"/>
          <w:shd w:val="clear" w:color="auto" w:fill="FFFFFF"/>
        </w:rPr>
        <w:t>,</w:t>
      </w:r>
      <w:r w:rsidRPr="000828B7" w:rsidR="00385E5B">
        <w:rPr>
          <w:szCs w:val="19"/>
          <w:shd w:val="clear" w:color="auto" w:fill="FFFFFF"/>
        </w:rPr>
        <w:t>5</w:t>
      </w:r>
      <w:r w:rsidRPr="000828B7" w:rsidR="00FD3E58">
        <w:rPr>
          <w:szCs w:val="19"/>
          <w:shd w:val="clear" w:color="auto" w:fill="FFFFFF"/>
        </w:rPr>
        <w:t xml:space="preserve">% i </w:t>
      </w:r>
      <w:r w:rsidRPr="000828B7" w:rsidR="00385E5B">
        <w:rPr>
          <w:szCs w:val="19"/>
          <w:shd w:val="clear" w:color="auto" w:fill="FFFFFF"/>
        </w:rPr>
        <w:t>22,1</w:t>
      </w:r>
      <w:r w:rsidRPr="000828B7" w:rsidR="00FD3E58">
        <w:rPr>
          <w:szCs w:val="19"/>
          <w:shd w:val="clear" w:color="auto" w:fill="FFFFFF"/>
        </w:rPr>
        <w:t xml:space="preserve">% mniej niż przed rokiem). Powierzchnia użytkowa nowych budynków tego rodzaju wyniosła </w:t>
      </w:r>
      <w:r w:rsidRPr="000828B7" w:rsidR="00385E5B">
        <w:rPr>
          <w:szCs w:val="19"/>
          <w:shd w:val="clear" w:color="auto" w:fill="FFFFFF"/>
        </w:rPr>
        <w:t>2,5</w:t>
      </w:r>
      <w:r w:rsidRPr="000828B7" w:rsidR="00FD3E58">
        <w:rPr>
          <w:szCs w:val="19"/>
          <w:shd w:val="clear" w:color="auto" w:fill="FFFFFF"/>
        </w:rPr>
        <w:t xml:space="preserve"> mln m</w:t>
      </w:r>
      <w:r w:rsidRPr="000828B7" w:rsidR="00FD3E58">
        <w:rPr>
          <w:szCs w:val="19"/>
          <w:shd w:val="clear" w:color="auto" w:fill="FFFFFF"/>
          <w:vertAlign w:val="superscript"/>
        </w:rPr>
        <w:t>2</w:t>
      </w:r>
      <w:r w:rsidRPr="000828B7" w:rsidR="00324F0E">
        <w:rPr>
          <w:szCs w:val="19"/>
          <w:shd w:val="clear" w:color="auto" w:fill="FFFFFF"/>
        </w:rPr>
        <w:t xml:space="preserve"> (spadek o 31,5% r/r)</w:t>
      </w:r>
      <w:r w:rsidRPr="000828B7" w:rsidR="00FD3E58">
        <w:rPr>
          <w:szCs w:val="19"/>
          <w:shd w:val="clear" w:color="auto" w:fill="FFFFFF"/>
        </w:rPr>
        <w:t xml:space="preserve">, natomiast rozbudowanych </w:t>
      </w:r>
      <w:r w:rsidRPr="000828B7" w:rsidR="00385E5B">
        <w:rPr>
          <w:szCs w:val="19"/>
          <w:shd w:val="clear" w:color="auto" w:fill="FFFFFF"/>
        </w:rPr>
        <w:t>323,7</w:t>
      </w:r>
      <w:r w:rsidRPr="000828B7" w:rsidR="00D540D7">
        <w:rPr>
          <w:szCs w:val="19"/>
          <w:shd w:val="clear" w:color="auto" w:fill="FFFFFF"/>
        </w:rPr>
        <w:t xml:space="preserve"> tys. m</w:t>
      </w:r>
      <w:r w:rsidRPr="000828B7" w:rsidR="00D540D7">
        <w:rPr>
          <w:szCs w:val="19"/>
          <w:shd w:val="clear" w:color="auto" w:fill="FFFFFF"/>
          <w:vertAlign w:val="superscript"/>
        </w:rPr>
        <w:t>2</w:t>
      </w:r>
      <w:r w:rsidRPr="000828B7" w:rsidR="00D540D7">
        <w:rPr>
          <w:szCs w:val="19"/>
          <w:shd w:val="clear" w:color="auto" w:fill="FFFFFF"/>
        </w:rPr>
        <w:t xml:space="preserve"> (</w:t>
      </w:r>
      <w:r w:rsidRPr="000828B7" w:rsidR="00FD3E58">
        <w:rPr>
          <w:szCs w:val="19"/>
          <w:shd w:val="clear" w:color="auto" w:fill="FFFFFF"/>
        </w:rPr>
        <w:t>wzros</w:t>
      </w:r>
      <w:r w:rsidRPr="000828B7" w:rsidR="00D540D7">
        <w:rPr>
          <w:szCs w:val="19"/>
          <w:shd w:val="clear" w:color="auto" w:fill="FFFFFF"/>
        </w:rPr>
        <w:t>t</w:t>
      </w:r>
      <w:r w:rsidRPr="000828B7" w:rsidR="00FD3E58">
        <w:rPr>
          <w:szCs w:val="19"/>
          <w:shd w:val="clear" w:color="auto" w:fill="FFFFFF"/>
        </w:rPr>
        <w:t xml:space="preserve"> o </w:t>
      </w:r>
      <w:r w:rsidRPr="000828B7" w:rsidR="00385E5B">
        <w:rPr>
          <w:szCs w:val="19"/>
          <w:shd w:val="clear" w:color="auto" w:fill="FFFFFF"/>
        </w:rPr>
        <w:t>15,4</w:t>
      </w:r>
      <w:r w:rsidRPr="000828B7" w:rsidR="00FD3E58">
        <w:rPr>
          <w:szCs w:val="19"/>
          <w:shd w:val="clear" w:color="auto" w:fill="FFFFFF"/>
        </w:rPr>
        <w:t xml:space="preserve">% </w:t>
      </w:r>
      <w:r w:rsidRPr="000828B7" w:rsidR="00D540D7">
        <w:rPr>
          <w:szCs w:val="19"/>
          <w:shd w:val="clear" w:color="auto" w:fill="FFFFFF"/>
        </w:rPr>
        <w:t>r/r)</w:t>
      </w:r>
      <w:r w:rsidRPr="000828B7" w:rsidR="00FD3E58">
        <w:rPr>
          <w:szCs w:val="19"/>
          <w:shd w:val="clear" w:color="auto" w:fill="FFFFFF"/>
        </w:rPr>
        <w:t xml:space="preserve">. </w:t>
      </w:r>
      <w:r w:rsidRPr="000828B7" w:rsidR="00FD3E58">
        <w:rPr>
          <w:spacing w:val="-2"/>
          <w:szCs w:val="19"/>
          <w:shd w:val="clear" w:color="auto" w:fill="FFFFFF"/>
        </w:rPr>
        <w:t>Największ</w:t>
      </w:r>
      <w:r w:rsidRPr="000828B7" w:rsidR="00BD4116">
        <w:rPr>
          <w:spacing w:val="-2"/>
          <w:szCs w:val="19"/>
          <w:shd w:val="clear" w:color="auto" w:fill="FFFFFF"/>
        </w:rPr>
        <w:t>e</w:t>
      </w:r>
      <w:r w:rsidRPr="000828B7" w:rsidR="00FD3E58">
        <w:rPr>
          <w:spacing w:val="-2"/>
          <w:szCs w:val="19"/>
          <w:shd w:val="clear" w:color="auto" w:fill="FFFFFF"/>
        </w:rPr>
        <w:t xml:space="preserve"> wartoś</w:t>
      </w:r>
      <w:r w:rsidRPr="000828B7" w:rsidR="00BD4116">
        <w:rPr>
          <w:spacing w:val="-2"/>
          <w:szCs w:val="19"/>
          <w:shd w:val="clear" w:color="auto" w:fill="FFFFFF"/>
        </w:rPr>
        <w:t xml:space="preserve">ci </w:t>
      </w:r>
      <w:r w:rsidRPr="000828B7" w:rsidR="00FD3E58">
        <w:rPr>
          <w:spacing w:val="-2"/>
          <w:szCs w:val="19"/>
          <w:shd w:val="clear" w:color="auto" w:fill="FFFFFF"/>
        </w:rPr>
        <w:t xml:space="preserve">łącznej powierzchni użytkowej odnotowano w </w:t>
      </w:r>
      <w:r w:rsidRPr="000828B7" w:rsidR="005B4746">
        <w:rPr>
          <w:spacing w:val="-2"/>
          <w:szCs w:val="19"/>
          <w:shd w:val="clear" w:color="auto" w:fill="FFFFFF"/>
        </w:rPr>
        <w:t xml:space="preserve">województwach: </w:t>
      </w:r>
      <w:r w:rsidRPr="000828B7" w:rsidR="003D4345">
        <w:rPr>
          <w:spacing w:val="-2"/>
          <w:szCs w:val="19"/>
          <w:shd w:val="clear" w:color="auto" w:fill="FFFFFF"/>
        </w:rPr>
        <w:t>dolnośląskim</w:t>
      </w:r>
      <w:r w:rsidRPr="000828B7" w:rsidR="00F8309B">
        <w:rPr>
          <w:spacing w:val="-2"/>
          <w:szCs w:val="19"/>
          <w:shd w:val="clear" w:color="auto" w:fill="FFFFFF"/>
        </w:rPr>
        <w:t xml:space="preserve"> (</w:t>
      </w:r>
      <w:r w:rsidRPr="000828B7" w:rsidR="003D4345">
        <w:rPr>
          <w:spacing w:val="-2"/>
          <w:szCs w:val="19"/>
          <w:shd w:val="clear" w:color="auto" w:fill="FFFFFF"/>
        </w:rPr>
        <w:t>1</w:t>
      </w:r>
      <w:r w:rsidRPr="000828B7" w:rsidR="00385E5B">
        <w:rPr>
          <w:spacing w:val="-2"/>
          <w:szCs w:val="19"/>
          <w:shd w:val="clear" w:color="auto" w:fill="FFFFFF"/>
        </w:rPr>
        <w:t>8</w:t>
      </w:r>
      <w:r w:rsidRPr="000828B7" w:rsidR="003D4345">
        <w:rPr>
          <w:spacing w:val="-2"/>
          <w:szCs w:val="19"/>
          <w:shd w:val="clear" w:color="auto" w:fill="FFFFFF"/>
        </w:rPr>
        <w:t>,9</w:t>
      </w:r>
      <w:r w:rsidRPr="000828B7" w:rsidR="00F8309B">
        <w:rPr>
          <w:spacing w:val="-2"/>
          <w:szCs w:val="19"/>
          <w:shd w:val="clear" w:color="auto" w:fill="FFFFFF"/>
        </w:rPr>
        <w:t>% udziału w kraju)</w:t>
      </w:r>
      <w:r w:rsidRPr="000828B7" w:rsidR="00400457">
        <w:rPr>
          <w:spacing w:val="-2"/>
          <w:szCs w:val="19"/>
          <w:shd w:val="clear" w:color="auto" w:fill="FFFFFF"/>
        </w:rPr>
        <w:t xml:space="preserve">, </w:t>
      </w:r>
      <w:r w:rsidRPr="000828B7" w:rsidR="003D4345">
        <w:rPr>
          <w:spacing w:val="-2"/>
          <w:szCs w:val="19"/>
          <w:shd w:val="clear" w:color="auto" w:fill="FFFFFF"/>
        </w:rPr>
        <w:t>mazowieckim</w:t>
      </w:r>
      <w:r w:rsidRPr="000828B7" w:rsidR="006F5763">
        <w:rPr>
          <w:spacing w:val="-2"/>
          <w:szCs w:val="19"/>
          <w:shd w:val="clear" w:color="auto" w:fill="FFFFFF"/>
        </w:rPr>
        <w:t xml:space="preserve"> </w:t>
      </w:r>
      <w:r w:rsidRPr="000828B7" w:rsidR="00400457">
        <w:rPr>
          <w:spacing w:val="-2"/>
          <w:szCs w:val="19"/>
          <w:shd w:val="clear" w:color="auto" w:fill="FFFFFF"/>
        </w:rPr>
        <w:t>(1</w:t>
      </w:r>
      <w:r w:rsidRPr="000828B7" w:rsidR="00385E5B">
        <w:rPr>
          <w:spacing w:val="-2"/>
          <w:szCs w:val="19"/>
          <w:shd w:val="clear" w:color="auto" w:fill="FFFFFF"/>
        </w:rPr>
        <w:t>6,3</w:t>
      </w:r>
      <w:r w:rsidRPr="000828B7" w:rsidR="00400457">
        <w:rPr>
          <w:spacing w:val="-2"/>
          <w:szCs w:val="19"/>
          <w:shd w:val="clear" w:color="auto" w:fill="FFFFFF"/>
        </w:rPr>
        <w:t xml:space="preserve">%), śląskim </w:t>
      </w:r>
      <w:r w:rsidRPr="000828B7" w:rsidR="003D4345">
        <w:rPr>
          <w:spacing w:val="-2"/>
          <w:szCs w:val="19"/>
          <w:shd w:val="clear" w:color="auto" w:fill="FFFFFF"/>
        </w:rPr>
        <w:t>(1</w:t>
      </w:r>
      <w:r w:rsidRPr="000828B7" w:rsidR="00385E5B">
        <w:rPr>
          <w:spacing w:val="-2"/>
          <w:szCs w:val="19"/>
          <w:shd w:val="clear" w:color="auto" w:fill="FFFFFF"/>
        </w:rPr>
        <w:t>2</w:t>
      </w:r>
      <w:r w:rsidRPr="000828B7" w:rsidR="003D4345">
        <w:rPr>
          <w:spacing w:val="-2"/>
          <w:szCs w:val="19"/>
          <w:shd w:val="clear" w:color="auto" w:fill="FFFFFF"/>
        </w:rPr>
        <w:t>,9%)</w:t>
      </w:r>
      <w:r w:rsidRPr="000828B7" w:rsidR="00385E5B">
        <w:rPr>
          <w:spacing w:val="-2"/>
          <w:szCs w:val="19"/>
          <w:shd w:val="clear" w:color="auto" w:fill="FFFFFF"/>
        </w:rPr>
        <w:t xml:space="preserve"> i</w:t>
      </w:r>
      <w:r w:rsidRPr="000828B7" w:rsidR="006F5763">
        <w:rPr>
          <w:spacing w:val="-2"/>
          <w:szCs w:val="19"/>
          <w:shd w:val="clear" w:color="auto" w:fill="FFFFFF"/>
        </w:rPr>
        <w:t xml:space="preserve"> </w:t>
      </w:r>
      <w:r w:rsidRPr="000828B7" w:rsidR="005B4746">
        <w:rPr>
          <w:spacing w:val="-2"/>
          <w:szCs w:val="19"/>
          <w:shd w:val="clear" w:color="auto" w:fill="FFFFFF"/>
        </w:rPr>
        <w:t>wielkopolskim (</w:t>
      </w:r>
      <w:r w:rsidRPr="000828B7" w:rsidR="00400457">
        <w:rPr>
          <w:spacing w:val="-2"/>
          <w:szCs w:val="19"/>
          <w:shd w:val="clear" w:color="auto" w:fill="FFFFFF"/>
        </w:rPr>
        <w:t>1</w:t>
      </w:r>
      <w:r w:rsidRPr="000828B7" w:rsidR="003D4345">
        <w:rPr>
          <w:spacing w:val="-2"/>
          <w:szCs w:val="19"/>
          <w:shd w:val="clear" w:color="auto" w:fill="FFFFFF"/>
        </w:rPr>
        <w:t>1</w:t>
      </w:r>
      <w:r w:rsidRPr="000828B7" w:rsidR="00F8309B">
        <w:rPr>
          <w:spacing w:val="-2"/>
          <w:szCs w:val="19"/>
          <w:shd w:val="clear" w:color="auto" w:fill="FFFFFF"/>
        </w:rPr>
        <w:t>,</w:t>
      </w:r>
      <w:r w:rsidRPr="000828B7" w:rsidR="00385E5B">
        <w:rPr>
          <w:spacing w:val="-2"/>
          <w:szCs w:val="19"/>
          <w:shd w:val="clear" w:color="auto" w:fill="FFFFFF"/>
        </w:rPr>
        <w:t>2</w:t>
      </w:r>
      <w:r w:rsidRPr="000828B7" w:rsidR="005B4746">
        <w:rPr>
          <w:spacing w:val="-2"/>
          <w:szCs w:val="19"/>
          <w:shd w:val="clear" w:color="auto" w:fill="FFFFFF"/>
        </w:rPr>
        <w:t>%</w:t>
      </w:r>
      <w:r w:rsidRPr="000828B7" w:rsidR="00F8309B">
        <w:rPr>
          <w:spacing w:val="-2"/>
          <w:szCs w:val="19"/>
          <w:shd w:val="clear" w:color="auto" w:fill="FFFFFF"/>
        </w:rPr>
        <w:t>)</w:t>
      </w:r>
      <w:r w:rsidRPr="000828B7" w:rsidR="00385E5B">
        <w:rPr>
          <w:spacing w:val="-2"/>
          <w:szCs w:val="19"/>
          <w:shd w:val="clear" w:color="auto" w:fill="FFFFFF"/>
        </w:rPr>
        <w:t>.</w:t>
      </w:r>
      <w:r w:rsidRPr="000828B7" w:rsidR="005B4746">
        <w:rPr>
          <w:spacing w:val="-2"/>
          <w:szCs w:val="19"/>
          <w:shd w:val="clear" w:color="auto" w:fill="FFFFFF"/>
        </w:rPr>
        <w:t xml:space="preserve"> </w:t>
      </w:r>
      <w:r w:rsidRPr="000828B7" w:rsidR="009412D6">
        <w:rPr>
          <w:spacing w:val="-2"/>
          <w:szCs w:val="19"/>
          <w:shd w:val="clear" w:color="auto" w:fill="FFFFFF"/>
        </w:rPr>
        <w:t>Najmniejsza powierzchnia powstała</w:t>
      </w:r>
      <w:r w:rsidRPr="000828B7" w:rsidR="005B4746">
        <w:rPr>
          <w:spacing w:val="-2"/>
          <w:szCs w:val="19"/>
          <w:shd w:val="clear" w:color="auto" w:fill="FFFFFF"/>
        </w:rPr>
        <w:t xml:space="preserve"> w</w:t>
      </w:r>
      <w:r w:rsidRPr="000828B7" w:rsidR="00215258">
        <w:rPr>
          <w:spacing w:val="-2"/>
          <w:szCs w:val="19"/>
          <w:shd w:val="clear" w:color="auto" w:fill="FFFFFF"/>
        </w:rPr>
        <w:t>:</w:t>
      </w:r>
      <w:r w:rsidRPr="000828B7" w:rsidR="000828B7">
        <w:rPr>
          <w:spacing w:val="-2"/>
          <w:szCs w:val="19"/>
          <w:shd w:val="clear" w:color="auto" w:fill="FFFFFF"/>
        </w:rPr>
        <w:t> </w:t>
      </w:r>
      <w:r w:rsidRPr="000828B7" w:rsidR="003D4345">
        <w:rPr>
          <w:spacing w:val="-2"/>
          <w:szCs w:val="19"/>
          <w:shd w:val="clear" w:color="auto" w:fill="FFFFFF"/>
        </w:rPr>
        <w:t xml:space="preserve">świętokrzyskim (0,7%), </w:t>
      </w:r>
      <w:r w:rsidRPr="000828B7" w:rsidR="00385E5B">
        <w:rPr>
          <w:spacing w:val="-2"/>
          <w:szCs w:val="19"/>
          <w:shd w:val="clear" w:color="auto" w:fill="FFFFFF"/>
        </w:rPr>
        <w:t xml:space="preserve">opolskim </w:t>
      </w:r>
      <w:r w:rsidRPr="000828B7" w:rsidR="009C686C">
        <w:rPr>
          <w:spacing w:val="-2"/>
          <w:szCs w:val="19"/>
          <w:shd w:val="clear" w:color="auto" w:fill="FFFFFF"/>
        </w:rPr>
        <w:t>(</w:t>
      </w:r>
      <w:r w:rsidRPr="000828B7" w:rsidR="003D4345">
        <w:rPr>
          <w:spacing w:val="-2"/>
          <w:szCs w:val="19"/>
          <w:shd w:val="clear" w:color="auto" w:fill="FFFFFF"/>
        </w:rPr>
        <w:t>1,</w:t>
      </w:r>
      <w:r w:rsidRPr="000828B7" w:rsidR="00385E5B">
        <w:rPr>
          <w:spacing w:val="-2"/>
          <w:szCs w:val="19"/>
          <w:shd w:val="clear" w:color="auto" w:fill="FFFFFF"/>
        </w:rPr>
        <w:t>4</w:t>
      </w:r>
      <w:r w:rsidRPr="000828B7" w:rsidR="009C686C">
        <w:rPr>
          <w:spacing w:val="-2"/>
          <w:szCs w:val="19"/>
          <w:shd w:val="clear" w:color="auto" w:fill="FFFFFF"/>
        </w:rPr>
        <w:t>%)</w:t>
      </w:r>
      <w:r w:rsidRPr="000828B7" w:rsidR="003D4345">
        <w:rPr>
          <w:spacing w:val="-2"/>
          <w:szCs w:val="19"/>
          <w:shd w:val="clear" w:color="auto" w:fill="FFFFFF"/>
        </w:rPr>
        <w:t xml:space="preserve"> i podlaskim (1,</w:t>
      </w:r>
      <w:r w:rsidRPr="000828B7" w:rsidR="00385E5B">
        <w:rPr>
          <w:spacing w:val="-2"/>
          <w:szCs w:val="19"/>
          <w:shd w:val="clear" w:color="auto" w:fill="FFFFFF"/>
        </w:rPr>
        <w:t>5</w:t>
      </w:r>
      <w:r w:rsidRPr="000828B7" w:rsidR="003D4345">
        <w:rPr>
          <w:spacing w:val="-2"/>
          <w:szCs w:val="19"/>
          <w:shd w:val="clear" w:color="auto" w:fill="FFFFFF"/>
        </w:rPr>
        <w:t>%).</w:t>
      </w:r>
    </w:p>
    <w:p w:rsidRPr="0047749E" w:rsidR="00B41130" w:rsidP="00B41130" w:rsidRDefault="00E00639" w14:paraId="0E22F2F7" w14:textId="0A16DB22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675648" behindDoc="0" locked="0" layoutInCell="1" allowOverlap="1" wp14:editId="1960D6EB" wp14:anchorId="40520768">
            <wp:simplePos x="0" y="0"/>
            <wp:positionH relativeFrom="column">
              <wp:posOffset>-38735</wp:posOffset>
            </wp:positionH>
            <wp:positionV relativeFrom="paragraph">
              <wp:posOffset>412750</wp:posOffset>
            </wp:positionV>
            <wp:extent cx="5084445" cy="2938780"/>
            <wp:effectExtent l="0" t="0" r="1905" b="0"/>
            <wp:wrapNone/>
            <wp:docPr id="19" name="Obraz 19" descr="Wykres przedstawia powierzchnię użytkową budynków magazynowych oddanych do użytkowania w 1-3 kwartale 2024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az 19" descr="Wykres przedstawia powierzchnię użytkową budynków magazynowych oddanych do użytkowania w 1-3 kwartale 2024 r. według województw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93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6A4" w:rsidR="00B41130">
        <w:rPr>
          <w:b/>
          <w:szCs w:val="19"/>
          <w:shd w:val="clear" w:color="auto" w:fill="FFFFFF"/>
        </w:rPr>
        <w:t xml:space="preserve">Wykres </w:t>
      </w:r>
      <w:r w:rsidRPr="00E546A4" w:rsidR="003D3705">
        <w:rPr>
          <w:b/>
          <w:szCs w:val="19"/>
          <w:shd w:val="clear" w:color="auto" w:fill="FFFFFF"/>
        </w:rPr>
        <w:t>6</w:t>
      </w:r>
      <w:r w:rsidRPr="00E546A4" w:rsidR="00B41130">
        <w:rPr>
          <w:b/>
          <w:szCs w:val="19"/>
          <w:shd w:val="clear" w:color="auto" w:fill="FFFFFF"/>
        </w:rPr>
        <w:t>.</w:t>
      </w:r>
      <w:r w:rsidRPr="00E546A4" w:rsidR="00372682">
        <w:rPr>
          <w:b/>
          <w:szCs w:val="19"/>
          <w:shd w:val="clear" w:color="auto" w:fill="FFFFFF"/>
        </w:rPr>
        <w:tab/>
      </w:r>
      <w:r w:rsidRPr="00C76A08" w:rsidR="00B41130">
        <w:rPr>
          <w:b/>
          <w:szCs w:val="19"/>
          <w:shd w:val="clear" w:color="auto" w:fill="FFFFFF"/>
        </w:rPr>
        <w:t>Powierzchnia użytkowa budynków magazynowych oddanych do użyt</w:t>
      </w:r>
      <w:r w:rsidRPr="00C76A08" w:rsidR="00EE12C0">
        <w:rPr>
          <w:b/>
          <w:szCs w:val="19"/>
          <w:shd w:val="clear" w:color="auto" w:fill="FFFFFF"/>
        </w:rPr>
        <w:t>kowania</w:t>
      </w:r>
      <w:r w:rsidRPr="00C76A08" w:rsidR="000B625A">
        <w:rPr>
          <w:b/>
          <w:szCs w:val="19"/>
          <w:shd w:val="clear" w:color="auto" w:fill="FFFFFF"/>
        </w:rPr>
        <w:br/>
      </w:r>
      <w:r w:rsidRPr="00C65B7E" w:rsidR="00EE12C0">
        <w:rPr>
          <w:b/>
          <w:szCs w:val="19"/>
          <w:shd w:val="clear" w:color="auto" w:fill="FFFFFF"/>
        </w:rPr>
        <w:t>w</w:t>
      </w:r>
      <w:r w:rsidRPr="00C65B7E" w:rsidR="00A474C2">
        <w:rPr>
          <w:b/>
          <w:szCs w:val="19"/>
          <w:shd w:val="clear" w:color="auto" w:fill="FFFFFF"/>
        </w:rPr>
        <w:t xml:space="preserve"> </w:t>
      </w:r>
      <w:r w:rsidRPr="00C65B7E" w:rsidR="00400457">
        <w:rPr>
          <w:b/>
          <w:szCs w:val="19"/>
          <w:shd w:val="clear" w:color="auto" w:fill="FFFFFF"/>
        </w:rPr>
        <w:t>1</w:t>
      </w:r>
      <w:r w:rsidRPr="00C65B7E">
        <w:rPr>
          <w:b/>
          <w:szCs w:val="19"/>
          <w:shd w:val="clear" w:color="auto" w:fill="FFFFFF"/>
        </w:rPr>
        <w:t>-3</w:t>
      </w:r>
      <w:r w:rsidRPr="00C65B7E" w:rsidR="00400457">
        <w:rPr>
          <w:b/>
          <w:szCs w:val="19"/>
          <w:shd w:val="clear" w:color="auto" w:fill="FFFFFF"/>
        </w:rPr>
        <w:t xml:space="preserve"> </w:t>
      </w:r>
      <w:r w:rsidRPr="00C65B7E">
        <w:rPr>
          <w:b/>
          <w:szCs w:val="19"/>
          <w:shd w:val="clear" w:color="auto" w:fill="FFFFFF"/>
        </w:rPr>
        <w:t>kwartale</w:t>
      </w:r>
      <w:r w:rsidRPr="00C65B7E" w:rsidR="00400457">
        <w:rPr>
          <w:b/>
          <w:szCs w:val="19"/>
          <w:shd w:val="clear" w:color="auto" w:fill="FFFFFF"/>
        </w:rPr>
        <w:t xml:space="preserve"> </w:t>
      </w:r>
      <w:r w:rsidRPr="00C65B7E" w:rsidR="00F8309B">
        <w:rPr>
          <w:b/>
          <w:szCs w:val="19"/>
          <w:shd w:val="clear" w:color="auto" w:fill="FFFFFF"/>
        </w:rPr>
        <w:t>202</w:t>
      </w:r>
      <w:r w:rsidRPr="00C65B7E" w:rsidR="00400457">
        <w:rPr>
          <w:b/>
          <w:szCs w:val="19"/>
          <w:shd w:val="clear" w:color="auto" w:fill="FFFFFF"/>
        </w:rPr>
        <w:t>4</w:t>
      </w:r>
      <w:r w:rsidRPr="00C65B7E" w:rsidR="00F8309B">
        <w:rPr>
          <w:b/>
          <w:szCs w:val="19"/>
          <w:shd w:val="clear" w:color="auto" w:fill="FFFFFF"/>
        </w:rPr>
        <w:t xml:space="preserve"> </w:t>
      </w:r>
      <w:r w:rsidRPr="00C76A08" w:rsidR="009C3E2D">
        <w:rPr>
          <w:b/>
          <w:szCs w:val="19"/>
          <w:shd w:val="clear" w:color="auto" w:fill="FFFFFF"/>
        </w:rPr>
        <w:t>r.</w:t>
      </w:r>
      <w:r w:rsidRPr="00C76A08" w:rsidR="00B41130">
        <w:rPr>
          <w:b/>
          <w:szCs w:val="19"/>
          <w:shd w:val="clear" w:color="auto" w:fill="FFFFFF"/>
        </w:rPr>
        <w:t xml:space="preserve"> według województw</w:t>
      </w:r>
    </w:p>
    <w:p w:rsidRPr="00A138C8" w:rsidR="00B41130" w:rsidP="00B41130" w:rsidRDefault="004969C1" w14:paraId="6DCFAE2B" w14:textId="403D41F3">
      <w:pPr>
        <w:spacing w:before="240"/>
        <w:rPr>
          <w:szCs w:val="19"/>
          <w:shd w:val="clear" w:color="auto" w:fill="FFFFFF"/>
        </w:rPr>
      </w:pPr>
      <w:r w:rsidRPr="00A138C8">
        <w:rPr>
          <w:noProof/>
          <w:szCs w:val="19"/>
          <w:lang w:eastAsia="pl-PL"/>
        </w:rPr>
        <w:t xml:space="preserve"> </w:t>
      </w:r>
    </w:p>
    <w:p w:rsidRPr="00A138C8" w:rsidR="00B41130" w:rsidP="00B41130" w:rsidRDefault="00B41130" w14:paraId="5359898D" w14:textId="2734EEB0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CFECFA6" w14:textId="2FFBDFE3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670DC96" w14:textId="257CBC84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2CB32B1" w14:textId="54EB6B7A">
      <w:pPr>
        <w:spacing w:before="240"/>
        <w:rPr>
          <w:szCs w:val="19"/>
          <w:shd w:val="clear" w:color="auto" w:fill="FFFFFF"/>
        </w:rPr>
      </w:pPr>
    </w:p>
    <w:p w:rsidRPr="00A138C8" w:rsidR="00686B0E" w:rsidP="00B41130" w:rsidRDefault="00686B0E" w14:paraId="34152C67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864A616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8448883" w14:textId="77777777">
      <w:pPr>
        <w:spacing w:before="240"/>
        <w:rPr>
          <w:szCs w:val="19"/>
          <w:shd w:val="clear" w:color="auto" w:fill="FFFFFF"/>
        </w:rPr>
      </w:pPr>
    </w:p>
    <w:p w:rsidRPr="00A138C8" w:rsidR="006D0D95" w:rsidP="006D0D95" w:rsidRDefault="006D0D95" w14:paraId="71E80A76" w14:textId="77777777">
      <w:pPr>
        <w:spacing w:before="240" w:after="240"/>
        <w:rPr>
          <w:szCs w:val="19"/>
          <w:shd w:val="clear" w:color="auto" w:fill="FFFFFF"/>
        </w:rPr>
      </w:pPr>
    </w:p>
    <w:p w:rsidRPr="00C12712" w:rsidR="00B41130" w:rsidP="006D0D95" w:rsidRDefault="00B41130" w14:paraId="2B1DC89E" w14:textId="497E1140">
      <w:pPr>
        <w:spacing w:before="480"/>
        <w:rPr>
          <w:color w:val="001D77"/>
          <w:szCs w:val="19"/>
          <w:shd w:val="clear" w:color="auto" w:fill="FFFFFF"/>
        </w:rPr>
      </w:pPr>
      <w:r w:rsidRPr="00C12712">
        <w:rPr>
          <w:b/>
          <w:color w:val="001D77"/>
          <w:szCs w:val="19"/>
          <w:shd w:val="clear" w:color="auto" w:fill="FFFFFF"/>
        </w:rPr>
        <w:t>Budynki gospodarstw rolnych</w:t>
      </w:r>
    </w:p>
    <w:p w:rsidRPr="004E47C5" w:rsidR="00B41130" w:rsidP="00B41130" w:rsidRDefault="005B31AF" w14:paraId="30A614A4" w14:textId="4B52CCB8">
      <w:pPr>
        <w:rPr>
          <w:spacing w:val="-2"/>
          <w:szCs w:val="19"/>
          <w:shd w:val="clear" w:color="auto" w:fill="FFFFFF"/>
        </w:rPr>
      </w:pPr>
      <w:r>
        <w:rPr>
          <w:spacing w:val="-2"/>
          <w:szCs w:val="19"/>
          <w:shd w:val="clear" w:color="auto" w:fill="FFFFFF"/>
        </w:rPr>
        <w:t>W</w:t>
      </w:r>
      <w:r w:rsidRPr="004E47C5" w:rsidR="00586F9D">
        <w:rPr>
          <w:spacing w:val="-2"/>
          <w:szCs w:val="19"/>
          <w:shd w:val="clear" w:color="auto" w:fill="FFFFFF"/>
        </w:rPr>
        <w:t xml:space="preserve">ybudowano </w:t>
      </w:r>
      <w:r w:rsidRPr="004E47C5" w:rsidR="006A5EF0">
        <w:rPr>
          <w:spacing w:val="-2"/>
          <w:szCs w:val="19"/>
          <w:shd w:val="clear" w:color="auto" w:fill="FFFFFF"/>
        </w:rPr>
        <w:t>3,9</w:t>
      </w:r>
      <w:r w:rsidRPr="004E47C5" w:rsidR="00586F9D">
        <w:rPr>
          <w:spacing w:val="-2"/>
          <w:szCs w:val="19"/>
          <w:shd w:val="clear" w:color="auto" w:fill="FFFFFF"/>
        </w:rPr>
        <w:t xml:space="preserve"> tys. nowych (o</w:t>
      </w:r>
      <w:r w:rsidRPr="004E47C5" w:rsidR="00BB767D">
        <w:rPr>
          <w:spacing w:val="-2"/>
          <w:szCs w:val="19"/>
          <w:shd w:val="clear" w:color="auto" w:fill="FFFFFF"/>
        </w:rPr>
        <w:t xml:space="preserve"> </w:t>
      </w:r>
      <w:r w:rsidRPr="004E47C5" w:rsidR="006A5EF0">
        <w:rPr>
          <w:spacing w:val="-2"/>
          <w:szCs w:val="19"/>
          <w:shd w:val="clear" w:color="auto" w:fill="FFFFFF"/>
        </w:rPr>
        <w:t>8,3</w:t>
      </w:r>
      <w:r w:rsidRPr="004E47C5" w:rsidR="00586F9D">
        <w:rPr>
          <w:spacing w:val="-2"/>
          <w:szCs w:val="19"/>
          <w:shd w:val="clear" w:color="auto" w:fill="FFFFFF"/>
        </w:rPr>
        <w:t xml:space="preserve">% mniej r/r) i rozbudowano </w:t>
      </w:r>
      <w:r w:rsidRPr="004E47C5" w:rsidR="006A5EF0">
        <w:rPr>
          <w:spacing w:val="-2"/>
          <w:szCs w:val="19"/>
          <w:shd w:val="clear" w:color="auto" w:fill="FFFFFF"/>
        </w:rPr>
        <w:t>374</w:t>
      </w:r>
      <w:r w:rsidRPr="004E47C5" w:rsidR="00586F9D">
        <w:rPr>
          <w:spacing w:val="-2"/>
          <w:szCs w:val="19"/>
          <w:shd w:val="clear" w:color="auto" w:fill="FFFFFF"/>
        </w:rPr>
        <w:t xml:space="preserve"> budynk</w:t>
      </w:r>
      <w:r w:rsidRPr="004E47C5" w:rsidR="006A5EF0">
        <w:rPr>
          <w:spacing w:val="-2"/>
          <w:szCs w:val="19"/>
          <w:shd w:val="clear" w:color="auto" w:fill="FFFFFF"/>
        </w:rPr>
        <w:t>i</w:t>
      </w:r>
      <w:r w:rsidRPr="004E47C5" w:rsidR="00BB767D">
        <w:rPr>
          <w:spacing w:val="-2"/>
          <w:szCs w:val="19"/>
          <w:shd w:val="clear" w:color="auto" w:fill="FFFFFF"/>
        </w:rPr>
        <w:t xml:space="preserve"> gospodarstw rolnych</w:t>
      </w:r>
      <w:r w:rsidRPr="004E47C5" w:rsidR="00586F9D">
        <w:rPr>
          <w:spacing w:val="-2"/>
          <w:szCs w:val="19"/>
          <w:shd w:val="clear" w:color="auto" w:fill="FFFFFF"/>
        </w:rPr>
        <w:t xml:space="preserve"> (spadek o 1</w:t>
      </w:r>
      <w:r w:rsidRPr="004E47C5" w:rsidR="006A5EF0">
        <w:rPr>
          <w:spacing w:val="-2"/>
          <w:szCs w:val="19"/>
          <w:shd w:val="clear" w:color="auto" w:fill="FFFFFF"/>
        </w:rPr>
        <w:t>3</w:t>
      </w:r>
      <w:r w:rsidRPr="004E47C5" w:rsidR="00586F9D">
        <w:rPr>
          <w:spacing w:val="-2"/>
          <w:szCs w:val="19"/>
          <w:shd w:val="clear" w:color="auto" w:fill="FFFFFF"/>
        </w:rPr>
        <w:t xml:space="preserve">,2% r/r). Powierzchnia użytkowa nowych budynków wyniosła </w:t>
      </w:r>
      <w:r w:rsidRPr="004E47C5" w:rsidR="006A5EF0">
        <w:rPr>
          <w:spacing w:val="-2"/>
          <w:szCs w:val="19"/>
          <w:shd w:val="clear" w:color="auto" w:fill="FFFFFF"/>
        </w:rPr>
        <w:t>1,4 mln</w:t>
      </w:r>
      <w:r w:rsidRPr="004E47C5" w:rsidR="00586F9D">
        <w:rPr>
          <w:spacing w:val="-2"/>
          <w:szCs w:val="19"/>
          <w:shd w:val="clear" w:color="auto" w:fill="FFFFFF"/>
        </w:rPr>
        <w:t xml:space="preserve"> m</w:t>
      </w:r>
      <w:r w:rsidRPr="004E47C5" w:rsidR="00586F9D">
        <w:rPr>
          <w:spacing w:val="-2"/>
          <w:szCs w:val="19"/>
          <w:shd w:val="clear" w:color="auto" w:fill="FFFFFF"/>
          <w:vertAlign w:val="superscript"/>
        </w:rPr>
        <w:t>2</w:t>
      </w:r>
      <w:r w:rsidRPr="004E47C5" w:rsidR="00586F9D">
        <w:rPr>
          <w:spacing w:val="-2"/>
          <w:szCs w:val="19"/>
          <w:shd w:val="clear" w:color="auto" w:fill="FFFFFF"/>
        </w:rPr>
        <w:t xml:space="preserve"> (spadek o</w:t>
      </w:r>
      <w:r w:rsidRPr="004E47C5" w:rsidR="00BB767D">
        <w:rPr>
          <w:spacing w:val="-2"/>
          <w:szCs w:val="19"/>
          <w:shd w:val="clear" w:color="auto" w:fill="FFFFFF"/>
        </w:rPr>
        <w:t xml:space="preserve"> </w:t>
      </w:r>
      <w:r w:rsidRPr="004E47C5" w:rsidR="006A5EF0">
        <w:rPr>
          <w:spacing w:val="-2"/>
          <w:szCs w:val="19"/>
          <w:shd w:val="clear" w:color="auto" w:fill="FFFFFF"/>
        </w:rPr>
        <w:t>21,6</w:t>
      </w:r>
      <w:r w:rsidRPr="004E47C5" w:rsidR="00586F9D">
        <w:rPr>
          <w:spacing w:val="-2"/>
          <w:szCs w:val="19"/>
          <w:shd w:val="clear" w:color="auto" w:fill="FFFFFF"/>
        </w:rPr>
        <w:t xml:space="preserve">%), natomiast rozbudowanych </w:t>
      </w:r>
      <w:r w:rsidRPr="004E47C5" w:rsidR="006A5EF0">
        <w:rPr>
          <w:spacing w:val="-2"/>
          <w:szCs w:val="19"/>
          <w:shd w:val="clear" w:color="auto" w:fill="FFFFFF"/>
        </w:rPr>
        <w:t>88,8</w:t>
      </w:r>
      <w:r w:rsidRPr="004E47C5" w:rsidR="00586F9D">
        <w:rPr>
          <w:spacing w:val="-2"/>
          <w:szCs w:val="19"/>
          <w:shd w:val="clear" w:color="auto" w:fill="FFFFFF"/>
        </w:rPr>
        <w:t xml:space="preserve"> tys. m</w:t>
      </w:r>
      <w:r w:rsidRPr="004E47C5" w:rsidR="00586F9D">
        <w:rPr>
          <w:spacing w:val="-2"/>
          <w:szCs w:val="19"/>
          <w:shd w:val="clear" w:color="auto" w:fill="FFFFFF"/>
          <w:vertAlign w:val="superscript"/>
        </w:rPr>
        <w:t>2</w:t>
      </w:r>
      <w:r w:rsidRPr="004E47C5" w:rsidR="00586F9D">
        <w:rPr>
          <w:spacing w:val="-2"/>
          <w:szCs w:val="19"/>
          <w:shd w:val="clear" w:color="auto" w:fill="FFFFFF"/>
        </w:rPr>
        <w:t xml:space="preserve"> (spadek o</w:t>
      </w:r>
      <w:r w:rsidRPr="004E47C5" w:rsidR="00BB767D">
        <w:rPr>
          <w:spacing w:val="-2"/>
          <w:szCs w:val="19"/>
          <w:shd w:val="clear" w:color="auto" w:fill="FFFFFF"/>
        </w:rPr>
        <w:t xml:space="preserve"> </w:t>
      </w:r>
      <w:r w:rsidRPr="004E47C5" w:rsidR="00586F9D">
        <w:rPr>
          <w:spacing w:val="-2"/>
          <w:szCs w:val="19"/>
          <w:shd w:val="clear" w:color="auto" w:fill="FFFFFF"/>
        </w:rPr>
        <w:t>2</w:t>
      </w:r>
      <w:r w:rsidRPr="004E47C5" w:rsidR="006A5EF0">
        <w:rPr>
          <w:spacing w:val="-2"/>
          <w:szCs w:val="19"/>
          <w:shd w:val="clear" w:color="auto" w:fill="FFFFFF"/>
        </w:rPr>
        <w:t>1,4</w:t>
      </w:r>
      <w:r w:rsidRPr="004E47C5" w:rsidR="00586F9D">
        <w:rPr>
          <w:spacing w:val="-2"/>
          <w:szCs w:val="19"/>
          <w:shd w:val="clear" w:color="auto" w:fill="FFFFFF"/>
        </w:rPr>
        <w:t>%). Największym</w:t>
      </w:r>
      <w:r w:rsidRPr="004E47C5" w:rsidR="0035564F">
        <w:rPr>
          <w:spacing w:val="-2"/>
          <w:szCs w:val="19"/>
          <w:shd w:val="clear" w:color="auto" w:fill="FFFFFF"/>
        </w:rPr>
        <w:t>i</w:t>
      </w:r>
      <w:r w:rsidRPr="004E47C5" w:rsidR="00586F9D">
        <w:rPr>
          <w:spacing w:val="-2"/>
          <w:szCs w:val="19"/>
          <w:shd w:val="clear" w:color="auto" w:fill="FFFFFF"/>
        </w:rPr>
        <w:t xml:space="preserve"> udział</w:t>
      </w:r>
      <w:r w:rsidRPr="004E47C5" w:rsidR="0035564F">
        <w:rPr>
          <w:spacing w:val="-2"/>
          <w:szCs w:val="19"/>
          <w:shd w:val="clear" w:color="auto" w:fill="FFFFFF"/>
        </w:rPr>
        <w:t>ami</w:t>
      </w:r>
      <w:r w:rsidRPr="004E47C5" w:rsidR="00586F9D">
        <w:rPr>
          <w:spacing w:val="-2"/>
          <w:szCs w:val="19"/>
          <w:shd w:val="clear" w:color="auto" w:fill="FFFFFF"/>
        </w:rPr>
        <w:t xml:space="preserve"> łącznej powierzchni użytkowej w </w:t>
      </w:r>
      <w:r w:rsidRPr="004E47C5" w:rsidR="005B4746">
        <w:rPr>
          <w:spacing w:val="-2"/>
          <w:szCs w:val="19"/>
          <w:shd w:val="clear" w:color="auto" w:fill="FFFFFF"/>
        </w:rPr>
        <w:t xml:space="preserve">wartości ogólnopolskiej </w:t>
      </w:r>
      <w:r w:rsidRPr="004E47C5" w:rsidR="00DC748C">
        <w:rPr>
          <w:spacing w:val="-2"/>
          <w:szCs w:val="19"/>
          <w:shd w:val="clear" w:color="auto" w:fill="FFFFFF"/>
        </w:rPr>
        <w:t>charakteryzowały</w:t>
      </w:r>
      <w:r w:rsidRPr="004E47C5" w:rsidR="005B4746">
        <w:rPr>
          <w:spacing w:val="-2"/>
          <w:szCs w:val="19"/>
          <w:shd w:val="clear" w:color="auto" w:fill="FFFFFF"/>
        </w:rPr>
        <w:t xml:space="preserve"> się w</w:t>
      </w:r>
      <w:r w:rsidRPr="004E47C5" w:rsidR="003D4E1A">
        <w:rPr>
          <w:spacing w:val="-2"/>
          <w:szCs w:val="19"/>
          <w:shd w:val="clear" w:color="auto" w:fill="FFFFFF"/>
        </w:rPr>
        <w:t xml:space="preserve">ojewództwa: </w:t>
      </w:r>
      <w:r w:rsidRPr="004E47C5" w:rsidR="00353676">
        <w:rPr>
          <w:spacing w:val="-2"/>
          <w:szCs w:val="19"/>
          <w:shd w:val="clear" w:color="auto" w:fill="FFFFFF"/>
        </w:rPr>
        <w:t xml:space="preserve">mazowieckie </w:t>
      </w:r>
      <w:r w:rsidRPr="004E47C5" w:rsidR="003D4E1A">
        <w:rPr>
          <w:spacing w:val="-2"/>
          <w:szCs w:val="19"/>
          <w:shd w:val="clear" w:color="auto" w:fill="FFFFFF"/>
        </w:rPr>
        <w:t>(</w:t>
      </w:r>
      <w:r w:rsidRPr="004E47C5" w:rsidR="00544D3F">
        <w:rPr>
          <w:spacing w:val="-2"/>
          <w:szCs w:val="19"/>
          <w:shd w:val="clear" w:color="auto" w:fill="FFFFFF"/>
        </w:rPr>
        <w:t>2</w:t>
      </w:r>
      <w:r w:rsidRPr="004E47C5" w:rsidR="006A5EF0">
        <w:rPr>
          <w:spacing w:val="-2"/>
          <w:szCs w:val="19"/>
          <w:shd w:val="clear" w:color="auto" w:fill="FFFFFF"/>
        </w:rPr>
        <w:t>6</w:t>
      </w:r>
      <w:r w:rsidRPr="004E47C5" w:rsidR="0050761D">
        <w:rPr>
          <w:spacing w:val="-2"/>
          <w:szCs w:val="19"/>
          <w:shd w:val="clear" w:color="auto" w:fill="FFFFFF"/>
        </w:rPr>
        <w:t>,</w:t>
      </w:r>
      <w:r w:rsidRPr="004E47C5" w:rsidR="006A5EF0">
        <w:rPr>
          <w:spacing w:val="-2"/>
          <w:szCs w:val="19"/>
          <w:shd w:val="clear" w:color="auto" w:fill="FFFFFF"/>
        </w:rPr>
        <w:t>0</w:t>
      </w:r>
      <w:r w:rsidRPr="004E47C5" w:rsidR="003D4E1A">
        <w:rPr>
          <w:spacing w:val="-2"/>
          <w:szCs w:val="19"/>
          <w:shd w:val="clear" w:color="auto" w:fill="FFFFFF"/>
        </w:rPr>
        <w:t>%)</w:t>
      </w:r>
      <w:r w:rsidRPr="004E47C5" w:rsidR="00544D3F">
        <w:rPr>
          <w:spacing w:val="-2"/>
          <w:szCs w:val="19"/>
          <w:shd w:val="clear" w:color="auto" w:fill="FFFFFF"/>
        </w:rPr>
        <w:t xml:space="preserve">, </w:t>
      </w:r>
      <w:r w:rsidRPr="004E47C5" w:rsidR="0050761D">
        <w:rPr>
          <w:spacing w:val="-2"/>
          <w:szCs w:val="19"/>
          <w:shd w:val="clear" w:color="auto" w:fill="FFFFFF"/>
        </w:rPr>
        <w:t>wielkopolskie (15,</w:t>
      </w:r>
      <w:r w:rsidRPr="004E47C5" w:rsidR="006A5EF0">
        <w:rPr>
          <w:spacing w:val="-2"/>
          <w:szCs w:val="19"/>
          <w:shd w:val="clear" w:color="auto" w:fill="FFFFFF"/>
        </w:rPr>
        <w:t>4</w:t>
      </w:r>
      <w:r w:rsidRPr="004E47C5" w:rsidR="0050761D">
        <w:rPr>
          <w:spacing w:val="-2"/>
          <w:szCs w:val="19"/>
          <w:shd w:val="clear" w:color="auto" w:fill="FFFFFF"/>
        </w:rPr>
        <w:t xml:space="preserve">%) i </w:t>
      </w:r>
      <w:r w:rsidRPr="004E47C5" w:rsidR="00544D3F">
        <w:rPr>
          <w:spacing w:val="-2"/>
          <w:szCs w:val="19"/>
          <w:shd w:val="clear" w:color="auto" w:fill="FFFFFF"/>
        </w:rPr>
        <w:t>lubelskie</w:t>
      </w:r>
      <w:r w:rsidRPr="004E47C5" w:rsidR="006C0D8B">
        <w:rPr>
          <w:spacing w:val="-2"/>
          <w:szCs w:val="19"/>
          <w:shd w:val="clear" w:color="auto" w:fill="FFFFFF"/>
        </w:rPr>
        <w:t xml:space="preserve"> </w:t>
      </w:r>
      <w:r w:rsidRPr="004E47C5" w:rsidR="00544D3F">
        <w:rPr>
          <w:spacing w:val="-2"/>
          <w:szCs w:val="19"/>
          <w:shd w:val="clear" w:color="auto" w:fill="FFFFFF"/>
        </w:rPr>
        <w:t>(1</w:t>
      </w:r>
      <w:r w:rsidRPr="004E47C5" w:rsidR="006A5EF0">
        <w:rPr>
          <w:spacing w:val="-2"/>
          <w:szCs w:val="19"/>
          <w:shd w:val="clear" w:color="auto" w:fill="FFFFFF"/>
        </w:rPr>
        <w:t>2</w:t>
      </w:r>
      <w:r w:rsidRPr="004E47C5" w:rsidR="0050761D">
        <w:rPr>
          <w:spacing w:val="-2"/>
          <w:szCs w:val="19"/>
          <w:shd w:val="clear" w:color="auto" w:fill="FFFFFF"/>
        </w:rPr>
        <w:t>,</w:t>
      </w:r>
      <w:r w:rsidRPr="004E47C5" w:rsidR="006A5EF0">
        <w:rPr>
          <w:spacing w:val="-2"/>
          <w:szCs w:val="19"/>
          <w:shd w:val="clear" w:color="auto" w:fill="FFFFFF"/>
        </w:rPr>
        <w:t>8</w:t>
      </w:r>
      <w:r w:rsidRPr="004E47C5" w:rsidR="00544D3F">
        <w:rPr>
          <w:spacing w:val="-2"/>
          <w:szCs w:val="19"/>
          <w:shd w:val="clear" w:color="auto" w:fill="FFFFFF"/>
        </w:rPr>
        <w:t>%)</w:t>
      </w:r>
      <w:r w:rsidRPr="004E47C5" w:rsidR="0050761D">
        <w:rPr>
          <w:spacing w:val="-2"/>
          <w:szCs w:val="19"/>
          <w:shd w:val="clear" w:color="auto" w:fill="FFFFFF"/>
        </w:rPr>
        <w:t xml:space="preserve">, </w:t>
      </w:r>
      <w:r w:rsidRPr="004E47C5" w:rsidR="005B4746">
        <w:rPr>
          <w:spacing w:val="-2"/>
          <w:szCs w:val="19"/>
          <w:shd w:val="clear" w:color="auto" w:fill="FFFFFF"/>
        </w:rPr>
        <w:t>najmniejszym</w:t>
      </w:r>
      <w:r w:rsidRPr="004E47C5" w:rsidR="0035564F">
        <w:rPr>
          <w:spacing w:val="-2"/>
          <w:szCs w:val="19"/>
          <w:shd w:val="clear" w:color="auto" w:fill="FFFFFF"/>
        </w:rPr>
        <w:t>i</w:t>
      </w:r>
      <w:r w:rsidRPr="004E47C5" w:rsidR="009A3A36">
        <w:rPr>
          <w:spacing w:val="-2"/>
          <w:szCs w:val="19"/>
          <w:shd w:val="clear" w:color="auto" w:fill="FFFFFF"/>
        </w:rPr>
        <w:t>:</w:t>
      </w:r>
      <w:r w:rsidRPr="004E47C5" w:rsidR="005B4746">
        <w:rPr>
          <w:spacing w:val="-2"/>
          <w:szCs w:val="19"/>
          <w:shd w:val="clear" w:color="auto" w:fill="FFFFFF"/>
        </w:rPr>
        <w:t xml:space="preserve"> </w:t>
      </w:r>
      <w:r w:rsidRPr="004E47C5" w:rsidR="006A5EF0">
        <w:rPr>
          <w:spacing w:val="-2"/>
          <w:szCs w:val="19"/>
          <w:shd w:val="clear" w:color="auto" w:fill="FFFFFF"/>
        </w:rPr>
        <w:t xml:space="preserve">podkarpackie (1,1%), </w:t>
      </w:r>
      <w:r w:rsidRPr="004E47C5" w:rsidR="00330ECC">
        <w:rPr>
          <w:spacing w:val="-2"/>
          <w:szCs w:val="19"/>
          <w:shd w:val="clear" w:color="auto" w:fill="FFFFFF"/>
        </w:rPr>
        <w:t>lubuskie (</w:t>
      </w:r>
      <w:r w:rsidRPr="004E47C5" w:rsidR="006A5EF0">
        <w:rPr>
          <w:spacing w:val="-2"/>
          <w:szCs w:val="19"/>
          <w:shd w:val="clear" w:color="auto" w:fill="FFFFFF"/>
        </w:rPr>
        <w:t>1,2</w:t>
      </w:r>
      <w:r w:rsidRPr="004E47C5" w:rsidR="00330ECC">
        <w:rPr>
          <w:spacing w:val="-2"/>
          <w:szCs w:val="19"/>
          <w:shd w:val="clear" w:color="auto" w:fill="FFFFFF"/>
        </w:rPr>
        <w:t>%)</w:t>
      </w:r>
      <w:r w:rsidRPr="004E47C5" w:rsidR="006A5EF0">
        <w:rPr>
          <w:spacing w:val="-2"/>
          <w:szCs w:val="19"/>
          <w:shd w:val="clear" w:color="auto" w:fill="FFFFFF"/>
        </w:rPr>
        <w:t>,</w:t>
      </w:r>
      <w:r w:rsidRPr="004E47C5" w:rsidR="0050761D">
        <w:rPr>
          <w:spacing w:val="-2"/>
          <w:szCs w:val="19"/>
          <w:shd w:val="clear" w:color="auto" w:fill="FFFFFF"/>
        </w:rPr>
        <w:t xml:space="preserve"> śląskie (1,</w:t>
      </w:r>
      <w:r w:rsidRPr="004E47C5" w:rsidR="006A5EF0">
        <w:rPr>
          <w:spacing w:val="-2"/>
          <w:szCs w:val="19"/>
          <w:shd w:val="clear" w:color="auto" w:fill="FFFFFF"/>
        </w:rPr>
        <w:t>5</w:t>
      </w:r>
      <w:r w:rsidRPr="004E47C5" w:rsidR="0050761D">
        <w:rPr>
          <w:spacing w:val="-2"/>
          <w:szCs w:val="19"/>
          <w:shd w:val="clear" w:color="auto" w:fill="FFFFFF"/>
        </w:rPr>
        <w:t>%)</w:t>
      </w:r>
      <w:r w:rsidRPr="004E47C5" w:rsidR="006A5EF0">
        <w:rPr>
          <w:spacing w:val="-2"/>
          <w:szCs w:val="19"/>
          <w:shd w:val="clear" w:color="auto" w:fill="FFFFFF"/>
        </w:rPr>
        <w:t xml:space="preserve"> i dolnośląskie (1,6%).</w:t>
      </w:r>
    </w:p>
    <w:p w:rsidRPr="003173B4" w:rsidR="00B41130" w:rsidP="00B41130" w:rsidRDefault="006A5EF0" w14:paraId="6E7296BD" w14:textId="0504C22F">
      <w:pPr>
        <w:spacing w:before="240"/>
        <w:ind w:left="851" w:hanging="851"/>
        <w:rPr>
          <w:b/>
          <w:color w:val="000000" w:themeColor="text1"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676672" behindDoc="0" locked="0" layoutInCell="1" allowOverlap="1" wp14:editId="62664E57" wp14:anchorId="241C9A16">
            <wp:simplePos x="0" y="0"/>
            <wp:positionH relativeFrom="column">
              <wp:posOffset>-56515</wp:posOffset>
            </wp:positionH>
            <wp:positionV relativeFrom="paragraph">
              <wp:posOffset>405765</wp:posOffset>
            </wp:positionV>
            <wp:extent cx="5102860" cy="2859405"/>
            <wp:effectExtent l="0" t="0" r="2540" b="0"/>
            <wp:wrapNone/>
            <wp:docPr id="31" name="Obraz 31" descr="Wykres przedstawia powierzchnię użytkową budynków gospodarstw rolnych oddanych do użytkowania w 1-3 kwartale 2024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Obraz 31" descr="Wykres przedstawia powierzchnię użytkową budynków gospodarstw rolnych oddanych do użytkowania w 1-3 kwartale 2024 r. według województw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6A4" w:rsidR="00B41130">
        <w:rPr>
          <w:b/>
          <w:szCs w:val="19"/>
          <w:shd w:val="clear" w:color="auto" w:fill="FFFFFF"/>
        </w:rPr>
        <w:t xml:space="preserve">Wykres </w:t>
      </w:r>
      <w:r w:rsidRPr="00E546A4" w:rsidR="003D3705">
        <w:rPr>
          <w:b/>
          <w:szCs w:val="19"/>
          <w:shd w:val="clear" w:color="auto" w:fill="FFFFFF"/>
        </w:rPr>
        <w:t>7</w:t>
      </w:r>
      <w:r w:rsidRPr="00E546A4" w:rsidR="00B41130">
        <w:rPr>
          <w:b/>
          <w:szCs w:val="19"/>
          <w:shd w:val="clear" w:color="auto" w:fill="FFFFFF"/>
        </w:rPr>
        <w:t>.</w:t>
      </w:r>
      <w:r w:rsidRPr="00E546A4" w:rsidR="00F53EB2">
        <w:rPr>
          <w:b/>
          <w:szCs w:val="19"/>
          <w:shd w:val="clear" w:color="auto" w:fill="FFFFFF"/>
        </w:rPr>
        <w:tab/>
      </w:r>
      <w:r w:rsidRPr="00EE29FA" w:rsidR="00B41130">
        <w:rPr>
          <w:b/>
          <w:szCs w:val="19"/>
          <w:shd w:val="clear" w:color="auto" w:fill="FFFFFF"/>
        </w:rPr>
        <w:t>Powierzchnia użytkowa budynków gospodarstw rolnych oddanych do użyt</w:t>
      </w:r>
      <w:r w:rsidRPr="00EE29FA" w:rsidR="005B59DF">
        <w:rPr>
          <w:b/>
          <w:szCs w:val="19"/>
          <w:shd w:val="clear" w:color="auto" w:fill="FFFFFF"/>
        </w:rPr>
        <w:t xml:space="preserve">kowania </w:t>
      </w:r>
      <w:r w:rsidRPr="004E47C5" w:rsidR="005B59DF">
        <w:rPr>
          <w:b/>
          <w:szCs w:val="19"/>
          <w:shd w:val="clear" w:color="auto" w:fill="FFFFFF"/>
        </w:rPr>
        <w:t>w </w:t>
      </w:r>
      <w:r w:rsidRPr="004E47C5" w:rsidR="00544D3F">
        <w:rPr>
          <w:b/>
          <w:szCs w:val="19"/>
          <w:shd w:val="clear" w:color="auto" w:fill="FFFFFF"/>
        </w:rPr>
        <w:t>1</w:t>
      </w:r>
      <w:r w:rsidRPr="004E47C5">
        <w:rPr>
          <w:b/>
          <w:szCs w:val="19"/>
          <w:shd w:val="clear" w:color="auto" w:fill="FFFFFF"/>
        </w:rPr>
        <w:t>-3</w:t>
      </w:r>
      <w:r w:rsidRPr="004E47C5" w:rsidR="00544D3F">
        <w:rPr>
          <w:b/>
          <w:szCs w:val="19"/>
          <w:shd w:val="clear" w:color="auto" w:fill="FFFFFF"/>
        </w:rPr>
        <w:t xml:space="preserve"> </w:t>
      </w:r>
      <w:r w:rsidRPr="004E47C5">
        <w:rPr>
          <w:b/>
          <w:szCs w:val="19"/>
          <w:shd w:val="clear" w:color="auto" w:fill="FFFFFF"/>
        </w:rPr>
        <w:t>kwartale</w:t>
      </w:r>
      <w:r w:rsidRPr="004E47C5" w:rsidR="00544D3F">
        <w:rPr>
          <w:b/>
          <w:szCs w:val="19"/>
          <w:shd w:val="clear" w:color="auto" w:fill="FFFFFF"/>
        </w:rPr>
        <w:t xml:space="preserve"> </w:t>
      </w:r>
      <w:r w:rsidRPr="004E47C5" w:rsidR="00330ECC">
        <w:rPr>
          <w:b/>
          <w:szCs w:val="19"/>
          <w:shd w:val="clear" w:color="auto" w:fill="FFFFFF"/>
        </w:rPr>
        <w:t>202</w:t>
      </w:r>
      <w:r w:rsidRPr="004E47C5" w:rsidR="00544D3F">
        <w:rPr>
          <w:b/>
          <w:szCs w:val="19"/>
          <w:shd w:val="clear" w:color="auto" w:fill="FFFFFF"/>
        </w:rPr>
        <w:t>4</w:t>
      </w:r>
      <w:r w:rsidRPr="00EE29FA" w:rsidR="00330ECC">
        <w:rPr>
          <w:b/>
          <w:szCs w:val="19"/>
          <w:shd w:val="clear" w:color="auto" w:fill="FFFFFF"/>
        </w:rPr>
        <w:t xml:space="preserve"> </w:t>
      </w:r>
      <w:r w:rsidRPr="00EE29FA" w:rsidR="009C3E2D">
        <w:rPr>
          <w:b/>
          <w:szCs w:val="19"/>
          <w:shd w:val="clear" w:color="auto" w:fill="FFFFFF"/>
        </w:rPr>
        <w:t>r.</w:t>
      </w:r>
      <w:r w:rsidRPr="00EE29FA" w:rsidR="00B41130">
        <w:rPr>
          <w:b/>
          <w:szCs w:val="19"/>
          <w:shd w:val="clear" w:color="auto" w:fill="FFFFFF"/>
        </w:rPr>
        <w:t xml:space="preserve"> według województw</w:t>
      </w:r>
    </w:p>
    <w:p w:rsidRPr="00A138C8" w:rsidR="00B41130" w:rsidP="00B41130" w:rsidRDefault="00B41130" w14:paraId="3D0DD595" w14:textId="20747374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6C797F5" w14:textId="1DFFAF36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21D823F" w14:textId="219104E4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011A887A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1F25EC6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598D8FC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63C91D07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356B7B72" w14:textId="77777777">
      <w:pPr>
        <w:spacing w:before="240"/>
        <w:rPr>
          <w:szCs w:val="19"/>
          <w:shd w:val="clear" w:color="auto" w:fill="FFFFFF"/>
        </w:rPr>
      </w:pPr>
    </w:p>
    <w:p w:rsidR="006D0D95" w:rsidRDefault="006D0D95" w14:paraId="175322E2" w14:textId="77777777">
      <w:pPr>
        <w:spacing w:before="0" w:after="0" w:line="240" w:lineRule="auto"/>
        <w:rPr>
          <w:rFonts w:ascii="Fira Sans SemiBold" w:hAnsi="Fira Sans SemiBold"/>
          <w:color w:val="001D77"/>
          <w:szCs w:val="19"/>
          <w:shd w:val="clear" w:color="auto" w:fill="FFFFFF"/>
        </w:rPr>
      </w:pPr>
      <w:r>
        <w:rPr>
          <w:rFonts w:ascii="Fira Sans SemiBold" w:hAnsi="Fira Sans SemiBold"/>
          <w:color w:val="001D77"/>
          <w:szCs w:val="19"/>
          <w:shd w:val="clear" w:color="auto" w:fill="FFFFFF"/>
        </w:rPr>
        <w:br w:type="page"/>
      </w:r>
    </w:p>
    <w:p w:rsidRPr="0047749E" w:rsidR="00B41130" w:rsidP="00B41130" w:rsidRDefault="00B41130" w14:paraId="76D0F337" w14:textId="07376FF1">
      <w:pPr>
        <w:spacing w:before="240"/>
        <w:rPr>
          <w:szCs w:val="19"/>
          <w:shd w:val="clear" w:color="auto" w:fill="FFFFFF"/>
        </w:rPr>
      </w:pPr>
      <w:r w:rsidRPr="0047749E">
        <w:rPr>
          <w:rFonts w:ascii="Fira Sans SemiBold" w:hAnsi="Fira Sans SemiBold"/>
          <w:noProof/>
          <w:color w:val="001D77"/>
          <w:szCs w:val="19"/>
          <w:shd w:val="clear" w:color="auto" w:fill="FFFFFF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editId="49C5D326" wp14:anchorId="4F17E638">
                <wp:simplePos x="0" y="0"/>
                <wp:positionH relativeFrom="page">
                  <wp:posOffset>5691125</wp:posOffset>
                </wp:positionH>
                <wp:positionV relativeFrom="paragraph">
                  <wp:posOffset>100519</wp:posOffset>
                </wp:positionV>
                <wp:extent cx="1872000" cy="1152000"/>
                <wp:effectExtent l="0" t="0" r="0" b="0"/>
                <wp:wrapNone/>
                <wp:docPr id="197" name="Pole tekstowe 16" descr="Największy udział (45,2%) w powierzchni objętych pozwoleniami budynków niemieszkalnych miały budynki przemysłowe i magazynow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1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63642" w:rsidR="00B25E71" w:rsidP="00B41130" w:rsidRDefault="00B25E71" w14:paraId="08CB7DB1" w14:textId="05C4F0AC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DA766B">
                              <w:rPr>
                                <w:szCs w:val="19"/>
                              </w:rPr>
                              <w:t xml:space="preserve">Największy udział (45,2%) w powierzchni </w:t>
                            </w:r>
                            <w:r w:rsidRPr="00DA766B" w:rsidR="00525A7A">
                              <w:rPr>
                                <w:szCs w:val="19"/>
                              </w:rPr>
                              <w:t>objętych</w:t>
                            </w:r>
                            <w:r w:rsidRPr="00DA766B" w:rsidR="003825ED">
                              <w:rPr>
                                <w:szCs w:val="19"/>
                              </w:rPr>
                              <w:t xml:space="preserve"> pozwoleniami </w:t>
                            </w:r>
                            <w:r w:rsidRPr="00DA766B">
                              <w:rPr>
                                <w:szCs w:val="19"/>
                              </w:rPr>
                              <w:t>budynków niemieszkalnych</w:t>
                            </w:r>
                            <w:r w:rsidRPr="00DA766B" w:rsidR="003825ED">
                              <w:rPr>
                                <w:szCs w:val="19"/>
                              </w:rPr>
                              <w:t xml:space="preserve"> </w:t>
                            </w:r>
                            <w:r w:rsidRPr="00DA766B">
                              <w:rPr>
                                <w:szCs w:val="19"/>
                              </w:rPr>
                              <w:t>miały budynki przemysłowe i magazynowe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style="position:absolute;margin-left:448.1pt;margin-top:7.9pt;width:147.4pt;height:90.7pt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Największy udział (45,2%) w powierzchni objętych pozwoleniami budynków niemieszkalnych miały budynki przemysłowe i magazynowe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UQAgQIAAI4EAAAOAAAAZHJzL2Uyb0RvYy54bWysVNtu1DAQfUfiH0aWkECCZnfp9hI1W5VC&#10;EVIplQof4DjOxl1fgu2tkzz2L/odfALtfzF2tmUFb4iXyOMZnzlnLjk67pSEG26dMLog050JAa6Z&#10;qYReFuTb17M3BwScp7qi0mhekJ47crx4/uwotDmfmcbIiltAEO3y0Bak8b7Ns8yxhivqdkzLNTpr&#10;YxX1aNplVlkaEF3JbDaZ7GXB2Kq1hnHn8Pb96CSLhF/XnPkvde24B1kQ5ObT16ZvGb/Z4ojmS0vb&#10;RrANDfoPLBQVGpM+Qb2nnsLair+glGDWOFP7HWZUZupaMJ40oJrp5A81Vw1tedKCxXHtU5nc/4Nl&#10;FzeXFkSFvTvcJ6CpwiZdGsnB85XzJnCY7hGouGNYtQt6HcT93coNPayrQdCHW3i5O389e/EKArQm&#10;CG4H1mgBpry+v/M9a/B2CIinBVUCynXV69XPHwG04EpwN6yo1DFMRbB+EyCgtQNXvXu4jQwEKLqk&#10;Q6/RiB0LrcuR+FWL1H33znTIPlXfteeGrRxoc9pQveQn1prQcFphxabxZbb1dMRxEaQMn02Fwuna&#10;mwTU1VbFdmKDANFxcvqnaeGdBxZTHuzjBKKLoW86nScj5qD54/PWOv+RG4VyHI6exXFM8PTm3Pkx&#10;9DEkZtPmTEiJ9zSXGkJBDuezeXqw5VHC48ZIoQpygOmRQHoQVX7QVTp7KuR4Ri5Sb2RHpaNm35Vd&#10;6vn+YzVLU/VYB2vGBcGFxkNj7EAg4HIUxH1fU8sJyE8aa3mY8oJPxtu9SALs6Jnu7qJRbnuoZghV&#10;EE9gPJ76tIGj5BOseS1SNWJzRiYbyjj0qZ6bBY1btW2nqN+/kcUvAAAA//8DAFBLAwQUAAYACAAA&#10;ACEAyYiWJ+EAAAALAQAADwAAAGRycy9kb3ducmV2LnhtbEyPS0/DMBCE70j8B2uRuFHHkWibEKeq&#10;eAgJiUNbVNqbEy9JhB9R7LTh37M9wW1H82l2plhN1rATDqHzToKYJcDQ1V53rpHwsXu5WwILUTmt&#10;jHco4QcDrMrrq0Ll2p/dBk/b2DAKcSFXEtoY+5zzULdoVZj5Hh15X36wKpIcGq4HdaZwa3iaJHNu&#10;VefoQ6t6fGyx/t6OVsLhNe6fzFG8P8f9elcFgW+fi1HK25tp/QAs4hT/YLjUp+pQUqfKj04HZiQs&#10;s3lKKBn3NOECiEzQuoqubJECLwv+f0P5CwAA//8DAFBLAQItABQABgAIAAAAIQC2gziS/gAAAOEB&#10;AAATAAAAAAAAAAAAAAAAAAAAAABbQ29udGVudF9UeXBlc10ueG1sUEsBAi0AFAAGAAgAAAAhADj9&#10;If/WAAAAlAEAAAsAAAAAAAAAAAAAAAAALwEAAF9yZWxzLy5yZWxzUEsBAi0AFAAGAAgAAAAhAEzN&#10;RACBAgAAjgQAAA4AAAAAAAAAAAAAAAAALgIAAGRycy9lMm9Eb2MueG1sUEsBAi0AFAAGAAgAAAAh&#10;AMmIlifhAAAACwEAAA8AAAAAAAAAAAAAAAAA2wQAAGRycy9kb3ducmV2LnhtbFBLBQYAAAAABAAE&#10;APMAAADpBQAAAAA=&#10;" w14:anchorId="4F17E638">
                <v:textbox inset="2.5mm,1mm,,1mm">
                  <w:txbxContent>
                    <w:p w:rsidRPr="00263642" w:rsidR="00B25E71" w:rsidP="00B41130" w:rsidRDefault="00B25E71" w14:paraId="08CB7DB1" w14:textId="05C4F0AC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DA766B">
                        <w:rPr>
                          <w:szCs w:val="19"/>
                        </w:rPr>
                        <w:t xml:space="preserve">Największy udział (45,2%) w powierzchni </w:t>
                      </w:r>
                      <w:r w:rsidRPr="00DA766B" w:rsidR="00525A7A">
                        <w:rPr>
                          <w:szCs w:val="19"/>
                        </w:rPr>
                        <w:t>objętych</w:t>
                      </w:r>
                      <w:r w:rsidRPr="00DA766B" w:rsidR="003825ED">
                        <w:rPr>
                          <w:szCs w:val="19"/>
                        </w:rPr>
                        <w:t xml:space="preserve"> pozwoleniami </w:t>
                      </w:r>
                      <w:r w:rsidRPr="00DA766B">
                        <w:rPr>
                          <w:szCs w:val="19"/>
                        </w:rPr>
                        <w:t>budynków niemieszkalnych</w:t>
                      </w:r>
                      <w:r w:rsidRPr="00DA766B" w:rsidR="003825ED">
                        <w:rPr>
                          <w:szCs w:val="19"/>
                        </w:rPr>
                        <w:t xml:space="preserve"> </w:t>
                      </w:r>
                      <w:r w:rsidRPr="00DA766B">
                        <w:rPr>
                          <w:szCs w:val="19"/>
                        </w:rPr>
                        <w:t>miały budynki przemysłowe i magazynowe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7749E">
        <w:rPr>
          <w:rFonts w:ascii="Fira Sans SemiBold" w:hAnsi="Fira Sans SemiBold"/>
          <w:color w:val="001D77"/>
          <w:szCs w:val="19"/>
          <w:shd w:val="clear" w:color="auto" w:fill="FFFFFF"/>
        </w:rPr>
        <w:t>Pozwolenia na budowę nowych budynków niemieszkalnych</w:t>
      </w:r>
    </w:p>
    <w:p w:rsidRPr="00EB4DD7" w:rsidR="00B702FD" w:rsidP="001915E6" w:rsidRDefault="00AB30B9" w14:paraId="538E5A5E" w14:textId="4D5A6FC5">
      <w:pPr>
        <w:spacing w:after="240"/>
        <w:rPr>
          <w:spacing w:val="-4"/>
          <w:szCs w:val="19"/>
          <w:shd w:val="clear" w:color="auto" w:fill="FFFFFF"/>
        </w:rPr>
      </w:pPr>
      <w:r w:rsidRPr="005516DD">
        <w:rPr>
          <w:spacing w:val="-4"/>
          <w:szCs w:val="19"/>
          <w:shd w:val="clear" w:color="auto" w:fill="FFFFFF"/>
        </w:rPr>
        <w:t xml:space="preserve">W 1-3 kwartale 2024 r. wydano </w:t>
      </w:r>
      <w:r w:rsidRPr="005516DD">
        <w:rPr>
          <w:b/>
          <w:spacing w:val="-4"/>
          <w:szCs w:val="19"/>
          <w:shd w:val="clear" w:color="auto" w:fill="FFFFFF"/>
        </w:rPr>
        <w:t>pozwolenia na budowę</w:t>
      </w:r>
      <w:r w:rsidRPr="005516DD">
        <w:rPr>
          <w:spacing w:val="-4"/>
          <w:szCs w:val="19"/>
          <w:shd w:val="clear" w:color="auto" w:fill="FFFFFF"/>
        </w:rPr>
        <w:t xml:space="preserve"> 22,1 tys. nowych budynków </w:t>
      </w:r>
      <w:r w:rsidRPr="003825ED">
        <w:rPr>
          <w:spacing w:val="-4"/>
          <w:szCs w:val="19"/>
          <w:shd w:val="clear" w:color="auto" w:fill="FFFFFF"/>
        </w:rPr>
        <w:t>niemieszkalnych o</w:t>
      </w:r>
      <w:r w:rsidRPr="003825ED" w:rsidR="00A73A45">
        <w:rPr>
          <w:spacing w:val="-4"/>
          <w:szCs w:val="19"/>
          <w:shd w:val="clear" w:color="auto" w:fill="FFFFFF"/>
        </w:rPr>
        <w:t xml:space="preserve"> </w:t>
      </w:r>
      <w:r w:rsidRPr="003825ED">
        <w:rPr>
          <w:spacing w:val="-4"/>
          <w:szCs w:val="19"/>
          <w:shd w:val="clear" w:color="auto" w:fill="FFFFFF"/>
        </w:rPr>
        <w:t>łącznej powierzchni użytkowej 13,1 mln m², co oznaczało odpowiednio spadek o 0,8% i wzrost o 1,9% r/r.</w:t>
      </w:r>
      <w:r w:rsidRPr="005516DD">
        <w:rPr>
          <w:spacing w:val="-4"/>
          <w:szCs w:val="19"/>
          <w:shd w:val="clear" w:color="auto" w:fill="FFFFFF"/>
        </w:rPr>
        <w:t xml:space="preserve"> Dla 55,7% tych budynków podstawę wydania pozwoleń stanowiły MPZP. W</w:t>
      </w:r>
      <w:r w:rsidR="003825ED">
        <w:rPr>
          <w:spacing w:val="-4"/>
          <w:szCs w:val="19"/>
          <w:shd w:val="clear" w:color="auto" w:fill="FFFFFF"/>
        </w:rPr>
        <w:t> </w:t>
      </w:r>
      <w:r w:rsidRPr="005516DD">
        <w:rPr>
          <w:spacing w:val="-4"/>
          <w:szCs w:val="19"/>
          <w:shd w:val="clear" w:color="auto" w:fill="FFFFFF"/>
        </w:rPr>
        <w:t>strukturze powierzchni użytkowej dominowały budynki przemysłowe i magazynowe (45,2%), pozostałe budynki niemieszkalne (20,5%) oraz budynki handlowo-usługowe (14,8%).</w:t>
      </w:r>
    </w:p>
    <w:p w:rsidRPr="00775D54" w:rsidR="00AD0497" w:rsidP="00FD18D2" w:rsidRDefault="004112E3" w14:paraId="7764A9E8" w14:textId="5FBBD287">
      <w:pPr>
        <w:tabs>
          <w:tab w:val="left" w:pos="907"/>
        </w:tabs>
        <w:ind w:left="907" w:hanging="907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editId="561ABDF9" wp14:anchorId="39558BA8">
                <wp:simplePos x="0" y="0"/>
                <wp:positionH relativeFrom="column">
                  <wp:posOffset>-81915</wp:posOffset>
                </wp:positionH>
                <wp:positionV relativeFrom="paragraph">
                  <wp:posOffset>244780</wp:posOffset>
                </wp:positionV>
                <wp:extent cx="5089525" cy="2299970"/>
                <wp:effectExtent l="0" t="0" r="0" b="0"/>
                <wp:wrapNone/>
                <wp:docPr id="30" name="Grupa 30" descr="Wykres przedstawia strukturę powierzchni użytkowej nowych budynków niemieszkalnych, na których budowę wydano pozwolenia w 1-3 kwartale 2024 r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9525" cy="2299970"/>
                          <a:chOff x="0" y="0"/>
                          <a:chExt cx="5089884" cy="2299970"/>
                        </a:xfrm>
                      </wpg:grpSpPr>
                      <wps:wsp>
                        <wps:cNvPr id="3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5534" y="508883"/>
                            <a:ext cx="3054350" cy="1397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8573DA" w:rsidR="00B25E71" w:rsidP="00B33422" w:rsidRDefault="00B25E71" w14:paraId="35837816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001D77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przemysłowe i magazynowe </w:t>
                              </w:r>
                              <w:r w:rsidRPr="00E2143C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5</w:t>
                              </w:r>
                              <w:r w:rsidRPr="00E2143C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8573DA" w:rsidR="00B25E71" w:rsidP="00B33422" w:rsidRDefault="00B25E71" w14:paraId="0FA2C5C7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334A92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pozostałe budynki niemieszkalne (PKOB 127)</w:t>
                              </w:r>
                              <w:r w:rsidRPr="00252165">
                                <w:rPr>
                                  <w:b/>
                                  <w:noProof/>
                                  <w:szCs w:val="19"/>
                                  <w:shd w:val="clear" w:color="auto" w:fill="FFFFFF"/>
                                  <w:lang w:eastAsia="pl-PL"/>
                                </w:rPr>
                                <w:t xml:space="preserve"> </w:t>
                              </w:r>
                            </w:p>
                            <w:p w:rsidRPr="008573DA" w:rsidR="00B25E71" w:rsidP="00B33422" w:rsidRDefault="00B25E71" w14:paraId="728A1857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6677AD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budynki handlowo-usługowe (PKOB 123)</w:t>
                              </w:r>
                            </w:p>
                            <w:p w:rsidRPr="00B3225E" w:rsidR="00B25E71" w:rsidP="00B33422" w:rsidRDefault="00B25E71" w14:paraId="36D4B286" w14:textId="166429F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99A5C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hotele i budynki zakwaterowania turystycznego (PKOB 121)</w:t>
                              </w:r>
                            </w:p>
                            <w:p w:rsidRPr="00672716" w:rsidR="00B25E71" w:rsidP="00B33422" w:rsidRDefault="00B25E71" w14:paraId="18D18E55" w14:textId="0D9D1D5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CD2E4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ogólnodostępne obiekty kulturalne, budynki o charakterze edukacyjnym, budynki szpitali i zakładów opieki medycznej oraz budynki kultury fizycznej </w:t>
                              </w:r>
                              <w:r w:rsidRPr="005E2E60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  <w:r w:rsidRPr="005E2E60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B25E71" w:rsidP="00B33422" w:rsidRDefault="00B25E71" w14:paraId="3A4E0994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89898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</w:t>
                              </w:r>
                              <w:r w:rsidRPr="00B3225E">
                                <w:rPr>
                                  <w:sz w:val="16"/>
                                </w:rPr>
                                <w:t>biurowe</w:t>
                              </w:r>
                              <w:r w:rsidRPr="00672716">
                                <w:rPr>
                                  <w:sz w:val="16"/>
                                </w:rPr>
                                <w:t xml:space="preserve"> (PKOB 12</w:t>
                              </w: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B25E71" w:rsidP="00B33422" w:rsidRDefault="00B25E71" w14:paraId="5ED23D2B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5C5C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transportu i łączności </w:t>
                              </w:r>
                              <w:r w:rsidRPr="00672716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4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Obraz 20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685" cy="2299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a 30" style="position:absolute;left:0;text-align:left;margin-left:-6.45pt;margin-top:19.25pt;width:400.75pt;height:181.1pt;z-index:251670528" alt="Wykres przedstawia strukturę powierzchni użytkowej nowych budynków niemieszkalnych, na których budowę wydano pozwolenia w 1-3 kwartale 2024 r." coordsize="50898,22999" o:spid="_x0000_s1036" w14:anchorId="39558BA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y0IKxAMAAEsIAAAOAAAAZHJzL2Uyb0RvYy54bWykVlFv2zYQfh+w/0Do&#10;eYlk2U5lIXLRNW1QoF2DdcOeKYqyOEkkd6RC2/9kv6Ove+v2v3akZDu1B6zrAkQhRd7dd999d8rt&#10;823fkUcORihZRLPrJCJcMlUJuSmin396fZVFxFgqK9opyYtox030fP3tN7dO5zxVjeoqDgSdSJM7&#10;XUSNtTqPY8Ma3lNzrTSXeFgr6KnFLWziCqhD730Xp0lyEzsFlQbFuDH49m48jNbBf11zZt/XteGW&#10;dEWE2Gx4QniW/hmvb2m+AaobwSYY9CtQ9FRIDHp0dUctJQOIC1e9YKCMqu01U32s6lowHnLAbGbJ&#10;WTb3oAYdctnkbqOPNCG1Zzx9tVv2w+MDEFEV0RzpkbTHGt3DoCnx+4obhmT9smuBG6JhzyssphMU&#10;awpDawf483eilRMc9qyRggx//bGzrXL8VyKV27GGlEO1k+2nj45IwXvBzb6lncST7zAaae2njzBd&#10;Uw6duV1FpUKfe6c6LjGSI7OrOWkdBUs7TtIkXRC49oVzepMj/nvQH/QDTC82487XYltD7/8iy2Qb&#10;Sr47lpxvLWH4cplkq2W6jAjDszRdrVbPJlGwBpVzYceaV08ss2xxYRkfAsce3xGO0yhwc6qh+X81&#10;/NBQzYM0jOfgUMObQw0fkD1ieWssFoOkI13hqueK2O33CrOfBc0a/Vax1mDFXjZUbvgLAOUaTivE&#10;OPOWmMnR1NNucuOdlO6dqlAvdLAqODojPE3my+UcGUJqkecsm3tnND9wP0+Wi/kSZea5n82R+dUi&#10;hDswSHMNxt5z1aP2DPYuYD+HSPTxrbEe2emK9yzVa9F1IUgniSuiUNuzk15YHDmd6IsoS/zPiMon&#10;/EpWwdhS0Y1rDNDJiQGf9Ji+3Zbb0DSZt/WElKraISWgxgmDExEXjYJ9RBxOlyIyvw0UeES6NxJp&#10;Xc0WCz+OwmaxfJbiBp6elE9PqGToqohsRMblSxtG2JjYC6S/FoGNE5IJMipufasFy/F3Gh+4upDe&#10;v49ZtMJuR/zjqO6/yEdPoR30FU46Ta0oRSfsLkxtrKEHJR8fBPOc+s1JxZ6McRK9L4HuseU9y4c7&#10;owXWXbAz2RqN8jhI9vPrsd9+Fq7shPZi8Rz69ZQY8no2Wv+Bm3Fs3yk29Fza8TsEvMMclTSN0AaL&#10;mfO+5BVK9k0VeojmBtiPCDAIDMcnt6zxwWsEMb1HsR0PAuITSI//i5oOubuccmmynN1kl1PuOKtO&#10;bfRfOy3gHDsjLBFo0F74YoUGnb6u/pP4dB9unf4HWP8NAAD//wMAUEsDBAoAAAAAAAAAIQCds6KC&#10;GVwAABlcAAAUAAAAZHJzL21lZGlhL2ltYWdlMS5wbmeJUE5HDQoaCgAAAA1JSERSAAABdgAAAaMI&#10;BgAAAU+qDm8AAAABc1JHQgCuzhzpAAAABGdBTUEAALGPC/xhBQAAAAlwSFlzAAAXEQAAFxEByibz&#10;PwAAW65JREFUeF7tvXuUE9eV/+s/7F+wM5Mwk2QNc2d+uczPmQlZ48liEseXZJEYO7Z/xk9M4tjE&#10;2IEEzMOAu2mp9azqKkmtfnfTPBo3DzePBmIIEAgm+BHGmGBsZ/JjMvEsT5I1eJxrln2NMbTNW91d&#10;92xRR6mu3pKqpHpK+7vWZ0kqqdWndu366tSp87iKRPK2PmT8HWN39pULelt9VBiTrzzNr61bt8Ln&#10;SLapv79/ovo0J4q6U2KRPtbQ0FDT1NSkHDlyJMtV/zOUIxoTL6of9Y42bt6utLS0jAArvB62o7PU&#10;r3Be//rv7yicUgrPmTknfkb9SvulLbQVheewIzFO/Rf2CCs4cPjV/xxR+AMHDpgufA6r1dTc+iZW&#10;aC3awsuyPFxy4QGrlEg2nTj66+O5QrJNIwr9wqHfZB+1hQfKKjxQrhKJxH29W15TAG2B82Fp4YFy&#10;xAtudAesLvzV49ljKdIXnIMVmmN14QHmQmPUIhlTItX6AVZwDlZwjtWFz2JGWIHnLEopnx//xdxr&#10;rOCAHYUPhoQBtWiFlUi2nOEFvO2u72cf75k+J1doLVjhm5ubrY88YERYIQuB7QAUfvfu3XghSsTQ&#10;L/DcwI8VACtoPrDCJ5PJIawQZVFISyMrMrzwnNpID1pgPdrCNzY2ZncALUA5FJK+4HoapMQwVnCO&#10;dgc8V3gt7Su2DBXaATsKHwiJB9WijhZWSCNgO8AqZ4NYAcrhC1+P5I8+VjCzaHcAK0Ah3vp/P8w9&#10;nzZnU/bxL26Qctuy5BNWmFKJiU2mI//asT+OeN3Q+UJuJ3LkE1aIUvnqXcuVUERyzi61/3zVhsPZ&#10;x73P/XbE62JE46khKDgHLUA55BNWGDNoC21H4eNxMaMWdbSwAhkhLiRHRFvL1AfjaEFKopCwghUD&#10;K7AetCClUEis8jMNKyBGoWjrQQtSCsWEFVQPVsBCoAUxyUOz4sXr9FhhOXEhYTjaerACmcKosIJj&#10;BTIDWiAzGJW20OVEWwtaIKOYlRXR1vLNB5bhBSvCmOvD5gsfjkrvY4UoB6xwRSlVWAHKAS1cIcoV&#10;VohS+eHCdAYtJILpxqZ8wgoC7HnuP3LPBweHlBPvDYx4HwMrqB5W8FE36MoSVpBSwAo7ArsUjklv&#10;YgUyQyzeMIwWGnBCWKHMoC80S5M71a92TljBjKAp9Hz1q9zVpHu70YLqiUSl4+qfkEgkEqkyxH/2&#10;9zI6rjx1XwXrItBNS9NV63Pqo6v6ofqYU19fnzX1blIJYulRoz71ryRJGli7du0g3EDW3kSeMDkK&#10;NUj3+pRhSiYbN8KNMy2JRGJIX3g9n72hhOYMq/TMT/Zn+F0/fs9VS7HCj8ApwRUPL7SWsgrPsVNY&#10;oTmWFB6wQ1iBtcA9V0sKz6gLCgvVf1u++D1VLenWVdnHdRt35bZZVXigLigeUP996eI3hLEd0GNl&#10;4QF2fo1Vi2Fe2oIb2QH2z4atLHyWUsQKMgUrPIAVnMML393dnbGk8IBZYYXWghUc4IVPJpPWRJ5R&#10;HxaNN5W0dK0/ywt53Sf/fFTBOVjh0+nmDN8ByyIPGBVW0HxgO2BH4UMR8ZRavPxifh3AClkIJwqf&#10;pZj4TTRJktGC5kNb+PUbtrpbeC3LnvopWmAtPRtfGrEDdhS+6AgHrPBasIJzVqw7YGvhs+STIIqj&#10;uiXmY0H9RnQHOlZuyVaVYSSDo4XHCmkEUUpntDvQtmzdJdiB5uZmd3o5lUq6dWV2R5qaOy6lUim8&#10;AAbYtuff0O1qUUcLK0w5pJvbDN+21HL49bdyz78yVXcLKJ+wApQK72c24h9bQT7pC7AgtD37CILH&#10;UGrviPfzob2FgxagHPIpGO08hxXGKPpefcDN07vwQpRKPrFq8DisUEbQF1oLWohSKSSsYIUw0s8M&#10;LUSpFBJWwHxgBcWYtyRVkuuMopiWhNegBdViplcfBy2MWYwIKzAHK5gR0MKYxYiwQpfbzywaK9BZ&#10;wghmpC04VphSQAtlFDOCQsfi1vTq46CFMkIpwgpQDvfNMN8huq5e3KUWx7ywQpQDVsCClCP2qzsJ&#10;K0SpoAXMhxUKhxP3YQUBQJ1rD2cf4fUt3+sd9RktaCExrBZWmFJAC6vFLmGFMQtaYEZZJ6dRxQRZ&#10;wgplFKzg6lc7p3BU2oEVrhjQF821QmMSBDGDFVRPtic3iUQikUhVJe1PH8xrx1+fVR+rStpugDep&#10;jxCIX6uPVkobeEl9BEFHzj8yquYAPMyAndZKu/Pwfsnavn27vVOGVZOMTrAI0wOqT0lWyUhQ+/v7&#10;vdWttFK0ZcuWLvXpKBV6j1SiRFHcmE6nc/10tEiSlO3DoGVEk0kBoPN1OCr0qP+mutXz1PoB3quF&#10;92wphHa6V7OBz8fiWsG5iUndUlv7stPaQOvZ++zLaMC1WB14PYF68X21uP7Wz/YfvowFOR/JZDLX&#10;ERPD7sBrmT0vflrdDX8omU4/igXVKFjAOT09Pdk+yU4EXktDQ8N4dfe8p/aO7vewQOqZ8KV/Ul47&#10;9t/ZcQKi3D5ivAAHCzqQSCQcy3iMmrr4K+ruui85kf6ttiPi68feHhVIzuMLlsIFUjbg8Hrj1n3K&#10;uL/+G2XKrXeO+ByrweSGDehxM/CccEx+8MreuyRtwPVoA1kKWNABLwQ+h9Nq6970MRZsDCyoRsEC&#10;v2/fPu8EnjFvkXBSDYu9woJrBCywxZBleUgfeObz2ZngvRL4HHYKC6hZsAAXQh94wJOBB+wQFkRg&#10;Rd+hUdvYx5XHHo+P2q4FC3I+fBN4wEphgdPyl58Zh243AhZoPctXrB5hOZ4OPGCF5gX7lQYpNYgF&#10;zUqwgGuBthoe+Pb29uwsBOhOe4DJ90Tzz3drREJDQ0rbAVdPc9vqEYOJymX15iNo0Dk88DDex9MZ&#10;z2BXu6VP1IcFuxgxsSnzVP9RNLBG0Q8o5Oza+4tc8L0e+CylCMZ6Y4EtlUSqBZ1QvxAw6lMffN6Q&#10;VrGBr42sQgNoJcFYl7Kq7xdo0LXwAZ0cCPyOHTvwnfUQC5YI5ls4sUA5hSTj62a0tK26qMl8y1dt&#10;sAWzwgLiJjWRp3IDzhub2i5DQxq6oxYBCzzwRR5A2vf4WFbQ8T+eGvHeKMwK23kvAR2n0R21kaWJ&#10;fej2gpgVtrO/fP147vmu/b/JPT956mx2bC8seAGLXxhd+MIs+h7rbgTfNGY1L7gF3XkOH0QNB2No&#10;aFhJdj2Xfb3y6ZeVj85eVP5w/OSIz5cKFmwtC58UrRmQagOT746ZD3xckN/EAuEEWIALge20Fyi5&#10;SwkWFLvAAmqU6bNa0R13nVIVjLZ/jAXJKrAglspffTmC77xLRGPiBTWMpQkLWDlgQbMKLACuUa6g&#10;sQcLoBmwINlBOGpv3d4wVkkQ5FNYQAuBBcYJ0EA4SDAkrFHDZo1iQvI0FmAtWCDcAAuIE5ia+9CM&#10;sComtuNus6jG+bo9s+RpapjsE7azXgMLjm04KaOrtLjFtMfa8CBZyPibCqxBa7ewnfYKn7/Rxrq9&#10;FxSOyguxHS/GsTdOKI8s3jZiGyxQBo+Tp69Wnjv0uxHvlQIatDLwZM9hqPNjO48Bgsc3fvde9lE7&#10;2Q0EHR5hhbiz5y4ZWikuH/URa+r2bN/8sUzHN+5fhgbCDbBAGqHgOuJ+kBd+iLHAYvzZP7i4sIad&#10;CsekY1hg7ObJuvx1+0BIOKoWr7o0b0lqAAuW1WSDXC98rP5bUiGxH7Up0bh0csbcFuWOhzrQgALw&#10;HhxA9nn4IZyi/jmJRCKRSCQSiUQiVbWuVh+5eNsKf9RPQEeyQbDUMwAz+ukPSMWLzycJk2w6pb9T&#10;Hy+pj1UnHnS9YHvJE2zC2uAwFSIyHeKodcSrSfxODAQXAgOeyk/zdxnwfslL1LNg+2tmJBd0nfpY&#10;UEjW5pWZz5IKyMw0tNu2baOmXKtEtuGCtmzZUrRLGzswu9WnJKtULKjk5zaIBbVPfYqKnQ3a+d1J&#10;VokFvgYeGxoajqdSqdzcA1rEhsSokdnQtWLqg7GLwZBI05QblSRJA3xmDT1Ggp4P6hWgE0zKjAVZ&#10;TzlB1xKKiOfUf11dkpPJgHYGDWYjeSfl5FgVdC3s/5Y+AY9flEqll2uDrQULtBaY1sTqoHNY8Ctv&#10;xQS2U+OwQGvBAq2lsbExNzek1UHPUSnatfcXhqYcl+XEqEk4tcA8MrYHneG7aca1Ytk9CQtuIbBg&#10;c1im5wJuZ9Bz+E3FVi/IBxZsLY4GnVFXL/5e3SVv68jrf0ADaoR0utnwagZOBB0YN9HjAwewQJoF&#10;CzbHjaADV49nj14UFkDOtddeN+I1rGTwwqHfKL9kZwU8at9rbm5GAw64FfQcXhJMmIbN2aiHLxPB&#10;/iT7eM011+Sec/Tz+mpxPeiAF6SdKlA/VyMAy0LAo3ZdDlguYu/PX8m91oMFHIBmXdeDDrgpbcA5&#10;bcvWXcICCZaCbcfQTqSsJZVK5S6Q3Az62C+5NFCsfeXW81jQgXyBN8rGzdvzBT23JJCrmc5wbJkI&#10;LinRuAsLthbtrKSlgAVde4HkdtABuABUQ2K/sCBjNDV3lJzxEGAs8F4KehYnhAW3EOmmNlPLvXG0&#10;U4V7Oei2+7ssNx7DAluMUgPvh6AD4Zj0qBoi64UF1ChNza2jqpPFwBY59GLQs9ihxpblZ7BgmqGl&#10;tcNU4A+/+p8jAg4cOnTIk0G3ZR1WLIhaJt54MxxtZeWGw8ptd30f/QzQ1r7MVOD1Qd+0aZM3Mx2w&#10;Ui0da89hAfzyV7454vV1n/zz7OPnx38RXYOJYybwsiwPaoPOl2n2YtDLnsFUKyxwQCTxdO65dkEr&#10;CPqnxn4m+8i36VnW3WP4x1UbdPB5z2Y6YIUkKTGABc0KVvc+bagerw06Xxfbq0GvDwsb1dCVLixY&#10;VrKpf2fRK1f9uqleDrolbe8L6jcrLZ3rbV1NrH/bnqIZ75egZylH0Xh6xDSxgVi3smL9c2jgymXn&#10;nhcLBt5PQS/rB1UbcD2ClLZ06Tbg2QOv5K3VNGh6gXk+04FShQUbg/3YousflcLBl0fevtPCg/7i&#10;iy9WZtAFQe7BAlyMdMvyss+Al468UTDoa9euHfR60NmZeacaSuMKRLsuYkE1yuLQeqWrZwcaVCO8&#10;/Oqbo4LOazFshzyf6XOfKKGnGBbIUgnH24ZWb3wZDW4hjv76+KjAQ9ATicSQ14NeUtURC54VSHLK&#10;1OqQrx97e1TQ4QLJ854OmBUWMKuR5ZShH2Bt0HkvsIoLOvPMMViQ7GJeYKvS0rGm4A+wNvCVGvRZ&#10;WHCcoC66XFmx7ucFAw+9wPwQdBbHsWpIi4tVF5/FAuI0cXH0BRgEHXqB2R30hs4Xso+ZzNCo9w6/&#10;/pby/gdns4/b9vzbqPc5kLxqSItLEOWTWBDcRHsBBoFvkJxZbBakD/z6H/8qe1D+4gZpxHY9ptbD&#10;E0XpPLbjXiGZ7hhskGTHFqP65BeF3HMQfw5Bv3f2hrzBD4bFHWpIi0sQxQy2s14hGk8NPTjb2UUH&#10;tYE3iqmgxwX5BLazXkA7szS2o17ClKfHxcRB/c7C4rEgeL4o+pNRi8fC61Bqr/KksCv7qH3PCiC7&#10;tQEHPg0dfZCd9Qos6MbnpWEfnobtOA86BFUb9DMD57PBhuewui//nFXog81ZWJPy7Gq+WcwK23lt&#10;MCHosE41X04ZXvOllK0Cy2496M56BbPCgqAHFgvHtlsBFmAMdGe9gllhgXACI9mtJRr3yDqmGGaF&#10;BcRusKAaAd1hlylpHbxIvKno2qVWEReSprJbD7bTbhOLi+fVUBoXq8HUYAGyGiyIZolEGzxnMSx+&#10;hqc8HCEsSFZRbnbrwXbcVUoVFiwrwIJWLuiOu0RZozMEUTqLBa1UrM5uLQufdH5p5HyUPXEbFrxS&#10;wAJlJTdP70ID4ArlCgugGeJCwrbs1oMGwGEsmTVDEOSNWDCNgAXGTu6bEUcD4STQbqWGrjxhAS2E&#10;k9mtxYnFv4tilVgQB7DgYmDBcBI0EA4RCIkH1ZBZIyzAWtzKbj22rrZeDKvFvP0UFmwA23m3mLuo&#10;0ZWqY129uEsNlbXSB9sr2a0HC4rt2CXtHSVsZ70CGhQbKbmdxahicW9mt5Zw1Lk29odnxz9UQ2Ov&#10;sB31GliAbMEpsdNpPLajXgINkMWwOPD1nJxRICS/h+2sV4jG7G1jZ7WV9WoonNW9M1svYzvsFbBg&#10;WcF3Ho1bP+OFGX3tnm50h70AFrBy+cLXI95YiBDb4UI8d+h3Sl1yX/b5nuf+I9ufRv+ZzrWHs48n&#10;3hsY9Z5Rnqyzto0dFjpRd9kbMpvxjyzelnvODwDADwCot//V3PZS+Mb9y9DglYJrczEW0y3f7UJ3&#10;vhC3fK9XeeN3743YduyNEyNelwMWQLP887ej3l68ZHFd8iS288X48Mx5dHu5sB89NJBGqakT31d3&#10;zdsKR+XlWADc4N6Z7WgwjcDq4f5bHQYLghtgAS2E534wzSoak05ggXCSv/+68TZ225po3RCc5lhA&#10;nOCHC9NFq473z4h9pBa18nTHQx1oYOwGCzQwYXLU31ZiRrMXps9hwbELfbBnznH5Ut5NhaPSjkn3&#10;2t+UEAjJQ3CBw2ok89V/TQKxgNTMmNuCBq1U5i1JDbDvNT/hTTUrGm/oWVqfOF3stwAOVk0geToc&#10;bbC2GwSJRCKRSCQSiUQikUgkEolEIpFIJBKJ5KL+jiEx8nVU+LX6eDVjN2My43OMHzKu07wmVZD2&#10;MiAhzmZfjRQccHhP+z7fxhMBkgWSyqvKl+yQ1G8y4H1Ibq1g2IJ+P0kVJCwp4IDfdOVpTnzgJ7gh&#10;nChel3a/YH/gxIQTlI/DgV8A2BcQPOf7+7b6yN8jVZAgAfhPOyZIbO6A/KcfkgOcD5LIcQfcsmVL&#10;mNGlvjSiQvtHqlJhVRpD2rp1q6KHJaQ1M0XpBN+tPiWRvCGW7O/29/dbOhIJTiCW7FTFIHlP4MLb&#10;t2+3bGYdcnWSpwUJ2tfXV/acL/Arwb6rvPl5SSS7ZYUjk6uTfKNykpX9Moxlf29+KXASyS0ZTfiG&#10;hoYpMIaTISWTyWOJRGJAkiQY6Jqlvb39dCKRHIK18Pk2oD4sHoelCNhziTGNMUH9ShLJObHEmyiK&#10;4lFZls80NjZmFyHPR2tr69CRI0eUQlixrPONt0eV2oAwAFONs/IZXzmSRGIu/H9DQjMn/hhLYqOw&#10;7xnEElyL3WuYXz3+yvwU9WFho7p7pGoVOHUy1XjupSNvZNdy56TTaTSBzZBKpdAE12J3sudj4q1R&#10;JRIVYUqL8WooSJWmRCq1ZudPXxiR2Bg7dh1AE9gszz//PJrkHLeSHUO9drDljjHJAbGqxOL+bT+9&#10;gCV0MdiBH8YS2Ay9vb0ZLMk5Xkp2PdNnxj6GXz41lCQvKpVKv/v6sbfRBDYLq4oMYUlsFHYhiyY5&#10;x8vJruULX48o4YjQrIaY5KZSqab3sWQtl+f/5V/RJDYKu8hFk5zjl2TXMub6sBIMCdCfnuSUGhvT&#10;R61y8EIkkqlBLJGNgiU5x4/JruVvv8ocPyY/qB4SkpVidchxe/a9dBlLSjthDp3BEtkIzzzzDJro&#10;gN+TXQusisaOj7NrRlWiGhubD2FJ6BSv/vq40tzcjCZzMVi9fxhLdKCSkp0D6wWwpKebW2bV2trx&#10;FpZ8GOP++m/gNn4O/fuv/Oq/Rr0Hz6+99rrc62/dfHvuuZ7Wto6S3J0le94WmUpMdi2uLVbnJyUb&#10;299d9tRPlaPMUbHEK4Qotysbt+4bsW3vz19R0q2rcq/Zv8hte+Sxx5XXjv23MuXWO0f8DYYkSaZb&#10;Z6BbAZboQKUnO6cmQBe0o5RItbzVu+U1RUvnqmcUoxeikMCPL1hadPs111yTe87d/K/G/V/ZR63T&#10;YzQ1NaFJXYj9+/dXdbJzagPCMvVQV68kuXG9Psn1dKzckjHb+gIu/8Kh36DvlcqadZvRhC7EihUr&#10;0KpMtSU7AE2XVXmziu30+NUbX0aTOx9ty9ZdwpLQSVi5Td1dTSQS6EVqNSY7Z8LkyGU1DSpfiWTz&#10;KSyZjdLStuoilohOYaazWDKZHJXo1Z7snKVB4ZCaEpUn5ooTnuo/iiZwKaSbOxxvdwe2bd+HJnY+&#10;Dh8+TMmeh4p0eTmRehtLWCtoau5wvHpjpjrT399PyV6EuqB4QE0Vf6tj5bYMlqRWk25qc9TpjXYW&#10;Y1WZUfV2SvbRLFkqnFJTxn9i7jfG7EWoFTQ1t2aw5LQao53FWLKPapGhZMeZNDWSUdPHP2KJPg1L&#10;RCdpamodxJLUShKJRNHOYnBBS8luHLWJ0rLJqWyVLMsBLPncoqW1w1anN9JZbM+ePZTsJoEGDTWl&#10;vCmzib5yw2Fl4o03o+8Bjz0eV9pXH1CC4prsI7xe0XdIue6Tf45+vhBt7ctsSXojncU6OztHDMKm&#10;ZC8ODBr3rMObrbqs3vSK8olPXIu+B9x21/eVSOLpEdvg5JizKKX85WfGZV8XOlHysay7x/IL2WKd&#10;xVi9fcT0GpTsxlB7Unqr+zCcgVhiFYL92YjX4N6QyHASwHscntA8wfln4T1we77NLCt71lrq9OxX&#10;LW/rjP7mEiW7cT57QxiOtXfU3bsXTSg/sLr3acva6Qt1Fjt48CAle4nAHDhqqrkrSU4OWnln1C02&#10;9e8suxtCz1Pr87p7X19fripDyW4e18e/xuNS19zAjxUti0PrlQYpMdy1eieaVF5n554Xy3J6VqVD&#10;766y7eTsZcJi6N5IqPnBzSMSvRCReOtQItUy5MaNplJ49sArJdfpsc5i0CZPyV4eMKOZmnrOShCl&#10;C1hSm2FB/Ub2K5Acbl+xZQhLOLdZvflISUmPdRaD+jwle/nATMdqCjoj9nMyFkteq6iPdyiynBpe&#10;1fcLNAmdpmfjS8rBl80NBsGqMzt37qRkL5NxEyPOursoShksSe1kXmCrIkqNgy2d6wexhHSCFesO&#10;KC+/+iaa3Bj6zmJ8OmtK9vJw1N0X1G9CE9INArFuRZJklog/RxPUDpav+ZmhQeH6zmJJdTprSvby&#10;gLnp1VS0V3ExcRBLOq8RF9OZ5rbVtnYvNjITgrazGHN6qsZYBKsm2j/zcDSePo0llx+oiTyV/RWA&#10;JMWSt1SKDQrXdhaD6awp2csnHhft7w78RKgPTSQ/ExObBlNNXWXfHMs3KFzbWQyms6ZkL5/bHoja&#10;m+zsp2MSliyVyBP1fVdujvXsQBO7EC3tq0YlPe8sBtNZU7KXz9gv2dxnhiW7hCVGNRGKtytyIj1s&#10;5OaYfiYE6CzGqjSU7BbB8tG+O6pxIXEMS4BqB26OSXJqqH35ZvTmmHZQONxc8nuyH//jKeW1Y3/M&#10;vc5khka8n48LFzMjHuF7vjJ1ubI0sW/E54wC5qumpvUSRPkkdrAJnGCsi50EydzNMRgUDp3FZDk5&#10;hB08r/PJLwrK+h//Kvtcm+za9w+//tao7QB2Qrz/wdns30Cyb9vzb6PeL0YwLO5QU9N6sTMJPaiE&#10;caCjnCjKw9jB8xPaZOcCp9Zu45/TCrZpTxr+We72ZrA12cnZSwNasJ6oTWe+etdyhfOPN0fRA0gY&#10;x9ZqjJk6+4LQ9uwZq98OZ/8fjp8ctX3VhsPZz4P4NtDlzGDuNfwtf+51sATX8oMFabpILROW7LPU&#10;1LRecCZhBzYfIO3rCxcuZ08CLNkvXR5UQqm92YSGx2TXc8r2vcey01bn+xuvUSzB9dQGxQx2EAlj&#10;sHy0b/Fi+HLsIOdDm+x6QSLz9yCxf/n68dzroaHh3HPu5mfPXco+ap3eC5hNcC2T7u1GDyJRnPE3&#10;OdD7cRG7wMIOeinsfe63WRfH3vMy5SS4ntpgwpctM24ze178tJqS9kkQ5HNYAlQ6Via4nplzBEp4&#10;k9SHxeNqStonVpUJY8lQicCv2LwljUNYglrJ1Bkd6AEl8sPy0JkZwxaH16LJUQlAgv9oUXoQS0o7&#10;icUbfN/27hSOTq0RF+QTWKL4FbcSXM9XbqO2dyPEYg0pNRWdkZmZBbyIVxJcy8zHqe29GI6NUtJK&#10;EOXjWBJ5GS8muJ66+gZK+AKwunqNmoLOCpIHSyov4YcE1wJt72Ouxw90tePqNHjsLHsYSzC38VuC&#10;66G2dxyWb+5OYW3FZElW8GT4qcHH5jejyeNHZs2jtnctwZCwRk05dxWMdrpyowkS/OE5LWiy+J07&#10;HqK2dw5L9AE11byhhfUb0IS0mkpOcD1xoQE9+NXE7dNjF9QU845YfWrMvGA/mqDlUk0JrmfSnTE0&#10;CaoBV5oZjQouIB4PbEMT1izVnOBaZsxtrsq6uyO9GstVOQlPCY4TDFdX2/vfftUHic4FVRqjdXhK&#10;8OJ87Z7qaXu/Y3rsrJpG/lJNeBU6229tZGXmu7Nb0QNL4NQEKn+umcW1gjfWTipVcSExwBP8gR+0&#10;oQeSMEYlt70HQsJRNWX8rVhMWowdPMIcldj2rq516o/l283okbnNH2MHkTBOJbW9OzK0zk2FY9Iu&#10;7CASxvF727u6VPskNSUqX3MXN57CDiRRHD+3vdfUCW+rKVBdYmf32Jund6EHlCiM39re//nb0XPq&#10;Ya9uhaPyQuyAEvmBtvdPwxzlSGJ5CVjdDkxNPdQkLkh6OIjYwbWaS5cGs48fnjmf29bb/6pSK/8s&#10;9xoYHBwa8bouuU+5+wd92c/e8r3e7ISc2vedZPFS77a9j7k+28oyUT20pHwKhxP32Zn02gTWJisk&#10;cufaw7nXWiZPX60ce+PEiNfwWX6yaN9zkh8tFDyV8F/4euQSOXkJgqB974ct57GDXApv/O49dfK9&#10;K+Lbubira5Oe68R7A7nPa38N4LMgcHu+zUlu+14nmnRO87+/E/P33U8vKRSR3sEONgFzzkiuzDkD&#10;TYhLg+I29RCRrBa4/ZxFqTPYQa9mvnWvc23vFX8zyItiiT9p2mOtl7GDX2089KMWW9veIcGpLu4R&#10;sQMxriaQPI0lQrVQH5YsTXjohUgJ7gOFY9Ix6DiFJUWlUm7b+9fuiF4OR4RmNYQkv6pakn9hTcrw&#10;ah633h+7UB8WNqohIlWqoL4fizecrcTuCvMWjW57nzA5qkRj4gXYbzUEpGpXJCZtDITlM349CeDX&#10;KxCSz5Jjk8oSc8VZkah0HC6EYQEBLNnsBOaBfOhHLQqcjKxa9iYrz3y1aCSSN8SScoqKpMJfa7Fv&#10;5TcSiUQikUgkEolEIpFIJBKJRCKRSCQSiUQikUgkEolEIpFIJBKJRCKRSCQSiVRd2st4+MrTUYK1&#10;QQEp++qqqyYz4PXnsq+uuupqBn+PRPK0PmRAAmPJ3sG47srT7AkB4uuF/lp99Of6oaSqVb5k/zsG&#10;JDO4N09qODlAuxn8BCBVkOBg859z/vOtFX9P+z4817qelxMjX7KDYD8gwbmTc8Hf3MTQ7yepgnRJ&#10;fdRKvw0SAZL+hwyoBvDXXlW+ZOcuDoJ9geQGwckPzg7OD/vl9f0jlSA4qNjFmD7ZIQkgeaDOyxPD&#10;y9InO7g1CH6NeIJrE/9d9XEMg+8nqcIEBxdzdi446HqHhM9DMmmrOI5q69atFxiKHvVtTFQtIWUF&#10;bsdbKPQCF9fWbXk9/Y/qoytJVCSx9eJVL1KVii8YC8nMnZ1XaWAbd3NIbu7eUJXhVQD+965UZ0wm&#10;O4k0SuCAJVdLtNUJjvqWperv75/PvrtPfUkilSR9U1xZ2rJly7uMaepLy8S+8y2W8LQuKMk76uvr&#10;G2OHu9v1i0EilSWWmBeYE09QX1oiSnaSJ7Vt27bxkPDqy7LFvm8K+75/UV+SSN4SODFUadSXZQkS&#10;3Y7rABLJEkFyMvgdyrJEVRiS52VVklKykzwvlqQ1jGPqy5IE9X9odlRfkkjeVbmuzP6+D04a9SWJ&#10;5F0xV+5iybpNfWla5Z4sJJKjKidhKdlJvhJL2N3M4cPqy7yKx+NfVJd5lFKp1MFkMnmspaVFYa9z&#10;sNfn5j4RPx2Pixnt9mBIPBaOCj3seXbpSPUrSSTnpXVoSEZRFHdAksqyfLqxsVFpampSWHIrR44c&#10;Kci+fftGLLNeiPE3RZQp98UUODlicfF8NCq2sf9Jy7GT7BNLsJqOjo4hlsznIKnBrTEg6bEE12Im&#10;2fMxbmJEmT4z9jGcAKxsRX9xSKS8Ygk0jTn3ACR3c3Mzmtj5OHz4MJrkHCuSXc/V40PKfTNi50IR&#10;4QQr+53qbpBIuFiSzGdcTKfTaBIbBZIZS3KOHcmu54abo0okKg6w/bG0MxvJx2LJMDGRSH60/4VX&#10;lUQikcGS1yz9/f1oknOcSHYtUx+MXQyEhKNsXy3p50PymVKp9I6+Tc9c/Nd/f0fhpNPNliR7d3d3&#10;BktyjtPJzoGqzux58dPQ4qOGgVSpYs42NplMnXzhpf+TS3Atr/76uGK2fo4hyzKa5By3kl3LxFuj&#10;SiAkHlRDQ6oUsSQfl2pMDxxlyYwluRaWqINYApuBVYeGsSTneCHZOdC0Ce37aqhIfhU4OST568fe&#10;RhMbo7Wto+yqTDKZ9GQ1phDQlBmOiCfV0JH8pFSq6X0jTo5RblWm2I0lLyY7Z+yXwszphTfVMJK8&#10;rFSq8dl8dXKjSJI0hCWxUeCmE5bkHC8nO+eb90QvsF9G/YxqJC+IHZg7N2zecRZLXrMsX7G6rGQH&#10;Dh06hCY64Idk5yxZKpxisaUmS68IqixY0pZDoS4BRtizZw+a6ICfkh2Aqg213LgsVjeeu2vvLy5j&#10;yVourCozjCWxUTZt2oQmOuC3ZOfcMT12Flq21PCTnFI63fwOlqRWsWbdZjSJjdLe3j6IJTrg12QH&#10;xlzPLmDrheXqYSDZKWhOtKpuXoxy+siwXwY00QE/Jzunpk58Xz0kJDvU2NgoHXn9D2hi2gE7sUqu&#10;yrAq1hCW6EAlJDvwjakx6F5MHc2sVmO66fdYQtrJxs3b0UQ2QqEbS5WS7ABUa5YGxZLH55J0am3r&#10;/ABLRicotSpT6MZSJSU7p6ZO4PPek0oRtO9ufeZnH2FJ6BSlVmUK3ViqxGQH5i8RLJk9reoEF6L7&#10;nz96CUtAJ9mx6wCazEY4ePBgVSU78Ojc+Cn1EJKMiCX6+JeOvIEmn55XfvVfMAg6x5Rb7xz1mXF/&#10;/TfZ99Ktq7Kv123clX39wqHfZF+/duy/lccXLB3xN1pgXCmWzMXYvXt31SU78L+/EzvD4ksqJpbo&#10;NaV24HrkscdzCazd9ku1BedbN9+efX7ttddlX0/40j9lH/nrfJRalenr60NbZCo92YF//nb0HIsb&#10;dTPIJxacias3/1Jpa1+WwZKuGNdcc82obZ/61Kdzz8HRwd35NvgVgBOAv5+Pvc++jCZzMfLdWKqG&#10;ZAf+9qsRMIqx6uElcbGgjF+98WWld8trWcwmPE9k/Xb21bnn+s/A641bWeKxzxRz91QqZbpzGNun&#10;UYleTckO3HBz5HL2AJOuCBK9Z8NLuUTndC1baTjhtQ6eb7sot2eTG55DPR2cfe/PX8lWfSDx9VUg&#10;LbIsm072fDeWqinZgdseiJ1WD3V1iyX6mBXrnxuV6Jxl3T1FO3rBRar+wpR9dfYRkphffGqrOZ/5&#10;7Oeyj/C34PZQt+fvYTz/L/+KJnQhEolEVVdjtFArDVP7yq3nsSTXYiTh9RSrlpQC3BXFkjofrOoz&#10;KtGrNdmBqm6HTzUtO4UlN8bq3qcNt7lDdYW3wFgJODWW1PnId2OpWpMdqAuK76iHv3qUSDadwJK6&#10;EGYS3g4Ov/qfaFIX4sUXX6Rk17E0KBxS06DyJcmN67FkNoLbCW921rCdO3dSsuuAyZrYtVrlz0TM&#10;dnLCU/1H0UQ2yqb+nSNm8nISs7OGrV27dtRFarUnOzBhchU0SXb27LyMJbBZ3Ep4s7OGtba2jmp+&#10;pGS/wrxFQuXOU5NINhu+IDXC9l0HbBl/Wgwzs4ZhI5Yo2f9ERdbfZTnVjiVsuezc86LjdXgzs4Yl&#10;k0mqxhSg4urvcONoVd8v0GS1AjcS3mhVhl3QUjWmCBXVpSCV7jiNJalVrN58RHn2wCsldR4rFaPd&#10;B7AbS5Tso6kPi/6/4dQgJ9ZgCWo1Tie80VnDsBtLlOyjUasz/h68vWLdz9HktAOnE97orGHPP/88&#10;JbsBHp4d/1BNG/9JkpOWtr4YoWfjS8rBl/P3XrQSo7OG7dixg5LdIMGQsEZNH/+I/SRNLPfmUak4&#10;lfBGZw3r7e0dMa0GJXt+YJ54NYX8o8aW5WewRHSKVU+/qLz86ptoklqJkapMc3PziBYZSvbC1AXF&#10;D9Q08r6Yq0/DEtBpVqw7YHvCs30tWpXRr7FEyV4cqBmo6eRttXStP4slnxvYnfBGZg3T31iiZC9O&#10;bUAYUNPJu2IuFsCSLh+Ny3Yr90yfM2LbbXd9P/sYFNcoE2+8Ofv8Lz8zLvvIX8NnVvQdyj4vxrKn&#10;fqqUOmOBEYrNGpZIJMjZTaI2RXp7emyzrs6TOB+f+MS1Ix4/P/6L2RNkzqLUiM8Vw86EL1aV0d9Y&#10;omQ3RjDkYXdnB30+lmj5WL3plWzyYu8BWtd/7PF4dlwpuHmhvymEXQm/bfs+NMm1ULKbR3V3b849&#10;Y7YF5stf+abSvvoA+h5w9dXXjNoGvwQrNxzOOjuv7pihY+WWjJmlIo1SbNawAwcOULKXQCgiem+g&#10;Nlw9Y8lVCCyZOewrR20DdwdnB8ePJJ7O1umN1tu12JHwxaoyzzzzDCV7CfzZP4S95+6ynDyHJVY+&#10;IHH19W72NdlHcHx4zoFt4ObaC1nYzuvxpdC2rG8QS9pS2bX3F2iSc3p6enI3lijZzRGKCCfY8faO&#10;tLN5lQKvmmDv2UXbsnWWdg0uNGsYey+3xDsluzluvD0K5uYNSYnUQSyZ/ICVCV+o2y97j5K9DFhV&#10;Zpqabu7KSzeRSqGlbZUl41kLzRrGnJ2qMWXgiWZIOOOgSQ9LIj9hVcLnmzVMe2OJkt08MCOwmnLu&#10;SRCkgbmBHyvBWJciyclhO4ff2U1za3fZVZp8s4ZB0yQle3mEIvEuNe3cUW14ZQaSXUtMbBpMpjsG&#10;Ya51LKm8TFNzR1kJX2jWMEr28pj7RNy92YBZFWaSPtG1zAtsVUQpnWnpWJPBEsurlJvw+WYN279/&#10;PyV7Gbh6R1UQ5ZNYkmM8Ud+nNEiJ4a6eHWiCeY3GppaSh/flmzVs69atlOxlEgyLO9T0c1ZLIytG&#10;VWGMUBddrkiSrCxfsw9NNK+QbmoraRKmfLOGrVixItsiQ8leOotrBecXJ4Ofk8cD29BkNkMo3q7I&#10;ifQwtvKGFyg14WVk1jB+Y4mSvXTG3+RCq4zQ0JDCkrcc4mI6k25d6bn6fVNzq+kqDTZrGKvLU7Jb&#10;gOM3mERRuoglrBUsqN+sSHJqqKWrbxBLPjcoJeH1VRl+Y4mSvTzqw+JxNQ2dUW2kB01Uq1kSXsPq&#10;9+zCdvVONAmdJJ1uMdV5TN99IJlM0gWqBcye52ATJNTXscS0G37jauXTL6DJ6AQtrR2GHV4/axi/&#10;sUTJXh6O1ttZstdgyegkUaHZtRtXZhJeX5WhZLcGloNT1HS0V3FBPoEloFsILty4amltN1Sl0c8a&#10;BolOyV4+9WFho5qO9ioSbzqNJZ3bXLlxlRzuXPUMmqBWY2QV7p6n1o+oyvT391OyW0A8LmbUdLRX&#10;i8Nr0WTzEksjq7I3rrp796KJahVGEl47a1h3d3eGkr18Zs6JO3NzyYqbSU5SH++w9cZVsUWJWf0y&#10;V5VJJpPDlOzlM2GyA6OX2IEr2PnL68TEpuyNK6snXS2U8Os3bM05O9xYomQvH+gUpqakfYqLYhuW&#10;RH4Dblw1SKlBK29cLetelbdKw2cNg8EdlOzWAMarpqU9igvym1jy+JnFofWW3bjKtygxr8rAjSVK&#10;dmtgMQ2raWmPRFEqqaejXwjEusu+cYUlPJ81DByekt0aAiHhqJqW9igaT3uy2dEOIvHWoWRj61Ap&#10;N676Nj4zKuH5rGG7d+9GDx5hjnBEtHfR4GC0/WMsMSoduHHV3Lba1I0r/SrcvCqzYcMG9OAR5ojG&#10;xItqWtqjpdGVaDJUC2ZvXGkTns8atmzZMvTgEeawfUwq9ELEkqAagZ6fcGFb7MaVdlFimDVMlmX0&#10;4PmJTGZIOfz6W9nn0+ZsUu6dnf/Xin8OBI+f/KKgLE3sU7bt+bfcZ47/8VTuuVGmz4x9rKalPVoU&#10;eho98NVO9saVnMp744onPPSVYdUZ9OD5BUjScV9JGU52TkPnC8rnJzVlPw+P8PovbpCUc+cvo58v&#10;xpT7Yva2tc8PbkYPNvEnsjeuWpaPunH1030vDcKsYclkcgg7eH7gf/yvaDbJ+SNsg+TlKpT02qQG&#10;gZvzhNd+ziiT7qRk9wxw40qUGgdbOtdnb1zxRYn9XI15/4Oz2UdtsmPv64FfA/2JwKsz/G+w7yvE&#10;xFtt7jIwL7gFPbBEYeDGVXYqkVXboSqDHjw/YSbZwb3X//hXo7bzevrAxxdHvDaK7cmOHUjCHA0N&#10;0jB28PxEvmoMr5LANnBt+JxW/G+0JwX/e6jH821GsD3Z/dbj0Us8EepTnqhNZ75613Jl3iJhEDuA&#10;lUK+6oyV2J7sVGcvjWg8NQRJzgmEZN9epHoF21tjFtRvQg8mgaN1cy23fLcLPYCEcTzVzg4XHNv3&#10;HhuxbUFoe7Z+pt3G4frl68ezr1dtOJx9HUrtzb6Gv+Xv+QG9m+t5aJaAHkTCGLYnu9EheZcuD2aT&#10;VZ/sH529mD0JtNsAWL3uSWFX9jl//3JmMPt48tTZEa+9Tj431xMX/N8q4ya2dxcw0zdGn+zJrueU&#10;lU+/jCY7vAfJDO7NkxpOGHj8w/GT6N94kWJuruXuR9rRg0gYI1Av2Ovs4VjrGewgY+iTnSdxvsQF&#10;QYJzJ+fA98BJAvKquxt1cz3ffiCOHkiiONluF3YqLiQMd/HVJjs810v7We7iwN7nfptNbngOTg/O&#10;Ds4PdXf4Hl6H9wpm3FyPIPi7n4ybBEPiMTUt7ZEoSuexA46hd3aO1tl50sM2nuDaxL9w4XL2cVH0&#10;J9nvgro9f89tSnVzLdNntaIHkihONCq2qWlpj+KCfBQ78KXil4tOPeW4uZ6v3BZFDyZRGFaNuVNN&#10;S3vE/sF87OCXAlRXeAuMX7DCzfVEog2+7z7gBiwX7V1fif2DcVgSVANWurmWmY+nK7rrgB2Mm+jQ&#10;TL7gblgyVCp2uLmev/oyO3jIQSVwbO/LzrU0sryip9PQEheStri5nrr6BnJ3E9QGHFreXRDkc1hi&#10;VBKLQuuVHy1KD2KJaQfzlqQy2EElcGxvduSKi4mDWIJUCk65uZZJ93YrY67HDywxGnbt6MwiYuwf&#10;TcGSxO847eZ6Fj4pkrsbYMz1YWfq61yV1tXXDTfXUxtMUB93A9xyf9SZhQi4AtEu25aGdBK33VzL&#10;zdOpj7sRQhHxnJqGzkgQ5ZNY8vgJL7i5nplzBHL3Iji2nhIXq7fPwhLID3jJzfVE4/4fjG0nsAiB&#10;7XdOMS2s34Amk5fxoptrmTqjAz3IxBWmPhizdzLTfDLTt91tvOzmeqY+SH3c82H7NNX5ZHUPSLvw&#10;upvricWpY1g+HGtf14v947FenkfGT26uhfq44zi6jDum+ljbAJZobuM3N9dDfdxH43iTo16CID+L&#10;JZtb+NXN9VAf99GwmsTDatq5I2gG8kpVJi4kfO3mWmbMbab2dg2TpkacvWuaTzEh5WqrzJPhpwYf&#10;ntOCJo2f+fyN1MedUx8Wj6vp5q6Yu1s2VM8sleTmeoJh6uMOqDeSxqnp5r5qIqvRZLSLSnVzLXMX&#10;NVIvSMbMOfEzapp5Q4IoH8eS0g4q2c21fO0e6uMOxISGuJpm3hBcqM4L9qPJaRXV4OZ6FtVUdx93&#10;z1yY6iUI8iksSa2gWtxcT00gUdX1dsd7OBoVXERY3QxZjW6u5ZsPVO8CwRMm27yyRrliDmzZHdVq&#10;dXM9s+ZVZx93xwZVlyrm7uPLdfdqd3M94Wj19XF3bBKkclWOu5Obj+aOh6qvj3swJLypppO3VUrL&#10;DLl5Ye6bUT193CfeGr2sppI/JIjJ32NJjUFuXpx4Fc3jHoo0SGoa+UfF5oQkNzfOtMfa0MSoNDx3&#10;t9So4oK8BktyIBYnNzdLdjJPJEEqCVYFnqimj/+kH6daG1mZeeAHbejBJAoTjVV2H/e6oPiBmjb+&#10;lPZGE7l5eVRyH/cvfN0nTY3FxKoz/x+5uTVUah/3cEx6VE0X/2v2E40fYQePMEcl9nGvDQrvqmlS&#10;GWLVmbHfuH8ZegAJ41RaH3fftakbVTgqt2MHkDBOpfVxZyZo74p3bioYlt7HDiJhnErp4740IPxK&#10;TYvK1bTHWi9jB5EwRiX0cZ+3SHBnGjunxX66JsCyKtiBJIrj9z7u35gaO6+mQnWI1d8XYgeSMIZf&#10;+7iP/VLYWzMFOKVQpOEAdiCJ4vi1j3skJs5VD3/1KRSRjmMHkyiMH/u41waEPephr17VBBMnsQNK&#10;FOY7j/qnj3tNXfwV9XCT5i5uPIUdUCI/MZ8sSVMT8MmoIyflRMIfe+NE9hHEt124mMk+9va/qnSu&#10;PZzbDtQl9ym18s9GbPvwzPnsI/+u5w79Trnle70jPuME985sR5PLSyypFU6oh5ek1+K6pCMOD4l9&#10;9w/6lMnTVyt7nvuP3PbBwaERn8OS/dKlwezjifcGlEcWbxt1gjjJt+71bh/3+UsqrM+LHVq0NPke&#10;dmCthLs5JLM2WbWOz9/n4kkPJwoI3BwSXvt5p/HqkjSLaoW31MNJKiY7Ex6qHTxx9c4M4s/18OqL&#10;9jX8MsDfw3dq33OKh37U4rn2dqqjl6BAWD6BHeByAFfWVlsm3bcq587a5xjaZIfvAWeHkwVOHPgF&#10;cKPeDvw9DHxAks4NlgaFQ+rhI5lVfUQ6hB3gUoBk1opfYPKqira+DtK+B+LJrK/ng3g93g3qw5In&#10;3L02KPSoh41UqiJxqdbJvjS8aoK950V+uDDtai9ImL2rorvqOi3oPAZ3DbGDXe1AH/dPfymMJqLd&#10;TPt+7DQ7Ns4vr17pgqCyC9fT2AGvdp6sc76Pe11QfEc9NCS7BPV4cDPsoFcri5c618f9z/4hrATq&#10;hXb1cJDsFlRrHprTcgE78NUIjO/FEtNqZs+LQ7VlrHoYSE4qFJHewQ5+NfKjhYJt7g5uXlcv7lLD&#10;TnJLzGmmPDovfRZLgGqCVe9suZtKbu5BRaLSszdP70IToRq47XudaLKWCszSFQgJ/Wp4SV5UKCp9&#10;gCVDNWBFH3eosnhmRWlScUHVpiZQfc2U5fZxD4aEARY7ajf3o6ot6Uvt475giQD1cv9OF036k6op&#10;6b/9gLGqDFRXVCcfr4aJVEliB3ZSLN5wtpIvZIUiS9KMvymihCPiSRYLqq5Ui8JRacfshelzWML4&#10;mQdnt6JJ/tCs+EAwLO5Qd59UjQK3j8elC1DfxZLHj/zjzdFsgt9yfzQDLStsH6tvYiJSYbGkuDMW&#10;lwbAHbEk8gOPPN6UiUSlC2xf6IKTZEwsWSawpDkOF7ZTZ3i3ezGspBeNSeei8YYeVmaqh5PKVzb5&#10;Y9JGQRAzM+a2ZCcYxZLPTqBP/5xFjR+zssAUeDugTGrxSCR7xZJtIkMKx6RjkIDQ3376rNZsUpbS&#10;4gO3/O9+pF2Bkwl+UeA7mWufgP/BoHo3yduCJGVMYTysJi0Ar0egfpxEIpFIJBKJRCKRSCQSiUQi&#10;kUgkEolEIpFIJBKJRCKRSCQSiUQikUgkEolEIpFIJBKJRCKRSCQSiUQikUgkEolEIpFIJBKJRCKR&#10;SCQSiUQikUgkEolEIpFIJJJOkxmKhocZRsT/Tvt5vk3KvrrqKli/8G0G/0wHY/eVpznBtl8zrsu+&#10;IpFIJJJlwoy6kMCQzzI+l311RdzIuXnDd2o/80MGN/G/Y3zIMPr/SCQSiWRSZo0dxM0Z/g7Q18ZB&#10;YOb8fW7qWoMnkUgeFtTg+CU4iNfe9LU6TGAqlxg3ZV/host6e1VKjV1/zPh35DsG2mNo5HiSSCQP&#10;CmpmxQwbZMTY4TN0WW+fzBg7j7f2h5wr3zHX19LhO95l8M/B/6cfZRLJY7qasZfBL7sB7MTHxE1F&#10;Sz5z4O9zE9AbRlVqy5Yt0tatWxUjqH8C0jelaNHGNJ/pQy1b/3f6Y85r5lguaI+7kSs7EonkAfGT&#10;upRL7GJ/S5f1qrZt2zZFNe1j6iYrpY8tiUSqctll7HRZrxEz9N1g7KzWPk3dRCKRSJYIa07BzBW7&#10;rDf6t9zsS7qsV2u1xWhSP+4L9ff3T4RyM1N/S91EIpFIjsrTl/XMJGep5m5Hk4YtYmXtgzJD2dVN&#10;JBKJRNKKmWQNGCWrAf9c3eRZbdu2bTyUlXFa3UQikUgkTMzUu1TD9PQNWE05a9RNJBKJRMonbprw&#10;qG7ylPr6+saqpn6BPYcmLhKJRCIVEzNN3tvEc+bOysT7rfvqZi+JRCK5Lm7uDE81d7DyXIByQc1d&#10;3UQikUgko2IGegxMtL+/f766yVXBjwyUZ9u2bavVTSQSiUQyqy1btrwFZsoeXR8ExMrwrmrs49VN&#10;JBKJRDIruEHJDXXz5s2T1M2OS9PXvmqmTCCRSCTbtH379nHMULNt2zDiU93sqNj/5s1Crvx/EolE&#10;qjhpzP0CPFc3OyJoBgJTZ/yLuolEIpFIVghqy6rBOmruYOjwf2E2R3XTCDU0NEwBZFn+Nn/OoD7u&#10;JBKJZETc3KHd3egAIWayE1SzDYui2CZJ0jH2/DhDARobGy+3t7efXrdu3cVNmzYpwO7du5V9+/Zl&#10;OXjwoHLkyJGCwOfEhsTgVf8zpBRj3MSIMv6mK0y6M6ZMue8KM+fEz8x9In66NiAMQLkiUXEgGBKP&#10;BULiQfZaYtQwYD+oqyWJRKos8aaRzZs3/zczufnMrDeyx6xRs1rz6UQicZGZtdLU1KS0tLQUJJVK&#10;Kd3d3RnMrM1gxtitYMz14ewPw+S7Y8r0mbGPFywRTsP+14fF4/VhAeIxizFBDRmJRCJ5Q2BMjPkM&#10;qLGeZzXtM2Da6XQaNelSAPNPJpPDmFmbwWljNwr8AEyYHFVueyCagauBeFzMqFcAEFfqtkkikawX&#10;M5exjFms1v0sI8Nq3Gegtt3c3IwasR2wH4vhF198ETVso3jV2Ivx2RvC2eag2fNypv8sOx60cAiJ&#10;RCouZhZjGA83NqaPskdoMrlsZc27HFiNPbNjxw7UsI3iV2PPx5/9Q1i58faoAu39oYhwgh0zaN93&#10;tDcSiUTykMAAwAiSydSJltaOMzt/+oJy9NfHlX/993eyvMqeg7ljJusGzNiV3t7estrZK83Y8/GF&#10;r0eybfrRmHghGBZ3sON4p3rYSSRSJYmd3A+nUuk3wcR3/+xgzsALsW37Pqi1D2JG6zRw5dDc3DyE&#10;GbZRqsXYMaB2D805gXrhY9XsaRAXieQnsZN2XDLZuDGVajz99IZnzr786puocRuhubk1A+3pmNk6&#10;jSRJyuHDh1HTNkI1GzsG3LBdXCucge6aLGfQ/v8kEsklgZEnUqk1qcb0wDM/2Z95/djbqEmXCvv+&#10;YSdvlOYjmUwOgjljpm0EMvbCQNdM6KcP3THZMaebsySSk2In3VhWI2+GGvnWZ/ZesNrI9eza+wto&#10;khnCzNZJEolEdmASZtpGIGM3x9gvhbNt9eGIeJLlHC0ITiJZLXZiTYI28rVPb/noyOt/QA3YTjq6&#10;lg+mUilXzR0GKnV2dg5ipm0EMvby+NuvRq403dQLy6FyoaYmiUQyKnbijGlsbJSgeWXv/kOo2TqN&#10;JEmuNsnAQCV25YCathHI2K0DbsY+NCs+EAgJ0DWWRs+SSPkEtaDGxuZd3ct7Tpdzw9Mu9j9/NGvu&#10;mOk6BQxUev7551HjLgYZuz1cPT6k3Hp/7EJ9WHyX5TB1rSSRtGbuRhOLWVauWjMENzEx03WCcgYq&#10;kbE7A/S2qQuKH4QiDZKa5iRS5Us180O9azec8YOZ62G15kEjk3fZAQxU6unpKWmgEhm780C7PJg8&#10;1eRJFStoM+/o7D7pxWYWMxw8/O/ZLpCY8doN/KCwOJY0IRgZu7t8857ohWBIeJPlDk1sRvK3WBJP&#10;SqWa3t//wquoSfqV9Ru2Qs09g5mv3cAN1EOHDqHmXQgydm8As1k+Ojd+qq5eXM/OD1rshOQPQbI2&#10;NjYd2LB5x1nMFCuFxsZ0xo1JwqCNf8+ePah5F4KM3XvAgiaLasX3wjHpUfX0IZG8JWboE9NNze8e&#10;fPk3qBFWGm5NFAYDlfr6+kzPG0PG7m2+dkf0PKvF/57lFM1QSXJf6XRLz6qn1n9o9whQL+LGRGEw&#10;d017e7vpgUpk7P4ARrwuqc1OQ0wTlZGcFUu6sU3NLa/8bP/hy5jhVRNuTBQGE4Jh5l0IMnZ/AW3x&#10;P1wQPxmOyQ+qpx2JZI+YoY9PNzUfr5bmFqOwuDg6KjWZTA4dOHAANfB8kLH7l+8+lr3Z2qiehiSS&#10;NYLLQlYzfd/Jrop7f/6K8qlPfVp5fMFS9H0O9jlRbldYsZV066rs61d+9V/KuL/+m9zrRx57XJly&#10;6525z/NtE770T8ovS+hb7/REYdCXHhbLxgw8H2Ts/ucbU2PnawPCHnY+Um8aUukCQ08kWz5oa1+W&#10;0a4wZDfciPXmq4d/DjN/MPdrrrlG2bh1n7Ju4y7l2muvU144dOVKA97jJs5/GLjpl4qTE4XBhGAr&#10;VqwwNVCJjL1y+MLXI5eWBoXfsvOTJiMjGRcYerKx/d3Vm3+p9G55Lcuyp36qOGHwrx37b+VbN99u&#10;qPYMhs2Ki5qy/j1eiwf4d2sNXv/3peDURGEwUImZu6mBSmTslQcYfE1d/BWqwZMKiiXI+ESq5a2e&#10;DS/lDF2PnQbPTV1buy5Eodp2IdPXNs0YaaYxipMThcmyPHzw4EHUxDHI2CsX6Cq5NChuu3IWk0iq&#10;mKGPSySb3i5k6Ho6Vm7JLOvuuWxlN0cwVd58gr2vJ1/tvlCtX19Lhx+Hz3z2c7n/CT8I5dTinZoo&#10;jNXYMzt37kRNHIOMvfLJ3mQNCgvV05pUzZLkxkPLntpzGTNvI1hl8LypBKthc/LVwvl2DvbjUKg9&#10;Xvv3Rq8WCiHLiSG7JwqDCcHWrl1ruD87GXt1ANMIQzdJVlmjdVyrUYlEU21ze+9pzKxLob1702D3&#10;iqcymNFZgb7JxMs4MVEY9J1vbW01PAKVjL26gMVA1IFONOlYNYgd6ImJVOsHT/UfRQ26XNqWrbu0&#10;uvfpS5jhVRNOTBTGjiVq4hhk7NUJzEdTE8jOKkk9aCpR7MCOkRPp365Y/xxqyFZDBv+OkkimBu2c&#10;KAza8sGwMSPXQ8Ze3dz9vdhAfViMqHZAqgTJcurBdPPyU5gB201L26qLm/p3XsSMr9Kxe6IwdkUw&#10;1N/fjxq5HjJ2AuahqQuK71Dt3ee6UktPvb2q7xeo6TpJtRp8/9bdtjXJwECl7u5uQwOVyNgJDtXe&#10;faxEIhVp6Vg3gJmsm1Sjwds1URj0vEkmk4YGKpGxE1qo9u4zZWvpycbfr3z6BdRYvUJTc8elnXte&#10;rJo2eHZcbBmVyq4Ghl988UXUzLWQsRMYVHv3gZh5TEo2tlnWhdEJqsXgd+w6YMvc7azGntmxYwdq&#10;5lrI2Il8UO3dw5ITqf7OVdtLHmjkNul0a+Zn+18exEyxUrBjojAYqNTb21u0nZ2MnSjGzDnxM8zc&#10;p6mWQnJT0PQiyclTqze+jBqmn1i9+YiSbmq7/OyBV2wb6OQ2Vk8UBt0p2fcVHahExk4Y4Zv3RC8E&#10;64Xlqr2Q3BAzdVsHG7lFJRu8HROFwYpKhw8fRg2dQ8ZOGGX8TRElGBKPqTZDclKSlHw03bryQ8wY&#10;K4WejS8pTc2tmUpbscnqicKMDFQiYyfMAFMSBOrF96nd3UE1yIk1HSu3ZTAzrEQq0eCtnCgskUgo&#10;mzZtQg2dQ8ZOlMLiWgHa3Wlhbbsly43HVqz7OWqAlU4lGbyVE4XBQKXOzs6CMz2SsROlcv+M2EeR&#10;mLhYtSCS1ZLk1HGv9093ghXrDigtrR0ZJ9dgtQOrJgqDmr8sy6ihc8jYiXKYeGv0cl29uEu1IpIV&#10;gp4vXpkawEtUgsFbNVEYDFR6/vnnUVMHyNiJcpkwOaoEQuJB1ZZI5QhM3YrujCs3HFb+8jPjRixI&#10;oWXijTejf8dZvekV5ctf+WbRvwmKa3Lvf+IT1yrtqw+MeJ9/zz3T54zYXg5g8E3NrUNOLrhtFVZN&#10;FFZsoBIZO2EFk6ZGMsGQsIad36RSxU74sZKcet/OPuq33fV91ICNoP9bMHXt68cejyufH/9FZUXf&#10;IfR9q3FqwW2rsWKiMBio1NPTk3egEhk7YRVk7mXIqpp6IcB4r776GiWSeBp9vxh6Y29ctlu57pN/&#10;rsxZlMq9D7V6XksvdlVgFX40+HInCoN2dvb3eScEI2MnrITMvUTZfaOUN5lwEzYDN2ojtW/4P/zH&#10;o1gzjdXYseC2nbAf87JGpcIN1EOHDpGxE45w14OxszGhIQB+RTIgZupv2rnSEa9Zl9LODbV8VsSi&#10;Pwj6Wjr8z7/4zF/lzNzuZhktfjH4cicKg4FKe/bsIWMnHIPM3aCkROpgd+9e1KCsgN9ELdQswmvW&#10;WuPHtuUDTPxTYz8zoomH/199Mw1/3wn8YPDlTBRWaKASGTthF2TuRdTQIKfal292fUQp1Mqdqk27&#10;gdfXYy11ojBoo29vb0cHKpGxE3ayYIlwuqGhYZJqZSQuFpQ7G5uWuT6Xur4nSyXjVYMvZ6IwmBCM&#10;jJ1wmjHXh5VIVPwIOn2olkZiwRgnJ1IDlTZLo19oaV+dWd+39TJmsm5R6kRh7G+GDhw4QMZOOA4N&#10;YNJJkpMnaFSp+3htPdZSJgqDgUrPPPMMGTvhCvfNiJ1jFdX5qrVVrwRB3hiKtymClM5IcmK4uW11&#10;plon+fIKXjH4UiYKgwnBVqxYMWqgEhk74RS1AWGA5e0E1eKqT2znp0TiTafnBn6s6FlQv1EJxduV&#10;Bik5LCfSw52rnlF6NryEGhFhD15Yj3XNus3ZWjhm4hhQw2fmPmqgEhk74RSwhmo4Ip5Uba76JIjy&#10;yfnBzaNMvRC1kR4lLrLavZQYTreuzNjZNZK4gtsGb3aiMFmWhw8ePEjGTrjGxFujSjAs7lCtrnoU&#10;j0tdteGVGcy8zbKgfrNSH+9QJDk1JMup4fblm4eodm89bhm82YnCWI09s3v3bjJ2wlUemhWHJpmH&#10;VcurfLGdnRSNp9EmGCtZEl6jxMSmK7X7luUZmEOFet6Uh1vrsW7cvN3wRGHJZFJZu3btiP7sZOyE&#10;08DyepGoOKDaXuUrLiSOLQo9jZqx3cwLbFWCsS5FlBoHJTk53NK5fpB65JjHDYM3OlEYfKa1tXWI&#10;jJ1wm9unxy7EhIa4an2Vq0I3TN1kcWi9EhWaBxtY7T6Z7hjsWr2TmdcvUVMj/sQVg2/JvPDS/0HN&#10;2ErUJhlDo1Kh6YaMnXCbq8eHlGhMvMDysbIHLsUF+c0nQn2jjNWLQO0+EOu+0hVTkpWWjjUZOycn&#10;8zNOrcdqdKIwGKi0f/9+MnbCdSbdGVPCUaFHtcDKE/vVmhaOtZ7BTNRPPFHfp4TjbUPQFTORahnq&#10;6tmh2DlvvJ9wwuCNTBSWSCSG+vv7ydgJT8Bq7ReZ/41VrbCyJIjy8YX1G1CzrATqosvVrpiyAgOt&#10;lq/Zh5pfNWD3eqzFmmRgoFJ3d3duoBIZO+Emt9wfzcRiDSnVCitH7ER0pCeM1+ADrbJdMRPp4fYV&#10;W6qqK6ZdBl9sojAYqJRMJnMDlcjYCTep2LZ2QZCfhe6HmPlVIzDQ6kpXTFmBgVbQFRMzxkrBDoMv&#10;NlFYIpEYfvHFF8nYCU8w9cEYNMfUqJbof0HbkihKFzGDI/4EH2jVIKUGYaBVS1dfxXXFtHo91kIT&#10;hcFUBDt27CBjJzzBuIkRpT4sHldt0f9ixh5eGlluySjTakQdaDUIA61STV3Zrph+H2hllcEXmigM&#10;Bir19vZm29nJ2AkvUFEThFX6TVM3+NNAK5gVMzkMXTHtXPzbLrpW/0Tp6OzOlLNcX76JwmB+mebm&#10;5uxAJTJ2wgtMvjumRKNim2qN/hX7dRonCPI5zJwI6xkx0Kqx9UpXTB8MtCp3PdZ8E4XBikqHDx8m&#10;Yyc8wWdvCCuhiHBCtUf/ihn7rGC0/WPMhAjnyA208vic96UafL6JwuDmKpg6GTvhFUIRERbjGKda&#10;pD9FvWG8i3agFZ/z3isDrUpZjxWbKIy9VjZt2kTGTniGipj1URSl8/OCW1BjIbzJ0siq3EArt+e8&#10;N2vw+onCYKBSZ2dnttZOxk54gRtvjyr1YWGjapH+E/tVGh8XEtQMUwHAQCs357w3avD6icKgK6Qs&#10;y1RjJzyD77s9shPMkzM5EtZRE3nqTwOtHJjz3sh6rPqJwmCgEixwTcZOeAXmjYpqk/4TK3xNINpF&#10;A5OqDBhoBV0xcwOtbJjzvpjBaycKg66Qvb29ZOyEZwjUCx9Di4Zqlf6SIMo7ngz3oic/UX1AV0w+&#10;0MqqOe/TzZ2Xt+3Yhy72wZtkYKBSOp0eJmN3l//xv6LKa8f+qIAOv/7WiPemzdmU3a7XhYsZ5fOT&#10;mkZ8Vo/2e7n03w9o/wf2vfx71v/4VyO228HMOfEzLD+nqVbpL7m5UhLhD/ic99qBVqXMeY+tx8on&#10;CoN2drj0JWN3j09+UVDe/+CsEmk+kDVPzNgzmSHl3tkbRmwvlW17/m2EecP3a183dL6gHP/jKeUv&#10;bpDQ9+1myn0xyElJtUp/yU+LahDeArpiRuKtQyMGWhnoiqk3eD5RGNxAZd9Fxu4CX5m6XBn4+GLW&#10;tHmt2GljhzKcO39ZWZrYl3sfypCvPHbja2MXRPnk/OBm9MQliFKAOe+1A62wOe/167HCRGHM3IfZ&#10;FcEQdpIR9qGvCZsxUjBfEDdjI/DvN1L71v6YwHMuJ2ruE2+NKsGwuEO1Sn+JjJ1wAj7nvXagFXTF&#10;5Aa/fef+DDTFyAkydifRmmU+FTJtbtLaJpNCQPNKse8E9D8uUJv/4MNzOTPX/xjZga+NHU4m7EQk&#10;CCeAOe/5QKtEInmlixlykhHOgdXY+TatIeerefMfC+0NTmxbPrTNQnwbb//XN9Pw9+2AjJ0gSuTx&#10;wDalLrrscjSeGJo6o0OpCSQGYWFh7EQj/AHUyp1oKrEbaoohCBPozfyrdy3P8c0HlinRWMMwdqIR&#10;3kffk8XP0M1TgihCITPXM2Nu89CseQK1tROu4vPujtSPnbAHM2auJxyVhj9/YwQ94QjCCabPjMHI&#10;01mqVfpLdhj7qg2HszdKuLbvPYZ+jrP3ud8qQ0PDygcfnlX+cPwk+hkt/Pu138u3/fL149nXi6I/&#10;UT46ezH3GZg7XP/dsO3kqbPKk8KuEduJ0inHzLXc8VCHEgw3UJ92wjXmPhE/zYx9imqV/pIgyBtr&#10;IqvRk7RcMAPWw821Tv5ptm3OiLHD31zODCqh1N7cNm7k/O/hf2s/Az8e3MSTXc8ply4PFv3BIYxh&#10;lZnrmbuoMXPfjDh60hGE3fja2OFSw67VkwoZ+4LQ9hFGrn9dDG7OXNjfgZlzcVPXGrz+84Rx7DJz&#10;LV+7p1uJCw3KmOvxE48g7MTXk4Cxgk+KxtO2TNubz9h57Zo3mwBmjB1q7NB0s/Lpl3Pb+P/KZ9ra&#10;phkjzTTEaJwwcz3THmtTFtWIGezEIwi7GPulsBKOiCdVm/SfmLGPEUUpg53I5WKkKYZj1Nh5TV37&#10;o8DhbfVaw+fbtYYP33HhwuXc56CcVIvHccPM9VDfdsJpfN2HnSsuyCcW1G9CT2yz6JtItCpknvmM&#10;Pd+PA9Sy9dKbPXZlwOHfC9K311c7XjBzLdS3nXCa+2bEYDHr+apF+lOCIPfA0G7sJHcTfZMJYR9e&#10;M3M91LedcJLagACLWU9QLdKfYjtAy+NVIV43cz3Ut51wgj/7h7ASiYoDqj36W6IonZ8X3IIaAFE5&#10;+M3MtVDfdsIJJkyOKoGQeFC1Rn9LEORnl4TXoGZA+Bv4wa6LdGX8aOZ6qG87YTcPzYpDM8zDqjX6&#10;W2xHpoVjrWcwYyD8B5h5faz9ciSWGLzlu52oSfoR6ttO2MmY68NKLC6eV22xMkQTgvmbSjVzPdS3&#10;nbAL6FYbjgo9qiVWhlitPbw0styWPu2EPVSLmeuhvu2EHfh6tGk+sR0aK4rSRcxACO9QrWauhfq2&#10;E1bzha9HlEBIOKraYWVJEOUdT4Z7UUMh3IPMfDQP/ahl6EcLBeolQ1jCzDnxM3CvUbXCyhLbsQkx&#10;ITmAmQvhLGTmxamPSMN/z2pa2IlKEEbx/dwwRkS1dvcgMzfHbd/rVOrDEo1IJcqiomvrXGwHxwmC&#10;fA4zHsJ6yMzL44cL05nvPEp924nSGH9TRAmGxGOq/VW2vDp/TKVAZm4d0Lc9FpeGP80up7ETlyAK&#10;URHzwhgV29GxgiidhSHomDER5iEzt497Z7YrT9ZR33bCHDfeHlXqw8JG1faqQ8zcbVtdqVogM3eO&#10;xUsTg9+6l/q2E8a4enxIicbEC8znxqiWVz2iOWTMQ2buDt+4f5kSi1PfdsIYUx+MXWSmXqNaXXUJ&#10;fs0EUbpATTKFITP3BtS3nTBCRQ9GMipm7g/Xx9qob7uOecF+ZuZtGTJzb0F924lCwERfkaj4UVU2&#10;weglCPLGmshq1OCqCTDzcLxpMBhOXJ48bRlqLIS7UN92ohCLawXosz5RtTaSIMrHF9ZvQA2vkiEz&#10;9x/Ut53AuOvB2NmY0BBQLY0Eqqb2djJzf0N92wk9FbUyktWCS5iYkKrIBTnIzCsL6ttOcGAd01BE&#10;PEXt6gXEgjM/GO2siCkHyMwrG+rbTkB/9WAoO7p0nGphpHxqaJADgeiys5hZeh0y8+qB+rZXN2Tq&#10;JSgel7pqwyt9seISmXn1Qn3bqxfqAVOi4oK8pia8ypPmTmZOcKhve/VBpl6mvGTuZOYEBvVtry6q&#10;Yn51J+SmuZOZE0b4wYL04EOzBNQIiMqBTN1iCQ1JaWmk25EbqmTmRCnEBUmhvu2VCzW/2CQ7e8uQ&#10;mRPlcvcj7UptkPq2VxrU+8UBwWVQONZqySAmMnPCahbWpDLffoCmG6gUYCHq+rD4LvMdGnxkt+By&#10;KCqkPihl+oEF9ZuUSDxNZk7YwqR7uxVBaEBNgvAXVbVeqVcEv6CCIJ+CWjdm4FqumHnj0JPB1OX/&#10;5z4yc8JeHpzdqsxbRH3b/czX7oheDoSEftVuSE4rLiYOLg6vJTMnPEUgJA/9481R1DQIb/OdR+Nn&#10;IjFxrmoxJLfEb6qSmRNe4ZbvdimhCPVt9xMwmVdtUID2dLpJ6hWxgzE5GJI+hClVsRONIJyG+rb7&#10;hxtujlyuC4oHVDsheU31EenQ3d9vu4ydaAThNNG4NPxXX6bpBrzMw7PjH4Zj0qOqhZC8KlZ7n1IT&#10;SJ7GTjSCcJKpMzqUuvoGupHqQaDpJVAvvs/8YqxqHSSvC3rNhKLyb2EeD+yEIwinmLcklZn6IPVt&#10;9xLfmBo7X1cvrlftguQ3xWLS3DmLUmewE44gnAD6tsO87WOux02GcA4YcFRTJ7xNN0grQFB7j8Sk&#10;d7/5APWUIdxh+qxWZeGTNN2Am1A3xgoVtL0vrkuepJ4zhBvUBhNDX7mN+rY7DYwgXRoQfgUVPNUK&#10;SJWo+rC87JHHm+nmKuEoN0/vUiJRWkrPKWDyrnmLhJPM0Ceppz6p0gW/3qGI/Ks7HupAT0KCsIOZ&#10;j6cHZ84RaOCSzdz2QOx0bUBYpp7upGoTM/jxgbB8AhYmxk5EgrAa6ttuHzTQiDRCsZj84BM1qVPY&#10;iUgQVkJ9263nb78aUZYGhd9SOzoJVTgqL5y7uLEiDH7SfauUN373nqLVsTdOoJ+dPH218uGZ8+qn&#10;rqhz7WH0s1rqkvvUT4/UpUuDyt0/6EM/p38P4GXd89x/jNheqVDfdmuA7ouLaoW34MpbPYVJpPyq&#10;JIPX8tyh340yVth24r0B5Zbv9ea2caPVb9cDhj04OKTUyj9D3wfgM9r/2dv/6ojv1b9fDVDf9vIY&#10;c31Ymb8kO2EXLVVHMq9wOHHfoqXJ9yqli6Te2B9ZvE25cDGD1s55LbtQzd2Isev/B5QBrhz4j0e+&#10;q4hKh/q2mwdq6GToJMvkd4PnJqqvGRcybyPGjgHGXezvtD8I/P+Aqq3mTn3bjTFuYkSpC4rvUJML&#10;yRaBwS+tlz/wUy8aaPoAYUbLa9NY2zb8XbHaOEahZhx9LR3+/5mPLuTMHEy+msyd+rYXZsLkyOWa&#10;uvgrzNBpoi6S/YKaQ31YftPLUwTzmnCxG5LY5zBT13+Om7T2ByPflQEAJn723KUR38lv2vLv4M00&#10;/P1qgPq2j+bme2Mf1QaEPerpRiI5r3BEWv+jhY2nK32qAjD7amsqcQrq237lhujsefHTdfVio3pq&#10;kUjui9XipwRC8nuVONmYvicLYS3V3Lf9a3dEYQrd31P7OcnTgvZAmK7goTktF7CTmCAw5i5qzNw3&#10;ozr6tkPvloVPCh8EQ2KtetqQSP4RM/k7w1HpfVqujygGNOXFhQalkvu2f3ta7ONASDgKlR/1FCGR&#10;/C1Y9CMYlk/Rqk5EPqY91qYsqqmsvu0Tb41eVpegu1M9FUikylQ4Ki9fWp84TYt/EHpqAonBSXfG&#10;UJP0C2TmpKoWXJKGY9IuWHwb+jRjJzpRXcCPfTTmv77tZOYkUh7FBFkKRaUP7p3Zjp70RHUwY27z&#10;0Kx53u/b/rU7yMxJJFNiJ8uUaEw68ei89FmYNAozAKJyCUel4c/f6K2+7TC0H/qaqzdAab4WEqkc&#10;sZNoXCQqPQtNNrTqU3UAxzkYdrdvOywvd+v9sQuhiHgqEhMXq+lIIpHsENTmwzHpGBl9ZeNG3/Yv&#10;fD2iLK4VzrBaeT9UKNSUI5FITouMvjKxu2871MhvvD2qBOqFjwMh8SDLI1r4mUTyqrjRQ5dK6Btd&#10;6fPYVDJW9m2HEZ/3zYidg6aVcERopho5ieRjsRN4LGM+3Iwls/cfpfRth9r4xFujyoIlwulgSDzG&#10;jv80NR1IJFKliszePxTr2w69VdSa+Dm1SeVhBi3sTCKRsmY/BkwBeuDEhYbzi5YmT8MSbn5aWKRS&#10;gb7tcxcKw9AmDjc3wxHxZCzWkGLHi2ZFJJFIpYkZyMRovKEHavj1EXngsXnpi7d8l0bLWg3E9MHZ&#10;rQr8qAqCmIF7JSz2YQbd2CSRSM6IGQ7U8qcwJGZCR6GmD8Y/Z1Hjx1DbJ/MfCUwCB81esxemz0Gc&#10;onHpZDgq7WDxg+YTuplJIpH8Ib35g5mx50ogLJ+BLpoz5rZka6nQVdOPE6PBPD93P9KuwH7A/rCr&#10;mnPwAwe17XhcbGP7OotBIzVJJFJ1ixnhJMadDCkSkzaCSXKgOYhtVzhgpGConHlLUgNgslq07xeC&#10;1Z4/5t/L/teb2f8ZbYAbkpIK1KzhR2qKWlQSiUQikUgkEolEIpFIJBKJRCKRSCQSiUQikUgkEolE&#10;IpFIJBKJRCKRSCQSiUQikUgkEolEIpFIJBKJRCKRSCQSiUQikUgkEolUwbrqqv8fKEaRGHVCUDMA&#10;AAAASUVORK5CYIJQSwMEFAAGAAgAAAAhAA3o+/ziAAAACgEAAA8AAABkcnMvZG93bnJldi54bWxM&#10;j0FPwkAQhe8m/ofNmHiDbUGg1k4JIeqJkAgmxtvSHdqG7mzTXdry711Pepy8L+99k61H04ieOldb&#10;RoinEQjiwuqaS4TP49skAeG8Yq0ay4RwIwfr/P4uU6m2A39Qf/ClCCXsUoVQed+mUrqiIqPc1LbE&#10;ITvbzigfzq6UulNDKDeNnEXRUhpVc1ioVEvbiorL4WoQ3gc1bObxa7+7nLe37+Ni/7WLCfHxYdy8&#10;gPA0+j8YfvWDOuTB6WSvrJ1oECbx7DmgCPNkASIAqyRZgjghPEXRCmSeyf8v5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v8tCCsQDAABLCAAADgAAAAAAAAAA&#10;AAAAAAA6AgAAZHJzL2Uyb0RvYy54bWxQSwECLQAKAAAAAAAAACEAnbOighlcAAAZXAAAFAAAAAAA&#10;AAAAAAAAAAAqBgAAZHJzL21lZGlhL2ltYWdlMS5wbmdQSwECLQAUAAYACAAAACEADej7/OIAAAAK&#10;AQAADwAAAAAAAAAAAAAAAAB1YgAAZHJzL2Rvd25yZXYueG1sUEsBAi0AFAAGAAgAAAAhAKomDr68&#10;AAAAIQEAABkAAAAAAAAAAAAAAAAAhGMAAGRycy9fcmVscy9lMm9Eb2MueG1sLnJlbHNQSwUGAAAA&#10;AAYABgB8AQAAd2QAAAAA&#10;">
                <v:shape id="_x0000_s1037" style="position:absolute;left:20355;top:5088;width:30543;height:13971;visibility:visible;mso-wrap-style:square;v-text-anchor:top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>
                  <v:textbox>
                    <w:txbxContent>
                      <w:p w:rsidRPr="008573DA" w:rsidR="00B25E71" w:rsidP="00B33422" w:rsidRDefault="00B25E71" w14:paraId="35837816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001D77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przemysłowe i magazynowe </w:t>
                        </w:r>
                        <w:r w:rsidRPr="00E2143C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5</w:t>
                        </w:r>
                        <w:r w:rsidRPr="00E2143C">
                          <w:rPr>
                            <w:sz w:val="16"/>
                          </w:rPr>
                          <w:t>)</w:t>
                        </w:r>
                      </w:p>
                      <w:p w:rsidRPr="008573DA" w:rsidR="00B25E71" w:rsidP="00B33422" w:rsidRDefault="00B25E71" w14:paraId="0FA2C5C7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334A92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pozostałe budynki niemieszkalne (PKOB 127)</w:t>
                        </w:r>
                        <w:r w:rsidRPr="00252165">
                          <w:rPr>
                            <w:b/>
                            <w:noProof/>
                            <w:szCs w:val="19"/>
                            <w:shd w:val="clear" w:color="auto" w:fill="FFFFFF"/>
                            <w:lang w:eastAsia="pl-PL"/>
                          </w:rPr>
                          <w:t xml:space="preserve"> </w:t>
                        </w:r>
                      </w:p>
                      <w:p w:rsidRPr="008573DA" w:rsidR="00B25E71" w:rsidP="00B33422" w:rsidRDefault="00B25E71" w14:paraId="728A1857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6677AD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budynki handlowo-usługowe (PKOB 123)</w:t>
                        </w:r>
                      </w:p>
                      <w:p w:rsidRPr="00B3225E" w:rsidR="00B25E71" w:rsidP="00B33422" w:rsidRDefault="00B25E71" w14:paraId="36D4B286" w14:textId="166429F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99A5C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hotele i budynki zakwaterowania turystycznego (PKOB 121)</w:t>
                        </w:r>
                      </w:p>
                      <w:p w:rsidRPr="00672716" w:rsidR="00B25E71" w:rsidP="00B33422" w:rsidRDefault="00B25E71" w14:paraId="18D18E55" w14:textId="0D9D1D5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CD2E4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ogólnodostępne obiekty kulturalne, budynki o charakterze edukacyjnym, budynki szpitali i zakładów opieki medycznej oraz budynki kultury fizycznej </w:t>
                        </w:r>
                        <w:r w:rsidRPr="005E2E60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6</w:t>
                        </w:r>
                        <w:r w:rsidRPr="005E2E60">
                          <w:rPr>
                            <w:sz w:val="16"/>
                          </w:rPr>
                          <w:t>)</w:t>
                        </w:r>
                      </w:p>
                      <w:p w:rsidRPr="00672716" w:rsidR="00B25E71" w:rsidP="00B33422" w:rsidRDefault="00B25E71" w14:paraId="3A4E0994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89898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</w:t>
                        </w:r>
                        <w:r w:rsidRPr="00B3225E">
                          <w:rPr>
                            <w:sz w:val="16"/>
                          </w:rPr>
                          <w:t>biurowe</w:t>
                        </w:r>
                        <w:r w:rsidRPr="00672716">
                          <w:rPr>
                            <w:sz w:val="16"/>
                          </w:rPr>
                          <w:t xml:space="preserve"> (PKOB 12</w:t>
                        </w:r>
                        <w:r>
                          <w:rPr>
                            <w:sz w:val="16"/>
                          </w:rPr>
                          <w:t>2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  <w:p w:rsidRPr="00672716" w:rsidR="00B25E71" w:rsidP="00B33422" w:rsidRDefault="00B25E71" w14:paraId="5ED23D2B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5C5C5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transportu i łączności </w:t>
                        </w:r>
                        <w:r w:rsidRPr="00672716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4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v:shape id="Obraz 20" style="position:absolute;width:20516;height:22999;visibility:visible;mso-wrap-style:square" o:spid="_x0000_s103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eeZvwAAANsAAAAPAAAAZHJzL2Rvd25yZXYueG1sRE9Ni8Iw&#10;EL0v+B/CLHhbUz240jXKsqDoSbYVwdvQjE2xmZQk1vrvzUHw+Hjfy/VgW9GTD41jBdNJBoK4crrh&#10;WsGx3HwtQISIrLF1TAoeFGC9Gn0sMdfuzv/UF7EWKYRDjgpMjF0uZagMWQwT1xEn7uK8xZigr6X2&#10;eE/htpWzLJtLiw2nBoMd/RmqrsXNKvDO+Koo6+P+e6vP5XV6kaf+oNT4c/j9ARFpiG/xy73TCmZp&#10;ffqSfoBcPQEAAP//AwBQSwECLQAUAAYACAAAACEA2+H2y+4AAACFAQAAEwAAAAAAAAAAAAAAAAAA&#10;AAAAW0NvbnRlbnRfVHlwZXNdLnhtbFBLAQItABQABgAIAAAAIQBa9CxbvwAAABUBAAALAAAAAAAA&#10;AAAAAAAAAB8BAABfcmVscy8ucmVsc1BLAQItABQABgAIAAAAIQDGqeeZvwAAANsAAAAPAAAAAAAA&#10;AAAAAAAAAAcCAABkcnMvZG93bnJldi54bWxQSwUGAAAAAAMAAwC3AAAA8wIAAAAA&#10;">
                  <v:imagedata o:title="" r:id="rId20"/>
                </v:shape>
              </v:group>
            </w:pict>
          </mc:Fallback>
        </mc:AlternateContent>
      </w:r>
      <w:r w:rsidRPr="00E546A4" w:rsidR="00A11E8E">
        <w:rPr>
          <w:b/>
          <w:szCs w:val="19"/>
          <w:shd w:val="clear" w:color="auto" w:fill="FFFFFF"/>
        </w:rPr>
        <w:t>Wykres 8.</w:t>
      </w:r>
      <w:r w:rsidRPr="00E546A4" w:rsidR="00FD18D2">
        <w:rPr>
          <w:b/>
          <w:szCs w:val="19"/>
          <w:shd w:val="clear" w:color="auto" w:fill="FFFFFF"/>
        </w:rPr>
        <w:tab/>
      </w:r>
      <w:r w:rsidRPr="00EE2CEC" w:rsidR="00B24135">
        <w:rPr>
          <w:b/>
          <w:szCs w:val="19"/>
          <w:shd w:val="clear" w:color="auto" w:fill="FFFFFF"/>
        </w:rPr>
        <w:t xml:space="preserve">Struktura powierzchni użytkowej nowych budynków niemieszkalnych, na których budowę wydano pozwolenia w </w:t>
      </w:r>
      <w:r w:rsidRPr="009E6FD1" w:rsidR="00E11A43">
        <w:rPr>
          <w:b/>
          <w:szCs w:val="19"/>
          <w:shd w:val="clear" w:color="auto" w:fill="FFFFFF"/>
        </w:rPr>
        <w:t>1-3 kwartale</w:t>
      </w:r>
      <w:r w:rsidRPr="00EE2CEC" w:rsidR="00B24135">
        <w:rPr>
          <w:b/>
          <w:szCs w:val="19"/>
          <w:shd w:val="clear" w:color="auto" w:fill="FFFFFF"/>
        </w:rPr>
        <w:t xml:space="preserve"> 2024 r.</w:t>
      </w:r>
    </w:p>
    <w:p w:rsidRPr="00A138C8" w:rsidR="00AD0497" w:rsidP="00AD0497" w:rsidRDefault="00AD0497" w14:paraId="6BD72223" w14:textId="6DC72D1B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7459878" w14:textId="56B70FF6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03F701E6" w14:textId="4F68F38C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61080EA" w14:textId="0632D25D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22E58DD" w14:textId="41979ED3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713F78B" w14:textId="2B862D1E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140C607F" w14:textId="36257434">
      <w:pPr>
        <w:spacing w:before="0" w:after="0" w:line="240" w:lineRule="auto"/>
        <w:rPr>
          <w:szCs w:val="19"/>
          <w:shd w:val="clear" w:color="auto" w:fill="FFFFFF"/>
        </w:rPr>
      </w:pPr>
    </w:p>
    <w:p w:rsidRPr="00A138C8" w:rsidR="00AD0497" w:rsidP="00AD0497" w:rsidRDefault="00AD0497" w14:paraId="39DEA92D" w14:textId="2544CF52">
      <w:pPr>
        <w:spacing w:before="0" w:after="0" w:line="240" w:lineRule="auto"/>
        <w:rPr>
          <w:szCs w:val="19"/>
          <w:shd w:val="clear" w:color="auto" w:fill="FFFFFF"/>
        </w:rPr>
      </w:pPr>
    </w:p>
    <w:p w:rsidRPr="00A138C8" w:rsidR="00AD0497" w:rsidP="00AD0497" w:rsidRDefault="00AD0497" w14:paraId="2E0CF04D" w14:textId="7350BE3D">
      <w:pPr>
        <w:spacing w:before="0" w:after="0" w:line="240" w:lineRule="auto"/>
        <w:rPr>
          <w:szCs w:val="19"/>
          <w:shd w:val="clear" w:color="auto" w:fill="FFFFFF"/>
        </w:rPr>
      </w:pPr>
    </w:p>
    <w:p w:rsidR="000A3BD6" w:rsidP="00D77743" w:rsidRDefault="000A3BD6" w14:paraId="5CACBF53" w14:textId="2FE0B12A">
      <w:pPr>
        <w:spacing w:after="0"/>
        <w:rPr>
          <w:spacing w:val="-2"/>
          <w:szCs w:val="19"/>
          <w:shd w:val="clear" w:color="auto" w:fill="FFFFFF"/>
        </w:rPr>
      </w:pPr>
    </w:p>
    <w:p w:rsidRPr="00171DA1" w:rsidR="00194885" w:rsidP="00D77743" w:rsidRDefault="00E11A43" w14:paraId="57A5F942" w14:textId="35AED724">
      <w:pPr>
        <w:spacing w:after="240"/>
        <w:rPr>
          <w:szCs w:val="19"/>
          <w:shd w:val="clear" w:color="auto" w:fill="FFFFFF"/>
        </w:rPr>
      </w:pPr>
      <w:r w:rsidRPr="00A5276A">
        <w:rPr>
          <w:szCs w:val="19"/>
          <w:shd w:val="clear" w:color="auto" w:fill="FFFFFF"/>
        </w:rPr>
        <w:t>Zwiększenie powierzchni użytkowej względem analogicznego okresu 2023 r. zaobserwowano w przypadku: ogólnodostępnych obiektów kulturalnych, budynków o charakterze edukacyjnym, budynków szpitali i zakładów opieki medycznej oraz budynków kultury fizycznej (o 68,2%), budynków handlowo-usługowych (o 13,9%) i pozostałych budynków niemieszkalnych (o</w:t>
      </w:r>
      <w:r w:rsidRPr="00A5276A" w:rsidR="00811493">
        <w:rPr>
          <w:szCs w:val="19"/>
          <w:shd w:val="clear" w:color="auto" w:fill="FFFFFF"/>
        </w:rPr>
        <w:t xml:space="preserve"> </w:t>
      </w:r>
      <w:r w:rsidRPr="00A5276A">
        <w:rPr>
          <w:szCs w:val="19"/>
          <w:shd w:val="clear" w:color="auto" w:fill="FFFFFF"/>
        </w:rPr>
        <w:t xml:space="preserve">8,4%). </w:t>
      </w:r>
      <w:r w:rsidRPr="00DA766B" w:rsidR="002937D9">
        <w:rPr>
          <w:szCs w:val="19"/>
          <w:shd w:val="clear" w:color="auto" w:fill="FFFFFF"/>
        </w:rPr>
        <w:t>Spadki wystąpiły w grupach PKOB</w:t>
      </w:r>
      <w:r w:rsidRPr="00DA766B">
        <w:rPr>
          <w:szCs w:val="19"/>
          <w:shd w:val="clear" w:color="auto" w:fill="FFFFFF"/>
        </w:rPr>
        <w:t>:</w:t>
      </w:r>
      <w:r w:rsidRPr="00A5276A">
        <w:rPr>
          <w:szCs w:val="19"/>
          <w:shd w:val="clear" w:color="auto" w:fill="FFFFFF"/>
        </w:rPr>
        <w:t xml:space="preserve"> budynki transportu i łączności (spadek o</w:t>
      </w:r>
      <w:r w:rsidR="00B30E77">
        <w:rPr>
          <w:szCs w:val="19"/>
          <w:shd w:val="clear" w:color="auto" w:fill="FFFFFF"/>
        </w:rPr>
        <w:t> </w:t>
      </w:r>
      <w:r w:rsidRPr="00A5276A">
        <w:rPr>
          <w:szCs w:val="19"/>
          <w:shd w:val="clear" w:color="auto" w:fill="FFFFFF"/>
        </w:rPr>
        <w:t xml:space="preserve">27,8%), hotele i budynki zakwaterowania turystycznego (o 9,2%), budynki biurowe </w:t>
      </w:r>
      <w:bookmarkStart w:name="_Hlk183602959" w:id="2"/>
      <w:r w:rsidRPr="00A5276A">
        <w:rPr>
          <w:szCs w:val="19"/>
          <w:shd w:val="clear" w:color="auto" w:fill="FFFFFF"/>
        </w:rPr>
        <w:t>(o 7,9%)</w:t>
      </w:r>
      <w:bookmarkEnd w:id="2"/>
      <w:r w:rsidRPr="00A5276A">
        <w:rPr>
          <w:szCs w:val="19"/>
          <w:shd w:val="clear" w:color="auto" w:fill="FFFFFF"/>
        </w:rPr>
        <w:t>, a</w:t>
      </w:r>
      <w:r w:rsidR="00B30E77">
        <w:rPr>
          <w:szCs w:val="19"/>
          <w:shd w:val="clear" w:color="auto" w:fill="FFFFFF"/>
        </w:rPr>
        <w:t> </w:t>
      </w:r>
      <w:r w:rsidRPr="00A5276A">
        <w:rPr>
          <w:szCs w:val="19"/>
          <w:shd w:val="clear" w:color="auto" w:fill="FFFFFF"/>
        </w:rPr>
        <w:t>także budynki przemysłowe i magazynowe (o 5,6%).</w:t>
      </w:r>
    </w:p>
    <w:p w:rsidRPr="00DF00E2" w:rsidR="00B702FD" w:rsidP="001915E6" w:rsidRDefault="00E11A43" w14:paraId="18F2A62A" w14:textId="6B489542">
      <w:pPr>
        <w:spacing w:after="240"/>
        <w:rPr>
          <w:spacing w:val="-4"/>
          <w:szCs w:val="19"/>
          <w:shd w:val="clear" w:color="auto" w:fill="FFFFFF"/>
        </w:rPr>
      </w:pPr>
      <w:r w:rsidRPr="00533FE5">
        <w:rPr>
          <w:szCs w:val="19"/>
          <w:shd w:val="clear" w:color="auto" w:fill="FFFFFF"/>
        </w:rPr>
        <w:t>W oparciu o wydane pozwolenia należy oczekiwać, że największa powierzchnia nowych budynków niemieszkalnych powstanie w województwach: mazowieckim (</w:t>
      </w:r>
      <w:r w:rsidRPr="00533FE5" w:rsidR="00E630C3">
        <w:rPr>
          <w:szCs w:val="19"/>
          <w:shd w:val="clear" w:color="auto" w:fill="FFFFFF"/>
        </w:rPr>
        <w:t>2</w:t>
      </w:r>
      <w:r w:rsidRPr="00533FE5">
        <w:rPr>
          <w:szCs w:val="19"/>
          <w:shd w:val="clear" w:color="auto" w:fill="FFFFFF"/>
        </w:rPr>
        <w:t xml:space="preserve">,0 </w:t>
      </w:r>
      <w:r w:rsidRPr="00533FE5" w:rsidR="00B567CB">
        <w:rPr>
          <w:szCs w:val="19"/>
          <w:shd w:val="clear" w:color="auto" w:fill="FFFFFF"/>
        </w:rPr>
        <w:t>mln</w:t>
      </w:r>
      <w:r w:rsidRPr="00533FE5">
        <w:rPr>
          <w:szCs w:val="19"/>
          <w:shd w:val="clear" w:color="auto" w:fill="FFFFFF"/>
        </w:rPr>
        <w:t xml:space="preserve"> m</w:t>
      </w:r>
      <w:r w:rsidRPr="00533FE5">
        <w:rPr>
          <w:szCs w:val="19"/>
          <w:shd w:val="clear" w:color="auto" w:fill="FFFFFF"/>
          <w:vertAlign w:val="superscript"/>
        </w:rPr>
        <w:t>2</w:t>
      </w:r>
      <w:r w:rsidRPr="00533FE5">
        <w:rPr>
          <w:szCs w:val="19"/>
          <w:shd w:val="clear" w:color="auto" w:fill="FFFFFF"/>
        </w:rPr>
        <w:t>), dolnośląskim (</w:t>
      </w:r>
      <w:r w:rsidRPr="00533FE5" w:rsidR="00B567CB">
        <w:rPr>
          <w:szCs w:val="19"/>
          <w:shd w:val="clear" w:color="auto" w:fill="FFFFFF"/>
        </w:rPr>
        <w:t>1</w:t>
      </w:r>
      <w:r w:rsidRPr="00533FE5">
        <w:rPr>
          <w:szCs w:val="19"/>
          <w:shd w:val="clear" w:color="auto" w:fill="FFFFFF"/>
        </w:rPr>
        <w:t>,</w:t>
      </w:r>
      <w:r w:rsidRPr="00533FE5" w:rsidR="00B567CB">
        <w:rPr>
          <w:szCs w:val="19"/>
          <w:shd w:val="clear" w:color="auto" w:fill="FFFFFF"/>
        </w:rPr>
        <w:t>7</w:t>
      </w:r>
      <w:r w:rsidRPr="00533FE5">
        <w:rPr>
          <w:szCs w:val="19"/>
          <w:shd w:val="clear" w:color="auto" w:fill="FFFFFF"/>
        </w:rPr>
        <w:t xml:space="preserve"> </w:t>
      </w:r>
      <w:r w:rsidRPr="00533FE5" w:rsidR="00B567CB">
        <w:rPr>
          <w:szCs w:val="19"/>
          <w:shd w:val="clear" w:color="auto" w:fill="FFFFFF"/>
        </w:rPr>
        <w:t>mln</w:t>
      </w:r>
      <w:r w:rsidRPr="00533FE5">
        <w:rPr>
          <w:szCs w:val="19"/>
          <w:shd w:val="clear" w:color="auto" w:fill="FFFFFF"/>
        </w:rPr>
        <w:t xml:space="preserve"> m</w:t>
      </w:r>
      <w:r w:rsidRPr="00533FE5">
        <w:rPr>
          <w:szCs w:val="19"/>
          <w:shd w:val="clear" w:color="auto" w:fill="FFFFFF"/>
          <w:vertAlign w:val="superscript"/>
        </w:rPr>
        <w:t>2</w:t>
      </w:r>
      <w:r w:rsidRPr="00533FE5">
        <w:rPr>
          <w:szCs w:val="19"/>
          <w:shd w:val="clear" w:color="auto" w:fill="FFFFFF"/>
        </w:rPr>
        <w:t>) i wielkopolskim (</w:t>
      </w:r>
      <w:r w:rsidRPr="00533FE5" w:rsidR="00B567CB">
        <w:rPr>
          <w:szCs w:val="19"/>
          <w:shd w:val="clear" w:color="auto" w:fill="FFFFFF"/>
        </w:rPr>
        <w:t>1</w:t>
      </w:r>
      <w:r w:rsidRPr="00533FE5">
        <w:rPr>
          <w:szCs w:val="19"/>
          <w:shd w:val="clear" w:color="auto" w:fill="FFFFFF"/>
        </w:rPr>
        <w:t>,</w:t>
      </w:r>
      <w:r w:rsidRPr="00533FE5" w:rsidR="00B567CB">
        <w:rPr>
          <w:szCs w:val="19"/>
          <w:shd w:val="clear" w:color="auto" w:fill="FFFFFF"/>
        </w:rPr>
        <w:t>4</w:t>
      </w:r>
      <w:r w:rsidRPr="00533FE5">
        <w:rPr>
          <w:szCs w:val="19"/>
          <w:shd w:val="clear" w:color="auto" w:fill="FFFFFF"/>
        </w:rPr>
        <w:t xml:space="preserve"> </w:t>
      </w:r>
      <w:r w:rsidRPr="00533FE5" w:rsidR="00B567CB">
        <w:rPr>
          <w:szCs w:val="19"/>
          <w:shd w:val="clear" w:color="auto" w:fill="FFFFFF"/>
        </w:rPr>
        <w:t>mln</w:t>
      </w:r>
      <w:r w:rsidRPr="00533FE5">
        <w:rPr>
          <w:szCs w:val="19"/>
          <w:shd w:val="clear" w:color="auto" w:fill="FFFFFF"/>
        </w:rPr>
        <w:t xml:space="preserve"> m</w:t>
      </w:r>
      <w:r w:rsidRPr="00533FE5">
        <w:rPr>
          <w:szCs w:val="19"/>
          <w:shd w:val="clear" w:color="auto" w:fill="FFFFFF"/>
          <w:vertAlign w:val="superscript"/>
        </w:rPr>
        <w:t>2</w:t>
      </w:r>
      <w:r w:rsidRPr="00533FE5">
        <w:rPr>
          <w:szCs w:val="19"/>
          <w:shd w:val="clear" w:color="auto" w:fill="FFFFFF"/>
        </w:rPr>
        <w:t>). Najmniejszą wartość odnotowano w przypadku: świętokrzyskiego (209,9 tys. m</w:t>
      </w:r>
      <w:r w:rsidRPr="00533FE5">
        <w:rPr>
          <w:szCs w:val="19"/>
          <w:shd w:val="clear" w:color="auto" w:fill="FFFFFF"/>
          <w:vertAlign w:val="superscript"/>
        </w:rPr>
        <w:t>2</w:t>
      </w:r>
      <w:r w:rsidRPr="00533FE5">
        <w:rPr>
          <w:szCs w:val="19"/>
          <w:shd w:val="clear" w:color="auto" w:fill="FFFFFF"/>
        </w:rPr>
        <w:t>), opolskiego (373,0 tys. m</w:t>
      </w:r>
      <w:r w:rsidRPr="00533FE5">
        <w:rPr>
          <w:szCs w:val="19"/>
          <w:shd w:val="clear" w:color="auto" w:fill="FFFFFF"/>
          <w:vertAlign w:val="superscript"/>
        </w:rPr>
        <w:t>2</w:t>
      </w:r>
      <w:r w:rsidRPr="00533FE5">
        <w:rPr>
          <w:szCs w:val="19"/>
          <w:shd w:val="clear" w:color="auto" w:fill="FFFFFF"/>
        </w:rPr>
        <w:t>), a także lubuskiego (413,8</w:t>
      </w:r>
      <w:r w:rsidR="002937D9">
        <w:rPr>
          <w:szCs w:val="19"/>
          <w:shd w:val="clear" w:color="auto" w:fill="FFFFFF"/>
        </w:rPr>
        <w:t> </w:t>
      </w:r>
      <w:r w:rsidRPr="00533FE5">
        <w:rPr>
          <w:szCs w:val="19"/>
          <w:shd w:val="clear" w:color="auto" w:fill="FFFFFF"/>
        </w:rPr>
        <w:t>tys. m</w:t>
      </w:r>
      <w:r w:rsidRPr="00533FE5">
        <w:rPr>
          <w:szCs w:val="19"/>
          <w:shd w:val="clear" w:color="auto" w:fill="FFFFFF"/>
          <w:vertAlign w:val="superscript"/>
        </w:rPr>
        <w:t>2</w:t>
      </w:r>
      <w:r w:rsidRPr="00533FE5">
        <w:rPr>
          <w:szCs w:val="19"/>
          <w:shd w:val="clear" w:color="auto" w:fill="FFFFFF"/>
        </w:rPr>
        <w:t>). Największy wzrost planowanej powierzchni r/r cechował województw</w:t>
      </w:r>
      <w:r w:rsidR="00DE640E">
        <w:rPr>
          <w:szCs w:val="19"/>
          <w:shd w:val="clear" w:color="auto" w:fill="FFFFFF"/>
        </w:rPr>
        <w:t>a</w:t>
      </w:r>
      <w:r w:rsidR="008E5CEA">
        <w:rPr>
          <w:szCs w:val="19"/>
          <w:shd w:val="clear" w:color="auto" w:fill="FFFFFF"/>
        </w:rPr>
        <w:t>:</w:t>
      </w:r>
      <w:r w:rsidRPr="00533FE5">
        <w:rPr>
          <w:szCs w:val="19"/>
          <w:shd w:val="clear" w:color="auto" w:fill="FFFFFF"/>
        </w:rPr>
        <w:t xml:space="preserve"> dolnośląskie (o 40,3%), śląskie (o 33,2%) oraz podlaskie (o 31,6%).</w:t>
      </w:r>
    </w:p>
    <w:p w:rsidRPr="00DF00E2" w:rsidR="00664C47" w:rsidP="000828B7" w:rsidRDefault="00664C47" w14:paraId="27D221FE" w14:textId="70822F2A">
      <w:pPr>
        <w:spacing w:after="0"/>
        <w:ind w:left="851" w:hanging="851"/>
        <w:rPr>
          <w:b/>
          <w:szCs w:val="19"/>
          <w:shd w:val="clear" w:color="auto" w:fill="FFFFFF"/>
        </w:rPr>
      </w:pPr>
      <w:r w:rsidRPr="00E546A4">
        <w:rPr>
          <w:b/>
          <w:szCs w:val="19"/>
          <w:shd w:val="clear" w:color="auto" w:fill="FFFFFF"/>
        </w:rPr>
        <w:t>Wykres 9.</w:t>
      </w:r>
      <w:r w:rsidRPr="00E546A4">
        <w:rPr>
          <w:b/>
          <w:szCs w:val="19"/>
          <w:shd w:val="clear" w:color="auto" w:fill="FFFFFF"/>
        </w:rPr>
        <w:tab/>
      </w:r>
      <w:r w:rsidRPr="00425B09">
        <w:rPr>
          <w:b/>
          <w:szCs w:val="19"/>
          <w:shd w:val="clear" w:color="auto" w:fill="FFFFFF"/>
        </w:rPr>
        <w:t>Powierzchnia użytkowa nowych budynków niemieszkalnych, na których budowę</w:t>
      </w:r>
      <w:r w:rsidRPr="00425B09">
        <w:rPr>
          <w:b/>
          <w:szCs w:val="19"/>
          <w:shd w:val="clear" w:color="auto" w:fill="FFFFFF"/>
        </w:rPr>
        <w:br/>
        <w:t xml:space="preserve">wydano pozwolenia </w:t>
      </w:r>
      <w:r w:rsidRPr="00533FE5">
        <w:rPr>
          <w:b/>
          <w:szCs w:val="19"/>
          <w:shd w:val="clear" w:color="auto" w:fill="FFFFFF"/>
        </w:rPr>
        <w:t>w</w:t>
      </w:r>
      <w:r w:rsidRPr="00533FE5">
        <w:rPr>
          <w:b/>
          <w:sz w:val="18"/>
          <w:szCs w:val="19"/>
          <w:shd w:val="clear" w:color="auto" w:fill="FFFFFF"/>
        </w:rPr>
        <w:t xml:space="preserve"> </w:t>
      </w:r>
      <w:r w:rsidRPr="00533FE5" w:rsidR="00E11A43">
        <w:rPr>
          <w:b/>
          <w:szCs w:val="19"/>
          <w:shd w:val="clear" w:color="auto" w:fill="FFFFFF"/>
        </w:rPr>
        <w:t>1-3 kwartale</w:t>
      </w:r>
      <w:r w:rsidRPr="00425B09" w:rsidR="00A972F7">
        <w:rPr>
          <w:b/>
          <w:sz w:val="18"/>
          <w:szCs w:val="19"/>
          <w:shd w:val="clear" w:color="auto" w:fill="FFFFFF"/>
        </w:rPr>
        <w:t xml:space="preserve"> </w:t>
      </w:r>
      <w:r w:rsidRPr="00425B09" w:rsidR="00A972F7">
        <w:rPr>
          <w:b/>
          <w:szCs w:val="19"/>
          <w:shd w:val="clear" w:color="auto" w:fill="FFFFFF"/>
        </w:rPr>
        <w:t xml:space="preserve">2024 r. </w:t>
      </w:r>
      <w:r w:rsidRPr="00425B09">
        <w:rPr>
          <w:b/>
          <w:szCs w:val="19"/>
          <w:shd w:val="clear" w:color="auto" w:fill="FFFFFF"/>
        </w:rPr>
        <w:t>według województw</w:t>
      </w:r>
    </w:p>
    <w:p w:rsidR="00664C47" w:rsidP="00664C47" w:rsidRDefault="001915E6" w14:paraId="4A34283A" w14:textId="504C9C23">
      <w:pPr>
        <w:rPr>
          <w:color w:val="000000"/>
          <w:szCs w:val="19"/>
        </w:rPr>
      </w:pPr>
      <w:r>
        <w:rPr>
          <w:b/>
          <w:noProof/>
          <w:szCs w:val="19"/>
        </w:rPr>
        <w:drawing>
          <wp:anchor distT="0" distB="0" distL="114300" distR="114300" simplePos="0" relativeHeight="251682816" behindDoc="0" locked="0" layoutInCell="1" allowOverlap="1" wp14:editId="5E7D78E7" wp14:anchorId="004D991C">
            <wp:simplePos x="0" y="0"/>
            <wp:positionH relativeFrom="column">
              <wp:posOffset>-25400</wp:posOffset>
            </wp:positionH>
            <wp:positionV relativeFrom="paragraph">
              <wp:posOffset>107645</wp:posOffset>
            </wp:positionV>
            <wp:extent cx="5231130" cy="3377565"/>
            <wp:effectExtent l="0" t="0" r="0" b="0"/>
            <wp:wrapNone/>
            <wp:docPr id="16" name="Obraz 16" descr="Wykres przedstawia powierzchnię użytkową nowych budynków niemieszkalnych, na których budowę&#10;wydano pozwolenia w 1-3 kwartale 2024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16" descr="Wykres przedstawia powierzchnię użytkową nowych budynków niemieszkalnych, na których budowę&#10;wydano pozwolenia w 1-3 kwartale 2024 r. według województw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3377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138C8" w:rsidR="000828B7" w:rsidP="00664C47" w:rsidRDefault="000828B7" w14:paraId="3FF2C7CA" w14:textId="51C2F276">
      <w:pPr>
        <w:rPr>
          <w:color w:val="000000"/>
          <w:szCs w:val="19"/>
        </w:rPr>
      </w:pPr>
    </w:p>
    <w:p w:rsidRPr="00A138C8" w:rsidR="00664C47" w:rsidP="00664C47" w:rsidRDefault="00664C47" w14:paraId="4DF80ABE" w14:textId="6878A40F">
      <w:pPr>
        <w:rPr>
          <w:color w:val="000000"/>
          <w:szCs w:val="19"/>
        </w:rPr>
      </w:pPr>
    </w:p>
    <w:p w:rsidRPr="00A138C8" w:rsidR="00664C47" w:rsidP="00664C47" w:rsidRDefault="00664C47" w14:paraId="3FC0F46A" w14:textId="53306272">
      <w:pPr>
        <w:rPr>
          <w:color w:val="000000"/>
          <w:szCs w:val="19"/>
        </w:rPr>
      </w:pPr>
    </w:p>
    <w:p w:rsidRPr="00A138C8" w:rsidR="00664C47" w:rsidP="00664C47" w:rsidRDefault="00664C47" w14:paraId="686D54BB" w14:textId="095197C5">
      <w:pPr>
        <w:rPr>
          <w:color w:val="000000"/>
          <w:szCs w:val="19"/>
        </w:rPr>
      </w:pPr>
    </w:p>
    <w:p w:rsidRPr="00A138C8" w:rsidR="00664C47" w:rsidP="00664C47" w:rsidRDefault="00664C47" w14:paraId="45587C0D" w14:textId="013FABFB">
      <w:pPr>
        <w:rPr>
          <w:color w:val="000000"/>
          <w:szCs w:val="19"/>
        </w:rPr>
      </w:pPr>
    </w:p>
    <w:p w:rsidRPr="00A138C8" w:rsidR="00664C47" w:rsidP="00664C47" w:rsidRDefault="00664C47" w14:paraId="6E9BCAB3" w14:textId="30271088">
      <w:pPr>
        <w:rPr>
          <w:color w:val="000000"/>
          <w:szCs w:val="19"/>
        </w:rPr>
      </w:pPr>
    </w:p>
    <w:p w:rsidRPr="00A138C8" w:rsidR="00664C47" w:rsidP="00664C47" w:rsidRDefault="00664C47" w14:paraId="69BC15E8" w14:textId="70736506">
      <w:pPr>
        <w:rPr>
          <w:color w:val="000000"/>
          <w:szCs w:val="19"/>
        </w:rPr>
      </w:pPr>
    </w:p>
    <w:p w:rsidRPr="00A138C8" w:rsidR="00664C47" w:rsidP="00664C47" w:rsidRDefault="00664C47" w14:paraId="6FA1603C" w14:textId="33958B4E">
      <w:pPr>
        <w:rPr>
          <w:color w:val="000000"/>
          <w:szCs w:val="19"/>
        </w:rPr>
      </w:pPr>
    </w:p>
    <w:p w:rsidRPr="00A138C8" w:rsidR="00664C47" w:rsidP="00664C47" w:rsidRDefault="00664C47" w14:paraId="1CF5E0C6" w14:textId="77777777">
      <w:pPr>
        <w:rPr>
          <w:color w:val="000000"/>
          <w:szCs w:val="19"/>
        </w:rPr>
      </w:pPr>
    </w:p>
    <w:p w:rsidR="00664C47" w:rsidP="00664C47" w:rsidRDefault="00664C47" w14:paraId="1FBCD2E4" w14:textId="01C065CB">
      <w:pPr>
        <w:rPr>
          <w:color w:val="000000"/>
          <w:szCs w:val="19"/>
        </w:rPr>
      </w:pPr>
    </w:p>
    <w:p w:rsidR="003C0175" w:rsidP="00664C47" w:rsidRDefault="003C0175" w14:paraId="4D0DBF10" w14:textId="08CC470D">
      <w:pPr>
        <w:rPr>
          <w:color w:val="000000"/>
          <w:szCs w:val="19"/>
        </w:rPr>
      </w:pPr>
    </w:p>
    <w:p w:rsidR="001915E6" w:rsidP="00664C47" w:rsidRDefault="001915E6" w14:paraId="1FCE76F9" w14:textId="4EB6E4BE">
      <w:pPr>
        <w:rPr>
          <w:color w:val="000000"/>
          <w:szCs w:val="19"/>
        </w:rPr>
      </w:pPr>
    </w:p>
    <w:p w:rsidRPr="00A138C8" w:rsidR="001915E6" w:rsidP="00664C47" w:rsidRDefault="001915E6" w14:paraId="59722AA5" w14:textId="77777777">
      <w:pPr>
        <w:rPr>
          <w:color w:val="000000"/>
          <w:szCs w:val="19"/>
        </w:rPr>
      </w:pPr>
    </w:p>
    <w:p w:rsidRPr="002F439E" w:rsidR="00CA5730" w:rsidP="003F6D9F" w:rsidRDefault="00E11A43" w14:paraId="17B96548" w14:textId="73EAE143">
      <w:pPr>
        <w:spacing w:before="600" w:after="0"/>
        <w:rPr>
          <w:szCs w:val="19"/>
        </w:rPr>
      </w:pPr>
      <w:r w:rsidRPr="00D239D0">
        <w:rPr>
          <w:szCs w:val="19"/>
        </w:rPr>
        <w:lastRenderedPageBreak/>
        <w:t xml:space="preserve">W </w:t>
      </w:r>
      <w:r w:rsidRPr="00D239D0">
        <w:rPr>
          <w:spacing w:val="-4"/>
          <w:szCs w:val="19"/>
          <w:shd w:val="clear" w:color="auto" w:fill="FFFFFF"/>
        </w:rPr>
        <w:t>1-3 kwartale</w:t>
      </w:r>
      <w:r w:rsidRPr="00D239D0">
        <w:rPr>
          <w:szCs w:val="19"/>
        </w:rPr>
        <w:t xml:space="preserve"> 2024 r. wydano 28,5 tys</w:t>
      </w:r>
      <w:r w:rsidRPr="00DA766B">
        <w:rPr>
          <w:szCs w:val="19"/>
        </w:rPr>
        <w:t>. pozwoleń na budowę</w:t>
      </w:r>
      <w:r w:rsidRPr="00D239D0">
        <w:rPr>
          <w:szCs w:val="19"/>
        </w:rPr>
        <w:t xml:space="preserve"> nowych obiektów inżynierii lądowej i wodnej (spadek o 9,4% r/r), </w:t>
      </w:r>
      <w:r w:rsidR="00255394">
        <w:rPr>
          <w:szCs w:val="19"/>
        </w:rPr>
        <w:t>w tym</w:t>
      </w:r>
      <w:r w:rsidRPr="00D239D0">
        <w:rPr>
          <w:szCs w:val="19"/>
        </w:rPr>
        <w:t xml:space="preserve"> 54,3% na podstawie MPZP.</w:t>
      </w:r>
    </w:p>
    <w:p w:rsidRPr="00E546A4" w:rsidR="00F25F7E" w:rsidP="00AC5820" w:rsidRDefault="00F25F7E" w14:paraId="1C47BB7E" w14:textId="6395CD04">
      <w:pPr>
        <w:spacing w:before="480" w:after="0"/>
        <w:rPr>
          <w:szCs w:val="19"/>
        </w:rPr>
      </w:pPr>
    </w:p>
    <w:p w:rsidRPr="00A138C8" w:rsidR="00F25F7E" w:rsidP="00AC5820" w:rsidRDefault="00F25F7E" w14:paraId="06F0A30C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8ABC7C5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11BA430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2C769430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C1FCB9B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4AD2CECD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145471FB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06A5660E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1248DF96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10B62F53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38422E9D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E02FDFF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33D70BFC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BF38F0C" w14:textId="77777777">
      <w:pPr>
        <w:spacing w:before="480" w:after="0"/>
        <w:rPr>
          <w:szCs w:val="19"/>
        </w:rPr>
      </w:pPr>
    </w:p>
    <w:p w:rsidR="00F25F7E" w:rsidP="00AC5820" w:rsidRDefault="00F25F7E" w14:paraId="5276CD11" w14:textId="77777777">
      <w:pPr>
        <w:spacing w:before="480" w:after="0"/>
        <w:rPr>
          <w:szCs w:val="19"/>
        </w:rPr>
      </w:pPr>
    </w:p>
    <w:p w:rsidR="00A56E91" w:rsidP="00AC5820" w:rsidRDefault="00A56E91" w14:paraId="110E1DF5" w14:textId="78FC5A20">
      <w:pPr>
        <w:spacing w:before="480" w:after="0"/>
        <w:rPr>
          <w:szCs w:val="19"/>
        </w:rPr>
      </w:pPr>
    </w:p>
    <w:p w:rsidR="00D77743" w:rsidP="00D77743" w:rsidRDefault="00D77743" w14:paraId="5201169E" w14:textId="77777777">
      <w:pPr>
        <w:spacing w:before="480" w:after="840"/>
        <w:rPr>
          <w:szCs w:val="19"/>
        </w:rPr>
      </w:pPr>
    </w:p>
    <w:p w:rsidRPr="00A138C8" w:rsidR="00CA5730" w:rsidP="003C0175" w:rsidRDefault="00CA5730" w14:paraId="4948D641" w14:textId="6B09F727">
      <w:pPr>
        <w:spacing w:before="240" w:after="0"/>
        <w:rPr>
          <w:szCs w:val="19"/>
        </w:rPr>
        <w:sectPr w:rsidRPr="00A138C8" w:rsidR="00CA5730" w:rsidSect="003535E5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A138C8">
        <w:rPr>
          <w:szCs w:val="19"/>
        </w:rPr>
        <w:t xml:space="preserve">W przypadku cytowania danych Głównego Urzędu Statystycznego prosimy o zamieszczenie informacji: „Źródło danych GUS”, a </w:t>
      </w:r>
      <w:r w:rsidRPr="00A138C8" w:rsidR="00B76567">
        <w:rPr>
          <w:szCs w:val="19"/>
        </w:rPr>
        <w:t xml:space="preserve">w </w:t>
      </w:r>
      <w:r w:rsidRPr="00A138C8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480FBC" w:rsidTr="00A32144" w14:paraId="058441A0" w14:textId="77777777">
        <w:trPr>
          <w:trHeight w:val="1626"/>
        </w:trPr>
        <w:tc>
          <w:tcPr>
            <w:tcW w:w="4926" w:type="dxa"/>
          </w:tcPr>
          <w:p w:rsidRPr="004A1D19" w:rsidR="00480FBC" w:rsidP="00A32144" w:rsidRDefault="00480FBC" w14:paraId="11964871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480FBC" w:rsidP="00A32144" w:rsidRDefault="00C579E9" w14:paraId="4D65CCB3" w14:textId="63FE33B3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Urząd </w:t>
            </w:r>
            <w:r w:rsidR="00480FBC">
              <w:rPr>
                <w:rFonts w:cs="Arial"/>
                <w:b/>
                <w:sz w:val="20"/>
              </w:rPr>
              <w:t>Statystyczn</w:t>
            </w:r>
            <w:r>
              <w:rPr>
                <w:rFonts w:cs="Arial"/>
                <w:b/>
                <w:sz w:val="20"/>
              </w:rPr>
              <w:t>y w Lublinie</w:t>
            </w:r>
          </w:p>
          <w:p w:rsidRPr="00C57B49" w:rsidR="00480FBC" w:rsidP="00A32144" w:rsidRDefault="00480FBC" w14:paraId="556ACAF7" w14:textId="78108ACB">
            <w:pPr>
              <w:spacing w:before="0" w:after="0" w:line="276" w:lineRule="auto"/>
              <w:rPr>
                <w:b/>
                <w:sz w:val="20"/>
                <w:lang w:val="fi-FI"/>
              </w:rPr>
            </w:pPr>
            <w:r w:rsidRPr="00C57B49">
              <w:rPr>
                <w:b/>
                <w:sz w:val="20"/>
                <w:lang w:val="fi-FI"/>
              </w:rPr>
              <w:t>Dyrektor</w:t>
            </w:r>
            <w:r w:rsidR="00F958CA">
              <w:rPr>
                <w:b/>
                <w:sz w:val="20"/>
                <w:lang w:val="fi-FI"/>
              </w:rPr>
              <w:t xml:space="preserve"> dr</w:t>
            </w:r>
            <w:r w:rsidRPr="00C57B49">
              <w:rPr>
                <w:b/>
                <w:sz w:val="20"/>
                <w:lang w:val="fi-FI"/>
              </w:rPr>
              <w:t xml:space="preserve"> </w:t>
            </w:r>
            <w:r w:rsidRPr="00C57B49" w:rsidR="00C579E9">
              <w:rPr>
                <w:b/>
                <w:sz w:val="20"/>
                <w:lang w:val="fi-FI"/>
              </w:rPr>
              <w:t>Krzysztof Markowski</w:t>
            </w:r>
          </w:p>
          <w:p w:rsidRPr="00AB24E4" w:rsidR="00480FBC" w:rsidP="00C579E9" w:rsidRDefault="00C579E9" w14:paraId="7CF93AB2" w14:textId="215F3AF5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7E4E23" w:rsidR="007E4E2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695 255 301</w:t>
            </w:r>
          </w:p>
        </w:tc>
        <w:tc>
          <w:tcPr>
            <w:tcW w:w="4927" w:type="dxa"/>
          </w:tcPr>
          <w:p w:rsidRPr="00BC3707" w:rsidR="00BC3707" w:rsidP="00BC3707" w:rsidRDefault="00480FBC" w14:paraId="1D6EDA4A" w14:textId="77777777">
            <w:pPr>
              <w:spacing w:before="0" w:line="276" w:lineRule="auto"/>
              <w:rPr>
                <w:rFonts w:cs="Arial"/>
                <w:b/>
                <w:bCs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BC3707" w:rsidR="00BC3707">
              <w:rPr>
                <w:rFonts w:cs="Arial"/>
                <w:b/>
                <w:bCs/>
                <w:sz w:val="20"/>
              </w:rPr>
              <w:t>Wydział Współpracy z Mediami</w:t>
            </w:r>
          </w:p>
          <w:p w:rsidRPr="00BC3707" w:rsidR="00BC3707" w:rsidP="00BC3707" w:rsidRDefault="00BC3707" w14:paraId="40B8FB76" w14:textId="73D415BB">
            <w:pPr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</w:t>
            </w:r>
            <w:r w:rsidRPr="00BC3707">
              <w:rPr>
                <w:rFonts w:cs="Arial"/>
                <w:sz w:val="20"/>
              </w:rPr>
              <w:t>el. kom</w:t>
            </w:r>
            <w:r>
              <w:rPr>
                <w:rFonts w:cs="Arial"/>
                <w:sz w:val="20"/>
              </w:rPr>
              <w:t>órkowy</w:t>
            </w:r>
            <w:r w:rsidRPr="00BC3707">
              <w:rPr>
                <w:rFonts w:cs="Arial"/>
                <w:sz w:val="20"/>
              </w:rPr>
              <w:t>: +48 22 696 255 032</w:t>
            </w:r>
          </w:p>
          <w:p w:rsidRPr="00BC3707" w:rsidR="00BC3707" w:rsidP="00152CB0" w:rsidRDefault="00BC3707" w14:paraId="1393A8A6" w14:textId="63DDC9B5">
            <w:pPr>
              <w:tabs>
                <w:tab w:val="left" w:pos="1630"/>
              </w:tabs>
              <w:spacing w:before="0" w:line="276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T</w:t>
            </w:r>
            <w:r w:rsidRPr="00BC3707">
              <w:rPr>
                <w:rFonts w:cs="Arial"/>
                <w:sz w:val="20"/>
              </w:rPr>
              <w:t>el. stacjonarne:</w:t>
            </w:r>
            <w:r w:rsidR="00152CB0">
              <w:rPr>
                <w:rFonts w:cs="Arial"/>
                <w:sz w:val="20"/>
              </w:rPr>
              <w:tab/>
            </w:r>
            <w:r w:rsidRPr="00BC3707">
              <w:rPr>
                <w:rFonts w:cs="Arial"/>
                <w:sz w:val="20"/>
              </w:rPr>
              <w:t>+48 22 608 38 04, +48 22 449 41 45,</w:t>
            </w:r>
            <w:r w:rsidR="00AB3933">
              <w:rPr>
                <w:rFonts w:cs="Arial"/>
                <w:sz w:val="20"/>
              </w:rPr>
              <w:t xml:space="preserve"> </w:t>
            </w:r>
            <w:r w:rsidR="00152CB0">
              <w:rPr>
                <w:rFonts w:cs="Arial"/>
                <w:sz w:val="20"/>
              </w:rPr>
              <w:tab/>
            </w:r>
            <w:r w:rsidRPr="00BC3707">
              <w:rPr>
                <w:rFonts w:cs="Arial"/>
                <w:sz w:val="20"/>
              </w:rPr>
              <w:t>+48 22 608 30 09</w:t>
            </w:r>
          </w:p>
          <w:p w:rsidRPr="004A1D19" w:rsidR="00480FBC" w:rsidP="00BC3707" w:rsidRDefault="00BC3707" w14:paraId="67AE0C24" w14:textId="4DD52BD4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BC3707">
              <w:rPr>
                <w:rFonts w:ascii="Fira Sans" w:hAnsi="Fira Sans" w:cs="Arial"/>
                <w:b/>
                <w:bCs/>
                <w:color w:val="auto"/>
                <w:sz w:val="20"/>
                <w:szCs w:val="20"/>
                <w:lang w:val="en-GB" w:eastAsia="en-US"/>
              </w:rPr>
              <w:t>e-mail:</w:t>
            </w:r>
            <w:r w:rsidRPr="00BC3707">
              <w:rPr>
                <w:rFonts w:ascii="Fira Sans" w:hAnsi="Fira Sans" w:cs="Arial"/>
                <w:b/>
                <w:color w:val="auto"/>
                <w:sz w:val="20"/>
                <w:szCs w:val="20"/>
                <w:lang w:val="en-GB" w:eastAsia="en-US"/>
              </w:rPr>
              <w:t xml:space="preserve"> </w:t>
            </w:r>
            <w:hyperlink w:history="1" r:id="rId28">
              <w:r w:rsidRPr="00F6017A">
                <w:rPr>
                  <w:rStyle w:val="Hipercze"/>
                  <w:rFonts w:cs="Arial" w:eastAsiaTheme="majorEastAsia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:rsidR="00480FBC" w:rsidP="00A32144" w:rsidRDefault="00480FBC" w14:paraId="1B14BC30" w14:textId="16F10491">
            <w:pPr>
              <w:rPr>
                <w:sz w:val="18"/>
              </w:rPr>
            </w:pPr>
          </w:p>
        </w:tc>
      </w:tr>
      <w:tr w:rsidR="00BC3707" w:rsidTr="00A32144" w14:paraId="46C95DC6" w14:textId="77777777">
        <w:trPr>
          <w:trHeight w:val="418"/>
        </w:trPr>
        <w:tc>
          <w:tcPr>
            <w:tcW w:w="4926" w:type="dxa"/>
            <w:vMerge w:val="restart"/>
          </w:tcPr>
          <w:p w:rsidRPr="00F05FC7" w:rsidR="00BC3707" w:rsidP="00BC3707" w:rsidRDefault="00BC3707" w14:paraId="6050DD63" w14:textId="05FF4341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BC3707" w:rsidP="00BC3707" w:rsidRDefault="00BC3707" w14:paraId="1949FF07" w14:textId="5A7A83F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0048" behindDoc="0" locked="0" layoutInCell="1" allowOverlap="1" wp14:editId="222FE034" wp14:anchorId="2925EE4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BC3707" w:rsidTr="00A32144" w14:paraId="7FB92480" w14:textId="77777777">
        <w:trPr>
          <w:trHeight w:val="418"/>
        </w:trPr>
        <w:tc>
          <w:tcPr>
            <w:tcW w:w="4926" w:type="dxa"/>
            <w:vMerge/>
          </w:tcPr>
          <w:p w:rsidRPr="00C91687" w:rsidR="00BC3707" w:rsidP="00BC3707" w:rsidRDefault="00BC3707" w14:paraId="361F518B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BC3707" w:rsidP="00BC3707" w:rsidRDefault="00BC3707" w14:paraId="6A880873" w14:textId="3F6D5BBF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1072" behindDoc="0" locked="0" layoutInCell="1" allowOverlap="1" wp14:editId="21B8E7F6" wp14:anchorId="61657724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BC3707" w:rsidTr="00A32144" w14:paraId="7BE118DD" w14:textId="77777777">
        <w:trPr>
          <w:trHeight w:val="476"/>
        </w:trPr>
        <w:tc>
          <w:tcPr>
            <w:tcW w:w="4926" w:type="dxa"/>
            <w:vMerge/>
          </w:tcPr>
          <w:p w:rsidRPr="00C91687" w:rsidR="00BC3707" w:rsidP="00BC3707" w:rsidRDefault="00BC3707" w14:paraId="7CBA44F2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BC3707" w:rsidP="00BC3707" w:rsidRDefault="00BC3707" w14:paraId="10F40143" w14:textId="1F6CC68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2096" behindDoc="0" locked="0" layoutInCell="1" allowOverlap="1" wp14:editId="4DA77D44" wp14:anchorId="2B080BEC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BC3707" w:rsidTr="00A32144" w14:paraId="2F08E469" w14:textId="77777777">
        <w:trPr>
          <w:trHeight w:val="476"/>
        </w:trPr>
        <w:tc>
          <w:tcPr>
            <w:tcW w:w="4926" w:type="dxa"/>
          </w:tcPr>
          <w:p w:rsidRPr="00C91687" w:rsidR="00BC3707" w:rsidP="00BC3707" w:rsidRDefault="00BC3707" w14:paraId="0583D8F7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BC3707" w:rsidP="00BC3707" w:rsidRDefault="00BC3707" w14:paraId="2E2726D1" w14:textId="39583DC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3120" behindDoc="0" locked="0" layoutInCell="1" allowOverlap="1" wp14:editId="2D7D7CAF" wp14:anchorId="094696D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3" name="Obraz 13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BC3707" w:rsidTr="00A32144" w14:paraId="2511F2A5" w14:textId="77777777">
        <w:trPr>
          <w:trHeight w:val="476"/>
        </w:trPr>
        <w:tc>
          <w:tcPr>
            <w:tcW w:w="4926" w:type="dxa"/>
          </w:tcPr>
          <w:p w:rsidRPr="00C91687" w:rsidR="00BC3707" w:rsidP="00BC3707" w:rsidRDefault="00BC3707" w14:paraId="032F6ABD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BC3707" w:rsidP="00BC3707" w:rsidRDefault="00BC3707" w14:paraId="4D1E78ED" w14:textId="695F9CE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 wp14:editId="42251D64" wp14:anchorId="1413A19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5" name="Obraz 15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BC3707" w:rsidTr="00A32144" w14:paraId="39CDBCCD" w14:textId="77777777">
        <w:trPr>
          <w:trHeight w:val="953"/>
        </w:trPr>
        <w:tc>
          <w:tcPr>
            <w:tcW w:w="4926" w:type="dxa"/>
          </w:tcPr>
          <w:p w:rsidRPr="00C91687" w:rsidR="00BC3707" w:rsidP="00BC3707" w:rsidRDefault="00BC3707" w14:paraId="3C96668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BC3707" w:rsidP="00BC3707" w:rsidRDefault="00BC3707" w14:paraId="70E91B6B" w14:textId="60E482D5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5168" behindDoc="0" locked="0" layoutInCell="1" allowOverlap="1" wp14:editId="24E55AAC" wp14:anchorId="397C12B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0FBC" w:rsidTr="00053B59" w14:paraId="41707167" w14:textId="77777777">
        <w:trPr>
          <w:trHeight w:val="6980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480FBC" w:rsidP="00A32144" w:rsidRDefault="00480FBC" w14:paraId="24D0D1BA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7B114F" w:rsidR="00F6017A" w:rsidP="00F6017A" w:rsidRDefault="00480FBC" w14:paraId="7F3F9148" w14:textId="650EAC42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sz w:val="18"/>
              </w:rPr>
              <w:fldChar w:fldCharType="begin"/>
            </w:r>
            <w:r w:rsidRPr="007B114F">
              <w:rPr>
                <w:sz w:val="18"/>
              </w:rPr>
              <w:instrText xml:space="preserve"> HYPERLINK "https://stat.gov.pl/" \o "Linko do opracowania pt...." </w:instrText>
            </w:r>
            <w:r w:rsidRPr="007B114F">
              <w:rPr>
                <w:sz w:val="18"/>
              </w:rPr>
              <w:fldChar w:fldCharType="separate"/>
            </w:r>
            <w:r w:rsidRPr="007B114F" w:rsidR="00F6017A">
              <w:rPr>
                <w:color w:val="001D77"/>
                <w:sz w:val="18"/>
                <w:szCs w:val="19"/>
              </w:rPr>
              <w:fldChar w:fldCharType="begin"/>
            </w:r>
            <w:r w:rsidR="009A4B1F">
              <w:rPr>
                <w:color w:val="001D77"/>
                <w:sz w:val="18"/>
                <w:szCs w:val="19"/>
              </w:rPr>
              <w:instrText>HYPERLINK "http://stat.gov.pl/obszary-tematyczne/inne-opracowania/informacje-o-sytuacji-spoleczno-gospodarczej/publikacja,4.html" \o "Link do opracowania pt. \"Biuletyn Statystyczny Nr 10/2024\"</w:instrText>
            </w:r>
            <w:r w:rsidRPr="007B114F" w:rsidR="00F6017A">
              <w:rPr>
                <w:color w:val="001D77"/>
                <w:sz w:val="18"/>
                <w:szCs w:val="19"/>
              </w:rPr>
              <w:fldChar w:fldCharType="separate"/>
            </w:r>
            <w:r w:rsidRPr="007B114F" w:rsidR="00F6017A">
              <w:rPr>
                <w:color w:val="001D77"/>
                <w:sz w:val="18"/>
                <w:szCs w:val="19"/>
                <w:u w:val="single"/>
              </w:rPr>
              <w:t>Biuletyn Statystyczny</w:t>
            </w:r>
          </w:p>
          <w:p w:rsidRPr="007B114F" w:rsidR="00F6017A" w:rsidP="00F6017A" w:rsidRDefault="00F6017A" w14:paraId="498A5948" w14:textId="52E3147A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color w:val="001D77"/>
                <w:sz w:val="18"/>
                <w:szCs w:val="19"/>
              </w:rPr>
              <w:fldChar w:fldCharType="end"/>
            </w:r>
            <w:r w:rsidRPr="007B114F" w:rsidR="00480FBC">
              <w:rPr>
                <w:sz w:val="18"/>
              </w:rPr>
              <w:fldChar w:fldCharType="end"/>
            </w:r>
            <w:r w:rsidRPr="007B114F">
              <w:rPr>
                <w:color w:val="001D77"/>
                <w:sz w:val="18"/>
                <w:szCs w:val="19"/>
              </w:rPr>
              <w:fldChar w:fldCharType="begin"/>
            </w:r>
            <w:r w:rsidR="00F056F9">
              <w:rPr>
                <w:color w:val="001D77"/>
                <w:sz w:val="18"/>
                <w:szCs w:val="19"/>
              </w:rPr>
              <w:instrText>HYPERLINK "http://stat.gov.pl/obszary-tematyczne/inne-opracowania/informacje-o-sytuacji-spoleczno-gospodarczej/publikacja,1.html" \o "Link do opracowania pt. \"Sytuacja społeczno-gospodarcza kraju w październiku 2024 r.\"</w:instrText>
            </w:r>
            <w:r w:rsidRPr="007B114F">
              <w:rPr>
                <w:color w:val="001D77"/>
                <w:sz w:val="18"/>
                <w:szCs w:val="19"/>
              </w:rPr>
              <w:fldChar w:fldCharType="separate"/>
            </w:r>
            <w:r w:rsidRPr="007B114F">
              <w:rPr>
                <w:color w:val="001D77"/>
                <w:sz w:val="18"/>
                <w:szCs w:val="19"/>
                <w:u w:val="single"/>
              </w:rPr>
              <w:t>Sytuacja społeczno-gospodarcza kraju</w:t>
            </w:r>
          </w:p>
          <w:p w:rsidRPr="007B114F" w:rsidR="00F6017A" w:rsidP="00F6017A" w:rsidRDefault="00F6017A" w14:paraId="68B7025D" w14:textId="1A671325">
            <w:pPr>
              <w:rPr>
                <w:rStyle w:val="Hipercze"/>
                <w:color w:val="001D77"/>
                <w:sz w:val="18"/>
                <w:szCs w:val="19"/>
              </w:rPr>
            </w:pPr>
            <w:r w:rsidRPr="007B114F">
              <w:rPr>
                <w:color w:val="001D77"/>
                <w:sz w:val="18"/>
                <w:szCs w:val="19"/>
              </w:rPr>
              <w:fldChar w:fldCharType="end"/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begin"/>
            </w:r>
            <w:r w:rsidR="000B3714">
              <w:rPr>
                <w:rStyle w:val="Hipercze"/>
                <w:color w:val="001D77"/>
                <w:sz w:val="18"/>
                <w:szCs w:val="19"/>
              </w:rPr>
              <w:instrText>HYPERLINK "http://stat.gov.pl/obszary-tematyczne/przemysl-budownictwo-srodki-trwale/budownictwo/publikacja,3.html" \o "Link do opracowania pt. \"Efekty działalności budowlanej w 2023 roku\"</w:instrText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separate"/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t>Efekty działalności budowlanej</w:t>
            </w:r>
          </w:p>
          <w:p w:rsidRPr="007B114F" w:rsidR="00F6017A" w:rsidP="00F6017A" w:rsidRDefault="00F6017A" w14:paraId="3EC92519" w14:textId="531EDAAC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end"/>
            </w:r>
            <w:hyperlink w:tooltip="Link do opracowania pt. &quot;Budownictwo mieszkaniowe w okresie styczeń-październik 2024 roku&quot;" w:history="1" r:id="rId35">
              <w:r w:rsidRPr="007B114F">
                <w:rPr>
                  <w:rStyle w:val="Hipercze"/>
                  <w:color w:val="001D77"/>
                  <w:sz w:val="18"/>
                  <w:szCs w:val="19"/>
                </w:rPr>
                <w:t>Budownictwo mieszkaniowe</w:t>
              </w:r>
            </w:hyperlink>
          </w:p>
          <w:p w:rsidRPr="00694D63" w:rsidR="00480FBC" w:rsidP="00F6017A" w:rsidRDefault="00480FBC" w14:paraId="50C187E4" w14:textId="49142FFB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="00513C7C" w:rsidP="00513C7C" w:rsidRDefault="001915E6" w14:paraId="631589ED" w14:textId="350088CD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Dziedzinowych Baz Wiedzy" w:history="1" r:id="rId36">
              <w:r w:rsidRPr="00513C7C" w:rsidR="00513C7C">
                <w:rPr>
                  <w:rStyle w:val="Hipercze"/>
                  <w:color w:val="001D77"/>
                  <w:sz w:val="18"/>
                  <w:szCs w:val="19"/>
                </w:rPr>
                <w:t>Dziedzinowe Bazy Wiedzy</w:t>
              </w:r>
            </w:hyperlink>
          </w:p>
          <w:p w:rsidRPr="007B114F" w:rsidR="00F6017A" w:rsidP="00F6017A" w:rsidRDefault="001915E6" w14:paraId="69367007" w14:textId="43854D36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Banku Danych Lokalnych" w:history="1" r:id="rId37">
              <w:r w:rsidRPr="007B114F" w:rsidR="00F6017A">
                <w:rPr>
                  <w:rStyle w:val="Hipercze"/>
                  <w:color w:val="001D77"/>
                  <w:sz w:val="18"/>
                  <w:szCs w:val="19"/>
                </w:rPr>
                <w:t>Bank Danych Lokalnych</w:t>
              </w:r>
            </w:hyperlink>
          </w:p>
          <w:p w:rsidRPr="00694D63" w:rsidR="00480FBC" w:rsidP="00A32144" w:rsidRDefault="00F6017A" w14:paraId="079ED5C2" w14:textId="0B35E72A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Ważni</w:t>
            </w:r>
            <w:r w:rsidRPr="00694D63" w:rsidR="00480FBC">
              <w:rPr>
                <w:b/>
                <w:color w:val="000000" w:themeColor="text1"/>
                <w:szCs w:val="24"/>
              </w:rPr>
              <w:t>ejsze pojęcia dostępne w słowniku</w:t>
            </w:r>
          </w:p>
          <w:p w:rsidRPr="007B114F" w:rsidR="00053B59" w:rsidP="00053B59" w:rsidRDefault="001915E6" w14:paraId="34E396F7" w14:textId="57F478BF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Budynek oddany do użytkowania&quot; " w:history="1" r:id="rId38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Budynek oddany do użytkowania</w:t>
              </w:r>
            </w:hyperlink>
          </w:p>
          <w:p w:rsidRPr="007B114F" w:rsidR="00053B59" w:rsidP="00053B59" w:rsidRDefault="001915E6" w14:paraId="1A236191" w14:textId="081928A1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Budynek mieszkalny oddany do użytkowania&quot;" w:history="1" r:id="rId39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Budynek mieszkalny oddany do użytkowania</w:t>
              </w:r>
            </w:hyperlink>
          </w:p>
          <w:p w:rsidRPr="007B114F" w:rsidR="00053B59" w:rsidP="00053B59" w:rsidRDefault="001915E6" w14:paraId="5A62B75D" w14:textId="05F22796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eć Statystycznych, hasło &quot;Budynek niemieszkalny oddany do użytkowania&quot;" w:history="1" r:id="rId40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Budynek niemieszkalny oddany do użytkowania</w:t>
              </w:r>
            </w:hyperlink>
          </w:p>
          <w:p w:rsidRPr="000D68A9" w:rsidR="000D68A9" w:rsidP="00053B59" w:rsidRDefault="001915E6" w14:paraId="2FBC9999" w14:textId="44959AE2">
            <w:pPr>
              <w:rPr>
                <w:color w:val="001D77"/>
                <w:sz w:val="18"/>
                <w:szCs w:val="19"/>
                <w:u w:val="single"/>
              </w:rPr>
            </w:pPr>
            <w:hyperlink w:tooltip="Link do Słownika Pojęć Statystycznych, hasło &quot;Mieszkania, których budowę rozpoczęto&quot;" w:history="1" r:id="rId41">
              <w:r w:rsidR="000D68A9">
                <w:rPr>
                  <w:rStyle w:val="Hipercze"/>
                  <w:color w:val="001D77"/>
                  <w:sz w:val="18"/>
                  <w:szCs w:val="19"/>
                </w:rPr>
                <w:t>Mieszkania, których budowę rozpoczęto</w:t>
              </w:r>
            </w:hyperlink>
          </w:p>
          <w:p w:rsidRPr="007B114F" w:rsidR="00053B59" w:rsidP="00053B59" w:rsidRDefault="001915E6" w14:paraId="182153C3" w14:textId="4751FF51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Obiekty inżynierii lądowej i wodnej&quot;" w:history="1" r:id="rId42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Obiekty inżynierii lądowej i wodnej</w:t>
              </w:r>
            </w:hyperlink>
          </w:p>
          <w:p w:rsidRPr="007B114F" w:rsidR="00053B59" w:rsidP="00053B59" w:rsidRDefault="001915E6" w14:paraId="519725AC" w14:textId="17D85F62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Pozwolenie na budowę i zgłoszenie z projektem budowlanym&quot;" w:history="1" r:id="rId43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Pozwolenie na budowę i zgłoszenie z projektem budowlanym</w:t>
              </w:r>
            </w:hyperlink>
          </w:p>
          <w:p w:rsidRPr="007B114F" w:rsidR="00480FBC" w:rsidP="00A32144" w:rsidRDefault="001915E6" w14:paraId="1BCA485B" w14:textId="5B57D0D6">
            <w:pPr>
              <w:rPr>
                <w:color w:val="001D77"/>
                <w:sz w:val="18"/>
                <w:szCs w:val="19"/>
                <w:u w:val="single"/>
              </w:rPr>
            </w:pPr>
            <w:hyperlink w:tooltip="Link do Słownika Pojęć Statystycznych, hasło &quot;Powierzchnia użytkowa budynku&quot;" w:history="1" r:id="rId44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Powierzchnia użytkowa budynku</w:t>
              </w:r>
            </w:hyperlink>
          </w:p>
          <w:p w:rsidRPr="00876479" w:rsidR="00480FBC" w:rsidP="00A32144" w:rsidRDefault="00480FBC" w14:paraId="3A469936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="00480FBC" w:rsidRDefault="00480FBC" w14:paraId="06539850" w14:textId="15BAC40E">
      <w:pPr>
        <w:spacing w:before="0" w:after="0" w:line="240" w:lineRule="auto"/>
        <w:rPr>
          <w:sz w:val="18"/>
        </w:rPr>
      </w:pPr>
    </w:p>
    <w:sectPr w:rsidR="00480FBC" w:rsidSect="004552FA">
      <w:headerReference w:type="first" r:id="rId45"/>
      <w:pgSz w:w="11906" w:h="16838" w:code="9"/>
      <w:pgMar w:top="992" w:right="3119" w:bottom="720" w:left="720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3FE70" w14:textId="77777777" w:rsidR="00A76DF3" w:rsidRDefault="00A76DF3" w:rsidP="000662E2">
      <w:pPr>
        <w:spacing w:after="0" w:line="240" w:lineRule="auto"/>
      </w:pPr>
      <w:r>
        <w:separator/>
      </w:r>
    </w:p>
  </w:endnote>
  <w:endnote w:type="continuationSeparator" w:id="0">
    <w:p w14:paraId="18726C75" w14:textId="77777777" w:rsidR="00A76DF3" w:rsidRDefault="00A76DF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5846094"/>
      <w:docPartObj>
        <w:docPartGallery w:val="Page Numbers (Bottom of Page)"/>
        <w:docPartUnique/>
      </w:docPartObj>
    </w:sdtPr>
    <w:sdtEndPr>
      <w:rPr>
        <w:rFonts w:ascii="Fira Sans" w:hAnsi="Fira Sans"/>
        <w:sz w:val="18"/>
        <w:szCs w:val="18"/>
      </w:rPr>
    </w:sdtEndPr>
    <w:sdtContent>
      <w:p w14:paraId="0534B8B5" w14:textId="6DA7AC23" w:rsidR="00B25E71" w:rsidRPr="00F45921" w:rsidRDefault="00B25E71" w:rsidP="00F45921">
        <w:pPr>
          <w:pStyle w:val="Stopka"/>
          <w:jc w:val="center"/>
          <w:rPr>
            <w:rFonts w:ascii="Fira Sans" w:hAnsi="Fira Sans"/>
            <w:sz w:val="18"/>
            <w:szCs w:val="18"/>
          </w:rPr>
        </w:pPr>
        <w:r w:rsidRPr="00F45921">
          <w:rPr>
            <w:rFonts w:ascii="Fira Sans" w:hAnsi="Fira Sans"/>
            <w:sz w:val="18"/>
            <w:szCs w:val="18"/>
          </w:rPr>
          <w:fldChar w:fldCharType="begin"/>
        </w:r>
        <w:r w:rsidRPr="00F45921">
          <w:rPr>
            <w:rFonts w:ascii="Fira Sans" w:hAnsi="Fira Sans"/>
            <w:sz w:val="18"/>
            <w:szCs w:val="18"/>
          </w:rPr>
          <w:instrText>PAGE   \* MERGEFORMAT</w:instrText>
        </w:r>
        <w:r w:rsidRPr="00F45921">
          <w:rPr>
            <w:rFonts w:ascii="Fira Sans" w:hAnsi="Fira Sans"/>
            <w:sz w:val="18"/>
            <w:szCs w:val="18"/>
          </w:rPr>
          <w:fldChar w:fldCharType="separate"/>
        </w:r>
        <w:r w:rsidR="00933E39">
          <w:rPr>
            <w:rFonts w:ascii="Fira Sans" w:hAnsi="Fira Sans"/>
            <w:noProof/>
            <w:sz w:val="18"/>
            <w:szCs w:val="18"/>
          </w:rPr>
          <w:t>8</w:t>
        </w:r>
        <w:r w:rsidRPr="00F45921">
          <w:rPr>
            <w:rFonts w:ascii="Fira Sans" w:hAnsi="Fira Sans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953426"/>
      <w:docPartObj>
        <w:docPartGallery w:val="Page Numbers (Bottom of Page)"/>
        <w:docPartUnique/>
      </w:docPartObj>
    </w:sdtPr>
    <w:sdtEndPr/>
    <w:sdtContent>
      <w:p w14:paraId="29E86174" w14:textId="3B887E94" w:rsidR="00B25E71" w:rsidRDefault="00B25E71" w:rsidP="00F459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E39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1836088"/>
      <w:docPartObj>
        <w:docPartGallery w:val="Page Numbers (Bottom of Page)"/>
        <w:docPartUnique/>
      </w:docPartObj>
    </w:sdtPr>
    <w:sdtEndPr/>
    <w:sdtContent>
      <w:p w14:paraId="3DDC1A2F" w14:textId="2168B83A" w:rsidR="00B25E71" w:rsidRDefault="00B25E71" w:rsidP="00F45921">
        <w:pPr>
          <w:pStyle w:val="Stopka"/>
          <w:jc w:val="center"/>
        </w:pPr>
        <w:r w:rsidRPr="00F45921">
          <w:rPr>
            <w:rFonts w:ascii="Fira Sans" w:hAnsi="Fira Sans"/>
            <w:sz w:val="18"/>
            <w:szCs w:val="18"/>
          </w:rPr>
          <w:fldChar w:fldCharType="begin"/>
        </w:r>
        <w:r w:rsidRPr="00F45921">
          <w:rPr>
            <w:rFonts w:ascii="Fira Sans" w:hAnsi="Fira Sans"/>
            <w:sz w:val="18"/>
            <w:szCs w:val="18"/>
          </w:rPr>
          <w:instrText>PAGE   \* MERGEFORMAT</w:instrText>
        </w:r>
        <w:r w:rsidRPr="00F45921">
          <w:rPr>
            <w:rFonts w:ascii="Fira Sans" w:hAnsi="Fira Sans"/>
            <w:sz w:val="18"/>
            <w:szCs w:val="18"/>
          </w:rPr>
          <w:fldChar w:fldCharType="separate"/>
        </w:r>
        <w:r w:rsidR="00933E39">
          <w:rPr>
            <w:rFonts w:ascii="Fira Sans" w:hAnsi="Fira Sans"/>
            <w:noProof/>
            <w:sz w:val="18"/>
            <w:szCs w:val="18"/>
          </w:rPr>
          <w:t>10</w:t>
        </w:r>
        <w:r w:rsidRPr="00F45921">
          <w:rPr>
            <w:rFonts w:ascii="Fira Sans" w:hAnsi="Fira San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430DB" w14:textId="77777777" w:rsidR="00A76DF3" w:rsidRDefault="00A76DF3" w:rsidP="000662E2">
      <w:pPr>
        <w:spacing w:after="0" w:line="240" w:lineRule="auto"/>
      </w:pPr>
      <w:r>
        <w:separator/>
      </w:r>
    </w:p>
  </w:footnote>
  <w:footnote w:type="continuationSeparator" w:id="0">
    <w:p w14:paraId="5207EAC3" w14:textId="77777777" w:rsidR="00A76DF3" w:rsidRDefault="00A76DF3" w:rsidP="000662E2">
      <w:pPr>
        <w:spacing w:after="0" w:line="240" w:lineRule="auto"/>
      </w:pPr>
      <w:r>
        <w:continuationSeparator/>
      </w:r>
    </w:p>
  </w:footnote>
  <w:footnote w:id="1">
    <w:p w14:paraId="30DC248A" w14:textId="397814AF" w:rsidR="00B25E71" w:rsidRPr="007B114F" w:rsidRDefault="00B25E71" w:rsidP="004D186B">
      <w:pPr>
        <w:pStyle w:val="Tekstprzypisudolnego"/>
        <w:tabs>
          <w:tab w:val="left" w:pos="113"/>
        </w:tabs>
        <w:spacing w:before="0"/>
        <w:rPr>
          <w:rFonts w:ascii="Fira Sans" w:hAnsi="Fira Sans"/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>
        <w:rPr>
          <w:rFonts w:ascii="Fira Sans" w:hAnsi="Fira Sans"/>
          <w:sz w:val="19"/>
          <w:szCs w:val="19"/>
        </w:rPr>
        <w:tab/>
      </w:r>
      <w:r w:rsidRPr="00046D93">
        <w:rPr>
          <w:rFonts w:ascii="Fira Sans" w:hAnsi="Fira Sans"/>
          <w:sz w:val="19"/>
          <w:szCs w:val="19"/>
        </w:rPr>
        <w:t>Dane wstępne, mogą ulec zmianie.</w:t>
      </w:r>
    </w:p>
  </w:footnote>
  <w:footnote w:id="2">
    <w:p w14:paraId="61CE29E3" w14:textId="7391C69A" w:rsidR="00B25E71" w:rsidRDefault="00B25E71" w:rsidP="004D186B">
      <w:pPr>
        <w:pStyle w:val="Tekstprzypisudolnego"/>
        <w:tabs>
          <w:tab w:val="left" w:pos="113"/>
        </w:tabs>
        <w:spacing w:before="0"/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>
        <w:rPr>
          <w:sz w:val="19"/>
          <w:szCs w:val="19"/>
        </w:rPr>
        <w:tab/>
      </w:r>
      <w:r w:rsidRPr="007B114F">
        <w:rPr>
          <w:rFonts w:ascii="Fira Sans" w:hAnsi="Fira Sans"/>
          <w:sz w:val="19"/>
          <w:szCs w:val="19"/>
        </w:rPr>
        <w:t>Liczba ludności – stan na 30</w:t>
      </w:r>
      <w:r w:rsidRPr="00217516">
        <w:rPr>
          <w:rFonts w:ascii="Fira Sans" w:hAnsi="Fira Sans"/>
          <w:sz w:val="19"/>
          <w:szCs w:val="19"/>
        </w:rPr>
        <w:t>.06.2024 r.</w:t>
      </w:r>
    </w:p>
  </w:footnote>
  <w:footnote w:id="3">
    <w:p w14:paraId="18BC7AAD" w14:textId="77777777" w:rsidR="00B25E71" w:rsidRPr="007B114F" w:rsidRDefault="00B25E71" w:rsidP="006D1530">
      <w:pPr>
        <w:pStyle w:val="Tekstprzypisudolnego"/>
        <w:tabs>
          <w:tab w:val="left" w:pos="113"/>
        </w:tabs>
        <w:spacing w:before="0"/>
        <w:ind w:left="113" w:hanging="113"/>
        <w:rPr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sz w:val="19"/>
          <w:szCs w:val="19"/>
        </w:rPr>
        <w:t xml:space="preserve"> </w:t>
      </w:r>
      <w:r w:rsidRPr="00F32171">
        <w:rPr>
          <w:rFonts w:ascii="Fira Sans" w:hAnsi="Fira Sans"/>
          <w:sz w:val="19"/>
          <w:szCs w:val="19"/>
        </w:rPr>
        <w:t>Ilekroć w notatce jest mowa o liczbie nowych budynków mieszkalnych, dane odnoszą się do budynków oddanych w całości lub jako pierwsza część. W przypadku przeciętnego czasu budowy nowych budynków mieszkalnych, a także liczby i powierzchni użytkowej znajdujących się w nich mieszkań, ujęto również dane dotyczące budynków oddanych jako kolejna lub ostatnia część.</w:t>
      </w:r>
    </w:p>
  </w:footnote>
  <w:footnote w:id="4">
    <w:p w14:paraId="30EC295E" w14:textId="6C1C25BC" w:rsidR="00C44680" w:rsidRDefault="00C44680" w:rsidP="00C44680">
      <w:pPr>
        <w:pStyle w:val="Tekstprzypisudolnego"/>
        <w:tabs>
          <w:tab w:val="left" w:pos="113"/>
        </w:tabs>
        <w:spacing w:before="0"/>
        <w:ind w:left="113" w:hanging="113"/>
      </w:pPr>
      <w:r>
        <w:rPr>
          <w:rStyle w:val="Odwoanieprzypisudolnego"/>
        </w:rPr>
        <w:footnoteRef/>
      </w:r>
      <w:r>
        <w:t xml:space="preserve"> </w:t>
      </w:r>
      <w:r w:rsidR="00A35225" w:rsidRPr="004D1381">
        <w:rPr>
          <w:rFonts w:ascii="Fira Sans" w:hAnsi="Fira Sans"/>
          <w:sz w:val="19"/>
          <w:szCs w:val="19"/>
        </w:rPr>
        <w:t>Za każdym razem, gdy w tekście</w:t>
      </w:r>
      <w:r w:rsidRPr="004D1381">
        <w:rPr>
          <w:rFonts w:ascii="Fira Sans" w:hAnsi="Fira Sans"/>
          <w:sz w:val="19"/>
          <w:szCs w:val="19"/>
        </w:rPr>
        <w:t xml:space="preserve"> jest mowa o pozwoleniach na budowę, należy przez to rozumieć pozwolenia wydane na budowę oraz zgłoszenia z projektem budowlanym – także objęte uproszczoną procedurą dla budynków mieszkalnych jednorodzinnych.</w:t>
      </w:r>
    </w:p>
  </w:footnote>
  <w:footnote w:id="5">
    <w:p w14:paraId="4C91147D" w14:textId="73AD210D" w:rsidR="00B25E71" w:rsidRPr="007B114F" w:rsidRDefault="00B25E71" w:rsidP="00E95928">
      <w:pPr>
        <w:pStyle w:val="Tekstprzypisudolnego"/>
        <w:tabs>
          <w:tab w:val="left" w:pos="113"/>
        </w:tabs>
        <w:spacing w:before="0"/>
        <w:ind w:left="113" w:hanging="113"/>
        <w:rPr>
          <w:sz w:val="19"/>
          <w:szCs w:val="19"/>
        </w:rPr>
      </w:pPr>
      <w:r w:rsidRPr="007B114F">
        <w:rPr>
          <w:rStyle w:val="Odwoanieprzypisudolnego"/>
          <w:sz w:val="19"/>
          <w:szCs w:val="19"/>
        </w:rPr>
        <w:footnoteRef/>
      </w:r>
      <w:r w:rsidRPr="007B114F">
        <w:rPr>
          <w:sz w:val="19"/>
          <w:szCs w:val="19"/>
        </w:rPr>
        <w:tab/>
      </w:r>
      <w:r w:rsidRPr="007B114F">
        <w:rPr>
          <w:rFonts w:ascii="Fira Sans" w:hAnsi="Fira Sans"/>
          <w:sz w:val="19"/>
          <w:szCs w:val="19"/>
        </w:rPr>
        <w:t xml:space="preserve">Dane prezentowane są łącznie z </w:t>
      </w:r>
      <w:r>
        <w:rPr>
          <w:rFonts w:ascii="Fira Sans" w:hAnsi="Fira Sans"/>
          <w:sz w:val="19"/>
          <w:szCs w:val="19"/>
        </w:rPr>
        <w:t>budynkami mieszkalnymi jednorodzinnymi</w:t>
      </w:r>
      <w:r w:rsidRPr="007B114F">
        <w:rPr>
          <w:rFonts w:ascii="Fira Sans" w:hAnsi="Fira Sans"/>
          <w:sz w:val="19"/>
          <w:szCs w:val="19"/>
        </w:rPr>
        <w:t xml:space="preserve"> nieprzystosowanymi do stałego zamieszkania.</w:t>
      </w:r>
    </w:p>
  </w:footnote>
  <w:footnote w:id="6">
    <w:p w14:paraId="228664EF" w14:textId="77777777" w:rsidR="00B25E71" w:rsidRPr="007B114F" w:rsidRDefault="00B25E71" w:rsidP="00171DA1">
      <w:pPr>
        <w:pStyle w:val="Tekstprzypisudolnego"/>
        <w:tabs>
          <w:tab w:val="left" w:pos="113"/>
        </w:tabs>
        <w:spacing w:before="0"/>
        <w:ind w:left="113" w:hanging="113"/>
        <w:rPr>
          <w:rFonts w:ascii="Fira Sans" w:hAnsi="Fira Sans"/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rFonts w:ascii="Fira Sans" w:hAnsi="Fira Sans"/>
          <w:sz w:val="19"/>
          <w:szCs w:val="19"/>
        </w:rPr>
        <w:t xml:space="preserve"> Pełna nazwa klasy PKOB brzmi: </w:t>
      </w:r>
      <w:r w:rsidRPr="007B114F">
        <w:rPr>
          <w:rFonts w:ascii="Fira Sans" w:hAnsi="Fira Sans"/>
          <w:i/>
          <w:sz w:val="19"/>
          <w:szCs w:val="19"/>
        </w:rPr>
        <w:t>Zbiorniki, silosy i budynki magazynowe.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1DDE0" w14:textId="3BBA0012" w:rsidR="00B25E71" w:rsidRDefault="00B25E7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520095" wp14:editId="52C8078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484E0C" id="Prostokąt 8" o:spid="_x0000_s1026" style="position:absolute;margin-left:96.2pt;margin-top:0;width:147.4pt;height:841.9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wpxZgIAAM0EAAAOAAAAZHJzL2Uyb0RvYy54bWysVMFu2zAMvQ/YPwi6r06CtGuNOkXQIsOA&#10;oA3QFj0zshQblURNUuJ09/3ZPmyU7LRZt9MwBBBEkX4kHx9zebU3mu2kDy3aio9PRpxJK7Bu7abi&#10;jw+LT+echQi2Bo1WVvxFBn41+/jhsnOlnGCDupaeEYgNZecq3sToyqIIopEGwgk6acmp0BuIZPpN&#10;UXvoCN3oYjIanRUd+tp5FDIEer3pnXyW8ZWSIt4pFWRkuuJUW8ynz+c6ncXsEsqNB9e0YigD/qEK&#10;A62lpK9QNxCBbX37B5RphceAKp4INAUq1QqZe6BuxqN33dw34GTuhcgJ7pWm8P9gxe1u5VlbV5wG&#10;ZcHQiFZUYMTnnz8iO0/8dC6UFHbvVj51GNwSxXMgR/GbJxlhiNkrb1Is9cf2meyXV7LlPjJBj+Pz&#10;zzRAmokg33h0dpGtBAvl4XvnQ/wi0bB0qbincWaWYbcMsQ89hOTSULf1otU6G36zvtae7YBGv5ik&#10;X+qG0MNxmLasq/jkdJpLAZKg0hCpKuOIlGA3nIHekLZF9Dm3xZSBkKBMuW8gNH2ODDuk0Db5ZRbg&#10;UOobP+m2xvqFiPfYKzI4sWgJbQkhrsCTBIkYWqt4R4fSSCXicOOsQf/9b+8pnpRBXs46kjSV/20L&#10;XnKmv1rSzMV4Ok07kI3pKdHPmT/2rI89dmuukagb0wI7ka8pPurDVXk0T7R985SVXGAF5e6JGozr&#10;2K8a7a+Q83kOI907iEt770QCP/D4sH8C74ZBRxLJLR7kD+W7efex6UuL821E1WYxvPE6aJN2Jg98&#10;2O+0lMd2jnr7F5r9Ag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5Ywpx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938A2" w14:textId="667D73A3" w:rsidR="00B25E71" w:rsidRDefault="00B25E7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CA1FBC" wp14:editId="26562B4E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B8A87C" id="Prostokąt 9" o:spid="_x0000_s1026" style="position:absolute;margin-left:96.2pt;margin-top:0;width:147.4pt;height:841.9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iaTZgIAAM0EAAAOAAAAZHJzL2Uyb0RvYy54bWysVMFu2zAMvQ/YPwi6r06CtFuMOkXQIsOA&#10;oA3QDj0zshQblURNUuJ09/3ZPmyU7LRZt9MwBBBEkX4kHx9zeXUwmu2lDy3aio/PRpxJK7Bu7bbi&#10;Xx+WHz5xFiLYGjRaWfFnGfjV/P27y86VcoIN6lp6RiA2lJ2reBOjK4siiEYaCGfopCWnQm8gkum3&#10;Re2hI3Sji8lodFF06GvnUcgQ6PWmd/J5xldKininVJCR6YpTbTGfPp+bdBbzSyi3HlzTiqEM+Icq&#10;DLSWkr5A3UAEtvPtH1CmFR4Dqngm0BSoVCtk7oG6GY/edHPfgJO5FyInuBeawv+DFbf7tWdtXfEZ&#10;ZxYMjWhNBUZ8+vkjslnip3OhpLB7t/apw+BWKJ4COYrfPMkIQ8xBeZNiqT92yGQ/v5AtD5EJehx/&#10;+kgDpJkI8o1HF7NsJVgoj987H+JniYalS8U9jTOzDPtViH3oMSSXhrqtl63W2fDbzbX2bA80+uUk&#10;/VI3hB5Ow7RlXcUn59NcCpAElYZIVRlHpAS75Qz0lrQtos+5LaYMhARlyn0DoelzZNghhbbJL7MA&#10;h1Jf+Um3DdbPRLzHXpHBiWVLaCsIcQ2eJEjE0FrFOzqURioRhxtnDfrvf3tP8aQM8nLWkaSp/G87&#10;8JIz/cWSZmbj6TTtQDam50Q/Z/7Uszn12J25RqJuTAvsRL6m+KiPV+XRPNL2LVJWcoEVlLsnajCu&#10;Y79qtL9CLhY5jHTvIK7svRMJ/Mjjw+ERvBsGHUkkt3iUP5Rv5t3Hpi8tLnYRVZvF8MrroE3amTzw&#10;Yb/TUp7aOer1X2j+Cw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2DiaT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3E88" w14:textId="64EA4049" w:rsidR="00B25E71" w:rsidRDefault="00B25E71">
    <w:pPr>
      <w:pStyle w:val="Nagwek"/>
    </w:pPr>
    <w:r>
      <w:rPr>
        <w:noProof/>
      </w:rPr>
      <w:drawing>
        <wp:anchor distT="0" distB="0" distL="114300" distR="114300" simplePos="0" relativeHeight="251675648" behindDoc="0" locked="0" layoutInCell="1" allowOverlap="1" wp14:anchorId="07BC7570" wp14:editId="09B11CCB">
          <wp:simplePos x="0" y="0"/>
          <wp:positionH relativeFrom="column">
            <wp:posOffset>-4524</wp:posOffset>
          </wp:positionH>
          <wp:positionV relativeFrom="page">
            <wp:posOffset>316230</wp:posOffset>
          </wp:positionV>
          <wp:extent cx="1021080" cy="434340"/>
          <wp:effectExtent l="0" t="0" r="7620" b="3810"/>
          <wp:wrapNone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 GUS wersja podstawowa wariant kolorowy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E6081A" wp14:editId="0E3D32C5">
              <wp:simplePos x="0" y="0"/>
              <wp:positionH relativeFrom="page">
                <wp:posOffset>5504688</wp:posOffset>
              </wp:positionH>
              <wp:positionV relativeFrom="paragraph">
                <wp:posOffset>204191</wp:posOffset>
              </wp:positionV>
              <wp:extent cx="2060575" cy="357505"/>
              <wp:effectExtent l="0" t="0" r="0" b="4445"/>
              <wp:wrapNone/>
              <wp:docPr id="24" name="Schemat blokowy: opóźnienie 6" descr="Napis &quot;Informacje sygnalne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5103914" w14:textId="77777777" w:rsidR="00B25E71" w:rsidRPr="003C6C8D" w:rsidRDefault="00B25E71" w:rsidP="00EA612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E6081A" id="Schemat blokowy: opóźnienie 6" o:spid="_x0000_s1039" alt="Napis &quot;Informacje sygnalne&quot;" style="position:absolute;margin-left:433.45pt;margin-top:16.1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9FUMgYAAH4rAAAOAAAAZHJzL2Uyb0RvYy54bWzsWl1v2zYUfR+w/0DoYQ8DVuvTsrw6Rdag&#10;W4GgLZAO7R5pWbK1SqJG0rHTv7W3vQ77X7skpYRKCpGOkiHFXBQOZfLew3vv0aUgn+cv9lWJLjPK&#10;ClIvHO+Z66CsTsmqqNcL59f3r36YOYhxXK9wSeps4VxlzHlx8u03z3fNPPPJhpSrjCJwUrP5rlk4&#10;G86b+WTC0k1WYfaMNFkNkzmhFeZwSdeTFcU78F6VE991p5MdoauGkjRjDL49U5POifSf51nK3+Y5&#10;yzgqFw7sjctPKj+X4nNy8hzP1xQ3myJtt4HvsYsKFzWAXrs6wxyjLS3uuKqKlBJGcv4sJdWE5HmR&#10;ZjIGiMZzb0VzscFNJmOB5LDmOk3s4dymby7fUVSsFo4fOqjGFdToQiafo2VJPpHd1RyR5u8///mr&#10;LjL4j6YOWmUshRy+wU3B0Hd/bAn/8XUta5T+niF2ta5xWWdqQmR417A5AF0076jIEWvOSfqJwcSk&#10;NyMuWLtmn9MK5WXR/AKskpmFXKG9LNzVdeGyPUcpfOm7UzeKIwelMBfAyI0E7gTPhR+BmW4Z/zkj&#10;cowvzxlXhV/BSJZt1caekrpmBc8+AlnyqgQufD9BLtqhqed7YceX26t/66/eDK/+6Gm+A9h6bAbQ&#10;TVxkAvA1ALVxYwS6SbsnE0qgoViGoZu0GzOhAC0PKIS+2hIAaHMAQH+1afN9XuyQlwSJ787atvOA&#10;NPKmQeAFMyizAeL+RGodmyFGUsk6lJFk8gI/dqcWKXsAThmKciSVkbdfCalEJzcU+ynTyYPtB54X&#10;TMPApkd5rhd4xtNIbzn+zI2jODDD6EaHHXjt/s0QIyllHcrYPuXFYRhE5nhGEsui9nqfsqv97QPw&#10;AHKZq65zxLoaupEZoscRdWOYC9EzUs93pgcFnSPWoehGlg87Oke8/4hYoica6q4Ty1yUI6meLqks&#10;iq1z0JK2fX48Np0S14/8xOYANHNVbzdBlEzDKBG3wzCEbmSG6LUb5dgM0TM6nE7WoYzsUfEM/k3N&#10;4TwEp4Zr0qegqZ/faVHDzvvLTc51elgXQjf6f3NKtqjhejxlOkXhNPHkw9pwDEdOwas769tjZJ96&#10;fE7Zlv3+fcqHFyK+aLUBdN3kUd51xv7Ml6kahhjRq5RjcxRjzz/XMpSH4NVwskb2Ksuq359Wqt5R&#10;NPUe4b1n4IZJFIqXeEEwCDGGUtKxGWI0pSxDGUkpL4lieXwMJ2wkrSyqfqSUkbVfCaUsiv3k6RTB&#10;rwGP0qF8301UhxqGGNGhlGPRoYYhxtLJNpSxHSqGn1olp4bDeQhODSOMbFHDzkc8oNsW4sip7jd8&#10;35upd+jDNTlSytRDjpTqKPXEOxSoX9advgVvOslLuq9bzQuMEBYyLVfqaxrChL5GF8CAmKa7BIWL&#10;EtSAldTTDBsDSXRj7yBjOKV0Y/8gYzh6dGP5MyZkwm7bcPfrxuFByHBW6MadAkkiqx20iaegShN6&#10;tFLq0biDQEtFHQR6tKUAxPMGc1Gvboh2QtSkHk/QZuGod+ayaBW5zN4TuZDfUkcB5M1sWeurAnV8&#10;yP12de1WpNtlkf6Ufe6tD2ZJMgPhF8TXvhZoJNz1rmDCC2I3kLWCAO7MKn1Ql88exhcRu3DBcRhH&#10;XieZaR1r+2mTofKmYLXobmZFBXqwXcDKJZzFANVb3i3o/uoL72StJCxTN4gonpSeXVdRQt/Izxgp&#10;i9WroixF2RhdL1+WFF1iIVB0vbM4bpPUW1bWggR+BI9FIHLDIJTMSwzMSasGpHusXjsIl2tQYKac&#10;SmLURCCorFDGzzDbKAzptoUo5a2cSZmk6g9SkKc0eEKNx/fLPfgQwyVZXYFSkBIloWRN+qoAx+eY&#10;8XeYgk4ONgY6UP4WPvKSwG6BmnLkoA2hn7/0vVgPUkaYddAONJgQyR9bTDMHla9rEDkmXgiSO8Tl&#10;RRjFPlxQfWapz9Tb6iWBLELvgd3JoVjPy26YU1J9ALnoqUCFKVyngK1y1l685HANUyBmTLPTUzkG&#10;oSaU8ry+aNJOi9hA5O/3HzBtkBguHA5KxDek02vieScxhNLfrBX1rsnplpO8EPpDmWyV1/YCRJ6S&#10;Oq0gVahI9Wu56kY2e/IvAAAA//8DAFBLAwQUAAYACAAAACEAHOL3Qd4AAAAKAQAADwAAAGRycy9k&#10;b3ducmV2LnhtbEyPQUvDQBCF74L/YRnBm90kakjTbEoRKni0LUJv0+yYhGZnY3bTxH/v9mSPw/t4&#10;75tiPZtOXGhwrWUF8SICQVxZ3XKt4LDfPmUgnEfW2FkmBb/kYF3e3xWYazvxJ112vhahhF2OChrv&#10;+1xKVzVk0C1sTxyybzsY9OEcaqkHnEK56WQSRak02HJYaLCnt4aq8240Cn7ipt9+oBnZT197+X44&#10;blx9VOrxYd6sQHia/T8MV/2gDmVwOtmRtROdgixNlwFV8JwkIK5AvIxfQJxClL2CLAt5+0L5BwAA&#10;//8DAFBLAQItABQABgAIAAAAIQC2gziS/gAAAOEBAAATAAAAAAAAAAAAAAAAAAAAAABbQ29udGVu&#10;dF9UeXBlc10ueG1sUEsBAi0AFAAGAAgAAAAhADj9If/WAAAAlAEAAAsAAAAAAAAAAAAAAAAALwEA&#10;AF9yZWxzLy5yZWxzUEsBAi0AFAAGAAgAAAAhAAnP0VQyBgAAfisAAA4AAAAAAAAAAAAAAAAALgIA&#10;AGRycy9lMm9Eb2MueG1sUEsBAi0AFAAGAAgAAAAhABzi90HeAAAACgEAAA8AAAAAAAAAAAAAAAAA&#10;jAgAAGRycy9kb3ducmV2LnhtbFBLBQYAAAAABAAEAPMAAACXCQAAAAA=&#10;" adj="-11796480,,5400" path="m,l3220948,v169038,,306070,137032,306070,306070c3527018,475108,3389986,612140,3220948,612140l,612140,,xe" fillcolor="#001d77" stroked="f" strokeweight="2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5103914" w14:textId="77777777" w:rsidR="00B25E71" w:rsidRPr="003C6C8D" w:rsidRDefault="00B25E71" w:rsidP="00EA612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F8BD878" w14:textId="326D593E" w:rsidR="00B25E71" w:rsidRDefault="00B25E7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4D7E1F5" wp14:editId="0A42793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872000" cy="10080000"/>
              <wp:effectExtent l="0" t="0" r="0" b="0"/>
              <wp:wrapNone/>
              <wp:docPr id="29" name="Prostokąt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080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51A90" id="Prostokąt 29" o:spid="_x0000_s1026" style="position:absolute;margin-left:96.2pt;margin-top:0;width:147.4pt;height:793.7pt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cEaQIAAM8EAAAOAAAAZHJzL2Uyb0RvYy54bWysVMFu2zAMvQ/YPwi6r06CdGuNOkXQIsOA&#10;oA2QDj0zshQblURNUuJ09/3ZPmyU7LRZt9MwBBBEkSYfHx9zdX0wmu2lDy3aio/PRpxJK7Bu7bbi&#10;Xx8WHy44CxFsDRqtrPizDPx69v7dVedKOcEGdS09oyQ2lJ2reBOjK4siiEYaCGfopCWnQm8gkum3&#10;Re2ho+xGF5PR6GPRoa+dRyFDoNfb3slnOb9SUsR7pYKMTFecsMV8+nxu0lnMrqDcenBNKwYY8A8o&#10;DLSWir6kuoUIbOfbP1KZVngMqOKZQFOgUq2QuQfqZjx60826ASdzL0ROcC80hf+XVtztV561dcUn&#10;l5xZMDSjFSGM+PTzR2T0SAx1LpQUuHYrn3oMboniKZCj+M2TjDDEHJQ3KZY6ZIdM9/ML3fIQmaDH&#10;8cUnGiFNRZBvPBpdkJEnUkB5/N75ED9LNCxdKu5poJln2C9DTAigPIZkaKjbetFqnQ2/3dxoz/ZA&#10;w19M0i91Q5+E0zBtWUftn08zFCARKg2RUBlHtAS75Qz0ltQtos+1LaYKlKmvfQuh6WvktEMJbZNf&#10;ZgkOUF/5SbcN1s9Evcdek8GJRUs9LiHEFXgSIRFDixXv6VAaCSION84a9N//9p7iSRvk5awjURP8&#10;bzvwkjP9xZJqLsfTadqCbEzPiX7O/Klnc+qxO3ODRN2YVtiJfE3xUR+vyqN5pP2bp6rkAiuodk/U&#10;YNzEftlog4Wcz3MYKd9BXNq1Eyn5kceHwyN4Nww6kkju8LgAUL6Zdx+bvrQ430VUbRbDK6+DNmlr&#10;8sCHDU9reWrnqNf/odkvAAAA//8DAFBLAwQUAAYACAAAACEAU9ZBzNwAAAAGAQAADwAAAGRycy9k&#10;b3ducmV2LnhtbEyPwU7DMBBE70j8g7VI3KiTqkCbxqkoqOJEpbRcuLnxNomI15HttubvWbjAZaXR&#10;jGbflKtkB3FGH3pHCvJJBgKpcaanVsH7fnM3BxGiJqMHR6jgCwOsquurUhfGXajG8y62gksoFFpB&#10;F+NYSBmaDq0OEzcisXd03urI0rfSeH3hcjvIaZY9SKt74g+dHvG5w+Zzd7IK9q9vC/+yqdcm3+Yf&#10;gdI6db5W6vYmPS1BREzxLww/+IwOFTMd3IlMEIMCHhJ/L3vTxYxnHDh0P3+cgaxK+R+/+gYAAP//&#10;AwBQSwECLQAUAAYACAAAACEAtoM4kv4AAADhAQAAEwAAAAAAAAAAAAAAAAAAAAAAW0NvbnRlbnRf&#10;VHlwZXNdLnhtbFBLAQItABQABgAIAAAAIQA4/SH/1gAAAJQBAAALAAAAAAAAAAAAAAAAAC8BAABf&#10;cmVscy8ucmVsc1BLAQItABQABgAIAAAAIQDkzCcEaQIAAM8EAAAOAAAAAAAAAAAAAAAAAC4CAABk&#10;cnMvZTJvRG9jLnhtbFBLAQItABQABgAIAAAAIQBT1kHM3AAAAAYBAAAPAAAAAAAAAAAAAAAAAMME&#10;AABkcnMvZG93bnJldi54bWxQSwUGAAAAAAQABADzAAAAzAUAAAAA&#10;" fillcolor="#f2f2f2" stroked="f" strokeweight="2pt">
              <v:path arrowok="t"/>
              <w10:wrap anchorx="page" anchory="page"/>
            </v:rect>
          </w:pict>
        </mc:Fallback>
      </mc:AlternateContent>
    </w:r>
  </w:p>
  <w:p w14:paraId="32FC7778" w14:textId="02C87DDE" w:rsidR="00B25E71" w:rsidRDefault="00B25E71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E6096F2" wp14:editId="4AAF2E2B">
              <wp:simplePos x="0" y="0"/>
              <wp:positionH relativeFrom="column">
                <wp:posOffset>5248275</wp:posOffset>
              </wp:positionH>
              <wp:positionV relativeFrom="paragraph">
                <wp:posOffset>317974</wp:posOffset>
              </wp:positionV>
              <wp:extent cx="1104595" cy="343374"/>
              <wp:effectExtent l="0" t="0" r="0" b="0"/>
              <wp:wrapNone/>
              <wp:docPr id="26" name="Pole tekstowe 2" descr="Data publikacji informacji sygnalnej 10.12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595" cy="3433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9D64D" w14:textId="7A16D5A9" w:rsidR="00B25E71" w:rsidRPr="007909B1" w:rsidRDefault="00B25E71" w:rsidP="0058515F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7909B1">
                            <w:rPr>
                              <w:rFonts w:ascii="Fira Sans SemiBold" w:hAnsi="Fira Sans SemiBold"/>
                              <w:color w:val="001D77"/>
                            </w:rPr>
                            <w:t>10.12.2024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096F2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alt="Data publikacji informacji sygnalnej 10.12.2024 r." style="position:absolute;margin-left:413.25pt;margin-top:25.05pt;width:87pt;height:27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oUAOAIAADoEAAAOAAAAZHJzL2Uyb0RvYy54bWysU8tu2zAQvBfoPxC813pYTmLBcpAmTVEg&#10;bQOk/QCKoizGFJclaUvO13dJOY7R3or6QCy92tmd2eHqeuwV2QvrJOiKZrOUEqE5NFJvKvrzx/2H&#10;K0qcZ7phCrSo6EE4er1+/241mFLk0IFqhCUIol05mIp23psySRzvRM/cDIzQmGzB9szj1W6SxrIB&#10;0XuV5Gl6kQxgG2OBC+fw37spSdcRv20F99/b1glPVEVxNh9PG886nMl6xcqNZaaT/DgG+4cpeiY1&#10;Nj1B3THPyM7Kv6B6yS04aP2MQ59A20ouIgdkk6V/sHnqmBGRC4rjzEkm9/9g+bf9oyWyqWh+QYlm&#10;Pe7oEZQgXmydh0GQnJJGOI6aRVJmVyu5ZfxZEqnjXkLoDhvNlBbPJEtnWT7L07wgdhbkHYwrscuT&#10;wT5+/Agj2iRK5cwD8K0jGm47pjfixloYOsEapJeFyuSsdMJxAaQevkKDY7Kdhwg0trYP2qOaBNFx&#10;zYfTasXoCQ8ts7RYLBeUcMzNi/n8sogtWPlabazznwX0JAQVtWidiM72D86HaVj5+klopuFeKhXt&#10;ozQZKrpc5ItYcJbppUd3K9lX9CoNv8lvgeQn3cRiz6SaYmyg9JF1IDpR9mM9xv1ESYIiNTQHlMHC&#10;ZGZ8fBh0YF8oGdDIFXW/dswKStQXjVIus6IIzo+XYnGZ48WeZ+rzDNMcoSrqKZnCWx9fy0T5BiVv&#10;ZVTjbZLjyGjQKNLxMQWznN/jV29Pfv0bAAD//wMAUEsDBBQABgAIAAAAIQBbIOHZ3QAAAAsBAAAP&#10;AAAAZHJzL2Rvd25yZXYueG1sTI9NT8MwDIbvSPyHyEjcmLNqnbbSdJqGuIIYbNJuWeO1FY1TNdla&#10;/j3pCW7+ePT6cb4ZbStu1PvGsYL5TIIgLp1puFLw9fn6tALhg2ajW8ek4Ic8bIr7u1xnxg38Qbd9&#10;qEQMYZ9pBXUIXYboy5qs9jPXEcfdxfVWh9j2FZpeDzHctphIuUSrG44Xat3Rrqbye3+1Cg5vl9Nx&#10;Id+rF5t2gxslsl2jUo8P4/YZRKAx/MEw6Ud1KKLT2V3ZeNEqWCXLNKIKUjkHMQFSyjg5T9UiASxy&#10;/P9D8QsAAP//AwBQSwECLQAUAAYACAAAACEAtoM4kv4AAADhAQAAEwAAAAAAAAAAAAAAAAAAAAAA&#10;W0NvbnRlbnRfVHlwZXNdLnhtbFBLAQItABQABgAIAAAAIQA4/SH/1gAAAJQBAAALAAAAAAAAAAAA&#10;AAAAAC8BAABfcmVscy8ucmVsc1BLAQItABQABgAIAAAAIQCJUoUAOAIAADoEAAAOAAAAAAAAAAAA&#10;AAAAAC4CAABkcnMvZTJvRG9jLnhtbFBLAQItABQABgAIAAAAIQBbIOHZ3QAAAAsBAAAPAAAAAAAA&#10;AAAAAAAAAJIEAABkcnMvZG93bnJldi54bWxQSwUGAAAAAAQABADzAAAAnAUAAAAA&#10;" filled="f" stroked="f">
              <v:textbox>
                <w:txbxContent>
                  <w:p w14:paraId="6D19D64D" w14:textId="7A16D5A9" w:rsidR="00B25E71" w:rsidRPr="007909B1" w:rsidRDefault="00B25E71" w:rsidP="0058515F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7909B1">
                      <w:rPr>
                        <w:rFonts w:ascii="Fira Sans SemiBold" w:hAnsi="Fira Sans SemiBold"/>
                        <w:color w:val="001D77"/>
                      </w:rPr>
                      <w:t>10.12.2024 r.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F6182" w14:textId="77777777" w:rsidR="00B25E71" w:rsidRDefault="00B25E71">
    <w:pPr>
      <w:pStyle w:val="Nagwek"/>
    </w:pPr>
  </w:p>
  <w:p w14:paraId="3161458A" w14:textId="77777777" w:rsidR="00B25E71" w:rsidRDefault="00B25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7pt;height:125pt;visibility:visible" o:bullet="t">
        <v:imagedata r:id="rId1" o:title=""/>
      </v:shape>
    </w:pict>
  </w:numPicBullet>
  <w:numPicBullet w:numPicBulletId="1">
    <w:pict>
      <v:shape id="_x0000_i1027" type="#_x0000_t75" style="width:124.4pt;height:125pt;visibility:visible" o:bullet="t">
        <v:imagedata r:id="rId2" o:title=""/>
      </v:shape>
    </w:pict>
  </w:numPicBullet>
  <w:abstractNum w:abstractNumId="0" w15:restartNumberingAfterBreak="0">
    <w:nsid w:val="FFFFFF89"/>
    <w:multiLevelType w:val="singleLevel"/>
    <w:tmpl w:val="BE46331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CC2A27"/>
    <w:multiLevelType w:val="hybridMultilevel"/>
    <w:tmpl w:val="B246CB80"/>
    <w:lvl w:ilvl="0" w:tplc="2C341C42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000257"/>
    <w:multiLevelType w:val="hybridMultilevel"/>
    <w:tmpl w:val="F6FE2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3"/>
  </w:num>
  <w:num w:numId="5">
    <w:abstractNumId w:val="10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4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readOnly" w:enforcement="0"/>
  <w:defaultTabStop w:val="709"/>
  <w:autoHyphenation/>
  <w:hyphenationZone w:val="425"/>
  <w:evenAndOddHeaders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27D"/>
    <w:rsid w:val="000004EB"/>
    <w:rsid w:val="00000B1F"/>
    <w:rsid w:val="00000B56"/>
    <w:rsid w:val="00000CD7"/>
    <w:rsid w:val="00000D0D"/>
    <w:rsid w:val="0000147B"/>
    <w:rsid w:val="00001C5B"/>
    <w:rsid w:val="00002290"/>
    <w:rsid w:val="000024F6"/>
    <w:rsid w:val="00003366"/>
    <w:rsid w:val="000033CE"/>
    <w:rsid w:val="00003437"/>
    <w:rsid w:val="000039D0"/>
    <w:rsid w:val="00003E74"/>
    <w:rsid w:val="00003ED8"/>
    <w:rsid w:val="00004677"/>
    <w:rsid w:val="00004C32"/>
    <w:rsid w:val="00005EB4"/>
    <w:rsid w:val="00006A69"/>
    <w:rsid w:val="0000709F"/>
    <w:rsid w:val="00010016"/>
    <w:rsid w:val="000101ED"/>
    <w:rsid w:val="000107AB"/>
    <w:rsid w:val="0001081C"/>
    <w:rsid w:val="000108B8"/>
    <w:rsid w:val="00010A21"/>
    <w:rsid w:val="00010E3A"/>
    <w:rsid w:val="00011412"/>
    <w:rsid w:val="00011B15"/>
    <w:rsid w:val="00011FA5"/>
    <w:rsid w:val="0001289C"/>
    <w:rsid w:val="00012CBE"/>
    <w:rsid w:val="00012F4F"/>
    <w:rsid w:val="0001320C"/>
    <w:rsid w:val="0001353D"/>
    <w:rsid w:val="00013B5C"/>
    <w:rsid w:val="00013B5E"/>
    <w:rsid w:val="000152F5"/>
    <w:rsid w:val="000156DF"/>
    <w:rsid w:val="000158ED"/>
    <w:rsid w:val="00015EF1"/>
    <w:rsid w:val="00016372"/>
    <w:rsid w:val="00016FF6"/>
    <w:rsid w:val="000171C4"/>
    <w:rsid w:val="00017C73"/>
    <w:rsid w:val="00020ADE"/>
    <w:rsid w:val="00021311"/>
    <w:rsid w:val="00021E07"/>
    <w:rsid w:val="00021FF7"/>
    <w:rsid w:val="000223B4"/>
    <w:rsid w:val="0002292A"/>
    <w:rsid w:val="00022A7B"/>
    <w:rsid w:val="00022FA3"/>
    <w:rsid w:val="000232FC"/>
    <w:rsid w:val="0002333D"/>
    <w:rsid w:val="0002341F"/>
    <w:rsid w:val="00023621"/>
    <w:rsid w:val="00023925"/>
    <w:rsid w:val="00023A68"/>
    <w:rsid w:val="0002413D"/>
    <w:rsid w:val="00024B2A"/>
    <w:rsid w:val="00024C55"/>
    <w:rsid w:val="0002538D"/>
    <w:rsid w:val="00025EED"/>
    <w:rsid w:val="000263E3"/>
    <w:rsid w:val="00026448"/>
    <w:rsid w:val="0002674D"/>
    <w:rsid w:val="00026C8A"/>
    <w:rsid w:val="00027A5E"/>
    <w:rsid w:val="00027AFB"/>
    <w:rsid w:val="00027B92"/>
    <w:rsid w:val="0003039B"/>
    <w:rsid w:val="000309E2"/>
    <w:rsid w:val="00030CB0"/>
    <w:rsid w:val="0003121F"/>
    <w:rsid w:val="0003129D"/>
    <w:rsid w:val="0003165C"/>
    <w:rsid w:val="00031706"/>
    <w:rsid w:val="00031D01"/>
    <w:rsid w:val="00032152"/>
    <w:rsid w:val="000333CD"/>
    <w:rsid w:val="00033F94"/>
    <w:rsid w:val="00034E88"/>
    <w:rsid w:val="00034F5E"/>
    <w:rsid w:val="000351EB"/>
    <w:rsid w:val="00035724"/>
    <w:rsid w:val="00035FC9"/>
    <w:rsid w:val="00036692"/>
    <w:rsid w:val="000376B2"/>
    <w:rsid w:val="00037D8D"/>
    <w:rsid w:val="00037FA4"/>
    <w:rsid w:val="00040435"/>
    <w:rsid w:val="00040AA0"/>
    <w:rsid w:val="0004106C"/>
    <w:rsid w:val="000417A7"/>
    <w:rsid w:val="00041B8F"/>
    <w:rsid w:val="00041D66"/>
    <w:rsid w:val="00041FF3"/>
    <w:rsid w:val="0004239A"/>
    <w:rsid w:val="000423AA"/>
    <w:rsid w:val="0004335C"/>
    <w:rsid w:val="000436F4"/>
    <w:rsid w:val="00043E6B"/>
    <w:rsid w:val="000440F5"/>
    <w:rsid w:val="00044285"/>
    <w:rsid w:val="000448B4"/>
    <w:rsid w:val="00044EC8"/>
    <w:rsid w:val="00045159"/>
    <w:rsid w:val="0004567C"/>
    <w:rsid w:val="0004582E"/>
    <w:rsid w:val="00045A5E"/>
    <w:rsid w:val="00045AF9"/>
    <w:rsid w:val="0004626B"/>
    <w:rsid w:val="00046984"/>
    <w:rsid w:val="00046D93"/>
    <w:rsid w:val="00047006"/>
    <w:rsid w:val="000470AA"/>
    <w:rsid w:val="000474C9"/>
    <w:rsid w:val="00047546"/>
    <w:rsid w:val="00047869"/>
    <w:rsid w:val="000478F8"/>
    <w:rsid w:val="00050178"/>
    <w:rsid w:val="000503D0"/>
    <w:rsid w:val="000508A2"/>
    <w:rsid w:val="00050EDE"/>
    <w:rsid w:val="00052346"/>
    <w:rsid w:val="0005241E"/>
    <w:rsid w:val="00053229"/>
    <w:rsid w:val="000533BD"/>
    <w:rsid w:val="00053A07"/>
    <w:rsid w:val="00053A97"/>
    <w:rsid w:val="00053B59"/>
    <w:rsid w:val="00053D7C"/>
    <w:rsid w:val="00053DC7"/>
    <w:rsid w:val="00053F15"/>
    <w:rsid w:val="0005576D"/>
    <w:rsid w:val="00056571"/>
    <w:rsid w:val="0005738B"/>
    <w:rsid w:val="00057803"/>
    <w:rsid w:val="00057B90"/>
    <w:rsid w:val="00057CA1"/>
    <w:rsid w:val="00057DA2"/>
    <w:rsid w:val="00057F59"/>
    <w:rsid w:val="00060339"/>
    <w:rsid w:val="0006144C"/>
    <w:rsid w:val="00061586"/>
    <w:rsid w:val="00062433"/>
    <w:rsid w:val="00062BC4"/>
    <w:rsid w:val="0006311A"/>
    <w:rsid w:val="000631C2"/>
    <w:rsid w:val="00063805"/>
    <w:rsid w:val="000638A5"/>
    <w:rsid w:val="00063CF3"/>
    <w:rsid w:val="0006404B"/>
    <w:rsid w:val="00064250"/>
    <w:rsid w:val="00064B19"/>
    <w:rsid w:val="00064F51"/>
    <w:rsid w:val="000662E2"/>
    <w:rsid w:val="00066883"/>
    <w:rsid w:val="00066A3F"/>
    <w:rsid w:val="00066D40"/>
    <w:rsid w:val="000704CA"/>
    <w:rsid w:val="00070982"/>
    <w:rsid w:val="00071FFE"/>
    <w:rsid w:val="000722C2"/>
    <w:rsid w:val="000730F0"/>
    <w:rsid w:val="000737FB"/>
    <w:rsid w:val="00073866"/>
    <w:rsid w:val="000743AC"/>
    <w:rsid w:val="00074DD8"/>
    <w:rsid w:val="00075BF6"/>
    <w:rsid w:val="00075BF9"/>
    <w:rsid w:val="000761AC"/>
    <w:rsid w:val="00076474"/>
    <w:rsid w:val="000764B0"/>
    <w:rsid w:val="00076841"/>
    <w:rsid w:val="00076C10"/>
    <w:rsid w:val="00077062"/>
    <w:rsid w:val="00077285"/>
    <w:rsid w:val="000800B3"/>
    <w:rsid w:val="000806F7"/>
    <w:rsid w:val="000809C8"/>
    <w:rsid w:val="00080BD0"/>
    <w:rsid w:val="00080CF2"/>
    <w:rsid w:val="0008181A"/>
    <w:rsid w:val="00082664"/>
    <w:rsid w:val="000828B7"/>
    <w:rsid w:val="00082CDC"/>
    <w:rsid w:val="000831D6"/>
    <w:rsid w:val="00084655"/>
    <w:rsid w:val="00084C5F"/>
    <w:rsid w:val="00084ED0"/>
    <w:rsid w:val="00084FCE"/>
    <w:rsid w:val="00085121"/>
    <w:rsid w:val="0008643A"/>
    <w:rsid w:val="0008743E"/>
    <w:rsid w:val="00087B30"/>
    <w:rsid w:val="00090877"/>
    <w:rsid w:val="00090F04"/>
    <w:rsid w:val="00090FB4"/>
    <w:rsid w:val="0009204F"/>
    <w:rsid w:val="00092F25"/>
    <w:rsid w:val="000937C5"/>
    <w:rsid w:val="0009389F"/>
    <w:rsid w:val="00093D5D"/>
    <w:rsid w:val="00093FB0"/>
    <w:rsid w:val="00094C85"/>
    <w:rsid w:val="00095420"/>
    <w:rsid w:val="000960A9"/>
    <w:rsid w:val="000969BC"/>
    <w:rsid w:val="00096A4F"/>
    <w:rsid w:val="00096C96"/>
    <w:rsid w:val="00097654"/>
    <w:rsid w:val="00097C6E"/>
    <w:rsid w:val="000A0457"/>
    <w:rsid w:val="000A1C96"/>
    <w:rsid w:val="000A2A7D"/>
    <w:rsid w:val="000A2C30"/>
    <w:rsid w:val="000A30C9"/>
    <w:rsid w:val="000A30F2"/>
    <w:rsid w:val="000A38B9"/>
    <w:rsid w:val="000A3BD6"/>
    <w:rsid w:val="000A4799"/>
    <w:rsid w:val="000A68CB"/>
    <w:rsid w:val="000A6CD6"/>
    <w:rsid w:val="000A7137"/>
    <w:rsid w:val="000A7614"/>
    <w:rsid w:val="000A7767"/>
    <w:rsid w:val="000A7F5B"/>
    <w:rsid w:val="000B0727"/>
    <w:rsid w:val="000B087A"/>
    <w:rsid w:val="000B0920"/>
    <w:rsid w:val="000B1477"/>
    <w:rsid w:val="000B23A9"/>
    <w:rsid w:val="000B2ABF"/>
    <w:rsid w:val="000B2C31"/>
    <w:rsid w:val="000B3714"/>
    <w:rsid w:val="000B37B9"/>
    <w:rsid w:val="000B3D61"/>
    <w:rsid w:val="000B455E"/>
    <w:rsid w:val="000B4BC6"/>
    <w:rsid w:val="000B4F1E"/>
    <w:rsid w:val="000B5462"/>
    <w:rsid w:val="000B564B"/>
    <w:rsid w:val="000B625A"/>
    <w:rsid w:val="000B655B"/>
    <w:rsid w:val="000B6E1A"/>
    <w:rsid w:val="000B7943"/>
    <w:rsid w:val="000C023A"/>
    <w:rsid w:val="000C122A"/>
    <w:rsid w:val="000C135D"/>
    <w:rsid w:val="000C1605"/>
    <w:rsid w:val="000C1AC7"/>
    <w:rsid w:val="000C2E13"/>
    <w:rsid w:val="000C359C"/>
    <w:rsid w:val="000C3C2C"/>
    <w:rsid w:val="000C4423"/>
    <w:rsid w:val="000C4D8D"/>
    <w:rsid w:val="000C4F0E"/>
    <w:rsid w:val="000C55E8"/>
    <w:rsid w:val="000C5A52"/>
    <w:rsid w:val="000C6852"/>
    <w:rsid w:val="000C7546"/>
    <w:rsid w:val="000D05E7"/>
    <w:rsid w:val="000D14E8"/>
    <w:rsid w:val="000D1D43"/>
    <w:rsid w:val="000D1EAF"/>
    <w:rsid w:val="000D225C"/>
    <w:rsid w:val="000D2356"/>
    <w:rsid w:val="000D2A5C"/>
    <w:rsid w:val="000D2CEF"/>
    <w:rsid w:val="000D2E0B"/>
    <w:rsid w:val="000D30DB"/>
    <w:rsid w:val="000D31F1"/>
    <w:rsid w:val="000D322F"/>
    <w:rsid w:val="000D3EC9"/>
    <w:rsid w:val="000D42D0"/>
    <w:rsid w:val="000D4343"/>
    <w:rsid w:val="000D49D5"/>
    <w:rsid w:val="000D5AD3"/>
    <w:rsid w:val="000D674D"/>
    <w:rsid w:val="000D6847"/>
    <w:rsid w:val="000D68A9"/>
    <w:rsid w:val="000D70EF"/>
    <w:rsid w:val="000D7C97"/>
    <w:rsid w:val="000D7F7F"/>
    <w:rsid w:val="000E01F9"/>
    <w:rsid w:val="000E0918"/>
    <w:rsid w:val="000E0AE0"/>
    <w:rsid w:val="000E0CFF"/>
    <w:rsid w:val="000E2191"/>
    <w:rsid w:val="000E2CF3"/>
    <w:rsid w:val="000E3169"/>
    <w:rsid w:val="000E363D"/>
    <w:rsid w:val="000E4099"/>
    <w:rsid w:val="000E41A2"/>
    <w:rsid w:val="000E4219"/>
    <w:rsid w:val="000E56F5"/>
    <w:rsid w:val="000E663E"/>
    <w:rsid w:val="000E66FF"/>
    <w:rsid w:val="000E68CD"/>
    <w:rsid w:val="000E7CB3"/>
    <w:rsid w:val="000F1343"/>
    <w:rsid w:val="000F1475"/>
    <w:rsid w:val="000F1CBC"/>
    <w:rsid w:val="000F1F2D"/>
    <w:rsid w:val="000F20E3"/>
    <w:rsid w:val="000F2FA9"/>
    <w:rsid w:val="000F3378"/>
    <w:rsid w:val="000F354C"/>
    <w:rsid w:val="000F363F"/>
    <w:rsid w:val="000F5F16"/>
    <w:rsid w:val="000F6434"/>
    <w:rsid w:val="000F711A"/>
    <w:rsid w:val="000F775C"/>
    <w:rsid w:val="000F7922"/>
    <w:rsid w:val="000F7A4C"/>
    <w:rsid w:val="001008E9"/>
    <w:rsid w:val="001011C3"/>
    <w:rsid w:val="00101403"/>
    <w:rsid w:val="00101EC6"/>
    <w:rsid w:val="00102CA2"/>
    <w:rsid w:val="00102F1A"/>
    <w:rsid w:val="001031F1"/>
    <w:rsid w:val="00103471"/>
    <w:rsid w:val="00103770"/>
    <w:rsid w:val="00103EDD"/>
    <w:rsid w:val="00104A0B"/>
    <w:rsid w:val="00104DAC"/>
    <w:rsid w:val="0010546F"/>
    <w:rsid w:val="00105680"/>
    <w:rsid w:val="0010687B"/>
    <w:rsid w:val="001074B9"/>
    <w:rsid w:val="001079B4"/>
    <w:rsid w:val="0011047E"/>
    <w:rsid w:val="00110898"/>
    <w:rsid w:val="001108DE"/>
    <w:rsid w:val="00110D66"/>
    <w:rsid w:val="00110D87"/>
    <w:rsid w:val="001110BB"/>
    <w:rsid w:val="00111182"/>
    <w:rsid w:val="0011148C"/>
    <w:rsid w:val="00111626"/>
    <w:rsid w:val="0011174B"/>
    <w:rsid w:val="00111A32"/>
    <w:rsid w:val="00111C43"/>
    <w:rsid w:val="00112301"/>
    <w:rsid w:val="0011259F"/>
    <w:rsid w:val="0011387C"/>
    <w:rsid w:val="00113FDD"/>
    <w:rsid w:val="00114DB9"/>
    <w:rsid w:val="00114E09"/>
    <w:rsid w:val="00115682"/>
    <w:rsid w:val="001158BE"/>
    <w:rsid w:val="00115AFF"/>
    <w:rsid w:val="00116087"/>
    <w:rsid w:val="001162FE"/>
    <w:rsid w:val="00116879"/>
    <w:rsid w:val="001169D7"/>
    <w:rsid w:val="00116C62"/>
    <w:rsid w:val="0011736A"/>
    <w:rsid w:val="00117AB4"/>
    <w:rsid w:val="00117AFF"/>
    <w:rsid w:val="0012004B"/>
    <w:rsid w:val="00120C79"/>
    <w:rsid w:val="00121258"/>
    <w:rsid w:val="001213BE"/>
    <w:rsid w:val="001222DD"/>
    <w:rsid w:val="00122515"/>
    <w:rsid w:val="00122936"/>
    <w:rsid w:val="0012298B"/>
    <w:rsid w:val="00122E63"/>
    <w:rsid w:val="0012461E"/>
    <w:rsid w:val="00124AF4"/>
    <w:rsid w:val="00124C1A"/>
    <w:rsid w:val="00124E38"/>
    <w:rsid w:val="001264D9"/>
    <w:rsid w:val="00126670"/>
    <w:rsid w:val="001269C2"/>
    <w:rsid w:val="00126E18"/>
    <w:rsid w:val="00126F8E"/>
    <w:rsid w:val="00127256"/>
    <w:rsid w:val="0012737B"/>
    <w:rsid w:val="00127B91"/>
    <w:rsid w:val="00127C10"/>
    <w:rsid w:val="00130296"/>
    <w:rsid w:val="001304F1"/>
    <w:rsid w:val="001308E0"/>
    <w:rsid w:val="00130B70"/>
    <w:rsid w:val="00131632"/>
    <w:rsid w:val="00131F8B"/>
    <w:rsid w:val="00131F9D"/>
    <w:rsid w:val="001328E5"/>
    <w:rsid w:val="00132C87"/>
    <w:rsid w:val="00133A59"/>
    <w:rsid w:val="0013479D"/>
    <w:rsid w:val="00134EED"/>
    <w:rsid w:val="00135AA8"/>
    <w:rsid w:val="001367C3"/>
    <w:rsid w:val="00137536"/>
    <w:rsid w:val="00137664"/>
    <w:rsid w:val="001378D2"/>
    <w:rsid w:val="00137B21"/>
    <w:rsid w:val="00137DD8"/>
    <w:rsid w:val="001400DB"/>
    <w:rsid w:val="001403E8"/>
    <w:rsid w:val="001406FE"/>
    <w:rsid w:val="00140D57"/>
    <w:rsid w:val="00141802"/>
    <w:rsid w:val="00141DBE"/>
    <w:rsid w:val="00141E91"/>
    <w:rsid w:val="00142201"/>
    <w:rsid w:val="001423B6"/>
    <w:rsid w:val="00142682"/>
    <w:rsid w:val="001428F5"/>
    <w:rsid w:val="00142AD5"/>
    <w:rsid w:val="00142B7C"/>
    <w:rsid w:val="00142DAC"/>
    <w:rsid w:val="001437F2"/>
    <w:rsid w:val="001448A7"/>
    <w:rsid w:val="00144CCB"/>
    <w:rsid w:val="00145231"/>
    <w:rsid w:val="001455E3"/>
    <w:rsid w:val="001462BB"/>
    <w:rsid w:val="00146621"/>
    <w:rsid w:val="001469C2"/>
    <w:rsid w:val="00146CDE"/>
    <w:rsid w:val="00147C41"/>
    <w:rsid w:val="00150287"/>
    <w:rsid w:val="0015093E"/>
    <w:rsid w:val="00150FA4"/>
    <w:rsid w:val="00151147"/>
    <w:rsid w:val="00151BC5"/>
    <w:rsid w:val="00152273"/>
    <w:rsid w:val="001524F3"/>
    <w:rsid w:val="00152CB0"/>
    <w:rsid w:val="00152E08"/>
    <w:rsid w:val="00155438"/>
    <w:rsid w:val="00155DEE"/>
    <w:rsid w:val="00155E6C"/>
    <w:rsid w:val="001562D1"/>
    <w:rsid w:val="001563B6"/>
    <w:rsid w:val="00156837"/>
    <w:rsid w:val="00156CF9"/>
    <w:rsid w:val="00156EE7"/>
    <w:rsid w:val="00157189"/>
    <w:rsid w:val="00157A11"/>
    <w:rsid w:val="00157FE3"/>
    <w:rsid w:val="0016015E"/>
    <w:rsid w:val="00160699"/>
    <w:rsid w:val="001608A1"/>
    <w:rsid w:val="00160C1D"/>
    <w:rsid w:val="001610F9"/>
    <w:rsid w:val="00161204"/>
    <w:rsid w:val="00161D94"/>
    <w:rsid w:val="00161ECB"/>
    <w:rsid w:val="00162125"/>
    <w:rsid w:val="00162325"/>
    <w:rsid w:val="001623D4"/>
    <w:rsid w:val="00162946"/>
    <w:rsid w:val="001629B0"/>
    <w:rsid w:val="00163791"/>
    <w:rsid w:val="00164743"/>
    <w:rsid w:val="00166274"/>
    <w:rsid w:val="00166A5B"/>
    <w:rsid w:val="001679F3"/>
    <w:rsid w:val="00167E5D"/>
    <w:rsid w:val="00167EEE"/>
    <w:rsid w:val="0017045E"/>
    <w:rsid w:val="00170750"/>
    <w:rsid w:val="00170966"/>
    <w:rsid w:val="001714BF"/>
    <w:rsid w:val="00171AD0"/>
    <w:rsid w:val="00171DA1"/>
    <w:rsid w:val="00171E9C"/>
    <w:rsid w:val="001729C2"/>
    <w:rsid w:val="00172E55"/>
    <w:rsid w:val="00172EF8"/>
    <w:rsid w:val="00173216"/>
    <w:rsid w:val="001736DB"/>
    <w:rsid w:val="00173973"/>
    <w:rsid w:val="00173E13"/>
    <w:rsid w:val="0017451D"/>
    <w:rsid w:val="001747BC"/>
    <w:rsid w:val="0017485A"/>
    <w:rsid w:val="00174ABE"/>
    <w:rsid w:val="00174E7E"/>
    <w:rsid w:val="0017508C"/>
    <w:rsid w:val="0017537A"/>
    <w:rsid w:val="00175652"/>
    <w:rsid w:val="001758E0"/>
    <w:rsid w:val="00175A6E"/>
    <w:rsid w:val="00176BC0"/>
    <w:rsid w:val="001770D2"/>
    <w:rsid w:val="00177231"/>
    <w:rsid w:val="0017779B"/>
    <w:rsid w:val="001777D8"/>
    <w:rsid w:val="00180113"/>
    <w:rsid w:val="00180E85"/>
    <w:rsid w:val="0018299E"/>
    <w:rsid w:val="00182EE7"/>
    <w:rsid w:val="0018314B"/>
    <w:rsid w:val="001837D8"/>
    <w:rsid w:val="00184F55"/>
    <w:rsid w:val="001850EA"/>
    <w:rsid w:val="0018543F"/>
    <w:rsid w:val="00185AAE"/>
    <w:rsid w:val="00185C8A"/>
    <w:rsid w:val="00186746"/>
    <w:rsid w:val="0019023D"/>
    <w:rsid w:val="0019029D"/>
    <w:rsid w:val="0019070D"/>
    <w:rsid w:val="00190B9A"/>
    <w:rsid w:val="00190D89"/>
    <w:rsid w:val="00190E0D"/>
    <w:rsid w:val="001915E6"/>
    <w:rsid w:val="0019211A"/>
    <w:rsid w:val="001926FC"/>
    <w:rsid w:val="00192925"/>
    <w:rsid w:val="00192D62"/>
    <w:rsid w:val="00193164"/>
    <w:rsid w:val="00193DBE"/>
    <w:rsid w:val="001942B0"/>
    <w:rsid w:val="001944B7"/>
    <w:rsid w:val="00194885"/>
    <w:rsid w:val="00195154"/>
    <w:rsid w:val="001951DA"/>
    <w:rsid w:val="001952F2"/>
    <w:rsid w:val="00195767"/>
    <w:rsid w:val="00196184"/>
    <w:rsid w:val="00197675"/>
    <w:rsid w:val="00197B29"/>
    <w:rsid w:val="001A0A33"/>
    <w:rsid w:val="001A0C7B"/>
    <w:rsid w:val="001A1820"/>
    <w:rsid w:val="001A19A3"/>
    <w:rsid w:val="001A1E55"/>
    <w:rsid w:val="001A2540"/>
    <w:rsid w:val="001A2B09"/>
    <w:rsid w:val="001A324E"/>
    <w:rsid w:val="001A370C"/>
    <w:rsid w:val="001A4050"/>
    <w:rsid w:val="001A4380"/>
    <w:rsid w:val="001A4623"/>
    <w:rsid w:val="001A46AB"/>
    <w:rsid w:val="001A5784"/>
    <w:rsid w:val="001A58BB"/>
    <w:rsid w:val="001A5AC8"/>
    <w:rsid w:val="001A6F80"/>
    <w:rsid w:val="001B0D5D"/>
    <w:rsid w:val="001B2192"/>
    <w:rsid w:val="001B2ABE"/>
    <w:rsid w:val="001B3B97"/>
    <w:rsid w:val="001B4AAF"/>
    <w:rsid w:val="001B5F89"/>
    <w:rsid w:val="001B601B"/>
    <w:rsid w:val="001B6E0C"/>
    <w:rsid w:val="001C1E7D"/>
    <w:rsid w:val="001C20B3"/>
    <w:rsid w:val="001C2DA2"/>
    <w:rsid w:val="001C3039"/>
    <w:rsid w:val="001C306C"/>
    <w:rsid w:val="001C3269"/>
    <w:rsid w:val="001C3674"/>
    <w:rsid w:val="001C3725"/>
    <w:rsid w:val="001C3979"/>
    <w:rsid w:val="001C4DAF"/>
    <w:rsid w:val="001C52A0"/>
    <w:rsid w:val="001C5A46"/>
    <w:rsid w:val="001C5D15"/>
    <w:rsid w:val="001C612F"/>
    <w:rsid w:val="001C65D2"/>
    <w:rsid w:val="001C6C33"/>
    <w:rsid w:val="001C79C7"/>
    <w:rsid w:val="001C7BCE"/>
    <w:rsid w:val="001C7E3C"/>
    <w:rsid w:val="001D00DB"/>
    <w:rsid w:val="001D03B4"/>
    <w:rsid w:val="001D06C2"/>
    <w:rsid w:val="001D0CB4"/>
    <w:rsid w:val="001D0E8E"/>
    <w:rsid w:val="001D0ECD"/>
    <w:rsid w:val="001D1DB4"/>
    <w:rsid w:val="001D20D6"/>
    <w:rsid w:val="001D270F"/>
    <w:rsid w:val="001D28DB"/>
    <w:rsid w:val="001D2A8C"/>
    <w:rsid w:val="001D2AD6"/>
    <w:rsid w:val="001D3175"/>
    <w:rsid w:val="001D32DC"/>
    <w:rsid w:val="001D3494"/>
    <w:rsid w:val="001D38EA"/>
    <w:rsid w:val="001D3A39"/>
    <w:rsid w:val="001D6045"/>
    <w:rsid w:val="001D6193"/>
    <w:rsid w:val="001D62D0"/>
    <w:rsid w:val="001D6352"/>
    <w:rsid w:val="001D6DCE"/>
    <w:rsid w:val="001D741E"/>
    <w:rsid w:val="001D74FA"/>
    <w:rsid w:val="001D7A9B"/>
    <w:rsid w:val="001D7DDF"/>
    <w:rsid w:val="001D7E03"/>
    <w:rsid w:val="001E00FA"/>
    <w:rsid w:val="001E0901"/>
    <w:rsid w:val="001E15A0"/>
    <w:rsid w:val="001E1B9D"/>
    <w:rsid w:val="001E1C67"/>
    <w:rsid w:val="001E2609"/>
    <w:rsid w:val="001E2663"/>
    <w:rsid w:val="001E2AA3"/>
    <w:rsid w:val="001E3BE5"/>
    <w:rsid w:val="001E408D"/>
    <w:rsid w:val="001E4D8A"/>
    <w:rsid w:val="001E4DDA"/>
    <w:rsid w:val="001E5AF2"/>
    <w:rsid w:val="001E6E9D"/>
    <w:rsid w:val="001E7336"/>
    <w:rsid w:val="001E754E"/>
    <w:rsid w:val="001E76B1"/>
    <w:rsid w:val="001E7BAA"/>
    <w:rsid w:val="001E7F82"/>
    <w:rsid w:val="001F03E9"/>
    <w:rsid w:val="001F07BF"/>
    <w:rsid w:val="001F0823"/>
    <w:rsid w:val="001F1CA9"/>
    <w:rsid w:val="001F1CC9"/>
    <w:rsid w:val="001F2022"/>
    <w:rsid w:val="001F38A6"/>
    <w:rsid w:val="001F3B90"/>
    <w:rsid w:val="001F5472"/>
    <w:rsid w:val="001F62A6"/>
    <w:rsid w:val="001F6797"/>
    <w:rsid w:val="001F67E8"/>
    <w:rsid w:val="001F6C08"/>
    <w:rsid w:val="001F7A27"/>
    <w:rsid w:val="001F7A56"/>
    <w:rsid w:val="001F7A9F"/>
    <w:rsid w:val="001F7E58"/>
    <w:rsid w:val="00201179"/>
    <w:rsid w:val="00202665"/>
    <w:rsid w:val="0020287E"/>
    <w:rsid w:val="00202B1A"/>
    <w:rsid w:val="00202E71"/>
    <w:rsid w:val="00203D4D"/>
    <w:rsid w:val="00204A8E"/>
    <w:rsid w:val="0020510A"/>
    <w:rsid w:val="00205514"/>
    <w:rsid w:val="00205EE5"/>
    <w:rsid w:val="0020625C"/>
    <w:rsid w:val="0020642F"/>
    <w:rsid w:val="002064C3"/>
    <w:rsid w:val="00206F53"/>
    <w:rsid w:val="00207168"/>
    <w:rsid w:val="00207A16"/>
    <w:rsid w:val="00207C2E"/>
    <w:rsid w:val="002101CD"/>
    <w:rsid w:val="00210383"/>
    <w:rsid w:val="00210792"/>
    <w:rsid w:val="00210AE2"/>
    <w:rsid w:val="00210F8C"/>
    <w:rsid w:val="00210FD5"/>
    <w:rsid w:val="00211592"/>
    <w:rsid w:val="00211A1B"/>
    <w:rsid w:val="00211E07"/>
    <w:rsid w:val="00213A79"/>
    <w:rsid w:val="00213C1D"/>
    <w:rsid w:val="00213CA2"/>
    <w:rsid w:val="00213EC3"/>
    <w:rsid w:val="00213FFB"/>
    <w:rsid w:val="00215258"/>
    <w:rsid w:val="002154D2"/>
    <w:rsid w:val="002155F9"/>
    <w:rsid w:val="00216655"/>
    <w:rsid w:val="0021732D"/>
    <w:rsid w:val="00217516"/>
    <w:rsid w:val="00217905"/>
    <w:rsid w:val="00217AD4"/>
    <w:rsid w:val="00217E1A"/>
    <w:rsid w:val="00220266"/>
    <w:rsid w:val="0022147F"/>
    <w:rsid w:val="00221A05"/>
    <w:rsid w:val="002230B1"/>
    <w:rsid w:val="002232B7"/>
    <w:rsid w:val="00223943"/>
    <w:rsid w:val="00224070"/>
    <w:rsid w:val="002245C4"/>
    <w:rsid w:val="0022460F"/>
    <w:rsid w:val="00225CFC"/>
    <w:rsid w:val="002260BC"/>
    <w:rsid w:val="002262F0"/>
    <w:rsid w:val="00226974"/>
    <w:rsid w:val="0022707D"/>
    <w:rsid w:val="00227D2A"/>
    <w:rsid w:val="00227DA5"/>
    <w:rsid w:val="00230C53"/>
    <w:rsid w:val="00230CB8"/>
    <w:rsid w:val="00230E47"/>
    <w:rsid w:val="002319A4"/>
    <w:rsid w:val="00231BCF"/>
    <w:rsid w:val="00232052"/>
    <w:rsid w:val="002323F9"/>
    <w:rsid w:val="00233DC9"/>
    <w:rsid w:val="0023452C"/>
    <w:rsid w:val="00234F3A"/>
    <w:rsid w:val="00235A59"/>
    <w:rsid w:val="00235AD5"/>
    <w:rsid w:val="00236405"/>
    <w:rsid w:val="002372D2"/>
    <w:rsid w:val="00237301"/>
    <w:rsid w:val="0023734A"/>
    <w:rsid w:val="002379E1"/>
    <w:rsid w:val="00237B49"/>
    <w:rsid w:val="00240384"/>
    <w:rsid w:val="002403B8"/>
    <w:rsid w:val="00240B3E"/>
    <w:rsid w:val="0024116B"/>
    <w:rsid w:val="002424C3"/>
    <w:rsid w:val="00242BB5"/>
    <w:rsid w:val="0024398F"/>
    <w:rsid w:val="00243B14"/>
    <w:rsid w:val="00243C1B"/>
    <w:rsid w:val="00244764"/>
    <w:rsid w:val="00245360"/>
    <w:rsid w:val="0024574A"/>
    <w:rsid w:val="00245D32"/>
    <w:rsid w:val="00246622"/>
    <w:rsid w:val="00246ECD"/>
    <w:rsid w:val="00247346"/>
    <w:rsid w:val="00247A60"/>
    <w:rsid w:val="00247CB5"/>
    <w:rsid w:val="002508DE"/>
    <w:rsid w:val="00250974"/>
    <w:rsid w:val="0025188B"/>
    <w:rsid w:val="00251F63"/>
    <w:rsid w:val="00252165"/>
    <w:rsid w:val="002526E2"/>
    <w:rsid w:val="00252B03"/>
    <w:rsid w:val="00252B63"/>
    <w:rsid w:val="00252FB4"/>
    <w:rsid w:val="0025322D"/>
    <w:rsid w:val="002534F1"/>
    <w:rsid w:val="00253569"/>
    <w:rsid w:val="002541D6"/>
    <w:rsid w:val="0025427F"/>
    <w:rsid w:val="002543F3"/>
    <w:rsid w:val="0025485B"/>
    <w:rsid w:val="00254B6E"/>
    <w:rsid w:val="00255394"/>
    <w:rsid w:val="00255C80"/>
    <w:rsid w:val="00255DE7"/>
    <w:rsid w:val="00255DF1"/>
    <w:rsid w:val="00255F51"/>
    <w:rsid w:val="00256199"/>
    <w:rsid w:val="00256266"/>
    <w:rsid w:val="0025634B"/>
    <w:rsid w:val="00256D10"/>
    <w:rsid w:val="002574F9"/>
    <w:rsid w:val="00257B15"/>
    <w:rsid w:val="0026030B"/>
    <w:rsid w:val="002621EA"/>
    <w:rsid w:val="0026235D"/>
    <w:rsid w:val="00262954"/>
    <w:rsid w:val="002629F5"/>
    <w:rsid w:val="002631F3"/>
    <w:rsid w:val="0026339A"/>
    <w:rsid w:val="002634EC"/>
    <w:rsid w:val="00263642"/>
    <w:rsid w:val="00263ADE"/>
    <w:rsid w:val="00263B3C"/>
    <w:rsid w:val="00264172"/>
    <w:rsid w:val="00264314"/>
    <w:rsid w:val="00264590"/>
    <w:rsid w:val="002647AF"/>
    <w:rsid w:val="0026494B"/>
    <w:rsid w:val="0026524A"/>
    <w:rsid w:val="00265707"/>
    <w:rsid w:val="00266164"/>
    <w:rsid w:val="0026616C"/>
    <w:rsid w:val="0026627E"/>
    <w:rsid w:val="00266A27"/>
    <w:rsid w:val="00266AC9"/>
    <w:rsid w:val="00266C98"/>
    <w:rsid w:val="00266D35"/>
    <w:rsid w:val="0026788D"/>
    <w:rsid w:val="00267A78"/>
    <w:rsid w:val="00270FCF"/>
    <w:rsid w:val="00271073"/>
    <w:rsid w:val="002710F7"/>
    <w:rsid w:val="00271203"/>
    <w:rsid w:val="00271FF4"/>
    <w:rsid w:val="00272006"/>
    <w:rsid w:val="002724EC"/>
    <w:rsid w:val="002725D4"/>
    <w:rsid w:val="00272FA8"/>
    <w:rsid w:val="00273342"/>
    <w:rsid w:val="00273347"/>
    <w:rsid w:val="0027370E"/>
    <w:rsid w:val="00273745"/>
    <w:rsid w:val="00273778"/>
    <w:rsid w:val="00274161"/>
    <w:rsid w:val="002746DC"/>
    <w:rsid w:val="00274CCB"/>
    <w:rsid w:val="002759F8"/>
    <w:rsid w:val="00275F66"/>
    <w:rsid w:val="00276811"/>
    <w:rsid w:val="00276C74"/>
    <w:rsid w:val="00276EC9"/>
    <w:rsid w:val="002776FA"/>
    <w:rsid w:val="0027785E"/>
    <w:rsid w:val="00277AE4"/>
    <w:rsid w:val="00277FB0"/>
    <w:rsid w:val="00280E41"/>
    <w:rsid w:val="0028136F"/>
    <w:rsid w:val="00281B72"/>
    <w:rsid w:val="0028266F"/>
    <w:rsid w:val="00282699"/>
    <w:rsid w:val="00283B73"/>
    <w:rsid w:val="00283BB9"/>
    <w:rsid w:val="002844DD"/>
    <w:rsid w:val="00284612"/>
    <w:rsid w:val="00284C03"/>
    <w:rsid w:val="00285207"/>
    <w:rsid w:val="0028554A"/>
    <w:rsid w:val="002857B7"/>
    <w:rsid w:val="00285996"/>
    <w:rsid w:val="00285F1E"/>
    <w:rsid w:val="002863EB"/>
    <w:rsid w:val="0028677D"/>
    <w:rsid w:val="00286B2D"/>
    <w:rsid w:val="00286C7F"/>
    <w:rsid w:val="00287EDB"/>
    <w:rsid w:val="00290126"/>
    <w:rsid w:val="0029047B"/>
    <w:rsid w:val="00290F23"/>
    <w:rsid w:val="0029215A"/>
    <w:rsid w:val="00292220"/>
    <w:rsid w:val="002925D4"/>
    <w:rsid w:val="00292657"/>
    <w:rsid w:val="002926DF"/>
    <w:rsid w:val="002928F8"/>
    <w:rsid w:val="002937D9"/>
    <w:rsid w:val="00293A69"/>
    <w:rsid w:val="00295743"/>
    <w:rsid w:val="00296128"/>
    <w:rsid w:val="00296645"/>
    <w:rsid w:val="00296697"/>
    <w:rsid w:val="002967A2"/>
    <w:rsid w:val="00296F36"/>
    <w:rsid w:val="00297E45"/>
    <w:rsid w:val="002A0E7B"/>
    <w:rsid w:val="002A0F22"/>
    <w:rsid w:val="002A13D0"/>
    <w:rsid w:val="002A167D"/>
    <w:rsid w:val="002A1C30"/>
    <w:rsid w:val="002A1F23"/>
    <w:rsid w:val="002A25D8"/>
    <w:rsid w:val="002A2798"/>
    <w:rsid w:val="002A2BCA"/>
    <w:rsid w:val="002A359F"/>
    <w:rsid w:val="002A37D8"/>
    <w:rsid w:val="002A4348"/>
    <w:rsid w:val="002A437B"/>
    <w:rsid w:val="002A46CD"/>
    <w:rsid w:val="002A50E0"/>
    <w:rsid w:val="002A529A"/>
    <w:rsid w:val="002A5BE1"/>
    <w:rsid w:val="002A6B7E"/>
    <w:rsid w:val="002A72FB"/>
    <w:rsid w:val="002A7668"/>
    <w:rsid w:val="002A7719"/>
    <w:rsid w:val="002A7973"/>
    <w:rsid w:val="002A7BA8"/>
    <w:rsid w:val="002A7DE2"/>
    <w:rsid w:val="002A7FDD"/>
    <w:rsid w:val="002B0009"/>
    <w:rsid w:val="002B0472"/>
    <w:rsid w:val="002B06D0"/>
    <w:rsid w:val="002B18C6"/>
    <w:rsid w:val="002B1A23"/>
    <w:rsid w:val="002B1CB5"/>
    <w:rsid w:val="002B2087"/>
    <w:rsid w:val="002B29B9"/>
    <w:rsid w:val="002B2CDB"/>
    <w:rsid w:val="002B2DA1"/>
    <w:rsid w:val="002B4323"/>
    <w:rsid w:val="002B43D4"/>
    <w:rsid w:val="002B453B"/>
    <w:rsid w:val="002B47BE"/>
    <w:rsid w:val="002B4831"/>
    <w:rsid w:val="002B4C34"/>
    <w:rsid w:val="002B5436"/>
    <w:rsid w:val="002B55CD"/>
    <w:rsid w:val="002B57B0"/>
    <w:rsid w:val="002B622C"/>
    <w:rsid w:val="002B6B12"/>
    <w:rsid w:val="002B6B7B"/>
    <w:rsid w:val="002B6C1B"/>
    <w:rsid w:val="002B7514"/>
    <w:rsid w:val="002C032B"/>
    <w:rsid w:val="002C16D6"/>
    <w:rsid w:val="002C19FD"/>
    <w:rsid w:val="002C1D1A"/>
    <w:rsid w:val="002C51BF"/>
    <w:rsid w:val="002C5D0E"/>
    <w:rsid w:val="002C6270"/>
    <w:rsid w:val="002C6C6A"/>
    <w:rsid w:val="002C7C3A"/>
    <w:rsid w:val="002D01F9"/>
    <w:rsid w:val="002D0353"/>
    <w:rsid w:val="002D07F9"/>
    <w:rsid w:val="002D0DA2"/>
    <w:rsid w:val="002D1C52"/>
    <w:rsid w:val="002D1EE8"/>
    <w:rsid w:val="002D2381"/>
    <w:rsid w:val="002D248F"/>
    <w:rsid w:val="002D2547"/>
    <w:rsid w:val="002D2A69"/>
    <w:rsid w:val="002D2B59"/>
    <w:rsid w:val="002D30B2"/>
    <w:rsid w:val="002D4927"/>
    <w:rsid w:val="002D4AFD"/>
    <w:rsid w:val="002D4CBE"/>
    <w:rsid w:val="002D53E1"/>
    <w:rsid w:val="002D6502"/>
    <w:rsid w:val="002D6EC8"/>
    <w:rsid w:val="002D75A0"/>
    <w:rsid w:val="002D7793"/>
    <w:rsid w:val="002D7B00"/>
    <w:rsid w:val="002E06E1"/>
    <w:rsid w:val="002E0F18"/>
    <w:rsid w:val="002E13A8"/>
    <w:rsid w:val="002E165E"/>
    <w:rsid w:val="002E17DE"/>
    <w:rsid w:val="002E1A9E"/>
    <w:rsid w:val="002E1AA4"/>
    <w:rsid w:val="002E230E"/>
    <w:rsid w:val="002E3033"/>
    <w:rsid w:val="002E3284"/>
    <w:rsid w:val="002E3888"/>
    <w:rsid w:val="002E4502"/>
    <w:rsid w:val="002E5257"/>
    <w:rsid w:val="002E5506"/>
    <w:rsid w:val="002E566A"/>
    <w:rsid w:val="002E5FA3"/>
    <w:rsid w:val="002E6140"/>
    <w:rsid w:val="002E623A"/>
    <w:rsid w:val="002E668C"/>
    <w:rsid w:val="002E6985"/>
    <w:rsid w:val="002E71B6"/>
    <w:rsid w:val="002E76D6"/>
    <w:rsid w:val="002E795A"/>
    <w:rsid w:val="002F009A"/>
    <w:rsid w:val="002F0255"/>
    <w:rsid w:val="002F0AF1"/>
    <w:rsid w:val="002F0D74"/>
    <w:rsid w:val="002F1F22"/>
    <w:rsid w:val="002F2530"/>
    <w:rsid w:val="002F2D8E"/>
    <w:rsid w:val="002F2E7C"/>
    <w:rsid w:val="002F348B"/>
    <w:rsid w:val="002F364E"/>
    <w:rsid w:val="002F42BB"/>
    <w:rsid w:val="002F439E"/>
    <w:rsid w:val="002F43ED"/>
    <w:rsid w:val="002F472E"/>
    <w:rsid w:val="002F4F77"/>
    <w:rsid w:val="002F608A"/>
    <w:rsid w:val="002F637E"/>
    <w:rsid w:val="002F700D"/>
    <w:rsid w:val="002F77C8"/>
    <w:rsid w:val="002F7C4A"/>
    <w:rsid w:val="0030010D"/>
    <w:rsid w:val="00300CE9"/>
    <w:rsid w:val="00301170"/>
    <w:rsid w:val="00301DA2"/>
    <w:rsid w:val="00301F20"/>
    <w:rsid w:val="003021BA"/>
    <w:rsid w:val="003026B9"/>
    <w:rsid w:val="00302DB0"/>
    <w:rsid w:val="00303046"/>
    <w:rsid w:val="00303204"/>
    <w:rsid w:val="00303967"/>
    <w:rsid w:val="00303EF0"/>
    <w:rsid w:val="003046E4"/>
    <w:rsid w:val="00304F22"/>
    <w:rsid w:val="00306792"/>
    <w:rsid w:val="00306C7C"/>
    <w:rsid w:val="00306F47"/>
    <w:rsid w:val="0030703F"/>
    <w:rsid w:val="00307EBD"/>
    <w:rsid w:val="0031221C"/>
    <w:rsid w:val="0031233E"/>
    <w:rsid w:val="00312C7E"/>
    <w:rsid w:val="00313708"/>
    <w:rsid w:val="00313891"/>
    <w:rsid w:val="00313954"/>
    <w:rsid w:val="00313A2D"/>
    <w:rsid w:val="00313E64"/>
    <w:rsid w:val="003140D8"/>
    <w:rsid w:val="00314C5F"/>
    <w:rsid w:val="0031531E"/>
    <w:rsid w:val="00315BA0"/>
    <w:rsid w:val="00317224"/>
    <w:rsid w:val="003173B4"/>
    <w:rsid w:val="003174C3"/>
    <w:rsid w:val="00317C5E"/>
    <w:rsid w:val="00317F3F"/>
    <w:rsid w:val="00320924"/>
    <w:rsid w:val="003209EF"/>
    <w:rsid w:val="003223DE"/>
    <w:rsid w:val="00322858"/>
    <w:rsid w:val="00322A6A"/>
    <w:rsid w:val="00322EDD"/>
    <w:rsid w:val="00323106"/>
    <w:rsid w:val="00323275"/>
    <w:rsid w:val="003239D5"/>
    <w:rsid w:val="0032490A"/>
    <w:rsid w:val="003249EA"/>
    <w:rsid w:val="00324F0E"/>
    <w:rsid w:val="00326015"/>
    <w:rsid w:val="00326B05"/>
    <w:rsid w:val="00326B61"/>
    <w:rsid w:val="00326DCF"/>
    <w:rsid w:val="00326EE7"/>
    <w:rsid w:val="00330010"/>
    <w:rsid w:val="00330973"/>
    <w:rsid w:val="00330E4D"/>
    <w:rsid w:val="00330E80"/>
    <w:rsid w:val="00330ECC"/>
    <w:rsid w:val="00330FD3"/>
    <w:rsid w:val="003310DE"/>
    <w:rsid w:val="00332320"/>
    <w:rsid w:val="00332C5C"/>
    <w:rsid w:val="003331CE"/>
    <w:rsid w:val="00333420"/>
    <w:rsid w:val="003337B6"/>
    <w:rsid w:val="0033392A"/>
    <w:rsid w:val="00333F21"/>
    <w:rsid w:val="003341CD"/>
    <w:rsid w:val="00334837"/>
    <w:rsid w:val="00334C3F"/>
    <w:rsid w:val="0033584C"/>
    <w:rsid w:val="00335984"/>
    <w:rsid w:val="00335BE5"/>
    <w:rsid w:val="00336853"/>
    <w:rsid w:val="00336D42"/>
    <w:rsid w:val="003406E6"/>
    <w:rsid w:val="00340961"/>
    <w:rsid w:val="003425D0"/>
    <w:rsid w:val="003425E9"/>
    <w:rsid w:val="00342712"/>
    <w:rsid w:val="003443A5"/>
    <w:rsid w:val="0034440F"/>
    <w:rsid w:val="003445A6"/>
    <w:rsid w:val="0034475D"/>
    <w:rsid w:val="003453C2"/>
    <w:rsid w:val="00345465"/>
    <w:rsid w:val="00345C75"/>
    <w:rsid w:val="0034609F"/>
    <w:rsid w:val="003464CC"/>
    <w:rsid w:val="003476DF"/>
    <w:rsid w:val="00347A3C"/>
    <w:rsid w:val="00347D72"/>
    <w:rsid w:val="003503FC"/>
    <w:rsid w:val="00350948"/>
    <w:rsid w:val="00351066"/>
    <w:rsid w:val="00351069"/>
    <w:rsid w:val="00351404"/>
    <w:rsid w:val="00351789"/>
    <w:rsid w:val="00351D29"/>
    <w:rsid w:val="00351D7E"/>
    <w:rsid w:val="00351DF3"/>
    <w:rsid w:val="00351E73"/>
    <w:rsid w:val="00353114"/>
    <w:rsid w:val="003535E5"/>
    <w:rsid w:val="00353676"/>
    <w:rsid w:val="003554C4"/>
    <w:rsid w:val="0035564F"/>
    <w:rsid w:val="003557BF"/>
    <w:rsid w:val="003557E1"/>
    <w:rsid w:val="00355BF6"/>
    <w:rsid w:val="00355FE9"/>
    <w:rsid w:val="00356503"/>
    <w:rsid w:val="0035661B"/>
    <w:rsid w:val="00357000"/>
    <w:rsid w:val="003571D2"/>
    <w:rsid w:val="00357611"/>
    <w:rsid w:val="003576E6"/>
    <w:rsid w:val="00357D88"/>
    <w:rsid w:val="00357FD8"/>
    <w:rsid w:val="00360544"/>
    <w:rsid w:val="00361746"/>
    <w:rsid w:val="00361760"/>
    <w:rsid w:val="0036204A"/>
    <w:rsid w:val="0036298A"/>
    <w:rsid w:val="003631AD"/>
    <w:rsid w:val="003631CC"/>
    <w:rsid w:val="00363693"/>
    <w:rsid w:val="003643E9"/>
    <w:rsid w:val="00364655"/>
    <w:rsid w:val="00364990"/>
    <w:rsid w:val="0036527E"/>
    <w:rsid w:val="00365A3C"/>
    <w:rsid w:val="00365F22"/>
    <w:rsid w:val="00367237"/>
    <w:rsid w:val="00367678"/>
    <w:rsid w:val="00367B3F"/>
    <w:rsid w:val="00367EC7"/>
    <w:rsid w:val="0037077F"/>
    <w:rsid w:val="00371021"/>
    <w:rsid w:val="0037203B"/>
    <w:rsid w:val="00372476"/>
    <w:rsid w:val="00372682"/>
    <w:rsid w:val="003726D9"/>
    <w:rsid w:val="003727D5"/>
    <w:rsid w:val="00372C66"/>
    <w:rsid w:val="00372FC9"/>
    <w:rsid w:val="003731EF"/>
    <w:rsid w:val="00373882"/>
    <w:rsid w:val="00374475"/>
    <w:rsid w:val="00375215"/>
    <w:rsid w:val="0037543C"/>
    <w:rsid w:val="003759F8"/>
    <w:rsid w:val="00375D5D"/>
    <w:rsid w:val="003762C5"/>
    <w:rsid w:val="00376D1D"/>
    <w:rsid w:val="00380AEE"/>
    <w:rsid w:val="00380C8E"/>
    <w:rsid w:val="00380D20"/>
    <w:rsid w:val="00381354"/>
    <w:rsid w:val="00381701"/>
    <w:rsid w:val="00381995"/>
    <w:rsid w:val="00381AFA"/>
    <w:rsid w:val="00381B0D"/>
    <w:rsid w:val="003825ED"/>
    <w:rsid w:val="00382FDF"/>
    <w:rsid w:val="0038377C"/>
    <w:rsid w:val="00383D41"/>
    <w:rsid w:val="003843DB"/>
    <w:rsid w:val="00384E1D"/>
    <w:rsid w:val="00385486"/>
    <w:rsid w:val="00385A4F"/>
    <w:rsid w:val="00385E5B"/>
    <w:rsid w:val="00386065"/>
    <w:rsid w:val="0038665B"/>
    <w:rsid w:val="00386E59"/>
    <w:rsid w:val="003870F3"/>
    <w:rsid w:val="003873D1"/>
    <w:rsid w:val="00387B1A"/>
    <w:rsid w:val="00387B3D"/>
    <w:rsid w:val="003902EE"/>
    <w:rsid w:val="00390B85"/>
    <w:rsid w:val="00390F23"/>
    <w:rsid w:val="003910DF"/>
    <w:rsid w:val="0039190B"/>
    <w:rsid w:val="0039193D"/>
    <w:rsid w:val="00392B01"/>
    <w:rsid w:val="00393761"/>
    <w:rsid w:val="0039387B"/>
    <w:rsid w:val="0039446A"/>
    <w:rsid w:val="003946AD"/>
    <w:rsid w:val="00394B47"/>
    <w:rsid w:val="003958C3"/>
    <w:rsid w:val="00396FBD"/>
    <w:rsid w:val="0039761C"/>
    <w:rsid w:val="0039795B"/>
    <w:rsid w:val="00397D18"/>
    <w:rsid w:val="003A117E"/>
    <w:rsid w:val="003A1477"/>
    <w:rsid w:val="003A1B36"/>
    <w:rsid w:val="003A25C1"/>
    <w:rsid w:val="003A2890"/>
    <w:rsid w:val="003A2F3A"/>
    <w:rsid w:val="003A31F8"/>
    <w:rsid w:val="003A3748"/>
    <w:rsid w:val="003A3D81"/>
    <w:rsid w:val="003A406A"/>
    <w:rsid w:val="003A41B3"/>
    <w:rsid w:val="003A4712"/>
    <w:rsid w:val="003A4A2B"/>
    <w:rsid w:val="003A53A1"/>
    <w:rsid w:val="003A567B"/>
    <w:rsid w:val="003A6A8C"/>
    <w:rsid w:val="003A6CD7"/>
    <w:rsid w:val="003A6D48"/>
    <w:rsid w:val="003A708A"/>
    <w:rsid w:val="003A7FB9"/>
    <w:rsid w:val="003B081C"/>
    <w:rsid w:val="003B1454"/>
    <w:rsid w:val="003B1665"/>
    <w:rsid w:val="003B2CE3"/>
    <w:rsid w:val="003B3FFB"/>
    <w:rsid w:val="003B401E"/>
    <w:rsid w:val="003B49BF"/>
    <w:rsid w:val="003B4AD8"/>
    <w:rsid w:val="003B4D37"/>
    <w:rsid w:val="003B4F46"/>
    <w:rsid w:val="003B5259"/>
    <w:rsid w:val="003B6350"/>
    <w:rsid w:val="003B6E3D"/>
    <w:rsid w:val="003B6E4A"/>
    <w:rsid w:val="003B7551"/>
    <w:rsid w:val="003B76FD"/>
    <w:rsid w:val="003C008A"/>
    <w:rsid w:val="003C0175"/>
    <w:rsid w:val="003C0367"/>
    <w:rsid w:val="003C03E8"/>
    <w:rsid w:val="003C0486"/>
    <w:rsid w:val="003C09EB"/>
    <w:rsid w:val="003C0E05"/>
    <w:rsid w:val="003C0FF4"/>
    <w:rsid w:val="003C233B"/>
    <w:rsid w:val="003C23C5"/>
    <w:rsid w:val="003C2480"/>
    <w:rsid w:val="003C36A2"/>
    <w:rsid w:val="003C3F0E"/>
    <w:rsid w:val="003C49B8"/>
    <w:rsid w:val="003C5078"/>
    <w:rsid w:val="003C59E0"/>
    <w:rsid w:val="003C63EB"/>
    <w:rsid w:val="003C689E"/>
    <w:rsid w:val="003C6C8D"/>
    <w:rsid w:val="003C7054"/>
    <w:rsid w:val="003C7694"/>
    <w:rsid w:val="003D1130"/>
    <w:rsid w:val="003D1977"/>
    <w:rsid w:val="003D329A"/>
    <w:rsid w:val="003D32F7"/>
    <w:rsid w:val="003D35A2"/>
    <w:rsid w:val="003D3705"/>
    <w:rsid w:val="003D396E"/>
    <w:rsid w:val="003D3ADB"/>
    <w:rsid w:val="003D4345"/>
    <w:rsid w:val="003D4B0E"/>
    <w:rsid w:val="003D4BB2"/>
    <w:rsid w:val="003D4DC6"/>
    <w:rsid w:val="003D4E1A"/>
    <w:rsid w:val="003D4F95"/>
    <w:rsid w:val="003D5290"/>
    <w:rsid w:val="003D57C9"/>
    <w:rsid w:val="003D5F42"/>
    <w:rsid w:val="003D60A9"/>
    <w:rsid w:val="003D6253"/>
    <w:rsid w:val="003D6AAF"/>
    <w:rsid w:val="003D6B34"/>
    <w:rsid w:val="003D7AC2"/>
    <w:rsid w:val="003E2985"/>
    <w:rsid w:val="003E30BB"/>
    <w:rsid w:val="003E3719"/>
    <w:rsid w:val="003E45CC"/>
    <w:rsid w:val="003E4816"/>
    <w:rsid w:val="003E4E83"/>
    <w:rsid w:val="003E51BA"/>
    <w:rsid w:val="003E521F"/>
    <w:rsid w:val="003E530E"/>
    <w:rsid w:val="003E5534"/>
    <w:rsid w:val="003E64C4"/>
    <w:rsid w:val="003E6742"/>
    <w:rsid w:val="003E73B2"/>
    <w:rsid w:val="003F11D7"/>
    <w:rsid w:val="003F147E"/>
    <w:rsid w:val="003F2379"/>
    <w:rsid w:val="003F272D"/>
    <w:rsid w:val="003F2778"/>
    <w:rsid w:val="003F4A91"/>
    <w:rsid w:val="003F4C97"/>
    <w:rsid w:val="003F5401"/>
    <w:rsid w:val="003F5B13"/>
    <w:rsid w:val="003F5F3E"/>
    <w:rsid w:val="003F67A1"/>
    <w:rsid w:val="003F6D9F"/>
    <w:rsid w:val="003F70C7"/>
    <w:rsid w:val="003F71C0"/>
    <w:rsid w:val="003F7B77"/>
    <w:rsid w:val="003F7FE6"/>
    <w:rsid w:val="00400193"/>
    <w:rsid w:val="0040032A"/>
    <w:rsid w:val="00400457"/>
    <w:rsid w:val="004004A4"/>
    <w:rsid w:val="004004CF"/>
    <w:rsid w:val="00400C5F"/>
    <w:rsid w:val="00400EAB"/>
    <w:rsid w:val="004015AE"/>
    <w:rsid w:val="0040182F"/>
    <w:rsid w:val="00401C03"/>
    <w:rsid w:val="00401C23"/>
    <w:rsid w:val="00403147"/>
    <w:rsid w:val="004031E6"/>
    <w:rsid w:val="00403B3E"/>
    <w:rsid w:val="00404638"/>
    <w:rsid w:val="00405061"/>
    <w:rsid w:val="00405401"/>
    <w:rsid w:val="004059B1"/>
    <w:rsid w:val="004065D6"/>
    <w:rsid w:val="00406877"/>
    <w:rsid w:val="00406FD9"/>
    <w:rsid w:val="0040710C"/>
    <w:rsid w:val="00407169"/>
    <w:rsid w:val="00407BB5"/>
    <w:rsid w:val="00407C1D"/>
    <w:rsid w:val="00407E7C"/>
    <w:rsid w:val="00407F70"/>
    <w:rsid w:val="004107B7"/>
    <w:rsid w:val="0041097F"/>
    <w:rsid w:val="004112E3"/>
    <w:rsid w:val="00411521"/>
    <w:rsid w:val="004115FE"/>
    <w:rsid w:val="0041163B"/>
    <w:rsid w:val="00411752"/>
    <w:rsid w:val="00411842"/>
    <w:rsid w:val="0041188E"/>
    <w:rsid w:val="00413D56"/>
    <w:rsid w:val="004144C8"/>
    <w:rsid w:val="00414D0C"/>
    <w:rsid w:val="00414DE6"/>
    <w:rsid w:val="00415D01"/>
    <w:rsid w:val="00416092"/>
    <w:rsid w:val="00416A63"/>
    <w:rsid w:val="00416AC2"/>
    <w:rsid w:val="00417282"/>
    <w:rsid w:val="0042021F"/>
    <w:rsid w:val="004208E6"/>
    <w:rsid w:val="00420C2A"/>
    <w:rsid w:val="004212DF"/>
    <w:rsid w:val="004212E7"/>
    <w:rsid w:val="00421981"/>
    <w:rsid w:val="00421F74"/>
    <w:rsid w:val="004228C0"/>
    <w:rsid w:val="00423C2E"/>
    <w:rsid w:val="00423FDF"/>
    <w:rsid w:val="0042446D"/>
    <w:rsid w:val="00424C46"/>
    <w:rsid w:val="004250C7"/>
    <w:rsid w:val="004255A8"/>
    <w:rsid w:val="0042569A"/>
    <w:rsid w:val="00425B09"/>
    <w:rsid w:val="004265D4"/>
    <w:rsid w:val="00426B52"/>
    <w:rsid w:val="00427118"/>
    <w:rsid w:val="00427281"/>
    <w:rsid w:val="004272A4"/>
    <w:rsid w:val="00427BF8"/>
    <w:rsid w:val="00430011"/>
    <w:rsid w:val="0043023B"/>
    <w:rsid w:val="00431A3A"/>
    <w:rsid w:val="00431B8B"/>
    <w:rsid w:val="00431C02"/>
    <w:rsid w:val="00431C9B"/>
    <w:rsid w:val="004324DB"/>
    <w:rsid w:val="0043272B"/>
    <w:rsid w:val="00432AA9"/>
    <w:rsid w:val="00433090"/>
    <w:rsid w:val="004334AD"/>
    <w:rsid w:val="00434177"/>
    <w:rsid w:val="00434286"/>
    <w:rsid w:val="0043464A"/>
    <w:rsid w:val="00434773"/>
    <w:rsid w:val="00435092"/>
    <w:rsid w:val="004358B0"/>
    <w:rsid w:val="00435BD0"/>
    <w:rsid w:val="00436369"/>
    <w:rsid w:val="00436707"/>
    <w:rsid w:val="0043677F"/>
    <w:rsid w:val="00436F04"/>
    <w:rsid w:val="00437347"/>
    <w:rsid w:val="00437395"/>
    <w:rsid w:val="00437555"/>
    <w:rsid w:val="00437AF6"/>
    <w:rsid w:val="00440548"/>
    <w:rsid w:val="00440553"/>
    <w:rsid w:val="004419F5"/>
    <w:rsid w:val="00443691"/>
    <w:rsid w:val="004441AB"/>
    <w:rsid w:val="004442E1"/>
    <w:rsid w:val="00444AA7"/>
    <w:rsid w:val="00444FD6"/>
    <w:rsid w:val="00445047"/>
    <w:rsid w:val="004458D2"/>
    <w:rsid w:val="00446337"/>
    <w:rsid w:val="0044641B"/>
    <w:rsid w:val="004466B1"/>
    <w:rsid w:val="00446E84"/>
    <w:rsid w:val="00447F34"/>
    <w:rsid w:val="0045068D"/>
    <w:rsid w:val="004508AB"/>
    <w:rsid w:val="00450F5D"/>
    <w:rsid w:val="00451344"/>
    <w:rsid w:val="00452CF0"/>
    <w:rsid w:val="00452D68"/>
    <w:rsid w:val="00453C2B"/>
    <w:rsid w:val="00453F5B"/>
    <w:rsid w:val="004544B2"/>
    <w:rsid w:val="0045512C"/>
    <w:rsid w:val="004552FA"/>
    <w:rsid w:val="0045654E"/>
    <w:rsid w:val="00456783"/>
    <w:rsid w:val="00457435"/>
    <w:rsid w:val="00457832"/>
    <w:rsid w:val="00457FDB"/>
    <w:rsid w:val="00460121"/>
    <w:rsid w:val="0046060D"/>
    <w:rsid w:val="00460B15"/>
    <w:rsid w:val="004610D3"/>
    <w:rsid w:val="00461BC3"/>
    <w:rsid w:val="00461EC1"/>
    <w:rsid w:val="00462CED"/>
    <w:rsid w:val="00463162"/>
    <w:rsid w:val="00463468"/>
    <w:rsid w:val="00463750"/>
    <w:rsid w:val="00463E39"/>
    <w:rsid w:val="00464997"/>
    <w:rsid w:val="00464E0B"/>
    <w:rsid w:val="00465435"/>
    <w:rsid w:val="0046553E"/>
    <w:rsid w:val="004657FC"/>
    <w:rsid w:val="00465AAB"/>
    <w:rsid w:val="004662AA"/>
    <w:rsid w:val="00466438"/>
    <w:rsid w:val="00466C74"/>
    <w:rsid w:val="0047005B"/>
    <w:rsid w:val="00470DB5"/>
    <w:rsid w:val="004711D4"/>
    <w:rsid w:val="004733F6"/>
    <w:rsid w:val="00473C16"/>
    <w:rsid w:val="00474E69"/>
    <w:rsid w:val="00475FE2"/>
    <w:rsid w:val="00476590"/>
    <w:rsid w:val="0047737D"/>
    <w:rsid w:val="0047749E"/>
    <w:rsid w:val="004809A2"/>
    <w:rsid w:val="00480D95"/>
    <w:rsid w:val="00480FBC"/>
    <w:rsid w:val="00481C06"/>
    <w:rsid w:val="004837F6"/>
    <w:rsid w:val="00483AD5"/>
    <w:rsid w:val="00483B92"/>
    <w:rsid w:val="004840E8"/>
    <w:rsid w:val="0048421D"/>
    <w:rsid w:val="00484437"/>
    <w:rsid w:val="0048519D"/>
    <w:rsid w:val="0048520A"/>
    <w:rsid w:val="00485267"/>
    <w:rsid w:val="00485E01"/>
    <w:rsid w:val="00485EAD"/>
    <w:rsid w:val="00486A63"/>
    <w:rsid w:val="00487096"/>
    <w:rsid w:val="004874F3"/>
    <w:rsid w:val="0049221D"/>
    <w:rsid w:val="0049291F"/>
    <w:rsid w:val="00492A25"/>
    <w:rsid w:val="004943E8"/>
    <w:rsid w:val="00494532"/>
    <w:rsid w:val="00494700"/>
    <w:rsid w:val="004954AA"/>
    <w:rsid w:val="00495C58"/>
    <w:rsid w:val="00495CA7"/>
    <w:rsid w:val="00495E89"/>
    <w:rsid w:val="00495FB0"/>
    <w:rsid w:val="0049621B"/>
    <w:rsid w:val="004969C1"/>
    <w:rsid w:val="00497505"/>
    <w:rsid w:val="00497557"/>
    <w:rsid w:val="00497C7C"/>
    <w:rsid w:val="004A0B82"/>
    <w:rsid w:val="004A102D"/>
    <w:rsid w:val="004A1265"/>
    <w:rsid w:val="004A17C9"/>
    <w:rsid w:val="004A1934"/>
    <w:rsid w:val="004A1BA3"/>
    <w:rsid w:val="004A3242"/>
    <w:rsid w:val="004A32EE"/>
    <w:rsid w:val="004A4649"/>
    <w:rsid w:val="004A51B7"/>
    <w:rsid w:val="004A5D68"/>
    <w:rsid w:val="004A6750"/>
    <w:rsid w:val="004A6F58"/>
    <w:rsid w:val="004A7948"/>
    <w:rsid w:val="004A7A4D"/>
    <w:rsid w:val="004A7F38"/>
    <w:rsid w:val="004B074A"/>
    <w:rsid w:val="004B0DB8"/>
    <w:rsid w:val="004B2323"/>
    <w:rsid w:val="004B29AE"/>
    <w:rsid w:val="004B2FF0"/>
    <w:rsid w:val="004B308F"/>
    <w:rsid w:val="004B32B3"/>
    <w:rsid w:val="004B3557"/>
    <w:rsid w:val="004B3D50"/>
    <w:rsid w:val="004B4F72"/>
    <w:rsid w:val="004B5745"/>
    <w:rsid w:val="004B5BE0"/>
    <w:rsid w:val="004B5DB7"/>
    <w:rsid w:val="004B5F08"/>
    <w:rsid w:val="004B654C"/>
    <w:rsid w:val="004B6A3B"/>
    <w:rsid w:val="004B6C74"/>
    <w:rsid w:val="004B7C15"/>
    <w:rsid w:val="004C00DF"/>
    <w:rsid w:val="004C062B"/>
    <w:rsid w:val="004C1516"/>
    <w:rsid w:val="004C1895"/>
    <w:rsid w:val="004C1D37"/>
    <w:rsid w:val="004C2091"/>
    <w:rsid w:val="004C257A"/>
    <w:rsid w:val="004C2651"/>
    <w:rsid w:val="004C284F"/>
    <w:rsid w:val="004C2986"/>
    <w:rsid w:val="004C4270"/>
    <w:rsid w:val="004C4911"/>
    <w:rsid w:val="004C4CC5"/>
    <w:rsid w:val="004C5388"/>
    <w:rsid w:val="004C5DB6"/>
    <w:rsid w:val="004C6A54"/>
    <w:rsid w:val="004C6D40"/>
    <w:rsid w:val="004C7018"/>
    <w:rsid w:val="004C7035"/>
    <w:rsid w:val="004C7D7B"/>
    <w:rsid w:val="004D09B9"/>
    <w:rsid w:val="004D0BF9"/>
    <w:rsid w:val="004D1381"/>
    <w:rsid w:val="004D15F5"/>
    <w:rsid w:val="004D186B"/>
    <w:rsid w:val="004D2393"/>
    <w:rsid w:val="004D4253"/>
    <w:rsid w:val="004D665D"/>
    <w:rsid w:val="004D73B4"/>
    <w:rsid w:val="004D746F"/>
    <w:rsid w:val="004E0A28"/>
    <w:rsid w:val="004E136D"/>
    <w:rsid w:val="004E1482"/>
    <w:rsid w:val="004E1DB3"/>
    <w:rsid w:val="004E3504"/>
    <w:rsid w:val="004E44E5"/>
    <w:rsid w:val="004E4788"/>
    <w:rsid w:val="004E47C5"/>
    <w:rsid w:val="004E4E87"/>
    <w:rsid w:val="004E4F7F"/>
    <w:rsid w:val="004E569D"/>
    <w:rsid w:val="004E5E76"/>
    <w:rsid w:val="004E6642"/>
    <w:rsid w:val="004E66D5"/>
    <w:rsid w:val="004E6BB5"/>
    <w:rsid w:val="004F0C3C"/>
    <w:rsid w:val="004F2AF9"/>
    <w:rsid w:val="004F3487"/>
    <w:rsid w:val="004F3A0C"/>
    <w:rsid w:val="004F3D51"/>
    <w:rsid w:val="004F3EA3"/>
    <w:rsid w:val="004F3FDA"/>
    <w:rsid w:val="004F42EA"/>
    <w:rsid w:val="004F4E5A"/>
    <w:rsid w:val="004F5295"/>
    <w:rsid w:val="004F5D7C"/>
    <w:rsid w:val="004F63FC"/>
    <w:rsid w:val="004F6A1E"/>
    <w:rsid w:val="004F796E"/>
    <w:rsid w:val="004F7A7F"/>
    <w:rsid w:val="004F7AED"/>
    <w:rsid w:val="0050048C"/>
    <w:rsid w:val="00500530"/>
    <w:rsid w:val="005009E1"/>
    <w:rsid w:val="00500A17"/>
    <w:rsid w:val="00500D50"/>
    <w:rsid w:val="00500DD2"/>
    <w:rsid w:val="00501333"/>
    <w:rsid w:val="0050313D"/>
    <w:rsid w:val="005033C0"/>
    <w:rsid w:val="005038B2"/>
    <w:rsid w:val="005038CA"/>
    <w:rsid w:val="00503B29"/>
    <w:rsid w:val="00503DAE"/>
    <w:rsid w:val="005041B7"/>
    <w:rsid w:val="0050555C"/>
    <w:rsid w:val="00505A92"/>
    <w:rsid w:val="00506BF8"/>
    <w:rsid w:val="00506E0F"/>
    <w:rsid w:val="0050761D"/>
    <w:rsid w:val="005108EF"/>
    <w:rsid w:val="00511579"/>
    <w:rsid w:val="00511AA9"/>
    <w:rsid w:val="00512087"/>
    <w:rsid w:val="00512169"/>
    <w:rsid w:val="00512C5A"/>
    <w:rsid w:val="00512EC6"/>
    <w:rsid w:val="005134A9"/>
    <w:rsid w:val="00513C7C"/>
    <w:rsid w:val="005143FA"/>
    <w:rsid w:val="00514989"/>
    <w:rsid w:val="00514F08"/>
    <w:rsid w:val="005154AC"/>
    <w:rsid w:val="0051615E"/>
    <w:rsid w:val="00517624"/>
    <w:rsid w:val="0051770C"/>
    <w:rsid w:val="005178C3"/>
    <w:rsid w:val="00517A66"/>
    <w:rsid w:val="005203F1"/>
    <w:rsid w:val="0052080D"/>
    <w:rsid w:val="00520D02"/>
    <w:rsid w:val="00521B5E"/>
    <w:rsid w:val="00521BC3"/>
    <w:rsid w:val="00521C41"/>
    <w:rsid w:val="005222BC"/>
    <w:rsid w:val="00522731"/>
    <w:rsid w:val="005229A6"/>
    <w:rsid w:val="00522DF1"/>
    <w:rsid w:val="0052326F"/>
    <w:rsid w:val="00523308"/>
    <w:rsid w:val="00524236"/>
    <w:rsid w:val="005249A6"/>
    <w:rsid w:val="00525A7A"/>
    <w:rsid w:val="00525C33"/>
    <w:rsid w:val="00525D50"/>
    <w:rsid w:val="00527F29"/>
    <w:rsid w:val="0053024A"/>
    <w:rsid w:val="005307E0"/>
    <w:rsid w:val="00530AF5"/>
    <w:rsid w:val="00530E62"/>
    <w:rsid w:val="005320B2"/>
    <w:rsid w:val="00532123"/>
    <w:rsid w:val="00532158"/>
    <w:rsid w:val="00533166"/>
    <w:rsid w:val="005332AE"/>
    <w:rsid w:val="00533632"/>
    <w:rsid w:val="00533F7A"/>
    <w:rsid w:val="00533FE5"/>
    <w:rsid w:val="00534321"/>
    <w:rsid w:val="00534424"/>
    <w:rsid w:val="005349A5"/>
    <w:rsid w:val="00534D3A"/>
    <w:rsid w:val="005357C9"/>
    <w:rsid w:val="00535B20"/>
    <w:rsid w:val="00536352"/>
    <w:rsid w:val="005366F6"/>
    <w:rsid w:val="0053756A"/>
    <w:rsid w:val="00537E4B"/>
    <w:rsid w:val="00537F42"/>
    <w:rsid w:val="0054022D"/>
    <w:rsid w:val="00540C07"/>
    <w:rsid w:val="0054177E"/>
    <w:rsid w:val="00542343"/>
    <w:rsid w:val="005424C6"/>
    <w:rsid w:val="005424FA"/>
    <w:rsid w:val="0054251F"/>
    <w:rsid w:val="005425C0"/>
    <w:rsid w:val="00542B6C"/>
    <w:rsid w:val="005436B4"/>
    <w:rsid w:val="00543E34"/>
    <w:rsid w:val="005442B0"/>
    <w:rsid w:val="005446B1"/>
    <w:rsid w:val="00544D3F"/>
    <w:rsid w:val="005456ED"/>
    <w:rsid w:val="00545E16"/>
    <w:rsid w:val="00546E2F"/>
    <w:rsid w:val="00547632"/>
    <w:rsid w:val="00550223"/>
    <w:rsid w:val="00550618"/>
    <w:rsid w:val="005516DD"/>
    <w:rsid w:val="00551828"/>
    <w:rsid w:val="005520D8"/>
    <w:rsid w:val="00552240"/>
    <w:rsid w:val="005523FA"/>
    <w:rsid w:val="005530E2"/>
    <w:rsid w:val="005530E3"/>
    <w:rsid w:val="00553348"/>
    <w:rsid w:val="005536DC"/>
    <w:rsid w:val="005539BE"/>
    <w:rsid w:val="00553FBE"/>
    <w:rsid w:val="00554ED7"/>
    <w:rsid w:val="005561E8"/>
    <w:rsid w:val="005564F1"/>
    <w:rsid w:val="00556CF1"/>
    <w:rsid w:val="00556E5D"/>
    <w:rsid w:val="0055765B"/>
    <w:rsid w:val="0055782E"/>
    <w:rsid w:val="0055788D"/>
    <w:rsid w:val="005610FC"/>
    <w:rsid w:val="0056183F"/>
    <w:rsid w:val="00562A8E"/>
    <w:rsid w:val="00563312"/>
    <w:rsid w:val="0056399B"/>
    <w:rsid w:val="005643E3"/>
    <w:rsid w:val="00565072"/>
    <w:rsid w:val="00565BC0"/>
    <w:rsid w:val="00565EF6"/>
    <w:rsid w:val="005662BD"/>
    <w:rsid w:val="00566AD7"/>
    <w:rsid w:val="00566E39"/>
    <w:rsid w:val="00566F57"/>
    <w:rsid w:val="00566FF9"/>
    <w:rsid w:val="0056702A"/>
    <w:rsid w:val="005676C3"/>
    <w:rsid w:val="00567866"/>
    <w:rsid w:val="00570476"/>
    <w:rsid w:val="0057114E"/>
    <w:rsid w:val="00571E5D"/>
    <w:rsid w:val="00572F33"/>
    <w:rsid w:val="00573445"/>
    <w:rsid w:val="00573E16"/>
    <w:rsid w:val="00574EB9"/>
    <w:rsid w:val="00575476"/>
    <w:rsid w:val="00575827"/>
    <w:rsid w:val="005762A7"/>
    <w:rsid w:val="00577662"/>
    <w:rsid w:val="00577910"/>
    <w:rsid w:val="00577C72"/>
    <w:rsid w:val="00577E8B"/>
    <w:rsid w:val="005803DA"/>
    <w:rsid w:val="00580918"/>
    <w:rsid w:val="00580931"/>
    <w:rsid w:val="00580D1C"/>
    <w:rsid w:val="005810FF"/>
    <w:rsid w:val="0058132F"/>
    <w:rsid w:val="00582753"/>
    <w:rsid w:val="00582763"/>
    <w:rsid w:val="00582B6E"/>
    <w:rsid w:val="00582DE0"/>
    <w:rsid w:val="00583789"/>
    <w:rsid w:val="00583B6F"/>
    <w:rsid w:val="00584CDE"/>
    <w:rsid w:val="00584F4E"/>
    <w:rsid w:val="0058515F"/>
    <w:rsid w:val="0058529D"/>
    <w:rsid w:val="00585AFC"/>
    <w:rsid w:val="00585E01"/>
    <w:rsid w:val="00586318"/>
    <w:rsid w:val="005869A0"/>
    <w:rsid w:val="00586A2C"/>
    <w:rsid w:val="00586F9D"/>
    <w:rsid w:val="00587173"/>
    <w:rsid w:val="00587857"/>
    <w:rsid w:val="00587DBB"/>
    <w:rsid w:val="00590225"/>
    <w:rsid w:val="0059044E"/>
    <w:rsid w:val="00590F56"/>
    <w:rsid w:val="005916D7"/>
    <w:rsid w:val="00591857"/>
    <w:rsid w:val="00591902"/>
    <w:rsid w:val="00592731"/>
    <w:rsid w:val="00593509"/>
    <w:rsid w:val="005939A2"/>
    <w:rsid w:val="005939D1"/>
    <w:rsid w:val="00594C2E"/>
    <w:rsid w:val="00594F5C"/>
    <w:rsid w:val="00595681"/>
    <w:rsid w:val="00595CF2"/>
    <w:rsid w:val="00595DF1"/>
    <w:rsid w:val="00596C3F"/>
    <w:rsid w:val="00596D0D"/>
    <w:rsid w:val="005973DD"/>
    <w:rsid w:val="005973F6"/>
    <w:rsid w:val="00597C12"/>
    <w:rsid w:val="005A038B"/>
    <w:rsid w:val="005A038F"/>
    <w:rsid w:val="005A047D"/>
    <w:rsid w:val="005A04FF"/>
    <w:rsid w:val="005A0649"/>
    <w:rsid w:val="005A1246"/>
    <w:rsid w:val="005A5B5D"/>
    <w:rsid w:val="005A61D6"/>
    <w:rsid w:val="005A6916"/>
    <w:rsid w:val="005A698C"/>
    <w:rsid w:val="005A6C07"/>
    <w:rsid w:val="005A725A"/>
    <w:rsid w:val="005A764D"/>
    <w:rsid w:val="005A7D69"/>
    <w:rsid w:val="005B000A"/>
    <w:rsid w:val="005B0355"/>
    <w:rsid w:val="005B138F"/>
    <w:rsid w:val="005B1E34"/>
    <w:rsid w:val="005B296B"/>
    <w:rsid w:val="005B2B65"/>
    <w:rsid w:val="005B2F02"/>
    <w:rsid w:val="005B31AF"/>
    <w:rsid w:val="005B3220"/>
    <w:rsid w:val="005B3369"/>
    <w:rsid w:val="005B3637"/>
    <w:rsid w:val="005B386B"/>
    <w:rsid w:val="005B4746"/>
    <w:rsid w:val="005B59DF"/>
    <w:rsid w:val="005B5C26"/>
    <w:rsid w:val="005B5F5A"/>
    <w:rsid w:val="005B5FC8"/>
    <w:rsid w:val="005B5FEA"/>
    <w:rsid w:val="005B6AC8"/>
    <w:rsid w:val="005B786B"/>
    <w:rsid w:val="005C00FD"/>
    <w:rsid w:val="005C08C0"/>
    <w:rsid w:val="005C0AB4"/>
    <w:rsid w:val="005C0B89"/>
    <w:rsid w:val="005C1010"/>
    <w:rsid w:val="005C116B"/>
    <w:rsid w:val="005C172E"/>
    <w:rsid w:val="005C207C"/>
    <w:rsid w:val="005C2867"/>
    <w:rsid w:val="005C288E"/>
    <w:rsid w:val="005C2BF4"/>
    <w:rsid w:val="005C31A7"/>
    <w:rsid w:val="005C3A57"/>
    <w:rsid w:val="005C3D19"/>
    <w:rsid w:val="005C45EF"/>
    <w:rsid w:val="005C464A"/>
    <w:rsid w:val="005C5065"/>
    <w:rsid w:val="005C5981"/>
    <w:rsid w:val="005C5C20"/>
    <w:rsid w:val="005C5E14"/>
    <w:rsid w:val="005C67B0"/>
    <w:rsid w:val="005C6F76"/>
    <w:rsid w:val="005C761B"/>
    <w:rsid w:val="005D01B4"/>
    <w:rsid w:val="005D0B5F"/>
    <w:rsid w:val="005D1003"/>
    <w:rsid w:val="005D1D76"/>
    <w:rsid w:val="005D2A39"/>
    <w:rsid w:val="005D4003"/>
    <w:rsid w:val="005D43D2"/>
    <w:rsid w:val="005D45D2"/>
    <w:rsid w:val="005D4E8B"/>
    <w:rsid w:val="005D6853"/>
    <w:rsid w:val="005D6964"/>
    <w:rsid w:val="005D6C85"/>
    <w:rsid w:val="005D7AC0"/>
    <w:rsid w:val="005E0413"/>
    <w:rsid w:val="005E06CD"/>
    <w:rsid w:val="005E0799"/>
    <w:rsid w:val="005E0987"/>
    <w:rsid w:val="005E1366"/>
    <w:rsid w:val="005E248B"/>
    <w:rsid w:val="005E2614"/>
    <w:rsid w:val="005E27A2"/>
    <w:rsid w:val="005E2B66"/>
    <w:rsid w:val="005E40CF"/>
    <w:rsid w:val="005E4813"/>
    <w:rsid w:val="005E4AA4"/>
    <w:rsid w:val="005E4B3F"/>
    <w:rsid w:val="005E4E00"/>
    <w:rsid w:val="005E549D"/>
    <w:rsid w:val="005E5557"/>
    <w:rsid w:val="005E576F"/>
    <w:rsid w:val="005E5A11"/>
    <w:rsid w:val="005E5B79"/>
    <w:rsid w:val="005E6169"/>
    <w:rsid w:val="005E61F7"/>
    <w:rsid w:val="005E675C"/>
    <w:rsid w:val="005E73B9"/>
    <w:rsid w:val="005E73F6"/>
    <w:rsid w:val="005E795D"/>
    <w:rsid w:val="005E7EF0"/>
    <w:rsid w:val="005F042A"/>
    <w:rsid w:val="005F29E0"/>
    <w:rsid w:val="005F29E5"/>
    <w:rsid w:val="005F2E17"/>
    <w:rsid w:val="005F348E"/>
    <w:rsid w:val="005F44CA"/>
    <w:rsid w:val="005F4D75"/>
    <w:rsid w:val="005F5295"/>
    <w:rsid w:val="005F56EA"/>
    <w:rsid w:val="005F5A80"/>
    <w:rsid w:val="005F5DEC"/>
    <w:rsid w:val="005F61D3"/>
    <w:rsid w:val="005F6291"/>
    <w:rsid w:val="005F642A"/>
    <w:rsid w:val="005F6671"/>
    <w:rsid w:val="005F6997"/>
    <w:rsid w:val="005F728F"/>
    <w:rsid w:val="005F78B4"/>
    <w:rsid w:val="00600167"/>
    <w:rsid w:val="006011AD"/>
    <w:rsid w:val="006013AE"/>
    <w:rsid w:val="00601F57"/>
    <w:rsid w:val="00602C03"/>
    <w:rsid w:val="006034E3"/>
    <w:rsid w:val="006035BE"/>
    <w:rsid w:val="0060379C"/>
    <w:rsid w:val="0060392D"/>
    <w:rsid w:val="006044FF"/>
    <w:rsid w:val="006046C4"/>
    <w:rsid w:val="00605270"/>
    <w:rsid w:val="00605E9D"/>
    <w:rsid w:val="0060609F"/>
    <w:rsid w:val="00606363"/>
    <w:rsid w:val="006067D7"/>
    <w:rsid w:val="00606810"/>
    <w:rsid w:val="00606F7E"/>
    <w:rsid w:val="0060700E"/>
    <w:rsid w:val="00607088"/>
    <w:rsid w:val="006072D0"/>
    <w:rsid w:val="00607450"/>
    <w:rsid w:val="0060789F"/>
    <w:rsid w:val="00607CC5"/>
    <w:rsid w:val="00607DC5"/>
    <w:rsid w:val="00607FF6"/>
    <w:rsid w:val="006102AA"/>
    <w:rsid w:val="00610965"/>
    <w:rsid w:val="00610A0A"/>
    <w:rsid w:val="00610FE8"/>
    <w:rsid w:val="00611474"/>
    <w:rsid w:val="00611F68"/>
    <w:rsid w:val="00612038"/>
    <w:rsid w:val="006120C8"/>
    <w:rsid w:val="00612D7A"/>
    <w:rsid w:val="00612E81"/>
    <w:rsid w:val="00613E35"/>
    <w:rsid w:val="0061423C"/>
    <w:rsid w:val="006149EE"/>
    <w:rsid w:val="006156ED"/>
    <w:rsid w:val="00615AA9"/>
    <w:rsid w:val="00615BFA"/>
    <w:rsid w:val="00616890"/>
    <w:rsid w:val="0061718F"/>
    <w:rsid w:val="00617B22"/>
    <w:rsid w:val="00620203"/>
    <w:rsid w:val="00621207"/>
    <w:rsid w:val="00622054"/>
    <w:rsid w:val="0062246E"/>
    <w:rsid w:val="006224AC"/>
    <w:rsid w:val="006229CD"/>
    <w:rsid w:val="00622CBA"/>
    <w:rsid w:val="00623508"/>
    <w:rsid w:val="006240D0"/>
    <w:rsid w:val="006240FB"/>
    <w:rsid w:val="006242BE"/>
    <w:rsid w:val="006247A2"/>
    <w:rsid w:val="00624B44"/>
    <w:rsid w:val="0062530F"/>
    <w:rsid w:val="006259C3"/>
    <w:rsid w:val="00626402"/>
    <w:rsid w:val="0062733E"/>
    <w:rsid w:val="0062755D"/>
    <w:rsid w:val="006277A8"/>
    <w:rsid w:val="00627826"/>
    <w:rsid w:val="00627CBE"/>
    <w:rsid w:val="00627FA0"/>
    <w:rsid w:val="006314D0"/>
    <w:rsid w:val="006319E2"/>
    <w:rsid w:val="00631DC2"/>
    <w:rsid w:val="00631E7E"/>
    <w:rsid w:val="00631E84"/>
    <w:rsid w:val="00632154"/>
    <w:rsid w:val="00632249"/>
    <w:rsid w:val="006322BA"/>
    <w:rsid w:val="00633014"/>
    <w:rsid w:val="00633326"/>
    <w:rsid w:val="006334AD"/>
    <w:rsid w:val="006339CE"/>
    <w:rsid w:val="0063437B"/>
    <w:rsid w:val="0063494C"/>
    <w:rsid w:val="00634E47"/>
    <w:rsid w:val="00634EA0"/>
    <w:rsid w:val="00636586"/>
    <w:rsid w:val="006367E8"/>
    <w:rsid w:val="0063680B"/>
    <w:rsid w:val="00636C66"/>
    <w:rsid w:val="00636D4E"/>
    <w:rsid w:val="006373E5"/>
    <w:rsid w:val="00637B52"/>
    <w:rsid w:val="00640178"/>
    <w:rsid w:val="0064067F"/>
    <w:rsid w:val="0064083F"/>
    <w:rsid w:val="00640C20"/>
    <w:rsid w:val="00640E5D"/>
    <w:rsid w:val="0064104F"/>
    <w:rsid w:val="006414AB"/>
    <w:rsid w:val="006417A1"/>
    <w:rsid w:val="00641A12"/>
    <w:rsid w:val="00643412"/>
    <w:rsid w:val="00643C68"/>
    <w:rsid w:val="00643E95"/>
    <w:rsid w:val="006441C5"/>
    <w:rsid w:val="00647705"/>
    <w:rsid w:val="00647C54"/>
    <w:rsid w:val="00647DFC"/>
    <w:rsid w:val="0065081C"/>
    <w:rsid w:val="006521FF"/>
    <w:rsid w:val="0065335A"/>
    <w:rsid w:val="0065386B"/>
    <w:rsid w:val="00653B6F"/>
    <w:rsid w:val="00653D49"/>
    <w:rsid w:val="00654A8C"/>
    <w:rsid w:val="00655025"/>
    <w:rsid w:val="00655F4D"/>
    <w:rsid w:val="006562B3"/>
    <w:rsid w:val="00657B6C"/>
    <w:rsid w:val="00657E68"/>
    <w:rsid w:val="006606CD"/>
    <w:rsid w:val="00660957"/>
    <w:rsid w:val="00660C28"/>
    <w:rsid w:val="006614B8"/>
    <w:rsid w:val="00662479"/>
    <w:rsid w:val="00663654"/>
    <w:rsid w:val="0066365A"/>
    <w:rsid w:val="00664603"/>
    <w:rsid w:val="00664A8A"/>
    <w:rsid w:val="00664C47"/>
    <w:rsid w:val="00664C68"/>
    <w:rsid w:val="00664E83"/>
    <w:rsid w:val="00664F4A"/>
    <w:rsid w:val="00665417"/>
    <w:rsid w:val="00665945"/>
    <w:rsid w:val="00666907"/>
    <w:rsid w:val="006672A5"/>
    <w:rsid w:val="006673CA"/>
    <w:rsid w:val="00667428"/>
    <w:rsid w:val="00667D6F"/>
    <w:rsid w:val="00670159"/>
    <w:rsid w:val="006707DE"/>
    <w:rsid w:val="00671324"/>
    <w:rsid w:val="00671D9C"/>
    <w:rsid w:val="006724A9"/>
    <w:rsid w:val="00672716"/>
    <w:rsid w:val="006738A9"/>
    <w:rsid w:val="00673C26"/>
    <w:rsid w:val="00673F58"/>
    <w:rsid w:val="00674296"/>
    <w:rsid w:val="00674ABE"/>
    <w:rsid w:val="0067553F"/>
    <w:rsid w:val="00675925"/>
    <w:rsid w:val="00677890"/>
    <w:rsid w:val="0068092C"/>
    <w:rsid w:val="00680ABE"/>
    <w:rsid w:val="006812AF"/>
    <w:rsid w:val="006813E8"/>
    <w:rsid w:val="00681587"/>
    <w:rsid w:val="006820D0"/>
    <w:rsid w:val="00682179"/>
    <w:rsid w:val="0068221F"/>
    <w:rsid w:val="0068327D"/>
    <w:rsid w:val="00683284"/>
    <w:rsid w:val="00683760"/>
    <w:rsid w:val="00683AC0"/>
    <w:rsid w:val="00683BC9"/>
    <w:rsid w:val="006849C2"/>
    <w:rsid w:val="00685411"/>
    <w:rsid w:val="006855C2"/>
    <w:rsid w:val="00686138"/>
    <w:rsid w:val="00686B0E"/>
    <w:rsid w:val="00687C42"/>
    <w:rsid w:val="00687DCB"/>
    <w:rsid w:val="00690505"/>
    <w:rsid w:val="0069051E"/>
    <w:rsid w:val="00690F8C"/>
    <w:rsid w:val="00691447"/>
    <w:rsid w:val="00693B54"/>
    <w:rsid w:val="006944B5"/>
    <w:rsid w:val="00694A60"/>
    <w:rsid w:val="00694AF0"/>
    <w:rsid w:val="00694DF4"/>
    <w:rsid w:val="00695897"/>
    <w:rsid w:val="006964D8"/>
    <w:rsid w:val="00696550"/>
    <w:rsid w:val="006971CF"/>
    <w:rsid w:val="006975EB"/>
    <w:rsid w:val="006A02DF"/>
    <w:rsid w:val="006A0518"/>
    <w:rsid w:val="006A06C9"/>
    <w:rsid w:val="006A06E3"/>
    <w:rsid w:val="006A0715"/>
    <w:rsid w:val="006A11AF"/>
    <w:rsid w:val="006A1860"/>
    <w:rsid w:val="006A1938"/>
    <w:rsid w:val="006A1C2D"/>
    <w:rsid w:val="006A1E17"/>
    <w:rsid w:val="006A1F23"/>
    <w:rsid w:val="006A25FF"/>
    <w:rsid w:val="006A2862"/>
    <w:rsid w:val="006A2E57"/>
    <w:rsid w:val="006A2F87"/>
    <w:rsid w:val="006A3682"/>
    <w:rsid w:val="006A3F8B"/>
    <w:rsid w:val="006A432D"/>
    <w:rsid w:val="006A4944"/>
    <w:rsid w:val="006A5462"/>
    <w:rsid w:val="006A5C65"/>
    <w:rsid w:val="006A5EF0"/>
    <w:rsid w:val="006A6276"/>
    <w:rsid w:val="006A6760"/>
    <w:rsid w:val="006A71F5"/>
    <w:rsid w:val="006A7E8A"/>
    <w:rsid w:val="006A7F7F"/>
    <w:rsid w:val="006B03BF"/>
    <w:rsid w:val="006B0602"/>
    <w:rsid w:val="006B0E9E"/>
    <w:rsid w:val="006B2FFC"/>
    <w:rsid w:val="006B3216"/>
    <w:rsid w:val="006B4A55"/>
    <w:rsid w:val="006B4B40"/>
    <w:rsid w:val="006B5693"/>
    <w:rsid w:val="006B5AE4"/>
    <w:rsid w:val="006B5CBC"/>
    <w:rsid w:val="006B6138"/>
    <w:rsid w:val="006B619D"/>
    <w:rsid w:val="006B6E66"/>
    <w:rsid w:val="006B70B9"/>
    <w:rsid w:val="006B733D"/>
    <w:rsid w:val="006B7C4D"/>
    <w:rsid w:val="006C0272"/>
    <w:rsid w:val="006C0D8B"/>
    <w:rsid w:val="006C0D90"/>
    <w:rsid w:val="006C0E53"/>
    <w:rsid w:val="006C1376"/>
    <w:rsid w:val="006C19ED"/>
    <w:rsid w:val="006C25EF"/>
    <w:rsid w:val="006C2F84"/>
    <w:rsid w:val="006C3D2E"/>
    <w:rsid w:val="006C3E99"/>
    <w:rsid w:val="006C3F46"/>
    <w:rsid w:val="006C408D"/>
    <w:rsid w:val="006C4EE9"/>
    <w:rsid w:val="006C546D"/>
    <w:rsid w:val="006C5B4F"/>
    <w:rsid w:val="006C65B0"/>
    <w:rsid w:val="006C6799"/>
    <w:rsid w:val="006C6EB0"/>
    <w:rsid w:val="006D0447"/>
    <w:rsid w:val="006D0D95"/>
    <w:rsid w:val="006D11D2"/>
    <w:rsid w:val="006D1530"/>
    <w:rsid w:val="006D3228"/>
    <w:rsid w:val="006D32F8"/>
    <w:rsid w:val="006D340F"/>
    <w:rsid w:val="006D38A1"/>
    <w:rsid w:val="006D3B7E"/>
    <w:rsid w:val="006D3B94"/>
    <w:rsid w:val="006D3FDE"/>
    <w:rsid w:val="006D4054"/>
    <w:rsid w:val="006D459E"/>
    <w:rsid w:val="006D4B73"/>
    <w:rsid w:val="006D5022"/>
    <w:rsid w:val="006D50D2"/>
    <w:rsid w:val="006D51D4"/>
    <w:rsid w:val="006D5890"/>
    <w:rsid w:val="006D5AA2"/>
    <w:rsid w:val="006D6CB3"/>
    <w:rsid w:val="006D6CD6"/>
    <w:rsid w:val="006D710B"/>
    <w:rsid w:val="006D71DD"/>
    <w:rsid w:val="006E02EC"/>
    <w:rsid w:val="006E062A"/>
    <w:rsid w:val="006E0F3E"/>
    <w:rsid w:val="006E0F75"/>
    <w:rsid w:val="006E2172"/>
    <w:rsid w:val="006E21E5"/>
    <w:rsid w:val="006E26D1"/>
    <w:rsid w:val="006E27A4"/>
    <w:rsid w:val="006E3F30"/>
    <w:rsid w:val="006E42ED"/>
    <w:rsid w:val="006E55E9"/>
    <w:rsid w:val="006E6279"/>
    <w:rsid w:val="006E658B"/>
    <w:rsid w:val="006E667D"/>
    <w:rsid w:val="006E7BE8"/>
    <w:rsid w:val="006F00B0"/>
    <w:rsid w:val="006F0662"/>
    <w:rsid w:val="006F0AF8"/>
    <w:rsid w:val="006F0FB7"/>
    <w:rsid w:val="006F2E15"/>
    <w:rsid w:val="006F32B9"/>
    <w:rsid w:val="006F37BE"/>
    <w:rsid w:val="006F4043"/>
    <w:rsid w:val="006F5152"/>
    <w:rsid w:val="006F5763"/>
    <w:rsid w:val="006F5D51"/>
    <w:rsid w:val="006F5EF5"/>
    <w:rsid w:val="006F685C"/>
    <w:rsid w:val="006F7713"/>
    <w:rsid w:val="006F79CC"/>
    <w:rsid w:val="007005A0"/>
    <w:rsid w:val="007005FD"/>
    <w:rsid w:val="0070081B"/>
    <w:rsid w:val="00700BB7"/>
    <w:rsid w:val="00700E4D"/>
    <w:rsid w:val="00700F5A"/>
    <w:rsid w:val="0070104D"/>
    <w:rsid w:val="007015DD"/>
    <w:rsid w:val="00701CD8"/>
    <w:rsid w:val="0070294D"/>
    <w:rsid w:val="0070306D"/>
    <w:rsid w:val="007036B9"/>
    <w:rsid w:val="00703A1D"/>
    <w:rsid w:val="00703F6A"/>
    <w:rsid w:val="0070418D"/>
    <w:rsid w:val="00704701"/>
    <w:rsid w:val="00704D2D"/>
    <w:rsid w:val="00705193"/>
    <w:rsid w:val="007055AE"/>
    <w:rsid w:val="0070656C"/>
    <w:rsid w:val="00706682"/>
    <w:rsid w:val="00706888"/>
    <w:rsid w:val="00706BDA"/>
    <w:rsid w:val="00706E51"/>
    <w:rsid w:val="00707774"/>
    <w:rsid w:val="007078B5"/>
    <w:rsid w:val="00710D7E"/>
    <w:rsid w:val="007119E6"/>
    <w:rsid w:val="00711B06"/>
    <w:rsid w:val="00711B37"/>
    <w:rsid w:val="007120E6"/>
    <w:rsid w:val="007128E3"/>
    <w:rsid w:val="007129A4"/>
    <w:rsid w:val="0071324F"/>
    <w:rsid w:val="00714043"/>
    <w:rsid w:val="00714164"/>
    <w:rsid w:val="007149E8"/>
    <w:rsid w:val="007156B0"/>
    <w:rsid w:val="00715E43"/>
    <w:rsid w:val="0071624F"/>
    <w:rsid w:val="00716320"/>
    <w:rsid w:val="007164A0"/>
    <w:rsid w:val="0071670F"/>
    <w:rsid w:val="0071752E"/>
    <w:rsid w:val="00717B53"/>
    <w:rsid w:val="00717CD7"/>
    <w:rsid w:val="00720043"/>
    <w:rsid w:val="00720496"/>
    <w:rsid w:val="00720E5B"/>
    <w:rsid w:val="007211B1"/>
    <w:rsid w:val="007213A9"/>
    <w:rsid w:val="00721A26"/>
    <w:rsid w:val="00721CB2"/>
    <w:rsid w:val="0072272D"/>
    <w:rsid w:val="0072311A"/>
    <w:rsid w:val="00723AF0"/>
    <w:rsid w:val="00724C5D"/>
    <w:rsid w:val="00725775"/>
    <w:rsid w:val="007261DA"/>
    <w:rsid w:val="00726610"/>
    <w:rsid w:val="007273D9"/>
    <w:rsid w:val="0072745D"/>
    <w:rsid w:val="00727F66"/>
    <w:rsid w:val="00730275"/>
    <w:rsid w:val="007305BB"/>
    <w:rsid w:val="00730E2B"/>
    <w:rsid w:val="00731543"/>
    <w:rsid w:val="007317AC"/>
    <w:rsid w:val="0073203E"/>
    <w:rsid w:val="00732360"/>
    <w:rsid w:val="0073246B"/>
    <w:rsid w:val="00732601"/>
    <w:rsid w:val="00732B0E"/>
    <w:rsid w:val="00732BD4"/>
    <w:rsid w:val="0073336D"/>
    <w:rsid w:val="0073362B"/>
    <w:rsid w:val="00734206"/>
    <w:rsid w:val="007343FE"/>
    <w:rsid w:val="00734AD2"/>
    <w:rsid w:val="00734CF1"/>
    <w:rsid w:val="007357C0"/>
    <w:rsid w:val="00735B87"/>
    <w:rsid w:val="007362C9"/>
    <w:rsid w:val="00737A9B"/>
    <w:rsid w:val="00737FDA"/>
    <w:rsid w:val="00740172"/>
    <w:rsid w:val="0074019F"/>
    <w:rsid w:val="00740D5E"/>
    <w:rsid w:val="0074199C"/>
    <w:rsid w:val="00743623"/>
    <w:rsid w:val="00743A47"/>
    <w:rsid w:val="00744003"/>
    <w:rsid w:val="00745B46"/>
    <w:rsid w:val="00745F2C"/>
    <w:rsid w:val="00745F90"/>
    <w:rsid w:val="00746187"/>
    <w:rsid w:val="00746816"/>
    <w:rsid w:val="007471AA"/>
    <w:rsid w:val="00747F77"/>
    <w:rsid w:val="007502EC"/>
    <w:rsid w:val="0075033C"/>
    <w:rsid w:val="007515A6"/>
    <w:rsid w:val="00751606"/>
    <w:rsid w:val="0075224D"/>
    <w:rsid w:val="00752C5E"/>
    <w:rsid w:val="00752C85"/>
    <w:rsid w:val="007532F5"/>
    <w:rsid w:val="00753BC8"/>
    <w:rsid w:val="0075442E"/>
    <w:rsid w:val="007545F8"/>
    <w:rsid w:val="007546F8"/>
    <w:rsid w:val="00754F7D"/>
    <w:rsid w:val="00756379"/>
    <w:rsid w:val="0075694F"/>
    <w:rsid w:val="00757E92"/>
    <w:rsid w:val="007606E2"/>
    <w:rsid w:val="007608BE"/>
    <w:rsid w:val="00761537"/>
    <w:rsid w:val="0076190A"/>
    <w:rsid w:val="00762362"/>
    <w:rsid w:val="0076254F"/>
    <w:rsid w:val="00762E08"/>
    <w:rsid w:val="00763566"/>
    <w:rsid w:val="0076370C"/>
    <w:rsid w:val="00763A78"/>
    <w:rsid w:val="007642AF"/>
    <w:rsid w:val="00764998"/>
    <w:rsid w:val="00764CB2"/>
    <w:rsid w:val="007658EF"/>
    <w:rsid w:val="00766010"/>
    <w:rsid w:val="00766210"/>
    <w:rsid w:val="007663B2"/>
    <w:rsid w:val="007663FE"/>
    <w:rsid w:val="007671E8"/>
    <w:rsid w:val="00770725"/>
    <w:rsid w:val="0077107B"/>
    <w:rsid w:val="00772052"/>
    <w:rsid w:val="007722DF"/>
    <w:rsid w:val="00772319"/>
    <w:rsid w:val="0077316B"/>
    <w:rsid w:val="007732AA"/>
    <w:rsid w:val="00773B3E"/>
    <w:rsid w:val="00774267"/>
    <w:rsid w:val="00775D54"/>
    <w:rsid w:val="00775F6E"/>
    <w:rsid w:val="00777027"/>
    <w:rsid w:val="0077736D"/>
    <w:rsid w:val="00777DA1"/>
    <w:rsid w:val="00777E81"/>
    <w:rsid w:val="007801F5"/>
    <w:rsid w:val="007804AF"/>
    <w:rsid w:val="00780959"/>
    <w:rsid w:val="00780AC0"/>
    <w:rsid w:val="00781766"/>
    <w:rsid w:val="00782722"/>
    <w:rsid w:val="00782C7D"/>
    <w:rsid w:val="007834A8"/>
    <w:rsid w:val="00783600"/>
    <w:rsid w:val="007836EF"/>
    <w:rsid w:val="007838EF"/>
    <w:rsid w:val="00783CA4"/>
    <w:rsid w:val="007842FB"/>
    <w:rsid w:val="007843D2"/>
    <w:rsid w:val="00785043"/>
    <w:rsid w:val="0078523F"/>
    <w:rsid w:val="007858BF"/>
    <w:rsid w:val="00786124"/>
    <w:rsid w:val="00786481"/>
    <w:rsid w:val="0078679A"/>
    <w:rsid w:val="00787A34"/>
    <w:rsid w:val="007909B1"/>
    <w:rsid w:val="007918BC"/>
    <w:rsid w:val="00791B8A"/>
    <w:rsid w:val="0079227A"/>
    <w:rsid w:val="00792284"/>
    <w:rsid w:val="00793A91"/>
    <w:rsid w:val="00794896"/>
    <w:rsid w:val="00794BB7"/>
    <w:rsid w:val="0079514B"/>
    <w:rsid w:val="007953CC"/>
    <w:rsid w:val="0079587E"/>
    <w:rsid w:val="00795AE1"/>
    <w:rsid w:val="00795DD2"/>
    <w:rsid w:val="007961A8"/>
    <w:rsid w:val="007963E5"/>
    <w:rsid w:val="00797294"/>
    <w:rsid w:val="0079740F"/>
    <w:rsid w:val="00797924"/>
    <w:rsid w:val="00797960"/>
    <w:rsid w:val="007A01F9"/>
    <w:rsid w:val="007A02BC"/>
    <w:rsid w:val="007A0EC7"/>
    <w:rsid w:val="007A1014"/>
    <w:rsid w:val="007A26F6"/>
    <w:rsid w:val="007A2AB3"/>
    <w:rsid w:val="007A2CF3"/>
    <w:rsid w:val="007A2DC1"/>
    <w:rsid w:val="007A38EB"/>
    <w:rsid w:val="007A3A7A"/>
    <w:rsid w:val="007A3E05"/>
    <w:rsid w:val="007A43F6"/>
    <w:rsid w:val="007A46B9"/>
    <w:rsid w:val="007A57FF"/>
    <w:rsid w:val="007A5B0F"/>
    <w:rsid w:val="007A613A"/>
    <w:rsid w:val="007A7026"/>
    <w:rsid w:val="007A7ACC"/>
    <w:rsid w:val="007A7B4B"/>
    <w:rsid w:val="007B0267"/>
    <w:rsid w:val="007B0621"/>
    <w:rsid w:val="007B0E35"/>
    <w:rsid w:val="007B114F"/>
    <w:rsid w:val="007B19CF"/>
    <w:rsid w:val="007B1FA9"/>
    <w:rsid w:val="007B270E"/>
    <w:rsid w:val="007B2AF1"/>
    <w:rsid w:val="007B2C17"/>
    <w:rsid w:val="007B379F"/>
    <w:rsid w:val="007B3DB7"/>
    <w:rsid w:val="007B4786"/>
    <w:rsid w:val="007B4C2A"/>
    <w:rsid w:val="007B4F73"/>
    <w:rsid w:val="007B54A3"/>
    <w:rsid w:val="007B56D2"/>
    <w:rsid w:val="007B6143"/>
    <w:rsid w:val="007B6A95"/>
    <w:rsid w:val="007B6B2A"/>
    <w:rsid w:val="007B6D1D"/>
    <w:rsid w:val="007B7BBC"/>
    <w:rsid w:val="007C0850"/>
    <w:rsid w:val="007C0FD4"/>
    <w:rsid w:val="007C173F"/>
    <w:rsid w:val="007C1F47"/>
    <w:rsid w:val="007C29CB"/>
    <w:rsid w:val="007C2D2D"/>
    <w:rsid w:val="007C389E"/>
    <w:rsid w:val="007C522E"/>
    <w:rsid w:val="007C614E"/>
    <w:rsid w:val="007C6D33"/>
    <w:rsid w:val="007C6E43"/>
    <w:rsid w:val="007C792E"/>
    <w:rsid w:val="007D0551"/>
    <w:rsid w:val="007D0B52"/>
    <w:rsid w:val="007D1339"/>
    <w:rsid w:val="007D18B2"/>
    <w:rsid w:val="007D23ED"/>
    <w:rsid w:val="007D28D6"/>
    <w:rsid w:val="007D2F0E"/>
    <w:rsid w:val="007D3109"/>
    <w:rsid w:val="007D3319"/>
    <w:rsid w:val="007D335D"/>
    <w:rsid w:val="007D3DF3"/>
    <w:rsid w:val="007D42C2"/>
    <w:rsid w:val="007D51B3"/>
    <w:rsid w:val="007D55A0"/>
    <w:rsid w:val="007D585A"/>
    <w:rsid w:val="007D6A79"/>
    <w:rsid w:val="007D7285"/>
    <w:rsid w:val="007D7FCB"/>
    <w:rsid w:val="007E091D"/>
    <w:rsid w:val="007E1092"/>
    <w:rsid w:val="007E18E5"/>
    <w:rsid w:val="007E1E73"/>
    <w:rsid w:val="007E2059"/>
    <w:rsid w:val="007E207E"/>
    <w:rsid w:val="007E2E07"/>
    <w:rsid w:val="007E3314"/>
    <w:rsid w:val="007E3986"/>
    <w:rsid w:val="007E4B03"/>
    <w:rsid w:val="007E4E23"/>
    <w:rsid w:val="007E5F5E"/>
    <w:rsid w:val="007E6683"/>
    <w:rsid w:val="007F0108"/>
    <w:rsid w:val="007F04EF"/>
    <w:rsid w:val="007F09E0"/>
    <w:rsid w:val="007F2446"/>
    <w:rsid w:val="007F324B"/>
    <w:rsid w:val="007F3A63"/>
    <w:rsid w:val="007F3BFD"/>
    <w:rsid w:val="007F408C"/>
    <w:rsid w:val="007F4273"/>
    <w:rsid w:val="007F4500"/>
    <w:rsid w:val="007F4605"/>
    <w:rsid w:val="007F4AE1"/>
    <w:rsid w:val="007F4E2A"/>
    <w:rsid w:val="007F5386"/>
    <w:rsid w:val="007F54BA"/>
    <w:rsid w:val="007F6261"/>
    <w:rsid w:val="007F6495"/>
    <w:rsid w:val="007F69A5"/>
    <w:rsid w:val="007F6B07"/>
    <w:rsid w:val="007F6DD6"/>
    <w:rsid w:val="007F6E8A"/>
    <w:rsid w:val="007F7483"/>
    <w:rsid w:val="007F7A19"/>
    <w:rsid w:val="00800CE9"/>
    <w:rsid w:val="00801290"/>
    <w:rsid w:val="0080240E"/>
    <w:rsid w:val="00802E28"/>
    <w:rsid w:val="00802FDE"/>
    <w:rsid w:val="00803728"/>
    <w:rsid w:val="00803C6B"/>
    <w:rsid w:val="00803D49"/>
    <w:rsid w:val="0080482B"/>
    <w:rsid w:val="0080520E"/>
    <w:rsid w:val="0080553C"/>
    <w:rsid w:val="00805B46"/>
    <w:rsid w:val="00805DC6"/>
    <w:rsid w:val="00806869"/>
    <w:rsid w:val="00806A08"/>
    <w:rsid w:val="00806F16"/>
    <w:rsid w:val="008078BA"/>
    <w:rsid w:val="00807958"/>
    <w:rsid w:val="00807B5C"/>
    <w:rsid w:val="008100A4"/>
    <w:rsid w:val="008103C6"/>
    <w:rsid w:val="00811296"/>
    <w:rsid w:val="008113B5"/>
    <w:rsid w:val="00811428"/>
    <w:rsid w:val="00811493"/>
    <w:rsid w:val="00811D85"/>
    <w:rsid w:val="00812704"/>
    <w:rsid w:val="00812DEE"/>
    <w:rsid w:val="00814321"/>
    <w:rsid w:val="00814C9E"/>
    <w:rsid w:val="00814F78"/>
    <w:rsid w:val="00815833"/>
    <w:rsid w:val="00815A22"/>
    <w:rsid w:val="00816041"/>
    <w:rsid w:val="008167A7"/>
    <w:rsid w:val="00816EE2"/>
    <w:rsid w:val="00816F88"/>
    <w:rsid w:val="0081706B"/>
    <w:rsid w:val="008171F0"/>
    <w:rsid w:val="00817940"/>
    <w:rsid w:val="00820058"/>
    <w:rsid w:val="008200C9"/>
    <w:rsid w:val="00820484"/>
    <w:rsid w:val="008219F4"/>
    <w:rsid w:val="00822932"/>
    <w:rsid w:val="0082296A"/>
    <w:rsid w:val="0082359A"/>
    <w:rsid w:val="00823838"/>
    <w:rsid w:val="00823AEA"/>
    <w:rsid w:val="0082416F"/>
    <w:rsid w:val="00824689"/>
    <w:rsid w:val="00824894"/>
    <w:rsid w:val="00825326"/>
    <w:rsid w:val="008254DD"/>
    <w:rsid w:val="00825DC2"/>
    <w:rsid w:val="00826F60"/>
    <w:rsid w:val="00827DD9"/>
    <w:rsid w:val="00830101"/>
    <w:rsid w:val="0083065B"/>
    <w:rsid w:val="00830F6B"/>
    <w:rsid w:val="00831622"/>
    <w:rsid w:val="008321CC"/>
    <w:rsid w:val="00832E37"/>
    <w:rsid w:val="00833823"/>
    <w:rsid w:val="00833F80"/>
    <w:rsid w:val="0083426C"/>
    <w:rsid w:val="008344F6"/>
    <w:rsid w:val="00834AD3"/>
    <w:rsid w:val="00834CCF"/>
    <w:rsid w:val="008350FF"/>
    <w:rsid w:val="008351BA"/>
    <w:rsid w:val="008359A7"/>
    <w:rsid w:val="00835A63"/>
    <w:rsid w:val="00836E7B"/>
    <w:rsid w:val="0083711C"/>
    <w:rsid w:val="00837139"/>
    <w:rsid w:val="0083718F"/>
    <w:rsid w:val="008374FC"/>
    <w:rsid w:val="008376EF"/>
    <w:rsid w:val="008378F9"/>
    <w:rsid w:val="008402CD"/>
    <w:rsid w:val="00840639"/>
    <w:rsid w:val="00840B28"/>
    <w:rsid w:val="00840B9D"/>
    <w:rsid w:val="008416FF"/>
    <w:rsid w:val="00841814"/>
    <w:rsid w:val="00841D6A"/>
    <w:rsid w:val="00842853"/>
    <w:rsid w:val="0084330B"/>
    <w:rsid w:val="00843795"/>
    <w:rsid w:val="008450AB"/>
    <w:rsid w:val="00846059"/>
    <w:rsid w:val="0084691F"/>
    <w:rsid w:val="00847A2B"/>
    <w:rsid w:val="00847A98"/>
    <w:rsid w:val="00847F0F"/>
    <w:rsid w:val="0085095B"/>
    <w:rsid w:val="008510DF"/>
    <w:rsid w:val="008517F0"/>
    <w:rsid w:val="00852448"/>
    <w:rsid w:val="00852DC6"/>
    <w:rsid w:val="00853635"/>
    <w:rsid w:val="008536A8"/>
    <w:rsid w:val="008538E3"/>
    <w:rsid w:val="00853904"/>
    <w:rsid w:val="00854A9F"/>
    <w:rsid w:val="00854F2C"/>
    <w:rsid w:val="00855B7C"/>
    <w:rsid w:val="0085615E"/>
    <w:rsid w:val="008573DA"/>
    <w:rsid w:val="00857D08"/>
    <w:rsid w:val="008607D0"/>
    <w:rsid w:val="0086152F"/>
    <w:rsid w:val="008616D5"/>
    <w:rsid w:val="008623EB"/>
    <w:rsid w:val="0086262B"/>
    <w:rsid w:val="00862875"/>
    <w:rsid w:val="008644FD"/>
    <w:rsid w:val="008645ED"/>
    <w:rsid w:val="00864867"/>
    <w:rsid w:val="00866940"/>
    <w:rsid w:val="0087092B"/>
    <w:rsid w:val="00870E2D"/>
    <w:rsid w:val="00871300"/>
    <w:rsid w:val="00871E00"/>
    <w:rsid w:val="00871E58"/>
    <w:rsid w:val="0087222C"/>
    <w:rsid w:val="0087289A"/>
    <w:rsid w:val="00872DA5"/>
    <w:rsid w:val="008738A4"/>
    <w:rsid w:val="00873A94"/>
    <w:rsid w:val="00873D72"/>
    <w:rsid w:val="00874132"/>
    <w:rsid w:val="00874F6B"/>
    <w:rsid w:val="00875863"/>
    <w:rsid w:val="00875CC0"/>
    <w:rsid w:val="00875EA1"/>
    <w:rsid w:val="00876420"/>
    <w:rsid w:val="00876A0A"/>
    <w:rsid w:val="008779A9"/>
    <w:rsid w:val="00877F81"/>
    <w:rsid w:val="00881C86"/>
    <w:rsid w:val="0088258A"/>
    <w:rsid w:val="00882654"/>
    <w:rsid w:val="00882FBF"/>
    <w:rsid w:val="008832B0"/>
    <w:rsid w:val="008833DF"/>
    <w:rsid w:val="00883615"/>
    <w:rsid w:val="0088395A"/>
    <w:rsid w:val="0088426A"/>
    <w:rsid w:val="008843DB"/>
    <w:rsid w:val="00884661"/>
    <w:rsid w:val="00885323"/>
    <w:rsid w:val="00885D81"/>
    <w:rsid w:val="00885D9E"/>
    <w:rsid w:val="008862F6"/>
    <w:rsid w:val="00886332"/>
    <w:rsid w:val="008866CC"/>
    <w:rsid w:val="00886879"/>
    <w:rsid w:val="00887765"/>
    <w:rsid w:val="00887ED2"/>
    <w:rsid w:val="00887F2C"/>
    <w:rsid w:val="00890283"/>
    <w:rsid w:val="00890EC2"/>
    <w:rsid w:val="00890F91"/>
    <w:rsid w:val="008913F6"/>
    <w:rsid w:val="00891DC8"/>
    <w:rsid w:val="00891DE9"/>
    <w:rsid w:val="008920DE"/>
    <w:rsid w:val="008921C8"/>
    <w:rsid w:val="00892855"/>
    <w:rsid w:val="00893C19"/>
    <w:rsid w:val="0089413F"/>
    <w:rsid w:val="008941AF"/>
    <w:rsid w:val="0089454E"/>
    <w:rsid w:val="0089482F"/>
    <w:rsid w:val="008950AF"/>
    <w:rsid w:val="00895FA6"/>
    <w:rsid w:val="00896294"/>
    <w:rsid w:val="00896E4E"/>
    <w:rsid w:val="008974C2"/>
    <w:rsid w:val="00897B77"/>
    <w:rsid w:val="00897D51"/>
    <w:rsid w:val="008A006B"/>
    <w:rsid w:val="008A040D"/>
    <w:rsid w:val="008A0493"/>
    <w:rsid w:val="008A0857"/>
    <w:rsid w:val="008A26D9"/>
    <w:rsid w:val="008A29D6"/>
    <w:rsid w:val="008A2BAB"/>
    <w:rsid w:val="008A3599"/>
    <w:rsid w:val="008A396E"/>
    <w:rsid w:val="008A51A7"/>
    <w:rsid w:val="008A535E"/>
    <w:rsid w:val="008A5CF2"/>
    <w:rsid w:val="008A6EEE"/>
    <w:rsid w:val="008A7566"/>
    <w:rsid w:val="008A776E"/>
    <w:rsid w:val="008B050C"/>
    <w:rsid w:val="008B06BF"/>
    <w:rsid w:val="008B1AB8"/>
    <w:rsid w:val="008B1B4A"/>
    <w:rsid w:val="008B1EA8"/>
    <w:rsid w:val="008B275D"/>
    <w:rsid w:val="008B2F34"/>
    <w:rsid w:val="008B3026"/>
    <w:rsid w:val="008B32B1"/>
    <w:rsid w:val="008B3CA0"/>
    <w:rsid w:val="008B498C"/>
    <w:rsid w:val="008B5B84"/>
    <w:rsid w:val="008B6D3E"/>
    <w:rsid w:val="008B6E4E"/>
    <w:rsid w:val="008B71CD"/>
    <w:rsid w:val="008B71D3"/>
    <w:rsid w:val="008B7446"/>
    <w:rsid w:val="008B7C02"/>
    <w:rsid w:val="008C02A0"/>
    <w:rsid w:val="008C0787"/>
    <w:rsid w:val="008C0C29"/>
    <w:rsid w:val="008C2467"/>
    <w:rsid w:val="008C28FE"/>
    <w:rsid w:val="008C2A3A"/>
    <w:rsid w:val="008C36B8"/>
    <w:rsid w:val="008C4548"/>
    <w:rsid w:val="008C482F"/>
    <w:rsid w:val="008C4A6D"/>
    <w:rsid w:val="008C5598"/>
    <w:rsid w:val="008C55D2"/>
    <w:rsid w:val="008C6D64"/>
    <w:rsid w:val="008C7384"/>
    <w:rsid w:val="008C795E"/>
    <w:rsid w:val="008D053E"/>
    <w:rsid w:val="008D0646"/>
    <w:rsid w:val="008D09F3"/>
    <w:rsid w:val="008D0C0D"/>
    <w:rsid w:val="008D13A2"/>
    <w:rsid w:val="008D2005"/>
    <w:rsid w:val="008D2074"/>
    <w:rsid w:val="008D2BBB"/>
    <w:rsid w:val="008D3585"/>
    <w:rsid w:val="008D3C36"/>
    <w:rsid w:val="008D5E69"/>
    <w:rsid w:val="008D6BDA"/>
    <w:rsid w:val="008E045C"/>
    <w:rsid w:val="008E1837"/>
    <w:rsid w:val="008E1E00"/>
    <w:rsid w:val="008E208D"/>
    <w:rsid w:val="008E2661"/>
    <w:rsid w:val="008E3A54"/>
    <w:rsid w:val="008E3D2F"/>
    <w:rsid w:val="008E3D90"/>
    <w:rsid w:val="008E3DA1"/>
    <w:rsid w:val="008E4689"/>
    <w:rsid w:val="008E59C7"/>
    <w:rsid w:val="008E5CEA"/>
    <w:rsid w:val="008E6225"/>
    <w:rsid w:val="008E6705"/>
    <w:rsid w:val="008E799D"/>
    <w:rsid w:val="008F015D"/>
    <w:rsid w:val="008F06DF"/>
    <w:rsid w:val="008F0C54"/>
    <w:rsid w:val="008F0D6C"/>
    <w:rsid w:val="008F11F6"/>
    <w:rsid w:val="008F13E3"/>
    <w:rsid w:val="008F1915"/>
    <w:rsid w:val="008F193A"/>
    <w:rsid w:val="008F1F5F"/>
    <w:rsid w:val="008F2084"/>
    <w:rsid w:val="008F2F98"/>
    <w:rsid w:val="008F3638"/>
    <w:rsid w:val="008F5838"/>
    <w:rsid w:val="008F6354"/>
    <w:rsid w:val="008F64DA"/>
    <w:rsid w:val="008F6A8E"/>
    <w:rsid w:val="008F6F31"/>
    <w:rsid w:val="008F74DF"/>
    <w:rsid w:val="008F7533"/>
    <w:rsid w:val="008F7AD4"/>
    <w:rsid w:val="008F7E5E"/>
    <w:rsid w:val="009006A0"/>
    <w:rsid w:val="00902BF6"/>
    <w:rsid w:val="00903DCF"/>
    <w:rsid w:val="00904863"/>
    <w:rsid w:val="00905586"/>
    <w:rsid w:val="009065FA"/>
    <w:rsid w:val="00906643"/>
    <w:rsid w:val="0090698C"/>
    <w:rsid w:val="00906A79"/>
    <w:rsid w:val="00907843"/>
    <w:rsid w:val="00907CCC"/>
    <w:rsid w:val="00907EA5"/>
    <w:rsid w:val="00911484"/>
    <w:rsid w:val="00911C46"/>
    <w:rsid w:val="00911E1F"/>
    <w:rsid w:val="009127BA"/>
    <w:rsid w:val="00912C29"/>
    <w:rsid w:val="00913514"/>
    <w:rsid w:val="00913F92"/>
    <w:rsid w:val="00914EB6"/>
    <w:rsid w:val="00915193"/>
    <w:rsid w:val="00915938"/>
    <w:rsid w:val="00915DC1"/>
    <w:rsid w:val="00915FD5"/>
    <w:rsid w:val="0091605A"/>
    <w:rsid w:val="009161BB"/>
    <w:rsid w:val="009161F1"/>
    <w:rsid w:val="00916C22"/>
    <w:rsid w:val="00916ECA"/>
    <w:rsid w:val="009170F3"/>
    <w:rsid w:val="00917964"/>
    <w:rsid w:val="009200DB"/>
    <w:rsid w:val="00921240"/>
    <w:rsid w:val="009216C3"/>
    <w:rsid w:val="00921D67"/>
    <w:rsid w:val="00921E2B"/>
    <w:rsid w:val="009222DE"/>
    <w:rsid w:val="009224B6"/>
    <w:rsid w:val="00922794"/>
    <w:rsid w:val="009227A6"/>
    <w:rsid w:val="00923B2B"/>
    <w:rsid w:val="00923F2A"/>
    <w:rsid w:val="009249D6"/>
    <w:rsid w:val="00924BDF"/>
    <w:rsid w:val="00924E67"/>
    <w:rsid w:val="00924E91"/>
    <w:rsid w:val="00924F4B"/>
    <w:rsid w:val="00925911"/>
    <w:rsid w:val="009265C5"/>
    <w:rsid w:val="009270FF"/>
    <w:rsid w:val="009301B3"/>
    <w:rsid w:val="00930E76"/>
    <w:rsid w:val="00931AE5"/>
    <w:rsid w:val="0093209A"/>
    <w:rsid w:val="0093222B"/>
    <w:rsid w:val="0093306A"/>
    <w:rsid w:val="00933A7D"/>
    <w:rsid w:val="00933E39"/>
    <w:rsid w:val="00933EC1"/>
    <w:rsid w:val="009355A0"/>
    <w:rsid w:val="00936458"/>
    <w:rsid w:val="0093694C"/>
    <w:rsid w:val="009375B9"/>
    <w:rsid w:val="00940313"/>
    <w:rsid w:val="00940995"/>
    <w:rsid w:val="00940DE6"/>
    <w:rsid w:val="00940DF2"/>
    <w:rsid w:val="00941173"/>
    <w:rsid w:val="009412D6"/>
    <w:rsid w:val="0094141D"/>
    <w:rsid w:val="00941977"/>
    <w:rsid w:val="00941D29"/>
    <w:rsid w:val="00941F19"/>
    <w:rsid w:val="0094233B"/>
    <w:rsid w:val="00942A48"/>
    <w:rsid w:val="00942C2B"/>
    <w:rsid w:val="00942D36"/>
    <w:rsid w:val="00943665"/>
    <w:rsid w:val="00943E60"/>
    <w:rsid w:val="00944000"/>
    <w:rsid w:val="009444F7"/>
    <w:rsid w:val="00944B2D"/>
    <w:rsid w:val="00945449"/>
    <w:rsid w:val="00945506"/>
    <w:rsid w:val="00945560"/>
    <w:rsid w:val="00945B3C"/>
    <w:rsid w:val="00945B89"/>
    <w:rsid w:val="009465FA"/>
    <w:rsid w:val="0094663A"/>
    <w:rsid w:val="00946916"/>
    <w:rsid w:val="00946B1E"/>
    <w:rsid w:val="00946CB6"/>
    <w:rsid w:val="009474F8"/>
    <w:rsid w:val="00947954"/>
    <w:rsid w:val="00950AC6"/>
    <w:rsid w:val="00951039"/>
    <w:rsid w:val="00951042"/>
    <w:rsid w:val="0095121C"/>
    <w:rsid w:val="009527CC"/>
    <w:rsid w:val="00952F73"/>
    <w:rsid w:val="009530C8"/>
    <w:rsid w:val="009530DB"/>
    <w:rsid w:val="009531AC"/>
    <w:rsid w:val="00953676"/>
    <w:rsid w:val="009539CF"/>
    <w:rsid w:val="00953FC1"/>
    <w:rsid w:val="009556A8"/>
    <w:rsid w:val="00955CB9"/>
    <w:rsid w:val="00955CEB"/>
    <w:rsid w:val="00956094"/>
    <w:rsid w:val="00957099"/>
    <w:rsid w:val="009571ED"/>
    <w:rsid w:val="00957205"/>
    <w:rsid w:val="00957412"/>
    <w:rsid w:val="00960A9C"/>
    <w:rsid w:val="00960BE4"/>
    <w:rsid w:val="0096169B"/>
    <w:rsid w:val="009621C9"/>
    <w:rsid w:val="0096244E"/>
    <w:rsid w:val="00962AFA"/>
    <w:rsid w:val="00963372"/>
    <w:rsid w:val="00963563"/>
    <w:rsid w:val="009635A8"/>
    <w:rsid w:val="00963F17"/>
    <w:rsid w:val="0096469A"/>
    <w:rsid w:val="00964806"/>
    <w:rsid w:val="00964FE2"/>
    <w:rsid w:val="00965281"/>
    <w:rsid w:val="00966424"/>
    <w:rsid w:val="009666E8"/>
    <w:rsid w:val="009669B3"/>
    <w:rsid w:val="00967241"/>
    <w:rsid w:val="009672BF"/>
    <w:rsid w:val="00967481"/>
    <w:rsid w:val="009705EE"/>
    <w:rsid w:val="00970939"/>
    <w:rsid w:val="00970F1A"/>
    <w:rsid w:val="00971231"/>
    <w:rsid w:val="009718FE"/>
    <w:rsid w:val="00971982"/>
    <w:rsid w:val="00971E22"/>
    <w:rsid w:val="009723EA"/>
    <w:rsid w:val="00972BAE"/>
    <w:rsid w:val="0097328B"/>
    <w:rsid w:val="009736CF"/>
    <w:rsid w:val="009740A9"/>
    <w:rsid w:val="00974591"/>
    <w:rsid w:val="0097476F"/>
    <w:rsid w:val="00974F9C"/>
    <w:rsid w:val="00975379"/>
    <w:rsid w:val="009761A5"/>
    <w:rsid w:val="00976418"/>
    <w:rsid w:val="00976BFF"/>
    <w:rsid w:val="00976DB4"/>
    <w:rsid w:val="00976DE6"/>
    <w:rsid w:val="00977185"/>
    <w:rsid w:val="00977927"/>
    <w:rsid w:val="009802D4"/>
    <w:rsid w:val="009804A4"/>
    <w:rsid w:val="0098051A"/>
    <w:rsid w:val="00980B30"/>
    <w:rsid w:val="0098135C"/>
    <w:rsid w:val="0098156A"/>
    <w:rsid w:val="00981E5C"/>
    <w:rsid w:val="009827A8"/>
    <w:rsid w:val="00982C11"/>
    <w:rsid w:val="00982DBD"/>
    <w:rsid w:val="00984209"/>
    <w:rsid w:val="00984481"/>
    <w:rsid w:val="0098453A"/>
    <w:rsid w:val="00984696"/>
    <w:rsid w:val="00984D45"/>
    <w:rsid w:val="00985283"/>
    <w:rsid w:val="009856B1"/>
    <w:rsid w:val="009865BF"/>
    <w:rsid w:val="009869C9"/>
    <w:rsid w:val="009875E9"/>
    <w:rsid w:val="00987F5D"/>
    <w:rsid w:val="00991BAC"/>
    <w:rsid w:val="009920F4"/>
    <w:rsid w:val="00992130"/>
    <w:rsid w:val="00993077"/>
    <w:rsid w:val="009937E7"/>
    <w:rsid w:val="00993EF3"/>
    <w:rsid w:val="009941CF"/>
    <w:rsid w:val="009944B9"/>
    <w:rsid w:val="00994505"/>
    <w:rsid w:val="00995348"/>
    <w:rsid w:val="00995745"/>
    <w:rsid w:val="00995D3F"/>
    <w:rsid w:val="00996B7D"/>
    <w:rsid w:val="0099791F"/>
    <w:rsid w:val="009A1424"/>
    <w:rsid w:val="009A1D39"/>
    <w:rsid w:val="009A1F47"/>
    <w:rsid w:val="009A3136"/>
    <w:rsid w:val="009A3228"/>
    <w:rsid w:val="009A3551"/>
    <w:rsid w:val="009A38DF"/>
    <w:rsid w:val="009A3A36"/>
    <w:rsid w:val="009A3AF1"/>
    <w:rsid w:val="009A3BF0"/>
    <w:rsid w:val="009A3E05"/>
    <w:rsid w:val="009A480B"/>
    <w:rsid w:val="009A4B1F"/>
    <w:rsid w:val="009A5077"/>
    <w:rsid w:val="009A5239"/>
    <w:rsid w:val="009A5631"/>
    <w:rsid w:val="009A5B96"/>
    <w:rsid w:val="009A5F21"/>
    <w:rsid w:val="009A60ED"/>
    <w:rsid w:val="009A6BA4"/>
    <w:rsid w:val="009A6EA0"/>
    <w:rsid w:val="009B004C"/>
    <w:rsid w:val="009B0E6A"/>
    <w:rsid w:val="009B1638"/>
    <w:rsid w:val="009B190B"/>
    <w:rsid w:val="009B22E9"/>
    <w:rsid w:val="009B2E71"/>
    <w:rsid w:val="009B3146"/>
    <w:rsid w:val="009B31D5"/>
    <w:rsid w:val="009B32CA"/>
    <w:rsid w:val="009B39CE"/>
    <w:rsid w:val="009B39FC"/>
    <w:rsid w:val="009B3F7D"/>
    <w:rsid w:val="009B4420"/>
    <w:rsid w:val="009B48DD"/>
    <w:rsid w:val="009B4C99"/>
    <w:rsid w:val="009B6FD1"/>
    <w:rsid w:val="009B7919"/>
    <w:rsid w:val="009B7A06"/>
    <w:rsid w:val="009C0A76"/>
    <w:rsid w:val="009C0B16"/>
    <w:rsid w:val="009C0CCF"/>
    <w:rsid w:val="009C1335"/>
    <w:rsid w:val="009C15B4"/>
    <w:rsid w:val="009C1AB2"/>
    <w:rsid w:val="009C32E5"/>
    <w:rsid w:val="009C3541"/>
    <w:rsid w:val="009C3E2D"/>
    <w:rsid w:val="009C4450"/>
    <w:rsid w:val="009C5A2B"/>
    <w:rsid w:val="009C686C"/>
    <w:rsid w:val="009C694E"/>
    <w:rsid w:val="009C7251"/>
    <w:rsid w:val="009D133C"/>
    <w:rsid w:val="009D16F2"/>
    <w:rsid w:val="009D2784"/>
    <w:rsid w:val="009D282A"/>
    <w:rsid w:val="009D3940"/>
    <w:rsid w:val="009D3B03"/>
    <w:rsid w:val="009D492E"/>
    <w:rsid w:val="009D4D66"/>
    <w:rsid w:val="009D6027"/>
    <w:rsid w:val="009D69A7"/>
    <w:rsid w:val="009D6ED6"/>
    <w:rsid w:val="009D7276"/>
    <w:rsid w:val="009D7379"/>
    <w:rsid w:val="009D75B0"/>
    <w:rsid w:val="009D7FDE"/>
    <w:rsid w:val="009E09B2"/>
    <w:rsid w:val="009E0D29"/>
    <w:rsid w:val="009E0E59"/>
    <w:rsid w:val="009E119A"/>
    <w:rsid w:val="009E153D"/>
    <w:rsid w:val="009E2149"/>
    <w:rsid w:val="009E2157"/>
    <w:rsid w:val="009E2E91"/>
    <w:rsid w:val="009E3C13"/>
    <w:rsid w:val="009E4EFA"/>
    <w:rsid w:val="009E55B4"/>
    <w:rsid w:val="009E5DF0"/>
    <w:rsid w:val="009E659F"/>
    <w:rsid w:val="009E6745"/>
    <w:rsid w:val="009E6A9D"/>
    <w:rsid w:val="009E6FD1"/>
    <w:rsid w:val="009E7534"/>
    <w:rsid w:val="009E75D1"/>
    <w:rsid w:val="009E7D1B"/>
    <w:rsid w:val="009F01BD"/>
    <w:rsid w:val="009F0689"/>
    <w:rsid w:val="009F15A9"/>
    <w:rsid w:val="009F1619"/>
    <w:rsid w:val="009F18CD"/>
    <w:rsid w:val="009F2113"/>
    <w:rsid w:val="009F28A1"/>
    <w:rsid w:val="009F2E7C"/>
    <w:rsid w:val="009F302B"/>
    <w:rsid w:val="009F32CE"/>
    <w:rsid w:val="009F388E"/>
    <w:rsid w:val="009F3C34"/>
    <w:rsid w:val="009F4495"/>
    <w:rsid w:val="009F47FB"/>
    <w:rsid w:val="009F4AD5"/>
    <w:rsid w:val="009F5601"/>
    <w:rsid w:val="009F6046"/>
    <w:rsid w:val="009F6A61"/>
    <w:rsid w:val="009F6F3A"/>
    <w:rsid w:val="009F7B04"/>
    <w:rsid w:val="00A0061A"/>
    <w:rsid w:val="00A010F5"/>
    <w:rsid w:val="00A01286"/>
    <w:rsid w:val="00A012E0"/>
    <w:rsid w:val="00A013A5"/>
    <w:rsid w:val="00A01892"/>
    <w:rsid w:val="00A029D9"/>
    <w:rsid w:val="00A040AC"/>
    <w:rsid w:val="00A04304"/>
    <w:rsid w:val="00A0464D"/>
    <w:rsid w:val="00A04B38"/>
    <w:rsid w:val="00A04D25"/>
    <w:rsid w:val="00A0526F"/>
    <w:rsid w:val="00A06854"/>
    <w:rsid w:val="00A06C12"/>
    <w:rsid w:val="00A06C38"/>
    <w:rsid w:val="00A0786B"/>
    <w:rsid w:val="00A07B8F"/>
    <w:rsid w:val="00A07F6D"/>
    <w:rsid w:val="00A10078"/>
    <w:rsid w:val="00A10589"/>
    <w:rsid w:val="00A109B4"/>
    <w:rsid w:val="00A11067"/>
    <w:rsid w:val="00A11866"/>
    <w:rsid w:val="00A11943"/>
    <w:rsid w:val="00A11B6B"/>
    <w:rsid w:val="00A11E8E"/>
    <w:rsid w:val="00A12535"/>
    <w:rsid w:val="00A12635"/>
    <w:rsid w:val="00A12A5E"/>
    <w:rsid w:val="00A12C03"/>
    <w:rsid w:val="00A1372A"/>
    <w:rsid w:val="00A138C8"/>
    <w:rsid w:val="00A139F5"/>
    <w:rsid w:val="00A13B4B"/>
    <w:rsid w:val="00A14540"/>
    <w:rsid w:val="00A1534B"/>
    <w:rsid w:val="00A158BE"/>
    <w:rsid w:val="00A16076"/>
    <w:rsid w:val="00A1685D"/>
    <w:rsid w:val="00A17274"/>
    <w:rsid w:val="00A1742D"/>
    <w:rsid w:val="00A17589"/>
    <w:rsid w:val="00A20509"/>
    <w:rsid w:val="00A20E9E"/>
    <w:rsid w:val="00A20F36"/>
    <w:rsid w:val="00A2116B"/>
    <w:rsid w:val="00A21AEE"/>
    <w:rsid w:val="00A21C55"/>
    <w:rsid w:val="00A225A9"/>
    <w:rsid w:val="00A23568"/>
    <w:rsid w:val="00A2362C"/>
    <w:rsid w:val="00A23851"/>
    <w:rsid w:val="00A23D36"/>
    <w:rsid w:val="00A23FA0"/>
    <w:rsid w:val="00A242D7"/>
    <w:rsid w:val="00A244E6"/>
    <w:rsid w:val="00A24879"/>
    <w:rsid w:val="00A24AAB"/>
    <w:rsid w:val="00A24D55"/>
    <w:rsid w:val="00A2514B"/>
    <w:rsid w:val="00A25AB4"/>
    <w:rsid w:val="00A26CD7"/>
    <w:rsid w:val="00A26D6D"/>
    <w:rsid w:val="00A26EA0"/>
    <w:rsid w:val="00A27102"/>
    <w:rsid w:val="00A3002B"/>
    <w:rsid w:val="00A30C73"/>
    <w:rsid w:val="00A3165D"/>
    <w:rsid w:val="00A31C7B"/>
    <w:rsid w:val="00A31F4F"/>
    <w:rsid w:val="00A32144"/>
    <w:rsid w:val="00A32CEE"/>
    <w:rsid w:val="00A33938"/>
    <w:rsid w:val="00A33A46"/>
    <w:rsid w:val="00A33AAC"/>
    <w:rsid w:val="00A346F2"/>
    <w:rsid w:val="00A3483D"/>
    <w:rsid w:val="00A34D96"/>
    <w:rsid w:val="00A35225"/>
    <w:rsid w:val="00A35767"/>
    <w:rsid w:val="00A361A0"/>
    <w:rsid w:val="00A361A3"/>
    <w:rsid w:val="00A365F4"/>
    <w:rsid w:val="00A36978"/>
    <w:rsid w:val="00A36F89"/>
    <w:rsid w:val="00A37E9F"/>
    <w:rsid w:val="00A40C7B"/>
    <w:rsid w:val="00A40E2C"/>
    <w:rsid w:val="00A41397"/>
    <w:rsid w:val="00A42D72"/>
    <w:rsid w:val="00A4333F"/>
    <w:rsid w:val="00A444E9"/>
    <w:rsid w:val="00A4450C"/>
    <w:rsid w:val="00A4469F"/>
    <w:rsid w:val="00A44D66"/>
    <w:rsid w:val="00A46049"/>
    <w:rsid w:val="00A46737"/>
    <w:rsid w:val="00A474C2"/>
    <w:rsid w:val="00A47D80"/>
    <w:rsid w:val="00A5068D"/>
    <w:rsid w:val="00A506F1"/>
    <w:rsid w:val="00A50824"/>
    <w:rsid w:val="00A51057"/>
    <w:rsid w:val="00A519B5"/>
    <w:rsid w:val="00A51C82"/>
    <w:rsid w:val="00A522BC"/>
    <w:rsid w:val="00A5276A"/>
    <w:rsid w:val="00A53132"/>
    <w:rsid w:val="00A53C12"/>
    <w:rsid w:val="00A53CA4"/>
    <w:rsid w:val="00A53D54"/>
    <w:rsid w:val="00A5450E"/>
    <w:rsid w:val="00A55338"/>
    <w:rsid w:val="00A559BC"/>
    <w:rsid w:val="00A55F9F"/>
    <w:rsid w:val="00A563F2"/>
    <w:rsid w:val="00A566E8"/>
    <w:rsid w:val="00A569A3"/>
    <w:rsid w:val="00A56E91"/>
    <w:rsid w:val="00A575B4"/>
    <w:rsid w:val="00A602DB"/>
    <w:rsid w:val="00A603CE"/>
    <w:rsid w:val="00A609EB"/>
    <w:rsid w:val="00A60F95"/>
    <w:rsid w:val="00A6122E"/>
    <w:rsid w:val="00A61254"/>
    <w:rsid w:val="00A62E5A"/>
    <w:rsid w:val="00A63B65"/>
    <w:rsid w:val="00A64564"/>
    <w:rsid w:val="00A64F94"/>
    <w:rsid w:val="00A65CAB"/>
    <w:rsid w:val="00A65CC6"/>
    <w:rsid w:val="00A66503"/>
    <w:rsid w:val="00A67000"/>
    <w:rsid w:val="00A72A42"/>
    <w:rsid w:val="00A72A90"/>
    <w:rsid w:val="00A72FE2"/>
    <w:rsid w:val="00A7319B"/>
    <w:rsid w:val="00A733C0"/>
    <w:rsid w:val="00A73A45"/>
    <w:rsid w:val="00A74B6C"/>
    <w:rsid w:val="00A74DA1"/>
    <w:rsid w:val="00A75581"/>
    <w:rsid w:val="00A756A2"/>
    <w:rsid w:val="00A75B17"/>
    <w:rsid w:val="00A75CFE"/>
    <w:rsid w:val="00A76213"/>
    <w:rsid w:val="00A76762"/>
    <w:rsid w:val="00A76815"/>
    <w:rsid w:val="00A76DF3"/>
    <w:rsid w:val="00A76F25"/>
    <w:rsid w:val="00A76F6C"/>
    <w:rsid w:val="00A776FD"/>
    <w:rsid w:val="00A77A8C"/>
    <w:rsid w:val="00A807F6"/>
    <w:rsid w:val="00A810F9"/>
    <w:rsid w:val="00A819CC"/>
    <w:rsid w:val="00A8287B"/>
    <w:rsid w:val="00A8598E"/>
    <w:rsid w:val="00A85B35"/>
    <w:rsid w:val="00A86173"/>
    <w:rsid w:val="00A8668F"/>
    <w:rsid w:val="00A86D83"/>
    <w:rsid w:val="00A86ECC"/>
    <w:rsid w:val="00A86FCC"/>
    <w:rsid w:val="00A87939"/>
    <w:rsid w:val="00A9008C"/>
    <w:rsid w:val="00A9055F"/>
    <w:rsid w:val="00A9154E"/>
    <w:rsid w:val="00A91FDE"/>
    <w:rsid w:val="00A92673"/>
    <w:rsid w:val="00A92A6F"/>
    <w:rsid w:val="00A92C80"/>
    <w:rsid w:val="00A931CD"/>
    <w:rsid w:val="00A93934"/>
    <w:rsid w:val="00A93C4E"/>
    <w:rsid w:val="00A93CE5"/>
    <w:rsid w:val="00A93D1D"/>
    <w:rsid w:val="00A94874"/>
    <w:rsid w:val="00A956F4"/>
    <w:rsid w:val="00A95DCE"/>
    <w:rsid w:val="00A96813"/>
    <w:rsid w:val="00A9708F"/>
    <w:rsid w:val="00A972F7"/>
    <w:rsid w:val="00A97443"/>
    <w:rsid w:val="00A97DCC"/>
    <w:rsid w:val="00AA0008"/>
    <w:rsid w:val="00AA0840"/>
    <w:rsid w:val="00AA1152"/>
    <w:rsid w:val="00AA12A1"/>
    <w:rsid w:val="00AA1890"/>
    <w:rsid w:val="00AA34FC"/>
    <w:rsid w:val="00AA3569"/>
    <w:rsid w:val="00AA3922"/>
    <w:rsid w:val="00AA3EB6"/>
    <w:rsid w:val="00AA487F"/>
    <w:rsid w:val="00AA4ACE"/>
    <w:rsid w:val="00AA60E9"/>
    <w:rsid w:val="00AA6EBA"/>
    <w:rsid w:val="00AA6F92"/>
    <w:rsid w:val="00AA710D"/>
    <w:rsid w:val="00AA746E"/>
    <w:rsid w:val="00AA75CC"/>
    <w:rsid w:val="00AA7688"/>
    <w:rsid w:val="00AA76F3"/>
    <w:rsid w:val="00AB0280"/>
    <w:rsid w:val="00AB08FC"/>
    <w:rsid w:val="00AB097F"/>
    <w:rsid w:val="00AB0C95"/>
    <w:rsid w:val="00AB15C6"/>
    <w:rsid w:val="00AB161A"/>
    <w:rsid w:val="00AB16D2"/>
    <w:rsid w:val="00AB260A"/>
    <w:rsid w:val="00AB262A"/>
    <w:rsid w:val="00AB2BD7"/>
    <w:rsid w:val="00AB30B9"/>
    <w:rsid w:val="00AB3143"/>
    <w:rsid w:val="00AB3537"/>
    <w:rsid w:val="00AB3933"/>
    <w:rsid w:val="00AB4004"/>
    <w:rsid w:val="00AB5660"/>
    <w:rsid w:val="00AB585F"/>
    <w:rsid w:val="00AB631F"/>
    <w:rsid w:val="00AB6693"/>
    <w:rsid w:val="00AB6D12"/>
    <w:rsid w:val="00AB6D25"/>
    <w:rsid w:val="00AB7C0E"/>
    <w:rsid w:val="00AC05D4"/>
    <w:rsid w:val="00AC0CDD"/>
    <w:rsid w:val="00AC0D96"/>
    <w:rsid w:val="00AC0E6D"/>
    <w:rsid w:val="00AC176D"/>
    <w:rsid w:val="00AC1AF9"/>
    <w:rsid w:val="00AC1D45"/>
    <w:rsid w:val="00AC312B"/>
    <w:rsid w:val="00AC3592"/>
    <w:rsid w:val="00AC4295"/>
    <w:rsid w:val="00AC48D2"/>
    <w:rsid w:val="00AC4BD2"/>
    <w:rsid w:val="00AC4F15"/>
    <w:rsid w:val="00AC5820"/>
    <w:rsid w:val="00AC5B18"/>
    <w:rsid w:val="00AC6100"/>
    <w:rsid w:val="00AC64BA"/>
    <w:rsid w:val="00AC69FC"/>
    <w:rsid w:val="00AC6DF9"/>
    <w:rsid w:val="00AC7C0C"/>
    <w:rsid w:val="00AC7FD5"/>
    <w:rsid w:val="00AD000B"/>
    <w:rsid w:val="00AD0497"/>
    <w:rsid w:val="00AD05CA"/>
    <w:rsid w:val="00AD0AC8"/>
    <w:rsid w:val="00AD0AFE"/>
    <w:rsid w:val="00AD17D4"/>
    <w:rsid w:val="00AD19E8"/>
    <w:rsid w:val="00AD1EC9"/>
    <w:rsid w:val="00AD2E4F"/>
    <w:rsid w:val="00AD320D"/>
    <w:rsid w:val="00AD3B52"/>
    <w:rsid w:val="00AD3DF4"/>
    <w:rsid w:val="00AD3FAF"/>
    <w:rsid w:val="00AD40DA"/>
    <w:rsid w:val="00AD44BA"/>
    <w:rsid w:val="00AD4C32"/>
    <w:rsid w:val="00AD58A8"/>
    <w:rsid w:val="00AD6ED7"/>
    <w:rsid w:val="00AD6FE5"/>
    <w:rsid w:val="00AD7A8E"/>
    <w:rsid w:val="00AD7BB5"/>
    <w:rsid w:val="00AD7ECC"/>
    <w:rsid w:val="00AE08B7"/>
    <w:rsid w:val="00AE16DD"/>
    <w:rsid w:val="00AE2847"/>
    <w:rsid w:val="00AE28AE"/>
    <w:rsid w:val="00AE2905"/>
    <w:rsid w:val="00AE2D4B"/>
    <w:rsid w:val="00AE340B"/>
    <w:rsid w:val="00AE35ED"/>
    <w:rsid w:val="00AE3FB3"/>
    <w:rsid w:val="00AE470B"/>
    <w:rsid w:val="00AE4F4D"/>
    <w:rsid w:val="00AE4F99"/>
    <w:rsid w:val="00AE51C7"/>
    <w:rsid w:val="00AE5450"/>
    <w:rsid w:val="00AE5640"/>
    <w:rsid w:val="00AE5B31"/>
    <w:rsid w:val="00AE5BE4"/>
    <w:rsid w:val="00AE61DE"/>
    <w:rsid w:val="00AE6E8E"/>
    <w:rsid w:val="00AE74BE"/>
    <w:rsid w:val="00AE7FD3"/>
    <w:rsid w:val="00AF01CF"/>
    <w:rsid w:val="00AF1061"/>
    <w:rsid w:val="00AF1714"/>
    <w:rsid w:val="00AF19C9"/>
    <w:rsid w:val="00AF1B3A"/>
    <w:rsid w:val="00AF21D6"/>
    <w:rsid w:val="00AF276C"/>
    <w:rsid w:val="00AF2A86"/>
    <w:rsid w:val="00AF303E"/>
    <w:rsid w:val="00AF373D"/>
    <w:rsid w:val="00AF3D35"/>
    <w:rsid w:val="00AF4924"/>
    <w:rsid w:val="00AF5E9C"/>
    <w:rsid w:val="00AF6177"/>
    <w:rsid w:val="00AF74B2"/>
    <w:rsid w:val="00AF7A4E"/>
    <w:rsid w:val="00AF7B4E"/>
    <w:rsid w:val="00B005DF"/>
    <w:rsid w:val="00B0060F"/>
    <w:rsid w:val="00B00DD3"/>
    <w:rsid w:val="00B01370"/>
    <w:rsid w:val="00B02201"/>
    <w:rsid w:val="00B023C3"/>
    <w:rsid w:val="00B0294A"/>
    <w:rsid w:val="00B02ADE"/>
    <w:rsid w:val="00B03351"/>
    <w:rsid w:val="00B039FC"/>
    <w:rsid w:val="00B03D6F"/>
    <w:rsid w:val="00B043F9"/>
    <w:rsid w:val="00B0461F"/>
    <w:rsid w:val="00B04620"/>
    <w:rsid w:val="00B04864"/>
    <w:rsid w:val="00B05B2E"/>
    <w:rsid w:val="00B06DA2"/>
    <w:rsid w:val="00B070A7"/>
    <w:rsid w:val="00B0725F"/>
    <w:rsid w:val="00B07564"/>
    <w:rsid w:val="00B10974"/>
    <w:rsid w:val="00B119FA"/>
    <w:rsid w:val="00B11A96"/>
    <w:rsid w:val="00B11BAA"/>
    <w:rsid w:val="00B11C79"/>
    <w:rsid w:val="00B1218A"/>
    <w:rsid w:val="00B135CB"/>
    <w:rsid w:val="00B137DE"/>
    <w:rsid w:val="00B13C81"/>
    <w:rsid w:val="00B13F9B"/>
    <w:rsid w:val="00B14936"/>
    <w:rsid w:val="00B14952"/>
    <w:rsid w:val="00B150EF"/>
    <w:rsid w:val="00B159AD"/>
    <w:rsid w:val="00B15EA1"/>
    <w:rsid w:val="00B15EC3"/>
    <w:rsid w:val="00B1618F"/>
    <w:rsid w:val="00B16561"/>
    <w:rsid w:val="00B17252"/>
    <w:rsid w:val="00B17525"/>
    <w:rsid w:val="00B17553"/>
    <w:rsid w:val="00B20407"/>
    <w:rsid w:val="00B20695"/>
    <w:rsid w:val="00B20D6A"/>
    <w:rsid w:val="00B22177"/>
    <w:rsid w:val="00B225F5"/>
    <w:rsid w:val="00B24135"/>
    <w:rsid w:val="00B24B51"/>
    <w:rsid w:val="00B2543F"/>
    <w:rsid w:val="00B2573E"/>
    <w:rsid w:val="00B259BB"/>
    <w:rsid w:val="00B25A73"/>
    <w:rsid w:val="00B25E71"/>
    <w:rsid w:val="00B25F76"/>
    <w:rsid w:val="00B26064"/>
    <w:rsid w:val="00B26160"/>
    <w:rsid w:val="00B267B0"/>
    <w:rsid w:val="00B2691F"/>
    <w:rsid w:val="00B27F5D"/>
    <w:rsid w:val="00B30291"/>
    <w:rsid w:val="00B30E77"/>
    <w:rsid w:val="00B31677"/>
    <w:rsid w:val="00B31E5A"/>
    <w:rsid w:val="00B3225E"/>
    <w:rsid w:val="00B3284B"/>
    <w:rsid w:val="00B32DF7"/>
    <w:rsid w:val="00B33060"/>
    <w:rsid w:val="00B33422"/>
    <w:rsid w:val="00B33BA1"/>
    <w:rsid w:val="00B34811"/>
    <w:rsid w:val="00B34AB3"/>
    <w:rsid w:val="00B34D81"/>
    <w:rsid w:val="00B35061"/>
    <w:rsid w:val="00B3599D"/>
    <w:rsid w:val="00B35BDC"/>
    <w:rsid w:val="00B35E7B"/>
    <w:rsid w:val="00B36515"/>
    <w:rsid w:val="00B36F27"/>
    <w:rsid w:val="00B372E0"/>
    <w:rsid w:val="00B3746E"/>
    <w:rsid w:val="00B37BB7"/>
    <w:rsid w:val="00B37EB2"/>
    <w:rsid w:val="00B407D3"/>
    <w:rsid w:val="00B41130"/>
    <w:rsid w:val="00B411DC"/>
    <w:rsid w:val="00B415DE"/>
    <w:rsid w:val="00B418FE"/>
    <w:rsid w:val="00B41DBE"/>
    <w:rsid w:val="00B41DFD"/>
    <w:rsid w:val="00B42455"/>
    <w:rsid w:val="00B42605"/>
    <w:rsid w:val="00B42B54"/>
    <w:rsid w:val="00B437BA"/>
    <w:rsid w:val="00B43A9F"/>
    <w:rsid w:val="00B45219"/>
    <w:rsid w:val="00B4630E"/>
    <w:rsid w:val="00B4641A"/>
    <w:rsid w:val="00B47065"/>
    <w:rsid w:val="00B47CB4"/>
    <w:rsid w:val="00B50140"/>
    <w:rsid w:val="00B505BC"/>
    <w:rsid w:val="00B515C2"/>
    <w:rsid w:val="00B52A84"/>
    <w:rsid w:val="00B52B28"/>
    <w:rsid w:val="00B52CFB"/>
    <w:rsid w:val="00B538AC"/>
    <w:rsid w:val="00B53E19"/>
    <w:rsid w:val="00B5405F"/>
    <w:rsid w:val="00B544E5"/>
    <w:rsid w:val="00B54B42"/>
    <w:rsid w:val="00B54D52"/>
    <w:rsid w:val="00B55857"/>
    <w:rsid w:val="00B55B2F"/>
    <w:rsid w:val="00B55EAE"/>
    <w:rsid w:val="00B55FBF"/>
    <w:rsid w:val="00B5616E"/>
    <w:rsid w:val="00B56229"/>
    <w:rsid w:val="00B566C0"/>
    <w:rsid w:val="00B567CB"/>
    <w:rsid w:val="00B56BB8"/>
    <w:rsid w:val="00B573CC"/>
    <w:rsid w:val="00B577D3"/>
    <w:rsid w:val="00B5785A"/>
    <w:rsid w:val="00B57B4F"/>
    <w:rsid w:val="00B57C78"/>
    <w:rsid w:val="00B57D12"/>
    <w:rsid w:val="00B6049D"/>
    <w:rsid w:val="00B60D81"/>
    <w:rsid w:val="00B6142B"/>
    <w:rsid w:val="00B62730"/>
    <w:rsid w:val="00B648B3"/>
    <w:rsid w:val="00B64AF3"/>
    <w:rsid w:val="00B653AB"/>
    <w:rsid w:val="00B653BE"/>
    <w:rsid w:val="00B65558"/>
    <w:rsid w:val="00B65F9E"/>
    <w:rsid w:val="00B6691C"/>
    <w:rsid w:val="00B66B19"/>
    <w:rsid w:val="00B66FFF"/>
    <w:rsid w:val="00B677B3"/>
    <w:rsid w:val="00B67DDE"/>
    <w:rsid w:val="00B702FD"/>
    <w:rsid w:val="00B71D3E"/>
    <w:rsid w:val="00B720EE"/>
    <w:rsid w:val="00B734DA"/>
    <w:rsid w:val="00B74203"/>
    <w:rsid w:val="00B7546A"/>
    <w:rsid w:val="00B75492"/>
    <w:rsid w:val="00B75532"/>
    <w:rsid w:val="00B76567"/>
    <w:rsid w:val="00B76621"/>
    <w:rsid w:val="00B77F2F"/>
    <w:rsid w:val="00B802B0"/>
    <w:rsid w:val="00B8129D"/>
    <w:rsid w:val="00B81852"/>
    <w:rsid w:val="00B81880"/>
    <w:rsid w:val="00B81E92"/>
    <w:rsid w:val="00B82DA7"/>
    <w:rsid w:val="00B82EB4"/>
    <w:rsid w:val="00B83B04"/>
    <w:rsid w:val="00B84CDA"/>
    <w:rsid w:val="00B85693"/>
    <w:rsid w:val="00B86262"/>
    <w:rsid w:val="00B87A5A"/>
    <w:rsid w:val="00B914E9"/>
    <w:rsid w:val="00B91DCF"/>
    <w:rsid w:val="00B92EE4"/>
    <w:rsid w:val="00B92FD4"/>
    <w:rsid w:val="00B93016"/>
    <w:rsid w:val="00B9356F"/>
    <w:rsid w:val="00B935E9"/>
    <w:rsid w:val="00B937F4"/>
    <w:rsid w:val="00B93C9E"/>
    <w:rsid w:val="00B94345"/>
    <w:rsid w:val="00B956EE"/>
    <w:rsid w:val="00B957AA"/>
    <w:rsid w:val="00B95A49"/>
    <w:rsid w:val="00B95B40"/>
    <w:rsid w:val="00B962CC"/>
    <w:rsid w:val="00B968F9"/>
    <w:rsid w:val="00B96AD0"/>
    <w:rsid w:val="00B97009"/>
    <w:rsid w:val="00B976B8"/>
    <w:rsid w:val="00BA0AA3"/>
    <w:rsid w:val="00BA0FBD"/>
    <w:rsid w:val="00BA0FDC"/>
    <w:rsid w:val="00BA2347"/>
    <w:rsid w:val="00BA25DD"/>
    <w:rsid w:val="00BA2BA1"/>
    <w:rsid w:val="00BA2CCB"/>
    <w:rsid w:val="00BA31CD"/>
    <w:rsid w:val="00BA32A4"/>
    <w:rsid w:val="00BA45F9"/>
    <w:rsid w:val="00BA549A"/>
    <w:rsid w:val="00BA5799"/>
    <w:rsid w:val="00BA5A2B"/>
    <w:rsid w:val="00BA65E5"/>
    <w:rsid w:val="00BA6D5B"/>
    <w:rsid w:val="00BA7343"/>
    <w:rsid w:val="00BA7B01"/>
    <w:rsid w:val="00BB0060"/>
    <w:rsid w:val="00BB13EE"/>
    <w:rsid w:val="00BB1B18"/>
    <w:rsid w:val="00BB2628"/>
    <w:rsid w:val="00BB26F4"/>
    <w:rsid w:val="00BB29D4"/>
    <w:rsid w:val="00BB2D97"/>
    <w:rsid w:val="00BB2DCF"/>
    <w:rsid w:val="00BB3111"/>
    <w:rsid w:val="00BB348B"/>
    <w:rsid w:val="00BB3CAE"/>
    <w:rsid w:val="00BB4436"/>
    <w:rsid w:val="00BB4F09"/>
    <w:rsid w:val="00BB50B6"/>
    <w:rsid w:val="00BB59B0"/>
    <w:rsid w:val="00BB5C14"/>
    <w:rsid w:val="00BB6944"/>
    <w:rsid w:val="00BB6CDD"/>
    <w:rsid w:val="00BB767D"/>
    <w:rsid w:val="00BB77D5"/>
    <w:rsid w:val="00BB7CFA"/>
    <w:rsid w:val="00BC062F"/>
    <w:rsid w:val="00BC10B5"/>
    <w:rsid w:val="00BC1105"/>
    <w:rsid w:val="00BC13BA"/>
    <w:rsid w:val="00BC1DCC"/>
    <w:rsid w:val="00BC2340"/>
    <w:rsid w:val="00BC26D5"/>
    <w:rsid w:val="00BC271B"/>
    <w:rsid w:val="00BC330E"/>
    <w:rsid w:val="00BC347F"/>
    <w:rsid w:val="00BC3707"/>
    <w:rsid w:val="00BC4396"/>
    <w:rsid w:val="00BC4C12"/>
    <w:rsid w:val="00BC5199"/>
    <w:rsid w:val="00BC5496"/>
    <w:rsid w:val="00BC5772"/>
    <w:rsid w:val="00BC580B"/>
    <w:rsid w:val="00BC58F2"/>
    <w:rsid w:val="00BC60FE"/>
    <w:rsid w:val="00BC6396"/>
    <w:rsid w:val="00BC6C8D"/>
    <w:rsid w:val="00BC70AB"/>
    <w:rsid w:val="00BC79D0"/>
    <w:rsid w:val="00BC7CD0"/>
    <w:rsid w:val="00BD008D"/>
    <w:rsid w:val="00BD08C4"/>
    <w:rsid w:val="00BD2321"/>
    <w:rsid w:val="00BD2577"/>
    <w:rsid w:val="00BD281F"/>
    <w:rsid w:val="00BD2AFE"/>
    <w:rsid w:val="00BD2B43"/>
    <w:rsid w:val="00BD31C8"/>
    <w:rsid w:val="00BD4116"/>
    <w:rsid w:val="00BD4317"/>
    <w:rsid w:val="00BD4573"/>
    <w:rsid w:val="00BD4E33"/>
    <w:rsid w:val="00BD53EE"/>
    <w:rsid w:val="00BD5990"/>
    <w:rsid w:val="00BD5D5B"/>
    <w:rsid w:val="00BD5DEA"/>
    <w:rsid w:val="00BD66A1"/>
    <w:rsid w:val="00BD676A"/>
    <w:rsid w:val="00BD6DC0"/>
    <w:rsid w:val="00BD6EC5"/>
    <w:rsid w:val="00BD7772"/>
    <w:rsid w:val="00BD7792"/>
    <w:rsid w:val="00BD7C53"/>
    <w:rsid w:val="00BE08C7"/>
    <w:rsid w:val="00BE1BF3"/>
    <w:rsid w:val="00BE1D3B"/>
    <w:rsid w:val="00BE1F58"/>
    <w:rsid w:val="00BE213C"/>
    <w:rsid w:val="00BE3EDE"/>
    <w:rsid w:val="00BE460B"/>
    <w:rsid w:val="00BE58EB"/>
    <w:rsid w:val="00BE5F27"/>
    <w:rsid w:val="00BE6548"/>
    <w:rsid w:val="00BE6AB1"/>
    <w:rsid w:val="00BE70F1"/>
    <w:rsid w:val="00BE7401"/>
    <w:rsid w:val="00BE7A8F"/>
    <w:rsid w:val="00BE7B58"/>
    <w:rsid w:val="00BF005C"/>
    <w:rsid w:val="00BF04DA"/>
    <w:rsid w:val="00BF06D8"/>
    <w:rsid w:val="00BF06E6"/>
    <w:rsid w:val="00BF1B6E"/>
    <w:rsid w:val="00BF1F1D"/>
    <w:rsid w:val="00BF266A"/>
    <w:rsid w:val="00BF2C9E"/>
    <w:rsid w:val="00BF3DAF"/>
    <w:rsid w:val="00BF3DEE"/>
    <w:rsid w:val="00BF40F9"/>
    <w:rsid w:val="00BF4674"/>
    <w:rsid w:val="00BF500A"/>
    <w:rsid w:val="00BF5106"/>
    <w:rsid w:val="00BF5A59"/>
    <w:rsid w:val="00BF5A69"/>
    <w:rsid w:val="00BF6B8E"/>
    <w:rsid w:val="00C00ED6"/>
    <w:rsid w:val="00C0184F"/>
    <w:rsid w:val="00C02C0A"/>
    <w:rsid w:val="00C030DE"/>
    <w:rsid w:val="00C0332D"/>
    <w:rsid w:val="00C04337"/>
    <w:rsid w:val="00C0444E"/>
    <w:rsid w:val="00C05923"/>
    <w:rsid w:val="00C060EF"/>
    <w:rsid w:val="00C06BE2"/>
    <w:rsid w:val="00C076DB"/>
    <w:rsid w:val="00C07EA4"/>
    <w:rsid w:val="00C10E3A"/>
    <w:rsid w:val="00C112E8"/>
    <w:rsid w:val="00C12557"/>
    <w:rsid w:val="00C12712"/>
    <w:rsid w:val="00C128FA"/>
    <w:rsid w:val="00C12D05"/>
    <w:rsid w:val="00C13AEA"/>
    <w:rsid w:val="00C13E0E"/>
    <w:rsid w:val="00C1445B"/>
    <w:rsid w:val="00C14485"/>
    <w:rsid w:val="00C144C0"/>
    <w:rsid w:val="00C1468D"/>
    <w:rsid w:val="00C1599D"/>
    <w:rsid w:val="00C15DF8"/>
    <w:rsid w:val="00C15F95"/>
    <w:rsid w:val="00C16513"/>
    <w:rsid w:val="00C168D4"/>
    <w:rsid w:val="00C16A08"/>
    <w:rsid w:val="00C202A8"/>
    <w:rsid w:val="00C207FF"/>
    <w:rsid w:val="00C211EA"/>
    <w:rsid w:val="00C215DC"/>
    <w:rsid w:val="00C21628"/>
    <w:rsid w:val="00C2170B"/>
    <w:rsid w:val="00C21A46"/>
    <w:rsid w:val="00C22105"/>
    <w:rsid w:val="00C2210F"/>
    <w:rsid w:val="00C227AE"/>
    <w:rsid w:val="00C22911"/>
    <w:rsid w:val="00C230EE"/>
    <w:rsid w:val="00C2385D"/>
    <w:rsid w:val="00C244B6"/>
    <w:rsid w:val="00C25A03"/>
    <w:rsid w:val="00C25B19"/>
    <w:rsid w:val="00C262E4"/>
    <w:rsid w:val="00C26EF8"/>
    <w:rsid w:val="00C27E88"/>
    <w:rsid w:val="00C27EF1"/>
    <w:rsid w:val="00C305F4"/>
    <w:rsid w:val="00C30728"/>
    <w:rsid w:val="00C3082C"/>
    <w:rsid w:val="00C30AC7"/>
    <w:rsid w:val="00C30BC2"/>
    <w:rsid w:val="00C30C24"/>
    <w:rsid w:val="00C3101C"/>
    <w:rsid w:val="00C3186A"/>
    <w:rsid w:val="00C32C96"/>
    <w:rsid w:val="00C3411F"/>
    <w:rsid w:val="00C341E7"/>
    <w:rsid w:val="00C3442C"/>
    <w:rsid w:val="00C34891"/>
    <w:rsid w:val="00C34DFE"/>
    <w:rsid w:val="00C350F4"/>
    <w:rsid w:val="00C35F80"/>
    <w:rsid w:val="00C365E3"/>
    <w:rsid w:val="00C367B9"/>
    <w:rsid w:val="00C36FB5"/>
    <w:rsid w:val="00C36FBC"/>
    <w:rsid w:val="00C3702F"/>
    <w:rsid w:val="00C37054"/>
    <w:rsid w:val="00C37A60"/>
    <w:rsid w:val="00C37EC7"/>
    <w:rsid w:val="00C4004F"/>
    <w:rsid w:val="00C4058F"/>
    <w:rsid w:val="00C4118F"/>
    <w:rsid w:val="00C4126B"/>
    <w:rsid w:val="00C41E63"/>
    <w:rsid w:val="00C42FB8"/>
    <w:rsid w:val="00C435B2"/>
    <w:rsid w:val="00C44680"/>
    <w:rsid w:val="00C44867"/>
    <w:rsid w:val="00C449F2"/>
    <w:rsid w:val="00C44A3B"/>
    <w:rsid w:val="00C44D5F"/>
    <w:rsid w:val="00C44E78"/>
    <w:rsid w:val="00C44E9E"/>
    <w:rsid w:val="00C45C6B"/>
    <w:rsid w:val="00C46C64"/>
    <w:rsid w:val="00C477D5"/>
    <w:rsid w:val="00C47820"/>
    <w:rsid w:val="00C47E73"/>
    <w:rsid w:val="00C47EB2"/>
    <w:rsid w:val="00C47F03"/>
    <w:rsid w:val="00C50719"/>
    <w:rsid w:val="00C50C8C"/>
    <w:rsid w:val="00C51147"/>
    <w:rsid w:val="00C51374"/>
    <w:rsid w:val="00C526EB"/>
    <w:rsid w:val="00C52740"/>
    <w:rsid w:val="00C531D3"/>
    <w:rsid w:val="00C546E9"/>
    <w:rsid w:val="00C5529A"/>
    <w:rsid w:val="00C55463"/>
    <w:rsid w:val="00C55EA2"/>
    <w:rsid w:val="00C57599"/>
    <w:rsid w:val="00C578B3"/>
    <w:rsid w:val="00C579E9"/>
    <w:rsid w:val="00C579F3"/>
    <w:rsid w:val="00C57B49"/>
    <w:rsid w:val="00C57E14"/>
    <w:rsid w:val="00C57FE2"/>
    <w:rsid w:val="00C600CC"/>
    <w:rsid w:val="00C6012D"/>
    <w:rsid w:val="00C605D3"/>
    <w:rsid w:val="00C60A54"/>
    <w:rsid w:val="00C6158B"/>
    <w:rsid w:val="00C61683"/>
    <w:rsid w:val="00C61739"/>
    <w:rsid w:val="00C61841"/>
    <w:rsid w:val="00C61D25"/>
    <w:rsid w:val="00C624D2"/>
    <w:rsid w:val="00C62C12"/>
    <w:rsid w:val="00C6396D"/>
    <w:rsid w:val="00C63AA1"/>
    <w:rsid w:val="00C64A37"/>
    <w:rsid w:val="00C65B7E"/>
    <w:rsid w:val="00C6613D"/>
    <w:rsid w:val="00C67A0E"/>
    <w:rsid w:val="00C67AAD"/>
    <w:rsid w:val="00C7083D"/>
    <w:rsid w:val="00C71481"/>
    <w:rsid w:val="00C7158E"/>
    <w:rsid w:val="00C7250B"/>
    <w:rsid w:val="00C72701"/>
    <w:rsid w:val="00C727AB"/>
    <w:rsid w:val="00C727CC"/>
    <w:rsid w:val="00C72A71"/>
    <w:rsid w:val="00C72C04"/>
    <w:rsid w:val="00C73022"/>
    <w:rsid w:val="00C7346B"/>
    <w:rsid w:val="00C738C0"/>
    <w:rsid w:val="00C73C22"/>
    <w:rsid w:val="00C73E9F"/>
    <w:rsid w:val="00C742DE"/>
    <w:rsid w:val="00C75353"/>
    <w:rsid w:val="00C75E21"/>
    <w:rsid w:val="00C769EB"/>
    <w:rsid w:val="00C76A08"/>
    <w:rsid w:val="00C76B2F"/>
    <w:rsid w:val="00C7713B"/>
    <w:rsid w:val="00C772AA"/>
    <w:rsid w:val="00C77697"/>
    <w:rsid w:val="00C77A62"/>
    <w:rsid w:val="00C77AB5"/>
    <w:rsid w:val="00C77C0E"/>
    <w:rsid w:val="00C77D61"/>
    <w:rsid w:val="00C80967"/>
    <w:rsid w:val="00C80B5E"/>
    <w:rsid w:val="00C81B82"/>
    <w:rsid w:val="00C81BB7"/>
    <w:rsid w:val="00C81E05"/>
    <w:rsid w:val="00C82F8A"/>
    <w:rsid w:val="00C83209"/>
    <w:rsid w:val="00C840EB"/>
    <w:rsid w:val="00C846CD"/>
    <w:rsid w:val="00C855FC"/>
    <w:rsid w:val="00C85823"/>
    <w:rsid w:val="00C85877"/>
    <w:rsid w:val="00C85A06"/>
    <w:rsid w:val="00C86E73"/>
    <w:rsid w:val="00C86F50"/>
    <w:rsid w:val="00C87C01"/>
    <w:rsid w:val="00C9067B"/>
    <w:rsid w:val="00C90BCF"/>
    <w:rsid w:val="00C91258"/>
    <w:rsid w:val="00C91687"/>
    <w:rsid w:val="00C91A1F"/>
    <w:rsid w:val="00C91EDB"/>
    <w:rsid w:val="00C924A8"/>
    <w:rsid w:val="00C9371E"/>
    <w:rsid w:val="00C945FE"/>
    <w:rsid w:val="00C94D80"/>
    <w:rsid w:val="00C94EDB"/>
    <w:rsid w:val="00C96E79"/>
    <w:rsid w:val="00C96FAA"/>
    <w:rsid w:val="00C97135"/>
    <w:rsid w:val="00C97596"/>
    <w:rsid w:val="00C97A04"/>
    <w:rsid w:val="00CA00C4"/>
    <w:rsid w:val="00CA0904"/>
    <w:rsid w:val="00CA0F3F"/>
    <w:rsid w:val="00CA107B"/>
    <w:rsid w:val="00CA16CC"/>
    <w:rsid w:val="00CA17B5"/>
    <w:rsid w:val="00CA2DC0"/>
    <w:rsid w:val="00CA3804"/>
    <w:rsid w:val="00CA4258"/>
    <w:rsid w:val="00CA484D"/>
    <w:rsid w:val="00CA4946"/>
    <w:rsid w:val="00CA55CE"/>
    <w:rsid w:val="00CA56A9"/>
    <w:rsid w:val="00CA56E2"/>
    <w:rsid w:val="00CA5730"/>
    <w:rsid w:val="00CA5A72"/>
    <w:rsid w:val="00CA5D32"/>
    <w:rsid w:val="00CA78C9"/>
    <w:rsid w:val="00CB0E75"/>
    <w:rsid w:val="00CB128E"/>
    <w:rsid w:val="00CB137D"/>
    <w:rsid w:val="00CB1389"/>
    <w:rsid w:val="00CB1714"/>
    <w:rsid w:val="00CB17F1"/>
    <w:rsid w:val="00CB1C40"/>
    <w:rsid w:val="00CB1DFA"/>
    <w:rsid w:val="00CB1FF2"/>
    <w:rsid w:val="00CB2E97"/>
    <w:rsid w:val="00CB40C0"/>
    <w:rsid w:val="00CB50AD"/>
    <w:rsid w:val="00CB5B74"/>
    <w:rsid w:val="00CB68C5"/>
    <w:rsid w:val="00CB6DD9"/>
    <w:rsid w:val="00CB7207"/>
    <w:rsid w:val="00CB77FC"/>
    <w:rsid w:val="00CB7BE2"/>
    <w:rsid w:val="00CC003B"/>
    <w:rsid w:val="00CC01B7"/>
    <w:rsid w:val="00CC0A96"/>
    <w:rsid w:val="00CC1406"/>
    <w:rsid w:val="00CC1C7C"/>
    <w:rsid w:val="00CC20F2"/>
    <w:rsid w:val="00CC2119"/>
    <w:rsid w:val="00CC21EF"/>
    <w:rsid w:val="00CC25C3"/>
    <w:rsid w:val="00CC3119"/>
    <w:rsid w:val="00CC32A4"/>
    <w:rsid w:val="00CC345E"/>
    <w:rsid w:val="00CC3D49"/>
    <w:rsid w:val="00CC5013"/>
    <w:rsid w:val="00CC5168"/>
    <w:rsid w:val="00CC5399"/>
    <w:rsid w:val="00CC54C0"/>
    <w:rsid w:val="00CC565E"/>
    <w:rsid w:val="00CC739E"/>
    <w:rsid w:val="00CC79A3"/>
    <w:rsid w:val="00CD07B6"/>
    <w:rsid w:val="00CD0A02"/>
    <w:rsid w:val="00CD19A6"/>
    <w:rsid w:val="00CD22DA"/>
    <w:rsid w:val="00CD25A2"/>
    <w:rsid w:val="00CD2DF0"/>
    <w:rsid w:val="00CD5686"/>
    <w:rsid w:val="00CD58B7"/>
    <w:rsid w:val="00CD5DB1"/>
    <w:rsid w:val="00CD5F14"/>
    <w:rsid w:val="00CD5FEA"/>
    <w:rsid w:val="00CD67FA"/>
    <w:rsid w:val="00CD6C8F"/>
    <w:rsid w:val="00CD7B22"/>
    <w:rsid w:val="00CE01BB"/>
    <w:rsid w:val="00CE04C2"/>
    <w:rsid w:val="00CE0F7F"/>
    <w:rsid w:val="00CE1169"/>
    <w:rsid w:val="00CE11C3"/>
    <w:rsid w:val="00CE134E"/>
    <w:rsid w:val="00CE200B"/>
    <w:rsid w:val="00CE2580"/>
    <w:rsid w:val="00CE34CA"/>
    <w:rsid w:val="00CE358D"/>
    <w:rsid w:val="00CE3A47"/>
    <w:rsid w:val="00CE416E"/>
    <w:rsid w:val="00CE491A"/>
    <w:rsid w:val="00CE5463"/>
    <w:rsid w:val="00CE5668"/>
    <w:rsid w:val="00CE580F"/>
    <w:rsid w:val="00CE71BF"/>
    <w:rsid w:val="00CE771D"/>
    <w:rsid w:val="00CE7D7D"/>
    <w:rsid w:val="00CF0172"/>
    <w:rsid w:val="00CF060E"/>
    <w:rsid w:val="00CF0937"/>
    <w:rsid w:val="00CF0DD9"/>
    <w:rsid w:val="00CF1350"/>
    <w:rsid w:val="00CF1462"/>
    <w:rsid w:val="00CF1C28"/>
    <w:rsid w:val="00CF2442"/>
    <w:rsid w:val="00CF2EE6"/>
    <w:rsid w:val="00CF35C0"/>
    <w:rsid w:val="00CF35F4"/>
    <w:rsid w:val="00CF3D7D"/>
    <w:rsid w:val="00CF4099"/>
    <w:rsid w:val="00CF4950"/>
    <w:rsid w:val="00CF4E8C"/>
    <w:rsid w:val="00CF517B"/>
    <w:rsid w:val="00CF58C8"/>
    <w:rsid w:val="00CF6575"/>
    <w:rsid w:val="00CF66F0"/>
    <w:rsid w:val="00D005F1"/>
    <w:rsid w:val="00D00796"/>
    <w:rsid w:val="00D00A30"/>
    <w:rsid w:val="00D0118E"/>
    <w:rsid w:val="00D02DC3"/>
    <w:rsid w:val="00D035CF"/>
    <w:rsid w:val="00D03737"/>
    <w:rsid w:val="00D03E05"/>
    <w:rsid w:val="00D0437C"/>
    <w:rsid w:val="00D04385"/>
    <w:rsid w:val="00D05468"/>
    <w:rsid w:val="00D05475"/>
    <w:rsid w:val="00D0689A"/>
    <w:rsid w:val="00D06AAC"/>
    <w:rsid w:val="00D077A3"/>
    <w:rsid w:val="00D10134"/>
    <w:rsid w:val="00D1063A"/>
    <w:rsid w:val="00D10E66"/>
    <w:rsid w:val="00D110E3"/>
    <w:rsid w:val="00D112D0"/>
    <w:rsid w:val="00D1139F"/>
    <w:rsid w:val="00D1198D"/>
    <w:rsid w:val="00D11ACF"/>
    <w:rsid w:val="00D11C2E"/>
    <w:rsid w:val="00D12174"/>
    <w:rsid w:val="00D1222F"/>
    <w:rsid w:val="00D1386A"/>
    <w:rsid w:val="00D13E4D"/>
    <w:rsid w:val="00D14246"/>
    <w:rsid w:val="00D15271"/>
    <w:rsid w:val="00D15F31"/>
    <w:rsid w:val="00D16AE5"/>
    <w:rsid w:val="00D216C4"/>
    <w:rsid w:val="00D21BA9"/>
    <w:rsid w:val="00D21CEB"/>
    <w:rsid w:val="00D22FA1"/>
    <w:rsid w:val="00D23432"/>
    <w:rsid w:val="00D239D0"/>
    <w:rsid w:val="00D23C58"/>
    <w:rsid w:val="00D23C59"/>
    <w:rsid w:val="00D242D7"/>
    <w:rsid w:val="00D244CA"/>
    <w:rsid w:val="00D247EC"/>
    <w:rsid w:val="00D24EC9"/>
    <w:rsid w:val="00D25297"/>
    <w:rsid w:val="00D253EE"/>
    <w:rsid w:val="00D254E8"/>
    <w:rsid w:val="00D259A4"/>
    <w:rsid w:val="00D2614A"/>
    <w:rsid w:val="00D261A2"/>
    <w:rsid w:val="00D26462"/>
    <w:rsid w:val="00D30A09"/>
    <w:rsid w:val="00D3100F"/>
    <w:rsid w:val="00D3124F"/>
    <w:rsid w:val="00D312FF"/>
    <w:rsid w:val="00D319AA"/>
    <w:rsid w:val="00D31EF5"/>
    <w:rsid w:val="00D3213C"/>
    <w:rsid w:val="00D326B3"/>
    <w:rsid w:val="00D32749"/>
    <w:rsid w:val="00D33552"/>
    <w:rsid w:val="00D336A2"/>
    <w:rsid w:val="00D33B39"/>
    <w:rsid w:val="00D33CF7"/>
    <w:rsid w:val="00D345B9"/>
    <w:rsid w:val="00D34A03"/>
    <w:rsid w:val="00D34C3B"/>
    <w:rsid w:val="00D34DB9"/>
    <w:rsid w:val="00D34F2F"/>
    <w:rsid w:val="00D3529E"/>
    <w:rsid w:val="00D36592"/>
    <w:rsid w:val="00D36E92"/>
    <w:rsid w:val="00D37096"/>
    <w:rsid w:val="00D3785A"/>
    <w:rsid w:val="00D37973"/>
    <w:rsid w:val="00D37AD7"/>
    <w:rsid w:val="00D37F7E"/>
    <w:rsid w:val="00D40ECD"/>
    <w:rsid w:val="00D40EE5"/>
    <w:rsid w:val="00D41349"/>
    <w:rsid w:val="00D41E85"/>
    <w:rsid w:val="00D41E92"/>
    <w:rsid w:val="00D41F22"/>
    <w:rsid w:val="00D42CAE"/>
    <w:rsid w:val="00D43C5B"/>
    <w:rsid w:val="00D4406C"/>
    <w:rsid w:val="00D4452A"/>
    <w:rsid w:val="00D44740"/>
    <w:rsid w:val="00D458C6"/>
    <w:rsid w:val="00D45A80"/>
    <w:rsid w:val="00D4742C"/>
    <w:rsid w:val="00D47C99"/>
    <w:rsid w:val="00D51E66"/>
    <w:rsid w:val="00D5212B"/>
    <w:rsid w:val="00D52431"/>
    <w:rsid w:val="00D528B3"/>
    <w:rsid w:val="00D52E23"/>
    <w:rsid w:val="00D5308B"/>
    <w:rsid w:val="00D5388D"/>
    <w:rsid w:val="00D540D7"/>
    <w:rsid w:val="00D54230"/>
    <w:rsid w:val="00D54994"/>
    <w:rsid w:val="00D5572F"/>
    <w:rsid w:val="00D55B89"/>
    <w:rsid w:val="00D5672C"/>
    <w:rsid w:val="00D569E3"/>
    <w:rsid w:val="00D56D55"/>
    <w:rsid w:val="00D56DE6"/>
    <w:rsid w:val="00D57544"/>
    <w:rsid w:val="00D575B8"/>
    <w:rsid w:val="00D57787"/>
    <w:rsid w:val="00D57B57"/>
    <w:rsid w:val="00D6027A"/>
    <w:rsid w:val="00D604E6"/>
    <w:rsid w:val="00D611CB"/>
    <w:rsid w:val="00D6144F"/>
    <w:rsid w:val="00D616D2"/>
    <w:rsid w:val="00D6186F"/>
    <w:rsid w:val="00D618E8"/>
    <w:rsid w:val="00D61D4F"/>
    <w:rsid w:val="00D62106"/>
    <w:rsid w:val="00D62255"/>
    <w:rsid w:val="00D63671"/>
    <w:rsid w:val="00D63834"/>
    <w:rsid w:val="00D63B5F"/>
    <w:rsid w:val="00D6412B"/>
    <w:rsid w:val="00D64B40"/>
    <w:rsid w:val="00D64CF4"/>
    <w:rsid w:val="00D6617C"/>
    <w:rsid w:val="00D662D7"/>
    <w:rsid w:val="00D66632"/>
    <w:rsid w:val="00D6783E"/>
    <w:rsid w:val="00D7036E"/>
    <w:rsid w:val="00D70EF7"/>
    <w:rsid w:val="00D7204D"/>
    <w:rsid w:val="00D72420"/>
    <w:rsid w:val="00D72772"/>
    <w:rsid w:val="00D732E9"/>
    <w:rsid w:val="00D738A6"/>
    <w:rsid w:val="00D738EB"/>
    <w:rsid w:val="00D73A7D"/>
    <w:rsid w:val="00D73B1D"/>
    <w:rsid w:val="00D74533"/>
    <w:rsid w:val="00D74C90"/>
    <w:rsid w:val="00D74CED"/>
    <w:rsid w:val="00D75605"/>
    <w:rsid w:val="00D758D9"/>
    <w:rsid w:val="00D75AC8"/>
    <w:rsid w:val="00D75EEA"/>
    <w:rsid w:val="00D765A0"/>
    <w:rsid w:val="00D76ED3"/>
    <w:rsid w:val="00D7757B"/>
    <w:rsid w:val="00D77743"/>
    <w:rsid w:val="00D81BC6"/>
    <w:rsid w:val="00D81EB9"/>
    <w:rsid w:val="00D81F1E"/>
    <w:rsid w:val="00D822DB"/>
    <w:rsid w:val="00D82434"/>
    <w:rsid w:val="00D824D8"/>
    <w:rsid w:val="00D8268B"/>
    <w:rsid w:val="00D82D42"/>
    <w:rsid w:val="00D82DA7"/>
    <w:rsid w:val="00D82F41"/>
    <w:rsid w:val="00D83518"/>
    <w:rsid w:val="00D8397C"/>
    <w:rsid w:val="00D83A3D"/>
    <w:rsid w:val="00D84227"/>
    <w:rsid w:val="00D84258"/>
    <w:rsid w:val="00D84380"/>
    <w:rsid w:val="00D84674"/>
    <w:rsid w:val="00D86747"/>
    <w:rsid w:val="00D86DBB"/>
    <w:rsid w:val="00D90181"/>
    <w:rsid w:val="00D909DE"/>
    <w:rsid w:val="00D91AFD"/>
    <w:rsid w:val="00D928AE"/>
    <w:rsid w:val="00D932C8"/>
    <w:rsid w:val="00D9348C"/>
    <w:rsid w:val="00D9368F"/>
    <w:rsid w:val="00D93950"/>
    <w:rsid w:val="00D93B52"/>
    <w:rsid w:val="00D94268"/>
    <w:rsid w:val="00D94303"/>
    <w:rsid w:val="00D94370"/>
    <w:rsid w:val="00D944D5"/>
    <w:rsid w:val="00D94EED"/>
    <w:rsid w:val="00D95209"/>
    <w:rsid w:val="00D95421"/>
    <w:rsid w:val="00D95F0C"/>
    <w:rsid w:val="00D96026"/>
    <w:rsid w:val="00D9658F"/>
    <w:rsid w:val="00DA02EF"/>
    <w:rsid w:val="00DA0C22"/>
    <w:rsid w:val="00DA2545"/>
    <w:rsid w:val="00DA256E"/>
    <w:rsid w:val="00DA5892"/>
    <w:rsid w:val="00DA6EA0"/>
    <w:rsid w:val="00DA766B"/>
    <w:rsid w:val="00DA7B02"/>
    <w:rsid w:val="00DA7C1C"/>
    <w:rsid w:val="00DB02DF"/>
    <w:rsid w:val="00DB1453"/>
    <w:rsid w:val="00DB147A"/>
    <w:rsid w:val="00DB153E"/>
    <w:rsid w:val="00DB1B7A"/>
    <w:rsid w:val="00DB34F6"/>
    <w:rsid w:val="00DB397E"/>
    <w:rsid w:val="00DB3AF0"/>
    <w:rsid w:val="00DB41B7"/>
    <w:rsid w:val="00DB4E4E"/>
    <w:rsid w:val="00DB536E"/>
    <w:rsid w:val="00DB5618"/>
    <w:rsid w:val="00DB562E"/>
    <w:rsid w:val="00DB58FD"/>
    <w:rsid w:val="00DB67F6"/>
    <w:rsid w:val="00DB794F"/>
    <w:rsid w:val="00DC04FC"/>
    <w:rsid w:val="00DC0CD3"/>
    <w:rsid w:val="00DC0F1D"/>
    <w:rsid w:val="00DC1051"/>
    <w:rsid w:val="00DC1417"/>
    <w:rsid w:val="00DC2A4C"/>
    <w:rsid w:val="00DC30E3"/>
    <w:rsid w:val="00DC37DD"/>
    <w:rsid w:val="00DC4F14"/>
    <w:rsid w:val="00DC522E"/>
    <w:rsid w:val="00DC551B"/>
    <w:rsid w:val="00DC55FE"/>
    <w:rsid w:val="00DC5705"/>
    <w:rsid w:val="00DC5FC9"/>
    <w:rsid w:val="00DC622B"/>
    <w:rsid w:val="00DC660E"/>
    <w:rsid w:val="00DC6708"/>
    <w:rsid w:val="00DC6F45"/>
    <w:rsid w:val="00DC7085"/>
    <w:rsid w:val="00DC73DA"/>
    <w:rsid w:val="00DC748C"/>
    <w:rsid w:val="00DC7CD6"/>
    <w:rsid w:val="00DD04B5"/>
    <w:rsid w:val="00DD05F1"/>
    <w:rsid w:val="00DD0675"/>
    <w:rsid w:val="00DD0E82"/>
    <w:rsid w:val="00DD11D3"/>
    <w:rsid w:val="00DD13BE"/>
    <w:rsid w:val="00DD13C8"/>
    <w:rsid w:val="00DD1425"/>
    <w:rsid w:val="00DD1437"/>
    <w:rsid w:val="00DD3D8D"/>
    <w:rsid w:val="00DD4012"/>
    <w:rsid w:val="00DD4773"/>
    <w:rsid w:val="00DD4DFB"/>
    <w:rsid w:val="00DD4E94"/>
    <w:rsid w:val="00DD581E"/>
    <w:rsid w:val="00DD5D11"/>
    <w:rsid w:val="00DD6499"/>
    <w:rsid w:val="00DD780C"/>
    <w:rsid w:val="00DD7927"/>
    <w:rsid w:val="00DD7CDE"/>
    <w:rsid w:val="00DE1BBD"/>
    <w:rsid w:val="00DE1FF8"/>
    <w:rsid w:val="00DE2193"/>
    <w:rsid w:val="00DE2246"/>
    <w:rsid w:val="00DE24DE"/>
    <w:rsid w:val="00DE26BD"/>
    <w:rsid w:val="00DE28C9"/>
    <w:rsid w:val="00DE3D0B"/>
    <w:rsid w:val="00DE3E9A"/>
    <w:rsid w:val="00DE526D"/>
    <w:rsid w:val="00DE5478"/>
    <w:rsid w:val="00DE5B91"/>
    <w:rsid w:val="00DE640E"/>
    <w:rsid w:val="00DE6545"/>
    <w:rsid w:val="00DE7495"/>
    <w:rsid w:val="00DF00E2"/>
    <w:rsid w:val="00DF0DB3"/>
    <w:rsid w:val="00DF0E36"/>
    <w:rsid w:val="00DF102F"/>
    <w:rsid w:val="00DF1282"/>
    <w:rsid w:val="00DF1562"/>
    <w:rsid w:val="00DF18C1"/>
    <w:rsid w:val="00DF1F1F"/>
    <w:rsid w:val="00DF217B"/>
    <w:rsid w:val="00DF290B"/>
    <w:rsid w:val="00DF2C2B"/>
    <w:rsid w:val="00DF2C5B"/>
    <w:rsid w:val="00DF334A"/>
    <w:rsid w:val="00DF347E"/>
    <w:rsid w:val="00DF349D"/>
    <w:rsid w:val="00DF49BD"/>
    <w:rsid w:val="00DF5493"/>
    <w:rsid w:val="00DF5C3E"/>
    <w:rsid w:val="00DF5EAB"/>
    <w:rsid w:val="00DF5FAE"/>
    <w:rsid w:val="00DF6582"/>
    <w:rsid w:val="00DF79BB"/>
    <w:rsid w:val="00E0043B"/>
    <w:rsid w:val="00E00639"/>
    <w:rsid w:val="00E0134D"/>
    <w:rsid w:val="00E01432"/>
    <w:rsid w:val="00E01436"/>
    <w:rsid w:val="00E019E8"/>
    <w:rsid w:val="00E01A23"/>
    <w:rsid w:val="00E02289"/>
    <w:rsid w:val="00E024C0"/>
    <w:rsid w:val="00E0283E"/>
    <w:rsid w:val="00E02EA6"/>
    <w:rsid w:val="00E03500"/>
    <w:rsid w:val="00E03DC6"/>
    <w:rsid w:val="00E04336"/>
    <w:rsid w:val="00E04471"/>
    <w:rsid w:val="00E045BD"/>
    <w:rsid w:val="00E0481C"/>
    <w:rsid w:val="00E04DA7"/>
    <w:rsid w:val="00E04FC6"/>
    <w:rsid w:val="00E05216"/>
    <w:rsid w:val="00E05763"/>
    <w:rsid w:val="00E0590E"/>
    <w:rsid w:val="00E05D9B"/>
    <w:rsid w:val="00E063EB"/>
    <w:rsid w:val="00E06DF8"/>
    <w:rsid w:val="00E06FE3"/>
    <w:rsid w:val="00E07D28"/>
    <w:rsid w:val="00E07ED7"/>
    <w:rsid w:val="00E10516"/>
    <w:rsid w:val="00E11A43"/>
    <w:rsid w:val="00E12318"/>
    <w:rsid w:val="00E1294B"/>
    <w:rsid w:val="00E14D38"/>
    <w:rsid w:val="00E15B87"/>
    <w:rsid w:val="00E15D68"/>
    <w:rsid w:val="00E15F82"/>
    <w:rsid w:val="00E1662F"/>
    <w:rsid w:val="00E167C0"/>
    <w:rsid w:val="00E171C9"/>
    <w:rsid w:val="00E172DC"/>
    <w:rsid w:val="00E178A3"/>
    <w:rsid w:val="00E17B77"/>
    <w:rsid w:val="00E20016"/>
    <w:rsid w:val="00E20650"/>
    <w:rsid w:val="00E2077F"/>
    <w:rsid w:val="00E20A2F"/>
    <w:rsid w:val="00E20E3B"/>
    <w:rsid w:val="00E21681"/>
    <w:rsid w:val="00E21EC7"/>
    <w:rsid w:val="00E22263"/>
    <w:rsid w:val="00E2226F"/>
    <w:rsid w:val="00E22D85"/>
    <w:rsid w:val="00E2310A"/>
    <w:rsid w:val="00E2320E"/>
    <w:rsid w:val="00E23337"/>
    <w:rsid w:val="00E23FEE"/>
    <w:rsid w:val="00E24C44"/>
    <w:rsid w:val="00E25786"/>
    <w:rsid w:val="00E259EA"/>
    <w:rsid w:val="00E260BD"/>
    <w:rsid w:val="00E26104"/>
    <w:rsid w:val="00E263C0"/>
    <w:rsid w:val="00E267C8"/>
    <w:rsid w:val="00E26CAF"/>
    <w:rsid w:val="00E277D3"/>
    <w:rsid w:val="00E27969"/>
    <w:rsid w:val="00E27A79"/>
    <w:rsid w:val="00E27C44"/>
    <w:rsid w:val="00E27E57"/>
    <w:rsid w:val="00E3035F"/>
    <w:rsid w:val="00E305DC"/>
    <w:rsid w:val="00E30928"/>
    <w:rsid w:val="00E30E0C"/>
    <w:rsid w:val="00E31678"/>
    <w:rsid w:val="00E32061"/>
    <w:rsid w:val="00E32FD5"/>
    <w:rsid w:val="00E33122"/>
    <w:rsid w:val="00E336A5"/>
    <w:rsid w:val="00E34341"/>
    <w:rsid w:val="00E345FA"/>
    <w:rsid w:val="00E35326"/>
    <w:rsid w:val="00E35665"/>
    <w:rsid w:val="00E358B8"/>
    <w:rsid w:val="00E36226"/>
    <w:rsid w:val="00E365E7"/>
    <w:rsid w:val="00E368BC"/>
    <w:rsid w:val="00E36CA6"/>
    <w:rsid w:val="00E374F1"/>
    <w:rsid w:val="00E37AA4"/>
    <w:rsid w:val="00E40355"/>
    <w:rsid w:val="00E40530"/>
    <w:rsid w:val="00E41755"/>
    <w:rsid w:val="00E41986"/>
    <w:rsid w:val="00E41C03"/>
    <w:rsid w:val="00E41DD6"/>
    <w:rsid w:val="00E41FFB"/>
    <w:rsid w:val="00E42FF9"/>
    <w:rsid w:val="00E43732"/>
    <w:rsid w:val="00E43D3E"/>
    <w:rsid w:val="00E43DDD"/>
    <w:rsid w:val="00E440D3"/>
    <w:rsid w:val="00E44115"/>
    <w:rsid w:val="00E4455C"/>
    <w:rsid w:val="00E44B61"/>
    <w:rsid w:val="00E44EBA"/>
    <w:rsid w:val="00E45DA6"/>
    <w:rsid w:val="00E46149"/>
    <w:rsid w:val="00E463EF"/>
    <w:rsid w:val="00E46563"/>
    <w:rsid w:val="00E46A0F"/>
    <w:rsid w:val="00E4714C"/>
    <w:rsid w:val="00E47D3C"/>
    <w:rsid w:val="00E50E6D"/>
    <w:rsid w:val="00E51102"/>
    <w:rsid w:val="00E511EF"/>
    <w:rsid w:val="00E5194A"/>
    <w:rsid w:val="00E51A21"/>
    <w:rsid w:val="00E51AEB"/>
    <w:rsid w:val="00E51E6D"/>
    <w:rsid w:val="00E51FAC"/>
    <w:rsid w:val="00E52260"/>
    <w:rsid w:val="00E52294"/>
    <w:rsid w:val="00E522A7"/>
    <w:rsid w:val="00E52BE5"/>
    <w:rsid w:val="00E53038"/>
    <w:rsid w:val="00E54452"/>
    <w:rsid w:val="00E546A4"/>
    <w:rsid w:val="00E55523"/>
    <w:rsid w:val="00E55876"/>
    <w:rsid w:val="00E55A3B"/>
    <w:rsid w:val="00E55CB0"/>
    <w:rsid w:val="00E564CB"/>
    <w:rsid w:val="00E56579"/>
    <w:rsid w:val="00E566AA"/>
    <w:rsid w:val="00E57499"/>
    <w:rsid w:val="00E57629"/>
    <w:rsid w:val="00E60142"/>
    <w:rsid w:val="00E608B4"/>
    <w:rsid w:val="00E60B63"/>
    <w:rsid w:val="00E60E48"/>
    <w:rsid w:val="00E60E6B"/>
    <w:rsid w:val="00E618CF"/>
    <w:rsid w:val="00E61B1D"/>
    <w:rsid w:val="00E62341"/>
    <w:rsid w:val="00E6276E"/>
    <w:rsid w:val="00E628CE"/>
    <w:rsid w:val="00E62E5B"/>
    <w:rsid w:val="00E630C3"/>
    <w:rsid w:val="00E638EA"/>
    <w:rsid w:val="00E641D0"/>
    <w:rsid w:val="00E64644"/>
    <w:rsid w:val="00E65AD8"/>
    <w:rsid w:val="00E664C5"/>
    <w:rsid w:val="00E67100"/>
    <w:rsid w:val="00E671A2"/>
    <w:rsid w:val="00E67A9D"/>
    <w:rsid w:val="00E70018"/>
    <w:rsid w:val="00E702F2"/>
    <w:rsid w:val="00E70425"/>
    <w:rsid w:val="00E705A6"/>
    <w:rsid w:val="00E70EC6"/>
    <w:rsid w:val="00E71373"/>
    <w:rsid w:val="00E71576"/>
    <w:rsid w:val="00E71A71"/>
    <w:rsid w:val="00E7237B"/>
    <w:rsid w:val="00E7238F"/>
    <w:rsid w:val="00E72796"/>
    <w:rsid w:val="00E729DB"/>
    <w:rsid w:val="00E72AEF"/>
    <w:rsid w:val="00E731BD"/>
    <w:rsid w:val="00E74969"/>
    <w:rsid w:val="00E74EFD"/>
    <w:rsid w:val="00E75051"/>
    <w:rsid w:val="00E762FD"/>
    <w:rsid w:val="00E76D26"/>
    <w:rsid w:val="00E77833"/>
    <w:rsid w:val="00E77B59"/>
    <w:rsid w:val="00E77CA0"/>
    <w:rsid w:val="00E801CA"/>
    <w:rsid w:val="00E80D6E"/>
    <w:rsid w:val="00E815A2"/>
    <w:rsid w:val="00E8162A"/>
    <w:rsid w:val="00E81729"/>
    <w:rsid w:val="00E81802"/>
    <w:rsid w:val="00E818F0"/>
    <w:rsid w:val="00E818FC"/>
    <w:rsid w:val="00E82250"/>
    <w:rsid w:val="00E82417"/>
    <w:rsid w:val="00E8241F"/>
    <w:rsid w:val="00E82480"/>
    <w:rsid w:val="00E827C6"/>
    <w:rsid w:val="00E827DB"/>
    <w:rsid w:val="00E832C6"/>
    <w:rsid w:val="00E83761"/>
    <w:rsid w:val="00E839A3"/>
    <w:rsid w:val="00E83E5B"/>
    <w:rsid w:val="00E83F9C"/>
    <w:rsid w:val="00E8495D"/>
    <w:rsid w:val="00E849D8"/>
    <w:rsid w:val="00E85BC9"/>
    <w:rsid w:val="00E86824"/>
    <w:rsid w:val="00E86FA5"/>
    <w:rsid w:val="00E87535"/>
    <w:rsid w:val="00E908CE"/>
    <w:rsid w:val="00E911D8"/>
    <w:rsid w:val="00E913B4"/>
    <w:rsid w:val="00E91F20"/>
    <w:rsid w:val="00E927BF"/>
    <w:rsid w:val="00E92C50"/>
    <w:rsid w:val="00E933C8"/>
    <w:rsid w:val="00E939CC"/>
    <w:rsid w:val="00E93E17"/>
    <w:rsid w:val="00E93EC8"/>
    <w:rsid w:val="00E94640"/>
    <w:rsid w:val="00E94891"/>
    <w:rsid w:val="00E95928"/>
    <w:rsid w:val="00E95B05"/>
    <w:rsid w:val="00E95CF7"/>
    <w:rsid w:val="00E96AA0"/>
    <w:rsid w:val="00E9796C"/>
    <w:rsid w:val="00E979D2"/>
    <w:rsid w:val="00EA08FC"/>
    <w:rsid w:val="00EA1111"/>
    <w:rsid w:val="00EA1814"/>
    <w:rsid w:val="00EA29C5"/>
    <w:rsid w:val="00EA39CE"/>
    <w:rsid w:val="00EA4EBB"/>
    <w:rsid w:val="00EA612F"/>
    <w:rsid w:val="00EA66F1"/>
    <w:rsid w:val="00EA7285"/>
    <w:rsid w:val="00EA7720"/>
    <w:rsid w:val="00EB0F6A"/>
    <w:rsid w:val="00EB1390"/>
    <w:rsid w:val="00EB1F51"/>
    <w:rsid w:val="00EB2C71"/>
    <w:rsid w:val="00EB38F2"/>
    <w:rsid w:val="00EB3E74"/>
    <w:rsid w:val="00EB40E1"/>
    <w:rsid w:val="00EB41D7"/>
    <w:rsid w:val="00EB4269"/>
    <w:rsid w:val="00EB42EF"/>
    <w:rsid w:val="00EB4340"/>
    <w:rsid w:val="00EB4C4F"/>
    <w:rsid w:val="00EB4DD7"/>
    <w:rsid w:val="00EB556D"/>
    <w:rsid w:val="00EB597B"/>
    <w:rsid w:val="00EB5A7D"/>
    <w:rsid w:val="00EB5BBB"/>
    <w:rsid w:val="00EB62AD"/>
    <w:rsid w:val="00EB680D"/>
    <w:rsid w:val="00EB6D44"/>
    <w:rsid w:val="00EB6EBE"/>
    <w:rsid w:val="00EC1E8C"/>
    <w:rsid w:val="00EC1FD2"/>
    <w:rsid w:val="00EC21A2"/>
    <w:rsid w:val="00EC3BCD"/>
    <w:rsid w:val="00EC41E1"/>
    <w:rsid w:val="00EC4857"/>
    <w:rsid w:val="00EC5587"/>
    <w:rsid w:val="00EC5AB2"/>
    <w:rsid w:val="00EC6929"/>
    <w:rsid w:val="00EC6BAB"/>
    <w:rsid w:val="00EC6E8C"/>
    <w:rsid w:val="00EC715A"/>
    <w:rsid w:val="00EC73E0"/>
    <w:rsid w:val="00EC7CC1"/>
    <w:rsid w:val="00ED0786"/>
    <w:rsid w:val="00ED0DA5"/>
    <w:rsid w:val="00ED1046"/>
    <w:rsid w:val="00ED162C"/>
    <w:rsid w:val="00ED190D"/>
    <w:rsid w:val="00ED2931"/>
    <w:rsid w:val="00ED2ACD"/>
    <w:rsid w:val="00ED382A"/>
    <w:rsid w:val="00ED3946"/>
    <w:rsid w:val="00ED3BF0"/>
    <w:rsid w:val="00ED3F6C"/>
    <w:rsid w:val="00ED498C"/>
    <w:rsid w:val="00ED4C14"/>
    <w:rsid w:val="00ED5446"/>
    <w:rsid w:val="00ED55C0"/>
    <w:rsid w:val="00ED67D3"/>
    <w:rsid w:val="00ED682B"/>
    <w:rsid w:val="00ED6887"/>
    <w:rsid w:val="00ED7B7F"/>
    <w:rsid w:val="00ED7F24"/>
    <w:rsid w:val="00EE0B79"/>
    <w:rsid w:val="00EE104A"/>
    <w:rsid w:val="00EE12C0"/>
    <w:rsid w:val="00EE1B08"/>
    <w:rsid w:val="00EE1F0F"/>
    <w:rsid w:val="00EE2124"/>
    <w:rsid w:val="00EE29E2"/>
    <w:rsid w:val="00EE29FA"/>
    <w:rsid w:val="00EE2CEC"/>
    <w:rsid w:val="00EE3378"/>
    <w:rsid w:val="00EE41D5"/>
    <w:rsid w:val="00EE4381"/>
    <w:rsid w:val="00EE59A1"/>
    <w:rsid w:val="00EE6907"/>
    <w:rsid w:val="00EE735A"/>
    <w:rsid w:val="00EE747D"/>
    <w:rsid w:val="00EE77C6"/>
    <w:rsid w:val="00EE7B74"/>
    <w:rsid w:val="00EF0084"/>
    <w:rsid w:val="00EF0AA3"/>
    <w:rsid w:val="00EF0EFB"/>
    <w:rsid w:val="00EF2747"/>
    <w:rsid w:val="00EF2965"/>
    <w:rsid w:val="00EF2EF3"/>
    <w:rsid w:val="00EF37B7"/>
    <w:rsid w:val="00EF3D94"/>
    <w:rsid w:val="00EF46CC"/>
    <w:rsid w:val="00EF52F7"/>
    <w:rsid w:val="00EF565C"/>
    <w:rsid w:val="00EF6C7A"/>
    <w:rsid w:val="00EF6C9C"/>
    <w:rsid w:val="00EF713B"/>
    <w:rsid w:val="00EF769E"/>
    <w:rsid w:val="00EF7BDA"/>
    <w:rsid w:val="00F005D0"/>
    <w:rsid w:val="00F0086E"/>
    <w:rsid w:val="00F01FC9"/>
    <w:rsid w:val="00F02404"/>
    <w:rsid w:val="00F02688"/>
    <w:rsid w:val="00F02A93"/>
    <w:rsid w:val="00F02AC8"/>
    <w:rsid w:val="00F02E6E"/>
    <w:rsid w:val="00F033CE"/>
    <w:rsid w:val="00F037A4"/>
    <w:rsid w:val="00F056F9"/>
    <w:rsid w:val="00F057B9"/>
    <w:rsid w:val="00F06B83"/>
    <w:rsid w:val="00F06BEB"/>
    <w:rsid w:val="00F06CEA"/>
    <w:rsid w:val="00F071A5"/>
    <w:rsid w:val="00F07546"/>
    <w:rsid w:val="00F102E7"/>
    <w:rsid w:val="00F1093D"/>
    <w:rsid w:val="00F10DEB"/>
    <w:rsid w:val="00F11355"/>
    <w:rsid w:val="00F11A4E"/>
    <w:rsid w:val="00F11AC3"/>
    <w:rsid w:val="00F11DCD"/>
    <w:rsid w:val="00F11E2A"/>
    <w:rsid w:val="00F125BA"/>
    <w:rsid w:val="00F128EA"/>
    <w:rsid w:val="00F12B1C"/>
    <w:rsid w:val="00F131BA"/>
    <w:rsid w:val="00F1332B"/>
    <w:rsid w:val="00F135F5"/>
    <w:rsid w:val="00F13D1B"/>
    <w:rsid w:val="00F141C5"/>
    <w:rsid w:val="00F14DAB"/>
    <w:rsid w:val="00F15199"/>
    <w:rsid w:val="00F151AD"/>
    <w:rsid w:val="00F157AC"/>
    <w:rsid w:val="00F15F63"/>
    <w:rsid w:val="00F161BF"/>
    <w:rsid w:val="00F16725"/>
    <w:rsid w:val="00F16D22"/>
    <w:rsid w:val="00F179A8"/>
    <w:rsid w:val="00F203CB"/>
    <w:rsid w:val="00F2097F"/>
    <w:rsid w:val="00F21A27"/>
    <w:rsid w:val="00F21E25"/>
    <w:rsid w:val="00F21F46"/>
    <w:rsid w:val="00F23662"/>
    <w:rsid w:val="00F23A90"/>
    <w:rsid w:val="00F252F2"/>
    <w:rsid w:val="00F25E93"/>
    <w:rsid w:val="00F25F7E"/>
    <w:rsid w:val="00F261D4"/>
    <w:rsid w:val="00F27275"/>
    <w:rsid w:val="00F279C1"/>
    <w:rsid w:val="00F27C8F"/>
    <w:rsid w:val="00F30026"/>
    <w:rsid w:val="00F300EC"/>
    <w:rsid w:val="00F31E41"/>
    <w:rsid w:val="00F32171"/>
    <w:rsid w:val="00F32749"/>
    <w:rsid w:val="00F329CF"/>
    <w:rsid w:val="00F32DEF"/>
    <w:rsid w:val="00F32E3F"/>
    <w:rsid w:val="00F340FE"/>
    <w:rsid w:val="00F34BF6"/>
    <w:rsid w:val="00F35369"/>
    <w:rsid w:val="00F3539C"/>
    <w:rsid w:val="00F3547F"/>
    <w:rsid w:val="00F35B03"/>
    <w:rsid w:val="00F35C48"/>
    <w:rsid w:val="00F35F67"/>
    <w:rsid w:val="00F35FF6"/>
    <w:rsid w:val="00F3689B"/>
    <w:rsid w:val="00F36E41"/>
    <w:rsid w:val="00F36FBC"/>
    <w:rsid w:val="00F37172"/>
    <w:rsid w:val="00F37F3A"/>
    <w:rsid w:val="00F407AC"/>
    <w:rsid w:val="00F41B4D"/>
    <w:rsid w:val="00F41FDB"/>
    <w:rsid w:val="00F428FB"/>
    <w:rsid w:val="00F42B79"/>
    <w:rsid w:val="00F42C06"/>
    <w:rsid w:val="00F42C10"/>
    <w:rsid w:val="00F42CFC"/>
    <w:rsid w:val="00F42F14"/>
    <w:rsid w:val="00F43712"/>
    <w:rsid w:val="00F43718"/>
    <w:rsid w:val="00F43C35"/>
    <w:rsid w:val="00F443DC"/>
    <w:rsid w:val="00F4477E"/>
    <w:rsid w:val="00F44851"/>
    <w:rsid w:val="00F458C0"/>
    <w:rsid w:val="00F45921"/>
    <w:rsid w:val="00F46896"/>
    <w:rsid w:val="00F47BD6"/>
    <w:rsid w:val="00F47C5F"/>
    <w:rsid w:val="00F50714"/>
    <w:rsid w:val="00F5176B"/>
    <w:rsid w:val="00F51B15"/>
    <w:rsid w:val="00F53023"/>
    <w:rsid w:val="00F53EB2"/>
    <w:rsid w:val="00F53F80"/>
    <w:rsid w:val="00F5456E"/>
    <w:rsid w:val="00F5557A"/>
    <w:rsid w:val="00F56061"/>
    <w:rsid w:val="00F561AA"/>
    <w:rsid w:val="00F56387"/>
    <w:rsid w:val="00F56473"/>
    <w:rsid w:val="00F564AF"/>
    <w:rsid w:val="00F56817"/>
    <w:rsid w:val="00F56C98"/>
    <w:rsid w:val="00F56DE2"/>
    <w:rsid w:val="00F56E08"/>
    <w:rsid w:val="00F6017A"/>
    <w:rsid w:val="00F608BD"/>
    <w:rsid w:val="00F60C80"/>
    <w:rsid w:val="00F6158E"/>
    <w:rsid w:val="00F62310"/>
    <w:rsid w:val="00F62918"/>
    <w:rsid w:val="00F62F34"/>
    <w:rsid w:val="00F6306F"/>
    <w:rsid w:val="00F6369A"/>
    <w:rsid w:val="00F63A47"/>
    <w:rsid w:val="00F63CF6"/>
    <w:rsid w:val="00F640AB"/>
    <w:rsid w:val="00F64547"/>
    <w:rsid w:val="00F64AC1"/>
    <w:rsid w:val="00F65675"/>
    <w:rsid w:val="00F65B96"/>
    <w:rsid w:val="00F65E1A"/>
    <w:rsid w:val="00F65FC3"/>
    <w:rsid w:val="00F66026"/>
    <w:rsid w:val="00F6649C"/>
    <w:rsid w:val="00F66542"/>
    <w:rsid w:val="00F67230"/>
    <w:rsid w:val="00F67AC9"/>
    <w:rsid w:val="00F67D8F"/>
    <w:rsid w:val="00F70777"/>
    <w:rsid w:val="00F70B6E"/>
    <w:rsid w:val="00F71E5E"/>
    <w:rsid w:val="00F72778"/>
    <w:rsid w:val="00F72D50"/>
    <w:rsid w:val="00F731DE"/>
    <w:rsid w:val="00F73676"/>
    <w:rsid w:val="00F73D07"/>
    <w:rsid w:val="00F73FC5"/>
    <w:rsid w:val="00F742A7"/>
    <w:rsid w:val="00F742E9"/>
    <w:rsid w:val="00F74A21"/>
    <w:rsid w:val="00F7520F"/>
    <w:rsid w:val="00F75289"/>
    <w:rsid w:val="00F75EFD"/>
    <w:rsid w:val="00F764C3"/>
    <w:rsid w:val="00F765CE"/>
    <w:rsid w:val="00F76881"/>
    <w:rsid w:val="00F76935"/>
    <w:rsid w:val="00F775A0"/>
    <w:rsid w:val="00F775A7"/>
    <w:rsid w:val="00F802BE"/>
    <w:rsid w:val="00F80A70"/>
    <w:rsid w:val="00F810EF"/>
    <w:rsid w:val="00F815AE"/>
    <w:rsid w:val="00F822B5"/>
    <w:rsid w:val="00F8240F"/>
    <w:rsid w:val="00F82934"/>
    <w:rsid w:val="00F8309B"/>
    <w:rsid w:val="00F83C1E"/>
    <w:rsid w:val="00F8415C"/>
    <w:rsid w:val="00F84706"/>
    <w:rsid w:val="00F84E20"/>
    <w:rsid w:val="00F8502D"/>
    <w:rsid w:val="00F85456"/>
    <w:rsid w:val="00F857B6"/>
    <w:rsid w:val="00F86024"/>
    <w:rsid w:val="00F8611A"/>
    <w:rsid w:val="00F8667D"/>
    <w:rsid w:val="00F8742E"/>
    <w:rsid w:val="00F87616"/>
    <w:rsid w:val="00F90488"/>
    <w:rsid w:val="00F911F3"/>
    <w:rsid w:val="00F9175A"/>
    <w:rsid w:val="00F91800"/>
    <w:rsid w:val="00F91AAB"/>
    <w:rsid w:val="00F93B0D"/>
    <w:rsid w:val="00F94C36"/>
    <w:rsid w:val="00F94EA4"/>
    <w:rsid w:val="00F95304"/>
    <w:rsid w:val="00F958CA"/>
    <w:rsid w:val="00F95916"/>
    <w:rsid w:val="00F9691D"/>
    <w:rsid w:val="00F96A40"/>
    <w:rsid w:val="00F973FE"/>
    <w:rsid w:val="00F9784B"/>
    <w:rsid w:val="00F97AB9"/>
    <w:rsid w:val="00F97CD6"/>
    <w:rsid w:val="00FA002D"/>
    <w:rsid w:val="00FA008B"/>
    <w:rsid w:val="00FA03CA"/>
    <w:rsid w:val="00FA0D58"/>
    <w:rsid w:val="00FA1019"/>
    <w:rsid w:val="00FA1649"/>
    <w:rsid w:val="00FA1F0C"/>
    <w:rsid w:val="00FA1FBA"/>
    <w:rsid w:val="00FA215D"/>
    <w:rsid w:val="00FA285C"/>
    <w:rsid w:val="00FA2AEB"/>
    <w:rsid w:val="00FA367F"/>
    <w:rsid w:val="00FA3C7D"/>
    <w:rsid w:val="00FA4307"/>
    <w:rsid w:val="00FA5128"/>
    <w:rsid w:val="00FA544B"/>
    <w:rsid w:val="00FA5477"/>
    <w:rsid w:val="00FA5A93"/>
    <w:rsid w:val="00FA5B7B"/>
    <w:rsid w:val="00FA6130"/>
    <w:rsid w:val="00FA677B"/>
    <w:rsid w:val="00FA7CF2"/>
    <w:rsid w:val="00FB00DC"/>
    <w:rsid w:val="00FB0930"/>
    <w:rsid w:val="00FB0E10"/>
    <w:rsid w:val="00FB11C3"/>
    <w:rsid w:val="00FB131F"/>
    <w:rsid w:val="00FB1437"/>
    <w:rsid w:val="00FB2451"/>
    <w:rsid w:val="00FB2895"/>
    <w:rsid w:val="00FB2DA2"/>
    <w:rsid w:val="00FB2FA6"/>
    <w:rsid w:val="00FB3255"/>
    <w:rsid w:val="00FB3304"/>
    <w:rsid w:val="00FB34B9"/>
    <w:rsid w:val="00FB3D30"/>
    <w:rsid w:val="00FB42A5"/>
    <w:rsid w:val="00FB42D4"/>
    <w:rsid w:val="00FB497C"/>
    <w:rsid w:val="00FB5472"/>
    <w:rsid w:val="00FB57EA"/>
    <w:rsid w:val="00FB5906"/>
    <w:rsid w:val="00FB5CE7"/>
    <w:rsid w:val="00FB73D5"/>
    <w:rsid w:val="00FB741A"/>
    <w:rsid w:val="00FB762F"/>
    <w:rsid w:val="00FB7D0A"/>
    <w:rsid w:val="00FC005A"/>
    <w:rsid w:val="00FC0A3C"/>
    <w:rsid w:val="00FC11CE"/>
    <w:rsid w:val="00FC1448"/>
    <w:rsid w:val="00FC19E8"/>
    <w:rsid w:val="00FC1DF6"/>
    <w:rsid w:val="00FC2AED"/>
    <w:rsid w:val="00FC3A72"/>
    <w:rsid w:val="00FC3D63"/>
    <w:rsid w:val="00FC3D6D"/>
    <w:rsid w:val="00FC5121"/>
    <w:rsid w:val="00FC565D"/>
    <w:rsid w:val="00FC59EA"/>
    <w:rsid w:val="00FC5A37"/>
    <w:rsid w:val="00FC65A6"/>
    <w:rsid w:val="00FC678E"/>
    <w:rsid w:val="00FC72BB"/>
    <w:rsid w:val="00FC7555"/>
    <w:rsid w:val="00FC7B2A"/>
    <w:rsid w:val="00FD021B"/>
    <w:rsid w:val="00FD0AFB"/>
    <w:rsid w:val="00FD0D45"/>
    <w:rsid w:val="00FD0D89"/>
    <w:rsid w:val="00FD18D2"/>
    <w:rsid w:val="00FD1CBB"/>
    <w:rsid w:val="00FD208D"/>
    <w:rsid w:val="00FD21D5"/>
    <w:rsid w:val="00FD2657"/>
    <w:rsid w:val="00FD28BC"/>
    <w:rsid w:val="00FD3307"/>
    <w:rsid w:val="00FD38BE"/>
    <w:rsid w:val="00FD3E58"/>
    <w:rsid w:val="00FD440A"/>
    <w:rsid w:val="00FD4A9C"/>
    <w:rsid w:val="00FD532B"/>
    <w:rsid w:val="00FD5624"/>
    <w:rsid w:val="00FD5EA7"/>
    <w:rsid w:val="00FD674D"/>
    <w:rsid w:val="00FD69CC"/>
    <w:rsid w:val="00FE0E7F"/>
    <w:rsid w:val="00FE17E2"/>
    <w:rsid w:val="00FE1890"/>
    <w:rsid w:val="00FE19D5"/>
    <w:rsid w:val="00FE202E"/>
    <w:rsid w:val="00FE2E0A"/>
    <w:rsid w:val="00FE3C64"/>
    <w:rsid w:val="00FE3C83"/>
    <w:rsid w:val="00FE3DCB"/>
    <w:rsid w:val="00FE458F"/>
    <w:rsid w:val="00FE497F"/>
    <w:rsid w:val="00FE5116"/>
    <w:rsid w:val="00FE51A2"/>
    <w:rsid w:val="00FE53B6"/>
    <w:rsid w:val="00FE600E"/>
    <w:rsid w:val="00FE638A"/>
    <w:rsid w:val="00FE63BE"/>
    <w:rsid w:val="00FE6BE8"/>
    <w:rsid w:val="00FE6CB4"/>
    <w:rsid w:val="00FF019B"/>
    <w:rsid w:val="00FF0242"/>
    <w:rsid w:val="00FF1064"/>
    <w:rsid w:val="00FF147C"/>
    <w:rsid w:val="00FF2E56"/>
    <w:rsid w:val="00FF3599"/>
    <w:rsid w:val="00FF407B"/>
    <w:rsid w:val="00FF4407"/>
    <w:rsid w:val="00FF458C"/>
    <w:rsid w:val="00FF45E1"/>
    <w:rsid w:val="00FF4B2F"/>
    <w:rsid w:val="00FF4D12"/>
    <w:rsid w:val="00FF4E3F"/>
    <w:rsid w:val="00FF4FD7"/>
    <w:rsid w:val="00FF63F0"/>
    <w:rsid w:val="00FF6474"/>
    <w:rsid w:val="00FF6796"/>
    <w:rsid w:val="00FF6E92"/>
    <w:rsid w:val="00FF72B1"/>
    <w:rsid w:val="00FF74BF"/>
    <w:rsid w:val="00FF74E1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083B12"/>
  <w15:docId w15:val="{EEECFC2B-6821-4D6A-AFC7-F9072888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 Light" w:eastAsia="Fira Sans Light" w:hAnsi="Fira Sans Light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hAnsi="Fira Sans SemiBold"/>
      <w:bCs/>
      <w:color w:val="001D77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A2DC1"/>
    <w:pPr>
      <w:keepNext/>
      <w:keepLines/>
      <w:spacing w:before="40" w:after="0"/>
      <w:outlineLvl w:val="1"/>
    </w:pPr>
    <w:rPr>
      <w:rFonts w:ascii="Fira Sans Medium" w:hAnsi="Fira Sans Medium"/>
      <w:color w:val="2E74B5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2DC1"/>
    <w:pPr>
      <w:keepNext/>
      <w:keepLines/>
      <w:spacing w:before="40" w:after="0"/>
      <w:outlineLvl w:val="2"/>
    </w:pPr>
    <w:rPr>
      <w:rFonts w:ascii="Fira Sans Medium" w:hAnsi="Fira Sans Medium"/>
      <w:color w:val="1F4D78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37395"/>
    <w:pPr>
      <w:keepNext/>
      <w:keepLines/>
      <w:spacing w:before="40" w:after="0"/>
      <w:outlineLvl w:val="3"/>
    </w:pPr>
    <w:rPr>
      <w:rFonts w:ascii="Fira Sans Medium" w:hAnsi="Fira Sans Medium"/>
      <w:i/>
      <w:iCs/>
      <w:color w:val="2E74B5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A2DC1"/>
    <w:pPr>
      <w:keepNext/>
      <w:keepLines/>
      <w:spacing w:before="40" w:after="0"/>
      <w:outlineLvl w:val="4"/>
    </w:pPr>
    <w:rPr>
      <w:rFonts w:ascii="Fira Sans Medium" w:hAnsi="Fira Sans Medium"/>
      <w:color w:val="2E74B5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A2DC1"/>
    <w:pPr>
      <w:keepNext/>
      <w:keepLines/>
      <w:spacing w:before="40" w:after="0"/>
      <w:outlineLvl w:val="7"/>
    </w:pPr>
    <w:rPr>
      <w:rFonts w:ascii="Fira Sans Medium" w:hAnsi="Fira Sans Medium"/>
      <w:color w:val="272727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A2DC1"/>
    <w:pPr>
      <w:keepNext/>
      <w:keepLines/>
      <w:spacing w:before="40" w:after="0"/>
      <w:outlineLvl w:val="8"/>
    </w:pPr>
    <w:rPr>
      <w:rFonts w:ascii="Fira Sans Medium" w:hAnsi="Fira Sans Medium"/>
      <w:i/>
      <w:iCs/>
      <w:color w:val="272727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locked/>
    <w:rsid w:val="00633014"/>
    <w:rPr>
      <w:rFonts w:ascii="Fira Sans SemiBold" w:hAnsi="Fira Sans SemiBold"/>
      <w:color w:val="001D77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2DC1"/>
    <w:rPr>
      <w:rFonts w:ascii="Fira Sans Medium" w:hAnsi="Fira Sans Medium"/>
      <w:color w:val="2E74B5"/>
      <w:sz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A2DC1"/>
    <w:rPr>
      <w:rFonts w:ascii="Fira Sans Medium" w:hAnsi="Fira Sans Medium"/>
      <w:color w:val="1F4D78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37395"/>
    <w:rPr>
      <w:rFonts w:ascii="Fira Sans Medium" w:hAnsi="Fira Sans Medium"/>
      <w:i/>
      <w:color w:val="2E74B5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7A2DC1"/>
    <w:rPr>
      <w:rFonts w:ascii="Fira Sans Medium" w:hAnsi="Fira Sans Medium"/>
      <w:color w:val="2E74B5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7A2DC1"/>
    <w:rPr>
      <w:rFonts w:ascii="Fira Sans Medium" w:hAnsi="Fira Sans Medium"/>
      <w:color w:val="272727"/>
      <w:sz w:val="21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7A2DC1"/>
    <w:rPr>
      <w:rFonts w:ascii="Fira Sans Medium" w:hAnsi="Fira Sans Medium"/>
      <w:i/>
      <w:color w:val="272727"/>
      <w:sz w:val="21"/>
    </w:rPr>
  </w:style>
  <w:style w:type="paragraph" w:customStyle="1" w:styleId="LID">
    <w:name w:val="LID"/>
    <w:basedOn w:val="Normalny"/>
    <w:uiPriority w:val="99"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uiPriority w:val="99"/>
    <w:rsid w:val="007A2DC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jasna1">
    <w:name w:val="Siatka tabeli — jasna1"/>
    <w:uiPriority w:val="99"/>
    <w:rsid w:val="007A2DC1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7F324B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324B"/>
    <w:rPr>
      <w:rFonts w:ascii="Segoe UI" w:hAnsi="Segoe UI"/>
      <w:sz w:val="18"/>
    </w:rPr>
  </w:style>
  <w:style w:type="table" w:styleId="Tabela-Siatka">
    <w:name w:val="Table Grid"/>
    <w:basedOn w:val="Standardowy"/>
    <w:uiPriority w:val="39"/>
    <w:rsid w:val="009C1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5203F1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662E2"/>
  </w:style>
  <w:style w:type="paragraph" w:styleId="Stopka">
    <w:name w:val="footer"/>
    <w:basedOn w:val="Normalny"/>
    <w:link w:val="Stopka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448A7"/>
    <w:pPr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448A7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1448A7"/>
    <w:rPr>
      <w:rFonts w:cs="Times New Roman"/>
      <w:vertAlign w:val="superscript"/>
    </w:rPr>
  </w:style>
  <w:style w:type="paragraph" w:customStyle="1" w:styleId="tytuinformacji">
    <w:name w:val="tytuł informacji"/>
    <w:basedOn w:val="Normalny"/>
    <w:uiPriority w:val="99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uiPriority w:val="99"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uiPriority w:val="99"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uiPriority w:val="99"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uiPriority w:val="99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3B6350"/>
    <w:rPr>
      <w:rFonts w:cs="Times New Roman"/>
      <w:color w:val="954F72"/>
      <w:u w:val="single"/>
    </w:rPr>
  </w:style>
  <w:style w:type="paragraph" w:styleId="NormalnyWeb">
    <w:name w:val="Normal (Web)"/>
    <w:basedOn w:val="Normalny"/>
    <w:uiPriority w:val="99"/>
    <w:semiHidden/>
    <w:unhideWhenUsed/>
    <w:rsid w:val="00916C2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47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47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475D"/>
    <w:rPr>
      <w:rFonts w:ascii="Fira Sans" w:hAnsi="Fira Sans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7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75D"/>
    <w:rPr>
      <w:rFonts w:ascii="Fira Sans" w:hAnsi="Fira Sans"/>
      <w:b/>
      <w:bCs/>
      <w:sz w:val="20"/>
      <w:szCs w:val="20"/>
      <w:lang w:eastAsia="en-US"/>
    </w:rPr>
  </w:style>
  <w:style w:type="paragraph" w:customStyle="1" w:styleId="Ikonawskanika">
    <w:name w:val="Ikona wskaźnika"/>
    <w:basedOn w:val="Normalny"/>
    <w:link w:val="IkonawskanikaZnak"/>
    <w:qFormat/>
    <w:rsid w:val="003239D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3239D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3239D5"/>
    <w:rPr>
      <w:rFonts w:ascii="Fira Sans SemiBold" w:hAnsi="Fira Sans SemiBold"/>
      <w:color w:val="66AFDE"/>
      <w:sz w:val="60"/>
      <w:szCs w:val="60"/>
      <w:lang w:eastAsia="en-US"/>
    </w:rPr>
  </w:style>
  <w:style w:type="paragraph" w:customStyle="1" w:styleId="Opiswskanika">
    <w:name w:val="Opis wskaźnika"/>
    <w:basedOn w:val="tekstnaniebieskimtle"/>
    <w:link w:val="OpiswskanikaZnak"/>
    <w:qFormat/>
    <w:rsid w:val="003239D5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3239D5"/>
    <w:rPr>
      <w:rFonts w:ascii="Fira Sans SemiBold" w:hAnsi="Fira Sans SemiBold"/>
      <w:color w:val="FFFFFF"/>
      <w:sz w:val="40"/>
      <w:szCs w:val="56"/>
      <w:lang w:eastAsia="en-US"/>
    </w:rPr>
  </w:style>
  <w:style w:type="character" w:customStyle="1" w:styleId="OpiswskanikaZnak">
    <w:name w:val="Opis wskaźnika Znak"/>
    <w:basedOn w:val="Domylnaczcionkaakapitu"/>
    <w:link w:val="Opiswskanika"/>
    <w:rsid w:val="003239D5"/>
    <w:rPr>
      <w:rFonts w:ascii="Fira Sans" w:hAnsi="Fira Sans"/>
      <w:color w:val="FFFFFF"/>
      <w:sz w:val="20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3C7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3707"/>
    <w:rPr>
      <w:color w:val="605E5C"/>
      <w:shd w:val="clear" w:color="auto" w:fill="E1DFDD"/>
    </w:rPr>
  </w:style>
  <w:style w:type="paragraph" w:styleId="Listapunktowana">
    <w:name w:val="List Bullet"/>
    <w:basedOn w:val="Normalny"/>
    <w:uiPriority w:val="99"/>
    <w:unhideWhenUsed/>
    <w:rsid w:val="00940313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3.xml"/><Relationship Id="rId39" Type="http://schemas.openxmlformats.org/officeDocument/2006/relationships/hyperlink" Target="https://stat.gov.pl/metainformacje/slownik-pojec/pojecia-stosowane-w-statystyce-publicznej/3175,pojecie.html" TargetMode="External"/><Relationship Id="rId21" Type="http://schemas.openxmlformats.org/officeDocument/2006/relationships/image" Target="media/image14.png"/><Relationship Id="rId34" Type="http://schemas.openxmlformats.org/officeDocument/2006/relationships/image" Target="media/image21.png"/><Relationship Id="rId42" Type="http://schemas.openxmlformats.org/officeDocument/2006/relationships/hyperlink" Target="http://stat.gov.pl/metainformacje/slownik-pojec/pojecia-stosowane-w-statystyce-publicznej/1743,pojecie.html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32" Type="http://schemas.openxmlformats.org/officeDocument/2006/relationships/image" Target="media/image19.png"/><Relationship Id="rId37" Type="http://schemas.openxmlformats.org/officeDocument/2006/relationships/hyperlink" Target="https://bdl.stat.gov.pl/BDL/start" TargetMode="External"/><Relationship Id="rId40" Type="http://schemas.openxmlformats.org/officeDocument/2006/relationships/hyperlink" Target="http://stat.gov.pl/metainformacje/slownik-pojec/pojecia-stosowane-w-statystyce-publicznej/3176,pojecie.html" TargetMode="External"/><Relationship Id="rId45" Type="http://schemas.openxmlformats.org/officeDocument/2006/relationships/header" Target="header4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28" Type="http://schemas.openxmlformats.org/officeDocument/2006/relationships/hyperlink" Target="mailto:obslugaprasowa@stat.gov.pl" TargetMode="External"/><Relationship Id="rId36" Type="http://schemas.openxmlformats.org/officeDocument/2006/relationships/hyperlink" Target="https://dbw.stat.gov.pl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18.png"/><Relationship Id="rId44" Type="http://schemas.openxmlformats.org/officeDocument/2006/relationships/hyperlink" Target="https://stat.gov.pl/metainformacje/slownik-pojec/pojecia-stosowane-w-statystyce-publicznej/1311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image" Target="media/image17.png"/><Relationship Id="rId35" Type="http://schemas.openxmlformats.org/officeDocument/2006/relationships/hyperlink" Target="https://stat.gov.pl/obszary-tematyczne/przemysl-budownictwo-srodki-trwale/budownictwo/publikacja,5.html" TargetMode="External"/><Relationship Id="rId43" Type="http://schemas.openxmlformats.org/officeDocument/2006/relationships/hyperlink" Target="http://stat.gov.pl/metainformacje/slownik-pojec/pojecia-stosowane-w-statystyce-publicznej/329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33" Type="http://schemas.openxmlformats.org/officeDocument/2006/relationships/image" Target="media/image20.png"/><Relationship Id="rId38" Type="http://schemas.openxmlformats.org/officeDocument/2006/relationships/hyperlink" Target="https://stat.gov.pl/metainformacje/slownik-pojec/pojecia-stosowane-w-statystyce-publicznej/942,pojecie.html" TargetMode="External"/><Relationship Id="rId46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hyperlink" Target="https://stat.gov.pl/metainformacje/slownik-pojec/pojecia-stosowane-w-statystyce-publicznej/945,pojecie.htm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Osoba xmlns="1E9983FF-DC4B-4F4E-A072-0441E2B88E6D">STAT\CZARNECKAK</Osoba>
    <Odbiorcy2 xmlns="1E9983FF-DC4B-4F4E-A072-0441E2B88E6D" xsi:nil="true"/>
    <NazwaPliku xmlns="1E9983FF-DC4B-4F4E-A072-0441E2B88E6D">Budownictwo_w_1-3_kwartale_2024_r.docx.docx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AC39A-755F-4178-A949-F9DCFFF63E21}"/>
</file>

<file path=customXml/itemProps2.xml><?xml version="1.0" encoding="utf-8"?>
<ds:datastoreItem xmlns:ds="http://schemas.openxmlformats.org/officeDocument/2006/customXml" ds:itemID="{7622DAEB-2239-4F89-9A4A-73DD6E822313}"/>
</file>

<file path=customXml/itemProps3.xml><?xml version="1.0" encoding="utf-8"?>
<ds:datastoreItem xmlns:ds="http://schemas.openxmlformats.org/officeDocument/2006/customXml" ds:itemID="{D3E826A1-BD20-42DC-B929-4F91D4D20D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4554</TotalTime>
  <Pages>10</Pages>
  <Words>1994</Words>
  <Characters>15570</Characters>
  <DocSecurity>0</DocSecurity>
  <Lines>129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GUS</dc:creator>
  <cp:keywords/>
  <cp:lastPrinted>2024-12-05T08:52:00Z</cp:lastPrinted>
  <dcterms:created xsi:type="dcterms:W3CDTF">2024-03-08T06:10:00Z</dcterms:created>
  <dcterms:modified xsi:type="dcterms:W3CDTF">2024-12-05T09:22:00Z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TemplateUrl">
    <vt:lpwstr/>
  </property>
  <property fmtid="{D5CDD505-2E9C-101B-9397-08002B2CF9AE}" pid="4" name="Odbiorcy2">
    <vt:lpwstr/>
  </property>
  <property fmtid="{D5CDD505-2E9C-101B-9397-08002B2CF9AE}" pid="5" name="Osoba">
    <vt:lpwstr>STAT\MIETKOWSKAM</vt:lpwstr>
  </property>
  <property fmtid="{D5CDD505-2E9C-101B-9397-08002B2CF9AE}" pid="6" name="_SourceUrl">
    <vt:lpwstr/>
  </property>
  <property fmtid="{D5CDD505-2E9C-101B-9397-08002B2CF9AE}" pid="7" name="NazwaPliku">
    <vt:lpwstr>Informacja sygnalna_przykładowa wizualizacja.docx.docx</vt:lpwstr>
  </property>
  <property fmtid="{D5CDD505-2E9C-101B-9397-08002B2CF9AE}" pid="8" name="xd_ProgID">
    <vt:lpwstr/>
  </property>
  <property fmtid="{D5CDD505-2E9C-101B-9397-08002B2CF9AE}" pid="9" name="Order">
    <vt:lpwstr/>
  </property>
  <property fmtid="{D5CDD505-2E9C-101B-9397-08002B2CF9AE}" pid="10" name="MetaInfo">
    <vt:lpwstr/>
  </property>
  <property fmtid="{D5CDD505-2E9C-101B-9397-08002B2CF9AE}" pid="11" name="ZnakPisma">
    <vt:lpwstr>LUB-OSB.6360.8.2024.9</vt:lpwstr>
  </property>
  <property fmtid="{D5CDD505-2E9C-101B-9397-08002B2CF9AE}" pid="12" name="UNPPisma">
    <vt:lpwstr>2024-276336</vt:lpwstr>
  </property>
  <property fmtid="{D5CDD505-2E9C-101B-9397-08002B2CF9AE}" pid="13" name="ZnakSprawy">
    <vt:lpwstr>LUB-OSB.6360.8.2024</vt:lpwstr>
  </property>
  <property fmtid="{D5CDD505-2E9C-101B-9397-08002B2CF9AE}" pid="14" name="ZnakSprawyPrzedPrzeniesieniem">
    <vt:lpwstr/>
  </property>
  <property fmtid="{D5CDD505-2E9C-101B-9397-08002B2CF9AE}" pid="15" name="Autor">
    <vt:lpwstr>Zawiślak Paweł</vt:lpwstr>
  </property>
  <property fmtid="{D5CDD505-2E9C-101B-9397-08002B2CF9AE}" pid="16" name="AutorInicjaly">
    <vt:lpwstr>PZ</vt:lpwstr>
  </property>
  <property fmtid="{D5CDD505-2E9C-101B-9397-08002B2CF9AE}" pid="17" name="AutorNrTelefonu">
    <vt:lpwstr>81 533 2051 w.172; 81 533 2421</vt:lpwstr>
  </property>
  <property fmtid="{D5CDD505-2E9C-101B-9397-08002B2CF9AE}" pid="18" name="Stanowisko">
    <vt:lpwstr>specjalista</vt:lpwstr>
  </property>
  <property fmtid="{D5CDD505-2E9C-101B-9397-08002B2CF9AE}" pid="19" name="OpisPisma">
    <vt:lpwstr>Informacja sygnalna „Budownictwo w 1-3 kwartale 2024 roku"</vt:lpwstr>
  </property>
  <property fmtid="{D5CDD505-2E9C-101B-9397-08002B2CF9AE}" pid="20" name="Komorka">
    <vt:lpwstr>Dyrektor US Lublin</vt:lpwstr>
  </property>
  <property fmtid="{D5CDD505-2E9C-101B-9397-08002B2CF9AE}" pid="21" name="KodKomorki">
    <vt:lpwstr>DYR-LUB</vt:lpwstr>
  </property>
  <property fmtid="{D5CDD505-2E9C-101B-9397-08002B2CF9AE}" pid="22" name="AktualnaData">
    <vt:lpwstr>2024-12-06</vt:lpwstr>
  </property>
  <property fmtid="{D5CDD505-2E9C-101B-9397-08002B2CF9AE}" pid="23" name="Wydzial">
    <vt:lpwstr>Ośrodek Statystyki Budownictwa</vt:lpwstr>
  </property>
  <property fmtid="{D5CDD505-2E9C-101B-9397-08002B2CF9AE}" pid="24" name="KodWydzialu">
    <vt:lpwstr>OSB</vt:lpwstr>
  </property>
  <property fmtid="{D5CDD505-2E9C-101B-9397-08002B2CF9AE}" pid="25" name="ZaakceptowanePrzez">
    <vt:lpwstr>n/d</vt:lpwstr>
  </property>
  <property fmtid="{D5CDD505-2E9C-101B-9397-08002B2CF9AE}" pid="26" name="PrzekazanieDo">
    <vt:lpwstr/>
  </property>
  <property fmtid="{D5CDD505-2E9C-101B-9397-08002B2CF9AE}" pid="27" name="PrzekazanieDoStanowisko">
    <vt:lpwstr/>
  </property>
  <property fmtid="{D5CDD505-2E9C-101B-9397-08002B2CF9AE}" pid="28" name="PrzekazanieDoKomorkaPracownika">
    <vt:lpwstr/>
  </property>
  <property fmtid="{D5CDD505-2E9C-101B-9397-08002B2CF9AE}" pid="29" name="PrzekazanieWgRozdzielnika">
    <vt:lpwstr/>
  </property>
  <property fmtid="{D5CDD505-2E9C-101B-9397-08002B2CF9AE}" pid="30" name="adresImie">
    <vt:lpwstr/>
  </property>
  <property fmtid="{D5CDD505-2E9C-101B-9397-08002B2CF9AE}" pid="31" name="adresNazwisko">
    <vt:lpwstr/>
  </property>
  <property fmtid="{D5CDD505-2E9C-101B-9397-08002B2CF9AE}" pid="32" name="adresNazwa">
    <vt:lpwstr>GŁÓWNY URZĄD STATYSTYCZNY</vt:lpwstr>
  </property>
  <property fmtid="{D5CDD505-2E9C-101B-9397-08002B2CF9AE}" pid="33" name="adresOddzial">
    <vt:lpwstr/>
  </property>
  <property fmtid="{D5CDD505-2E9C-101B-9397-08002B2CF9AE}" pid="34" name="adresUlica">
    <vt:lpwstr>NIEPODLEGŁOŚCI AL.</vt:lpwstr>
  </property>
  <property fmtid="{D5CDD505-2E9C-101B-9397-08002B2CF9AE}" pid="35" name="adresTypUlicy">
    <vt:lpwstr>al.</vt:lpwstr>
  </property>
  <property fmtid="{D5CDD505-2E9C-101B-9397-08002B2CF9AE}" pid="36" name="adresNrDomu">
    <vt:lpwstr>208</vt:lpwstr>
  </property>
  <property fmtid="{D5CDD505-2E9C-101B-9397-08002B2CF9AE}" pid="37" name="adresNrLokalu">
    <vt:lpwstr/>
  </property>
  <property fmtid="{D5CDD505-2E9C-101B-9397-08002B2CF9AE}" pid="38" name="adresKodPocztowy">
    <vt:lpwstr>00-925</vt:lpwstr>
  </property>
  <property fmtid="{D5CDD505-2E9C-101B-9397-08002B2CF9AE}" pid="39" name="adresMiejscowosc">
    <vt:lpwstr>WARSZAWA (ŚRÓDMIEŚCIE)</vt:lpwstr>
  </property>
  <property fmtid="{D5CDD505-2E9C-101B-9397-08002B2CF9AE}" pid="40" name="adresPoczta">
    <vt:lpwstr/>
  </property>
  <property fmtid="{D5CDD505-2E9C-101B-9397-08002B2CF9AE}" pid="41" name="adresEMail">
    <vt:lpwstr>dane@stat.gov.pl</vt:lpwstr>
  </property>
  <property fmtid="{D5CDD505-2E9C-101B-9397-08002B2CF9AE}" pid="42" name="DataNaPismie">
    <vt:lpwstr/>
  </property>
  <property fmtid="{D5CDD505-2E9C-101B-9397-08002B2CF9AE}" pid="43" name="KodKreskowy">
    <vt:lpwstr/>
  </property>
  <property fmtid="{D5CDD505-2E9C-101B-9397-08002B2CF9AE}" pid="44" name="TrescPisma">
    <vt:lpwstr/>
  </property>
</Properties>
</file>