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49AB" w:rsidRDefault="00DD5C23" w14:paraId="2D0A545D" w14:textId="11985E99">
      <w:pPr>
        <w:pStyle w:val="Tytuinfomacjisygnalnej"/>
      </w:pPr>
      <w:bookmarkStart w:name="_GoBack" w:id="0"/>
      <w:bookmarkEnd w:id="0"/>
      <w:r w:rsidRPr="0070289A">
        <w:t>Budownictwo mieszkaniowe</w:t>
      </w:r>
      <w:r w:rsidRPr="0070289A" w:rsidR="00354E9A">
        <w:rPr>
          <w:rStyle w:val="Odwoanieprzypisudolnego"/>
        </w:rPr>
        <w:footnoteReference w:id="1"/>
      </w:r>
      <w:r w:rsidRPr="0070289A">
        <w:t xml:space="preserve"> w </w:t>
      </w:r>
      <w:r w:rsidRPr="0070289A" w:rsidR="006B6D1D">
        <w:t>okresie styczeń-</w:t>
      </w:r>
      <w:r w:rsidRPr="0070289A" w:rsidR="0008062B">
        <w:t>marzec</w:t>
      </w:r>
      <w:r w:rsidRPr="0070289A" w:rsidR="00944EA3">
        <w:t xml:space="preserve"> 202</w:t>
      </w:r>
      <w:r w:rsidRPr="0070289A" w:rsidR="00087C3A">
        <w:t>4</w:t>
      </w:r>
      <w:r w:rsidRPr="0070289A">
        <w:t xml:space="preserve"> r.</w:t>
      </w:r>
      <w:r w:rsidRPr="0070289A" w:rsidR="00364AF9">
        <w:rPr>
          <w:sz w:val="32"/>
        </w:rPr>
        <w:tab/>
      </w:r>
    </w:p>
    <w:p w:rsidRPr="000B31B4" w:rsidR="00DE58F1" w:rsidP="00F049AB" w:rsidRDefault="00731D27" w14:paraId="0053349A" w14:textId="3FCA502C">
      <w:pPr>
        <w:pStyle w:val="Lead"/>
        <w:rPr>
          <w:color w:val="000000" w:themeColor="text1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0007C338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r/r 88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0901DEEF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88,</w:t>
                            </w:r>
                            <w:r w:rsidR="005745A1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:rsidRPr="007D605C" w:rsidR="002405BE" w:rsidP="00354E9A" w:rsidRDefault="002405BE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r/r 88,1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">
                <v:stroke joinstyle="miter"/>
                <v:textbox>
                  <w:txbxContent>
                    <w:p w:rsidRPr="007D605C" w:rsidR="002405BE" w:rsidP="00CE2AFA" w:rsidRDefault="002405BE" w14:paraId="6B6EB625" w14:textId="0901DEEF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88,</w:t>
                      </w:r>
                      <w:r w:rsidR="005745A1">
                        <w:rPr>
                          <w:rStyle w:val="WartowskanikaZnak"/>
                        </w:rPr>
                        <w:t>1</w:t>
                      </w:r>
                    </w:p>
                    <w:p w:rsidRPr="007D605C" w:rsidR="002405BE" w:rsidP="00354E9A" w:rsidRDefault="002405BE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70289A" w:rsidR="007C373E">
        <w:rPr>
          <w:color w:val="000000" w:themeColor="text1"/>
        </w:rPr>
        <w:t xml:space="preserve">W </w:t>
      </w:r>
      <w:r w:rsidRPr="0070289A" w:rsidR="00207601">
        <w:rPr>
          <w:color w:val="000000" w:themeColor="text1"/>
        </w:rPr>
        <w:t>pierwszym kwartale</w:t>
      </w:r>
      <w:r w:rsidRPr="0070289A" w:rsidR="00087C3A">
        <w:rPr>
          <w:color w:val="000000" w:themeColor="text1"/>
        </w:rPr>
        <w:t xml:space="preserve"> </w:t>
      </w:r>
      <w:r w:rsidRPr="0070289A" w:rsidR="00837B9A">
        <w:rPr>
          <w:color w:val="000000" w:themeColor="text1"/>
        </w:rPr>
        <w:t>202</w:t>
      </w:r>
      <w:r w:rsidRPr="0070289A" w:rsidR="00087C3A">
        <w:rPr>
          <w:color w:val="000000" w:themeColor="text1"/>
        </w:rPr>
        <w:t>4</w:t>
      </w:r>
      <w:r w:rsidRPr="0070289A" w:rsidR="007C373E">
        <w:rPr>
          <w:color w:val="000000" w:themeColor="text1"/>
        </w:rPr>
        <w:t xml:space="preserve"> roku</w:t>
      </w:r>
      <w:r w:rsidRPr="0070289A" w:rsidR="00354E9A">
        <w:rPr>
          <w:color w:val="000000" w:themeColor="text1"/>
        </w:rPr>
        <w:t xml:space="preserve"> oddano do </w:t>
      </w:r>
      <w:r w:rsidRPr="0070289A" w:rsidR="00B95343">
        <w:rPr>
          <w:color w:val="000000" w:themeColor="text1"/>
        </w:rPr>
        <w:t xml:space="preserve">użytkowania </w:t>
      </w:r>
      <w:r w:rsidRPr="0070289A" w:rsidR="002671E8">
        <w:rPr>
          <w:color w:val="000000" w:themeColor="text1"/>
        </w:rPr>
        <w:t>mniej</w:t>
      </w:r>
      <w:r w:rsidRPr="0070289A" w:rsidR="00354E9A">
        <w:rPr>
          <w:color w:val="000000" w:themeColor="text1"/>
        </w:rPr>
        <w:t xml:space="preserve"> mieszkań niż przed rokiem. </w:t>
      </w:r>
      <w:r w:rsidRPr="0070289A" w:rsidR="00A65F7C">
        <w:rPr>
          <w:color w:val="000000" w:themeColor="text1"/>
        </w:rPr>
        <w:t>W</w:t>
      </w:r>
      <w:r w:rsidRPr="0070289A" w:rsidR="006B6D1D">
        <w:rPr>
          <w:color w:val="000000" w:themeColor="text1"/>
        </w:rPr>
        <w:t>zrosła</w:t>
      </w:r>
      <w:r w:rsidRPr="0070289A" w:rsidR="00A65F7C">
        <w:rPr>
          <w:color w:val="000000" w:themeColor="text1"/>
        </w:rPr>
        <w:t xml:space="preserve"> z kolei</w:t>
      </w:r>
      <w:r w:rsidRPr="0070289A" w:rsidR="00354E9A">
        <w:rPr>
          <w:color w:val="000000" w:themeColor="text1"/>
        </w:rPr>
        <w:t xml:space="preserve"> liczba mieszkań, na których budowę wydano pozwolenia lub dokonano zgłoszenia z projektem budowlanym oraz liczba mieszkań, których budowę rozpoczęto.</w:t>
      </w:r>
      <w:r w:rsidRPr="0070289A" w:rsidR="00DE6B58">
        <w:rPr>
          <w:color w:val="000000" w:themeColor="text1"/>
        </w:rPr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05B17284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: 60,4% i 37,4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1869DC14">
                            <w:pPr>
                              <w:pStyle w:val="tekstzboku"/>
                            </w:pPr>
                            <w:r w:rsidRPr="000B31B4">
                              <w:t>Deweloperzy</w:t>
                            </w:r>
                            <w:r w:rsidRPr="00656B93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B31B4">
                              <w:t>i inwestorzy</w:t>
                            </w:r>
                            <w:r w:rsidRPr="000B31B4">
                              <w:br/>
                              <w:t>indywidualni oddali do</w:t>
                            </w:r>
                            <w:r w:rsidRPr="000B31B4">
                              <w:br/>
                              <w:t xml:space="preserve">użytkowania odpowiednio: </w:t>
                            </w:r>
                            <w:r>
                              <w:t>60</w:t>
                            </w:r>
                            <w:r w:rsidRPr="000B31B4">
                              <w:t>,</w:t>
                            </w:r>
                            <w:r w:rsidR="005745A1">
                              <w:t>4</w:t>
                            </w:r>
                            <w:r w:rsidRPr="000B31B4">
                              <w:t>% i 3</w:t>
                            </w:r>
                            <w:r>
                              <w:t>7</w:t>
                            </w:r>
                            <w:r w:rsidRPr="000B31B4">
                              <w:t>,</w:t>
                            </w:r>
                            <w:r w:rsidR="005745A1">
                              <w:t>4</w:t>
                            </w:r>
                            <w:r w:rsidRPr="000B31B4">
                              <w:t xml:space="preserve">% ogólnej 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 indywidualni oddali do użytkowania odpowiednio: 60,4% i 37,4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">
                <v:textbox>
                  <w:txbxContent>
                    <w:p w:rsidRPr="000B31B4" w:rsidR="002405BE" w:rsidP="005F45EE" w:rsidRDefault="002405BE" w14:paraId="2DF09EE9" w14:textId="1869DC14">
                      <w:pPr>
                        <w:pStyle w:val="tekstzboku"/>
                      </w:pPr>
                      <w:r w:rsidRPr="000B31B4">
                        <w:t>Deweloperzy</w:t>
                      </w:r>
                      <w:r w:rsidRPr="00656B93">
                        <w:rPr>
                          <w:color w:val="00B050"/>
                        </w:rPr>
                        <w:t xml:space="preserve"> </w:t>
                      </w:r>
                      <w:r w:rsidRPr="000B31B4">
                        <w:t>i inwestorzy</w:t>
                      </w:r>
                      <w:r w:rsidRPr="000B31B4">
                        <w:br/>
                        <w:t>indywidualni oddali do</w:t>
                      </w:r>
                      <w:r w:rsidRPr="000B31B4">
                        <w:br/>
                        <w:t xml:space="preserve">użytkowania odpowiednio: </w:t>
                      </w:r>
                      <w:r>
                        <w:t>60</w:t>
                      </w:r>
                      <w:r w:rsidRPr="000B31B4">
                        <w:t>,</w:t>
                      </w:r>
                      <w:r w:rsidR="005745A1">
                        <w:t>4</w:t>
                      </w:r>
                      <w:r w:rsidRPr="000B31B4">
                        <w:t>% i 3</w:t>
                      </w:r>
                      <w:r>
                        <w:t>7</w:t>
                      </w:r>
                      <w:r w:rsidRPr="000B31B4">
                        <w:t>,</w:t>
                      </w:r>
                      <w:r w:rsidR="005745A1">
                        <w:t>4</w:t>
                      </w:r>
                      <w:r w:rsidRPr="000B31B4">
                        <w:t xml:space="preserve">% ogólnej 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880B81" w:rsidR="00354E9A" w:rsidP="00216634" w:rsidRDefault="0021254E" w14:paraId="420D7805" w14:textId="3CA85FA3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Według wstępnych danych, w </w:t>
      </w:r>
      <w:r w:rsidRPr="0070289A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okresie styczeń-</w:t>
      </w:r>
      <w:r w:rsidRPr="0070289A" w:rsidR="00E2638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marzec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 oddano do użytkowania </w:t>
      </w:r>
      <w:r w:rsidRPr="0070289A" w:rsidR="00E2638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48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70289A" w:rsidR="000C3C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 mieszkań, tj. </w:t>
      </w:r>
      <w:r w:rsidRPr="0070289A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 mniej niż w 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analogicznym</w:t>
      </w:r>
      <w:r w:rsidRPr="0070289A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okresie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70289A" w:rsidR="0046715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roku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. Deweloperzy przekazali do eksploatacji 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29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– o 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70289A" w:rsidR="00487A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ej niż przed rokiem, natomiast inwestorzy indywidualni</w:t>
      </w:r>
      <w:r w:rsidRPr="0070289A" w:rsidR="000B31B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70289A" w:rsidR="00415E8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 </w:t>
      </w:r>
      <w:r w:rsidRPr="0070289A" w:rsidR="00A65F7C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802E0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mniej. W ramach tych form budownictwa wybudowano łącznie 9</w:t>
      </w:r>
      <w:r w:rsidRPr="0070289A" w:rsidR="006455F9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3620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 ogółu nowo oddanych mieszkań. W pozostałych formach budownictwa</w:t>
      </w:r>
      <w:r w:rsidRPr="0070289A" w:rsidR="00656B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oddano do użytkowania łącznie </w:t>
      </w:r>
      <w:r w:rsidRPr="0070289A" w:rsidR="003620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36201F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</w:t>
      </w:r>
      <w:r w:rsidR="00A736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tj. </w:t>
      </w:r>
      <w:r w:rsidR="001B4E5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o </w:t>
      </w:r>
      <w:r w:rsidR="00AF5C3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0,1 tys. </w:t>
      </w:r>
      <w:r w:rsidR="00A7363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mniej niż przed rokiem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</w:t>
      </w:r>
    </w:p>
    <w:p w:rsidRPr="0070289A" w:rsidR="00DE6B58" w:rsidP="00216634" w:rsidRDefault="0021254E" w14:paraId="19C22A5F" w14:textId="50C511D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Powierzchnia użytkowa</w:t>
      </w:r>
      <w:r w:rsidRPr="0070289A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nowo wybudowanych 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mieszkań </w:t>
      </w:r>
      <w:r w:rsidRPr="0070289A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wyniosła </w:t>
      </w:r>
      <w:r w:rsidRPr="0070289A" w:rsidR="00AC19A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AC19A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mln m</w:t>
      </w:r>
      <w:r w:rsidRPr="0070289A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 czyli o </w:t>
      </w:r>
      <w:r w:rsidRPr="0070289A" w:rsidR="008D0D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 w:rsidR="00AC19A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AC19A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mniej niż przed rokiem, a </w:t>
      </w:r>
      <w:r w:rsidRPr="0070289A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jej 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przeciętna </w:t>
      </w:r>
      <w:r w:rsidRPr="0070289A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wartość dla 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1 mieszkania </w:t>
      </w:r>
      <w:r w:rsidRPr="0070289A" w:rsidR="00F9614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ukształtowała się na poziomie </w:t>
      </w:r>
      <w:r w:rsidRPr="0070289A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br/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70289A" w:rsidR="00AC19A0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70289A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m</w:t>
      </w:r>
      <w:r w:rsidRPr="0070289A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eastAsia="pl-PL"/>
        </w:rPr>
        <w:t>2</w:t>
      </w:r>
      <w:r w:rsidRPr="0070289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843"/>
        <w:gridCol w:w="1191"/>
        <w:gridCol w:w="1191"/>
        <w:gridCol w:w="1191"/>
        <w:gridCol w:w="1191"/>
        <w:gridCol w:w="1191"/>
      </w:tblGrid>
      <w:tr w:rsidRPr="00267F90" w:rsidR="00F4742E" w:rsidTr="00DB3AA5" w14:paraId="3B9A98BA" w14:textId="1161A98F">
        <w:trPr>
          <w:trHeight w:val="17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F4742E" w:rsidP="001C6F3D" w:rsidRDefault="00F4742E" w14:paraId="160F96A3" w14:textId="0BE0D7E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AC19A0">
              <w:rPr>
                <w:sz w:val="16"/>
                <w:szCs w:val="16"/>
              </w:rPr>
              <w:t>3</w:t>
            </w:r>
            <w:r w:rsidRPr="00E60352">
              <w:rPr>
                <w:sz w:val="16"/>
                <w:szCs w:val="16"/>
              </w:rPr>
              <w:t xml:space="preserve"> 2</w:t>
            </w:r>
            <w:r>
              <w:rPr>
                <w:color w:val="000000" w:themeColor="text1"/>
                <w:sz w:val="16"/>
                <w:szCs w:val="16"/>
              </w:rPr>
              <w:t>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F4742E" w:rsidP="001C6F3D" w:rsidRDefault="00F4742E" w14:paraId="6AB2860C" w14:textId="2B2059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</w:t>
            </w:r>
            <w:r w:rsidR="00AC19A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202</w:t>
            </w:r>
            <w:r w:rsidR="007F0296">
              <w:rPr>
                <w:sz w:val="16"/>
                <w:szCs w:val="16"/>
              </w:rPr>
              <w:t>4</w:t>
            </w:r>
          </w:p>
        </w:tc>
      </w:tr>
      <w:tr w:rsidRPr="00267F90" w:rsidR="00F4742E" w:rsidTr="00DB3AA5" w14:paraId="77DAEFD2" w14:textId="5DCD75EA">
        <w:trPr>
          <w:trHeight w:val="17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F4742E" w:rsidP="00D50A6A" w:rsidRDefault="00F4742E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F4742E" w:rsidP="001C6F3D" w:rsidRDefault="00F4742E" w14:paraId="64803240" w14:textId="457B590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71EA5">
              <w:rPr>
                <w:sz w:val="16"/>
                <w:szCs w:val="16"/>
              </w:rPr>
              <w:t>3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F4742E" w:rsidP="001C6F3D" w:rsidRDefault="00C23093" w14:paraId="2514C055" w14:textId="16D121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71EA5">
              <w:rPr>
                <w:sz w:val="16"/>
                <w:szCs w:val="16"/>
              </w:rPr>
              <w:t>2</w:t>
            </w:r>
            <w:r w:rsidRPr="00E60352" w:rsidR="00F4742E">
              <w:rPr>
                <w:sz w:val="16"/>
                <w:szCs w:val="16"/>
              </w:rPr>
              <w:t xml:space="preserve"> </w:t>
            </w:r>
            <w:r w:rsidRPr="00267F90" w:rsidR="00F4742E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267F90" w:rsidR="00F4742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F4742E" w:rsidP="001C6F3D" w:rsidRDefault="00F4742E" w14:paraId="7844C555" w14:textId="4ACB139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F4742E" w:rsidP="001C6F3D" w:rsidRDefault="00F4742E" w14:paraId="2E318001" w14:textId="2875164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</w:t>
            </w:r>
            <w:r w:rsidR="00AC19A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2023=100</w:t>
            </w:r>
          </w:p>
        </w:tc>
      </w:tr>
      <w:tr w:rsidRPr="0070289A" w:rsidR="0070289A" w:rsidTr="00DB3AA5" w14:paraId="42A58853" w14:textId="3C0872B7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157221" w14:paraId="227E51CD" w14:textId="093AD80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17</w:t>
            </w:r>
            <w:r w:rsidRPr="0070289A" w:rsidR="00F474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0289A" w:rsidR="0004217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947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157221" w14:paraId="6314EA41" w14:textId="51495439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87</w:t>
            </w:r>
            <w:r w:rsidRPr="0070289A" w:rsidR="00F474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70289A" w:rsidR="0004217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C23093" w14:paraId="346BB613" w14:textId="3FC93ADE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Pr="0070289A" w:rsidR="0015722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11</w:t>
            </w: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,</w:t>
            </w:r>
            <w:r w:rsidRPr="0070289A" w:rsidR="0004217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AC19A0" w14:paraId="70C55161" w14:textId="1C570395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48</w:t>
            </w:r>
            <w:r w:rsidRPr="0070289A" w:rsidR="00F4742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 w:rsidRPr="0070289A" w:rsidR="005745A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2B25B3D8" w14:textId="648CB0AF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88,</w:t>
            </w:r>
            <w:r w:rsidRPr="0070289A" w:rsidR="005745A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Pr="0070289A" w:rsidR="0070289A" w:rsidTr="00DB3AA5" w14:paraId="06ED27C4" w14:textId="60712562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671EA5" w14:paraId="331A0BA8" w14:textId="31387C2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279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671EA5" w14:paraId="093DFF94" w14:textId="5590157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73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671EA5" w14:paraId="2A82988C" w14:textId="5F13620D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106</w:t>
            </w:r>
            <w:r w:rsidRPr="0070289A" w:rsidR="00C230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30F1CCFB" w14:textId="12236AC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70289A" w:rsidR="00AC19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70289A" w:rsidR="00AC19A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249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AC19A0" w14:paraId="6FB3F81D" w14:textId="23530A3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77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Pr="0070289A" w:rsidR="0070289A" w:rsidTr="00DB3AA5" w14:paraId="05DD9AEF" w14:textId="664276BB">
        <w:trPr>
          <w:trHeight w:val="477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157221" w14:paraId="55B2BE0C" w14:textId="32B65BA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70289A" w:rsidR="0004217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157221" w14:paraId="4531BC28" w14:textId="0535430B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70289A" w:rsidR="0004217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04217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C23093" w14:paraId="200C36A8" w14:textId="7697865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</w:t>
            </w:r>
            <w:r w:rsidRPr="0070289A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04217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671EA5" w14:paraId="1B0172B7" w14:textId="28CCB03E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29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Pr="0070289A" w:rsidR="005745A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1ED1CA10" w14:textId="74727E14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70289A" w:rsidR="005745A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5745A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70289A" w:rsidR="0070289A" w:rsidTr="00DB3AA5" w14:paraId="667D384C" w14:textId="7141916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D50A6A" w:rsidRDefault="00157221" w14:paraId="4C592A20" w14:textId="10EDAB8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741D2" w:rsidRDefault="00157221" w14:paraId="13B1EB37" w14:textId="215CD95A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67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157221" w14:paraId="2B994B70" w14:textId="591982BC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463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671EA5" w14:paraId="410A2969" w14:textId="2EB04A6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671EA5" w14:paraId="7B739166" w14:textId="0BA44061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68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70289A" w:rsidR="0070289A" w:rsidTr="00DB3AA5" w14:paraId="728CE5C8" w14:textId="1B9E01CC">
        <w:trPr>
          <w:trHeight w:val="352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9E19C8" w:rsidRDefault="00157221" w14:paraId="4323DA97" w14:textId="7A7B9B3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FA138C" w:rsidRDefault="00157221" w14:paraId="5185A966" w14:textId="40DE6A5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C23093" w14:paraId="0FC08008" w14:textId="6B592E5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57BEAC13" w14:textId="289DEDF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70289A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671EA5" w14:paraId="17B7BFCF" w14:textId="390E22A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Pr="0070289A" w:rsidR="0070289A" w:rsidTr="00DB3AA5" w14:paraId="25FCE82E" w14:textId="7F4633B9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F4742E" w14:paraId="271D5EC8" w14:textId="08B2EDB9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70289A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C23093" w14:paraId="2CC9D727" w14:textId="733CB58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70289A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26</w:t>
            </w:r>
            <w:r w:rsidRPr="0070289A" w:rsidR="00F4742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157221" w14:paraId="564FCB5C" w14:textId="50F0D31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131,4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671EA5" w14:paraId="457238BC" w14:textId="0CF0A83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433B4402" w14:textId="645517D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70289A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92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tr w:rsidRPr="0070289A" w:rsidR="0070289A" w:rsidTr="00DB3AA5" w14:paraId="008FEB7B" w14:textId="53ACC7AF">
        <w:trPr>
          <w:trHeight w:val="34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157221" w14:paraId="005C77EB" w14:textId="55F743E3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1C6F3D" w:rsidRDefault="00F4742E" w14:paraId="76712A0A" w14:textId="1DA6397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70289A" w:rsidR="00C2309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Pr="0070289A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15722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E146F8" w:rsidRDefault="00157221" w14:paraId="6E66C043" w14:textId="47C7330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671EA5" w14:paraId="30B563F8" w14:textId="09703DB0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519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26755EF1" w14:textId="497B3BFF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Pr="0070289A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,</w:t>
            </w:r>
            <w:r w:rsidRPr="0070289A" w:rsidR="00671E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</w:tr>
      <w:tr w:rsidRPr="00157221" w:rsidR="00157221" w:rsidTr="00DB3AA5" w14:paraId="66387783" w14:textId="7FC7F945">
        <w:trPr>
          <w:trHeight w:val="355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F4742E" w:rsidP="00D50A6A" w:rsidRDefault="00F4742E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D50A6A" w:rsidRDefault="00F4742E" w14:paraId="181B5408" w14:textId="2E885896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0289A" w:rsidR="00F4742E" w:rsidP="004F6B46" w:rsidRDefault="00F4742E" w14:paraId="6B737402" w14:textId="41567745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0289A" w:rsidR="00F4742E" w:rsidP="00FA138C" w:rsidRDefault="00F4742E" w14:paraId="473662A8" w14:textId="402245B2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6A1984FE" w14:textId="1B040B68">
            <w:pPr>
              <w:spacing w:after="0" w:line="240" w:lineRule="auto"/>
              <w:ind w:hanging="21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70289A" w:rsidR="00F4742E" w:rsidP="00880B81" w:rsidRDefault="00F4742E" w14:paraId="35B2D556" w14:textId="61EE4F18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:rsidRPr="00157221"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B050"/>
          <w:szCs w:val="19"/>
          <w:lang w:eastAsia="pl-PL"/>
        </w:rPr>
      </w:pPr>
      <w:r w:rsidRPr="00157221">
        <w:rPr>
          <w:b/>
          <w:color w:val="00B050"/>
          <w:szCs w:val="19"/>
        </w:rPr>
        <w:br w:type="page"/>
      </w:r>
    </w:p>
    <w:p w:rsidR="00DA331D" w:rsidP="00CF0C7D" w:rsidRDefault="00354E9A" w14:paraId="0533D66D" w14:textId="79C18338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2"/>
      </w:r>
    </w:p>
    <w:p w:rsidRPr="00880B81" w:rsidR="00D972F6" w:rsidP="002628BA" w:rsidRDefault="0089482A" w14:paraId="30B5D550" w14:textId="0EE2DF2D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056EC2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pierwszym kwartale 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056EC2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wydano pozwolenia lub dokonano zgłoszenia budowy </w:t>
      </w:r>
      <w:r w:rsidRPr="00056EC2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mieszkań, tj. o </w:t>
      </w:r>
      <w:r w:rsidRPr="00056EC2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056EC2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</w:t>
      </w:r>
      <w:r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przed rokie</w:t>
      </w:r>
      <w:r w:rsidRPr="00056EC2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 Pozwolenia na budowę największej liczby mieszkań otrzymali deweloperzy (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50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056EC2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wzrost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 </w:t>
      </w:r>
      <w:r w:rsidRPr="00056EC2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5745A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 r/r) oraz inwestorzy indywidualni (</w:t>
      </w:r>
      <w:r w:rsidRPr="00056EC2" w:rsidR="00A63DE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056EC2" w:rsidR="004449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wzrost o </w:t>
      </w:r>
      <w:r w:rsidRPr="00056EC2" w:rsidR="007000E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 w:rsidR="00F02B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356EA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%). Łącznie w ramach tych form budownictwa otrzymano pozwolenia lub dokonano zgłoszenia budowy z projektem budowlanym dla 9</w:t>
      </w:r>
      <w:r w:rsidRPr="00056EC2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15722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ogółu mieszkań. W pozostałych formach budownictwa odnotowano </w:t>
      </w:r>
      <w:r w:rsidRPr="00056EC2" w:rsidR="00F02B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F02B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na których budowę wydano pozwolenia lub dokonano zgłoszenia z projektem budowlanym (w </w:t>
      </w:r>
      <w:r w:rsidRPr="00056EC2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u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biegł</w:t>
      </w:r>
      <w:r w:rsidRPr="00056EC2" w:rsidR="009F4484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ym </w:t>
      </w:r>
      <w:r w:rsidRPr="00056EC2" w:rsidR="00134906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roku </w:t>
      </w:r>
      <w:r w:rsidRPr="00056EC2" w:rsidR="00F02B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F02B4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77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1843"/>
        <w:gridCol w:w="1191"/>
        <w:gridCol w:w="1191"/>
        <w:gridCol w:w="1191"/>
        <w:gridCol w:w="1191"/>
        <w:gridCol w:w="1191"/>
      </w:tblGrid>
      <w:tr w:rsidRPr="00A84296" w:rsidR="009F4484" w:rsidTr="00C85BE9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7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9F4484" w:rsidP="001F1BC7" w:rsidRDefault="009F4484" w14:paraId="388D7D7F" w14:textId="7366BF3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88300B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1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="009F4484" w:rsidP="001F1BC7" w:rsidRDefault="009F4484" w14:paraId="15CCFC61" w14:textId="705B5AE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</w:t>
            </w:r>
            <w:r w:rsidR="0088300B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A84296" w:rsidR="009F4484" w:rsidTr="00C85BE9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9F4484" w:rsidP="00D50A6A" w:rsidRDefault="009F4484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9F4484" w:rsidP="001F1BC7" w:rsidRDefault="009F4484" w14:paraId="07E28CF7" w14:textId="2DB20B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8300B">
              <w:rPr>
                <w:sz w:val="16"/>
                <w:szCs w:val="16"/>
              </w:rPr>
              <w:t>3</w:t>
            </w:r>
            <w:r w:rsidRPr="00E60352">
              <w:rPr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9F4484" w:rsidP="001F1BC7" w:rsidRDefault="007F0296" w14:paraId="19469349" w14:textId="11340F5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8300B">
              <w:rPr>
                <w:sz w:val="16"/>
                <w:szCs w:val="16"/>
              </w:rPr>
              <w:t>2</w:t>
            </w:r>
            <w:r w:rsidRPr="00E60352" w:rsidR="009F4484">
              <w:rPr>
                <w:sz w:val="16"/>
                <w:szCs w:val="16"/>
              </w:rPr>
              <w:t xml:space="preserve"> </w:t>
            </w:r>
            <w:r w:rsidR="009F4484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385844" w:rsidR="009F448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9F4484" w:rsidP="001F1BC7" w:rsidRDefault="009F4484" w14:paraId="09C43BD9" w14:textId="5FC7883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mieszkań</w:t>
            </w:r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="009F4484" w:rsidP="001F1BC7" w:rsidRDefault="009F4484" w14:paraId="786B7535" w14:textId="3E673BB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01-0</w:t>
            </w:r>
            <w:r w:rsidR="0088300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2023=100</w:t>
            </w:r>
          </w:p>
        </w:tc>
      </w:tr>
      <w:tr w:rsidRPr="00A84296" w:rsidR="009F4484" w:rsidTr="00C85BE9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9F4484" w14:paraId="63396BFA" w14:textId="3A5874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9D7FA5" w:rsidR="001A12F6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  <w:r w:rsidRPr="009D7FA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D7FA5" w:rsidR="001A12F6">
              <w:rPr>
                <w:rFonts w:cs="Arial"/>
                <w:b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9F4484" w14:paraId="2CF03894" w14:textId="66F79BE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</w:t>
            </w:r>
            <w:r w:rsidRPr="009D7FA5" w:rsidR="001A12F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9D7FA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88300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D7FA5" w:rsidR="009F4484" w:rsidP="00880B81" w:rsidRDefault="00CB6BD2" w14:paraId="16B748AE" w14:textId="4A0D9A2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88300B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9D7FA5" w:rsidR="001A12F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9D7FA5" w:rsidR="009F448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1A12F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88300B" w14:paraId="3E7D6A22" w14:textId="4A338484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</w:t>
            </w:r>
            <w:r w:rsidRPr="00056EC2" w:rsidR="00356EA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056EC2" w:rsidR="009F448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56EC2" w:rsidR="00356EA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030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39C709AF" w14:textId="7E8CEB9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13</w:t>
            </w:r>
            <w:r w:rsidRPr="00056EC2" w:rsidR="00356EA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2,8</w:t>
            </w:r>
          </w:p>
        </w:tc>
      </w:tr>
      <w:tr w:rsidRPr="00A84296" w:rsidR="009F4484" w:rsidTr="00C85BE9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88300B" w14:paraId="5B735221" w14:textId="43911AE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Pr="009D7FA5" w:rsidR="009F4484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9D7FA5">
              <w:rPr>
                <w:rFonts w:cs="Arial"/>
                <w:color w:val="000000" w:themeColor="text1"/>
                <w:sz w:val="16"/>
                <w:szCs w:val="16"/>
              </w:rPr>
              <w:t>59</w:t>
            </w:r>
            <w:r w:rsidRPr="009D7FA5" w:rsidR="001A12F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9F4484" w14:paraId="72229F1E" w14:textId="0D75DBC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</w:t>
            </w: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D7FA5" w:rsidR="009F4484" w:rsidP="00880B81" w:rsidRDefault="007F0296" w14:paraId="353F27A7" w14:textId="6F71167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Pr="009D7FA5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57A41475" w14:textId="7528008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056EC2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56EC2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  <w:r w:rsidRPr="00056EC2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49372142" w14:textId="017C9B5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Pr="00056EC2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Pr="00A84296" w:rsidR="009F4484" w:rsidTr="00C85BE9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9F4484" w14:paraId="5D62ABD6" w14:textId="6E3842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9D7FA5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9F4484" w14:paraId="2D672C13" w14:textId="57F3A50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D7FA5" w:rsidR="009F4484" w:rsidP="00880B81" w:rsidRDefault="007F0296" w14:paraId="6A12ADFD" w14:textId="70A53C7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88300B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  <w:r w:rsidRPr="009D7FA5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356EA4" w14:paraId="5510DD9B" w14:textId="0709E3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50</w:t>
            </w:r>
            <w:r w:rsidRPr="00056EC2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028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23FFB49F" w14:textId="7AA3986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</w:t>
            </w:r>
            <w:r w:rsidRPr="00056EC2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A84296" w:rsidR="009F4484" w:rsidTr="00C85BE9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7820A5D6" w14:textId="0865485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1786F743" w14:textId="186228A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9F4484" w14:paraId="2FC87AC4" w14:textId="12289BE3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75F0656B" w14:textId="3FA84EF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3E7A0D63" w14:textId="68874DE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Pr="00A84296" w:rsidR="009F4484" w:rsidTr="00C85BE9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9F4484" w14:paraId="5C1E160F" w14:textId="6458B7B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88300B" w14:paraId="094128AD" w14:textId="74BC3CF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81</w:t>
            </w: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D7FA5" w:rsidR="009F4484" w:rsidP="00880B81" w:rsidRDefault="0088300B" w14:paraId="23C2258E" w14:textId="6D14864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9D7FA5" w:rsidR="001A12F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</w:t>
            </w:r>
            <w:r w:rsidRPr="009D7FA5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9D7FA5" w:rsidR="009F4484" w:rsidP="00880B81" w:rsidRDefault="0088300B" w14:paraId="30A77195" w14:textId="0474BC3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9D7FA5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88300B" w14:paraId="6DEC09A2" w14:textId="7DFA23F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056EC2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Pr="00056EC2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 w:rsidR="00356EA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C85BE9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88300B" w14:paraId="125A924F" w14:textId="3C729D2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7FA5" w:rsidR="009F4484" w:rsidP="00880B81" w:rsidRDefault="0088300B" w14:paraId="37ABA2B6" w14:textId="754B9555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55</w:t>
            </w:r>
            <w:r w:rsidRPr="009D7FA5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9D7FA5" w:rsidR="009F4484" w:rsidP="00880B81" w:rsidRDefault="0088300B" w14:paraId="4E8DFAEE" w14:textId="108972E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233</w:t>
            </w:r>
            <w:r w:rsidRPr="009D7FA5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9D7FA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88300B" w14:paraId="4EAC035D" w14:textId="548E3DA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1 069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88300B" w14:paraId="46051EE3" w14:textId="6B8F2D6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80</w:t>
            </w:r>
            <w:r w:rsidRPr="00056EC2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9F4484" w:rsidTr="00C85BE9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CB6BD2" w14:paraId="2113AE9B" w14:textId="741AC91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880B81" w:rsidR="009F4484" w:rsidP="00880B81" w:rsidRDefault="009F4484" w14:paraId="0B1E432F" w14:textId="34A5B71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880B81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880B8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9F4484" w14:paraId="6D90D094" w14:textId="14DEFFF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9F4484" w:rsidP="00880B81" w:rsidRDefault="0088300B" w14:paraId="141B0C0D" w14:textId="1E31E62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</w:t>
            </w:r>
            <w:r w:rsidRPr="00056EC2" w:rsidR="009F448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</w:tr>
    </w:tbl>
    <w:p w:rsidR="00AC280D" w:rsidP="00AC280D" w:rsidRDefault="00AC280D" w14:paraId="6381C17B" w14:textId="1944D975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5828ACB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880B81" w:rsidR="00DA331D" w:rsidP="002628BA" w:rsidRDefault="00A7363B" w14:paraId="08BED27F" w14:textId="38C2CF9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Od stycznia d</w:t>
      </w:r>
      <w:r w:rsidRPr="00056EC2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o</w:t>
      </w:r>
      <w:r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056EC2" w:rsidR="00056EC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marca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056EC2" w:rsidR="001A50C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rozpoczęto budowę 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60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mieszkań, tj. o 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55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056EC2" w:rsidR="00EA4DCA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niż przed rokiem. Deweloperzy rozpoczęli budowę 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42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 (o</w:t>
      </w:r>
      <w:r w:rsidRPr="00056EC2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79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056EC2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), a inwestorzy indywidualni 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17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0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(o 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16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</w:t>
      </w:r>
      <w:r w:rsidRPr="00056EC2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więcej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). Łącznie udział tych form budownictwa wyniósł 9</w:t>
      </w:r>
      <w:r w:rsidRPr="00056EC2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8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8333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056EC2" w:rsidR="004D3E5B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mieszkań (</w:t>
      </w:r>
      <w:r w:rsidRPr="00056EC2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 ubiegłym roku 0,</w:t>
      </w:r>
      <w:r w:rsidRPr="00056EC2" w:rsidR="00CB615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056EC2" w:rsidR="00DB3A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1190"/>
        <w:gridCol w:w="1247"/>
        <w:gridCol w:w="1165"/>
        <w:gridCol w:w="1078"/>
        <w:gridCol w:w="1304"/>
      </w:tblGrid>
      <w:tr w:rsidRPr="002C7929" w:rsidR="008333F5" w:rsidTr="00AB4AFF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880B81" w:rsidR="008333F5" w:rsidP="00C85BE9" w:rsidRDefault="008333F5" w14:paraId="36B7DF43" w14:textId="662F2442">
            <w:pPr>
              <w:spacing w:before="0" w:after="0" w:line="240" w:lineRule="auto"/>
              <w:ind w:right="32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</w:t>
            </w:r>
            <w:r w:rsidR="00A813D9">
              <w:rPr>
                <w:color w:val="000000" w:themeColor="text1"/>
                <w:sz w:val="16"/>
                <w:szCs w:val="16"/>
              </w:rPr>
              <w:t>3</w:t>
            </w:r>
            <w:r w:rsidRPr="00880B81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  <w:tc>
          <w:tcPr>
            <w:tcW w:w="2382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880B81" w:rsidR="008333F5" w:rsidP="00C6303B" w:rsidRDefault="008333F5" w14:paraId="213EB8AF" w14:textId="51D9385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01-0</w:t>
            </w:r>
            <w:r w:rsidR="00BA3A1A">
              <w:rPr>
                <w:color w:val="000000" w:themeColor="text1"/>
                <w:sz w:val="16"/>
                <w:szCs w:val="16"/>
              </w:rPr>
              <w:t>3</w:t>
            </w:r>
            <w:r w:rsidRPr="00880B81">
              <w:rPr>
                <w:color w:val="000000" w:themeColor="text1"/>
                <w:sz w:val="16"/>
                <w:szCs w:val="16"/>
              </w:rPr>
              <w:t xml:space="preserve"> 2024</w:t>
            </w:r>
          </w:p>
        </w:tc>
      </w:tr>
      <w:tr w:rsidRPr="002C7929" w:rsidR="008333F5" w:rsidTr="00AB4AFF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880B81" w:rsidR="008333F5" w:rsidP="00D50A6A" w:rsidRDefault="008333F5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880B81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4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880B81" w:rsidR="008333F5" w:rsidP="00C6303B" w:rsidRDefault="008333F5" w14:paraId="55D6FA78" w14:textId="68C2EB5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</w:t>
            </w:r>
            <w:r w:rsidR="00BA3A1A">
              <w:rPr>
                <w:color w:val="000000" w:themeColor="text1"/>
                <w:sz w:val="16"/>
                <w:szCs w:val="16"/>
              </w:rPr>
              <w:t>3</w:t>
            </w:r>
            <w:r w:rsidRPr="00880B81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  <w:tc>
          <w:tcPr>
            <w:tcW w:w="1165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880B81" w:rsidR="008333F5" w:rsidP="00C6303B" w:rsidRDefault="007F0296" w14:paraId="3353A171" w14:textId="3B699EA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</w:t>
            </w:r>
            <w:r w:rsidR="00A813D9">
              <w:rPr>
                <w:color w:val="000000" w:themeColor="text1"/>
                <w:sz w:val="16"/>
                <w:szCs w:val="16"/>
              </w:rPr>
              <w:t>2</w:t>
            </w:r>
            <w:r w:rsidRPr="00880B81" w:rsidR="008333F5">
              <w:rPr>
                <w:color w:val="000000" w:themeColor="text1"/>
                <w:sz w:val="16"/>
                <w:szCs w:val="16"/>
              </w:rPr>
              <w:t xml:space="preserve"> 202</w:t>
            </w:r>
            <w:r w:rsidRPr="00880B81">
              <w:rPr>
                <w:color w:val="000000" w:themeColor="text1"/>
                <w:sz w:val="16"/>
                <w:szCs w:val="16"/>
              </w:rPr>
              <w:t>4</w:t>
            </w:r>
            <w:r w:rsidRPr="00880B81" w:rsidR="008333F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7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880B81" w:rsidR="008333F5" w:rsidP="00C6303B" w:rsidRDefault="008333F5" w14:paraId="773C0368" w14:textId="031AA9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880B81" w:rsidR="008333F5" w:rsidP="00C6303B" w:rsidRDefault="008333F5" w14:paraId="74CCB7F6" w14:textId="297A5C1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880B81">
              <w:rPr>
                <w:color w:val="000000" w:themeColor="text1"/>
                <w:sz w:val="16"/>
                <w:szCs w:val="16"/>
              </w:rPr>
              <w:t>01-0</w:t>
            </w:r>
            <w:r w:rsidR="00BA3A1A">
              <w:rPr>
                <w:color w:val="000000" w:themeColor="text1"/>
                <w:sz w:val="16"/>
                <w:szCs w:val="16"/>
              </w:rPr>
              <w:t>3</w:t>
            </w:r>
            <w:r w:rsidRPr="00880B81">
              <w:rPr>
                <w:color w:val="000000" w:themeColor="text1"/>
                <w:sz w:val="16"/>
                <w:szCs w:val="16"/>
              </w:rPr>
              <w:t xml:space="preserve"> 2023=100</w:t>
            </w:r>
          </w:p>
        </w:tc>
      </w:tr>
      <w:tr w:rsidRPr="002C7929" w:rsidR="008333F5" w:rsidTr="00AB4AFF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F0296" w14:paraId="2D409241" w14:textId="1099EEF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2A7892" w:rsidR="00A813D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2A789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A7892" w:rsidR="00A813D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F0296" w14:paraId="213785BB" w14:textId="7B24FFA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A813D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30</w:t>
            </w:r>
            <w:r w:rsidRPr="002A7892" w:rsidR="008333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8333F5" w14:paraId="6A1220A9" w14:textId="7660BEC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74374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15</w:t>
            </w:r>
            <w:r w:rsidRPr="002A789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43746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7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BA3A1A" w14:paraId="5C1C3076" w14:textId="008B58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60</w:t>
            </w:r>
            <w:r w:rsidRPr="00056EC2" w:rsidR="008333F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56EC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078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CB6BD2" w14:paraId="43B0ED1D" w14:textId="69583E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056EC2" w:rsidR="00BA3A1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55</w:t>
            </w:r>
            <w:r w:rsidRPr="00056EC2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 w:rsidR="00BA3A1A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BA3A1A" w:rsidR="00BA3A1A" w:rsidTr="00AB4AFF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0AB6536E" w14:textId="52EB77F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Pr="002A7892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F0296" w14:paraId="0FAB4A60" w14:textId="30192FC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06</w:t>
            </w:r>
            <w:r w:rsidRPr="002A7892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8333F5" w14:paraId="39510D2E" w14:textId="406CABE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</w:t>
            </w: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BA3A1A" w14:paraId="727381B8" w14:textId="179C3F2D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</w:t>
            </w:r>
            <w:r w:rsidRPr="00056EC2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Pr="00056EC2" w:rsidR="00C7379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CB6BD2" w14:paraId="1644AC91" w14:textId="6D95B8F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056EC2" w:rsidR="00BA3A1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16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 w:rsidR="00BA3A1A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</w:tr>
      <w:tr w:rsidRPr="002C7929" w:rsidR="008333F5" w:rsidTr="00AB4AFF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8333F5" w14:paraId="1835EA14" w14:textId="6FAC6B4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2A7892" w:rsidR="0074374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2A7892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2A7892" w:rsidR="00743746">
              <w:rPr>
                <w:rFonts w:cs="Arial"/>
                <w:color w:val="000000" w:themeColor="text1"/>
                <w:sz w:val="16"/>
                <w:szCs w:val="16"/>
              </w:rPr>
              <w:t>764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6761CE11" w14:textId="7DC7AFA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143</w:t>
            </w:r>
            <w:r w:rsidRPr="002A7892" w:rsidR="007F029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8333F5" w14:paraId="2E2B42FC" w14:textId="4A67C0F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BA3A1A" w14:paraId="6099AD62" w14:textId="513D7C4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41</w:t>
            </w:r>
            <w:r w:rsidRPr="00056EC2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BA3A1A" w14:paraId="16E39F6D" w14:textId="3941C95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179</w:t>
            </w:r>
            <w:r w:rsidRPr="00056EC2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Pr="002C7929" w:rsidR="008333F5" w:rsidTr="00AB4AFF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7756A2E0" w14:textId="77108798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51B35CE5" w14:textId="5DBB3906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141,2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743746" w14:paraId="68FF8EC9" w14:textId="0E2BD58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33</w:t>
            </w:r>
            <w:r w:rsidRPr="002A7892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CB6BD2" w14:paraId="6D6E5CD9" w14:textId="5454F64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056EC2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D97605" w14:paraId="6DEF59D3" w14:textId="67719C5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432,3</w:t>
            </w:r>
          </w:p>
        </w:tc>
      </w:tr>
      <w:tr w:rsidRPr="00CD4A90" w:rsidR="008333F5" w:rsidTr="00AB4AFF" w14:paraId="06341447" w14:textId="1255ECF7">
        <w:trPr>
          <w:trHeight w:val="230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5869A772" w14:textId="1D86EC9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8333F5" w14:paraId="6849A1E5" w14:textId="653C383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743746" w14:paraId="6BD4B417" w14:textId="73307F0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CB6BD2" w14:paraId="4127E5B9" w14:textId="7D70840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AB4AFF" w:rsidRDefault="00A21053" w14:paraId="05707635" w14:textId="7E05942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AB4AF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p</w:t>
            </w:r>
            <w:r w:rsidR="0072712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rawie</w:t>
            </w:r>
            <w:r w:rsidRPr="00AB4AFF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1</w:t>
            </w:r>
            <w:r w:rsidR="0072712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AB4AF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– kro</w:t>
            </w:r>
            <w:r w:rsidRPr="00AB4AFF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tnie więcej</w:t>
            </w:r>
          </w:p>
        </w:tc>
      </w:tr>
      <w:tr w:rsidRPr="00056EC2" w:rsidR="00056EC2" w:rsidTr="00AB4AFF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25ADC88D" w14:textId="281B7ED9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616A9" w14:paraId="16F3A144" w14:textId="139D24C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7616A9" w14:paraId="1B7E7197" w14:textId="2BA34F0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Pr="002A7892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D97605" w14:paraId="7826D954" w14:textId="01D16E5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Pr="00056EC2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D97605" w14:paraId="58B8AE1D" w14:textId="04F4B29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57</w:t>
            </w:r>
            <w:r w:rsidRPr="00056EC2" w:rsidR="00CB6BD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056EC2" w:rsidR="00056EC2" w:rsidTr="00AB4AFF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F0296" w14:paraId="4B7BD0F9" w14:textId="271C30BC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</w:t>
            </w:r>
            <w:r w:rsidRPr="002A7892" w:rsidR="00743746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139C1F73" w14:textId="2B238EAB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481</w:t>
            </w:r>
            <w:r w:rsidRPr="002A7892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743746" w14:paraId="676F4728" w14:textId="66082DA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112</w:t>
            </w:r>
            <w:r w:rsidRPr="002A7892" w:rsidR="008333F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2A7892" w:rsidR="007616A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D97605" w14:paraId="28624691" w14:textId="33DAD49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CB6BD2" w14:paraId="51BE56BA" w14:textId="79A93C84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  <w:r w:rsidRPr="00056EC2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79</w:t>
            </w: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</w:t>
            </w:r>
            <w:r w:rsidRPr="00056EC2" w:rsidR="00D9760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8</w:t>
            </w:r>
          </w:p>
        </w:tc>
      </w:tr>
      <w:tr w:rsidRPr="002C7929" w:rsidR="008333F5" w:rsidTr="00AB4AFF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8333F5" w:rsidP="00D50A6A" w:rsidRDefault="008333F5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743746" w14:paraId="58D62214" w14:textId="32253731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2A7892" w:rsidR="008333F5" w:rsidP="00880B81" w:rsidRDefault="008333F5" w14:paraId="29E62BB0" w14:textId="469172EF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6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2A7892" w:rsidR="008333F5" w:rsidP="00880B81" w:rsidRDefault="008333F5" w14:paraId="7E26D14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7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2A7892" w:rsidR="008333F5" w:rsidP="00880B81" w:rsidRDefault="00CB6BD2" w14:paraId="10522F3F" w14:textId="00F555FE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2A789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056EC2" w:rsidR="008333F5" w:rsidP="00880B81" w:rsidRDefault="00D97605" w14:paraId="63305E99" w14:textId="061209C2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</w:pPr>
            <w:r w:rsidRPr="00056EC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100</w:t>
            </w:r>
            <w:r w:rsidR="00934B4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</w:tr>
    </w:tbl>
    <w:p w:rsidR="00AC280D" w:rsidP="00C87844" w:rsidRDefault="00D85BA8" w14:paraId="295C0D0C" w14:textId="70968290">
      <w:pPr>
        <w:spacing w:before="0" w:after="160" w:line="259" w:lineRule="auto"/>
        <w:rPr>
          <w:color w:val="000000" w:themeColor="text1"/>
          <w:shd w:val="clear" w:color="auto" w:fill="FFFFFF"/>
        </w:rPr>
      </w:pPr>
      <w:r>
        <w:rPr>
          <w:shd w:val="clear" w:color="auto" w:fill="FFFFFF"/>
        </w:rPr>
        <w:br w:type="page"/>
      </w:r>
      <w:r w:rsidRPr="00056EC2" w:rsidR="00127B83">
        <w:rPr>
          <w:color w:val="000000" w:themeColor="text1"/>
          <w:shd w:val="clear" w:color="auto" w:fill="FFFFFF"/>
        </w:rPr>
        <w:lastRenderedPageBreak/>
        <w:t xml:space="preserve">Szacuje się, że na koniec </w:t>
      </w:r>
      <w:r w:rsidRPr="00056EC2" w:rsidR="00CB615D">
        <w:rPr>
          <w:color w:val="000000" w:themeColor="text1"/>
          <w:shd w:val="clear" w:color="auto" w:fill="FFFFFF"/>
        </w:rPr>
        <w:t>marca</w:t>
      </w:r>
      <w:r w:rsidRPr="00056EC2" w:rsidR="00127B83">
        <w:rPr>
          <w:color w:val="000000" w:themeColor="text1"/>
          <w:shd w:val="clear" w:color="auto" w:fill="FFFFFF"/>
        </w:rPr>
        <w:t xml:space="preserve"> 202</w:t>
      </w:r>
      <w:r w:rsidRPr="00056EC2" w:rsidR="00EF0A52">
        <w:rPr>
          <w:color w:val="000000" w:themeColor="text1"/>
          <w:shd w:val="clear" w:color="auto" w:fill="FFFFFF"/>
        </w:rPr>
        <w:t>4</w:t>
      </w:r>
      <w:r w:rsidRPr="00056EC2" w:rsidR="00127B83">
        <w:rPr>
          <w:color w:val="000000" w:themeColor="text1"/>
          <w:shd w:val="clear" w:color="auto" w:fill="FFFFFF"/>
        </w:rPr>
        <w:t xml:space="preserve"> roku w budowie pozostawało 8</w:t>
      </w:r>
      <w:r w:rsidRPr="00056EC2" w:rsidR="00CB615D">
        <w:rPr>
          <w:color w:val="000000" w:themeColor="text1"/>
          <w:shd w:val="clear" w:color="auto" w:fill="FFFFFF"/>
        </w:rPr>
        <w:t>12</w:t>
      </w:r>
      <w:r w:rsidRPr="00056EC2" w:rsidR="00127B83">
        <w:rPr>
          <w:color w:val="000000" w:themeColor="text1"/>
          <w:shd w:val="clear" w:color="auto" w:fill="FFFFFF"/>
        </w:rPr>
        <w:t>,</w:t>
      </w:r>
      <w:r w:rsidRPr="00056EC2" w:rsidR="0004217F">
        <w:rPr>
          <w:color w:val="000000" w:themeColor="text1"/>
          <w:shd w:val="clear" w:color="auto" w:fill="FFFFFF"/>
        </w:rPr>
        <w:t>2</w:t>
      </w:r>
      <w:r w:rsidRPr="00056EC2" w:rsidR="00127B83">
        <w:rPr>
          <w:color w:val="000000" w:themeColor="text1"/>
          <w:shd w:val="clear" w:color="auto" w:fill="FFFFFF"/>
        </w:rPr>
        <w:t xml:space="preserve"> tys. mieszkań, tj. o </w:t>
      </w:r>
      <w:r w:rsidRPr="00056EC2" w:rsidR="00CB615D">
        <w:rPr>
          <w:color w:val="000000" w:themeColor="text1"/>
          <w:shd w:val="clear" w:color="auto" w:fill="FFFFFF"/>
        </w:rPr>
        <w:t>0</w:t>
      </w:r>
      <w:r w:rsidRPr="00056EC2" w:rsidR="00603637">
        <w:rPr>
          <w:color w:val="000000" w:themeColor="text1"/>
          <w:shd w:val="clear" w:color="auto" w:fill="FFFFFF"/>
        </w:rPr>
        <w:t>,</w:t>
      </w:r>
      <w:r w:rsidRPr="00056EC2" w:rsidR="00F23393">
        <w:rPr>
          <w:color w:val="000000" w:themeColor="text1"/>
          <w:shd w:val="clear" w:color="auto" w:fill="FFFFFF"/>
        </w:rPr>
        <w:t>5</w:t>
      </w:r>
      <w:r w:rsidRPr="00056EC2" w:rsidR="00127B83">
        <w:rPr>
          <w:color w:val="000000" w:themeColor="text1"/>
          <w:shd w:val="clear" w:color="auto" w:fill="FFFFFF"/>
        </w:rPr>
        <w:t xml:space="preserve">% </w:t>
      </w:r>
      <w:r w:rsidRPr="00056EC2" w:rsidR="00F23393">
        <w:rPr>
          <w:color w:val="000000" w:themeColor="text1"/>
          <w:shd w:val="clear" w:color="auto" w:fill="FFFFFF"/>
        </w:rPr>
        <w:t>mniej</w:t>
      </w:r>
      <w:r w:rsidRPr="00056EC2" w:rsidR="00127B83">
        <w:rPr>
          <w:color w:val="000000" w:themeColor="text1"/>
          <w:shd w:val="clear" w:color="auto" w:fill="FFFFFF"/>
        </w:rPr>
        <w:t xml:space="preserve"> niż w analogicznym miesiącu 202</w:t>
      </w:r>
      <w:r w:rsidRPr="00056EC2" w:rsidR="00EF0A52">
        <w:rPr>
          <w:color w:val="000000" w:themeColor="text1"/>
          <w:shd w:val="clear" w:color="auto" w:fill="FFFFFF"/>
        </w:rPr>
        <w:t>3</w:t>
      </w:r>
      <w:r w:rsidRPr="00056EC2" w:rsidR="00127B83">
        <w:rPr>
          <w:color w:val="000000" w:themeColor="text1"/>
          <w:shd w:val="clear" w:color="auto" w:fill="FFFFFF"/>
        </w:rPr>
        <w:t xml:space="preserve"> r.</w:t>
      </w:r>
    </w:p>
    <w:p w:rsidRPr="004C6761" w:rsidR="00472B00" w:rsidP="0056483A" w:rsidRDefault="00B506EA" w14:paraId="4B6D46FF" w14:textId="2B0D1F6E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B506EA">
        <w:drawing>
          <wp:anchor distT="0" distB="0" distL="114300" distR="114300" simplePos="0" relativeHeight="251803648" behindDoc="1" locked="0" layoutInCell="1" allowOverlap="1" wp14:editId="6A7166DF" wp14:anchorId="1E2A7A88">
            <wp:simplePos x="0" y="0"/>
            <wp:positionH relativeFrom="column">
              <wp:posOffset>-54458</wp:posOffset>
            </wp:positionH>
            <wp:positionV relativeFrom="paragraph">
              <wp:posOffset>276254</wp:posOffset>
            </wp:positionV>
            <wp:extent cx="5122545" cy="2534285"/>
            <wp:effectExtent l="0" t="0" r="1905" b="0"/>
            <wp:wrapNone/>
            <wp:docPr id="7" name="Obraz 7" descr="Wykres 1. Liczba mieszkań oddanych do użytkowania, liczba mieszkań, na których budowę wydano pozwolenia lub dokonano zgłoszenia z projektem budowlanym oraz liczba mieszkań, których budowę rozpoczęto w poszczególnych miesiącach lat 2020, 2021, 2022, 2023 i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C71" w:rsidR="00444011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C8328BD" wp14:anchorId="7498203B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1717040" cy="2251075"/>
                <wp:effectExtent l="0" t="0" r="0" b="0"/>
                <wp:wrapSquare wrapText="bothSides"/>
                <wp:docPr id="4" name="Pole tekstowe 2" descr="W marcu 2024 roku, w porównaniu do poprzedniego miesiąca, wzrosła liczba mieszkań oddanych do użytkowania (o 11,8%), liczba mieszkań, na których budowę wydano pozwolenia lub dokonano zgłoszenia z projektem budowlanym (o 26,8%), oraz liczba mieszkań, których budowę rozpoczęto (o 15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7FA5" w:rsidR="002405BE" w:rsidP="00CD6D30" w:rsidRDefault="002405BE" w14:paraId="0EC4D806" w14:textId="60624DE9">
                            <w:pPr>
                              <w:pStyle w:val="tekstzboku"/>
                            </w:pPr>
                            <w:r w:rsidRPr="009D7FA5">
                              <w:t xml:space="preserve">W marcu 2024 roku, w porównaniu </w:t>
                            </w:r>
                            <w:r w:rsidRPr="009D7FA5" w:rsidR="009D7FA5">
                              <w:t xml:space="preserve">do </w:t>
                            </w:r>
                            <w:r w:rsidRPr="009D7FA5">
                              <w:t>poprzedniego</w:t>
                            </w:r>
                            <w:r w:rsidRPr="009D7FA5" w:rsidR="009D7FA5">
                              <w:t xml:space="preserve"> miesiąca</w:t>
                            </w:r>
                            <w:r w:rsidRPr="009D7FA5">
                              <w:t>, wzrosła liczba mieszkań oddanych do użytkowania (o 11,</w:t>
                            </w:r>
                            <w:r w:rsidRPr="009D7FA5" w:rsidR="009D7FA5">
                              <w:t>8</w:t>
                            </w:r>
                            <w:r w:rsidR="00AB4AFF">
                              <w:t>%</w:t>
                            </w:r>
                            <w:r w:rsidRPr="009D7FA5">
                              <w:t xml:space="preserve">), liczba mieszkań, na których budowę wydano pozwolenia lub dokonano zgłoszenia </w:t>
                            </w:r>
                            <w:r w:rsidRPr="009D7FA5" w:rsidR="00102B49">
                              <w:br/>
                            </w:r>
                            <w:r w:rsidRPr="009D7FA5">
                              <w:t xml:space="preserve">z projektem budowlanym </w:t>
                            </w:r>
                            <w:r w:rsidRPr="009D7FA5" w:rsidR="00102B49">
                              <w:br/>
                            </w:r>
                            <w:r w:rsidRPr="009D7FA5">
                              <w:t>(o 2</w:t>
                            </w:r>
                            <w:r w:rsidRPr="009D7FA5" w:rsidR="009D7FA5">
                              <w:t>6</w:t>
                            </w:r>
                            <w:r w:rsidRPr="009D7FA5">
                              <w:t>,</w:t>
                            </w:r>
                            <w:r w:rsidRPr="009D7FA5" w:rsidR="009D7FA5">
                              <w:t>8</w:t>
                            </w:r>
                            <w:r w:rsidRPr="009D7FA5">
                              <w:t>%) oraz liczba mieszkań, których budowę rozpoczęto (o 15,8%)</w:t>
                            </w:r>
                          </w:p>
                          <w:p w:rsidRPr="00CB46F1" w:rsidR="002405BE" w:rsidP="00CD6D30" w:rsidRDefault="002405BE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47pt;margin-top:14pt;width:135.2pt;height:177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marcu 2024 roku, w porównaniu do poprzedniego miesiąca, wzrosła liczba mieszkań oddanych do użytkowania (o 11,8%), liczba mieszkań, na których budowę wydano pozwolenia lub dokonano zgłoszenia z projektem budowlanym (o 26,8%), oraz liczba mieszkań, których budowę rozpoczęto (o 15,8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" w14:anchorId="7498203B">
                <v:textbox>
                  <w:txbxContent>
                    <w:p w:rsidRPr="009D7FA5" w:rsidR="002405BE" w:rsidP="00CD6D30" w:rsidRDefault="002405BE" w14:paraId="0EC4D806" w14:textId="60624DE9">
                      <w:pPr>
                        <w:pStyle w:val="tekstzboku"/>
                      </w:pPr>
                      <w:r w:rsidRPr="009D7FA5">
                        <w:t xml:space="preserve">W marcu 2024 roku, w porównaniu </w:t>
                      </w:r>
                      <w:r w:rsidRPr="009D7FA5" w:rsidR="009D7FA5">
                        <w:t xml:space="preserve">do </w:t>
                      </w:r>
                      <w:r w:rsidRPr="009D7FA5">
                        <w:t>poprzedniego</w:t>
                      </w:r>
                      <w:r w:rsidRPr="009D7FA5" w:rsidR="009D7FA5">
                        <w:t xml:space="preserve"> miesiąca</w:t>
                      </w:r>
                      <w:r w:rsidRPr="009D7FA5">
                        <w:t>, wzrosła liczba mieszkań oddanych do użytkowania (o 11,</w:t>
                      </w:r>
                      <w:r w:rsidRPr="009D7FA5" w:rsidR="009D7FA5">
                        <w:t>8</w:t>
                      </w:r>
                      <w:r w:rsidR="00AB4AFF">
                        <w:t>%</w:t>
                      </w:r>
                      <w:r w:rsidRPr="009D7FA5">
                        <w:t xml:space="preserve">), liczba mieszkań, na których budowę wydano pozwolenia lub dokonano zgłoszenia </w:t>
                      </w:r>
                      <w:r w:rsidRPr="009D7FA5" w:rsidR="00102B49">
                        <w:br/>
                      </w:r>
                      <w:r w:rsidRPr="009D7FA5">
                        <w:t xml:space="preserve">z projektem budowlanym </w:t>
                      </w:r>
                      <w:r w:rsidRPr="009D7FA5" w:rsidR="00102B49">
                        <w:br/>
                      </w:r>
                      <w:r w:rsidRPr="009D7FA5">
                        <w:t>(o 2</w:t>
                      </w:r>
                      <w:r w:rsidRPr="009D7FA5" w:rsidR="009D7FA5">
                        <w:t>6</w:t>
                      </w:r>
                      <w:r w:rsidRPr="009D7FA5">
                        <w:t>,</w:t>
                      </w:r>
                      <w:r w:rsidRPr="009D7FA5" w:rsidR="009D7FA5">
                        <w:t>8</w:t>
                      </w:r>
                      <w:r w:rsidRPr="009D7FA5">
                        <w:t>%) oraz liczba mieszkań, których budowę rozpoczęto (o 15,8%)</w:t>
                      </w:r>
                    </w:p>
                    <w:p w:rsidRPr="00CB46F1" w:rsidR="002405BE" w:rsidP="00CD6D30" w:rsidRDefault="002405BE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4C6761" w:rsidR="00246E54">
        <w:rPr>
          <w:rFonts w:ascii="Fira Sans" w:hAnsi="Fira Sans"/>
          <w:sz w:val="18"/>
          <w:szCs w:val="18"/>
        </w:rPr>
        <w:t>Budownictwo mieszkaniowe w Polsce</w:t>
      </w:r>
    </w:p>
    <w:p w:rsidR="000B31B4" w:rsidP="0056483A" w:rsidRDefault="000B31B4" w14:paraId="39597C10" w14:textId="26C9DF16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011D2F" w:rsidP="0056483A" w:rsidRDefault="00011D2F" w14:paraId="0384C3B5" w14:textId="2087586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3F24B9" w:rsidP="002628BA" w:rsidRDefault="003F24B9" w14:paraId="3132583C" w14:textId="2CF083D0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4CE1721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44B4A83E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27DDD42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2546331D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1F2D6E5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071A3325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9D7FA5" w:rsidR="00EE3D14" w:rsidP="002628BA" w:rsidRDefault="00F21988" w14:paraId="064ED53F" w14:textId="27BAB134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9D7FA5" w:rsidR="0004344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pierwszym kwartale 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202</w:t>
      </w:r>
      <w:r w:rsidRPr="009D7FA5" w:rsidR="00EF0A5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9D7FA5" w:rsidR="009E35D7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9D7FA5" w:rsidR="00213A8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11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tys., 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14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9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mieszkań). Wysokie wartości </w:t>
      </w:r>
      <w:r w:rsidRPr="009D7FA5" w:rsidR="000C5032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wystąpiły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również w województwie 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dolnośląskim (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 i 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 tys.), </w:t>
      </w:r>
      <w:r w:rsidRPr="009D7FA5" w:rsidR="00F23393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małopolskim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tys., 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012F0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3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 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9D7FA5" w:rsidR="0073416D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2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 tys.)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oraz </w:t>
      </w:r>
      <w:r w:rsidRPr="009D7FA5" w:rsidR="00444011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wielkopolskim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(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</w:t>
      </w:r>
      <w:r w:rsidRPr="009D7FA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.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, 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5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1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 i 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6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,</w:t>
      </w:r>
      <w:r w:rsidRPr="009D7FA5" w:rsidR="00A83308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>4</w:t>
      </w:r>
      <w:r w:rsidRPr="009D7FA5" w:rsidR="001D18F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 tys.). </w:t>
      </w:r>
    </w:p>
    <w:p w:rsidRPr="00CF361E" w:rsidR="00B24F84" w:rsidP="00CF361E" w:rsidRDefault="00A617AC" w14:paraId="506FD241" w14:textId="190C1F60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120C1F" w:rsidR="004507B6">
        <w:rPr>
          <w:rFonts w:ascii="Fira Sans" w:hAnsi="Fira Sans"/>
          <w:spacing w:val="-2"/>
          <w:sz w:val="18"/>
          <w:szCs w:val="18"/>
        </w:rPr>
        <w:t>Budownictwo mieszkaniowe według województw w</w:t>
      </w:r>
      <w:r w:rsidR="004C6DF8">
        <w:rPr>
          <w:rFonts w:ascii="Fira Sans" w:hAnsi="Fira Sans"/>
          <w:spacing w:val="-2"/>
          <w:sz w:val="18"/>
          <w:szCs w:val="18"/>
        </w:rPr>
        <w:t xml:space="preserve"> okresie styczeń-</w:t>
      </w:r>
      <w:r w:rsidR="00A83308">
        <w:rPr>
          <w:rFonts w:ascii="Fira Sans" w:hAnsi="Fira Sans"/>
          <w:spacing w:val="-2"/>
          <w:sz w:val="18"/>
          <w:szCs w:val="18"/>
        </w:rPr>
        <w:t>marzec</w:t>
      </w:r>
      <w:r w:rsidR="0073416D">
        <w:rPr>
          <w:rFonts w:ascii="Fira Sans" w:hAnsi="Fira Sans"/>
          <w:spacing w:val="-2"/>
          <w:sz w:val="18"/>
          <w:szCs w:val="18"/>
        </w:rPr>
        <w:t xml:space="preserve"> </w:t>
      </w:r>
      <w:r w:rsidRPr="00120C1F" w:rsidR="004507B6">
        <w:rPr>
          <w:rFonts w:ascii="Fira Sans" w:hAnsi="Fira Sans"/>
          <w:spacing w:val="-2"/>
          <w:sz w:val="18"/>
          <w:szCs w:val="18"/>
        </w:rPr>
        <w:t>202</w:t>
      </w:r>
      <w:r w:rsidR="0073416D">
        <w:rPr>
          <w:rFonts w:ascii="Fira Sans" w:hAnsi="Fira Sans"/>
          <w:spacing w:val="-2"/>
          <w:sz w:val="18"/>
          <w:szCs w:val="18"/>
        </w:rPr>
        <w:t>4</w:t>
      </w:r>
      <w:r w:rsidRPr="00120C1F" w:rsidR="00084C7F">
        <w:rPr>
          <w:rFonts w:ascii="Fira Sans" w:hAnsi="Fira Sans"/>
          <w:spacing w:val="-2"/>
          <w:sz w:val="18"/>
          <w:szCs w:val="18"/>
        </w:rPr>
        <w:t> </w:t>
      </w:r>
      <w:r w:rsidRPr="00120C1F" w:rsidR="004507B6">
        <w:rPr>
          <w:rFonts w:ascii="Fira Sans" w:hAnsi="Fira Sans"/>
          <w:spacing w:val="-2"/>
          <w:sz w:val="18"/>
          <w:szCs w:val="18"/>
        </w:rPr>
        <w:t>r.</w:t>
      </w:r>
    </w:p>
    <w:p w:rsidR="00AE20E6" w:rsidP="00B24F84" w:rsidRDefault="001C4C89" w14:paraId="1721EAB0" w14:textId="2CBDD48D">
      <w:pPr>
        <w:spacing w:after="0" w:line="288" w:lineRule="auto"/>
        <w:rPr>
          <w:noProof/>
        </w:rPr>
      </w:pPr>
      <w:r w:rsidRPr="00B506EA">
        <w:rPr>
          <w:noProof/>
        </w:rPr>
        <w:drawing>
          <wp:anchor distT="0" distB="0" distL="114300" distR="114300" simplePos="0" relativeHeight="251804672" behindDoc="1" locked="0" layoutInCell="1" allowOverlap="1" wp14:editId="76446ABE" wp14:anchorId="421B82AA">
            <wp:simplePos x="0" y="0"/>
            <wp:positionH relativeFrom="margin">
              <wp:align>right</wp:align>
            </wp:positionH>
            <wp:positionV relativeFrom="paragraph">
              <wp:posOffset>76532</wp:posOffset>
            </wp:positionV>
            <wp:extent cx="5122545" cy="2026920"/>
            <wp:effectExtent l="0" t="0" r="1905" b="0"/>
            <wp:wrapNone/>
            <wp:docPr id="1" name="Obraz 1" descr="Wykres 2. Liczba mieszkań oddanych do użytkowania, liczba mieszkań, na których budowę wydano pozwolenia lub dokonano zgłoszenia z projektem budowlanym oraz liczba mieszkań, których budowę rozpoczęto w okresie styczeń-marzec 2024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5CF" w:rsidP="00B24F84" w:rsidRDefault="004905CF" w14:paraId="6CE1EAAB" w14:textId="26FCC016">
      <w:pPr>
        <w:spacing w:after="0" w:line="288" w:lineRule="auto"/>
        <w:rPr>
          <w:shd w:val="clear" w:color="auto" w:fill="FFFFFF"/>
        </w:rPr>
      </w:pPr>
    </w:p>
    <w:p w:rsidR="004905CF" w:rsidP="00B24F84" w:rsidRDefault="004905CF" w14:paraId="31F480E8" w14:textId="230CAD9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695B3C6B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1B0CAC23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328F075F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52D16F4D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6851F91E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06B699A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48317762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29EF1DA6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D50A6A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D50A6A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6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2825D20" wp14:anchorId="467CD4D3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16510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6146F4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6146F4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6146F4" w14:paraId="6FA54F60" w14:textId="688C949F">
            <w:pPr>
              <w:rPr>
                <w:rStyle w:val="Hipercze"/>
                <w:rFonts w:cstheme="minorBidi"/>
                <w:color w:val="001D77"/>
              </w:rPr>
            </w:pPr>
            <w:hyperlink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550F6B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6146F4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464FF" w14:textId="77777777" w:rsidR="006146F4" w:rsidRDefault="006146F4" w:rsidP="000662E2">
      <w:pPr>
        <w:spacing w:after="0" w:line="240" w:lineRule="auto"/>
      </w:pPr>
      <w:r>
        <w:separator/>
      </w:r>
    </w:p>
  </w:endnote>
  <w:endnote w:type="continuationSeparator" w:id="0">
    <w:p w14:paraId="215C9973" w14:textId="77777777" w:rsidR="006146F4" w:rsidRDefault="006146F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9CB82AEF-F6A2-430F-88B6-84F7A3AFBE75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D5A1943E-49BD-46A3-B678-4AE2B3B6E9A2}"/>
    <w:embedBold r:id="rId3" w:fontKey="{E51DA293-3EC9-45D8-A823-601005A37524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BCF8EFC1-412C-4CA2-AF3E-8FF1AFCE6CA3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BD363A88-5538-4037-A151-529368692549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5472" w14:textId="77777777" w:rsidR="006146F4" w:rsidRDefault="006146F4" w:rsidP="000662E2">
      <w:pPr>
        <w:spacing w:after="0" w:line="240" w:lineRule="auto"/>
      </w:pPr>
      <w:r>
        <w:separator/>
      </w:r>
    </w:p>
  </w:footnote>
  <w:footnote w:type="continuationSeparator" w:id="0">
    <w:p w14:paraId="0F092899" w14:textId="77777777" w:rsidR="006146F4" w:rsidRDefault="006146F4" w:rsidP="000662E2">
      <w:pPr>
        <w:spacing w:after="0" w:line="240" w:lineRule="auto"/>
      </w:pPr>
      <w:r>
        <w:continuationSeparator/>
      </w:r>
    </w:p>
  </w:footnote>
  <w:footnote w:id="1">
    <w:p w14:paraId="0669F75B" w14:textId="0B457100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 xml:space="preserve">wstępne; </w:t>
      </w:r>
      <w:r w:rsidRPr="00912473">
        <w:rPr>
          <w:rFonts w:eastAsia="Calibri" w:cs="Times New Roman"/>
          <w:sz w:val="19"/>
          <w:szCs w:val="19"/>
        </w:rPr>
        <w:t>mogą ulec zmianie</w:t>
      </w:r>
      <w:r>
        <w:rPr>
          <w:rFonts w:eastAsia="Calibri" w:cs="Times New Roman"/>
          <w:sz w:val="19"/>
          <w:szCs w:val="19"/>
        </w:rPr>
        <w:t xml:space="preserve"> po opracowaniu danych ostatecznych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0FD3F4A8" w14:textId="34104A66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85C54">
        <w:rPr>
          <w:sz w:val="19"/>
          <w:szCs w:val="19"/>
        </w:rPr>
        <w:t>Łącznie z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2405BE" w:rsidRDefault="002405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106FB1EB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4.2024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784A880A" w:rsidR="002405BE" w:rsidRPr="00A01B40" w:rsidRDefault="002405BE" w:rsidP="00F049AB">
                          <w:pPr>
                            <w:pStyle w:val="Datainformacjisygnalnej"/>
                          </w:pPr>
                          <w:r>
                            <w:t>22.04.2024</w:t>
                          </w:r>
                          <w:r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2.04.2024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KOmFUY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784A880A" w:rsidR="002405BE" w:rsidRPr="00A01B40" w:rsidRDefault="002405BE" w:rsidP="00F049AB">
                    <w:pPr>
                      <w:pStyle w:val="Datainformacjisygnalnej"/>
                    </w:pPr>
                    <w:r>
                      <w:t>22.04.2024</w:t>
                    </w:r>
                    <w:r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85pt;height:126.45pt;visibility:visible;mso-wrap-style:square" o:bullet="t">
        <v:imagedata r:id="rId1" o:title=""/>
      </v:shape>
    </w:pict>
  </w:numPicBullet>
  <w:numPicBullet w:numPicBulletId="1">
    <w:pict>
      <v:shape id="_x0000_i1029" type="#_x0000_t75" style="width:125.85pt;height:126.4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1D2F"/>
    <w:rsid w:val="00012F0D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2908"/>
    <w:rsid w:val="00035225"/>
    <w:rsid w:val="00036928"/>
    <w:rsid w:val="00036B6D"/>
    <w:rsid w:val="0004147E"/>
    <w:rsid w:val="0004217F"/>
    <w:rsid w:val="00043443"/>
    <w:rsid w:val="000439E6"/>
    <w:rsid w:val="00044007"/>
    <w:rsid w:val="0004582E"/>
    <w:rsid w:val="00045CF3"/>
    <w:rsid w:val="000470AA"/>
    <w:rsid w:val="00047EE2"/>
    <w:rsid w:val="00051720"/>
    <w:rsid w:val="000533D0"/>
    <w:rsid w:val="0005453B"/>
    <w:rsid w:val="00056450"/>
    <w:rsid w:val="00056EC2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67A13"/>
    <w:rsid w:val="00070238"/>
    <w:rsid w:val="00071B39"/>
    <w:rsid w:val="000727FE"/>
    <w:rsid w:val="00073B71"/>
    <w:rsid w:val="00074DD8"/>
    <w:rsid w:val="00075759"/>
    <w:rsid w:val="0008062B"/>
    <w:rsid w:val="000806F7"/>
    <w:rsid w:val="00081181"/>
    <w:rsid w:val="000844AA"/>
    <w:rsid w:val="000845F3"/>
    <w:rsid w:val="0008478F"/>
    <w:rsid w:val="00084C7F"/>
    <w:rsid w:val="00087C3A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31B4"/>
    <w:rsid w:val="000B568B"/>
    <w:rsid w:val="000B5A3A"/>
    <w:rsid w:val="000B631E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2B49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03DD"/>
    <w:rsid w:val="00120C1F"/>
    <w:rsid w:val="001219E6"/>
    <w:rsid w:val="001222BC"/>
    <w:rsid w:val="00122A70"/>
    <w:rsid w:val="00122FD4"/>
    <w:rsid w:val="0012471F"/>
    <w:rsid w:val="001255BB"/>
    <w:rsid w:val="00125897"/>
    <w:rsid w:val="0012631F"/>
    <w:rsid w:val="001264F8"/>
    <w:rsid w:val="00127B83"/>
    <w:rsid w:val="0013019D"/>
    <w:rsid w:val="00130296"/>
    <w:rsid w:val="00130A92"/>
    <w:rsid w:val="00133660"/>
    <w:rsid w:val="00133691"/>
    <w:rsid w:val="00134145"/>
    <w:rsid w:val="001341CD"/>
    <w:rsid w:val="00134906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221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741D2"/>
    <w:rsid w:val="00180D78"/>
    <w:rsid w:val="00182013"/>
    <w:rsid w:val="00183B62"/>
    <w:rsid w:val="0018403F"/>
    <w:rsid w:val="001851BE"/>
    <w:rsid w:val="001853FF"/>
    <w:rsid w:val="001855A4"/>
    <w:rsid w:val="001861D5"/>
    <w:rsid w:val="00190442"/>
    <w:rsid w:val="00190FE7"/>
    <w:rsid w:val="001927A8"/>
    <w:rsid w:val="00193C74"/>
    <w:rsid w:val="001951DA"/>
    <w:rsid w:val="001959AA"/>
    <w:rsid w:val="00196A73"/>
    <w:rsid w:val="001A12F6"/>
    <w:rsid w:val="001A1CD2"/>
    <w:rsid w:val="001A50C7"/>
    <w:rsid w:val="001A56B2"/>
    <w:rsid w:val="001B0409"/>
    <w:rsid w:val="001B053D"/>
    <w:rsid w:val="001B11C4"/>
    <w:rsid w:val="001B124F"/>
    <w:rsid w:val="001B4E58"/>
    <w:rsid w:val="001C3269"/>
    <w:rsid w:val="001C4316"/>
    <w:rsid w:val="001C4C89"/>
    <w:rsid w:val="001C6F3D"/>
    <w:rsid w:val="001D18F5"/>
    <w:rsid w:val="001D19B6"/>
    <w:rsid w:val="001D1C75"/>
    <w:rsid w:val="001D1DB4"/>
    <w:rsid w:val="001D23F1"/>
    <w:rsid w:val="001D25F9"/>
    <w:rsid w:val="001D36A6"/>
    <w:rsid w:val="001D5348"/>
    <w:rsid w:val="001D61ED"/>
    <w:rsid w:val="001E3EF7"/>
    <w:rsid w:val="001E41E0"/>
    <w:rsid w:val="001E5B2D"/>
    <w:rsid w:val="001E62A1"/>
    <w:rsid w:val="001E7987"/>
    <w:rsid w:val="001E7E1A"/>
    <w:rsid w:val="001F1551"/>
    <w:rsid w:val="001F1855"/>
    <w:rsid w:val="001F1BC7"/>
    <w:rsid w:val="001F4F07"/>
    <w:rsid w:val="001F5E53"/>
    <w:rsid w:val="0020156C"/>
    <w:rsid w:val="00203219"/>
    <w:rsid w:val="00204C30"/>
    <w:rsid w:val="00207601"/>
    <w:rsid w:val="002103D4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67D"/>
    <w:rsid w:val="00224210"/>
    <w:rsid w:val="002244A8"/>
    <w:rsid w:val="00226573"/>
    <w:rsid w:val="00226DDE"/>
    <w:rsid w:val="00227D3F"/>
    <w:rsid w:val="00232CCF"/>
    <w:rsid w:val="00240542"/>
    <w:rsid w:val="002405BE"/>
    <w:rsid w:val="00240B6A"/>
    <w:rsid w:val="00242D31"/>
    <w:rsid w:val="00245964"/>
    <w:rsid w:val="002468AF"/>
    <w:rsid w:val="00246E54"/>
    <w:rsid w:val="00252A0D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61BA"/>
    <w:rsid w:val="002874EB"/>
    <w:rsid w:val="002926DF"/>
    <w:rsid w:val="00293253"/>
    <w:rsid w:val="0029373C"/>
    <w:rsid w:val="00294283"/>
    <w:rsid w:val="00294B44"/>
    <w:rsid w:val="00294D6C"/>
    <w:rsid w:val="00296697"/>
    <w:rsid w:val="0029709E"/>
    <w:rsid w:val="002978E9"/>
    <w:rsid w:val="002A0529"/>
    <w:rsid w:val="002A1AF2"/>
    <w:rsid w:val="002A2887"/>
    <w:rsid w:val="002A2E23"/>
    <w:rsid w:val="002A5A31"/>
    <w:rsid w:val="002A5F62"/>
    <w:rsid w:val="002A789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6C17"/>
    <w:rsid w:val="002C7929"/>
    <w:rsid w:val="002D01DF"/>
    <w:rsid w:val="002D0372"/>
    <w:rsid w:val="002D1211"/>
    <w:rsid w:val="002D2953"/>
    <w:rsid w:val="002E0359"/>
    <w:rsid w:val="002E3EB3"/>
    <w:rsid w:val="002E48A2"/>
    <w:rsid w:val="002E6140"/>
    <w:rsid w:val="002E6985"/>
    <w:rsid w:val="002E71B6"/>
    <w:rsid w:val="002E7C63"/>
    <w:rsid w:val="002E7CC1"/>
    <w:rsid w:val="002F14AC"/>
    <w:rsid w:val="002F1936"/>
    <w:rsid w:val="002F2AFA"/>
    <w:rsid w:val="002F35F6"/>
    <w:rsid w:val="002F3B66"/>
    <w:rsid w:val="002F77C8"/>
    <w:rsid w:val="00300E57"/>
    <w:rsid w:val="003031B9"/>
    <w:rsid w:val="00304EC2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1E2E"/>
    <w:rsid w:val="00322EDD"/>
    <w:rsid w:val="00324233"/>
    <w:rsid w:val="0032521B"/>
    <w:rsid w:val="003253BC"/>
    <w:rsid w:val="00327336"/>
    <w:rsid w:val="003309FA"/>
    <w:rsid w:val="003321ED"/>
    <w:rsid w:val="00332320"/>
    <w:rsid w:val="00335FD3"/>
    <w:rsid w:val="003371AB"/>
    <w:rsid w:val="003409EE"/>
    <w:rsid w:val="0034251D"/>
    <w:rsid w:val="00347D72"/>
    <w:rsid w:val="00351173"/>
    <w:rsid w:val="00353726"/>
    <w:rsid w:val="00353F45"/>
    <w:rsid w:val="00354E9A"/>
    <w:rsid w:val="00356CC3"/>
    <w:rsid w:val="00356EA4"/>
    <w:rsid w:val="00357611"/>
    <w:rsid w:val="00361D7E"/>
    <w:rsid w:val="0036201F"/>
    <w:rsid w:val="00363004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94C"/>
    <w:rsid w:val="003A3A1C"/>
    <w:rsid w:val="003A3B42"/>
    <w:rsid w:val="003A50E1"/>
    <w:rsid w:val="003A5211"/>
    <w:rsid w:val="003A6083"/>
    <w:rsid w:val="003A662A"/>
    <w:rsid w:val="003B034B"/>
    <w:rsid w:val="003B0443"/>
    <w:rsid w:val="003B1454"/>
    <w:rsid w:val="003B18B6"/>
    <w:rsid w:val="003C072E"/>
    <w:rsid w:val="003C0D6B"/>
    <w:rsid w:val="003C0FF5"/>
    <w:rsid w:val="003C161B"/>
    <w:rsid w:val="003C22FA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2D6E"/>
    <w:rsid w:val="003E42CD"/>
    <w:rsid w:val="003E7842"/>
    <w:rsid w:val="003E7A18"/>
    <w:rsid w:val="003F19DE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7435"/>
    <w:rsid w:val="00410FAD"/>
    <w:rsid w:val="004141A9"/>
    <w:rsid w:val="00415E83"/>
    <w:rsid w:val="004160DE"/>
    <w:rsid w:val="00416EAF"/>
    <w:rsid w:val="00420945"/>
    <w:rsid w:val="00420FA6"/>
    <w:rsid w:val="004212E7"/>
    <w:rsid w:val="00421309"/>
    <w:rsid w:val="00423384"/>
    <w:rsid w:val="00423806"/>
    <w:rsid w:val="00423C88"/>
    <w:rsid w:val="004241AF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011"/>
    <w:rsid w:val="004449CA"/>
    <w:rsid w:val="00444F6E"/>
    <w:rsid w:val="00445047"/>
    <w:rsid w:val="0044636B"/>
    <w:rsid w:val="00446749"/>
    <w:rsid w:val="004507B6"/>
    <w:rsid w:val="00451FC8"/>
    <w:rsid w:val="00452737"/>
    <w:rsid w:val="00453EB7"/>
    <w:rsid w:val="00456E4C"/>
    <w:rsid w:val="00457E2B"/>
    <w:rsid w:val="004602D7"/>
    <w:rsid w:val="00463E39"/>
    <w:rsid w:val="004647E0"/>
    <w:rsid w:val="00464E6A"/>
    <w:rsid w:val="004657FC"/>
    <w:rsid w:val="00467154"/>
    <w:rsid w:val="00467A02"/>
    <w:rsid w:val="004715BB"/>
    <w:rsid w:val="00471E79"/>
    <w:rsid w:val="00472B00"/>
    <w:rsid w:val="004733F6"/>
    <w:rsid w:val="00474E69"/>
    <w:rsid w:val="00475BC4"/>
    <w:rsid w:val="00476545"/>
    <w:rsid w:val="00476A7F"/>
    <w:rsid w:val="00477729"/>
    <w:rsid w:val="004777B7"/>
    <w:rsid w:val="00483E9F"/>
    <w:rsid w:val="0048490D"/>
    <w:rsid w:val="0048515A"/>
    <w:rsid w:val="00485A2C"/>
    <w:rsid w:val="00487A3B"/>
    <w:rsid w:val="00487D98"/>
    <w:rsid w:val="004905CF"/>
    <w:rsid w:val="0049621B"/>
    <w:rsid w:val="004A055F"/>
    <w:rsid w:val="004A0F8F"/>
    <w:rsid w:val="004A16B6"/>
    <w:rsid w:val="004A16D2"/>
    <w:rsid w:val="004A1D19"/>
    <w:rsid w:val="004A21DA"/>
    <w:rsid w:val="004A269D"/>
    <w:rsid w:val="004A516E"/>
    <w:rsid w:val="004A5B04"/>
    <w:rsid w:val="004A6BD0"/>
    <w:rsid w:val="004B012C"/>
    <w:rsid w:val="004B2D1F"/>
    <w:rsid w:val="004B3F4B"/>
    <w:rsid w:val="004B4D9C"/>
    <w:rsid w:val="004B5213"/>
    <w:rsid w:val="004B5E6F"/>
    <w:rsid w:val="004B5F49"/>
    <w:rsid w:val="004C049B"/>
    <w:rsid w:val="004C1895"/>
    <w:rsid w:val="004C2712"/>
    <w:rsid w:val="004C436E"/>
    <w:rsid w:val="004C4BDF"/>
    <w:rsid w:val="004C6424"/>
    <w:rsid w:val="004C6761"/>
    <w:rsid w:val="004C6964"/>
    <w:rsid w:val="004C6D40"/>
    <w:rsid w:val="004C6DF8"/>
    <w:rsid w:val="004D0149"/>
    <w:rsid w:val="004D1028"/>
    <w:rsid w:val="004D2312"/>
    <w:rsid w:val="004D3E5B"/>
    <w:rsid w:val="004D40A4"/>
    <w:rsid w:val="004D5C54"/>
    <w:rsid w:val="004D6033"/>
    <w:rsid w:val="004E5068"/>
    <w:rsid w:val="004E55D3"/>
    <w:rsid w:val="004E62D5"/>
    <w:rsid w:val="004E6AA8"/>
    <w:rsid w:val="004E6F2F"/>
    <w:rsid w:val="004E6FD2"/>
    <w:rsid w:val="004E77B1"/>
    <w:rsid w:val="004F0C3C"/>
    <w:rsid w:val="004F2280"/>
    <w:rsid w:val="004F23BB"/>
    <w:rsid w:val="004F4735"/>
    <w:rsid w:val="004F61D1"/>
    <w:rsid w:val="004F63FC"/>
    <w:rsid w:val="004F6B46"/>
    <w:rsid w:val="004F749F"/>
    <w:rsid w:val="004F788C"/>
    <w:rsid w:val="004F7BB2"/>
    <w:rsid w:val="004F7E97"/>
    <w:rsid w:val="00500402"/>
    <w:rsid w:val="00501A58"/>
    <w:rsid w:val="00504A57"/>
    <w:rsid w:val="00505A92"/>
    <w:rsid w:val="00505BEE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1CB"/>
    <w:rsid w:val="00533632"/>
    <w:rsid w:val="00534013"/>
    <w:rsid w:val="0053401F"/>
    <w:rsid w:val="0053645B"/>
    <w:rsid w:val="00540C5C"/>
    <w:rsid w:val="00541E6E"/>
    <w:rsid w:val="0054251F"/>
    <w:rsid w:val="005458E8"/>
    <w:rsid w:val="0054635E"/>
    <w:rsid w:val="0054683E"/>
    <w:rsid w:val="00546EBA"/>
    <w:rsid w:val="00550F6B"/>
    <w:rsid w:val="00551453"/>
    <w:rsid w:val="0055168C"/>
    <w:rsid w:val="005520D8"/>
    <w:rsid w:val="00552873"/>
    <w:rsid w:val="00552E3C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16C"/>
    <w:rsid w:val="005654E8"/>
    <w:rsid w:val="005674EE"/>
    <w:rsid w:val="00570E22"/>
    <w:rsid w:val="00571F5D"/>
    <w:rsid w:val="005745A1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3637"/>
    <w:rsid w:val="00604176"/>
    <w:rsid w:val="006044FF"/>
    <w:rsid w:val="006064BC"/>
    <w:rsid w:val="00606B88"/>
    <w:rsid w:val="00606C35"/>
    <w:rsid w:val="00607CC5"/>
    <w:rsid w:val="0061179B"/>
    <w:rsid w:val="006121BD"/>
    <w:rsid w:val="006125F9"/>
    <w:rsid w:val="006145C6"/>
    <w:rsid w:val="006146F4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55F9"/>
    <w:rsid w:val="00645B02"/>
    <w:rsid w:val="00650D46"/>
    <w:rsid w:val="00650FAE"/>
    <w:rsid w:val="00652883"/>
    <w:rsid w:val="00652BC7"/>
    <w:rsid w:val="00654BB6"/>
    <w:rsid w:val="00654BD6"/>
    <w:rsid w:val="0065662C"/>
    <w:rsid w:val="00656B93"/>
    <w:rsid w:val="006615E6"/>
    <w:rsid w:val="00664BCB"/>
    <w:rsid w:val="00665A67"/>
    <w:rsid w:val="00665F10"/>
    <w:rsid w:val="00666173"/>
    <w:rsid w:val="006673CA"/>
    <w:rsid w:val="00671EA5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995"/>
    <w:rsid w:val="006B1AA6"/>
    <w:rsid w:val="006B250E"/>
    <w:rsid w:val="006B486D"/>
    <w:rsid w:val="006B5534"/>
    <w:rsid w:val="006B5AE4"/>
    <w:rsid w:val="006B6987"/>
    <w:rsid w:val="006B6D1D"/>
    <w:rsid w:val="006C0E4A"/>
    <w:rsid w:val="006C2107"/>
    <w:rsid w:val="006C26C7"/>
    <w:rsid w:val="006C336C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5487"/>
    <w:rsid w:val="006E6F41"/>
    <w:rsid w:val="006E73E6"/>
    <w:rsid w:val="006F63CF"/>
    <w:rsid w:val="007000EA"/>
    <w:rsid w:val="0070033C"/>
    <w:rsid w:val="00700A3D"/>
    <w:rsid w:val="0070206F"/>
    <w:rsid w:val="0070289A"/>
    <w:rsid w:val="007034B1"/>
    <w:rsid w:val="00703971"/>
    <w:rsid w:val="00704BB3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1B1"/>
    <w:rsid w:val="007219AB"/>
    <w:rsid w:val="00721EEA"/>
    <w:rsid w:val="00722883"/>
    <w:rsid w:val="00724C12"/>
    <w:rsid w:val="00725B8C"/>
    <w:rsid w:val="00726AEF"/>
    <w:rsid w:val="00726ED0"/>
    <w:rsid w:val="00727127"/>
    <w:rsid w:val="007277DA"/>
    <w:rsid w:val="00727DC6"/>
    <w:rsid w:val="00731143"/>
    <w:rsid w:val="0073114E"/>
    <w:rsid w:val="00731D27"/>
    <w:rsid w:val="00732A44"/>
    <w:rsid w:val="007334F4"/>
    <w:rsid w:val="00733546"/>
    <w:rsid w:val="00733B5E"/>
    <w:rsid w:val="0073416D"/>
    <w:rsid w:val="007377AB"/>
    <w:rsid w:val="00737E9B"/>
    <w:rsid w:val="007426A4"/>
    <w:rsid w:val="0074275C"/>
    <w:rsid w:val="00742D5B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744"/>
    <w:rsid w:val="00754BAD"/>
    <w:rsid w:val="00757787"/>
    <w:rsid w:val="007616A9"/>
    <w:rsid w:val="007617C9"/>
    <w:rsid w:val="0076254F"/>
    <w:rsid w:val="00763223"/>
    <w:rsid w:val="00766699"/>
    <w:rsid w:val="0077024E"/>
    <w:rsid w:val="00770934"/>
    <w:rsid w:val="00770C54"/>
    <w:rsid w:val="00772745"/>
    <w:rsid w:val="00772A1C"/>
    <w:rsid w:val="00773345"/>
    <w:rsid w:val="00773EBE"/>
    <w:rsid w:val="007768B0"/>
    <w:rsid w:val="00777F2D"/>
    <w:rsid w:val="007801F5"/>
    <w:rsid w:val="00781689"/>
    <w:rsid w:val="0078245F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2C6E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5707"/>
    <w:rsid w:val="007D5E03"/>
    <w:rsid w:val="007D605C"/>
    <w:rsid w:val="007D799A"/>
    <w:rsid w:val="007E002B"/>
    <w:rsid w:val="007E3314"/>
    <w:rsid w:val="007E3514"/>
    <w:rsid w:val="007E3D43"/>
    <w:rsid w:val="007E4B03"/>
    <w:rsid w:val="007E5583"/>
    <w:rsid w:val="007E5C57"/>
    <w:rsid w:val="007F0296"/>
    <w:rsid w:val="007F223A"/>
    <w:rsid w:val="007F324B"/>
    <w:rsid w:val="007F34D0"/>
    <w:rsid w:val="007F5986"/>
    <w:rsid w:val="008004E7"/>
    <w:rsid w:val="00801E8E"/>
    <w:rsid w:val="00802123"/>
    <w:rsid w:val="00802E02"/>
    <w:rsid w:val="008052B9"/>
    <w:rsid w:val="0080553C"/>
    <w:rsid w:val="00805B46"/>
    <w:rsid w:val="00805DB4"/>
    <w:rsid w:val="00806ABE"/>
    <w:rsid w:val="008070C0"/>
    <w:rsid w:val="00811A30"/>
    <w:rsid w:val="00811B37"/>
    <w:rsid w:val="008165F3"/>
    <w:rsid w:val="0081739B"/>
    <w:rsid w:val="0082000A"/>
    <w:rsid w:val="0082150C"/>
    <w:rsid w:val="00822978"/>
    <w:rsid w:val="00823593"/>
    <w:rsid w:val="008257BA"/>
    <w:rsid w:val="00825DC2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6BF1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0752"/>
    <w:rsid w:val="008719CD"/>
    <w:rsid w:val="00872503"/>
    <w:rsid w:val="00872FDD"/>
    <w:rsid w:val="00875380"/>
    <w:rsid w:val="00875CF3"/>
    <w:rsid w:val="00877F6C"/>
    <w:rsid w:val="00880B81"/>
    <w:rsid w:val="0088258A"/>
    <w:rsid w:val="0088300B"/>
    <w:rsid w:val="00885C1E"/>
    <w:rsid w:val="00886332"/>
    <w:rsid w:val="00887FE9"/>
    <w:rsid w:val="008925F0"/>
    <w:rsid w:val="0089448A"/>
    <w:rsid w:val="0089482A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2151"/>
    <w:rsid w:val="008B26C9"/>
    <w:rsid w:val="008B5581"/>
    <w:rsid w:val="008B581D"/>
    <w:rsid w:val="008B7C36"/>
    <w:rsid w:val="008C0959"/>
    <w:rsid w:val="008C0C29"/>
    <w:rsid w:val="008C1992"/>
    <w:rsid w:val="008C2535"/>
    <w:rsid w:val="008C3AD6"/>
    <w:rsid w:val="008C4B77"/>
    <w:rsid w:val="008C740C"/>
    <w:rsid w:val="008C7656"/>
    <w:rsid w:val="008D02DA"/>
    <w:rsid w:val="008D0D4D"/>
    <w:rsid w:val="008D604A"/>
    <w:rsid w:val="008D70C3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D33"/>
    <w:rsid w:val="0092065C"/>
    <w:rsid w:val="00920AAE"/>
    <w:rsid w:val="009227A6"/>
    <w:rsid w:val="0092355A"/>
    <w:rsid w:val="00925099"/>
    <w:rsid w:val="009315A5"/>
    <w:rsid w:val="00933EC1"/>
    <w:rsid w:val="00934B47"/>
    <w:rsid w:val="00942F87"/>
    <w:rsid w:val="009446AD"/>
    <w:rsid w:val="00944EA3"/>
    <w:rsid w:val="00944F0C"/>
    <w:rsid w:val="00945279"/>
    <w:rsid w:val="009465D9"/>
    <w:rsid w:val="00946F6D"/>
    <w:rsid w:val="009475B7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4C4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0C84"/>
    <w:rsid w:val="0098135C"/>
    <w:rsid w:val="0098156A"/>
    <w:rsid w:val="00981901"/>
    <w:rsid w:val="009847CA"/>
    <w:rsid w:val="009861C8"/>
    <w:rsid w:val="00987C33"/>
    <w:rsid w:val="009908DA"/>
    <w:rsid w:val="00991BAC"/>
    <w:rsid w:val="009924D9"/>
    <w:rsid w:val="00992853"/>
    <w:rsid w:val="00992E59"/>
    <w:rsid w:val="00994356"/>
    <w:rsid w:val="009A0E23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D7FA5"/>
    <w:rsid w:val="009E08DA"/>
    <w:rsid w:val="009E19C8"/>
    <w:rsid w:val="009E229C"/>
    <w:rsid w:val="009E2769"/>
    <w:rsid w:val="009E2E91"/>
    <w:rsid w:val="009E30B0"/>
    <w:rsid w:val="009E35D7"/>
    <w:rsid w:val="009E670D"/>
    <w:rsid w:val="009E7835"/>
    <w:rsid w:val="009F1988"/>
    <w:rsid w:val="009F37F2"/>
    <w:rsid w:val="009F4484"/>
    <w:rsid w:val="009F4837"/>
    <w:rsid w:val="00A01B40"/>
    <w:rsid w:val="00A06024"/>
    <w:rsid w:val="00A0721F"/>
    <w:rsid w:val="00A103DA"/>
    <w:rsid w:val="00A11B5E"/>
    <w:rsid w:val="00A139F5"/>
    <w:rsid w:val="00A156FF"/>
    <w:rsid w:val="00A157B7"/>
    <w:rsid w:val="00A17742"/>
    <w:rsid w:val="00A17C10"/>
    <w:rsid w:val="00A20A3E"/>
    <w:rsid w:val="00A21053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C36"/>
    <w:rsid w:val="00A57FDD"/>
    <w:rsid w:val="00A617AC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779A"/>
    <w:rsid w:val="00A810F9"/>
    <w:rsid w:val="00A813D9"/>
    <w:rsid w:val="00A815A4"/>
    <w:rsid w:val="00A81CA1"/>
    <w:rsid w:val="00A82D31"/>
    <w:rsid w:val="00A83308"/>
    <w:rsid w:val="00A84296"/>
    <w:rsid w:val="00A8452C"/>
    <w:rsid w:val="00A84665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4AFF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B10"/>
    <w:rsid w:val="00AC46FE"/>
    <w:rsid w:val="00AD0E56"/>
    <w:rsid w:val="00AD1F03"/>
    <w:rsid w:val="00AD2B1F"/>
    <w:rsid w:val="00AD4D81"/>
    <w:rsid w:val="00AD5338"/>
    <w:rsid w:val="00AD69B5"/>
    <w:rsid w:val="00AD759E"/>
    <w:rsid w:val="00AD7D81"/>
    <w:rsid w:val="00AE1192"/>
    <w:rsid w:val="00AE2010"/>
    <w:rsid w:val="00AE20E6"/>
    <w:rsid w:val="00AE229B"/>
    <w:rsid w:val="00AE2D4B"/>
    <w:rsid w:val="00AE4F99"/>
    <w:rsid w:val="00AE6DF7"/>
    <w:rsid w:val="00AE7DC5"/>
    <w:rsid w:val="00AF0C34"/>
    <w:rsid w:val="00AF157D"/>
    <w:rsid w:val="00AF1C33"/>
    <w:rsid w:val="00AF1CA6"/>
    <w:rsid w:val="00AF1FE9"/>
    <w:rsid w:val="00AF2E88"/>
    <w:rsid w:val="00AF3088"/>
    <w:rsid w:val="00AF46A1"/>
    <w:rsid w:val="00AF553F"/>
    <w:rsid w:val="00AF5C33"/>
    <w:rsid w:val="00AF6558"/>
    <w:rsid w:val="00B0047E"/>
    <w:rsid w:val="00B011F7"/>
    <w:rsid w:val="00B023A6"/>
    <w:rsid w:val="00B02D41"/>
    <w:rsid w:val="00B111D0"/>
    <w:rsid w:val="00B11B69"/>
    <w:rsid w:val="00B11F78"/>
    <w:rsid w:val="00B12F67"/>
    <w:rsid w:val="00B13921"/>
    <w:rsid w:val="00B14952"/>
    <w:rsid w:val="00B16871"/>
    <w:rsid w:val="00B1745C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052A"/>
    <w:rsid w:val="00B43075"/>
    <w:rsid w:val="00B4309F"/>
    <w:rsid w:val="00B45052"/>
    <w:rsid w:val="00B45E3F"/>
    <w:rsid w:val="00B47284"/>
    <w:rsid w:val="00B47359"/>
    <w:rsid w:val="00B478B8"/>
    <w:rsid w:val="00B506EA"/>
    <w:rsid w:val="00B51B1C"/>
    <w:rsid w:val="00B525B3"/>
    <w:rsid w:val="00B530F8"/>
    <w:rsid w:val="00B5332D"/>
    <w:rsid w:val="00B54288"/>
    <w:rsid w:val="00B56F05"/>
    <w:rsid w:val="00B60D04"/>
    <w:rsid w:val="00B61D0E"/>
    <w:rsid w:val="00B6223D"/>
    <w:rsid w:val="00B653AB"/>
    <w:rsid w:val="00B657E9"/>
    <w:rsid w:val="00B65C40"/>
    <w:rsid w:val="00B65F9E"/>
    <w:rsid w:val="00B66B19"/>
    <w:rsid w:val="00B67F74"/>
    <w:rsid w:val="00B71BD1"/>
    <w:rsid w:val="00B73C02"/>
    <w:rsid w:val="00B74130"/>
    <w:rsid w:val="00B74408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3A1A"/>
    <w:rsid w:val="00BA42AA"/>
    <w:rsid w:val="00BA682B"/>
    <w:rsid w:val="00BA7498"/>
    <w:rsid w:val="00BA7AD2"/>
    <w:rsid w:val="00BB0477"/>
    <w:rsid w:val="00BB3AA7"/>
    <w:rsid w:val="00BB4F09"/>
    <w:rsid w:val="00BB5C6D"/>
    <w:rsid w:val="00BB6AF7"/>
    <w:rsid w:val="00BC138A"/>
    <w:rsid w:val="00BC1873"/>
    <w:rsid w:val="00BC25BA"/>
    <w:rsid w:val="00BC2D48"/>
    <w:rsid w:val="00BC2F14"/>
    <w:rsid w:val="00BC353D"/>
    <w:rsid w:val="00BC646E"/>
    <w:rsid w:val="00BD023B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42E"/>
    <w:rsid w:val="00BF6549"/>
    <w:rsid w:val="00BF74FB"/>
    <w:rsid w:val="00C002A0"/>
    <w:rsid w:val="00C030DE"/>
    <w:rsid w:val="00C051A8"/>
    <w:rsid w:val="00C11539"/>
    <w:rsid w:val="00C162C4"/>
    <w:rsid w:val="00C1751C"/>
    <w:rsid w:val="00C17B03"/>
    <w:rsid w:val="00C20C26"/>
    <w:rsid w:val="00C22105"/>
    <w:rsid w:val="00C221A0"/>
    <w:rsid w:val="00C23093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6171"/>
    <w:rsid w:val="00C3702F"/>
    <w:rsid w:val="00C423B3"/>
    <w:rsid w:val="00C42F07"/>
    <w:rsid w:val="00C4363C"/>
    <w:rsid w:val="00C4500A"/>
    <w:rsid w:val="00C456AD"/>
    <w:rsid w:val="00C512E6"/>
    <w:rsid w:val="00C51A44"/>
    <w:rsid w:val="00C55727"/>
    <w:rsid w:val="00C56648"/>
    <w:rsid w:val="00C566A2"/>
    <w:rsid w:val="00C57A7E"/>
    <w:rsid w:val="00C62238"/>
    <w:rsid w:val="00C6272E"/>
    <w:rsid w:val="00C62A7E"/>
    <w:rsid w:val="00C62F10"/>
    <w:rsid w:val="00C6303B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379E"/>
    <w:rsid w:val="00C74323"/>
    <w:rsid w:val="00C7435B"/>
    <w:rsid w:val="00C74EE7"/>
    <w:rsid w:val="00C74FD4"/>
    <w:rsid w:val="00C75B87"/>
    <w:rsid w:val="00C77C0E"/>
    <w:rsid w:val="00C813CE"/>
    <w:rsid w:val="00C8290C"/>
    <w:rsid w:val="00C85BE9"/>
    <w:rsid w:val="00C85C54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5587"/>
    <w:rsid w:val="00C9601F"/>
    <w:rsid w:val="00C961CF"/>
    <w:rsid w:val="00C96FAA"/>
    <w:rsid w:val="00C97A04"/>
    <w:rsid w:val="00CA107B"/>
    <w:rsid w:val="00CA35F5"/>
    <w:rsid w:val="00CA439B"/>
    <w:rsid w:val="00CA484D"/>
    <w:rsid w:val="00CA4FB6"/>
    <w:rsid w:val="00CA53B9"/>
    <w:rsid w:val="00CA6321"/>
    <w:rsid w:val="00CA6613"/>
    <w:rsid w:val="00CA7BFA"/>
    <w:rsid w:val="00CB0A86"/>
    <w:rsid w:val="00CB0B30"/>
    <w:rsid w:val="00CB2F90"/>
    <w:rsid w:val="00CB46F1"/>
    <w:rsid w:val="00CB4E71"/>
    <w:rsid w:val="00CB615D"/>
    <w:rsid w:val="00CB6AD4"/>
    <w:rsid w:val="00CB6BD2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3BA1"/>
    <w:rsid w:val="00CF4058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4EA"/>
    <w:rsid w:val="00D2057C"/>
    <w:rsid w:val="00D24423"/>
    <w:rsid w:val="00D25BB9"/>
    <w:rsid w:val="00D261A2"/>
    <w:rsid w:val="00D32F11"/>
    <w:rsid w:val="00D35826"/>
    <w:rsid w:val="00D36294"/>
    <w:rsid w:val="00D373D9"/>
    <w:rsid w:val="00D378BA"/>
    <w:rsid w:val="00D37B39"/>
    <w:rsid w:val="00D4631F"/>
    <w:rsid w:val="00D47214"/>
    <w:rsid w:val="00D47601"/>
    <w:rsid w:val="00D4767E"/>
    <w:rsid w:val="00D50A6A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2CC1"/>
    <w:rsid w:val="00D63B5F"/>
    <w:rsid w:val="00D7002A"/>
    <w:rsid w:val="00D70EF7"/>
    <w:rsid w:val="00D7209F"/>
    <w:rsid w:val="00D72935"/>
    <w:rsid w:val="00D80AE2"/>
    <w:rsid w:val="00D817C0"/>
    <w:rsid w:val="00D83452"/>
    <w:rsid w:val="00D8397C"/>
    <w:rsid w:val="00D858CC"/>
    <w:rsid w:val="00D85BA8"/>
    <w:rsid w:val="00D86407"/>
    <w:rsid w:val="00D87838"/>
    <w:rsid w:val="00D907A7"/>
    <w:rsid w:val="00D92010"/>
    <w:rsid w:val="00D9267B"/>
    <w:rsid w:val="00D93523"/>
    <w:rsid w:val="00D945C9"/>
    <w:rsid w:val="00D94EED"/>
    <w:rsid w:val="00D954DD"/>
    <w:rsid w:val="00D96026"/>
    <w:rsid w:val="00D972F6"/>
    <w:rsid w:val="00D97605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3AA5"/>
    <w:rsid w:val="00DB42F7"/>
    <w:rsid w:val="00DB46C0"/>
    <w:rsid w:val="00DB4972"/>
    <w:rsid w:val="00DB4B0F"/>
    <w:rsid w:val="00DB589E"/>
    <w:rsid w:val="00DB706E"/>
    <w:rsid w:val="00DC19D3"/>
    <w:rsid w:val="00DC40C7"/>
    <w:rsid w:val="00DC4CFB"/>
    <w:rsid w:val="00DC6708"/>
    <w:rsid w:val="00DC69A7"/>
    <w:rsid w:val="00DC7612"/>
    <w:rsid w:val="00DC7809"/>
    <w:rsid w:val="00DD011A"/>
    <w:rsid w:val="00DD0E85"/>
    <w:rsid w:val="00DD0EF5"/>
    <w:rsid w:val="00DD197E"/>
    <w:rsid w:val="00DD1CA7"/>
    <w:rsid w:val="00DD2C6A"/>
    <w:rsid w:val="00DD2C8A"/>
    <w:rsid w:val="00DD5C23"/>
    <w:rsid w:val="00DD6A85"/>
    <w:rsid w:val="00DD70BE"/>
    <w:rsid w:val="00DE2400"/>
    <w:rsid w:val="00DE2CB8"/>
    <w:rsid w:val="00DE57DA"/>
    <w:rsid w:val="00DE58F1"/>
    <w:rsid w:val="00DE5E49"/>
    <w:rsid w:val="00DE60A2"/>
    <w:rsid w:val="00DE6B58"/>
    <w:rsid w:val="00DE73F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56CC"/>
    <w:rsid w:val="00E06C71"/>
    <w:rsid w:val="00E074BD"/>
    <w:rsid w:val="00E109E9"/>
    <w:rsid w:val="00E11B4D"/>
    <w:rsid w:val="00E126F7"/>
    <w:rsid w:val="00E1417C"/>
    <w:rsid w:val="00E14196"/>
    <w:rsid w:val="00E146F8"/>
    <w:rsid w:val="00E14D13"/>
    <w:rsid w:val="00E14DA1"/>
    <w:rsid w:val="00E17B77"/>
    <w:rsid w:val="00E231AB"/>
    <w:rsid w:val="00E23337"/>
    <w:rsid w:val="00E2397C"/>
    <w:rsid w:val="00E23FCC"/>
    <w:rsid w:val="00E259EA"/>
    <w:rsid w:val="00E25D06"/>
    <w:rsid w:val="00E25D33"/>
    <w:rsid w:val="00E26389"/>
    <w:rsid w:val="00E2730A"/>
    <w:rsid w:val="00E30170"/>
    <w:rsid w:val="00E32061"/>
    <w:rsid w:val="00E3340A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79E"/>
    <w:rsid w:val="00E63039"/>
    <w:rsid w:val="00E6395B"/>
    <w:rsid w:val="00E63B0C"/>
    <w:rsid w:val="00E643A8"/>
    <w:rsid w:val="00E664C5"/>
    <w:rsid w:val="00E671A2"/>
    <w:rsid w:val="00E67D16"/>
    <w:rsid w:val="00E70411"/>
    <w:rsid w:val="00E723A4"/>
    <w:rsid w:val="00E7662B"/>
    <w:rsid w:val="00E76D26"/>
    <w:rsid w:val="00E76EE5"/>
    <w:rsid w:val="00E7710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4DCA"/>
    <w:rsid w:val="00EA5797"/>
    <w:rsid w:val="00EA70F6"/>
    <w:rsid w:val="00EB04C3"/>
    <w:rsid w:val="00EB06BF"/>
    <w:rsid w:val="00EB1390"/>
    <w:rsid w:val="00EB1F44"/>
    <w:rsid w:val="00EB2C71"/>
    <w:rsid w:val="00EB3333"/>
    <w:rsid w:val="00EB3363"/>
    <w:rsid w:val="00EB4340"/>
    <w:rsid w:val="00EB556D"/>
    <w:rsid w:val="00EB5635"/>
    <w:rsid w:val="00EB5A7D"/>
    <w:rsid w:val="00EB609E"/>
    <w:rsid w:val="00EB65DA"/>
    <w:rsid w:val="00EC0819"/>
    <w:rsid w:val="00EC109D"/>
    <w:rsid w:val="00EC1F2E"/>
    <w:rsid w:val="00EC3F13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E615F"/>
    <w:rsid w:val="00EE6DCF"/>
    <w:rsid w:val="00EF0A40"/>
    <w:rsid w:val="00EF0A52"/>
    <w:rsid w:val="00EF0C25"/>
    <w:rsid w:val="00EF1E9B"/>
    <w:rsid w:val="00EF293B"/>
    <w:rsid w:val="00EF2FD9"/>
    <w:rsid w:val="00EF449D"/>
    <w:rsid w:val="00EF588A"/>
    <w:rsid w:val="00EF6A30"/>
    <w:rsid w:val="00F0166F"/>
    <w:rsid w:val="00F017A4"/>
    <w:rsid w:val="00F01E89"/>
    <w:rsid w:val="00F01EBC"/>
    <w:rsid w:val="00F02B4D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14E2D"/>
    <w:rsid w:val="00F207FF"/>
    <w:rsid w:val="00F21988"/>
    <w:rsid w:val="00F23393"/>
    <w:rsid w:val="00F254D3"/>
    <w:rsid w:val="00F25682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2D8D"/>
    <w:rsid w:val="00F4477E"/>
    <w:rsid w:val="00F46269"/>
    <w:rsid w:val="00F4742E"/>
    <w:rsid w:val="00F5119A"/>
    <w:rsid w:val="00F5126F"/>
    <w:rsid w:val="00F51B42"/>
    <w:rsid w:val="00F52478"/>
    <w:rsid w:val="00F52F81"/>
    <w:rsid w:val="00F5533C"/>
    <w:rsid w:val="00F55A5F"/>
    <w:rsid w:val="00F55B1D"/>
    <w:rsid w:val="00F60427"/>
    <w:rsid w:val="00F60BA8"/>
    <w:rsid w:val="00F62561"/>
    <w:rsid w:val="00F62F54"/>
    <w:rsid w:val="00F638FD"/>
    <w:rsid w:val="00F65B5B"/>
    <w:rsid w:val="00F65EC5"/>
    <w:rsid w:val="00F6798A"/>
    <w:rsid w:val="00F67D8F"/>
    <w:rsid w:val="00F711A9"/>
    <w:rsid w:val="00F72307"/>
    <w:rsid w:val="00F72BF5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1B22"/>
    <w:rsid w:val="00F9371A"/>
    <w:rsid w:val="00F94394"/>
    <w:rsid w:val="00F94EDD"/>
    <w:rsid w:val="00F9614B"/>
    <w:rsid w:val="00F962FB"/>
    <w:rsid w:val="00FA138C"/>
    <w:rsid w:val="00FA172A"/>
    <w:rsid w:val="00FA1857"/>
    <w:rsid w:val="00FA3173"/>
    <w:rsid w:val="00FA5128"/>
    <w:rsid w:val="00FA5504"/>
    <w:rsid w:val="00FA554F"/>
    <w:rsid w:val="00FA5B7A"/>
    <w:rsid w:val="00FA6E1B"/>
    <w:rsid w:val="00FA6FA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872"/>
    <w:rsid w:val="00FF0B64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budownictwo_mieszkaniowe__w_okresie_styczen-marzec_2024_r.docx</NazwaPliku>
    <Odbiorcy2 xmlns="1E9983FF-DC4B-4F4E-A072-0441E2B88E6D" xsi:nil="true"/>
    <Osoba xmlns="1E9983FF-DC4B-4F4E-A072-0441E2B88E6D">STAT\KuchnoE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78C9-456A-486A-AC4E-37AC9E70A31E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B4E8670C-C96B-4A47-ABAD-83A066BE3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4</Pages>
  <Words>1059</Words>
  <Characters>6356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2024-04-18T10:31:00Z</cp:lastPrinted>
  <dcterms:created xsi:type="dcterms:W3CDTF">2024-01-16T07:35:00Z</dcterms:created>
  <dcterms:modified xsi:type="dcterms:W3CDTF">2024-04-18T10:31:00Z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LUB-OSB.6360.5.2024.7</vt:lpwstr>
  </property>
  <property fmtid="{D5CDD505-2E9C-101B-9397-08002B2CF9AE}" pid="4" name="UNPPisma">
    <vt:lpwstr>2024-93926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styczeń-marzec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2024-04-18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