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BA454A">
        <w:rPr>
          <w:shd w:val="clear" w:color="auto" w:fill="FFFFFF"/>
        </w:rPr>
        <w:t>czerwiec</w:t>
      </w:r>
      <w:r w:rsidR="001067C7" w:rsidRPr="007C3466">
        <w:rPr>
          <w:shd w:val="clear" w:color="auto" w:fill="FFFFFF"/>
        </w:rPr>
        <w:t xml:space="preserve"> </w:t>
      </w:r>
      <w:r w:rsidR="00F601A3" w:rsidRPr="007C3466">
        <w:rPr>
          <w:shd w:val="clear" w:color="auto" w:fill="FFFFFF"/>
        </w:rPr>
        <w:t>202</w:t>
      </w:r>
      <w:r w:rsidR="001D70F7">
        <w:rPr>
          <w:shd w:val="clear" w:color="auto" w:fill="FFFFFF"/>
        </w:rPr>
        <w:t>4</w:t>
      </w:r>
      <w:r w:rsidR="009402A0">
        <w:rPr>
          <w:shd w:val="clear" w:color="auto" w:fill="FFFFFF"/>
        </w:rPr>
        <w:t xml:space="preserve"> r</w:t>
      </w:r>
      <w:r w:rsidR="0095293A">
        <w:rPr>
          <w:shd w:val="clear" w:color="auto" w:fill="FFFFFF"/>
        </w:rPr>
        <w:t>.</w:t>
      </w:r>
    </w:p>
    <w:p w:rsidR="0098135C" w:rsidRPr="00ED39E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42754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i </w:t>
      </w:r>
      <w:r w:rsidRPr="00ED39EF">
        <w:rPr>
          <w:rFonts w:ascii="Fira Sans Extra Condensed SemiB" w:hAnsi="Fira Sans Extra Condensed SemiB"/>
          <w:sz w:val="28"/>
          <w:szCs w:val="28"/>
        </w:rPr>
        <w:t>oczekiwania</w:t>
      </w:r>
    </w:p>
    <w:p w:rsidR="006D2DC1" w:rsidRDefault="001D06B9" w:rsidP="006D2DC1">
      <w:pPr>
        <w:pStyle w:val="LID"/>
        <w:spacing w:before="360" w:after="120"/>
        <w:rPr>
          <w:lang w:eastAsia="en-AU"/>
        </w:rPr>
      </w:pP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5F8F3A25" wp14:editId="6966694A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D3B74" id="Łącznik prosty 3" o:spid="_x0000_s1026" style="position:absolute;z-index:25417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5DA5BCA4" wp14:editId="18E21CC5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8853BE" id="Łącznik prosty 25" o:spid="_x0000_s1026" style="position:absolute;z-index:25417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31EFCCCA" wp14:editId="35765F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C01AB" id="Łącznik prosty 40" o:spid="_x0000_s1026" style="position:absolute;z-index:25417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177280" behindDoc="0" locked="0" layoutInCell="1" allowOverlap="1" wp14:anchorId="4FCD65A9" wp14:editId="194311DA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51EE2" id="Łącznik prosty 42" o:spid="_x0000_s1026" style="position:absolute;z-index:25417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="001F0DB8" w:rsidRPr="00CC6AC4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89664" behindDoc="1" locked="0" layoutInCell="1" allowOverlap="1" wp14:anchorId="2152F3F2" wp14:editId="4C6457EC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D0D" w:rsidRDefault="002E0D0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  <w:p w:rsidR="002E0D0D" w:rsidRDefault="002E0D0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:rsidR="002E0D0D" w:rsidRPr="005C0309" w:rsidRDefault="002E0D0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:rsidR="002E0D0D" w:rsidRPr="005C0309" w:rsidRDefault="002E0D0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2E0D0D" w:rsidRPr="005C0309" w:rsidRDefault="002E0D0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2E0D0D" w:rsidRPr="005C0309" w:rsidRDefault="002E0D0D" w:rsidP="005C0309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:rsidR="002E0D0D" w:rsidRPr="00F22FBF" w:rsidRDefault="002E0D0D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2F3F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09.1pt;margin-top:13.3pt;width:150.25pt;height:116.25pt;z-index:-251426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a7DgIAAPg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" filled="f" stroked="f">
                <v:textbox>
                  <w:txbxContent>
                    <w:p w:rsidR="002E0D0D" w:rsidRDefault="002E0D0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  <w:p w:rsidR="002E0D0D" w:rsidRDefault="002E0D0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:rsidR="002E0D0D" w:rsidRPr="005C0309" w:rsidRDefault="002E0D0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:rsidR="002E0D0D" w:rsidRPr="005C0309" w:rsidRDefault="002E0D0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2E0D0D" w:rsidRPr="005C0309" w:rsidRDefault="002E0D0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2E0D0D" w:rsidRPr="005C0309" w:rsidRDefault="002E0D0D" w:rsidP="005C0309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:rsidR="002E0D0D" w:rsidRPr="00F22FBF" w:rsidRDefault="002E0D0D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016E0" w:rsidRPr="00CC6AC4">
        <mc:AlternateContent>
          <mc:Choice Requires="wps">
            <w:drawing>
              <wp:anchor distT="45720" distB="45720" distL="114300" distR="114300" simplePos="0" relativeHeight="253173760" behindDoc="0" locked="0" layoutInCell="1" allowOverlap="1" wp14:anchorId="28C309A0" wp14:editId="26E1F062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2204085" cy="1432560"/>
                <wp:effectExtent l="0" t="0" r="5715" b="0"/>
                <wp:wrapSquare wrapText="bothSides"/>
                <wp:docPr id="6" name="Pole tekstowe 2" descr="-10,1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325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D0D" w:rsidRPr="00D13C7E" w:rsidRDefault="002E0D0D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Pr="00D13C7E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10,1</w:t>
                            </w:r>
                          </w:p>
                          <w:p w:rsidR="002E0D0D" w:rsidRDefault="002E0D0D" w:rsidP="00726A2F">
                            <w:pPr>
                              <w:pStyle w:val="Opiswskanika"/>
                            </w:pPr>
                          </w:p>
                          <w:p w:rsidR="002E0D0D" w:rsidRPr="00C96ACB" w:rsidRDefault="002E0D0D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2E0D0D" w:rsidRDefault="002E0D0D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2E0D0D" w:rsidRPr="00D3686B" w:rsidRDefault="002E0D0D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309A0" id="Pole tekstowe 2" o:spid="_x0000_s1027" alt="-10,1&#10;wskaźnik ogólnego klimatu koniunktury w przetwórstwie przemysłowym" style="position:absolute;margin-left:0;margin-top:24pt;width:173.55pt;height:112.8pt;z-index:253173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" fillcolor="#001d77" stroked="f">
                <v:stroke joinstyle="miter"/>
                <v:textbox>
                  <w:txbxContent>
                    <w:p w:rsidR="002E0D0D" w:rsidRPr="00D13C7E" w:rsidRDefault="002E0D0D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Pr="00D13C7E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10,1</w:t>
                      </w:r>
                    </w:p>
                    <w:p w:rsidR="002E0D0D" w:rsidRDefault="002E0D0D" w:rsidP="00726A2F">
                      <w:pPr>
                        <w:pStyle w:val="Opiswskanika"/>
                      </w:pPr>
                    </w:p>
                    <w:p w:rsidR="002E0D0D" w:rsidRPr="00C96ACB" w:rsidRDefault="002E0D0D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2E0D0D" w:rsidRDefault="002E0D0D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2E0D0D" w:rsidRPr="00D3686B" w:rsidRDefault="002E0D0D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D2DC1">
        <w:rPr>
          <w:lang w:eastAsia="en-AU"/>
        </w:rPr>
        <w:t xml:space="preserve">W </w:t>
      </w:r>
      <w:bookmarkStart w:id="1" w:name="_Hlk169607372"/>
      <w:r w:rsidR="006D2DC1">
        <w:rPr>
          <w:lang w:eastAsia="en-AU"/>
        </w:rPr>
        <w:t xml:space="preserve">czerwcu br. publikowane wskaźniki wskazują na zróżnicowaną sytuację w poszczególnych sektorach gospodarki, w </w:t>
      </w:r>
      <w:r w:rsidR="002B63B1">
        <w:rPr>
          <w:lang w:eastAsia="en-AU"/>
        </w:rPr>
        <w:t>kilku</w:t>
      </w:r>
      <w:r w:rsidR="006D2DC1">
        <w:rPr>
          <w:lang w:eastAsia="en-AU"/>
        </w:rPr>
        <w:t xml:space="preserve"> z nich jednak wskaźnik ogólnego klimatu koniunktury (zarówno wyrównany, jak i niewyrównany sezonowo) </w:t>
      </w:r>
      <w:r w:rsidR="002B63B1" w:rsidRPr="002B63B1">
        <w:rPr>
          <w:lang w:eastAsia="en-AU"/>
        </w:rPr>
        <w:t>pogarsza się nieznacznie w ostatnich miesiącach.</w:t>
      </w:r>
      <w:r w:rsidR="002B63B1">
        <w:rPr>
          <w:lang w:eastAsia="en-AU"/>
        </w:rPr>
        <w:t xml:space="preserve"> </w:t>
      </w:r>
      <w:r w:rsidR="006D2DC1">
        <w:rPr>
          <w:lang w:eastAsia="en-AU"/>
        </w:rPr>
        <w:t>Pozytywnie wyróżnia się sytuacja w</w:t>
      </w:r>
      <w:r w:rsidR="002B63B1">
        <w:rPr>
          <w:lang w:eastAsia="en-AU"/>
        </w:rPr>
        <w:t> </w:t>
      </w:r>
      <w:r w:rsidR="006D2DC1">
        <w:rPr>
          <w:lang w:eastAsia="en-AU"/>
        </w:rPr>
        <w:t>transporcie i</w:t>
      </w:r>
      <w:r w:rsidR="00651A4C">
        <w:rPr>
          <w:lang w:eastAsia="en-AU"/>
        </w:rPr>
        <w:t> </w:t>
      </w:r>
      <w:r w:rsidR="006D2DC1">
        <w:rPr>
          <w:lang w:eastAsia="en-AU"/>
        </w:rPr>
        <w:t>gospodarce magazynowej oraz w</w:t>
      </w:r>
      <w:r w:rsidR="002B63B1">
        <w:rPr>
          <w:lang w:eastAsia="en-AU"/>
        </w:rPr>
        <w:t> </w:t>
      </w:r>
      <w:r w:rsidR="006D2DC1">
        <w:rPr>
          <w:lang w:eastAsia="en-AU"/>
        </w:rPr>
        <w:t>gastronomii i</w:t>
      </w:r>
      <w:r w:rsidR="00651A4C">
        <w:rPr>
          <w:lang w:eastAsia="en-AU"/>
        </w:rPr>
        <w:t> </w:t>
      </w:r>
      <w:bookmarkStart w:id="2" w:name="_GoBack"/>
      <w:bookmarkEnd w:id="2"/>
      <w:r w:rsidR="006D2DC1">
        <w:rPr>
          <w:lang w:eastAsia="en-AU"/>
        </w:rPr>
        <w:t>zakwaterowaniu, gdzie koni</w:t>
      </w:r>
      <w:r w:rsidR="00B5660D">
        <w:rPr>
          <w:lang w:eastAsia="en-AU"/>
        </w:rPr>
        <w:t>u</w:t>
      </w:r>
      <w:r w:rsidR="006D2DC1">
        <w:rPr>
          <w:lang w:eastAsia="en-AU"/>
        </w:rPr>
        <w:t xml:space="preserve">nktura oceniana jest lepiej niż </w:t>
      </w:r>
      <w:r w:rsidR="002E111A">
        <w:rPr>
          <w:lang w:eastAsia="en-AU"/>
        </w:rPr>
        <w:t>w maju</w:t>
      </w:r>
      <w:r w:rsidR="006D2DC1">
        <w:rPr>
          <w:lang w:eastAsia="en-AU"/>
        </w:rPr>
        <w:t xml:space="preserve">. </w:t>
      </w:r>
      <w:r w:rsidR="006D2DC1">
        <w:t>W większości badanych obszarów sygnalizowane jest pogorszenie lub brak zmian zarówno składowych „diagnostycznych”, jak i</w:t>
      </w:r>
      <w:r w:rsidR="002E111A">
        <w:t> </w:t>
      </w:r>
      <w:r w:rsidR="006D2DC1">
        <w:t>„prognostycznych”.</w:t>
      </w:r>
      <w:bookmarkEnd w:id="1"/>
    </w:p>
    <w:p w:rsidR="0086693B" w:rsidRPr="006B3A7A" w:rsidRDefault="00674ED5" w:rsidP="0086693B">
      <w:pPr>
        <w:pStyle w:val="LID"/>
        <w:spacing w:after="120"/>
        <w:rPr>
          <w:noProof w:val="0"/>
        </w:rPr>
      </w:pPr>
      <w:r>
        <w:rPr>
          <w:noProof w:val="0"/>
        </w:rPr>
        <w:t>J</w:t>
      </w:r>
      <w:r w:rsidRPr="006B3A7A">
        <w:rPr>
          <w:noProof w:val="0"/>
        </w:rPr>
        <w:t>ednostki z sekcji działalność finansowa i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ubezpieczeniowa (plus </w:t>
      </w:r>
      <w:r w:rsidR="005C1CB7">
        <w:rPr>
          <w:noProof w:val="0"/>
        </w:rPr>
        <w:t>19,9</w:t>
      </w:r>
      <w:r w:rsidRPr="00D6685E">
        <w:rPr>
          <w:noProof w:val="0"/>
        </w:rPr>
        <w:t xml:space="preserve">) oceniają koniunkturę </w:t>
      </w:r>
      <w:r w:rsidR="0011536A">
        <w:rPr>
          <w:noProof w:val="0"/>
        </w:rPr>
        <w:t>najbardziej korzystnie</w:t>
      </w:r>
      <w:r w:rsidRPr="00D6685E">
        <w:rPr>
          <w:rStyle w:val="Odwoanieprzypisudolnego"/>
          <w:noProof w:val="0"/>
        </w:rPr>
        <w:footnoteReference w:id="1"/>
      </w:r>
      <w:r w:rsidRPr="00D6685E">
        <w:rPr>
          <w:noProof w:val="0"/>
        </w:rPr>
        <w:t>, choć poniżej średniej długookresowej (</w:t>
      </w:r>
      <w:r w:rsidRPr="0053185F">
        <w:rPr>
          <w:noProof w:val="0"/>
        </w:rPr>
        <w:t>plus 25,</w:t>
      </w:r>
      <w:r w:rsidR="00266E3B">
        <w:rPr>
          <w:noProof w:val="0"/>
        </w:rPr>
        <w:t>5</w:t>
      </w:r>
      <w:r w:rsidRPr="0053185F">
        <w:rPr>
          <w:noProof w:val="0"/>
        </w:rPr>
        <w:t xml:space="preserve">). </w:t>
      </w:r>
      <w:r w:rsidR="00BF11CB">
        <w:rPr>
          <w:noProof w:val="0"/>
        </w:rPr>
        <w:t>Najbardziej p</w:t>
      </w:r>
      <w:r w:rsidRPr="00D6685E">
        <w:rPr>
          <w:noProof w:val="0"/>
        </w:rPr>
        <w:t>esymistyczne oceny formułują podmioty z</w:t>
      </w:r>
      <w:r>
        <w:rPr>
          <w:noProof w:val="0"/>
        </w:rPr>
        <w:t xml:space="preserve"> </w:t>
      </w:r>
      <w:r w:rsidRPr="00D6685E">
        <w:rPr>
          <w:noProof w:val="0"/>
        </w:rPr>
        <w:t xml:space="preserve">sekcji </w:t>
      </w:r>
      <w:r w:rsidR="00064A24">
        <w:rPr>
          <w:noProof w:val="0"/>
        </w:rPr>
        <w:t>przetwórstwo przemysłow</w:t>
      </w:r>
      <w:r w:rsidR="00064A24" w:rsidRPr="008504FC">
        <w:rPr>
          <w:noProof w:val="0"/>
        </w:rPr>
        <w:t xml:space="preserve">e (minus </w:t>
      </w:r>
      <w:r w:rsidR="005C1CB7">
        <w:rPr>
          <w:noProof w:val="0"/>
        </w:rPr>
        <w:t>10,1</w:t>
      </w:r>
      <w:r w:rsidR="00064A24" w:rsidRPr="008504FC">
        <w:rPr>
          <w:noProof w:val="0"/>
        </w:rPr>
        <w:t>)</w:t>
      </w:r>
      <w:r w:rsidR="00F06DCE">
        <w:rPr>
          <w:noProof w:val="0"/>
        </w:rPr>
        <w:t>.</w:t>
      </w:r>
    </w:p>
    <w:p w:rsidR="009573A7" w:rsidRPr="006B3A7A" w:rsidRDefault="00A93878" w:rsidP="00BA62A7">
      <w:pPr>
        <w:pStyle w:val="LID"/>
        <w:spacing w:after="120"/>
        <w:rPr>
          <w:noProof w:val="0"/>
        </w:rPr>
      </w:pPr>
      <w:r w:rsidRPr="00A93878">
        <w:rPr>
          <w:noProof w:val="0"/>
        </w:rPr>
        <w:t xml:space="preserve">Do badania za bieżący miesiąc – odpowiedzi udzielane w okresie od 1 do 10 dnia bm. – dołączono moduł pytań </w:t>
      </w:r>
      <w:r w:rsidR="00BA454A" w:rsidRPr="00FB332A">
        <w:rPr>
          <w:noProof w:val="0"/>
        </w:rPr>
        <w:t xml:space="preserve">dotyczących </w:t>
      </w:r>
      <w:r w:rsidR="00BA454A">
        <w:rPr>
          <w:noProof w:val="0"/>
        </w:rPr>
        <w:t>rynku pracy</w:t>
      </w:r>
      <w:r w:rsidR="00BA454A" w:rsidRPr="00FB332A">
        <w:rPr>
          <w:noProof w:val="0"/>
        </w:rPr>
        <w:t xml:space="preserve"> </w:t>
      </w:r>
      <w:r w:rsidRPr="00A93878">
        <w:rPr>
          <w:noProof w:val="0"/>
        </w:rPr>
        <w:t>(wyniki w tablicy 2).</w:t>
      </w:r>
    </w:p>
    <w:p w:rsidR="00E011CF" w:rsidRPr="006B3A7A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B3A7A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2B5193A1" wp14:editId="73995A35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Default="00E7371E" w:rsidP="00BF33F6">
      <w:pPr>
        <w:spacing w:before="120" w:after="120" w:line="288" w:lineRule="auto"/>
      </w:pPr>
      <w:r w:rsidRPr="00E7371E">
        <w:rPr>
          <w:noProof/>
        </w:rPr>
        <w:drawing>
          <wp:anchor distT="0" distB="0" distL="114300" distR="114300" simplePos="0" relativeHeight="254389248" behindDoc="0" locked="0" layoutInCell="1" allowOverlap="1">
            <wp:simplePos x="0" y="0"/>
            <wp:positionH relativeFrom="column">
              <wp:posOffset>5268595</wp:posOffset>
            </wp:positionH>
            <wp:positionV relativeFrom="paragraph">
              <wp:posOffset>405130</wp:posOffset>
            </wp:positionV>
            <wp:extent cx="1583690" cy="1687195"/>
            <wp:effectExtent l="0" t="0" r="0" b="8255"/>
            <wp:wrapTopAndBottom/>
            <wp:docPr id="9" name="Obraz 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71E">
        <w:rPr>
          <w:noProof/>
        </w:rPr>
        <w:drawing>
          <wp:anchor distT="0" distB="0" distL="114300" distR="114300" simplePos="0" relativeHeight="2543882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453481</wp:posOffset>
            </wp:positionV>
            <wp:extent cx="5122545" cy="1575435"/>
            <wp:effectExtent l="0" t="0" r="0" b="0"/>
            <wp:wrapTopAndBottom/>
            <wp:docPr id="8" name="Obraz 8" descr="Wykres 1. Wskaźnik ogólnego klimatu koniunktury gospodarczej w przetwórstwie przemysł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4E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64F14">
        <w:rPr>
          <w:rFonts w:ascii="Fira Sans" w:hAnsi="Fira Sans"/>
          <w:sz w:val="19"/>
          <w:szCs w:val="19"/>
          <w:lang w:eastAsia="pl-PL"/>
        </w:rPr>
        <w:t>czerwcu</w:t>
      </w:r>
      <w:r w:rsidR="008133FD" w:rsidRPr="002901C4">
        <w:rPr>
          <w:rFonts w:ascii="Fira Sans" w:hAnsi="Fira Sans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</w:t>
      </w:r>
      <w:r w:rsidR="005F75C7">
        <w:rPr>
          <w:rStyle w:val="Odwoanieprzypisudolnego"/>
          <w:rFonts w:ascii="Fira Sans" w:hAnsi="Fira Sans"/>
          <w:spacing w:val="-4"/>
          <w:sz w:val="19"/>
          <w:szCs w:val="19"/>
          <w:lang w:eastAsia="pl-PL"/>
        </w:rPr>
        <w:footnoteReference w:id="2"/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) kształtuje się na poziomie minus </w:t>
      </w:r>
      <w:r w:rsidR="00F64F14">
        <w:rPr>
          <w:rFonts w:ascii="Fira Sans" w:hAnsi="Fira Sans"/>
          <w:spacing w:val="-4"/>
          <w:sz w:val="19"/>
          <w:szCs w:val="19"/>
          <w:lang w:eastAsia="pl-PL"/>
        </w:rPr>
        <w:t>10,1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C2077">
        <w:rPr>
          <w:rFonts w:ascii="Fira Sans" w:hAnsi="Fira Sans"/>
          <w:spacing w:val="-4"/>
          <w:sz w:val="19"/>
          <w:szCs w:val="19"/>
          <w:lang w:eastAsia="pl-PL"/>
        </w:rPr>
        <w:t>(przed miesiącem</w:t>
      </w:r>
      <w:r w:rsidR="008C207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E216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52042C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F64F14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AF0C45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rFonts w:ascii="Fira Sans" w:hAnsi="Fira Sans"/>
          <w:b/>
          <w:szCs w:val="19"/>
        </w:rPr>
        <w:br w:type="page"/>
      </w:r>
    </w:p>
    <w:p w:rsidR="00E011CF" w:rsidRPr="006B3A7A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26463BDD" wp14:editId="6F735224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076593" w:rsidRDefault="00CF615F" w:rsidP="00076593">
      <w:pPr>
        <w:spacing w:line="259" w:lineRule="auto"/>
        <w:rPr>
          <w:noProof/>
        </w:rPr>
      </w:pPr>
      <w:r w:rsidRPr="00CF615F">
        <w:rPr>
          <w:noProof/>
        </w:rPr>
        <w:drawing>
          <wp:anchor distT="0" distB="0" distL="114300" distR="114300" simplePos="0" relativeHeight="254391296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379095</wp:posOffset>
            </wp:positionV>
            <wp:extent cx="1583690" cy="1692275"/>
            <wp:effectExtent l="0" t="0" r="0" b="3175"/>
            <wp:wrapTopAndBottom/>
            <wp:docPr id="11" name="Obraz 11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15F">
        <w:rPr>
          <w:noProof/>
        </w:rPr>
        <w:drawing>
          <wp:anchor distT="0" distB="0" distL="114300" distR="114300" simplePos="0" relativeHeight="25439027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433343</wp:posOffset>
            </wp:positionV>
            <wp:extent cx="5122545" cy="1575435"/>
            <wp:effectExtent l="0" t="0" r="0" b="0"/>
            <wp:wrapTopAndBottom/>
            <wp:docPr id="10" name="Obraz 10" descr="Wykres 2. Wskaźnik ogólnego klimatu koniunktury gospodarczej w budownictwie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C91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2A2F46">
        <w:rPr>
          <w:rFonts w:ascii="Fira Sans" w:hAnsi="Fira Sans"/>
          <w:sz w:val="19"/>
          <w:szCs w:val="19"/>
          <w:lang w:eastAsia="pl-PL"/>
        </w:rPr>
        <w:t>czerwcu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wskaźnik ogólnego klimatu koniunktury (NSA) kształtuje się na poziomie minus 2,</w:t>
      </w:r>
      <w:r w:rsidR="002A2F46">
        <w:rPr>
          <w:rFonts w:ascii="Fira Sans" w:hAnsi="Fira Sans"/>
          <w:sz w:val="19"/>
          <w:szCs w:val="19"/>
          <w:lang w:eastAsia="pl-PL"/>
        </w:rPr>
        <w:t>7</w:t>
      </w:r>
      <w:r w:rsidR="00CD40EE" w:rsidRPr="00CD40EE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52042C">
        <w:rPr>
          <w:rFonts w:ascii="Fira Sans" w:hAnsi="Fira Sans"/>
          <w:sz w:val="19"/>
          <w:szCs w:val="19"/>
          <w:lang w:eastAsia="pl-PL"/>
        </w:rPr>
        <w:t>2,</w:t>
      </w:r>
      <w:r w:rsidR="002A2F46">
        <w:rPr>
          <w:rFonts w:ascii="Fira Sans" w:hAnsi="Fira Sans"/>
          <w:sz w:val="19"/>
          <w:szCs w:val="19"/>
          <w:lang w:eastAsia="pl-PL"/>
        </w:rPr>
        <w:t>3</w:t>
      </w:r>
      <w:r w:rsidR="00CD40EE" w:rsidRPr="00CD40EE">
        <w:rPr>
          <w:rFonts w:ascii="Fira Sans" w:hAnsi="Fira Sans"/>
          <w:sz w:val="19"/>
          <w:szCs w:val="19"/>
          <w:lang w:eastAsia="pl-PL"/>
        </w:rPr>
        <w:t>).</w:t>
      </w:r>
      <w:r w:rsidR="00822F74" w:rsidRPr="00822F7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59731FF9" wp14:editId="4C89E6DD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CF615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CF615F">
        <w:rPr>
          <w:noProof/>
        </w:rPr>
        <w:drawing>
          <wp:anchor distT="0" distB="0" distL="114300" distR="114300" simplePos="0" relativeHeight="254393344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313690</wp:posOffset>
            </wp:positionV>
            <wp:extent cx="1583690" cy="1692275"/>
            <wp:effectExtent l="0" t="0" r="0" b="3175"/>
            <wp:wrapTopAndBottom/>
            <wp:docPr id="24" name="Obraz 24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15F">
        <w:rPr>
          <w:noProof/>
        </w:rPr>
        <w:drawing>
          <wp:anchor distT="0" distB="0" distL="114300" distR="114300" simplePos="0" relativeHeight="2543923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368028</wp:posOffset>
            </wp:positionV>
            <wp:extent cx="5122545" cy="1575435"/>
            <wp:effectExtent l="0" t="0" r="0" b="0"/>
            <wp:wrapTopAndBottom/>
            <wp:docPr id="16" name="Obraz 16" descr="Wykres 3. Wskaźnik ogólnego klimatu koniunktury gospodarczej w handlu hurtow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1C4" w:rsidRPr="002901C4">
        <w:rPr>
          <w:rFonts w:ascii="Fira Sans" w:hAnsi="Fira Sans"/>
          <w:sz w:val="19"/>
          <w:szCs w:val="19"/>
          <w:lang w:eastAsia="pl-PL"/>
        </w:rPr>
        <w:t xml:space="preserve">W </w:t>
      </w:r>
      <w:r w:rsidR="002A2F46">
        <w:rPr>
          <w:rFonts w:ascii="Fira Sans" w:hAnsi="Fira Sans"/>
          <w:sz w:val="19"/>
          <w:szCs w:val="19"/>
          <w:lang w:eastAsia="pl-PL"/>
        </w:rPr>
        <w:t>czerwcu</w:t>
      </w:r>
      <w:r w:rsidR="002A2F46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0A616D">
        <w:rPr>
          <w:rFonts w:ascii="Fira Sans" w:hAnsi="Fira Sans"/>
          <w:sz w:val="19"/>
          <w:szCs w:val="19"/>
          <w:lang w:eastAsia="pl-PL"/>
        </w:rPr>
        <w:t xml:space="preserve">wskaźnik ogólnego klimatu koniunktury (NSA) kształtuje się na poziomie minus </w:t>
      </w:r>
      <w:r w:rsidR="002A2F46">
        <w:rPr>
          <w:rFonts w:ascii="Fira Sans" w:hAnsi="Fira Sans"/>
          <w:sz w:val="19"/>
          <w:szCs w:val="19"/>
          <w:lang w:eastAsia="pl-PL"/>
        </w:rPr>
        <w:t>1,5</w:t>
      </w:r>
      <w:r w:rsidR="000A616D" w:rsidRPr="000A616D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2A2F46" w:rsidRPr="000A616D">
        <w:rPr>
          <w:rFonts w:ascii="Fira Sans" w:hAnsi="Fira Sans"/>
          <w:sz w:val="19"/>
          <w:szCs w:val="19"/>
          <w:lang w:eastAsia="pl-PL"/>
        </w:rPr>
        <w:t>minus 0,1</w:t>
      </w:r>
      <w:r w:rsidR="000A616D" w:rsidRPr="000A616D">
        <w:rPr>
          <w:rFonts w:ascii="Fira Sans" w:hAnsi="Fira Sans"/>
          <w:sz w:val="19"/>
          <w:szCs w:val="19"/>
          <w:lang w:eastAsia="pl-PL"/>
        </w:rPr>
        <w:t>)</w:t>
      </w:r>
      <w:r w:rsidR="002901C4" w:rsidRPr="002901C4">
        <w:rPr>
          <w:rFonts w:ascii="Fira Sans" w:hAnsi="Fira Sans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3523DCC1" wp14:editId="0D66C2EF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Default="00CF615F" w:rsidP="00BF33F6">
      <w:pPr>
        <w:spacing w:line="259" w:lineRule="auto"/>
        <w:rPr>
          <w:noProof/>
        </w:rPr>
      </w:pPr>
      <w:r w:rsidRPr="00CF615F">
        <w:rPr>
          <w:noProof/>
        </w:rPr>
        <w:drawing>
          <wp:anchor distT="0" distB="0" distL="114300" distR="114300" simplePos="0" relativeHeight="254395392" behindDoc="0" locked="0" layoutInCell="1" allowOverlap="1">
            <wp:simplePos x="0" y="0"/>
            <wp:positionH relativeFrom="column">
              <wp:posOffset>5252085</wp:posOffset>
            </wp:positionH>
            <wp:positionV relativeFrom="paragraph">
              <wp:posOffset>308610</wp:posOffset>
            </wp:positionV>
            <wp:extent cx="1583690" cy="1697990"/>
            <wp:effectExtent l="0" t="0" r="0" b="0"/>
            <wp:wrapTopAndBottom/>
            <wp:docPr id="43" name="Obraz 43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15F">
        <w:rPr>
          <w:noProof/>
        </w:rPr>
        <w:drawing>
          <wp:anchor distT="0" distB="0" distL="114300" distR="114300" simplePos="0" relativeHeight="254394368" behindDoc="0" locked="0" layoutInCell="1" allowOverlap="1">
            <wp:simplePos x="0" y="0"/>
            <wp:positionH relativeFrom="margin">
              <wp:posOffset>48986</wp:posOffset>
            </wp:positionH>
            <wp:positionV relativeFrom="paragraph">
              <wp:posOffset>362676</wp:posOffset>
            </wp:positionV>
            <wp:extent cx="5122545" cy="1575435"/>
            <wp:effectExtent l="0" t="0" r="0" b="0"/>
            <wp:wrapTopAndBottom/>
            <wp:docPr id="36" name="Obraz 36" descr="Wykres 4. Wskaźnik ogólnego klimatu koniunktury gospodarczej w handlu detalicznym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7457B4">
        <w:rPr>
          <w:rFonts w:ascii="Fira Sans" w:hAnsi="Fira Sans"/>
          <w:sz w:val="19"/>
          <w:szCs w:val="19"/>
          <w:lang w:eastAsia="pl-PL"/>
        </w:rPr>
        <w:t>czerwcu</w:t>
      </w:r>
      <w:r w:rsidR="007457B4" w:rsidRPr="00CD40EE">
        <w:rPr>
          <w:rFonts w:ascii="Fira Sans" w:hAnsi="Fira Sans"/>
          <w:sz w:val="19"/>
          <w:szCs w:val="19"/>
          <w:lang w:eastAsia="pl-PL"/>
        </w:rPr>
        <w:t xml:space="preserve"> 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457B4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1,</w:t>
      </w:r>
      <w:r w:rsidR="007457B4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(w </w:t>
      </w:r>
      <w:r w:rsidR="004F255C">
        <w:rPr>
          <w:rFonts w:ascii="Fira Sans" w:eastAsia="Times New Roman" w:hAnsi="Fira Sans" w:cs="Times New Roman"/>
          <w:sz w:val="19"/>
          <w:szCs w:val="19"/>
          <w:lang w:eastAsia="pl-PL"/>
        </w:rPr>
        <w:t>maju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1,</w:t>
      </w:r>
      <w:r w:rsidR="007457B4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0A616D" w:rsidRPr="000A616D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A85B04" w:rsidRPr="00A85B04">
        <w:rPr>
          <w:noProof/>
        </w:rPr>
        <w:t xml:space="preserve"> </w:t>
      </w:r>
    </w:p>
    <w:p w:rsidR="005358AE" w:rsidRPr="001F6620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0FC044F2" wp14:editId="5E21A445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B242C2">
        <w:rPr>
          <w:rFonts w:ascii="Fira Sans" w:hAnsi="Fira Sans"/>
          <w:b/>
          <w:szCs w:val="19"/>
        </w:rPr>
        <w:t>gospodarka magazynowa</w:t>
      </w:r>
      <w:r w:rsidRPr="006B3A7A">
        <w:rPr>
          <w:rFonts w:ascii="Fira Sans" w:hAnsi="Fira Sans"/>
          <w:b/>
          <w:szCs w:val="19"/>
        </w:rPr>
        <w:t xml:space="preserve"> (wykres 5)</w:t>
      </w:r>
    </w:p>
    <w:p w:rsidR="00025667" w:rsidRDefault="00E855E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855EC">
        <w:rPr>
          <w:noProof/>
        </w:rPr>
        <w:drawing>
          <wp:anchor distT="0" distB="0" distL="114300" distR="114300" simplePos="0" relativeHeight="254397440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330200</wp:posOffset>
            </wp:positionV>
            <wp:extent cx="1583690" cy="1714500"/>
            <wp:effectExtent l="0" t="0" r="0" b="0"/>
            <wp:wrapTopAndBottom/>
            <wp:docPr id="49" name="Obraz 49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5EC">
        <w:rPr>
          <w:noProof/>
        </w:rPr>
        <w:drawing>
          <wp:anchor distT="0" distB="0" distL="114300" distR="114300" simplePos="0" relativeHeight="2543964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389799</wp:posOffset>
            </wp:positionV>
            <wp:extent cx="5122545" cy="1575435"/>
            <wp:effectExtent l="0" t="0" r="0" b="0"/>
            <wp:wrapTopAndBottom/>
            <wp:docPr id="46" name="Obraz 46" descr="Wykres 5. Wskaźnik ogólnego klimatu koniunktury gospodarczej w transporcie i gospodarce magazynowej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01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64F14">
        <w:rPr>
          <w:rFonts w:ascii="Fira Sans" w:hAnsi="Fira Sans"/>
          <w:sz w:val="19"/>
          <w:szCs w:val="19"/>
          <w:lang w:eastAsia="pl-PL"/>
        </w:rPr>
        <w:t>czerwcu</w:t>
      </w:r>
      <w:r w:rsidR="0096690F">
        <w:rPr>
          <w:rFonts w:ascii="Fira Sans" w:hAnsi="Fira Sans"/>
          <w:sz w:val="19"/>
          <w:szCs w:val="19"/>
          <w:lang w:eastAsia="pl-PL"/>
        </w:rPr>
        <w:t xml:space="preserve">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 ogólnego klimatu koniunktury (NSA) kształtuje się na poziomie minus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64F14">
        <w:rPr>
          <w:rFonts w:ascii="Fira Sans" w:eastAsia="Times New Roman" w:hAnsi="Fira Sans" w:cs="Times New Roman"/>
          <w:sz w:val="19"/>
          <w:szCs w:val="19"/>
          <w:lang w:eastAsia="pl-PL"/>
        </w:rPr>
        <w:t>0,3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(przed miesiącem 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F64F14">
        <w:rPr>
          <w:rFonts w:ascii="Fira Sans" w:eastAsia="Times New Roman" w:hAnsi="Fira Sans" w:cs="Times New Roman"/>
          <w:sz w:val="19"/>
          <w:szCs w:val="19"/>
          <w:lang w:eastAsia="pl-PL"/>
        </w:rPr>
        <w:t>1,5</w:t>
      </w:r>
      <w:r w:rsidR="00025667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116641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406A47F9" wp14:editId="0CE8970C">
            <wp:simplePos x="0" y="0"/>
            <wp:positionH relativeFrom="margin">
              <wp:align>left</wp:align>
            </wp:positionH>
            <wp:positionV relativeFrom="paragraph">
              <wp:posOffset>1982924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0C5ECF" w:rsidRPr="001E04A8" w:rsidRDefault="00E855EC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E855EC">
        <w:rPr>
          <w:noProof/>
        </w:rPr>
        <w:drawing>
          <wp:anchor distT="0" distB="0" distL="114300" distR="114300" simplePos="0" relativeHeight="254399488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487680</wp:posOffset>
            </wp:positionV>
            <wp:extent cx="1583690" cy="1763395"/>
            <wp:effectExtent l="0" t="0" r="0" b="8255"/>
            <wp:wrapTopAndBottom/>
            <wp:docPr id="53" name="Obraz 53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5EC">
        <w:rPr>
          <w:noProof/>
        </w:rPr>
        <w:drawing>
          <wp:anchor distT="0" distB="0" distL="114300" distR="114300" simplePos="0" relativeHeight="2543984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548368</wp:posOffset>
            </wp:positionV>
            <wp:extent cx="5122545" cy="1575435"/>
            <wp:effectExtent l="0" t="0" r="0" b="0"/>
            <wp:wrapTopAndBottom/>
            <wp:docPr id="51" name="Obraz 51" descr="Wykres 6. Wskaźnik ogólnego klimatu koniunktury gospodarczej w zakwaterowaniu i gastronomi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Wskaźnik</w:t>
      </w:r>
      <w:r w:rsidR="009F66B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ogólnego klimatu koniunktury (NSA) kształtuje się </w:t>
      </w:r>
      <w:r w:rsidR="002D1B9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11F64">
        <w:rPr>
          <w:rFonts w:ascii="Fira Sans" w:hAnsi="Fira Sans"/>
          <w:sz w:val="19"/>
          <w:szCs w:val="19"/>
          <w:lang w:eastAsia="pl-PL"/>
        </w:rPr>
        <w:t>czerwcu</w:t>
      </w:r>
      <w:r w:rsidR="009D2669">
        <w:rPr>
          <w:rFonts w:ascii="Fira Sans" w:hAnsi="Fira Sans"/>
          <w:sz w:val="19"/>
          <w:szCs w:val="19"/>
          <w:lang w:eastAsia="pl-PL"/>
        </w:rPr>
        <w:t xml:space="preserve"> 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2411E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8439E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11F64">
        <w:rPr>
          <w:rFonts w:ascii="Fira Sans" w:eastAsia="Times New Roman" w:hAnsi="Fira Sans" w:cs="Times New Roman"/>
          <w:sz w:val="19"/>
          <w:szCs w:val="19"/>
          <w:lang w:eastAsia="pl-PL"/>
        </w:rPr>
        <w:t>11,4</w:t>
      </w:r>
      <w:r w:rsidR="00FF796D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17088C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D266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0B5098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11F64">
        <w:rPr>
          <w:rFonts w:ascii="Fira Sans" w:eastAsia="Times New Roman" w:hAnsi="Fira Sans" w:cs="Times New Roman"/>
          <w:sz w:val="19"/>
          <w:szCs w:val="19"/>
          <w:lang w:eastAsia="pl-PL"/>
        </w:rPr>
        <w:t>5</w:t>
      </w:r>
      <w:r w:rsidR="0052042C">
        <w:rPr>
          <w:rFonts w:ascii="Fira Sans" w:eastAsia="Times New Roman" w:hAnsi="Fira Sans" w:cs="Times New Roman"/>
          <w:sz w:val="19"/>
          <w:szCs w:val="19"/>
          <w:lang w:eastAsia="pl-PL"/>
        </w:rPr>
        <w:t>,8</w:t>
      </w:r>
      <w:r w:rsidR="0017088C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F1315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FF796D" w:rsidRPr="001E04A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B3A7A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493ED73" wp14:editId="0D78FD77">
            <wp:simplePos x="0" y="0"/>
            <wp:positionH relativeFrom="margin">
              <wp:posOffset>-73660</wp:posOffset>
            </wp:positionH>
            <wp:positionV relativeFrom="paragraph">
              <wp:posOffset>2285706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  <w:r w:rsidR="00D329EB" w:rsidRPr="00D329EB">
        <w:rPr>
          <w:rFonts w:ascii="Fira Sans" w:hAnsi="Fira Sans"/>
          <w:b/>
          <w:bCs w:val="0"/>
          <w:szCs w:val="19"/>
        </w:rPr>
        <w:t xml:space="preserve"> </w:t>
      </w:r>
    </w:p>
    <w:p w:rsidR="00AB7E2E" w:rsidRDefault="00231E5F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231E5F">
        <w:rPr>
          <w:noProof/>
        </w:rPr>
        <w:drawing>
          <wp:anchor distT="0" distB="0" distL="114300" distR="114300" simplePos="0" relativeHeight="254401536" behindDoc="0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400685</wp:posOffset>
            </wp:positionV>
            <wp:extent cx="1583690" cy="1681480"/>
            <wp:effectExtent l="0" t="0" r="0" b="0"/>
            <wp:wrapTopAndBottom/>
            <wp:docPr id="57" name="Obraz 5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E5F">
        <w:rPr>
          <w:noProof/>
        </w:rPr>
        <w:drawing>
          <wp:anchor distT="0" distB="0" distL="114300" distR="114300" simplePos="0" relativeHeight="2544005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438785</wp:posOffset>
            </wp:positionV>
            <wp:extent cx="5122545" cy="1575435"/>
            <wp:effectExtent l="0" t="0" r="0" b="0"/>
            <wp:wrapTopAndBottom/>
            <wp:docPr id="54" name="Obraz 54" descr="Wykres 7. Wskaźnik ogólnego klimatu koniunktury gospodarczej w informacji i komunikacji – wartości w latach 2010-2024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F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11F64">
        <w:rPr>
          <w:rFonts w:ascii="Fira Sans" w:hAnsi="Fira Sans"/>
          <w:sz w:val="19"/>
          <w:szCs w:val="19"/>
          <w:lang w:eastAsia="pl-PL"/>
        </w:rPr>
        <w:t xml:space="preserve">czerwcu </w:t>
      </w:r>
      <w:r w:rsidR="00981685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11F64">
        <w:rPr>
          <w:rFonts w:ascii="Fira Sans" w:eastAsia="Times New Roman" w:hAnsi="Fira Sans" w:cs="Times New Roman"/>
          <w:sz w:val="19"/>
          <w:szCs w:val="19"/>
          <w:lang w:eastAsia="pl-PL"/>
        </w:rPr>
        <w:t>8,9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85482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11F64">
        <w:rPr>
          <w:rFonts w:ascii="Fira Sans" w:eastAsia="Times New Roman" w:hAnsi="Fira Sans" w:cs="Times New Roman"/>
          <w:sz w:val="19"/>
          <w:szCs w:val="19"/>
          <w:lang w:eastAsia="pl-PL"/>
        </w:rPr>
        <w:t>maju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E1A1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F2DDC">
        <w:rPr>
          <w:rFonts w:ascii="Fira Sans" w:eastAsia="Times New Roman" w:hAnsi="Fira Sans" w:cs="Times New Roman"/>
          <w:sz w:val="19"/>
          <w:szCs w:val="19"/>
          <w:lang w:eastAsia="pl-PL"/>
        </w:rPr>
        <w:t>9,</w:t>
      </w:r>
      <w:r w:rsidR="00311F64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C3DB0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E67BB7" w:rsidRPr="00E67B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AB7E2E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E011CF" w:rsidRPr="006B3A7A" w:rsidRDefault="00AB7E2E" w:rsidP="00B25F9D">
      <w:pPr>
        <w:pStyle w:val="Nagwek1"/>
        <w:spacing w:before="840"/>
      </w:pPr>
      <w:r w:rsidRPr="001638A5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4EE5A84D" wp14:editId="5B767A0C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1638A5">
        <w:rPr>
          <w:rFonts w:ascii="Fira Sans" w:hAnsi="Fira Sans"/>
          <w:b/>
          <w:szCs w:val="19"/>
        </w:rPr>
        <w:t>Finanse i ube</w:t>
      </w:r>
      <w:r w:rsidR="00CB6289" w:rsidRPr="001638A5">
        <w:rPr>
          <w:rFonts w:ascii="Fira Sans" w:hAnsi="Fira Sans"/>
          <w:b/>
          <w:szCs w:val="19"/>
        </w:rPr>
        <w:t xml:space="preserve">zpieczenia </w:t>
      </w:r>
      <w:r w:rsidR="00D46DAF" w:rsidRPr="001638A5">
        <w:rPr>
          <w:rFonts w:ascii="Fira Sans" w:hAnsi="Fira Sans"/>
          <w:b/>
          <w:szCs w:val="19"/>
        </w:rPr>
        <w:t>(wykres 8)</w:t>
      </w:r>
      <w:r w:rsidR="004F030C" w:rsidRPr="00D41563">
        <w:rPr>
          <w:rStyle w:val="Odwoanieprzypisudolnego"/>
          <w:szCs w:val="19"/>
        </w:rPr>
        <w:footnoteReference w:id="3"/>
      </w:r>
    </w:p>
    <w:p w:rsidR="007236B6" w:rsidRPr="00AB7E2E" w:rsidRDefault="003C3018" w:rsidP="00BF33F6">
      <w:pPr>
        <w:spacing w:line="259" w:lineRule="auto"/>
        <w:rPr>
          <w:noProof/>
        </w:rPr>
      </w:pPr>
      <w:r w:rsidRPr="003C3018">
        <w:rPr>
          <w:noProof/>
        </w:rPr>
        <w:drawing>
          <wp:anchor distT="0" distB="0" distL="114300" distR="114300" simplePos="0" relativeHeight="254403584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302895</wp:posOffset>
            </wp:positionV>
            <wp:extent cx="1583690" cy="1670685"/>
            <wp:effectExtent l="0" t="0" r="0" b="5715"/>
            <wp:wrapTopAndBottom/>
            <wp:docPr id="60" name="Obraz 60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018">
        <w:rPr>
          <w:noProof/>
        </w:rPr>
        <w:drawing>
          <wp:anchor distT="0" distB="0" distL="114300" distR="114300" simplePos="0" relativeHeight="2544025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351700</wp:posOffset>
            </wp:positionV>
            <wp:extent cx="5122545" cy="1575435"/>
            <wp:effectExtent l="0" t="0" r="0" b="0"/>
            <wp:wrapTopAndBottom/>
            <wp:docPr id="59" name="Obraz 59" descr="Wykres 8. Wskaźnik ogólnego klimatu koniunktury gospodarczej w finansach i ubezpieczeniach – wartości w latach 2010-2024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F6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3C26C6">
        <w:rPr>
          <w:rFonts w:ascii="Fira Sans" w:hAnsi="Fira Sans"/>
          <w:sz w:val="19"/>
          <w:szCs w:val="19"/>
          <w:lang w:eastAsia="pl-PL"/>
        </w:rPr>
        <w:t xml:space="preserve">czerwcu 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(NSA) kształtuje się na poziomie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C26C6">
        <w:rPr>
          <w:rFonts w:ascii="Fira Sans" w:eastAsia="Times New Roman" w:hAnsi="Fira Sans" w:cs="Times New Roman"/>
          <w:sz w:val="19"/>
          <w:szCs w:val="19"/>
          <w:lang w:eastAsia="pl-PL"/>
        </w:rPr>
        <w:t>19,9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C2077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2F1662" w:rsidRPr="003168C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F1662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3C26C6">
        <w:rPr>
          <w:rFonts w:ascii="Fira Sans" w:eastAsia="Times New Roman" w:hAnsi="Fira Sans" w:cs="Times New Roman"/>
          <w:sz w:val="19"/>
          <w:szCs w:val="19"/>
          <w:lang w:eastAsia="pl-PL"/>
        </w:rPr>
        <w:t>22,4</w:t>
      </w:r>
      <w:r w:rsidR="002F1662" w:rsidRPr="00EA7BB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9052FD" w:rsidRPr="009052F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5F7317" w:rsidRDefault="001C7CB8" w:rsidP="005F7317"/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 w:rsidR="009E4D02"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5F731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F7317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5F7317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5F7317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05632" behindDoc="0" locked="0" layoutInCell="1" allowOverlap="1" wp14:anchorId="71593137" wp14:editId="05C2090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-13,8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-9,0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-11,9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1,0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1,0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-8,5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-2,2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-9,2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4,3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06656" behindDoc="0" locked="0" layoutInCell="1" allowOverlap="1" wp14:anchorId="7FE07FA5" wp14:editId="628DC8B0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-3,5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-3,5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-6,3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-0,6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07680" behindDoc="0" locked="0" layoutInCell="1" allowOverlap="1" wp14:anchorId="7458E991" wp14:editId="12055385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8,3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-2,7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08704" behindDoc="0" locked="0" layoutInCell="1" allowOverlap="1" wp14:anchorId="7161C1E5" wp14:editId="4E58715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-4,2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-4,2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-3,3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-5,2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09728" behindDoc="0" locked="0" layoutInCell="1" allowOverlap="1" wp14:anchorId="32000578" wp14:editId="45DEACA7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0,7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-6,5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-2,2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10752" behindDoc="0" locked="0" layoutInCell="1" allowOverlap="1" wp14:anchorId="0A925744" wp14:editId="2B2A81F4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>Zakwaterowanie i</w:t>
            </w:r>
            <w:r>
              <w:rPr>
                <w:rFonts w:ascii="Fira Sans" w:hAnsi="Fira Sans"/>
                <w:b/>
                <w:sz w:val="14"/>
                <w:szCs w:val="14"/>
                <w:lang w:eastAsia="pl-PL"/>
              </w:rPr>
              <w:t> </w:t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-0,9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11,4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-0,9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-2,5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17,9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0,8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151A17" w:rsidRPr="005F7317" w:rsidRDefault="00151A17" w:rsidP="00151A1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11776" behindDoc="0" locked="0" layoutInCell="1" allowOverlap="1" wp14:anchorId="18C8349A" wp14:editId="5396ABF2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9,2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17,8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8,9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17,9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18,2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25,8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-3,8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-0,5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9,9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151A17" w:rsidRPr="005F7317" w:rsidRDefault="00151A17" w:rsidP="00151A17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5F7317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12800" behindDoc="0" locked="0" layoutInCell="1" allowOverlap="1" wp14:anchorId="564F3F00" wp14:editId="3930C5E8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7317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5F731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.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19,9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25,5</w:t>
            </w:r>
          </w:p>
        </w:tc>
      </w:tr>
      <w:tr w:rsidR="00151A17" w:rsidRPr="005F7317" w:rsidTr="00151A17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34,2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38,8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35,4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33,0</w:t>
            </w:r>
          </w:p>
        </w:tc>
      </w:tr>
      <w:tr w:rsidR="00151A17" w:rsidRPr="005F7317" w:rsidTr="00151A17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151A17" w:rsidRPr="005F7317" w:rsidRDefault="00151A17" w:rsidP="00151A17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151A17" w:rsidRPr="005F7317" w:rsidRDefault="00151A17" w:rsidP="007C698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5F7317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b/>
                <w:sz w:val="12"/>
                <w:szCs w:val="12"/>
              </w:rPr>
            </w:pPr>
            <w:r w:rsidRPr="00151A17">
              <w:rPr>
                <w:rFonts w:ascii="Fira Sans" w:hAnsi="Fira Sans"/>
                <w:b/>
                <w:sz w:val="12"/>
                <w:szCs w:val="12"/>
              </w:rPr>
              <w:t>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151A17" w:rsidRPr="00151A17" w:rsidRDefault="00151A17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151A17">
              <w:rPr>
                <w:rFonts w:ascii="Fira Sans" w:hAnsi="Fira Sans"/>
                <w:sz w:val="12"/>
                <w:szCs w:val="12"/>
              </w:rPr>
              <w:t>18,0</w:t>
            </w:r>
          </w:p>
        </w:tc>
      </w:tr>
    </w:tbl>
    <w:p w:rsidR="002E680D" w:rsidRDefault="002E680D" w:rsidP="007F3448">
      <w:pPr>
        <w:pStyle w:val="tytuinformacji"/>
        <w:rPr>
          <w:sz w:val="12"/>
          <w:szCs w:val="12"/>
        </w:rPr>
      </w:pPr>
    </w:p>
    <w:p w:rsidR="00C94577" w:rsidRPr="00054443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>
        <w:rPr>
          <w:sz w:val="12"/>
          <w:szCs w:val="12"/>
        </w:rPr>
        <w:br w:type="page"/>
      </w:r>
    </w:p>
    <w:p w:rsidR="002A7315" w:rsidRPr="00714BF0" w:rsidRDefault="002A7315" w:rsidP="002A7315">
      <w:pPr>
        <w:pStyle w:val="tytuinformacji"/>
        <w:rPr>
          <w:sz w:val="28"/>
          <w:szCs w:val="28"/>
        </w:rPr>
      </w:pPr>
      <w:r w:rsidRPr="00714BF0">
        <w:rPr>
          <w:sz w:val="28"/>
          <w:szCs w:val="28"/>
        </w:rPr>
        <w:lastRenderedPageBreak/>
        <w:t>Pogłębione pytania o aktualne zagadnienia gospodarcze</w:t>
      </w:r>
      <w:r>
        <w:rPr>
          <w:sz w:val="28"/>
          <w:szCs w:val="28"/>
        </w:rPr>
        <w:t xml:space="preserve"> </w:t>
      </w:r>
      <w:r w:rsidRPr="00714BF0">
        <w:rPr>
          <w:sz w:val="28"/>
          <w:szCs w:val="28"/>
        </w:rPr>
        <w:t>– oceny i oczekiwania</w:t>
      </w:r>
    </w:p>
    <w:p w:rsidR="002A7315" w:rsidRPr="00427548" w:rsidRDefault="002A7315" w:rsidP="002A7315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2A7315" w:rsidRPr="006B3A7A" w:rsidTr="005F4571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2A7315" w:rsidRPr="006B3A7A" w:rsidRDefault="002A7315" w:rsidP="005F4571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od 1 do 10 </w:t>
            </w:r>
            <w:r>
              <w:rPr>
                <w:rFonts w:ascii="Fira Sans" w:hAnsi="Fira Sans"/>
                <w:sz w:val="14"/>
                <w:szCs w:val="14"/>
              </w:rPr>
              <w:t>dnia 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udzielane na zasadzie dobrowolności. </w:t>
            </w:r>
            <w:r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>
              <w:rPr>
                <w:rFonts w:ascii="Fira Sans" w:hAnsi="Fira Sans"/>
                <w:sz w:val="14"/>
                <w:szCs w:val="14"/>
              </w:rPr>
              <w:t xml:space="preserve">. </w:t>
            </w:r>
            <w:r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DC6ADB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DC6ADB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</w:tc>
      </w:tr>
    </w:tbl>
    <w:bookmarkEnd w:id="3"/>
    <w:p w:rsidR="00B11661" w:rsidRPr="0066127C" w:rsidRDefault="00B11661" w:rsidP="00B11661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CC5EB3">
        <w:rPr>
          <w:rFonts w:ascii="Fira Sans" w:hAnsi="Fira Sans"/>
          <w:b/>
          <w:color w:val="000000" w:themeColor="text1"/>
          <w:szCs w:val="19"/>
        </w:rPr>
        <w:t xml:space="preserve">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B11661" w:rsidRPr="0059047B" w:rsidTr="007C698F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B11661" w:rsidRPr="0059047B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2080" behindDoc="0" locked="0" layoutInCell="1" allowOverlap="1" wp14:anchorId="7FC094C7" wp14:editId="1A18884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37" name="Obraz 3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3104" behindDoc="0" locked="0" layoutInCell="1" allowOverlap="1" wp14:anchorId="3A303075" wp14:editId="65BFC23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4128" behindDoc="0" locked="0" layoutInCell="1" allowOverlap="1" wp14:anchorId="088B4773" wp14:editId="6240BD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41" name="Obraz 41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1661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5152" behindDoc="0" locked="0" layoutInCell="1" allowOverlap="1" wp14:anchorId="68B1BBB9" wp14:editId="057B903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47" name="Obraz 47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6176" behindDoc="0" locked="0" layoutInCell="1" allowOverlap="1" wp14:anchorId="70581F96" wp14:editId="7FC0B1A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48" name="Obraz 4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val="en-AU" w:eastAsia="en-AU"/>
              </w:rPr>
              <w:drawing>
                <wp:anchor distT="0" distB="0" distL="114300" distR="114300" simplePos="0" relativeHeight="254387200" behindDoc="0" locked="0" layoutInCell="1" allowOverlap="1" wp14:anchorId="1E6B5C4F" wp14:editId="17C10F0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661" w:rsidRPr="00A042C8" w:rsidRDefault="00B11661" w:rsidP="007C698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11661" w:rsidRPr="006B3A7A" w:rsidTr="007C698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11661" w:rsidRPr="006B3A7A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RYNEK PRACY</w:t>
            </w:r>
          </w:p>
        </w:tc>
      </w:tr>
      <w:tr w:rsidR="00B11661" w:rsidRPr="0059047B" w:rsidTr="007C698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11661" w:rsidRPr="00C75009" w:rsidRDefault="00B11661" w:rsidP="007C698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11661" w:rsidRPr="006B3A7A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1.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F27988">
              <w:rPr>
                <w:rFonts w:ascii="Fira Sans" w:hAnsi="Fira Sans"/>
                <w:b/>
                <w:sz w:val="14"/>
                <w:szCs w:val="14"/>
              </w:rPr>
              <w:t>Czy zamierzają Państwo w najbliższych trzech miesiącach: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 xml:space="preserve">w przypadku pracowników relatywnie łatwych do zastąpienia </w:t>
            </w:r>
            <w:r w:rsidRPr="007E3C2A">
              <w:rPr>
                <w:rFonts w:ascii="Fira Sans" w:hAnsi="Fira Sans"/>
                <w:b/>
                <w:sz w:val="14"/>
                <w:szCs w:val="14"/>
              </w:rPr>
              <w:t>– w porównaniu z aktualną sytuacją: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6,3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79,0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83,6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87,2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82,1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83,4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91,0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9,0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11,1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2,7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1141D8">
              <w:rPr>
                <w:rFonts w:ascii="Fira Sans" w:hAnsi="Fira Sans"/>
                <w:b/>
                <w:sz w:val="14"/>
                <w:szCs w:val="14"/>
              </w:rPr>
              <w:t>w przypadku pracowników relatywnie trudnych do zastąpienia – w porównaniu z aktualną sytuacją: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ind w:firstLine="3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zwiększyć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7,6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0,9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utrzymać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89,5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87,1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92,3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89,4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88,1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94,2</w:t>
            </w:r>
          </w:p>
        </w:tc>
      </w:tr>
      <w:tr w:rsidR="006F661A" w:rsidRPr="006B3A7A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13372C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ograniczyć zatrudnienie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7,0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4,9</w:t>
            </w:r>
          </w:p>
        </w:tc>
      </w:tr>
      <w:tr w:rsidR="00B11661" w:rsidRPr="0059047B" w:rsidTr="007C698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11661" w:rsidRPr="00C75009" w:rsidRDefault="00B11661" w:rsidP="007C698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11661" w:rsidRPr="00DB0D3E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Które z poniższych czynników i w jakim stopniu wpłyną na poziom wynagrodzenia pracow</w:t>
            </w:r>
            <w:r>
              <w:rPr>
                <w:rFonts w:ascii="Fira Sans" w:hAnsi="Fira Sans"/>
                <w:b/>
                <w:sz w:val="14"/>
                <w:szCs w:val="14"/>
              </w:rPr>
              <w:t>ni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ków w Państwa firmie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5F2A73">
              <w:rPr>
                <w:rFonts w:ascii="Fira Sans" w:hAnsi="Fira Sans"/>
                <w:b/>
                <w:sz w:val="14"/>
                <w:szCs w:val="14"/>
              </w:rPr>
              <w:t>najbliższych trzech miesiącach: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53,1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64,6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55,9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26,5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7C698F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DB0D3E">
              <w:rPr>
                <w:rFonts w:ascii="Fira Sans" w:hAnsi="Fira Sans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11,5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7C698F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12,0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36077A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realnej wartości wynagrodzeń (podwyżki inflacyjne)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25,1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36077A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sytuacja finansowa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19,8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26,2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36077A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utrzymanie konkurencyjnych płac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40,3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41,2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36077A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49,4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36,1</w:t>
            </w:r>
          </w:p>
        </w:tc>
      </w:tr>
      <w:tr w:rsidR="00B11661" w:rsidRPr="0059047B" w:rsidTr="007C698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B11661" w:rsidRPr="00B922C3" w:rsidRDefault="00B11661" w:rsidP="007C698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  <w:bookmarkStart w:id="4" w:name="_Hlk110338862"/>
          </w:p>
        </w:tc>
      </w:tr>
      <w:bookmarkEnd w:id="4"/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B11661" w:rsidRPr="001C4D88" w:rsidRDefault="00B11661" w:rsidP="007C698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C4D88">
              <w:rPr>
                <w:rFonts w:ascii="Fira Sans" w:hAnsi="Fira Sans"/>
                <w:b/>
                <w:sz w:val="14"/>
                <w:szCs w:val="14"/>
              </w:rPr>
              <w:t>W jakim stopniu Państwa decyzje w zakresie zatrudnienia i wynagrodzeń w najbliższych trzech miesiącach oparte są: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istotnym stopniu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68,8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63,7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38,4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46,9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36,1</w:t>
            </w:r>
          </w:p>
        </w:tc>
      </w:tr>
      <w:tr w:rsidR="00B11661" w:rsidRPr="007E3C2A" w:rsidTr="007C698F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B11661" w:rsidRPr="007E3C2A" w:rsidRDefault="00B11661" w:rsidP="007C698F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</w:pPr>
            <w:r w:rsidRPr="007E3C2A">
              <w:rPr>
                <w:rFonts w:ascii="Fira Sans" w:hAnsi="Fira Sans" w:cs="Fira Sans"/>
                <w:b/>
                <w:color w:val="000000"/>
                <w:sz w:val="14"/>
                <w:szCs w:val="14"/>
              </w:rPr>
              <w:t>w małym stopniu/brak wpływu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bieżących danych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37,3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35,9</w:t>
            </w:r>
          </w:p>
        </w:tc>
      </w:tr>
      <w:tr w:rsidR="006F661A" w:rsidRPr="0059047B" w:rsidTr="00C532C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6F661A" w:rsidRPr="00DB0D3E" w:rsidRDefault="006F661A" w:rsidP="006B5F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B0D3E">
              <w:rPr>
                <w:rFonts w:ascii="Fira Sans" w:hAnsi="Fira Sans" w:cs="Fira Sans"/>
                <w:color w:val="000000"/>
                <w:sz w:val="12"/>
                <w:szCs w:val="12"/>
              </w:rPr>
              <w:t>na podstawie oczekiwań dotyczących zmian jakie mogą nastąpić w długim okresie (rok)</w:t>
            </w:r>
            <w:r w:rsidRPr="00DB0D3E" w:rsidDel="00473822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49,6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54,8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57,9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58,6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52,4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6F661A" w:rsidRPr="00C532C9" w:rsidRDefault="006F661A" w:rsidP="006B5FB6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C532C9">
              <w:rPr>
                <w:rFonts w:ascii="Fira Sans" w:hAnsi="Fira Sans"/>
                <w:sz w:val="12"/>
                <w:szCs w:val="12"/>
              </w:rPr>
              <w:t>62,6</w:t>
            </w:r>
          </w:p>
        </w:tc>
      </w:tr>
    </w:tbl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2A7315" w:rsidRDefault="002A7315" w:rsidP="002A731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EB5846" w:rsidRDefault="001A66B1" w:rsidP="002A7315">
      <w:pPr>
        <w:spacing w:line="259" w:lineRule="auto"/>
        <w:rPr>
          <w:rFonts w:ascii="Fira Sans" w:hAnsi="Fira Sans"/>
          <w:sz w:val="14"/>
          <w:szCs w:val="14"/>
        </w:rPr>
      </w:pPr>
      <w:r w:rsidRPr="001A66B1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</w:t>
      </w:r>
      <w:r w:rsidR="002A7315" w:rsidRPr="004948F5">
        <w:rPr>
          <w:rFonts w:ascii="Fira Sans" w:hAnsi="Fira Sans"/>
          <w:sz w:val="19"/>
          <w:szCs w:val="19"/>
        </w:rPr>
        <w:t>”.</w:t>
      </w:r>
    </w:p>
    <w:p w:rsidR="00451C3C" w:rsidRPr="006B3A7A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B3A7A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4F255C" w:rsidTr="00D8039D">
        <w:trPr>
          <w:trHeight w:val="1626"/>
        </w:trPr>
        <w:tc>
          <w:tcPr>
            <w:tcW w:w="4926" w:type="dxa"/>
          </w:tcPr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:rsidR="00637686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637686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4018DE">
              <w:rPr>
                <w:rFonts w:ascii="Fira Sans" w:hAnsi="Fira Sans" w:cs="Arial"/>
                <w:sz w:val="20"/>
              </w:rPr>
              <w:t>Rozpowszechnianie</w:t>
            </w:r>
            <w:r w:rsidRPr="004A1D19">
              <w:rPr>
                <w:rFonts w:cs="Arial"/>
                <w:sz w:val="20"/>
              </w:rPr>
              <w:t>:</w:t>
            </w:r>
            <w:r w:rsidRPr="004A1D19">
              <w:rPr>
                <w:rFonts w:cs="Arial"/>
                <w:sz w:val="20"/>
              </w:rPr>
              <w:br/>
            </w:r>
            <w:r w:rsidRPr="004018DE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:rsidR="004018DE" w:rsidRPr="004018DE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4018DE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4018DE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4018DE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4018DE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4018DE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4018DE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4018DE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8A680F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AD13CA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09E294C9" wp14:editId="54729DF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4C23CAE0" wp14:editId="142AD6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9D22AD">
              <w:rPr>
                <w:rFonts w:ascii="Fira Sans" w:hAnsi="Fira Sans"/>
                <w:sz w:val="20"/>
              </w:rPr>
              <w:t>@GUS_STAT</w:t>
            </w:r>
            <w:r w:rsidR="009D22AD"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4A79B85B" wp14:editId="3AA2664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033AAF3A" wp14:editId="7D60FA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0C674324" wp14:editId="70876D2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16737066" wp14:editId="65ABBD0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200E43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005E66">
              <w:rPr>
                <w:rFonts w:ascii="Fira Sans" w:hAnsi="Fira Sans" w:cs="Times New Roman"/>
                <w:sz w:val="18"/>
                <w:szCs w:val="18"/>
              </w:rPr>
              <w:instrText>HYPERLINK "https://dbw.stat.gov.pl/"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FF7E74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2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5"/>
    <w:p w:rsidR="009D22AD" w:rsidRPr="009D22AD" w:rsidRDefault="009D22AD" w:rsidP="009D22AD">
      <w:pPr>
        <w:rPr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8A680F" w:rsidP="00E76D26">
      <w:pPr>
        <w:spacing w:before="120" w:after="120"/>
        <w:rPr>
          <w:rFonts w:ascii="Fira Sans" w:hAnsi="Fira Sans"/>
          <w:sz w:val="18"/>
        </w:rPr>
      </w:pPr>
      <w:r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E0D0D" w:rsidRPr="008B7743" w:rsidRDefault="002E0D0D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2E0D0D" w:rsidRPr="008B7743" w:rsidRDefault="002E0D0D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1" o:title="Logo Komisji Europejskiej"/>
                </v:shape>
              </v:group>
            </w:pict>
          </mc:Fallback>
        </mc:AlternateContent>
      </w:r>
    </w:p>
    <w:sectPr w:rsidR="00437395" w:rsidRPr="006B3A7A" w:rsidSect="00D8039D">
      <w:headerReference w:type="default" r:id="rId62"/>
      <w:footerReference w:type="default" r:id="rId6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E43" w:rsidRDefault="00200E43" w:rsidP="000662E2">
      <w:pPr>
        <w:spacing w:after="0" w:line="240" w:lineRule="auto"/>
      </w:pPr>
      <w:r>
        <w:separator/>
      </w:r>
    </w:p>
  </w:endnote>
  <w:endnote w:type="continuationSeparator" w:id="0">
    <w:p w:rsidR="00200E43" w:rsidRDefault="00200E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E0D0D" w:rsidRPr="00B7359B" w:rsidRDefault="002E0D0D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E0D0D" w:rsidRPr="002B1A65" w:rsidRDefault="002E0D0D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2E0D0D" w:rsidRDefault="002E0D0D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E43" w:rsidRDefault="00200E43" w:rsidP="000662E2">
      <w:pPr>
        <w:spacing w:after="0" w:line="240" w:lineRule="auto"/>
      </w:pPr>
      <w:r>
        <w:separator/>
      </w:r>
    </w:p>
  </w:footnote>
  <w:footnote w:type="continuationSeparator" w:id="0">
    <w:p w:rsidR="00200E43" w:rsidRDefault="00200E43" w:rsidP="000662E2">
      <w:pPr>
        <w:spacing w:after="0" w:line="240" w:lineRule="auto"/>
      </w:pPr>
      <w:r>
        <w:continuationSeparator/>
      </w:r>
    </w:p>
  </w:footnote>
  <w:footnote w:id="1">
    <w:p w:rsidR="002E0D0D" w:rsidRDefault="002E0D0D" w:rsidP="00674E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Poprzez sformułowanie „</w:t>
      </w:r>
      <w:r>
        <w:rPr>
          <w:rStyle w:val="PrzypisZnak"/>
          <w:lang w:val="pl-PL"/>
        </w:rPr>
        <w:t>korzystnie</w:t>
      </w:r>
      <w:r w:rsidRPr="00EA7BBB">
        <w:rPr>
          <w:rStyle w:val="PrzypisZnak"/>
          <w:lang w:val="pl-PL"/>
        </w:rPr>
        <w:t>” (dodatnia wartość wskaźnika) rozumiemy sytuację, gdzie odsetek przedsiębiorców spodziewających się poprawy sytuacji gospodarczej ich podmiotów w</w:t>
      </w:r>
      <w:r>
        <w:rPr>
          <w:rStyle w:val="PrzypisZnak"/>
          <w:lang w:val="pl-PL"/>
        </w:rPr>
        <w:t xml:space="preserve"> </w:t>
      </w:r>
      <w:r w:rsidRPr="00EA7BBB">
        <w:rPr>
          <w:rStyle w:val="PrzypisZnak"/>
          <w:lang w:val="pl-PL"/>
        </w:rPr>
        <w:t>najbliższych trzech miesiącach lub obserwujących taką poprawę, przeważa nad odsetkiem przedsiębiorców oczekujących jej pogorszenia.</w:t>
      </w:r>
    </w:p>
  </w:footnote>
  <w:footnote w:id="2">
    <w:p w:rsidR="002E0D0D" w:rsidRDefault="002E0D0D" w:rsidP="005F7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7BBB">
        <w:rPr>
          <w:rStyle w:val="PrzypisZnak"/>
          <w:lang w:val="pl-PL"/>
        </w:rPr>
        <w:t>NSA (non-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niewyrównany sezonowo, SA (</w:t>
      </w:r>
      <w:proofErr w:type="spellStart"/>
      <w:r w:rsidRPr="00EA7BBB">
        <w:rPr>
          <w:rStyle w:val="PrzypisZnak"/>
          <w:lang w:val="pl-PL"/>
        </w:rPr>
        <w:t>seasonally</w:t>
      </w:r>
      <w:proofErr w:type="spellEnd"/>
      <w:r w:rsidRPr="00EA7BBB">
        <w:rPr>
          <w:rStyle w:val="PrzypisZnak"/>
          <w:lang w:val="pl-PL"/>
        </w:rPr>
        <w:t xml:space="preserve"> </w:t>
      </w:r>
      <w:proofErr w:type="spellStart"/>
      <w:r w:rsidRPr="00EA7BBB">
        <w:rPr>
          <w:rStyle w:val="PrzypisZnak"/>
          <w:lang w:val="pl-PL"/>
        </w:rPr>
        <w:t>adjusted</w:t>
      </w:r>
      <w:proofErr w:type="spellEnd"/>
      <w:r>
        <w:rPr>
          <w:rStyle w:val="PrzypisZnak"/>
          <w:lang w:val="pl-PL"/>
        </w:rPr>
        <w:t xml:space="preserve"> </w:t>
      </w:r>
      <w:proofErr w:type="spellStart"/>
      <w:r>
        <w:rPr>
          <w:rStyle w:val="PrzypisZnak"/>
          <w:lang w:val="pl-PL"/>
        </w:rPr>
        <w:t>indicator</w:t>
      </w:r>
      <w:proofErr w:type="spellEnd"/>
      <w:r w:rsidRPr="00EA7BBB">
        <w:rPr>
          <w:rStyle w:val="PrzypisZnak"/>
          <w:lang w:val="pl-PL"/>
        </w:rPr>
        <w:t>) - wskaźnik wyrównany sezonowo.</w:t>
      </w:r>
    </w:p>
  </w:footnote>
  <w:footnote w:id="3">
    <w:p w:rsidR="002E0D0D" w:rsidRDefault="002E0D0D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0D" w:rsidRDefault="002E0D0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C85EB8F" wp14:editId="18AAB7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AB11CF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2E0D0D" w:rsidRDefault="002E0D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0D" w:rsidRDefault="002E0D0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84FD830" wp14:editId="5A2585F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E0D0D" w:rsidRPr="000201D2" w:rsidRDefault="002E0D0D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FD830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E0D0D" w:rsidRPr="000201D2" w:rsidRDefault="002E0D0D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9187CF" wp14:editId="2613EEB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14D3B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5B88B5C" wp14:editId="73C735D0">
          <wp:extent cx="1295904" cy="720000"/>
          <wp:effectExtent l="0" t="0" r="0" b="4445"/>
          <wp:docPr id="45" name="Obraz 4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D0D" w:rsidRDefault="002E0D0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C687442" wp14:editId="5B00C032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1.06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D0D" w:rsidRPr="00456891" w:rsidRDefault="002E0D0D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874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6.2024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DKJRVyECAAAV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2E0D0D" w:rsidRPr="00456891" w:rsidRDefault="002E0D0D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D0D" w:rsidRDefault="002E0D0D">
    <w:pPr>
      <w:pStyle w:val="Nagwek"/>
    </w:pPr>
  </w:p>
  <w:p w:rsidR="002E0D0D" w:rsidRDefault="002E0D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25pt;height:125.1pt;visibility:visible;mso-wrap-style:square" o:bullet="t">
        <v:imagedata r:id="rId1" o:title=""/>
      </v:shape>
    </w:pict>
  </w:numPicBullet>
  <w:numPicBullet w:numPicBulletId="1">
    <w:pict>
      <v:shape id="_x0000_i1030" type="#_x0000_t75" style="width:124.15pt;height:125.1pt;visibility:visible;mso-wrap-style:square" o:bullet="t">
        <v:imagedata r:id="rId2" o:title=""/>
      </v:shape>
    </w:pict>
  </w:numPicBullet>
  <w:numPicBullet w:numPicBulletId="2">
    <w:pict>
      <v:shape id="_x0000_i1031" type="#_x0000_t75" style="width:18.9pt;height:1.4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D0551"/>
    <w:rsid w:val="000D0E16"/>
    <w:rsid w:val="000D1D43"/>
    <w:rsid w:val="000D225C"/>
    <w:rsid w:val="000D34E9"/>
    <w:rsid w:val="000D4839"/>
    <w:rsid w:val="000D4E35"/>
    <w:rsid w:val="000D6698"/>
    <w:rsid w:val="000D72EE"/>
    <w:rsid w:val="000D7402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1096"/>
    <w:rsid w:val="001328B0"/>
    <w:rsid w:val="0013372C"/>
    <w:rsid w:val="00133B32"/>
    <w:rsid w:val="00133B51"/>
    <w:rsid w:val="0013410F"/>
    <w:rsid w:val="00134852"/>
    <w:rsid w:val="00134F39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7119"/>
    <w:rsid w:val="001B7A79"/>
    <w:rsid w:val="001C0584"/>
    <w:rsid w:val="001C0639"/>
    <w:rsid w:val="001C0726"/>
    <w:rsid w:val="001C09BB"/>
    <w:rsid w:val="001C0AF0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A72"/>
    <w:rsid w:val="001C4BB8"/>
    <w:rsid w:val="001C4C6D"/>
    <w:rsid w:val="001C4D88"/>
    <w:rsid w:val="001C6582"/>
    <w:rsid w:val="001C6A7B"/>
    <w:rsid w:val="001C7369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14DC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5BCE"/>
    <w:rsid w:val="00356791"/>
    <w:rsid w:val="00356A23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18DE"/>
    <w:rsid w:val="00401A0F"/>
    <w:rsid w:val="00402C8E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5CF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621B"/>
    <w:rsid w:val="00496D33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6806"/>
    <w:rsid w:val="007073AA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E44"/>
    <w:rsid w:val="00740168"/>
    <w:rsid w:val="007406B7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805"/>
    <w:rsid w:val="007B585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324B"/>
    <w:rsid w:val="007F3448"/>
    <w:rsid w:val="007F3482"/>
    <w:rsid w:val="007F4089"/>
    <w:rsid w:val="007F5697"/>
    <w:rsid w:val="007F5C01"/>
    <w:rsid w:val="007F5E07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900"/>
    <w:rsid w:val="00AC2BAC"/>
    <w:rsid w:val="00AC3527"/>
    <w:rsid w:val="00AC3579"/>
    <w:rsid w:val="00AC4A1F"/>
    <w:rsid w:val="00AC4CDB"/>
    <w:rsid w:val="00AC4F7B"/>
    <w:rsid w:val="00AC53E7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F0C45"/>
    <w:rsid w:val="00AF0D97"/>
    <w:rsid w:val="00AF2781"/>
    <w:rsid w:val="00AF2866"/>
    <w:rsid w:val="00AF4F89"/>
    <w:rsid w:val="00AF5DAE"/>
    <w:rsid w:val="00AF6380"/>
    <w:rsid w:val="00B00400"/>
    <w:rsid w:val="00B00E2F"/>
    <w:rsid w:val="00B011FB"/>
    <w:rsid w:val="00B01381"/>
    <w:rsid w:val="00B0159B"/>
    <w:rsid w:val="00B01BAB"/>
    <w:rsid w:val="00B02A36"/>
    <w:rsid w:val="00B03480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EA1"/>
    <w:rsid w:val="00B77194"/>
    <w:rsid w:val="00B809E0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A0245"/>
    <w:rsid w:val="00BA0597"/>
    <w:rsid w:val="00BA07A8"/>
    <w:rsid w:val="00BA109A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A5B05"/>
    <w:rsid w:val="00CA5B60"/>
    <w:rsid w:val="00CB01C2"/>
    <w:rsid w:val="00CB0FC6"/>
    <w:rsid w:val="00CB2A1C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5CA"/>
    <w:rsid w:val="00D4785A"/>
    <w:rsid w:val="00D47CC3"/>
    <w:rsid w:val="00D50F65"/>
    <w:rsid w:val="00D51356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2272"/>
    <w:rsid w:val="00F627E8"/>
    <w:rsid w:val="00F64126"/>
    <w:rsid w:val="00F64CF2"/>
    <w:rsid w:val="00F64F14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8949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5" Type="http://schemas.openxmlformats.org/officeDocument/2006/relationships/styles" Target="styles.xml"/><Relationship Id="rId61" Type="http://schemas.openxmlformats.org/officeDocument/2006/relationships/image" Target="media/image50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image" Target="media/image49.png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NazwaPliku xmlns="1E9983FF-DC4B-4F4E-A072-0441E2B88E6D">Koniunktura gospodarcza - Informacja sygnalna - 06.2024.docx.docx</NazwaPliku>
    <Osoba xmlns="1E9983FF-DC4B-4F4E-A072-0441E2B88E6D">STAT\STEFANIAKH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D149-A4F8-4E88-A823-2E0703C98BF6}"/>
</file>

<file path=customXml/itemProps2.xml><?xml version="1.0" encoding="utf-8"?>
<ds:datastoreItem xmlns:ds="http://schemas.openxmlformats.org/officeDocument/2006/customXml" ds:itemID="{C0038D1B-579D-4E5D-86E1-64DCEF0683C1}"/>
</file>

<file path=customXml/itemProps3.xml><?xml version="1.0" encoding="utf-8"?>
<ds:datastoreItem xmlns:ds="http://schemas.openxmlformats.org/officeDocument/2006/customXml" ds:itemID="{C0DB2467-53E8-44A0-922C-3278DC7D9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1354</Words>
  <Characters>8130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2023-08-24T12:32:00Z</cp:lastPrinted>
  <dcterms:created xsi:type="dcterms:W3CDTF">2024-05-17T10:00:00Z</dcterms:created>
  <dcterms:modified xsi:type="dcterms:W3CDTF">2024-06-18T11:10:00Z</dcterms:modified>
</cp:coreProperties>
</file>