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131096">
        <w:rPr>
          <w:shd w:val="clear" w:color="auto" w:fill="FFFFFF"/>
        </w:rPr>
        <w:t>kwiecień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1D70F7">
        <w:rPr>
          <w:shd w:val="clear" w:color="auto" w:fill="FFFFFF"/>
        </w:rPr>
        <w:t>4</w:t>
      </w:r>
      <w:r w:rsidR="009402A0">
        <w:rPr>
          <w:shd w:val="clear" w:color="auto" w:fill="FFFFFF"/>
        </w:rPr>
        <w:t xml:space="preserve"> r</w:t>
      </w:r>
      <w:r w:rsidR="0095293A">
        <w:rPr>
          <w:shd w:val="clear" w:color="auto" w:fill="FFFFFF"/>
        </w:rPr>
        <w:t>.</w:t>
      </w:r>
    </w:p>
    <w:p w:rsidR="0098135C" w:rsidRPr="00ED39E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42754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i </w:t>
      </w:r>
      <w:r w:rsidRPr="00ED39EF">
        <w:rPr>
          <w:rFonts w:ascii="Fira Sans Extra Condensed SemiB" w:hAnsi="Fira Sans Extra Condensed SemiB"/>
          <w:sz w:val="28"/>
          <w:szCs w:val="28"/>
        </w:rPr>
        <w:t>oczekiwania</w:t>
      </w:r>
    </w:p>
    <w:p w:rsidR="00147E84" w:rsidRDefault="001D06B9" w:rsidP="00E715BD">
      <w:pPr>
        <w:pStyle w:val="LID"/>
        <w:spacing w:before="360" w:after="120"/>
        <w:rPr>
          <w:lang w:eastAsia="en-AU"/>
        </w:rPr>
      </w:pP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5F8F3A25" wp14:editId="6966694A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846183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5DA5BCA4" wp14:editId="18E21CC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BFD04D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31EFCCCA" wp14:editId="35765F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F9819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4FCD65A9" wp14:editId="194311DA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859B33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2152F3F2" wp14:editId="4C6457EC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E84" w:rsidRDefault="00147E84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  <w:p w:rsidR="00147E84" w:rsidRDefault="00147E84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147E84" w:rsidRPr="005C0309" w:rsidRDefault="00147E84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:rsidR="00147E84" w:rsidRPr="005C0309" w:rsidRDefault="00147E84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147E84" w:rsidRPr="005C0309" w:rsidRDefault="00147E84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147E84" w:rsidRPr="005C0309" w:rsidRDefault="00147E84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147E84" w:rsidRPr="00F22FBF" w:rsidRDefault="00147E84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2F3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9.1pt;margin-top:13.3pt;width:150.25pt;height:116.25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a7DgIAAPg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" filled="f" stroked="f">
                <v:textbox>
                  <w:txbxContent>
                    <w:p w:rsidR="00147E84" w:rsidRDefault="00147E84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  <w:p w:rsidR="00147E84" w:rsidRDefault="00147E84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147E84" w:rsidRPr="005C0309" w:rsidRDefault="00147E84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:rsidR="00147E84" w:rsidRPr="005C0309" w:rsidRDefault="00147E84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147E84" w:rsidRPr="005C0309" w:rsidRDefault="00147E84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147E84" w:rsidRPr="005C0309" w:rsidRDefault="00147E84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147E84" w:rsidRPr="00F22FBF" w:rsidRDefault="00147E84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16E0" w:rsidRPr="00CC6AC4"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28C309A0" wp14:editId="26E1F062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6,9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E84" w:rsidRPr="00D13C7E" w:rsidRDefault="00147E84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3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D13C7E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6,9</w:t>
                            </w:r>
                          </w:p>
                          <w:p w:rsidR="00147E84" w:rsidRDefault="00147E84" w:rsidP="00726A2F">
                            <w:pPr>
                              <w:pStyle w:val="Opiswskanika"/>
                            </w:pPr>
                          </w:p>
                          <w:p w:rsidR="00147E84" w:rsidRPr="00C96ACB" w:rsidRDefault="00147E84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147E84" w:rsidRDefault="00147E84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147E84" w:rsidRPr="00D3686B" w:rsidRDefault="00147E84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09A0" id="Pole tekstowe 2" o:spid="_x0000_s1027" alt="-6,9&#10;wskaźnik ogólnego klimatu koniunktury w przetwórstwie przemysłowym" style="position:absolute;margin-left:0;margin-top:24pt;width:173.55pt;height:112.8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" fillcolor="#001d77" stroked="f">
                <v:stroke joinstyle="miter"/>
                <v:textbox>
                  <w:txbxContent>
                    <w:p w:rsidR="00147E84" w:rsidRPr="00D13C7E" w:rsidRDefault="00147E84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3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D13C7E">
                        <w:rPr>
                          <w:rStyle w:val="WartowskanikaZnak"/>
                          <w:sz w:val="60"/>
                          <w:szCs w:val="60"/>
                        </w:rPr>
                        <w:t>-</w:t>
                      </w:r>
                      <w:r>
                        <w:rPr>
                          <w:rStyle w:val="WartowskanikaZnak"/>
                          <w:sz w:val="60"/>
                          <w:szCs w:val="60"/>
                        </w:rPr>
                        <w:t>6,9</w:t>
                      </w:r>
                    </w:p>
                    <w:p w:rsidR="00147E84" w:rsidRDefault="00147E84" w:rsidP="00726A2F">
                      <w:pPr>
                        <w:pStyle w:val="Opiswskanika"/>
                      </w:pPr>
                    </w:p>
                    <w:p w:rsidR="00147E84" w:rsidRPr="00C96ACB" w:rsidRDefault="00147E84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147E84" w:rsidRDefault="00147E84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147E84" w:rsidRPr="00D3686B" w:rsidRDefault="00147E84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A2F4F" w:rsidRPr="00BA2F4F">
        <w:rPr>
          <w:lang w:eastAsia="en-AU"/>
        </w:rPr>
        <w:t xml:space="preserve">W </w:t>
      </w:r>
      <w:r w:rsidR="00D51356">
        <w:rPr>
          <w:lang w:eastAsia="en-AU"/>
        </w:rPr>
        <w:t>kwietniu</w:t>
      </w:r>
      <w:r w:rsidR="00BA2F4F" w:rsidRPr="00BA2F4F">
        <w:rPr>
          <w:lang w:eastAsia="en-AU"/>
        </w:rPr>
        <w:t xml:space="preserve"> br. </w:t>
      </w:r>
      <w:r w:rsidR="00147E84">
        <w:rPr>
          <w:lang w:eastAsia="en-AU"/>
        </w:rPr>
        <w:t>publikowane wskaźniki wskazują na ogólną stabilizację koniunktury w gospodarce. W</w:t>
      </w:r>
      <w:r w:rsidR="00D51356">
        <w:rPr>
          <w:lang w:eastAsia="en-AU"/>
        </w:rPr>
        <w:t>e</w:t>
      </w:r>
      <w:r w:rsidR="00496D33">
        <w:rPr>
          <w:lang w:eastAsia="en-AU"/>
        </w:rPr>
        <w:t xml:space="preserve"> </w:t>
      </w:r>
      <w:r w:rsidR="00D51356">
        <w:rPr>
          <w:lang w:eastAsia="en-AU"/>
        </w:rPr>
        <w:t>wszystkich</w:t>
      </w:r>
      <w:r w:rsidR="00BA2F4F" w:rsidRPr="00BA2F4F">
        <w:rPr>
          <w:lang w:eastAsia="en-AU"/>
        </w:rPr>
        <w:t xml:space="preserve"> prezentowanych obszar</w:t>
      </w:r>
      <w:r w:rsidR="00D51356">
        <w:rPr>
          <w:lang w:eastAsia="en-AU"/>
        </w:rPr>
        <w:t>ach</w:t>
      </w:r>
      <w:r w:rsidR="00BA2F4F" w:rsidRPr="00BA2F4F">
        <w:rPr>
          <w:lang w:eastAsia="en-AU"/>
        </w:rPr>
        <w:t xml:space="preserve"> </w:t>
      </w:r>
      <w:bookmarkStart w:id="1" w:name="_GoBack"/>
      <w:bookmarkEnd w:id="1"/>
      <w:r w:rsidR="00BA2F4F" w:rsidRPr="00BA2F4F">
        <w:rPr>
          <w:lang w:eastAsia="en-AU"/>
        </w:rPr>
        <w:t xml:space="preserve">wskaźnik ogólnego klimatu koniunktury kształtuje się </w:t>
      </w:r>
      <w:r w:rsidR="00147E84">
        <w:rPr>
          <w:lang w:eastAsia="en-AU"/>
        </w:rPr>
        <w:t xml:space="preserve">bowiem </w:t>
      </w:r>
      <w:r w:rsidR="00BA2F4F" w:rsidRPr="00BA2F4F">
        <w:rPr>
          <w:lang w:eastAsia="en-AU"/>
        </w:rPr>
        <w:t xml:space="preserve">na poziomie </w:t>
      </w:r>
      <w:r w:rsidR="004143CD" w:rsidRPr="00ED265D">
        <w:rPr>
          <w:lang w:eastAsia="en-AU"/>
        </w:rPr>
        <w:t xml:space="preserve">zbliżonym </w:t>
      </w:r>
      <w:r w:rsidR="00730CB8">
        <w:rPr>
          <w:lang w:eastAsia="en-AU"/>
        </w:rPr>
        <w:t xml:space="preserve">lub </w:t>
      </w:r>
      <w:r w:rsidR="00147E84">
        <w:rPr>
          <w:lang w:eastAsia="en-AU"/>
        </w:rPr>
        <w:t xml:space="preserve">nieznacznie </w:t>
      </w:r>
      <w:r w:rsidR="004143CD">
        <w:rPr>
          <w:lang w:eastAsia="en-AU"/>
        </w:rPr>
        <w:t>wyższym niż</w:t>
      </w:r>
      <w:r w:rsidR="00BA2F4F" w:rsidRPr="00ED265D">
        <w:rPr>
          <w:lang w:eastAsia="en-AU"/>
        </w:rPr>
        <w:t xml:space="preserve"> w</w:t>
      </w:r>
      <w:r w:rsidR="00D64580" w:rsidRPr="00ED265D">
        <w:rPr>
          <w:lang w:eastAsia="en-AU"/>
        </w:rPr>
        <w:t xml:space="preserve"> </w:t>
      </w:r>
      <w:r w:rsidR="00D51356">
        <w:rPr>
          <w:lang w:eastAsia="en-AU"/>
        </w:rPr>
        <w:t>marcu</w:t>
      </w:r>
      <w:bookmarkStart w:id="2" w:name="_Hlk148446373"/>
      <w:r w:rsidR="00147E84">
        <w:rPr>
          <w:lang w:eastAsia="en-AU"/>
        </w:rPr>
        <w:t xml:space="preserve"> br. Tendencję potwierdzają także</w:t>
      </w:r>
      <w:r w:rsidR="008E364D" w:rsidRPr="00266E3B">
        <w:rPr>
          <w:lang w:eastAsia="en-AU"/>
        </w:rPr>
        <w:t xml:space="preserve"> dan</w:t>
      </w:r>
      <w:r w:rsidR="00147E84">
        <w:rPr>
          <w:lang w:eastAsia="en-AU"/>
        </w:rPr>
        <w:t>e</w:t>
      </w:r>
      <w:r w:rsidR="008E364D" w:rsidRPr="00266E3B">
        <w:rPr>
          <w:lang w:eastAsia="en-AU"/>
        </w:rPr>
        <w:t xml:space="preserve"> wyrównan</w:t>
      </w:r>
      <w:r w:rsidR="00147E84">
        <w:rPr>
          <w:lang w:eastAsia="en-AU"/>
        </w:rPr>
        <w:t>e</w:t>
      </w:r>
      <w:r w:rsidR="008E364D" w:rsidRPr="00266E3B">
        <w:rPr>
          <w:lang w:eastAsia="en-AU"/>
        </w:rPr>
        <w:t xml:space="preserve"> sezonowo, w</w:t>
      </w:r>
      <w:r w:rsidR="00BE0F11" w:rsidRPr="00266E3B">
        <w:rPr>
          <w:lang w:eastAsia="en-AU"/>
        </w:rPr>
        <w:t xml:space="preserve"> </w:t>
      </w:r>
      <w:r w:rsidR="008E364D" w:rsidRPr="00266E3B">
        <w:rPr>
          <w:lang w:eastAsia="en-AU"/>
        </w:rPr>
        <w:t>większości obszarów wskaźnik ten jest na poziomie zbliżonym do sygnalizowanego w ubiegłym miesiącu.</w:t>
      </w:r>
      <w:bookmarkEnd w:id="2"/>
      <w:r w:rsidR="008E364D" w:rsidRPr="00266E3B">
        <w:rPr>
          <w:lang w:eastAsia="en-AU"/>
        </w:rPr>
        <w:t xml:space="preserve"> </w:t>
      </w:r>
      <w:r w:rsidR="00147E84" w:rsidRPr="00C33EC6">
        <w:rPr>
          <w:noProof w:val="0"/>
        </w:rPr>
        <w:t>W</w:t>
      </w:r>
      <w:r w:rsidR="00147E84">
        <w:rPr>
          <w:noProof w:val="0"/>
        </w:rPr>
        <w:t xml:space="preserve"> </w:t>
      </w:r>
      <w:r w:rsidR="00147E84" w:rsidRPr="00C33EC6">
        <w:rPr>
          <w:noProof w:val="0"/>
        </w:rPr>
        <w:t>większości badanych obszarów sygnaliz</w:t>
      </w:r>
      <w:r w:rsidR="00147E84">
        <w:rPr>
          <w:noProof w:val="0"/>
        </w:rPr>
        <w:t>owany</w:t>
      </w:r>
      <w:r w:rsidR="00147E84" w:rsidRPr="00C33EC6">
        <w:rPr>
          <w:noProof w:val="0"/>
        </w:rPr>
        <w:t xml:space="preserve"> </w:t>
      </w:r>
      <w:r w:rsidR="00147E84">
        <w:rPr>
          <w:noProof w:val="0"/>
        </w:rPr>
        <w:t>jest</w:t>
      </w:r>
      <w:r w:rsidR="00147E84" w:rsidRPr="00C33EC6">
        <w:rPr>
          <w:noProof w:val="0"/>
        </w:rPr>
        <w:t xml:space="preserve"> brak zmian lub </w:t>
      </w:r>
      <w:r w:rsidR="00147E84">
        <w:rPr>
          <w:noProof w:val="0"/>
        </w:rPr>
        <w:t>poprawa zarówno</w:t>
      </w:r>
      <w:r w:rsidR="00147E84" w:rsidRPr="00C33EC6">
        <w:rPr>
          <w:noProof w:val="0"/>
        </w:rPr>
        <w:t xml:space="preserve"> składowych „diagnostycznych”</w:t>
      </w:r>
      <w:r w:rsidR="00147E84">
        <w:rPr>
          <w:noProof w:val="0"/>
        </w:rPr>
        <w:t xml:space="preserve">, jak i </w:t>
      </w:r>
      <w:r w:rsidR="00147E84" w:rsidRPr="00C33EC6">
        <w:rPr>
          <w:noProof w:val="0"/>
        </w:rPr>
        <w:t>„prognostycznych”.</w:t>
      </w:r>
    </w:p>
    <w:p w:rsidR="0086693B" w:rsidRPr="006B3A7A" w:rsidRDefault="00674ED5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(plus </w:t>
      </w:r>
      <w:r w:rsidR="00B40771">
        <w:rPr>
          <w:noProof w:val="0"/>
        </w:rPr>
        <w:t>20,8</w:t>
      </w:r>
      <w:r w:rsidRPr="00D6685E">
        <w:rPr>
          <w:noProof w:val="0"/>
        </w:rPr>
        <w:t xml:space="preserve">) oceniają koniunkturę </w:t>
      </w:r>
      <w:r w:rsidR="0011536A">
        <w:rPr>
          <w:noProof w:val="0"/>
        </w:rPr>
        <w:t>najbardziej korzystnie</w:t>
      </w:r>
      <w:r w:rsidRPr="00D6685E">
        <w:rPr>
          <w:rStyle w:val="Odwoanieprzypisudolnego"/>
          <w:noProof w:val="0"/>
        </w:rPr>
        <w:footnoteReference w:id="1"/>
      </w:r>
      <w:r w:rsidRPr="00D6685E">
        <w:rPr>
          <w:noProof w:val="0"/>
        </w:rPr>
        <w:t>, choć poniżej średniej długookresowej (</w:t>
      </w:r>
      <w:r w:rsidRPr="0053185F">
        <w:rPr>
          <w:noProof w:val="0"/>
        </w:rPr>
        <w:t>plus 25,</w:t>
      </w:r>
      <w:r w:rsidR="00266E3B">
        <w:rPr>
          <w:noProof w:val="0"/>
        </w:rPr>
        <w:t>5</w:t>
      </w:r>
      <w:r w:rsidRPr="0053185F">
        <w:rPr>
          <w:noProof w:val="0"/>
        </w:rPr>
        <w:t xml:space="preserve">). </w:t>
      </w:r>
      <w:r w:rsidR="00B40771">
        <w:rPr>
          <w:noProof w:val="0"/>
        </w:rPr>
        <w:t>P</w:t>
      </w:r>
      <w:r w:rsidRPr="00D6685E">
        <w:rPr>
          <w:noProof w:val="0"/>
        </w:rPr>
        <w:t xml:space="preserve">esymistyczne oceny formułują </w:t>
      </w:r>
      <w:r w:rsidR="00B40771">
        <w:rPr>
          <w:noProof w:val="0"/>
        </w:rPr>
        <w:t xml:space="preserve">jedynie </w:t>
      </w:r>
      <w:r w:rsidRPr="00D6685E">
        <w:rPr>
          <w:noProof w:val="0"/>
        </w:rPr>
        <w:t>podmioty z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sekcji </w:t>
      </w:r>
      <w:r w:rsidR="00064A24">
        <w:rPr>
          <w:noProof w:val="0"/>
        </w:rPr>
        <w:t>przetwórstwo przemysłow</w:t>
      </w:r>
      <w:r w:rsidR="00064A24" w:rsidRPr="008504FC">
        <w:rPr>
          <w:noProof w:val="0"/>
        </w:rPr>
        <w:t xml:space="preserve">e (minus </w:t>
      </w:r>
      <w:r w:rsidR="00B40771">
        <w:rPr>
          <w:noProof w:val="0"/>
        </w:rPr>
        <w:t>6,9</w:t>
      </w:r>
      <w:r w:rsidR="00064A24" w:rsidRPr="008504FC">
        <w:rPr>
          <w:noProof w:val="0"/>
        </w:rPr>
        <w:t>)</w:t>
      </w:r>
      <w:r w:rsidR="008504FC" w:rsidRPr="008504FC">
        <w:rPr>
          <w:noProof w:val="0"/>
        </w:rPr>
        <w:t xml:space="preserve">, </w:t>
      </w:r>
      <w:r w:rsidR="00575085" w:rsidRPr="008504FC">
        <w:rPr>
          <w:noProof w:val="0"/>
        </w:rPr>
        <w:t xml:space="preserve">transport i gospodarka magazynowa </w:t>
      </w:r>
      <w:r w:rsidRPr="008504FC">
        <w:rPr>
          <w:noProof w:val="0"/>
        </w:rPr>
        <w:t xml:space="preserve">(minus </w:t>
      </w:r>
      <w:r w:rsidR="00B40771">
        <w:rPr>
          <w:noProof w:val="0"/>
        </w:rPr>
        <w:t>3,2</w:t>
      </w:r>
      <w:r w:rsidRPr="008504FC">
        <w:rPr>
          <w:noProof w:val="0"/>
        </w:rPr>
        <w:t>)</w:t>
      </w:r>
      <w:r w:rsidR="008504FC" w:rsidRPr="008504FC">
        <w:rPr>
          <w:noProof w:val="0"/>
        </w:rPr>
        <w:t xml:space="preserve"> oraz budownictwo (minus </w:t>
      </w:r>
      <w:r w:rsidR="00B40771">
        <w:rPr>
          <w:noProof w:val="0"/>
        </w:rPr>
        <w:t>2,6</w:t>
      </w:r>
      <w:r w:rsidR="008504FC" w:rsidRPr="008504FC">
        <w:rPr>
          <w:noProof w:val="0"/>
        </w:rPr>
        <w:t>)</w:t>
      </w:r>
      <w:r w:rsidRPr="008504FC">
        <w:rPr>
          <w:noProof w:val="0"/>
        </w:rPr>
        <w:t>.</w:t>
      </w:r>
    </w:p>
    <w:p w:rsidR="009573A7" w:rsidRPr="006B3A7A" w:rsidRDefault="00A93878" w:rsidP="00BA62A7">
      <w:pPr>
        <w:pStyle w:val="LID"/>
        <w:spacing w:after="120"/>
        <w:rPr>
          <w:noProof w:val="0"/>
        </w:rPr>
      </w:pPr>
      <w:r w:rsidRPr="00A93878">
        <w:rPr>
          <w:noProof w:val="0"/>
        </w:rPr>
        <w:t>Do badania za bieżący miesiąc – odpowiedzi udzielane w okresie od 1 do 10 dnia bm. – dołączono moduł pytań diagnozujących wpływ wojny w Ukrainie na koniunkturę gospodarczą oraz dotyczących procesów cenowych (wyniki w tablicy 2).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7584" behindDoc="1" locked="0" layoutInCell="1" allowOverlap="1" wp14:anchorId="2B5193A1" wp14:editId="73995A35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D16C96" w:rsidP="00BF33F6">
      <w:pPr>
        <w:spacing w:before="120" w:after="120" w:line="288" w:lineRule="auto"/>
      </w:pPr>
      <w:r w:rsidRPr="00D16C96">
        <w:rPr>
          <w:noProof/>
        </w:rPr>
        <w:drawing>
          <wp:anchor distT="0" distB="0" distL="114300" distR="114300" simplePos="0" relativeHeight="254325760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415925</wp:posOffset>
            </wp:positionV>
            <wp:extent cx="1589405" cy="1708785"/>
            <wp:effectExtent l="0" t="0" r="0" b="5715"/>
            <wp:wrapTopAndBottom/>
            <wp:docPr id="39" name="Obraz 3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C96">
        <w:rPr>
          <w:noProof/>
        </w:rPr>
        <w:drawing>
          <wp:anchor distT="0" distB="0" distL="114300" distR="114300" simplePos="0" relativeHeight="2543247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477157</wp:posOffset>
            </wp:positionV>
            <wp:extent cx="5121910" cy="1583690"/>
            <wp:effectExtent l="0" t="0" r="0" b="0"/>
            <wp:wrapTopAndBottom/>
            <wp:docPr id="37" name="Obraz 37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E93D6A">
        <w:rPr>
          <w:rFonts w:ascii="Fira Sans" w:hAnsi="Fira Sans"/>
          <w:sz w:val="19"/>
          <w:szCs w:val="19"/>
          <w:lang w:eastAsia="pl-PL"/>
        </w:rPr>
        <w:t>kwietniu</w:t>
      </w:r>
      <w:r w:rsidR="008133FD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2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E93D6A">
        <w:rPr>
          <w:rFonts w:ascii="Fira Sans" w:hAnsi="Fira Sans"/>
          <w:spacing w:val="-4"/>
          <w:sz w:val="19"/>
          <w:szCs w:val="19"/>
          <w:lang w:eastAsia="pl-PL"/>
        </w:rPr>
        <w:t>6,9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>
        <w:rPr>
          <w:rFonts w:ascii="Fira Sans" w:hAnsi="Fira Sans"/>
          <w:spacing w:val="-4"/>
          <w:sz w:val="19"/>
          <w:szCs w:val="19"/>
          <w:lang w:eastAsia="pl-PL"/>
        </w:rPr>
        <w:t>(przed miesiącem</w:t>
      </w:r>
      <w:r w:rsidR="008C207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E93D6A">
        <w:rPr>
          <w:rFonts w:ascii="Fira Sans" w:hAnsi="Fira Sans"/>
          <w:spacing w:val="-4"/>
          <w:sz w:val="19"/>
          <w:szCs w:val="19"/>
          <w:lang w:eastAsia="pl-PL"/>
        </w:rPr>
        <w:t>7</w:t>
      </w:r>
      <w:r w:rsidR="00F627E8">
        <w:rPr>
          <w:rFonts w:ascii="Fira Sans" w:hAnsi="Fira Sans"/>
          <w:spacing w:val="-4"/>
          <w:sz w:val="19"/>
          <w:szCs w:val="19"/>
          <w:lang w:eastAsia="pl-PL"/>
        </w:rPr>
        <w:t>,2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26463BDD" wp14:editId="6F73522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D16C96" w:rsidP="00076593">
      <w:pPr>
        <w:spacing w:line="259" w:lineRule="auto"/>
        <w:rPr>
          <w:noProof/>
        </w:rPr>
      </w:pPr>
      <w:r w:rsidRPr="00D16C96">
        <w:rPr>
          <w:noProof/>
        </w:rPr>
        <w:drawing>
          <wp:anchor distT="0" distB="0" distL="114300" distR="114300" simplePos="0" relativeHeight="254327808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400685</wp:posOffset>
            </wp:positionV>
            <wp:extent cx="1589405" cy="1725295"/>
            <wp:effectExtent l="0" t="0" r="0" b="8255"/>
            <wp:wrapTopAndBottom/>
            <wp:docPr id="47" name="Obraz 47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C96">
        <w:rPr>
          <w:noProof/>
        </w:rPr>
        <w:drawing>
          <wp:anchor distT="0" distB="0" distL="114300" distR="114300" simplePos="0" relativeHeight="254326784" behindDoc="0" locked="0" layoutInCell="1" allowOverlap="1">
            <wp:simplePos x="0" y="0"/>
            <wp:positionH relativeFrom="column">
              <wp:posOffset>70757</wp:posOffset>
            </wp:positionH>
            <wp:positionV relativeFrom="paragraph">
              <wp:posOffset>454933</wp:posOffset>
            </wp:positionV>
            <wp:extent cx="5105400" cy="1594485"/>
            <wp:effectExtent l="0" t="0" r="0" b="0"/>
            <wp:wrapTopAndBottom/>
            <wp:docPr id="41" name="Obraz 41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CD40EE" w:rsidRPr="00CD40EE">
        <w:rPr>
          <w:rFonts w:ascii="Fira Sans" w:hAnsi="Fira Sans"/>
          <w:sz w:val="19"/>
          <w:szCs w:val="19"/>
          <w:lang w:eastAsia="pl-PL"/>
        </w:rPr>
        <w:t xml:space="preserve"> kwietniu wskaźnik ogólnego klimatu koniunktury (NSA) kształtuje się na poziomie minus 2,6 (przed miesiącem minus 4,0).</w:t>
      </w:r>
      <w:r w:rsidR="00822F74" w:rsidRPr="00822F7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59731FF9" wp14:editId="4C89E6DD">
            <wp:simplePos x="0" y="0"/>
            <wp:positionH relativeFrom="margin">
              <wp:posOffset>-91440</wp:posOffset>
            </wp:positionH>
            <wp:positionV relativeFrom="paragraph">
              <wp:posOffset>2055259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D16C96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D16C96">
        <w:rPr>
          <w:noProof/>
        </w:rPr>
        <w:drawing>
          <wp:anchor distT="0" distB="0" distL="114300" distR="114300" simplePos="0" relativeHeight="254329856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338455</wp:posOffset>
            </wp:positionV>
            <wp:extent cx="1589405" cy="1703070"/>
            <wp:effectExtent l="0" t="0" r="0" b="0"/>
            <wp:wrapTopAndBottom/>
            <wp:docPr id="50" name="Obraz 50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C96">
        <w:rPr>
          <w:noProof/>
        </w:rPr>
        <w:drawing>
          <wp:anchor distT="0" distB="0" distL="114300" distR="114300" simplePos="0" relativeHeight="25432883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387713</wp:posOffset>
            </wp:positionV>
            <wp:extent cx="5105400" cy="1594485"/>
            <wp:effectExtent l="0" t="0" r="0" b="0"/>
            <wp:wrapTopAndBottom/>
            <wp:docPr id="48" name="Obraz 48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W </w:t>
      </w:r>
      <w:r w:rsidR="00C20226" w:rsidRPr="00CD40EE">
        <w:rPr>
          <w:rFonts w:ascii="Fira Sans" w:hAnsi="Fira Sans"/>
          <w:sz w:val="19"/>
          <w:szCs w:val="19"/>
          <w:lang w:eastAsia="pl-PL"/>
        </w:rPr>
        <w:t xml:space="preserve">kwietniu </w:t>
      </w:r>
      <w:r w:rsidR="004402BF" w:rsidRPr="004402BF">
        <w:rPr>
          <w:rFonts w:ascii="Fira Sans" w:hAnsi="Fira Sans"/>
          <w:sz w:val="19"/>
          <w:szCs w:val="19"/>
          <w:lang w:eastAsia="pl-PL"/>
        </w:rPr>
        <w:t xml:space="preserve">wskaźnik ogólnego klimatu koniunktury (NSA) kształtuje się na poziomie </w:t>
      </w:r>
      <w:r w:rsidR="00C20226">
        <w:rPr>
          <w:rFonts w:ascii="Fira Sans" w:hAnsi="Fira Sans"/>
          <w:sz w:val="19"/>
          <w:szCs w:val="19"/>
          <w:lang w:eastAsia="pl-PL"/>
        </w:rPr>
        <w:t>plus 1,3</w:t>
      </w:r>
      <w:r w:rsidR="004402BF" w:rsidRPr="004402BF">
        <w:rPr>
          <w:rFonts w:ascii="Fira Sans" w:hAnsi="Fira Sans"/>
          <w:sz w:val="19"/>
          <w:szCs w:val="19"/>
          <w:lang w:eastAsia="pl-PL"/>
        </w:rPr>
        <w:t xml:space="preserve"> (przed miesiącem </w:t>
      </w:r>
      <w:r w:rsidR="00854823">
        <w:rPr>
          <w:rFonts w:ascii="Fira Sans" w:hAnsi="Fira Sans"/>
          <w:sz w:val="19"/>
          <w:szCs w:val="19"/>
          <w:lang w:eastAsia="pl-PL"/>
        </w:rPr>
        <w:t>minus</w:t>
      </w:r>
      <w:r w:rsidR="00F627E8" w:rsidRPr="004402BF">
        <w:rPr>
          <w:rFonts w:ascii="Fira Sans" w:hAnsi="Fira Sans"/>
          <w:sz w:val="19"/>
          <w:szCs w:val="19"/>
          <w:lang w:eastAsia="pl-PL"/>
        </w:rPr>
        <w:t xml:space="preserve"> 0,</w:t>
      </w:r>
      <w:r w:rsidR="00C20226">
        <w:rPr>
          <w:rFonts w:ascii="Fira Sans" w:hAnsi="Fira Sans"/>
          <w:sz w:val="19"/>
          <w:szCs w:val="19"/>
          <w:lang w:eastAsia="pl-PL"/>
        </w:rPr>
        <w:t>6</w:t>
      </w:r>
      <w:r w:rsidR="004402BF" w:rsidRPr="004402BF">
        <w:rPr>
          <w:rFonts w:ascii="Fira Sans" w:hAnsi="Fira Sans"/>
          <w:sz w:val="19"/>
          <w:szCs w:val="19"/>
          <w:lang w:eastAsia="pl-PL"/>
        </w:rPr>
        <w:t>)</w:t>
      </w:r>
      <w:r w:rsidR="002901C4" w:rsidRPr="002901C4">
        <w:rPr>
          <w:rFonts w:ascii="Fira Sans" w:hAnsi="Fira Sans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3523DCC1" wp14:editId="0D66C2EF">
            <wp:simplePos x="0" y="0"/>
            <wp:positionH relativeFrom="margin">
              <wp:posOffset>25545</wp:posOffset>
            </wp:positionH>
            <wp:positionV relativeFrom="paragraph">
              <wp:posOffset>1938165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D16C96" w:rsidP="00BF33F6">
      <w:pPr>
        <w:spacing w:line="259" w:lineRule="auto"/>
        <w:rPr>
          <w:noProof/>
        </w:rPr>
      </w:pPr>
      <w:r w:rsidRPr="00D16C96">
        <w:rPr>
          <w:noProof/>
        </w:rPr>
        <w:drawing>
          <wp:anchor distT="0" distB="0" distL="114300" distR="114300" simplePos="0" relativeHeight="254331904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294640</wp:posOffset>
            </wp:positionV>
            <wp:extent cx="1589405" cy="1714500"/>
            <wp:effectExtent l="0" t="0" r="0" b="0"/>
            <wp:wrapTopAndBottom/>
            <wp:docPr id="57" name="Obraz 57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C96">
        <w:rPr>
          <w:noProof/>
        </w:rPr>
        <w:drawing>
          <wp:anchor distT="0" distB="0" distL="114300" distR="114300" simplePos="0" relativeHeight="25433088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343807</wp:posOffset>
            </wp:positionV>
            <wp:extent cx="5105400" cy="1594485"/>
            <wp:effectExtent l="0" t="0" r="0" b="0"/>
            <wp:wrapTopAndBottom/>
            <wp:docPr id="51" name="Obraz 51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C20226" w:rsidRPr="00CD40EE">
        <w:rPr>
          <w:rFonts w:ascii="Fira Sans" w:hAnsi="Fira Sans"/>
          <w:sz w:val="19"/>
          <w:szCs w:val="19"/>
          <w:lang w:eastAsia="pl-PL"/>
        </w:rPr>
        <w:t xml:space="preserve">kwietniu 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C20226">
        <w:rPr>
          <w:rFonts w:ascii="Fira Sans" w:hAnsi="Fira Sans"/>
          <w:sz w:val="19"/>
          <w:szCs w:val="19"/>
          <w:lang w:eastAsia="pl-PL"/>
        </w:rPr>
        <w:t xml:space="preserve">plus </w:t>
      </w:r>
      <w:r w:rsidR="00BF1056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C20226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(w </w:t>
      </w:r>
      <w:r w:rsidR="00854823">
        <w:rPr>
          <w:rFonts w:ascii="Fira Sans" w:eastAsia="Times New Roman" w:hAnsi="Fira Sans" w:cs="Times New Roman"/>
          <w:sz w:val="19"/>
          <w:szCs w:val="19"/>
          <w:lang w:eastAsia="pl-PL"/>
        </w:rPr>
        <w:t>marcu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minus </w:t>
      </w:r>
      <w:r w:rsidR="00C20226">
        <w:rPr>
          <w:rFonts w:ascii="Fira Sans" w:eastAsia="Times New Roman" w:hAnsi="Fira Sans" w:cs="Times New Roman"/>
          <w:sz w:val="19"/>
          <w:szCs w:val="19"/>
          <w:lang w:eastAsia="pl-PL"/>
        </w:rPr>
        <w:t>1,2</w:t>
      </w:r>
      <w:r w:rsidR="004402BF" w:rsidRPr="004402B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0FC044F2" wp14:editId="5E21A445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D16C96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D16C96">
        <w:rPr>
          <w:noProof/>
        </w:rPr>
        <w:drawing>
          <wp:anchor distT="0" distB="0" distL="114300" distR="114300" simplePos="0" relativeHeight="254333952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379095</wp:posOffset>
            </wp:positionV>
            <wp:extent cx="1589405" cy="1714500"/>
            <wp:effectExtent l="0" t="0" r="0" b="0"/>
            <wp:wrapTopAndBottom/>
            <wp:docPr id="60" name="Obraz 60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C96">
        <w:rPr>
          <w:noProof/>
        </w:rPr>
        <w:drawing>
          <wp:anchor distT="0" distB="0" distL="114300" distR="114300" simplePos="0" relativeHeight="2543329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422275</wp:posOffset>
            </wp:positionV>
            <wp:extent cx="5105400" cy="1594485"/>
            <wp:effectExtent l="0" t="0" r="0" b="0"/>
            <wp:wrapTopAndBottom/>
            <wp:docPr id="59" name="Obraz 59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9D2669">
        <w:rPr>
          <w:rFonts w:ascii="Fira Sans" w:hAnsi="Fira Sans"/>
          <w:sz w:val="19"/>
          <w:szCs w:val="19"/>
          <w:lang w:eastAsia="pl-PL"/>
        </w:rPr>
        <w:t>kwietniu</w:t>
      </w:r>
      <w:r w:rsidR="0096690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minus 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3,2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BF1056">
        <w:rPr>
          <w:rFonts w:ascii="Fira Sans" w:eastAsia="Times New Roman" w:hAnsi="Fira Sans" w:cs="Times New Roman"/>
          <w:sz w:val="19"/>
          <w:szCs w:val="19"/>
          <w:lang w:eastAsia="pl-PL"/>
        </w:rPr>
        <w:t>4,</w:t>
      </w:r>
      <w:r w:rsidR="009D2669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06A47F9" wp14:editId="0CE8970C">
            <wp:simplePos x="0" y="0"/>
            <wp:positionH relativeFrom="margin">
              <wp:align>left</wp:align>
            </wp:positionH>
            <wp:positionV relativeFrom="paragraph">
              <wp:posOffset>2080895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0C5ECF" w:rsidRPr="001E04A8" w:rsidRDefault="00E26C80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26C80">
        <w:rPr>
          <w:noProof/>
        </w:rPr>
        <w:drawing>
          <wp:anchor distT="0" distB="0" distL="114300" distR="114300" simplePos="0" relativeHeight="254336000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495935</wp:posOffset>
            </wp:positionV>
            <wp:extent cx="1589405" cy="1769110"/>
            <wp:effectExtent l="0" t="0" r="0" b="2540"/>
            <wp:wrapTopAndBottom/>
            <wp:docPr id="62" name="Obraz 62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C80">
        <w:rPr>
          <w:noProof/>
        </w:rPr>
        <w:drawing>
          <wp:anchor distT="0" distB="0" distL="114300" distR="114300" simplePos="0" relativeHeight="2543349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556079</wp:posOffset>
            </wp:positionV>
            <wp:extent cx="5105400" cy="1594485"/>
            <wp:effectExtent l="0" t="0" r="0" b="0"/>
            <wp:wrapTopAndBottom/>
            <wp:docPr id="61" name="Obraz 61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(NSA) kształtuje się </w:t>
      </w:r>
      <w:r w:rsidR="002D1B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9D2669">
        <w:rPr>
          <w:rFonts w:ascii="Fira Sans" w:hAnsi="Fira Sans"/>
          <w:sz w:val="19"/>
          <w:szCs w:val="19"/>
          <w:lang w:eastAsia="pl-PL"/>
        </w:rPr>
        <w:t xml:space="preserve">kwietniu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8439E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3,8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9D2669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0B5098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2669">
        <w:rPr>
          <w:rFonts w:ascii="Fira Sans" w:eastAsia="Times New Roman" w:hAnsi="Fira Sans" w:cs="Times New Roman"/>
          <w:sz w:val="19"/>
          <w:szCs w:val="19"/>
          <w:lang w:eastAsia="pl-PL"/>
        </w:rPr>
        <w:t>2,7</w:t>
      </w:r>
      <w:r w:rsidR="0017088C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8064" behindDoc="1" locked="0" layoutInCell="1" allowOverlap="1" wp14:anchorId="4493ED73" wp14:editId="0D78FD77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  <w:r w:rsidR="00D329EB" w:rsidRPr="00D329EB">
        <w:rPr>
          <w:rFonts w:ascii="Fira Sans" w:hAnsi="Fira Sans"/>
          <w:b/>
          <w:bCs w:val="0"/>
          <w:szCs w:val="19"/>
        </w:rPr>
        <w:t xml:space="preserve"> </w:t>
      </w:r>
    </w:p>
    <w:p w:rsidR="00AB7E2E" w:rsidRDefault="00E26C80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E26C80">
        <w:rPr>
          <w:noProof/>
        </w:rPr>
        <w:drawing>
          <wp:anchor distT="0" distB="0" distL="114300" distR="114300" simplePos="0" relativeHeight="254338048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392430</wp:posOffset>
            </wp:positionV>
            <wp:extent cx="1589405" cy="1769110"/>
            <wp:effectExtent l="0" t="0" r="0" b="2540"/>
            <wp:wrapTopAndBottom/>
            <wp:docPr id="195" name="Obraz 195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C80">
        <w:rPr>
          <w:noProof/>
        </w:rPr>
        <w:drawing>
          <wp:anchor distT="0" distB="0" distL="114300" distR="114300" simplePos="0" relativeHeight="2543370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447585</wp:posOffset>
            </wp:positionV>
            <wp:extent cx="5105400" cy="1594485"/>
            <wp:effectExtent l="0" t="0" r="0" b="0"/>
            <wp:wrapTopAndBottom/>
            <wp:docPr id="63" name="Obraz 63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EF2DDC">
        <w:rPr>
          <w:rFonts w:ascii="Fira Sans" w:hAnsi="Fira Sans"/>
          <w:sz w:val="19"/>
          <w:szCs w:val="19"/>
          <w:lang w:eastAsia="pl-PL"/>
        </w:rPr>
        <w:t xml:space="preserve">kwietniu </w:t>
      </w:r>
      <w:r w:rsidR="00981685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9,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54823">
        <w:rPr>
          <w:rFonts w:ascii="Fira Sans" w:eastAsia="Times New Roman" w:hAnsi="Fira Sans" w:cs="Times New Roman"/>
          <w:sz w:val="19"/>
          <w:szCs w:val="19"/>
          <w:lang w:eastAsia="pl-PL"/>
        </w:rPr>
        <w:t>w marcu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9,4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E67B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AB7E2E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E011CF" w:rsidRPr="006B3A7A" w:rsidRDefault="00AB7E2E" w:rsidP="00B25F9D">
      <w:pPr>
        <w:pStyle w:val="Nagwek1"/>
        <w:spacing w:before="840"/>
      </w:pPr>
      <w:r w:rsidRPr="001638A5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9088" behindDoc="1" locked="0" layoutInCell="1" allowOverlap="1" wp14:anchorId="4EE5A84D" wp14:editId="5B767A0C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3"/>
      </w:r>
    </w:p>
    <w:p w:rsidR="007236B6" w:rsidRPr="00AB7E2E" w:rsidRDefault="00E26C80" w:rsidP="00BF33F6">
      <w:pPr>
        <w:spacing w:line="259" w:lineRule="auto"/>
        <w:rPr>
          <w:noProof/>
        </w:rPr>
      </w:pPr>
      <w:r w:rsidRPr="00E26C80">
        <w:rPr>
          <w:noProof/>
        </w:rPr>
        <w:drawing>
          <wp:anchor distT="0" distB="0" distL="114300" distR="114300" simplePos="0" relativeHeight="254340096" behindDoc="0" locked="0" layoutInCell="1" allowOverlap="1">
            <wp:simplePos x="0" y="0"/>
            <wp:positionH relativeFrom="column">
              <wp:posOffset>5235575</wp:posOffset>
            </wp:positionH>
            <wp:positionV relativeFrom="paragraph">
              <wp:posOffset>351790</wp:posOffset>
            </wp:positionV>
            <wp:extent cx="1589405" cy="1769110"/>
            <wp:effectExtent l="0" t="0" r="0" b="2540"/>
            <wp:wrapTopAndBottom/>
            <wp:docPr id="197" name="Obraz 197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C80">
        <w:rPr>
          <w:noProof/>
        </w:rPr>
        <w:drawing>
          <wp:anchor distT="0" distB="0" distL="114300" distR="114300" simplePos="0" relativeHeight="2543390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411389</wp:posOffset>
            </wp:positionV>
            <wp:extent cx="5105400" cy="1594485"/>
            <wp:effectExtent l="0" t="0" r="0" b="0"/>
            <wp:wrapTopAndBottom/>
            <wp:docPr id="196" name="Obraz 196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EF2DDC">
        <w:rPr>
          <w:rFonts w:ascii="Fira Sans" w:hAnsi="Fira Sans"/>
          <w:sz w:val="19"/>
          <w:szCs w:val="19"/>
          <w:lang w:eastAsia="pl-PL"/>
        </w:rPr>
        <w:t xml:space="preserve">kwietniu 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0,8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2F1662" w:rsidRPr="003168C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21,3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9052F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C7CB8" w:rsidRPr="005F7317" w:rsidRDefault="001C7CB8" w:rsidP="005F7317"/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5F731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F7317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16544" behindDoc="0" locked="0" layoutInCell="1" allowOverlap="1" wp14:anchorId="6673A51F" wp14:editId="7D9288E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-7,9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-9,6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1,1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-6,9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1,1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-11,3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-2,2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4,3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17568" behindDoc="0" locked="0" layoutInCell="1" allowOverlap="1" wp14:anchorId="799ADC4F" wp14:editId="4502AD2C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-4,2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-3,5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-3,5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-6,4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-0,6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18592" behindDoc="0" locked="0" layoutInCell="1" allowOverlap="1" wp14:anchorId="12BA4F2C" wp14:editId="107C0AD4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8,4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-2,7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19616" behindDoc="0" locked="0" layoutInCell="1" allowOverlap="1" wp14:anchorId="01B81134" wp14:editId="0D78B57C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-4,2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-4,3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-3,3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-5,2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20640" behindDoc="0" locked="0" layoutInCell="1" allowOverlap="1" wp14:anchorId="6AD7155D" wp14:editId="585B6DEB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-0,8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-0,8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0,7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-2,2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21664" behindDoc="0" locked="0" layoutInCell="1" allowOverlap="1" wp14:anchorId="4694C82E" wp14:editId="54D0778F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>Zakwaterowanie i</w:t>
            </w:r>
            <w:r>
              <w:rPr>
                <w:rFonts w:ascii="Fira Sans" w:hAnsi="Fira Sans"/>
                <w:b/>
                <w:sz w:val="14"/>
                <w:szCs w:val="14"/>
                <w:lang w:eastAsia="pl-PL"/>
              </w:rPr>
              <w:t> </w:t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-0,9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3,8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-0,9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-2,5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10,8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B8401A" w:rsidRPr="005F7317" w:rsidRDefault="00B8401A" w:rsidP="00B8401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22688" behindDoc="0" locked="0" layoutInCell="1" allowOverlap="1" wp14:anchorId="5C878389" wp14:editId="55CE0FC3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9,0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17,9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9,8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17,9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19,2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25,9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9,9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B8401A" w:rsidRPr="005F7317" w:rsidRDefault="00B8401A" w:rsidP="00B8401A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23712" behindDoc="0" locked="0" layoutInCell="1" allowOverlap="1" wp14:anchorId="5D3F8261" wp14:editId="6879BB92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5F7317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.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20,8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25,5</w:t>
            </w:r>
          </w:p>
        </w:tc>
      </w:tr>
      <w:tr w:rsidR="00B8401A" w:rsidRPr="005F7317" w:rsidTr="00B8401A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34,3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37,6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33,0</w:t>
            </w:r>
          </w:p>
        </w:tc>
      </w:tr>
      <w:tr w:rsidR="00B8401A" w:rsidRPr="005F7317" w:rsidTr="00B8401A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8401A" w:rsidRPr="005F7317" w:rsidRDefault="00B8401A" w:rsidP="00B8401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B8401A" w:rsidRPr="005F7317" w:rsidRDefault="00B8401A" w:rsidP="00B8401A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-0,7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B8401A">
              <w:rPr>
                <w:rFonts w:ascii="Fira Sans" w:hAnsi="Fira Sans"/>
                <w:b/>
                <w:sz w:val="12"/>
                <w:szCs w:val="12"/>
              </w:rPr>
              <w:t>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B8401A" w:rsidRPr="00B8401A" w:rsidRDefault="00B8401A" w:rsidP="00B8401A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8401A">
              <w:rPr>
                <w:rFonts w:ascii="Fira Sans" w:hAnsi="Fira Sans"/>
                <w:sz w:val="12"/>
                <w:szCs w:val="12"/>
              </w:rPr>
              <w:t>18,1</w:t>
            </w:r>
          </w:p>
        </w:tc>
      </w:tr>
    </w:tbl>
    <w:p w:rsidR="002E680D" w:rsidRDefault="002E680D" w:rsidP="007F3448">
      <w:pPr>
        <w:pStyle w:val="tytuinformacji"/>
        <w:rPr>
          <w:sz w:val="12"/>
          <w:szCs w:val="12"/>
        </w:rPr>
      </w:pPr>
    </w:p>
    <w:p w:rsidR="00C94577" w:rsidRPr="00054443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>
        <w:rPr>
          <w:sz w:val="12"/>
          <w:szCs w:val="12"/>
        </w:rPr>
        <w:br w:type="page"/>
      </w:r>
    </w:p>
    <w:p w:rsidR="00EF1E9F" w:rsidRPr="00714BF0" w:rsidRDefault="00EF1E9F" w:rsidP="00EF1E9F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 oraz wpływ wojny w Ukrainie na koniunkturę – oceny i oczekiwania</w:t>
      </w:r>
    </w:p>
    <w:p w:rsidR="00EF1E9F" w:rsidRPr="00427548" w:rsidRDefault="00EF1E9F" w:rsidP="00EF1E9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EF1E9F" w:rsidRPr="006B3A7A" w:rsidTr="009D2669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EF1E9F" w:rsidRPr="006B3A7A" w:rsidRDefault="00EF1E9F" w:rsidP="009D2669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od 1 do 10 </w:t>
            </w:r>
            <w:r>
              <w:rPr>
                <w:rFonts w:ascii="Fira Sans" w:hAnsi="Fira Sans"/>
                <w:sz w:val="14"/>
                <w:szCs w:val="14"/>
              </w:rPr>
              <w:t>dnia 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>
              <w:rPr>
                <w:rFonts w:ascii="Fira Sans" w:hAnsi="Fira Sans"/>
                <w:sz w:val="14"/>
                <w:szCs w:val="14"/>
              </w:rPr>
              <w:t xml:space="preserve">Pytania zostały podzielone na dwie sekcje – pytań dotyczących wpływu wojny w Ukrainie na koniunkturę gospodarczą oraz </w:t>
            </w:r>
            <w:r w:rsidRPr="001C25A5">
              <w:rPr>
                <w:rFonts w:ascii="Fira Sans" w:hAnsi="Fira Sans"/>
                <w:sz w:val="14"/>
                <w:szCs w:val="14"/>
              </w:rPr>
              <w:t xml:space="preserve">dotyczących </w:t>
            </w:r>
            <w:r w:rsidRPr="00692B68">
              <w:rPr>
                <w:rFonts w:ascii="Fira Sans" w:hAnsi="Fira Sans"/>
                <w:sz w:val="14"/>
                <w:szCs w:val="14"/>
              </w:rPr>
              <w:t>procesów cenowych</w:t>
            </w:r>
            <w:r>
              <w:rPr>
                <w:rFonts w:ascii="Fira Sans" w:hAnsi="Fira Sans"/>
                <w:sz w:val="14"/>
                <w:szCs w:val="14"/>
              </w:rPr>
              <w:t>. 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udzielane na zasadzie dobrowolności. </w:t>
            </w:r>
            <w:r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>
              <w:rPr>
                <w:rFonts w:ascii="Fira Sans" w:hAnsi="Fira Sans"/>
                <w:sz w:val="14"/>
                <w:szCs w:val="14"/>
              </w:rPr>
              <w:t xml:space="preserve">. </w:t>
            </w:r>
            <w:r w:rsidRPr="006B3A7A">
              <w:rPr>
                <w:rFonts w:ascii="Fira Sans" w:hAnsi="Fira Sans"/>
                <w:sz w:val="14"/>
                <w:szCs w:val="14"/>
              </w:rPr>
              <w:t>Dane zostały zagregowane zgodnie z metodologią agregacji (w</w:t>
            </w:r>
            <w:r>
              <w:rPr>
                <w:rFonts w:ascii="Fira Sans" w:hAnsi="Fira Sans"/>
                <w:sz w:val="14"/>
                <w:szCs w:val="14"/>
              </w:rPr>
              <w:t>ażenia) stosowaną standardowo w 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</w:tc>
      </w:tr>
    </w:tbl>
    <w:bookmarkEnd w:id="3"/>
    <w:p w:rsidR="00EF1E9F" w:rsidRPr="006B3A7A" w:rsidRDefault="00EF1E9F" w:rsidP="00EF1E9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EF1E9F" w:rsidRPr="0059047B" w:rsidTr="009D266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F1E9F" w:rsidRPr="0059047B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02208" behindDoc="0" locked="0" layoutInCell="1" allowOverlap="1" wp14:anchorId="209697BD" wp14:editId="4C47F4E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03232" behindDoc="0" locked="0" layoutInCell="1" allowOverlap="1" wp14:anchorId="7F8BAB3E" wp14:editId="2C355B7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04256" behindDoc="0" locked="0" layoutInCell="1" allowOverlap="1" wp14:anchorId="1603AEE4" wp14:editId="26592A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1E9F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05280" behindDoc="0" locked="0" layoutInCell="1" allowOverlap="1" wp14:anchorId="45C27F99" wp14:editId="51A5EDA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06304" behindDoc="0" locked="0" layoutInCell="1" allowOverlap="1" wp14:anchorId="659A9D58" wp14:editId="779320F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07328" behindDoc="0" locked="0" layoutInCell="1" allowOverlap="1" wp14:anchorId="6264A86D" wp14:editId="4A9E51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EF1E9F" w:rsidRPr="006B3A7A" w:rsidTr="009D266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F1E9F" w:rsidRPr="006B3A7A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EF1E9F" w:rsidRPr="0059047B" w:rsidTr="009D266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E9F" w:rsidRPr="00C75009" w:rsidRDefault="00EF1E9F" w:rsidP="009D266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F1E9F" w:rsidRPr="00C75009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27001B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42,6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42,4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40,0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27001B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48,9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48,4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48,4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50,6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27001B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27001B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8,1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B02A36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88,6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91,5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90,8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90,6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B02A36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9,4</w:t>
            </w:r>
          </w:p>
        </w:tc>
      </w:tr>
      <w:tr w:rsidR="00EF1E9F" w:rsidRPr="0059047B" w:rsidTr="009D266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E9F" w:rsidRPr="00C75009" w:rsidRDefault="00EF1E9F" w:rsidP="009D266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F1E9F" w:rsidRPr="00C75009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13372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27,1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32,4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13372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62,1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76,6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58,5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70,6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68,2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80,1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13372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21,6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21,6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8,4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13372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7,9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13372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17,1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13372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3B141C" w:rsidRPr="0059047B" w:rsidTr="003B14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B141C" w:rsidRPr="0013372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B141C" w:rsidRPr="003B141C" w:rsidRDefault="003B141C" w:rsidP="003B141C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B141C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EF1E9F" w:rsidRPr="0059047B" w:rsidTr="009D266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E9F" w:rsidRPr="00C75009" w:rsidRDefault="00EF1E9F" w:rsidP="009D266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F1E9F" w:rsidRPr="00C75009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C81BDD" w:rsidRPr="0059047B" w:rsidTr="00C81BD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13372C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3,4</w:t>
            </w:r>
          </w:p>
        </w:tc>
      </w:tr>
      <w:tr w:rsidR="00C81BDD" w:rsidRPr="0059047B" w:rsidTr="00C81BD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13372C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11,5</w:t>
            </w:r>
          </w:p>
        </w:tc>
      </w:tr>
      <w:tr w:rsidR="00C81BDD" w:rsidRPr="0059047B" w:rsidTr="00C81BD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13372C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86,1</w:t>
            </w:r>
          </w:p>
        </w:tc>
      </w:tr>
    </w:tbl>
    <w:p w:rsidR="00EF1E9F" w:rsidRDefault="00EF1E9F" w:rsidP="00B37F70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EF1E9F" w:rsidRDefault="00EF1E9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EF1E9F" w:rsidRPr="0066127C" w:rsidRDefault="00EF1E9F" w:rsidP="00EF1E9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EF1E9F" w:rsidRPr="0059047B" w:rsidTr="009D266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F1E9F" w:rsidRPr="0059047B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09376" behindDoc="0" locked="0" layoutInCell="1" allowOverlap="1" wp14:anchorId="318F9CCB" wp14:editId="6D7EF63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10400" behindDoc="0" locked="0" layoutInCell="1" allowOverlap="1" wp14:anchorId="3AB91125" wp14:editId="68D39ED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11424" behindDoc="0" locked="0" layoutInCell="1" allowOverlap="1" wp14:anchorId="1982901B" wp14:editId="40DF0D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1E9F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12448" behindDoc="0" locked="0" layoutInCell="1" allowOverlap="1" wp14:anchorId="4803F912" wp14:editId="5B77097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13472" behindDoc="0" locked="0" layoutInCell="1" allowOverlap="1" wp14:anchorId="00B329F2" wp14:editId="745CEB3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14496" behindDoc="0" locked="0" layoutInCell="1" allowOverlap="1" wp14:anchorId="2BB8E065" wp14:editId="6E855D4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1E9F" w:rsidRPr="00A042C8" w:rsidRDefault="00EF1E9F" w:rsidP="009D266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EF1E9F" w:rsidRPr="006B3A7A" w:rsidTr="009D266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F1E9F" w:rsidRPr="006B3A7A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221415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EF1E9F" w:rsidRPr="0059047B" w:rsidTr="009D266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E9F" w:rsidRPr="00C75009" w:rsidRDefault="00EF1E9F" w:rsidP="009D266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F1E9F" w:rsidRPr="006B3A7A" w:rsidTr="009D2669">
        <w:trPr>
          <w:trHeight w:val="314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F1E9F" w:rsidRPr="006B3A7A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Jak Państwa zdaniem kształtować się będą ceny usług/materiałów/surowców wykorzystywanych przez Państwa firmę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ramach prowadzonej działalności gospodarczej?</w:t>
            </w:r>
          </w:p>
        </w:tc>
      </w:tr>
      <w:tr w:rsidR="00EF1E9F" w:rsidRPr="006B3A7A" w:rsidTr="009D266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E9F" w:rsidRPr="009A4AF5" w:rsidRDefault="00EF1E9F" w:rsidP="009D2669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14,1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18,3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13,8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26,6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44,3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51,9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46,8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49,6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47,7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45,3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41,5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31,3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37,8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30,3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33,7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27,5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EF1E9F" w:rsidRPr="009A4AF5" w:rsidTr="009D266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E9F" w:rsidRPr="009A4AF5" w:rsidRDefault="00EF1E9F" w:rsidP="009D2669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14,4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15,7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13,3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22,7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45,9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46,8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47,5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49,4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54,2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42,4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29,5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40,1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34,9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33,2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22,6</w:t>
            </w:r>
          </w:p>
        </w:tc>
      </w:tr>
      <w:tr w:rsidR="00C81BDD" w:rsidRPr="006B3A7A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13372C" w:rsidRDefault="00C81BDD" w:rsidP="00C81BDD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0,5</w:t>
            </w:r>
          </w:p>
        </w:tc>
      </w:tr>
      <w:tr w:rsidR="00EF1E9F" w:rsidRPr="0059047B" w:rsidTr="009D266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E9F" w:rsidRPr="00C75009" w:rsidRDefault="00EF1E9F" w:rsidP="009D266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F1E9F" w:rsidRPr="0059047B" w:rsidTr="009D2669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F1E9F" w:rsidRPr="00C75009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wpłyną na koszty funkcjonowania Państwa firmy w okresie najbliższego kwartału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E9F" w:rsidRPr="00EF113B" w:rsidRDefault="00EF1E9F" w:rsidP="009D266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79,3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90,3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35,1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60,3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57,8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84,2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29,1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39,1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37,8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39,0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40,2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23,1</w:t>
            </w: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E9F" w:rsidRPr="00EF113B" w:rsidRDefault="00EF1E9F" w:rsidP="009D266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2,6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3,9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0,4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5,3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4,0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9,8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4,4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6,3</w:t>
            </w:r>
          </w:p>
        </w:tc>
      </w:tr>
      <w:tr w:rsidR="00EF1E9F" w:rsidRPr="0059047B" w:rsidTr="009D266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E9F" w:rsidRPr="00C75009" w:rsidRDefault="00EF1E9F" w:rsidP="009D266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F1E9F" w:rsidRPr="0059047B" w:rsidTr="009D2669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F1E9F" w:rsidRPr="00C75009" w:rsidRDefault="00EF1E9F" w:rsidP="009D266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Czy obserwowane i przewidywane zmiany w warunkach finansowania przedsiębiorstwa (koszty kredytów bankowych i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ich dostępność, kredyt kupiecki, odroczone płatności, itp.) spowodują, w najbliższych 12 miesiącach, w przypadku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E9F" w:rsidRPr="00EF113B" w:rsidRDefault="00EF1E9F" w:rsidP="009D266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22,6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221415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2,5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68,8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74,9</w:t>
            </w: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E9F" w:rsidRPr="00EF113B" w:rsidRDefault="00EF1E9F" w:rsidP="009D266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19,8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14,3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221415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8,0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77,7</w:t>
            </w:r>
          </w:p>
        </w:tc>
      </w:tr>
      <w:tr w:rsidR="00EF1E9F" w:rsidRPr="0059047B" w:rsidTr="009D266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E9F" w:rsidRPr="00EF113B" w:rsidRDefault="00EF1E9F" w:rsidP="009D266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27,3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23,3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221415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4,7</w:t>
            </w:r>
          </w:p>
        </w:tc>
      </w:tr>
      <w:tr w:rsidR="00C81BDD" w:rsidRPr="0059047B" w:rsidTr="009D26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BDD" w:rsidRPr="0036077A" w:rsidRDefault="00C81BDD" w:rsidP="00C81BD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67,2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BDD" w:rsidRPr="00C81BDD" w:rsidRDefault="00C81BDD" w:rsidP="00C81BD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81BDD">
              <w:rPr>
                <w:rFonts w:ascii="Fira Sans" w:hAnsi="Fira Sans"/>
                <w:sz w:val="12"/>
                <w:szCs w:val="12"/>
              </w:rPr>
              <w:t>72,0</w:t>
            </w:r>
          </w:p>
        </w:tc>
      </w:tr>
    </w:tbl>
    <w:p w:rsidR="00451C3C" w:rsidRPr="00EB5846" w:rsidRDefault="00EF1E9F" w:rsidP="00451C3C">
      <w:pPr>
        <w:spacing w:line="259" w:lineRule="auto"/>
        <w:rPr>
          <w:rFonts w:ascii="Fira Sans" w:hAnsi="Fira Sans"/>
          <w:sz w:val="14"/>
          <w:szCs w:val="14"/>
        </w:rPr>
      </w:pPr>
      <w:r w:rsidRPr="00EB5846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</w:t>
      </w:r>
      <w:r>
        <w:rPr>
          <w:rFonts w:ascii="Fira Sans" w:hAnsi="Fira Sans"/>
          <w:sz w:val="14"/>
          <w:szCs w:val="14"/>
        </w:rPr>
        <w:t> </w:t>
      </w:r>
      <w:r w:rsidRPr="00EB5846">
        <w:rPr>
          <w:rFonts w:ascii="Fira Sans" w:hAnsi="Fira Sans"/>
          <w:sz w:val="14"/>
          <w:szCs w:val="14"/>
        </w:rPr>
        <w:t>w przypadku publikowania obliczeń dokonanych na danych opublikowanych przez GUS prosimy o zamieszczenie informacji: „Opracowanie własne na podstawie danych GUS”.</w:t>
      </w:r>
    </w:p>
    <w:p w:rsidR="00451C3C" w:rsidRPr="006B3A7A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B3A7A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637686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AD13CA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AD13CA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AD13CA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r w:rsidR="000950D8" w:rsidRPr="00AD13CA">
              <w:rPr>
                <w:rFonts w:ascii="Fira Sans" w:eastAsiaTheme="majorEastAsia" w:hAnsi="Fira Sans" w:cs="Arial"/>
                <w:b/>
                <w:sz w:val="20"/>
                <w:szCs w:val="20"/>
                <w:lang w:val="it-IT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9E294C9" wp14:editId="54729D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4C23CAE0" wp14:editId="142AD6A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9D22AD">
              <w:rPr>
                <w:rFonts w:ascii="Fira Sans" w:hAnsi="Fira Sans"/>
                <w:sz w:val="20"/>
              </w:rPr>
              <w:t>@GUS_STAT</w:t>
            </w:r>
            <w:r w:rsidR="009D22AD"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4A79B85B" wp14:editId="3AA2664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033AAF3A" wp14:editId="7D60F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C674324" wp14:editId="70876D2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16737066" wp14:editId="65ABBD0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A73132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8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4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087F12A1" wp14:editId="0DFA6B9B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84" w:rsidRPr="008B7743" w:rsidRDefault="00147E84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12A1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147E84" w:rsidRPr="008B7743" w:rsidRDefault="00147E84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5AFEC6DD" wp14:editId="7B1FF6E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60"/>
      <w:footerReference w:type="default" r:id="rId6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132" w:rsidRDefault="00A73132" w:rsidP="000662E2">
      <w:pPr>
        <w:spacing w:after="0" w:line="240" w:lineRule="auto"/>
      </w:pPr>
      <w:r>
        <w:separator/>
      </w:r>
    </w:p>
  </w:endnote>
  <w:endnote w:type="continuationSeparator" w:id="0">
    <w:p w:rsidR="00A73132" w:rsidRDefault="00A731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47E84" w:rsidRPr="00B7359B" w:rsidRDefault="00147E84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47E84" w:rsidRPr="002B1A65" w:rsidRDefault="00147E84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147E84" w:rsidRDefault="00147E84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132" w:rsidRDefault="00A73132" w:rsidP="000662E2">
      <w:pPr>
        <w:spacing w:after="0" w:line="240" w:lineRule="auto"/>
      </w:pPr>
      <w:r>
        <w:separator/>
      </w:r>
    </w:p>
  </w:footnote>
  <w:footnote w:type="continuationSeparator" w:id="0">
    <w:p w:rsidR="00A73132" w:rsidRDefault="00A73132" w:rsidP="000662E2">
      <w:pPr>
        <w:spacing w:after="0" w:line="240" w:lineRule="auto"/>
      </w:pPr>
      <w:r>
        <w:continuationSeparator/>
      </w:r>
    </w:p>
  </w:footnote>
  <w:footnote w:id="1">
    <w:p w:rsidR="00147E84" w:rsidRDefault="00147E84" w:rsidP="00674E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Poprzez sformułowanie „</w:t>
      </w:r>
      <w:r>
        <w:rPr>
          <w:rStyle w:val="PrzypisZnak"/>
          <w:lang w:val="pl-PL"/>
        </w:rPr>
        <w:t>pozytywnie</w:t>
      </w:r>
      <w:r w:rsidRPr="00EA7BBB">
        <w:rPr>
          <w:rStyle w:val="PrzypisZnak"/>
          <w:lang w:val="pl-PL"/>
        </w:rPr>
        <w:t>” (dodatnia wartość wskaźnika) rozumiemy sytuację, gdzie odsetek przedsiębiorców spodziewających się poprawy sytuacji gospodarczej ich podmiotów w</w:t>
      </w:r>
      <w:r>
        <w:rPr>
          <w:rStyle w:val="PrzypisZnak"/>
          <w:lang w:val="pl-PL"/>
        </w:rPr>
        <w:t xml:space="preserve"> </w:t>
      </w:r>
      <w:r w:rsidRPr="00EA7BBB">
        <w:rPr>
          <w:rStyle w:val="PrzypisZnak"/>
          <w:lang w:val="pl-PL"/>
        </w:rPr>
        <w:t>najbliższych trzech miesiącach lub obserwujących taką poprawę, przeważa nad odsetkiem przedsiębiorców oczekujących jej pogorszenia.</w:t>
      </w:r>
    </w:p>
  </w:footnote>
  <w:footnote w:id="2">
    <w:p w:rsidR="00147E84" w:rsidRDefault="00147E84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NSA (non-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niewyrównany sezonowo, SA (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wyrównany sezonowo.</w:t>
      </w:r>
    </w:p>
  </w:footnote>
  <w:footnote w:id="3">
    <w:p w:rsidR="00147E84" w:rsidRDefault="00147E84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  <w:footnote w:id="4">
    <w:p w:rsidR="00147E84" w:rsidRPr="00EA1830" w:rsidRDefault="00147E84" w:rsidP="00EF1E9F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EA1830">
        <w:rPr>
          <w:rFonts w:ascii="Fira Sans" w:hAnsi="Fira Sans"/>
          <w:sz w:val="19"/>
          <w:szCs w:val="19"/>
        </w:rPr>
        <w:t xml:space="preserve">W styczniu 2024 r. warianty odpowiedzi zostały skonsolidowane („nieznaczny i poważny odpływ/napływ” zostały zastąpione odpowiednio wariantami „odpływ/napływ”). </w:t>
      </w:r>
    </w:p>
    <w:p w:rsidR="00147E84" w:rsidRPr="00CA5B05" w:rsidRDefault="00147E84" w:rsidP="00EF1E9F">
      <w:pPr>
        <w:pStyle w:val="Tekstprzypisudolnego"/>
      </w:pPr>
      <w:r w:rsidRPr="00EA1830">
        <w:rPr>
          <w:rFonts w:ascii="Fira Sans" w:hAnsi="Fira Sans"/>
          <w:sz w:val="19"/>
          <w:szCs w:val="19"/>
        </w:rPr>
        <w:t>Dopuszczalne nadal jest równoczesne zaznaczenie odpowiedzi „odpływ” tj. odejście z pracy z</w:t>
      </w:r>
      <w:r>
        <w:rPr>
          <w:rFonts w:ascii="Fira Sans" w:hAnsi="Fira Sans"/>
          <w:sz w:val="19"/>
          <w:szCs w:val="19"/>
        </w:rPr>
        <w:t> </w:t>
      </w:r>
      <w:r w:rsidRPr="00EA1830">
        <w:rPr>
          <w:rFonts w:ascii="Fira Sans" w:hAnsi="Fira Sans"/>
          <w:sz w:val="19"/>
          <w:szCs w:val="19"/>
        </w:rPr>
        <w:t>powodu wojny oraz „napływ” tj. zatrudnienie nowych pracowników, w związku z tym suma wariantów może przekroczyć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E84" w:rsidRDefault="00147E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85EB8F" wp14:editId="18AAB7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86667F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147E84" w:rsidRDefault="00147E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E84" w:rsidRDefault="00147E8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4FD830" wp14:editId="5A2585F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47E84" w:rsidRPr="000201D2" w:rsidRDefault="00147E84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D830" id="Schemat blokowy: opóźnienie 6" o:spid="_x0000_s1029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47E84" w:rsidRPr="000201D2" w:rsidRDefault="00147E84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9187CF" wp14:editId="2613EEB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E46471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5B88B5C" wp14:editId="73C735D0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7E84" w:rsidRDefault="00147E8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C687442" wp14:editId="5B00C032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4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E84" w:rsidRPr="00456891" w:rsidRDefault="00147E8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74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4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WeIQ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WOoFniECAAAV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:rsidR="00147E84" w:rsidRPr="00456891" w:rsidRDefault="00147E8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E84" w:rsidRDefault="00147E84">
    <w:pPr>
      <w:pStyle w:val="Nagwek"/>
    </w:pPr>
  </w:p>
  <w:p w:rsidR="00147E84" w:rsidRDefault="00147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pt;height:124.9pt;visibility:visible;mso-wrap-style:square" o:bullet="t">
        <v:imagedata r:id="rId1" o:title=""/>
      </v:shape>
    </w:pict>
  </w:numPicBullet>
  <w:numPicBullet w:numPicBulletId="1">
    <w:pict>
      <v:shape id="_x0000_i1030" type="#_x0000_t75" style="width:124.15pt;height:124.9pt;visibility:visible;mso-wrap-style:square" o:bullet="t">
        <v:imagedata r:id="rId2" o:title=""/>
      </v:shape>
    </w:pict>
  </w:numPicBullet>
  <w:numPicBullet w:numPicBulletId="2">
    <w:pict>
      <v:shape id="_x0000_i1031" type="#_x0000_t75" style="width:18.75pt;height:1.5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4596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C07CB"/>
    <w:rsid w:val="000C135D"/>
    <w:rsid w:val="000C14A6"/>
    <w:rsid w:val="000C185A"/>
    <w:rsid w:val="000C1AE2"/>
    <w:rsid w:val="000C1CA9"/>
    <w:rsid w:val="000C1D7F"/>
    <w:rsid w:val="000C2C29"/>
    <w:rsid w:val="000C362F"/>
    <w:rsid w:val="000C411C"/>
    <w:rsid w:val="000C5B2A"/>
    <w:rsid w:val="000C5ECF"/>
    <w:rsid w:val="000C6E00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30296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47E84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CB8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6E98"/>
    <w:rsid w:val="002B76F0"/>
    <w:rsid w:val="002B76F6"/>
    <w:rsid w:val="002C0036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FE3"/>
    <w:rsid w:val="002D5173"/>
    <w:rsid w:val="002D5776"/>
    <w:rsid w:val="002D5A7F"/>
    <w:rsid w:val="002D68D6"/>
    <w:rsid w:val="002D700F"/>
    <w:rsid w:val="002D7B19"/>
    <w:rsid w:val="002E0550"/>
    <w:rsid w:val="002E10EB"/>
    <w:rsid w:val="002E1391"/>
    <w:rsid w:val="002E1F6C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8FD"/>
    <w:rsid w:val="00311AA5"/>
    <w:rsid w:val="00311F26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5BCE"/>
    <w:rsid w:val="00356791"/>
    <w:rsid w:val="00356A23"/>
    <w:rsid w:val="0035744A"/>
    <w:rsid w:val="00357512"/>
    <w:rsid w:val="003579FD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AE8"/>
    <w:rsid w:val="003C2D6D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E04"/>
    <w:rsid w:val="005C442A"/>
    <w:rsid w:val="005C4B78"/>
    <w:rsid w:val="005C4F00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0FB1"/>
    <w:rsid w:val="00701AB5"/>
    <w:rsid w:val="00702145"/>
    <w:rsid w:val="00702737"/>
    <w:rsid w:val="007027D7"/>
    <w:rsid w:val="00702E22"/>
    <w:rsid w:val="00703B4F"/>
    <w:rsid w:val="00703D22"/>
    <w:rsid w:val="007057A6"/>
    <w:rsid w:val="00706806"/>
    <w:rsid w:val="007073AA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F3B"/>
    <w:rsid w:val="00742FB8"/>
    <w:rsid w:val="007430E9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764C"/>
    <w:rsid w:val="007D0350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132"/>
    <w:rsid w:val="00A735A0"/>
    <w:rsid w:val="00A73ABE"/>
    <w:rsid w:val="00A73F61"/>
    <w:rsid w:val="00A74073"/>
    <w:rsid w:val="00A74B25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619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4F89"/>
    <w:rsid w:val="00AF5DAE"/>
    <w:rsid w:val="00AF6380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6096"/>
    <w:rsid w:val="00B0713B"/>
    <w:rsid w:val="00B07EE4"/>
    <w:rsid w:val="00B1087D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EA1"/>
    <w:rsid w:val="00B77194"/>
    <w:rsid w:val="00B809E0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23D2"/>
    <w:rsid w:val="00BA2BA1"/>
    <w:rsid w:val="00BA2F4F"/>
    <w:rsid w:val="00BA332D"/>
    <w:rsid w:val="00BA3E41"/>
    <w:rsid w:val="00BA437D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226"/>
    <w:rsid w:val="00C203E8"/>
    <w:rsid w:val="00C2110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3A75"/>
    <w:rsid w:val="00D23CF7"/>
    <w:rsid w:val="00D24BB3"/>
    <w:rsid w:val="00D261A2"/>
    <w:rsid w:val="00D26621"/>
    <w:rsid w:val="00D26AAE"/>
    <w:rsid w:val="00D30B2D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1356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7B7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61B7"/>
    <w:rsid w:val="00E86FC7"/>
    <w:rsid w:val="00E914B3"/>
    <w:rsid w:val="00E93B32"/>
    <w:rsid w:val="00E93CC8"/>
    <w:rsid w:val="00E93D6A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632D"/>
    <w:rsid w:val="00F57928"/>
    <w:rsid w:val="00F601A3"/>
    <w:rsid w:val="00F602C0"/>
    <w:rsid w:val="00F60C1C"/>
    <w:rsid w:val="00F610E5"/>
    <w:rsid w:val="00F6133C"/>
    <w:rsid w:val="00F62272"/>
    <w:rsid w:val="00F627E8"/>
    <w:rsid w:val="00F64126"/>
    <w:rsid w:val="00F64CF2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68F9"/>
    <w:rsid w:val="00FC765A"/>
    <w:rsid w:val="00FC7AA2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FF0E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png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6.png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4.png"/><Relationship Id="rId58" Type="http://schemas.openxmlformats.org/officeDocument/2006/relationships/hyperlink" Target="http://stat.gov.pl/obszary-tematyczne/koniunktura/koniunktura/publikacja,4.html" TargetMode="External"/><Relationship Id="rId5" Type="http://schemas.openxmlformats.org/officeDocument/2006/relationships/styles" Target="styles.xml"/><Relationship Id="rId61" Type="http://schemas.openxmlformats.org/officeDocument/2006/relationships/footer" Target="footer3.xml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7.png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9.png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3.png"/><Relationship Id="rId6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- 04.2024.docx.docx</NazwaPliku>
    <Osoba xmlns="1E9983FF-DC4B-4F4E-A072-0441E2B88E6D">STAT\STEFANIAKH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A5F7-BCDF-4176-AFEF-8078D652A6CB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C9649BD5-EE09-4A76-8765-6BA3F4EAA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1706</Words>
  <Characters>10239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2023-08-24T12:32:00Z</cp:lastPrinted>
  <dcterms:created xsi:type="dcterms:W3CDTF">2024-03-19T15:35:00Z</dcterms:created>
  <dcterms:modified xsi:type="dcterms:W3CDTF">2024-04-18T10:27:00Z</dcterms:modified>
</cp:coreProperties>
</file>