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D34F3" w14:textId="4C20DE49" w:rsidR="003B5DFD" w:rsidRPr="009711F5" w:rsidRDefault="003B5DFD" w:rsidP="00D110E9">
      <w:pPr>
        <w:pStyle w:val="tytuinformacji"/>
        <w:spacing w:after="600"/>
        <w:contextualSpacing/>
        <w:rPr>
          <w:shd w:val="clear" w:color="auto" w:fill="FFFFFF"/>
        </w:rPr>
      </w:pPr>
      <w:r w:rsidRPr="00BB4154">
        <w:rPr>
          <w:shd w:val="clear" w:color="auto" w:fill="FFFFFF"/>
        </w:rPr>
        <w:t>Wyniki finansowe towarzystw</w:t>
      </w:r>
      <w:r w:rsidR="00937958">
        <w:rPr>
          <w:shd w:val="clear" w:color="auto" w:fill="FFFFFF"/>
        </w:rPr>
        <w:t xml:space="preserve"> funduszy </w:t>
      </w:r>
      <w:r w:rsidR="00937958">
        <w:rPr>
          <w:shd w:val="clear" w:color="auto" w:fill="FFFFFF"/>
        </w:rPr>
        <w:br/>
        <w:t>inwestycyjnych w 2023</w:t>
      </w:r>
      <w:r w:rsidRPr="00BB4154">
        <w:rPr>
          <w:shd w:val="clear" w:color="auto" w:fill="FFFFFF"/>
        </w:rPr>
        <w:t xml:space="preserve"> r.</w:t>
      </w:r>
    </w:p>
    <w:p w14:paraId="7B67B607" w14:textId="34695505" w:rsidR="00FF02D6" w:rsidRPr="00D110E9" w:rsidRDefault="00364AA2" w:rsidP="00D110E9">
      <w:pPr>
        <w:pStyle w:val="Tytuinfomacjisygnalnej"/>
        <w:spacing w:before="360" w:after="120" w:line="240" w:lineRule="exact"/>
        <w:rPr>
          <w:rFonts w:ascii="Fira Sans" w:hAnsi="Fira Sans"/>
          <w:sz w:val="19"/>
          <w:szCs w:val="19"/>
        </w:rPr>
      </w:pPr>
      <w:r w:rsidRPr="00D110E9">
        <w:rPr>
          <w:rFonts w:ascii="Fira Sans" w:hAnsi="Fira Sans"/>
          <w:b/>
          <w:noProof/>
          <w:color w:val="001D77"/>
          <w:sz w:val="19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0F19985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320800"/>
                <wp:effectExtent l="0" t="0" r="5715" b="0"/>
                <wp:wrapSquare wrapText="bothSides"/>
                <wp:docPr id="6" name="Pole tekstowe 2" descr="Opis wskaźnika: Wzrost wartości aktywów towarzystw funduszy inwestycyjnych o 18,7%" title="wskaźnik głów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20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0458A435" w:rsidR="00313F5C" w:rsidRPr="002C278B" w:rsidRDefault="00D63E53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>⇧</w:t>
                            </w:r>
                            <w:r w:rsidR="006D7409" w:rsidRPr="002C278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EA3DDE" w:rsidRPr="002C27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18,7</w:t>
                            </w:r>
                            <w:r w:rsidR="004B4292" w:rsidRPr="002C27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03F3F79D" w:rsidR="005C0CAC" w:rsidRPr="008C7306" w:rsidRDefault="0020248D" w:rsidP="008C7306">
                            <w:pPr>
                              <w:pStyle w:val="Opiswskanika"/>
                              <w:spacing w:before="120"/>
                            </w:pPr>
                            <w:r w:rsidRPr="008C7306">
                              <w:t>Wzrost</w:t>
                            </w:r>
                            <w:r w:rsidR="00AF1564" w:rsidRPr="008C7306">
                              <w:t xml:space="preserve"> wartości aktywów towarzystw funduszy inwestycyjnych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skaźnik główny — opis: Opis wskaźnika: Wzrost wartości aktywów towarzystw funduszy inwestycyjnych o 18,7%" style="position:absolute;margin-left:0;margin-top:.65pt;width:173.55pt;height:10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" fillcolor="#001d77" stroked="f">
                <v:stroke joinstyle="miter"/>
                <v:textbox>
                  <w:txbxContent>
                    <w:p w14:paraId="56D1096E" w14:textId="0458A435" w:rsidR="00313F5C" w:rsidRPr="002C278B" w:rsidRDefault="00D63E53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bookmarkStart w:id="1" w:name="_GoBack"/>
                      <w:r>
                        <w:rPr>
                          <w:rStyle w:val="IkonawskanikaZnak"/>
                          <w:sz w:val="76"/>
                          <w:szCs w:val="76"/>
                        </w:rPr>
                        <w:t>⇧</w:t>
                      </w:r>
                      <w:r w:rsidR="006D7409" w:rsidRPr="002C278B">
                        <w:rPr>
                          <w:rStyle w:val="WartowskanikaZnak"/>
                        </w:rPr>
                        <w:t xml:space="preserve"> </w:t>
                      </w:r>
                      <w:r w:rsidR="00EA3DDE" w:rsidRPr="002C278B">
                        <w:rPr>
                          <w:rStyle w:val="WartowskanikaZnak"/>
                          <w:sz w:val="72"/>
                          <w:szCs w:val="72"/>
                        </w:rPr>
                        <w:t>18,7</w:t>
                      </w:r>
                      <w:r w:rsidR="004B4292" w:rsidRPr="002C278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03F3F79D" w:rsidR="005C0CAC" w:rsidRPr="008C7306" w:rsidRDefault="0020248D" w:rsidP="008C7306">
                      <w:pPr>
                        <w:pStyle w:val="Opiswskanika"/>
                        <w:spacing w:before="120"/>
                      </w:pPr>
                      <w:r w:rsidRPr="008C7306">
                        <w:t>Wzrost</w:t>
                      </w:r>
                      <w:r w:rsidR="00AF1564" w:rsidRPr="008C7306">
                        <w:t xml:space="preserve"> wartości aktywów towarzystw funduszy inwestycyjnych</w:t>
                      </w:r>
                      <w:bookmarkEnd w:id="1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02D6" w:rsidRPr="00D110E9">
        <w:rPr>
          <w:rFonts w:ascii="Fira Sans" w:hAnsi="Fira Sans"/>
          <w:b/>
          <w:sz w:val="19"/>
          <w:szCs w:val="19"/>
        </w:rPr>
        <w:t>Wartość aktywów ogółem zgromadzonych przez towarzystwa fundus</w:t>
      </w:r>
      <w:r w:rsidR="00BC4387" w:rsidRPr="00D110E9">
        <w:rPr>
          <w:rFonts w:ascii="Fira Sans" w:hAnsi="Fira Sans"/>
          <w:b/>
          <w:sz w:val="19"/>
          <w:szCs w:val="19"/>
        </w:rPr>
        <w:t>zy inwestycyjnych na koniec 2023 r. wyniosła 3,2 mld z</w:t>
      </w:r>
      <w:r w:rsidR="00EA3DDE" w:rsidRPr="00D110E9">
        <w:rPr>
          <w:rFonts w:ascii="Fira Sans" w:hAnsi="Fira Sans"/>
          <w:b/>
          <w:sz w:val="19"/>
          <w:szCs w:val="19"/>
        </w:rPr>
        <w:t>ł</w:t>
      </w:r>
      <w:r w:rsidR="003A0D8A" w:rsidRPr="00D110E9">
        <w:rPr>
          <w:rFonts w:ascii="Fira Sans" w:hAnsi="Fira Sans"/>
          <w:b/>
          <w:sz w:val="19"/>
          <w:szCs w:val="19"/>
        </w:rPr>
        <w:t xml:space="preserve"> i była wyższa</w:t>
      </w:r>
      <w:r w:rsidR="00EA3DDE" w:rsidRPr="00D110E9">
        <w:rPr>
          <w:rFonts w:ascii="Fira Sans" w:hAnsi="Fira Sans"/>
          <w:b/>
          <w:sz w:val="19"/>
          <w:szCs w:val="19"/>
        </w:rPr>
        <w:t xml:space="preserve"> o 18,7</w:t>
      </w:r>
      <w:r w:rsidR="00FF02D6" w:rsidRPr="00D110E9">
        <w:rPr>
          <w:rFonts w:ascii="Fira Sans" w:hAnsi="Fira Sans"/>
          <w:b/>
          <w:sz w:val="19"/>
          <w:szCs w:val="19"/>
        </w:rPr>
        <w:t xml:space="preserve">% w stosunku do </w:t>
      </w:r>
      <w:r w:rsidR="00DF31BA" w:rsidRPr="00D110E9">
        <w:rPr>
          <w:rFonts w:ascii="Fira Sans" w:hAnsi="Fira Sans"/>
          <w:b/>
          <w:sz w:val="19"/>
          <w:szCs w:val="19"/>
        </w:rPr>
        <w:t xml:space="preserve">wartości z </w:t>
      </w:r>
      <w:r w:rsidR="00FF02D6" w:rsidRPr="00D110E9">
        <w:rPr>
          <w:rFonts w:ascii="Fira Sans" w:hAnsi="Fira Sans"/>
          <w:b/>
          <w:sz w:val="19"/>
          <w:szCs w:val="19"/>
        </w:rPr>
        <w:t>końca roku poprzedniego</w:t>
      </w:r>
      <w:r w:rsidR="00FF02D6" w:rsidRPr="00D110E9">
        <w:rPr>
          <w:rFonts w:ascii="Fira Sans" w:hAnsi="Fira Sans"/>
          <w:sz w:val="19"/>
          <w:szCs w:val="19"/>
        </w:rPr>
        <w:t>.</w:t>
      </w:r>
    </w:p>
    <w:p w14:paraId="666C5FAC" w14:textId="72E41138" w:rsidR="006D7409" w:rsidRPr="008C7306" w:rsidRDefault="006D7409" w:rsidP="006D7409">
      <w:pPr>
        <w:pStyle w:val="Lead"/>
      </w:pPr>
    </w:p>
    <w:p w14:paraId="3DB10F9F" w14:textId="726D4F37" w:rsidR="00E95B8E" w:rsidRPr="008C7306" w:rsidRDefault="00E95B8E" w:rsidP="00FB7150">
      <w:pPr>
        <w:pStyle w:val="Nagwek1"/>
        <w:rPr>
          <w:rFonts w:ascii="Fira Sans" w:hAnsi="Fira Sans"/>
          <w:b/>
          <w:color w:val="auto"/>
          <w:szCs w:val="19"/>
        </w:rPr>
      </w:pPr>
    </w:p>
    <w:p w14:paraId="4E9C185B" w14:textId="77777777" w:rsidR="00D110E9" w:rsidRDefault="00F75E8B" w:rsidP="00E8041A">
      <w:pPr>
        <w:spacing w:before="0" w:after="0" w:line="288" w:lineRule="auto"/>
        <w:rPr>
          <w:lang w:eastAsia="pl-PL"/>
        </w:rPr>
      </w:pPr>
      <w:r w:rsidRPr="00400A7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083410F">
                <wp:simplePos x="0" y="0"/>
                <wp:positionH relativeFrom="column">
                  <wp:posOffset>5219700</wp:posOffset>
                </wp:positionH>
                <wp:positionV relativeFrom="paragraph">
                  <wp:posOffset>99060</wp:posOffset>
                </wp:positionV>
                <wp:extent cx="1725295" cy="1079500"/>
                <wp:effectExtent l="0" t="0" r="0" b="6350"/>
                <wp:wrapTight wrapText="bothSides">
                  <wp:wrapPolygon edited="0">
                    <wp:start x="715" y="0"/>
                    <wp:lineTo x="715" y="21346"/>
                    <wp:lineTo x="20749" y="21346"/>
                    <wp:lineTo x="20749" y="0"/>
                    <wp:lineTo x="715" y="0"/>
                  </wp:wrapPolygon>
                </wp:wrapTight>
                <wp:docPr id="2" name="Pole tekstowe 2" descr="Na koniec grudnia 2023 r. działalność prowadziło 56 towarzystw funduszy inwestycyjnych (TFI), względem 55 towarzystw na koniec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8203362" w:rsidR="00D616D2" w:rsidRPr="00283803" w:rsidRDefault="00540182" w:rsidP="00283803">
                            <w:pPr>
                              <w:pStyle w:val="tekstzboku"/>
                            </w:pPr>
                            <w:r>
                              <w:t>Na koniec</w:t>
                            </w:r>
                            <w:r w:rsidR="00157B09" w:rsidRPr="004F450D">
                              <w:t xml:space="preserve"> 2023 r. </w:t>
                            </w:r>
                            <w:r w:rsidR="00ED674A">
                              <w:t>działalność prowadziło 56 towarzystw funduszy inwestycyjnych</w:t>
                            </w:r>
                            <w:r>
                              <w:t xml:space="preserve">, </w:t>
                            </w:r>
                            <w:r w:rsidR="00AD1EAC">
                              <w:t>względem 55</w:t>
                            </w:r>
                            <w:r w:rsidR="00145625">
                              <w:t xml:space="preserve"> towarzystw</w:t>
                            </w:r>
                            <w:r w:rsidR="00AD1EAC">
                              <w:t xml:space="preserve"> na koniec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 koniec grudnia 2023 r. działalność prowadziło 56 towarzystw funduszy inwestycyjnych (TFI), względem 55 towarzystw na koniec 2022 r." style="position:absolute;margin-left:411pt;margin-top:7.8pt;width:135.85pt;height:8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" filled="f" stroked="f">
                <v:textbox>
                  <w:txbxContent>
                    <w:p w14:paraId="66113316" w14:textId="68203362" w:rsidR="00D616D2" w:rsidRPr="00283803" w:rsidRDefault="00540182" w:rsidP="00283803">
                      <w:pPr>
                        <w:pStyle w:val="tekstzboku"/>
                      </w:pPr>
                      <w:r>
                        <w:t>Na koniec</w:t>
                      </w:r>
                      <w:r w:rsidR="00157B09" w:rsidRPr="004F450D">
                        <w:t xml:space="preserve"> 2023 r. </w:t>
                      </w:r>
                      <w:r w:rsidR="00ED674A">
                        <w:t>działalność prowadziło 56 towarzystw funduszy inwestycyjnych</w:t>
                      </w:r>
                      <w:r>
                        <w:t xml:space="preserve">, </w:t>
                      </w:r>
                      <w:r w:rsidR="00AD1EAC">
                        <w:t>względem 55</w:t>
                      </w:r>
                      <w:r w:rsidR="00145625">
                        <w:t xml:space="preserve"> towarzystw</w:t>
                      </w:r>
                      <w:r w:rsidR="00AD1EAC">
                        <w:t xml:space="preserve"> na koniec 2022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C60695C" w14:textId="51E90FFC" w:rsidR="003339DF" w:rsidRPr="00400A7E" w:rsidRDefault="00AD5C9E" w:rsidP="003339DF">
      <w:pPr>
        <w:spacing w:line="288" w:lineRule="auto"/>
      </w:pPr>
      <w:r w:rsidRPr="00D51A05">
        <w:rPr>
          <w:lang w:eastAsia="pl-PL"/>
        </w:rPr>
        <w:t xml:space="preserve">W </w:t>
      </w:r>
      <w:r w:rsidR="00F936F0" w:rsidRPr="00D51A05">
        <w:rPr>
          <w:lang w:eastAsia="pl-PL"/>
        </w:rPr>
        <w:t>końcu grudnia 2023 r.</w:t>
      </w:r>
      <w:r w:rsidRPr="00D51A05">
        <w:rPr>
          <w:lang w:eastAsia="pl-PL"/>
        </w:rPr>
        <w:t xml:space="preserve"> </w:t>
      </w:r>
      <w:r w:rsidR="00271AC5" w:rsidRPr="00D51A05">
        <w:rPr>
          <w:lang w:eastAsia="pl-PL"/>
        </w:rPr>
        <w:t xml:space="preserve">działalność prowadziło </w:t>
      </w:r>
      <w:r w:rsidRPr="00D51A05">
        <w:rPr>
          <w:lang w:eastAsia="pl-PL"/>
        </w:rPr>
        <w:t>56</w:t>
      </w:r>
      <w:r w:rsidR="00706914" w:rsidRPr="00D51A05">
        <w:rPr>
          <w:lang w:eastAsia="pl-PL"/>
        </w:rPr>
        <w:t xml:space="preserve"> towarzystw funduszy inwestycyjnych (TFI)</w:t>
      </w:r>
      <w:r w:rsidR="000F253D" w:rsidRPr="00D51A05">
        <w:rPr>
          <w:lang w:eastAsia="pl-PL"/>
        </w:rPr>
        <w:t>. Zarządzały one łącznie 497</w:t>
      </w:r>
      <w:r w:rsidR="000F253D" w:rsidRPr="00D51A05">
        <w:rPr>
          <w:rStyle w:val="Odwoanieprzypisudolnego"/>
          <w:lang w:eastAsia="pl-PL"/>
        </w:rPr>
        <w:footnoteReference w:id="1"/>
      </w:r>
      <w:r w:rsidR="000F253D" w:rsidRPr="00D51A05">
        <w:rPr>
          <w:lang w:eastAsia="pl-PL"/>
        </w:rPr>
        <w:t xml:space="preserve"> funduszami inwestycyjnymi (bez funduszy w likwidacji).</w:t>
      </w:r>
      <w:r w:rsidR="009F77D2" w:rsidRPr="00D51A05">
        <w:rPr>
          <w:lang w:eastAsia="pl-PL"/>
        </w:rPr>
        <w:t xml:space="preserve"> W trakcie 2023 r.</w:t>
      </w:r>
      <w:r w:rsidR="009F77D2" w:rsidRPr="00D51A05">
        <w:t xml:space="preserve"> jedno nowe towarzystwo otrzymało zezwolenie Komisji Nadzoru Finansowego na wykonywanie działalności, nie było towarzystw które zakończyłyby </w:t>
      </w:r>
      <w:r w:rsidR="00553E21" w:rsidRPr="00D51A05">
        <w:t>działalność.</w:t>
      </w:r>
      <w:r w:rsidR="00553E21" w:rsidRPr="00D51A05">
        <w:rPr>
          <w:lang w:eastAsia="pl-PL"/>
        </w:rPr>
        <w:t xml:space="preserve"> Dla</w:t>
      </w:r>
      <w:r w:rsidR="000F253D" w:rsidRPr="00D51A05">
        <w:rPr>
          <w:lang w:eastAsia="pl-PL"/>
        </w:rPr>
        <w:t xml:space="preserve"> porównania w końcu grudnia 2022 r. funkcjonowało 55 towarzystw funduszy, które zarządzały łącznie 533 funduszami.</w:t>
      </w:r>
    </w:p>
    <w:p w14:paraId="154A04CF" w14:textId="391D3C38" w:rsidR="00DE78FA" w:rsidRPr="007660D6" w:rsidRDefault="00DE78FA" w:rsidP="00D110E9">
      <w:pPr>
        <w:spacing w:line="288" w:lineRule="auto"/>
        <w:rPr>
          <w:lang w:eastAsia="pl-PL"/>
        </w:rPr>
      </w:pPr>
      <w:r w:rsidRPr="007660D6">
        <w:rPr>
          <w:lang w:eastAsia="pl-PL"/>
        </w:rPr>
        <w:t xml:space="preserve">Towarzystwa </w:t>
      </w:r>
      <w:r w:rsidR="00012759" w:rsidRPr="007660D6">
        <w:rPr>
          <w:lang w:eastAsia="pl-PL"/>
        </w:rPr>
        <w:t>f</w:t>
      </w:r>
      <w:r w:rsidRPr="007660D6">
        <w:rPr>
          <w:lang w:eastAsia="pl-PL"/>
        </w:rPr>
        <w:t xml:space="preserve">unduszy </w:t>
      </w:r>
      <w:r w:rsidR="00012759" w:rsidRPr="007660D6">
        <w:rPr>
          <w:lang w:eastAsia="pl-PL"/>
        </w:rPr>
        <w:t>i</w:t>
      </w:r>
      <w:r w:rsidRPr="007660D6">
        <w:rPr>
          <w:lang w:eastAsia="pl-PL"/>
        </w:rPr>
        <w:t xml:space="preserve">nwestycyjnych najczęściej wskazywały, że przedmiotem ich działalności było zarządzanie zbiorczym portfelem papierów wartościowych - </w:t>
      </w:r>
      <w:r w:rsidR="00EC3F70" w:rsidRPr="003733A7">
        <w:rPr>
          <w:lang w:eastAsia="pl-PL"/>
        </w:rPr>
        <w:t>39</w:t>
      </w:r>
      <w:r w:rsidRPr="007660D6">
        <w:rPr>
          <w:lang w:eastAsia="pl-PL"/>
        </w:rPr>
        <w:t xml:space="preserve"> wskazań. Najrzadziej wymienianym przedmiotem działalności było pełnienie funkcji przedstawiciela funduszy zagranicznych – </w:t>
      </w:r>
      <w:r w:rsidR="00EC3F70">
        <w:rPr>
          <w:lang w:eastAsia="pl-PL"/>
        </w:rPr>
        <w:t>7</w:t>
      </w:r>
      <w:r w:rsidRPr="007660D6">
        <w:rPr>
          <w:lang w:eastAsia="pl-PL"/>
        </w:rPr>
        <w:t xml:space="preserve"> wskazań. Pozostałe wskazania</w:t>
      </w:r>
      <w:r w:rsidR="005B4AB4" w:rsidRPr="007660D6">
        <w:rPr>
          <w:lang w:eastAsia="pl-PL"/>
        </w:rPr>
        <w:t xml:space="preserve"> dotyczyły zarządzania alternatywnymi funduszami inwestycyjnymi, zarządzania portfelami, w skład których wchodziły jeden lub </w:t>
      </w:r>
      <w:r w:rsidR="00012759" w:rsidRPr="007660D6">
        <w:rPr>
          <w:lang w:eastAsia="pl-PL"/>
        </w:rPr>
        <w:t>większa</w:t>
      </w:r>
      <w:r w:rsidR="005B4AB4" w:rsidRPr="007660D6">
        <w:rPr>
          <w:lang w:eastAsia="pl-PL"/>
        </w:rPr>
        <w:t xml:space="preserve"> liczba instrumentó</w:t>
      </w:r>
      <w:r w:rsidR="00012759" w:rsidRPr="007660D6">
        <w:rPr>
          <w:lang w:eastAsia="pl-PL"/>
        </w:rPr>
        <w:t>w</w:t>
      </w:r>
      <w:r w:rsidR="005B4AB4" w:rsidRPr="007660D6">
        <w:rPr>
          <w:lang w:eastAsia="pl-PL"/>
        </w:rPr>
        <w:t xml:space="preserve">, </w:t>
      </w:r>
      <w:r w:rsidR="00012759" w:rsidRPr="007660D6">
        <w:rPr>
          <w:lang w:eastAsia="pl-PL"/>
        </w:rPr>
        <w:t>doradztwo</w:t>
      </w:r>
      <w:r w:rsidR="005B4AB4" w:rsidRPr="007660D6">
        <w:rPr>
          <w:lang w:eastAsia="pl-PL"/>
        </w:rPr>
        <w:t xml:space="preserve"> inwestycyjne oraz </w:t>
      </w:r>
      <w:r w:rsidR="00012759" w:rsidRPr="007660D6">
        <w:rPr>
          <w:lang w:eastAsia="pl-PL"/>
        </w:rPr>
        <w:t xml:space="preserve">przyjmowanie </w:t>
      </w:r>
      <w:r w:rsidR="00EC3F70">
        <w:rPr>
          <w:lang w:eastAsia="pl-PL"/>
        </w:rPr>
        <w:t>i</w:t>
      </w:r>
      <w:r w:rsidR="00012759" w:rsidRPr="007660D6">
        <w:rPr>
          <w:lang w:eastAsia="pl-PL"/>
        </w:rPr>
        <w:t xml:space="preserve"> przekazywanie zleceń nabycia lub zbycia instrumentów finansowych.</w:t>
      </w:r>
      <w:r w:rsidRPr="007660D6">
        <w:rPr>
          <w:lang w:eastAsia="pl-PL"/>
        </w:rPr>
        <w:t xml:space="preserve"> </w:t>
      </w:r>
    </w:p>
    <w:p w14:paraId="02D22593" w14:textId="403337C7" w:rsidR="00B63E83" w:rsidRPr="004F450D" w:rsidRDefault="00B63E83" w:rsidP="00AB3325">
      <w:pPr>
        <w:spacing w:before="360"/>
        <w:rPr>
          <w:b/>
          <w:color w:val="001D77"/>
          <w:lang w:eastAsia="pl-PL"/>
        </w:rPr>
      </w:pPr>
      <w:r w:rsidRPr="004F450D">
        <w:rPr>
          <w:b/>
          <w:color w:val="001D77"/>
          <w:lang w:eastAsia="pl-PL"/>
        </w:rPr>
        <w:t>Bilans</w:t>
      </w:r>
      <w:r w:rsidR="009A6E0F" w:rsidRPr="004F450D">
        <w:rPr>
          <w:b/>
          <w:color w:val="001D77"/>
          <w:lang w:eastAsia="pl-PL"/>
        </w:rPr>
        <w:t>e</w:t>
      </w:r>
      <w:r w:rsidRPr="004F450D">
        <w:rPr>
          <w:b/>
          <w:color w:val="001D77"/>
          <w:lang w:eastAsia="pl-PL"/>
        </w:rPr>
        <w:t xml:space="preserve"> </w:t>
      </w:r>
      <w:r w:rsidR="00DE78FA" w:rsidRPr="004F450D">
        <w:rPr>
          <w:b/>
          <w:color w:val="001D77"/>
          <w:lang w:eastAsia="pl-PL"/>
        </w:rPr>
        <w:t>towarzystw funduszy inwestycyjnych</w:t>
      </w:r>
    </w:p>
    <w:p w14:paraId="781E12D8" w14:textId="1D98FCC8" w:rsidR="00F05F20" w:rsidRPr="00974A05" w:rsidRDefault="00F05F20" w:rsidP="00D110E9">
      <w:pPr>
        <w:spacing w:line="288" w:lineRule="auto"/>
        <w:rPr>
          <w:lang w:eastAsia="pl-PL"/>
        </w:rPr>
      </w:pPr>
      <w:r w:rsidRPr="00974A05">
        <w:rPr>
          <w:lang w:eastAsia="pl-PL"/>
        </w:rPr>
        <w:t>Aktywa towarzystw fu</w:t>
      </w:r>
      <w:r w:rsidR="00C73137" w:rsidRPr="00974A05">
        <w:rPr>
          <w:lang w:eastAsia="pl-PL"/>
        </w:rPr>
        <w:t>nduszy inwestycyjnych</w:t>
      </w:r>
      <w:r w:rsidR="0082157D">
        <w:rPr>
          <w:lang w:eastAsia="pl-PL"/>
        </w:rPr>
        <w:t xml:space="preserve"> wyniosły 3 193,3 mln zł (o 18,7</w:t>
      </w:r>
      <w:r w:rsidR="00C73137" w:rsidRPr="00974A05">
        <w:rPr>
          <w:lang w:eastAsia="pl-PL"/>
        </w:rPr>
        <w:t>% więc</w:t>
      </w:r>
      <w:r w:rsidRPr="00974A05">
        <w:rPr>
          <w:lang w:eastAsia="pl-PL"/>
        </w:rPr>
        <w:t>ej ni</w:t>
      </w:r>
      <w:r w:rsidR="00C73137" w:rsidRPr="00974A05">
        <w:rPr>
          <w:lang w:eastAsia="pl-PL"/>
        </w:rPr>
        <w:t>ż na koniec grudnia 2022</w:t>
      </w:r>
      <w:r w:rsidRPr="00974A05">
        <w:rPr>
          <w:lang w:eastAsia="pl-PL"/>
        </w:rPr>
        <w:t> r.), w tym aktywa ob</w:t>
      </w:r>
      <w:r w:rsidR="00C73137" w:rsidRPr="00974A05">
        <w:rPr>
          <w:lang w:eastAsia="pl-PL"/>
        </w:rPr>
        <w:t>rotowe osiągnęły wartość 2 350,3</w:t>
      </w:r>
      <w:r w:rsidRPr="00974A05">
        <w:rPr>
          <w:lang w:eastAsia="pl-PL"/>
        </w:rPr>
        <w:t> mln </w:t>
      </w:r>
      <w:r w:rsidRPr="005F21D4">
        <w:rPr>
          <w:lang w:eastAsia="pl-PL"/>
        </w:rPr>
        <w:t xml:space="preserve">zł </w:t>
      </w:r>
      <w:r w:rsidR="008747A3" w:rsidRPr="005F21D4">
        <w:rPr>
          <w:lang w:eastAsia="pl-PL"/>
        </w:rPr>
        <w:t xml:space="preserve">(wzrost o 19,9%) </w:t>
      </w:r>
      <w:r w:rsidRPr="005F21D4">
        <w:rPr>
          <w:lang w:eastAsia="pl-PL"/>
        </w:rPr>
        <w:t>i stanowiły</w:t>
      </w:r>
      <w:r w:rsidR="00D62F51" w:rsidRPr="005F21D4">
        <w:rPr>
          <w:lang w:eastAsia="pl-PL"/>
        </w:rPr>
        <w:t xml:space="preserve"> 73,6</w:t>
      </w:r>
      <w:r w:rsidRPr="005F21D4">
        <w:rPr>
          <w:lang w:eastAsia="pl-PL"/>
        </w:rPr>
        <w:t>% aktywów ogółem. Aktywa obrotowe składały się głównie z finansowych inwestycji krótkoterminowych, któr</w:t>
      </w:r>
      <w:r w:rsidR="00B22AEC" w:rsidRPr="005F21D4">
        <w:rPr>
          <w:lang w:eastAsia="pl-PL"/>
        </w:rPr>
        <w:t>e zwiększyły się do kwoty 1 575,1</w:t>
      </w:r>
      <w:r w:rsidRPr="005F21D4">
        <w:rPr>
          <w:lang w:eastAsia="pl-PL"/>
        </w:rPr>
        <w:t xml:space="preserve"> mln zł</w:t>
      </w:r>
      <w:r w:rsidR="00B22AEC" w:rsidRPr="005F21D4">
        <w:rPr>
          <w:lang w:eastAsia="pl-PL"/>
        </w:rPr>
        <w:t xml:space="preserve"> (o 1,7</w:t>
      </w:r>
      <w:r w:rsidRPr="005F21D4">
        <w:rPr>
          <w:lang w:eastAsia="pl-PL"/>
        </w:rPr>
        <w:t>%)</w:t>
      </w:r>
      <w:r w:rsidR="00BA5D03" w:rsidRPr="005F21D4">
        <w:rPr>
          <w:lang w:eastAsia="pl-PL"/>
        </w:rPr>
        <w:t xml:space="preserve"> oraz należności krótkoterminowych w kwocie 735,9 mln zł (wzrost o 90%)</w:t>
      </w:r>
      <w:r w:rsidRPr="005F21D4">
        <w:rPr>
          <w:lang w:eastAsia="pl-PL"/>
        </w:rPr>
        <w:t>. W strukturze aktywów</w:t>
      </w:r>
      <w:r w:rsidRPr="00974A05">
        <w:rPr>
          <w:lang w:eastAsia="pl-PL"/>
        </w:rPr>
        <w:t xml:space="preserve"> finansowych największy udział miały środki pien</w:t>
      </w:r>
      <w:r w:rsidR="00F93CB5" w:rsidRPr="00974A05">
        <w:rPr>
          <w:lang w:eastAsia="pl-PL"/>
        </w:rPr>
        <w:t>iężne i inne aktywa pieniężne (</w:t>
      </w:r>
      <w:r w:rsidRPr="00974A05">
        <w:rPr>
          <w:lang w:eastAsia="pl-PL"/>
        </w:rPr>
        <w:t>7</w:t>
      </w:r>
      <w:r w:rsidR="00F93CB5" w:rsidRPr="00974A05">
        <w:rPr>
          <w:lang w:eastAsia="pl-PL"/>
        </w:rPr>
        <w:t>5,3</w:t>
      </w:r>
      <w:r w:rsidRPr="00974A05">
        <w:rPr>
          <w:lang w:eastAsia="pl-PL"/>
        </w:rPr>
        <w:t>%). Pięć towarzystw funduszy inwestycyjnych o naj</w:t>
      </w:r>
      <w:r w:rsidR="0043706A" w:rsidRPr="00974A05">
        <w:rPr>
          <w:lang w:eastAsia="pl-PL"/>
        </w:rPr>
        <w:t>wyższych aktywach dysponowało 39,7</w:t>
      </w:r>
      <w:r w:rsidRPr="00974A05">
        <w:rPr>
          <w:lang w:eastAsia="pl-PL"/>
        </w:rPr>
        <w:t>% łącznej wartości aktywów wszystkich TFI.</w:t>
      </w:r>
    </w:p>
    <w:p w14:paraId="6FE57040" w14:textId="20B915E9" w:rsidR="00175B06" w:rsidRPr="00974A05" w:rsidRDefault="00175B06" w:rsidP="00D110E9">
      <w:pPr>
        <w:spacing w:line="288" w:lineRule="auto"/>
        <w:rPr>
          <w:lang w:eastAsia="pl-PL"/>
        </w:rPr>
      </w:pPr>
      <w:r w:rsidRPr="00974A05">
        <w:rPr>
          <w:lang w:eastAsia="pl-PL"/>
        </w:rPr>
        <w:t>W pasywach towarzystw funduszy inwestycyjnych kapitały (f</w:t>
      </w:r>
      <w:r w:rsidR="006741D9" w:rsidRPr="00974A05">
        <w:rPr>
          <w:lang w:eastAsia="pl-PL"/>
        </w:rPr>
        <w:t>undusze) własne wyniosły 2 357,9</w:t>
      </w:r>
      <w:r w:rsidRPr="00974A05">
        <w:rPr>
          <w:lang w:eastAsia="pl-PL"/>
        </w:rPr>
        <w:t> mln zł</w:t>
      </w:r>
      <w:r w:rsidR="00934887" w:rsidRPr="00974A05">
        <w:rPr>
          <w:lang w:eastAsia="pl-PL"/>
        </w:rPr>
        <w:t xml:space="preserve"> (wzrost o 15,1% w porównaniu do 2022</w:t>
      </w:r>
      <w:r w:rsidRPr="00974A05">
        <w:rPr>
          <w:lang w:eastAsia="pl-PL"/>
        </w:rPr>
        <w:t> r.) i sta</w:t>
      </w:r>
      <w:r w:rsidR="00C164AF" w:rsidRPr="00974A05">
        <w:rPr>
          <w:lang w:eastAsia="pl-PL"/>
        </w:rPr>
        <w:t xml:space="preserve">nowiły ich </w:t>
      </w:r>
      <w:r w:rsidR="00197FC9" w:rsidRPr="00974A05">
        <w:rPr>
          <w:lang w:eastAsia="pl-PL"/>
        </w:rPr>
        <w:t xml:space="preserve">największą część </w:t>
      </w:r>
      <w:r w:rsidR="00C164AF" w:rsidRPr="00974A05">
        <w:rPr>
          <w:lang w:eastAsia="pl-PL"/>
        </w:rPr>
        <w:t>(73,8</w:t>
      </w:r>
      <w:r w:rsidRPr="00974A05">
        <w:rPr>
          <w:lang w:eastAsia="pl-PL"/>
        </w:rPr>
        <w:t>%). Wartość ka</w:t>
      </w:r>
      <w:r w:rsidR="00820C95" w:rsidRPr="00974A05">
        <w:rPr>
          <w:lang w:eastAsia="pl-PL"/>
        </w:rPr>
        <w:t>pitału podstawowego wynosiła 676,0</w:t>
      </w:r>
      <w:r w:rsidRPr="00974A05">
        <w:rPr>
          <w:lang w:eastAsia="pl-PL"/>
        </w:rPr>
        <w:t xml:space="preserve"> mln zł</w:t>
      </w:r>
      <w:r w:rsidR="00762129" w:rsidRPr="00974A05">
        <w:rPr>
          <w:lang w:eastAsia="pl-PL"/>
        </w:rPr>
        <w:t xml:space="preserve"> (wzrost o 0,1% w stosunku do 2022</w:t>
      </w:r>
      <w:r w:rsidR="008C7306">
        <w:rPr>
          <w:lang w:eastAsia="pl-PL"/>
        </w:rPr>
        <w:t> </w:t>
      </w:r>
      <w:r w:rsidRPr="00974A05">
        <w:rPr>
          <w:lang w:eastAsia="pl-PL"/>
        </w:rPr>
        <w:t xml:space="preserve">r.). </w:t>
      </w:r>
    </w:p>
    <w:p w14:paraId="50102B47" w14:textId="149D3ED3" w:rsidR="00175B06" w:rsidRPr="00974A05" w:rsidRDefault="00175B06" w:rsidP="00D110E9">
      <w:pPr>
        <w:spacing w:line="288" w:lineRule="auto"/>
        <w:rPr>
          <w:lang w:eastAsia="pl-PL"/>
        </w:rPr>
      </w:pPr>
      <w:r w:rsidRPr="00974A05">
        <w:rPr>
          <w:lang w:eastAsia="pl-PL"/>
        </w:rPr>
        <w:lastRenderedPageBreak/>
        <w:t xml:space="preserve">Wartość kapitału zagranicznego </w:t>
      </w:r>
      <w:r w:rsidR="000704FC" w:rsidRPr="00974A05">
        <w:rPr>
          <w:lang w:eastAsia="pl-PL"/>
        </w:rPr>
        <w:t>w kapitale podstawowym TFI zmniejszyła się do 167,2</w:t>
      </w:r>
      <w:r w:rsidRPr="00974A05">
        <w:rPr>
          <w:lang w:eastAsia="pl-PL"/>
        </w:rPr>
        <w:t> mln</w:t>
      </w:r>
      <w:r w:rsidR="008C7306">
        <w:rPr>
          <w:lang w:eastAsia="pl-PL"/>
        </w:rPr>
        <w:t> </w:t>
      </w:r>
      <w:r w:rsidRPr="00974A05">
        <w:rPr>
          <w:lang w:eastAsia="pl-PL"/>
        </w:rPr>
        <w:t xml:space="preserve">zł (udział inwestorów zagranicznych </w:t>
      </w:r>
      <w:r w:rsidR="000704FC" w:rsidRPr="00974A05">
        <w:rPr>
          <w:lang w:eastAsia="pl-PL"/>
        </w:rPr>
        <w:t>zmniejszył się o 0,2 pkt. proc.</w:t>
      </w:r>
      <w:r w:rsidR="00F95394">
        <w:rPr>
          <w:lang w:eastAsia="pl-PL"/>
        </w:rPr>
        <w:t>,</w:t>
      </w:r>
      <w:r w:rsidR="000704FC" w:rsidRPr="00974A05">
        <w:rPr>
          <w:lang w:eastAsia="pl-PL"/>
        </w:rPr>
        <w:t xml:space="preserve"> do 24,7%). W 9</w:t>
      </w:r>
      <w:r w:rsidRPr="00974A05">
        <w:rPr>
          <w:lang w:eastAsia="pl-PL"/>
        </w:rPr>
        <w:t xml:space="preserve"> towarzystwach funduszy inwestycyjnych udział kapitału zagranicznego przekraczał 50%.</w:t>
      </w:r>
    </w:p>
    <w:p w14:paraId="06B78031" w14:textId="6B64F0AB" w:rsidR="00176956" w:rsidRPr="00AB3325" w:rsidRDefault="00176956" w:rsidP="00176956">
      <w:pPr>
        <w:pStyle w:val="Tytutablicy"/>
      </w:pPr>
      <w:r w:rsidRPr="00AB3325">
        <w:t xml:space="preserve">Tablica 1. </w:t>
      </w:r>
      <w:r w:rsidRPr="00AB3325">
        <w:rPr>
          <w:spacing w:val="-2"/>
          <w:shd w:val="clear" w:color="auto" w:fill="FFFFFF"/>
        </w:rPr>
        <w:t>Wybrane pozycje z</w:t>
      </w:r>
      <w:r w:rsidR="00D6173F" w:rsidRPr="00AB3325">
        <w:rPr>
          <w:spacing w:val="-2"/>
          <w:shd w:val="clear" w:color="auto" w:fill="FFFFFF"/>
        </w:rPr>
        <w:t xml:space="preserve"> bilansów towarzystw funduszy inwestycyjnych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ybrane pozycje z bilansów towarzystw funduszy inwestycyjnych"/>
        <w:tblDescription w:val="Wybrane pozycje z bilansów towarzystw funduszy inwestycyjnych: aktywa, pasywa i porównanie danych za rok 2022 i 2023 oraz procentowe zmiany rok do roku. Wszystkie pozycje bilansu uległy podwyższeniu procentowemu."/>
      </w:tblPr>
      <w:tblGrid>
        <w:gridCol w:w="3686"/>
        <w:gridCol w:w="1417"/>
        <w:gridCol w:w="1417"/>
        <w:gridCol w:w="1418"/>
      </w:tblGrid>
      <w:tr w:rsidR="00176956" w14:paraId="39975886" w14:textId="77777777" w:rsidTr="00930B52">
        <w:trPr>
          <w:trHeight w:val="456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8BD8415" w14:textId="77777777" w:rsidR="00176956" w:rsidRPr="00F049AB" w:rsidRDefault="00176956" w:rsidP="001C2052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98100E2" w14:textId="77777777" w:rsidR="00176956" w:rsidRDefault="00176956" w:rsidP="001C2052">
            <w:pPr>
              <w:pStyle w:val="Tablicagwkarodek"/>
            </w:pPr>
            <w:r>
              <w:t>2022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550B9D1E" w14:textId="77777777" w:rsidR="00176956" w:rsidRDefault="00176956" w:rsidP="001C205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2023</w:t>
            </w:r>
          </w:p>
        </w:tc>
      </w:tr>
      <w:tr w:rsidR="00176956" w14:paraId="2C1C6A6E" w14:textId="77777777" w:rsidTr="00930B52">
        <w:trPr>
          <w:trHeight w:val="456"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E2BD13C" w14:textId="77777777" w:rsidR="00176956" w:rsidRDefault="00176956" w:rsidP="001C2052">
            <w:pPr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206F2B7" w14:textId="77777777" w:rsidR="00176956" w:rsidRDefault="00176956" w:rsidP="001C205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mln zł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0F9A4381" w14:textId="77777777" w:rsidR="00176956" w:rsidRDefault="00176956" w:rsidP="001C205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2022=100</w:t>
            </w:r>
          </w:p>
        </w:tc>
      </w:tr>
      <w:tr w:rsidR="00176956" w14:paraId="48E4D929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592BCB23" w14:textId="77777777" w:rsidR="00176956" w:rsidRPr="009F5AA4" w:rsidRDefault="00176956" w:rsidP="001C2052">
            <w:pPr>
              <w:pStyle w:val="Tablicaboczek"/>
              <w:rPr>
                <w:b/>
              </w:rPr>
            </w:pPr>
            <w:r w:rsidRPr="009F5AA4">
              <w:rPr>
                <w:b/>
              </w:rPr>
              <w:t>Aktywa ogółem, z tego: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1CDB01" w14:textId="77777777" w:rsidR="00176956" w:rsidRPr="009F5AA4" w:rsidRDefault="00176956" w:rsidP="001C2052">
            <w:pPr>
              <w:pStyle w:val="Tablicadanerodek"/>
              <w:rPr>
                <w:b/>
              </w:rPr>
            </w:pPr>
            <w:r w:rsidRPr="009F5AA4">
              <w:rPr>
                <w:b/>
              </w:rPr>
              <w:t>2 689,4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0A6E4E" w14:textId="77777777" w:rsidR="00176956" w:rsidRPr="009F5AA4" w:rsidRDefault="00176956" w:rsidP="001C2052">
            <w:pPr>
              <w:pStyle w:val="Tablicadanerodek"/>
              <w:rPr>
                <w:b/>
              </w:rPr>
            </w:pPr>
            <w:r w:rsidRPr="009F5AA4">
              <w:rPr>
                <w:b/>
              </w:rPr>
              <w:t>3 193,3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136A857" w14:textId="77777777" w:rsidR="00176956" w:rsidRPr="009F5AA4" w:rsidRDefault="00176956" w:rsidP="001C2052">
            <w:pPr>
              <w:pStyle w:val="Tablicadanerodek"/>
              <w:rPr>
                <w:b/>
              </w:rPr>
            </w:pPr>
            <w:r w:rsidRPr="009F5AA4">
              <w:rPr>
                <w:b/>
              </w:rPr>
              <w:t>118,7</w:t>
            </w:r>
          </w:p>
        </w:tc>
      </w:tr>
      <w:tr w:rsidR="00176956" w14:paraId="6E35E05F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0E6BE5A5" w14:textId="77777777" w:rsidR="00176956" w:rsidRDefault="00176956" w:rsidP="001C2052">
            <w:pPr>
              <w:pStyle w:val="Tablicaboczek"/>
            </w:pPr>
            <w:r>
              <w:t>Aktywa trwałe,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55A60F" w14:textId="77777777" w:rsidR="00176956" w:rsidRDefault="00176956" w:rsidP="001C2052">
            <w:pPr>
              <w:pStyle w:val="Tablicadanerodek"/>
            </w:pPr>
            <w:r>
              <w:t>715,8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D0735A" w14:textId="77777777" w:rsidR="00176956" w:rsidRPr="00A25F64" w:rsidRDefault="00176956" w:rsidP="001C2052">
            <w:pPr>
              <w:pStyle w:val="Tablicadanerodek"/>
            </w:pPr>
            <w:r>
              <w:t>841,0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3E61EBC" w14:textId="77777777" w:rsidR="00176956" w:rsidRPr="00EA7014" w:rsidRDefault="00176956" w:rsidP="001C2052">
            <w:pPr>
              <w:pStyle w:val="Tablicadanerodek"/>
            </w:pPr>
            <w:r>
              <w:t>117,5</w:t>
            </w:r>
          </w:p>
        </w:tc>
      </w:tr>
      <w:tr w:rsidR="00176956" w14:paraId="7E108D4C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23ED80B1" w14:textId="5BE7E0BA" w:rsidR="00176956" w:rsidRDefault="00176956" w:rsidP="001C2052">
            <w:pPr>
              <w:pStyle w:val="Tablicaboczek"/>
              <w:ind w:left="113"/>
            </w:pPr>
            <w:r>
              <w:t>inwestycje długoterminowe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6EDA98" w14:textId="77777777" w:rsidR="00176956" w:rsidRDefault="00176956" w:rsidP="001C2052">
            <w:pPr>
              <w:pStyle w:val="Tablicadanerodek"/>
            </w:pPr>
            <w:r>
              <w:t>495,2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C4E052" w14:textId="77777777" w:rsidR="00176956" w:rsidRPr="00A25F64" w:rsidRDefault="00176956" w:rsidP="001C2052">
            <w:pPr>
              <w:pStyle w:val="Tablicadanerodek"/>
            </w:pPr>
            <w:r>
              <w:t>584,4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7DE813C" w14:textId="77777777" w:rsidR="00176956" w:rsidRPr="00EA7014" w:rsidRDefault="00176956" w:rsidP="001C2052">
            <w:pPr>
              <w:pStyle w:val="Tablicadanerodek"/>
            </w:pPr>
            <w:r>
              <w:t>118,0</w:t>
            </w:r>
          </w:p>
        </w:tc>
      </w:tr>
      <w:tr w:rsidR="00176956" w14:paraId="0AD9FE3B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C0986C8" w14:textId="77777777" w:rsidR="00176956" w:rsidRDefault="00176956" w:rsidP="001C2052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>
              <w:t>Aktywa obrotowe,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848F54" w14:textId="77777777" w:rsidR="00176956" w:rsidRDefault="00176956" w:rsidP="001C2052">
            <w:pPr>
              <w:pStyle w:val="Tablicadanerodek"/>
            </w:pPr>
            <w:r>
              <w:t>1 960,7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7B8034" w14:textId="77777777" w:rsidR="00176956" w:rsidRPr="00A25F64" w:rsidRDefault="00176956" w:rsidP="001C2052">
            <w:pPr>
              <w:pStyle w:val="Tablicadanerodek"/>
            </w:pPr>
            <w:r>
              <w:t>2350,3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8F219F1" w14:textId="77777777" w:rsidR="00176956" w:rsidRPr="00EA7014" w:rsidRDefault="00176956" w:rsidP="001C2052">
            <w:pPr>
              <w:pStyle w:val="Tablicadanerodek"/>
            </w:pPr>
            <w:r>
              <w:t>119,9</w:t>
            </w:r>
          </w:p>
        </w:tc>
      </w:tr>
      <w:tr w:rsidR="00176956" w14:paraId="66CB7843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7FAE271" w14:textId="69360B37" w:rsidR="00176956" w:rsidRDefault="00176956" w:rsidP="001C2052">
            <w:pPr>
              <w:pStyle w:val="Tablicaboczekwcicie2"/>
              <w:ind w:left="113"/>
              <w:rPr>
                <w:rFonts w:eastAsia="Times New Roman" w:cs="Calibri"/>
                <w:lang w:eastAsia="pl-PL"/>
              </w:rPr>
            </w:pPr>
            <w:r>
              <w:t>inwestycje krótkoterminowe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DEE0E" w14:textId="77777777" w:rsidR="00176956" w:rsidRDefault="00176956" w:rsidP="001C2052">
            <w:pPr>
              <w:pStyle w:val="Tablicadanerodek"/>
            </w:pPr>
            <w:r>
              <w:t>1 549,2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32633B" w14:textId="77777777" w:rsidR="00176956" w:rsidRPr="00A25F64" w:rsidRDefault="00176956" w:rsidP="001C2052">
            <w:pPr>
              <w:pStyle w:val="Tablicadanerodek"/>
            </w:pPr>
            <w:r>
              <w:t>1 575,1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115A798" w14:textId="77777777" w:rsidR="00176956" w:rsidRPr="00EA7014" w:rsidRDefault="00176956" w:rsidP="001C2052">
            <w:pPr>
              <w:pStyle w:val="Tablicadanerodek"/>
            </w:pPr>
            <w:r>
              <w:t>101,7</w:t>
            </w:r>
          </w:p>
        </w:tc>
      </w:tr>
      <w:tr w:rsidR="00176956" w14:paraId="36ED6D10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6D1A0E5" w14:textId="27827899" w:rsidR="00176956" w:rsidRPr="009F5AA4" w:rsidRDefault="00176956" w:rsidP="001C2052">
            <w:pPr>
              <w:pStyle w:val="Tablicaboczekwcicie2"/>
              <w:ind w:left="0"/>
              <w:rPr>
                <w:b/>
              </w:rPr>
            </w:pPr>
            <w:r w:rsidRPr="009F5AA4">
              <w:rPr>
                <w:b/>
              </w:rPr>
              <w:t>Pasywa</w:t>
            </w:r>
            <w:r w:rsidR="009F5AA4">
              <w:rPr>
                <w:b/>
              </w:rPr>
              <w:t xml:space="preserve"> ogółem</w:t>
            </w:r>
            <w:r w:rsidRPr="009F5AA4">
              <w:rPr>
                <w:b/>
              </w:rPr>
              <w:t>, z tego: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64303" w14:textId="77777777" w:rsidR="00176956" w:rsidRPr="009F5AA4" w:rsidRDefault="00176956" w:rsidP="001C2052">
            <w:pPr>
              <w:pStyle w:val="Tablicadanerodek"/>
              <w:rPr>
                <w:b/>
              </w:rPr>
            </w:pPr>
            <w:r w:rsidRPr="009F5AA4">
              <w:rPr>
                <w:b/>
              </w:rPr>
              <w:t>2 689,4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15B16B" w14:textId="77777777" w:rsidR="00176956" w:rsidRPr="009F5AA4" w:rsidRDefault="00176956" w:rsidP="001C2052">
            <w:pPr>
              <w:pStyle w:val="Tablicadanerodek"/>
              <w:rPr>
                <w:b/>
              </w:rPr>
            </w:pPr>
            <w:r w:rsidRPr="009F5AA4">
              <w:rPr>
                <w:b/>
              </w:rPr>
              <w:t>3 193,3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3441BDB" w14:textId="77777777" w:rsidR="00176956" w:rsidRPr="009F5AA4" w:rsidRDefault="00176956" w:rsidP="001C2052">
            <w:pPr>
              <w:pStyle w:val="Tablicadanerodek"/>
              <w:rPr>
                <w:b/>
              </w:rPr>
            </w:pPr>
            <w:r w:rsidRPr="009F5AA4">
              <w:rPr>
                <w:b/>
              </w:rPr>
              <w:t>118,7</w:t>
            </w:r>
          </w:p>
        </w:tc>
      </w:tr>
      <w:tr w:rsidR="00176956" w14:paraId="5D5867D4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D7DC3BF" w14:textId="77777777" w:rsidR="00176956" w:rsidRDefault="00176956" w:rsidP="001C2052">
            <w:pPr>
              <w:pStyle w:val="Tablicaboczekwcicie2"/>
              <w:ind w:left="0"/>
            </w:pPr>
            <w:r>
              <w:t>Kapitał własny,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CB546B" w14:textId="77777777" w:rsidR="00176956" w:rsidRDefault="00176956" w:rsidP="001C2052">
            <w:pPr>
              <w:pStyle w:val="Tablicadanerodek"/>
            </w:pPr>
            <w:r>
              <w:t>2 047,8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728B80" w14:textId="77777777" w:rsidR="00176956" w:rsidRPr="00A25F64" w:rsidRDefault="00176956" w:rsidP="001C2052">
            <w:pPr>
              <w:pStyle w:val="Tablicadanerodek"/>
            </w:pPr>
            <w:r>
              <w:t>2 357,9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85E8670" w14:textId="77777777" w:rsidR="00176956" w:rsidRPr="00EA7014" w:rsidRDefault="00176956" w:rsidP="001C2052">
            <w:pPr>
              <w:pStyle w:val="Tablicadanerodek"/>
            </w:pPr>
            <w:r>
              <w:t>115,1</w:t>
            </w:r>
          </w:p>
        </w:tc>
      </w:tr>
      <w:tr w:rsidR="00176956" w14:paraId="2780B3A2" w14:textId="77777777" w:rsidTr="00B10C2D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39414A5" w14:textId="02AFDC64" w:rsidR="00176956" w:rsidRDefault="00176956" w:rsidP="001C2052">
            <w:pPr>
              <w:pStyle w:val="Tablicaboczekwcicie2"/>
              <w:ind w:left="113"/>
            </w:pPr>
            <w:r>
              <w:t>kapitał podstawowy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E8D59D" w14:textId="77777777" w:rsidR="00176956" w:rsidRDefault="00176956" w:rsidP="001C2052">
            <w:pPr>
              <w:pStyle w:val="Tablicadanerodek"/>
            </w:pPr>
            <w:r>
              <w:t>675,1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578914" w14:textId="77777777" w:rsidR="00176956" w:rsidRPr="00A25F64" w:rsidRDefault="00176956" w:rsidP="001C2052">
            <w:pPr>
              <w:pStyle w:val="Tablicadanerodek"/>
            </w:pPr>
            <w:r>
              <w:t>676,0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E32A213" w14:textId="77777777" w:rsidR="00176956" w:rsidRPr="00EA7014" w:rsidRDefault="00176956" w:rsidP="001C2052">
            <w:pPr>
              <w:pStyle w:val="Tablicadanerodek"/>
            </w:pPr>
            <w:r>
              <w:t>100,1</w:t>
            </w:r>
          </w:p>
        </w:tc>
      </w:tr>
      <w:tr w:rsidR="00176956" w14:paraId="12711C16" w14:textId="77777777" w:rsidTr="00B10C2D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noWrap/>
          </w:tcPr>
          <w:p w14:paraId="0F7803BA" w14:textId="6677DC5B" w:rsidR="00176956" w:rsidRDefault="00176956" w:rsidP="001C2052">
            <w:pPr>
              <w:pStyle w:val="Tablicaboczekwcicie2"/>
              <w:ind w:left="113"/>
            </w:pPr>
            <w:r>
              <w:t>kapitał zapasowy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A33C10D" w14:textId="77777777" w:rsidR="00176956" w:rsidRDefault="00176956" w:rsidP="001C2052">
            <w:pPr>
              <w:pStyle w:val="Tablicadanerodek"/>
            </w:pPr>
            <w:r>
              <w:t>919,9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7E81D853" w14:textId="77777777" w:rsidR="00176956" w:rsidRPr="00A25F64" w:rsidRDefault="00176956" w:rsidP="001C2052">
            <w:pPr>
              <w:pStyle w:val="Tablicadanerodek"/>
            </w:pPr>
            <w:r>
              <w:t>971,6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noWrap/>
            <w:vAlign w:val="center"/>
          </w:tcPr>
          <w:p w14:paraId="5654E8BA" w14:textId="77777777" w:rsidR="00176956" w:rsidRPr="00EA7014" w:rsidRDefault="00176956" w:rsidP="001C2052">
            <w:pPr>
              <w:pStyle w:val="Tablicadanerodek"/>
            </w:pPr>
            <w:r>
              <w:t>105,6</w:t>
            </w:r>
          </w:p>
        </w:tc>
      </w:tr>
      <w:tr w:rsidR="00176956" w14:paraId="399669E8" w14:textId="77777777" w:rsidTr="00B10C2D">
        <w:trPr>
          <w:trHeight w:val="300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184F3CC7" w14:textId="77777777" w:rsidR="00176956" w:rsidRDefault="00176956" w:rsidP="001C2052">
            <w:pPr>
              <w:pStyle w:val="Tablicaboczekwcicie2"/>
              <w:ind w:left="0"/>
            </w:pPr>
            <w:r>
              <w:t>Zobowiązania i rezerwy na zobowiązania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DB6E64" w14:textId="77777777" w:rsidR="00176956" w:rsidRDefault="00176956" w:rsidP="001C2052">
            <w:pPr>
              <w:pStyle w:val="Tablicadanerodek"/>
            </w:pPr>
            <w:r>
              <w:t>641,6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6D2D6" w14:textId="77777777" w:rsidR="00176956" w:rsidRPr="00A25F64" w:rsidRDefault="00176956" w:rsidP="001C2052">
            <w:pPr>
              <w:pStyle w:val="Tablicadanerodek"/>
            </w:pPr>
            <w:r>
              <w:t>835,4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177333C9" w14:textId="77777777" w:rsidR="00176956" w:rsidRPr="00EA7014" w:rsidRDefault="00176956" w:rsidP="001C2052">
            <w:pPr>
              <w:pStyle w:val="Tablicadanerodek"/>
            </w:pPr>
            <w:r>
              <w:t>130,2</w:t>
            </w:r>
          </w:p>
        </w:tc>
      </w:tr>
    </w:tbl>
    <w:p w14:paraId="05C67EF1" w14:textId="23973C67" w:rsidR="002A1C35" w:rsidRPr="00D110E9" w:rsidRDefault="006A67BD" w:rsidP="00DF1615">
      <w:pPr>
        <w:spacing w:before="360"/>
        <w:rPr>
          <w:b/>
          <w:color w:val="002060"/>
          <w:lang w:eastAsia="pl-PL"/>
        </w:rPr>
      </w:pPr>
      <w:r w:rsidRPr="004F450D">
        <w:rPr>
          <w:noProof/>
          <w:color w:val="001D77"/>
          <w:spacing w:val="-2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652E7C97" wp14:editId="0B65BBBB">
                <wp:simplePos x="0" y="0"/>
                <wp:positionH relativeFrom="column">
                  <wp:posOffset>5219700</wp:posOffset>
                </wp:positionH>
                <wp:positionV relativeFrom="paragraph">
                  <wp:posOffset>375285</wp:posOffset>
                </wp:positionV>
                <wp:extent cx="1725295" cy="693420"/>
                <wp:effectExtent l="0" t="0" r="0" b="0"/>
                <wp:wrapTight wrapText="bothSides">
                  <wp:wrapPolygon edited="0">
                    <wp:start x="715" y="0"/>
                    <wp:lineTo x="715" y="20769"/>
                    <wp:lineTo x="20749" y="20769"/>
                    <wp:lineTo x="20749" y="0"/>
                    <wp:lineTo x="715" y="0"/>
                  </wp:wrapPolygon>
                </wp:wrapTight>
                <wp:docPr id="5" name="Pole tekstowe 5" descr="Wynik z działalności operacyjnej TFI w 2023 r. wyniósł 0,9 mld zł  " title="kluczowe informac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3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51BC" w14:textId="3EA12D90" w:rsidR="006A67BD" w:rsidRPr="008C7306" w:rsidRDefault="006A67BD" w:rsidP="006A67BD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C7306">
                              <w:t xml:space="preserve">Wynik z działalności operacyjnej TFI w 2023 r. wyniósł 0,9 mld zł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E7C97" id="Pole tekstowe 5" o:spid="_x0000_s1028" type="#_x0000_t202" alt="Tytuł: kluczowe informacje — opis: Wynik z działalności operacyjnej TFI w 2023 r. wyniósł 0,9 mld zł  " style="position:absolute;margin-left:411pt;margin-top:29.55pt;width:135.85pt;height:54.6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" filled="f" stroked="f">
                <v:textbox>
                  <w:txbxContent>
                    <w:p w14:paraId="3AFD51BC" w14:textId="3EA12D90" w:rsidR="006A67BD" w:rsidRPr="008C7306" w:rsidRDefault="006A67BD" w:rsidP="006A67BD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C7306">
                        <w:t xml:space="preserve">Wynik z działalności operacyjnej TFI w 2023 r. wyniósł 0,9 mld zł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A1C35" w:rsidRPr="004F450D">
        <w:rPr>
          <w:b/>
          <w:color w:val="001D77"/>
          <w:lang w:eastAsia="pl-PL"/>
        </w:rPr>
        <w:t xml:space="preserve">Rachunek wyniku </w:t>
      </w:r>
      <w:r w:rsidR="00DE78FA" w:rsidRPr="004F450D">
        <w:rPr>
          <w:b/>
          <w:color w:val="001D77"/>
          <w:lang w:eastAsia="pl-PL"/>
        </w:rPr>
        <w:t>towarzystw funduszy inwestycyjnych</w:t>
      </w:r>
    </w:p>
    <w:p w14:paraId="17592F84" w14:textId="5ECFC66B" w:rsidR="00175B06" w:rsidRPr="005C1D9E" w:rsidRDefault="002A1C35" w:rsidP="00D110E9">
      <w:pPr>
        <w:spacing w:line="288" w:lineRule="auto"/>
        <w:rPr>
          <w:highlight w:val="yellow"/>
          <w:lang w:eastAsia="pl-PL"/>
        </w:rPr>
      </w:pPr>
      <w:r w:rsidRPr="005C1D9E">
        <w:rPr>
          <w:lang w:eastAsia="pl-PL"/>
        </w:rPr>
        <w:t>W 2023</w:t>
      </w:r>
      <w:r w:rsidR="008C7306">
        <w:rPr>
          <w:lang w:eastAsia="pl-PL"/>
        </w:rPr>
        <w:t> </w:t>
      </w:r>
      <w:r w:rsidRPr="005C1D9E">
        <w:rPr>
          <w:lang w:eastAsia="pl-PL"/>
        </w:rPr>
        <w:t>r. przychody z działalności operacyjnej TFI wyniosły 3 514,7</w:t>
      </w:r>
      <w:r w:rsidR="008C7306">
        <w:rPr>
          <w:lang w:eastAsia="pl-PL"/>
        </w:rPr>
        <w:t> </w:t>
      </w:r>
      <w:r w:rsidRPr="005C1D9E">
        <w:rPr>
          <w:lang w:eastAsia="pl-PL"/>
        </w:rPr>
        <w:t>mln</w:t>
      </w:r>
      <w:r w:rsidR="008C7306">
        <w:rPr>
          <w:lang w:eastAsia="pl-PL"/>
        </w:rPr>
        <w:t> </w:t>
      </w:r>
      <w:r w:rsidRPr="005C1D9E">
        <w:rPr>
          <w:lang w:eastAsia="pl-PL"/>
        </w:rPr>
        <w:t>zł i były wyższe o 20,9% względem wartości odnotowanej w poprzednim roku. Na</w:t>
      </w:r>
      <w:r w:rsidR="00654B15" w:rsidRPr="005C1D9E">
        <w:rPr>
          <w:lang w:eastAsia="pl-PL"/>
        </w:rPr>
        <w:t xml:space="preserve"> </w:t>
      </w:r>
      <w:r w:rsidR="00B57365" w:rsidRPr="005C1D9E">
        <w:rPr>
          <w:lang w:eastAsia="pl-PL"/>
        </w:rPr>
        <w:t>wzrost</w:t>
      </w:r>
      <w:r w:rsidR="00DA5855" w:rsidRPr="005C1D9E">
        <w:rPr>
          <w:lang w:eastAsia="pl-PL"/>
        </w:rPr>
        <w:t xml:space="preserve"> </w:t>
      </w:r>
      <w:r w:rsidR="00654B15" w:rsidRPr="005C1D9E">
        <w:rPr>
          <w:lang w:eastAsia="pl-PL"/>
        </w:rPr>
        <w:t>największy wpływ miał</w:t>
      </w:r>
      <w:r w:rsidR="00B57365" w:rsidRPr="005C1D9E">
        <w:rPr>
          <w:lang w:eastAsia="pl-PL"/>
        </w:rPr>
        <w:t>a zmiana</w:t>
      </w:r>
      <w:r w:rsidR="00654B15" w:rsidRPr="005C1D9E">
        <w:rPr>
          <w:lang w:eastAsia="pl-PL"/>
        </w:rPr>
        <w:t xml:space="preserve"> przychodów z tytułu zarządzania funduszami inwestycyjnymi</w:t>
      </w:r>
      <w:r w:rsidR="00297F6D" w:rsidRPr="005C1D9E">
        <w:rPr>
          <w:lang w:eastAsia="pl-PL"/>
        </w:rPr>
        <w:t>, których wartość wyniosła 3 464,5</w:t>
      </w:r>
      <w:r w:rsidR="008C7306">
        <w:rPr>
          <w:lang w:eastAsia="pl-PL"/>
        </w:rPr>
        <w:t> </w:t>
      </w:r>
      <w:r w:rsidR="00297F6D" w:rsidRPr="005C1D9E">
        <w:rPr>
          <w:lang w:eastAsia="pl-PL"/>
        </w:rPr>
        <w:t>mln</w:t>
      </w:r>
      <w:r w:rsidR="008C7306">
        <w:rPr>
          <w:lang w:eastAsia="pl-PL"/>
        </w:rPr>
        <w:t> </w:t>
      </w:r>
      <w:r w:rsidR="00297F6D" w:rsidRPr="005C1D9E">
        <w:rPr>
          <w:lang w:eastAsia="pl-PL"/>
        </w:rPr>
        <w:t>zł i była wyższa o 20,7%.</w:t>
      </w:r>
      <w:r w:rsidR="007606AE" w:rsidRPr="005C1D9E">
        <w:rPr>
          <w:lang w:eastAsia="pl-PL"/>
        </w:rPr>
        <w:t xml:space="preserve"> </w:t>
      </w:r>
      <w:r w:rsidR="00654B15" w:rsidRPr="005C1D9E">
        <w:rPr>
          <w:lang w:eastAsia="pl-PL"/>
        </w:rPr>
        <w:t xml:space="preserve">Koszty </w:t>
      </w:r>
      <w:r w:rsidR="00DA5855" w:rsidRPr="005C1D9E">
        <w:rPr>
          <w:lang w:eastAsia="pl-PL"/>
        </w:rPr>
        <w:t>działalności</w:t>
      </w:r>
      <w:r w:rsidR="00654B15" w:rsidRPr="005C1D9E">
        <w:rPr>
          <w:lang w:eastAsia="pl-PL"/>
        </w:rPr>
        <w:t xml:space="preserve"> operacyjnej TFI na koniec 2023</w:t>
      </w:r>
      <w:r w:rsidR="008C7306">
        <w:rPr>
          <w:lang w:eastAsia="pl-PL"/>
        </w:rPr>
        <w:t> </w:t>
      </w:r>
      <w:r w:rsidR="00654B15" w:rsidRPr="005C1D9E">
        <w:rPr>
          <w:lang w:eastAsia="pl-PL"/>
        </w:rPr>
        <w:t>r. wyniosły 2 630,2</w:t>
      </w:r>
      <w:r w:rsidR="008C7306">
        <w:rPr>
          <w:lang w:eastAsia="pl-PL"/>
        </w:rPr>
        <w:t> </w:t>
      </w:r>
      <w:r w:rsidR="00654B15" w:rsidRPr="005C1D9E">
        <w:rPr>
          <w:lang w:eastAsia="pl-PL"/>
        </w:rPr>
        <w:t>mln</w:t>
      </w:r>
      <w:r w:rsidR="008C7306">
        <w:rPr>
          <w:lang w:eastAsia="pl-PL"/>
        </w:rPr>
        <w:t> </w:t>
      </w:r>
      <w:r w:rsidR="00654B15" w:rsidRPr="005C1D9E">
        <w:rPr>
          <w:lang w:eastAsia="pl-PL"/>
        </w:rPr>
        <w:t xml:space="preserve">zł i były wyższe o 12,0% względem roku poprzedniego. W strukturze </w:t>
      </w:r>
      <w:r w:rsidR="00DA5855" w:rsidRPr="005C1D9E">
        <w:rPr>
          <w:lang w:eastAsia="pl-PL"/>
        </w:rPr>
        <w:t>kosztów</w:t>
      </w:r>
      <w:r w:rsidR="00A413E5">
        <w:rPr>
          <w:lang w:eastAsia="pl-PL"/>
        </w:rPr>
        <w:t xml:space="preserve"> z d</w:t>
      </w:r>
      <w:r w:rsidR="00887E6B">
        <w:rPr>
          <w:lang w:eastAsia="pl-PL"/>
        </w:rPr>
        <w:t>ziałalności</w:t>
      </w:r>
      <w:r w:rsidR="00A413E5">
        <w:rPr>
          <w:lang w:eastAsia="pl-PL"/>
        </w:rPr>
        <w:t xml:space="preserve"> operacyjnej</w:t>
      </w:r>
      <w:r w:rsidR="00F25220" w:rsidRPr="005C1D9E">
        <w:rPr>
          <w:lang w:eastAsia="pl-PL"/>
        </w:rPr>
        <w:t xml:space="preserve"> </w:t>
      </w:r>
      <w:r w:rsidR="00654B15" w:rsidRPr="005C1D9E">
        <w:rPr>
          <w:lang w:eastAsia="pl-PL"/>
        </w:rPr>
        <w:t>główną pozycję stanowiły usługi obce</w:t>
      </w:r>
      <w:r w:rsidR="00DA5855" w:rsidRPr="005C1D9E">
        <w:rPr>
          <w:lang w:eastAsia="pl-PL"/>
        </w:rPr>
        <w:t xml:space="preserve"> (</w:t>
      </w:r>
      <w:r w:rsidR="00654B15" w:rsidRPr="005C1D9E">
        <w:rPr>
          <w:lang w:eastAsia="pl-PL"/>
        </w:rPr>
        <w:t>56,0%</w:t>
      </w:r>
      <w:r w:rsidR="00E90FFD" w:rsidRPr="005C1D9E">
        <w:rPr>
          <w:lang w:eastAsia="pl-PL"/>
        </w:rPr>
        <w:t xml:space="preserve"> wartości), które wzrosły o 6,1% oraz wynagrodzenia wraz z pochodnymi (19,5%</w:t>
      </w:r>
      <w:r w:rsidR="009F5AA4">
        <w:rPr>
          <w:lang w:eastAsia="pl-PL"/>
        </w:rPr>
        <w:t xml:space="preserve"> </w:t>
      </w:r>
      <w:r w:rsidR="0039143C">
        <w:rPr>
          <w:lang w:eastAsia="pl-PL"/>
        </w:rPr>
        <w:t>wartości</w:t>
      </w:r>
      <w:r w:rsidR="00DA5855" w:rsidRPr="005C1D9E">
        <w:rPr>
          <w:lang w:eastAsia="pl-PL"/>
        </w:rPr>
        <w:t>)</w:t>
      </w:r>
      <w:r w:rsidR="00E90FFD" w:rsidRPr="005C1D9E">
        <w:rPr>
          <w:lang w:eastAsia="pl-PL"/>
        </w:rPr>
        <w:t>, których wzrost w 2023</w:t>
      </w:r>
      <w:r w:rsidR="008C7306">
        <w:rPr>
          <w:lang w:eastAsia="pl-PL"/>
        </w:rPr>
        <w:t> </w:t>
      </w:r>
      <w:r w:rsidR="0039143C" w:rsidRPr="005C1D9E">
        <w:rPr>
          <w:lang w:eastAsia="pl-PL"/>
        </w:rPr>
        <w:t>r</w:t>
      </w:r>
      <w:r w:rsidR="0039143C">
        <w:rPr>
          <w:lang w:eastAsia="pl-PL"/>
        </w:rPr>
        <w:t>.</w:t>
      </w:r>
      <w:r w:rsidR="0039143C" w:rsidRPr="005C1D9E">
        <w:rPr>
          <w:lang w:eastAsia="pl-PL"/>
        </w:rPr>
        <w:t xml:space="preserve"> </w:t>
      </w:r>
      <w:r w:rsidR="00E90FFD" w:rsidRPr="005C1D9E">
        <w:rPr>
          <w:lang w:eastAsia="pl-PL"/>
        </w:rPr>
        <w:t>wyniósł 1</w:t>
      </w:r>
      <w:r w:rsidR="00E23F71" w:rsidRPr="005C1D9E">
        <w:rPr>
          <w:lang w:eastAsia="pl-PL"/>
        </w:rPr>
        <w:t>6,2%.</w:t>
      </w:r>
      <w:r w:rsidR="007606AE" w:rsidRPr="005C1D9E">
        <w:rPr>
          <w:lang w:eastAsia="pl-PL"/>
        </w:rPr>
        <w:t xml:space="preserve"> </w:t>
      </w:r>
      <w:r w:rsidR="00297F6D" w:rsidRPr="005C1D9E">
        <w:rPr>
          <w:lang w:eastAsia="pl-PL"/>
        </w:rPr>
        <w:t>Wynik</w:t>
      </w:r>
      <w:r w:rsidR="00654B15" w:rsidRPr="005C1D9E">
        <w:rPr>
          <w:lang w:eastAsia="pl-PL"/>
        </w:rPr>
        <w:t xml:space="preserve"> z </w:t>
      </w:r>
      <w:r w:rsidR="00DA5855" w:rsidRPr="005C1D9E">
        <w:rPr>
          <w:lang w:eastAsia="pl-PL"/>
        </w:rPr>
        <w:t>dzi</w:t>
      </w:r>
      <w:r w:rsidR="00297F6D" w:rsidRPr="005C1D9E">
        <w:rPr>
          <w:lang w:eastAsia="pl-PL"/>
        </w:rPr>
        <w:t>ałal</w:t>
      </w:r>
      <w:r w:rsidR="00DA5855" w:rsidRPr="005C1D9E">
        <w:rPr>
          <w:lang w:eastAsia="pl-PL"/>
        </w:rPr>
        <w:t>ności</w:t>
      </w:r>
      <w:r w:rsidR="00654B15" w:rsidRPr="005C1D9E">
        <w:rPr>
          <w:lang w:eastAsia="pl-PL"/>
        </w:rPr>
        <w:t xml:space="preserve"> operacyjnej TFI w 2023</w:t>
      </w:r>
      <w:r w:rsidR="008C7306">
        <w:rPr>
          <w:lang w:eastAsia="pl-PL"/>
        </w:rPr>
        <w:t> </w:t>
      </w:r>
      <w:r w:rsidR="00654B15" w:rsidRPr="005C1D9E">
        <w:rPr>
          <w:lang w:eastAsia="pl-PL"/>
        </w:rPr>
        <w:t>r. wyniósł 866,8</w:t>
      </w:r>
      <w:r w:rsidR="008C7306">
        <w:rPr>
          <w:lang w:eastAsia="pl-PL"/>
        </w:rPr>
        <w:t> </w:t>
      </w:r>
      <w:r w:rsidR="00654B15" w:rsidRPr="005C1D9E">
        <w:rPr>
          <w:lang w:eastAsia="pl-PL"/>
        </w:rPr>
        <w:t>mln</w:t>
      </w:r>
      <w:r w:rsidR="008C7306">
        <w:rPr>
          <w:lang w:eastAsia="pl-PL"/>
        </w:rPr>
        <w:t> zł</w:t>
      </w:r>
      <w:r w:rsidR="00654B15" w:rsidRPr="005C1D9E">
        <w:rPr>
          <w:lang w:eastAsia="pl-PL"/>
        </w:rPr>
        <w:t xml:space="preserve"> i był o 51,0% wyższy w stosunku do roku poprzedniego.</w:t>
      </w:r>
      <w:r w:rsidR="00AC177E" w:rsidRPr="005C1D9E">
        <w:rPr>
          <w:lang w:eastAsia="pl-PL"/>
        </w:rPr>
        <w:t xml:space="preserve"> </w:t>
      </w:r>
    </w:p>
    <w:p w14:paraId="049AD225" w14:textId="004902E0" w:rsidR="00D6173F" w:rsidRDefault="00D6173F" w:rsidP="008A6544">
      <w:pPr>
        <w:pStyle w:val="Tytutablicy"/>
      </w:pPr>
      <w:r w:rsidRPr="008C7306">
        <w:lastRenderedPageBreak/>
        <w:t>Wykres 1. Wybrane dane finansowe TFI za lata 2019-2023</w:t>
      </w:r>
    </w:p>
    <w:p w14:paraId="39145E0A" w14:textId="3A02B77B" w:rsidR="00BE7854" w:rsidRPr="008C7306" w:rsidRDefault="00C56712" w:rsidP="008A6544">
      <w:pPr>
        <w:pStyle w:val="Tytutablicy"/>
        <w:spacing w:before="0"/>
      </w:pPr>
      <w:r>
        <w:rPr>
          <w:noProof/>
        </w:rPr>
        <w:drawing>
          <wp:inline distT="0" distB="0" distL="0" distR="0" wp14:anchorId="1545C6AC" wp14:editId="268D08BB">
            <wp:extent cx="4546600" cy="2951344"/>
            <wp:effectExtent l="0" t="0" r="6350" b="1905"/>
            <wp:docPr id="3" name="Obraz 3" descr="Wykres 1. Wybrane dane finansowe TFI za lata 2019-2023&#10;&#10;Porównanie wybranych danych finansowych towarzystw funduszy inwestycyjnych za lata 2019-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467" cy="3025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3FBE85" w14:textId="77777777" w:rsidR="00BE7854" w:rsidRDefault="00BE7854" w:rsidP="004E3AB8">
      <w:pPr>
        <w:spacing w:line="288" w:lineRule="auto"/>
        <w:rPr>
          <w:lang w:eastAsia="pl-PL"/>
        </w:rPr>
      </w:pPr>
    </w:p>
    <w:p w14:paraId="6ECE41CB" w14:textId="29BBBFA9" w:rsidR="008E0CF2" w:rsidRDefault="008E0CF2" w:rsidP="004E3AB8">
      <w:pPr>
        <w:spacing w:line="288" w:lineRule="auto"/>
        <w:rPr>
          <w:lang w:eastAsia="pl-PL"/>
        </w:rPr>
      </w:pPr>
      <w:r w:rsidRPr="00974A05">
        <w:rPr>
          <w:lang w:eastAsia="pl-PL"/>
        </w:rPr>
        <w:t>W</w:t>
      </w:r>
      <w:r w:rsidR="00E6237A" w:rsidRPr="00974A05">
        <w:rPr>
          <w:lang w:eastAsia="pl-PL"/>
        </w:rPr>
        <w:t xml:space="preserve">ynik finansowy brutto TFI w 2023 r. wyniósł 977,2 mln zł i był </w:t>
      </w:r>
      <w:r w:rsidR="00271AC5" w:rsidRPr="00974A05">
        <w:rPr>
          <w:lang w:eastAsia="pl-PL"/>
        </w:rPr>
        <w:t xml:space="preserve">wyższy </w:t>
      </w:r>
      <w:r w:rsidR="00E6237A" w:rsidRPr="00974A05">
        <w:rPr>
          <w:lang w:eastAsia="pl-PL"/>
        </w:rPr>
        <w:t xml:space="preserve">o </w:t>
      </w:r>
      <w:r w:rsidRPr="00974A05">
        <w:rPr>
          <w:lang w:eastAsia="pl-PL"/>
        </w:rPr>
        <w:t>6</w:t>
      </w:r>
      <w:r w:rsidR="00E6237A" w:rsidRPr="00974A05">
        <w:rPr>
          <w:lang w:eastAsia="pl-PL"/>
        </w:rPr>
        <w:t>1</w:t>
      </w:r>
      <w:r w:rsidRPr="00974A05">
        <w:rPr>
          <w:lang w:eastAsia="pl-PL"/>
        </w:rPr>
        <w:t>,6% w stosunku do roku poprzedniego. Na wynik f</w:t>
      </w:r>
      <w:r w:rsidR="00803271" w:rsidRPr="00974A05">
        <w:rPr>
          <w:lang w:eastAsia="pl-PL"/>
        </w:rPr>
        <w:t>inansowy netto w wysokości 787,0</w:t>
      </w:r>
      <w:r w:rsidRPr="00974A05">
        <w:rPr>
          <w:lang w:eastAsia="pl-PL"/>
        </w:rPr>
        <w:t> mln zł złożyły się zyski</w:t>
      </w:r>
      <w:r w:rsidR="00790C2D" w:rsidRPr="00974A05">
        <w:rPr>
          <w:lang w:eastAsia="pl-PL"/>
        </w:rPr>
        <w:t xml:space="preserve"> 41</w:t>
      </w:r>
      <w:r w:rsidRPr="00974A05">
        <w:rPr>
          <w:lang w:eastAsia="pl-PL"/>
        </w:rPr>
        <w:t xml:space="preserve"> towarzystw funduszy inwe</w:t>
      </w:r>
      <w:r w:rsidR="00790C2D" w:rsidRPr="00974A05">
        <w:rPr>
          <w:lang w:eastAsia="pl-PL"/>
        </w:rPr>
        <w:t>stycyjnych o łącznej wartości 817,5 mln zł i straty 15</w:t>
      </w:r>
      <w:r w:rsidRPr="00974A05">
        <w:rPr>
          <w:lang w:eastAsia="pl-PL"/>
        </w:rPr>
        <w:t xml:space="preserve"> towarzystw fun</w:t>
      </w:r>
      <w:r w:rsidR="00790C2D" w:rsidRPr="00974A05">
        <w:rPr>
          <w:lang w:eastAsia="pl-PL"/>
        </w:rPr>
        <w:t>duszy inwestycyjnych w kwocie 30,5</w:t>
      </w:r>
      <w:r w:rsidRPr="00974A05">
        <w:rPr>
          <w:lang w:eastAsia="pl-PL"/>
        </w:rPr>
        <w:t> mln zł.</w:t>
      </w:r>
    </w:p>
    <w:p w14:paraId="2D172ACA" w14:textId="22B47736" w:rsidR="007B226F" w:rsidRPr="00DF1615" w:rsidRDefault="000029C4" w:rsidP="007B226F">
      <w:pPr>
        <w:pStyle w:val="Tytutablicy"/>
      </w:pPr>
      <w:r w:rsidRPr="00DF1615">
        <w:rPr>
          <w:noProof/>
          <w:spacing w:val="-2"/>
          <w:highlight w:val="yellow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0605E180" wp14:editId="5EB98D58">
                <wp:simplePos x="0" y="0"/>
                <wp:positionH relativeFrom="column">
                  <wp:posOffset>5238750</wp:posOffset>
                </wp:positionH>
                <wp:positionV relativeFrom="paragraph">
                  <wp:posOffset>337489</wp:posOffset>
                </wp:positionV>
                <wp:extent cx="1725295" cy="678180"/>
                <wp:effectExtent l="0" t="0" r="0" b="0"/>
                <wp:wrapTight wrapText="bothSides">
                  <wp:wrapPolygon edited="0">
                    <wp:start x="715" y="0"/>
                    <wp:lineTo x="715" y="20629"/>
                    <wp:lineTo x="20749" y="20629"/>
                    <wp:lineTo x="20749" y="0"/>
                    <wp:lineTo x="715" y="0"/>
                  </wp:wrapPolygon>
                </wp:wrapTight>
                <wp:docPr id="15" name="Pole tekstowe 15" descr="Wynik finansowy netto TFI w 2023 r. wyniósł 0,8 mld zł i był najwyższy od 2020 r. " title="kluczowe informac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8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12290" w14:textId="14FD8351" w:rsidR="00606623" w:rsidRPr="008C7306" w:rsidRDefault="00606623" w:rsidP="00606623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C7306">
                              <w:t>Wynik fina</w:t>
                            </w:r>
                            <w:r w:rsidR="00BE6E4B" w:rsidRPr="008C7306">
                              <w:t>nsowy netto TFI w 2023</w:t>
                            </w:r>
                            <w:r w:rsidRPr="008C7306">
                              <w:t xml:space="preserve"> r. wyniósł 0</w:t>
                            </w:r>
                            <w:r w:rsidR="00BE6E4B" w:rsidRPr="008C7306">
                              <w:t>,8 mld zł</w:t>
                            </w:r>
                            <w:r w:rsidR="00AE10E5" w:rsidRPr="008C7306">
                              <w:t xml:space="preserve"> </w:t>
                            </w:r>
                            <w:r w:rsidR="00B46735" w:rsidRPr="008C7306">
                              <w:t>i</w:t>
                            </w:r>
                            <w:r w:rsidR="00AE10E5" w:rsidRPr="008C7306">
                              <w:t xml:space="preserve"> był najwyższy od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5E180" id="Pole tekstowe 15" o:spid="_x0000_s1029" type="#_x0000_t202" alt="Tytuł: kluczowe informacje — opis: Wynik finansowy netto TFI w 2023 r. wyniósł 0,8 mld zł i był najwyższy od 2020 r. " style="position:absolute;margin-left:412.5pt;margin-top:26.55pt;width:135.85pt;height:53.4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" filled="f" stroked="f">
                <v:textbox>
                  <w:txbxContent>
                    <w:p w14:paraId="25D12290" w14:textId="14FD8351" w:rsidR="00606623" w:rsidRPr="008C7306" w:rsidRDefault="00606623" w:rsidP="00606623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C7306">
                        <w:t>Wynik fina</w:t>
                      </w:r>
                      <w:r w:rsidR="00BE6E4B" w:rsidRPr="008C7306">
                        <w:t>nsowy netto TFI w 2023</w:t>
                      </w:r>
                      <w:r w:rsidRPr="008C7306">
                        <w:t xml:space="preserve"> r. wyniósł 0</w:t>
                      </w:r>
                      <w:r w:rsidR="00BE6E4B" w:rsidRPr="008C7306">
                        <w:t>,8 mld zł</w:t>
                      </w:r>
                      <w:r w:rsidR="00AE10E5" w:rsidRPr="008C7306">
                        <w:t xml:space="preserve"> </w:t>
                      </w:r>
                      <w:r w:rsidR="00B46735" w:rsidRPr="008C7306">
                        <w:t>i</w:t>
                      </w:r>
                      <w:r w:rsidR="00AE10E5" w:rsidRPr="008C7306">
                        <w:t xml:space="preserve"> był najwyższy od 2020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226F" w:rsidRPr="00DF1615">
        <w:t xml:space="preserve">Tablica </w:t>
      </w:r>
      <w:r w:rsidR="00D6173F" w:rsidRPr="00DF1615">
        <w:t>2</w:t>
      </w:r>
      <w:r w:rsidR="007B226F" w:rsidRPr="00DF1615">
        <w:t xml:space="preserve">. </w:t>
      </w:r>
      <w:r w:rsidR="007B226F" w:rsidRPr="00DF1615">
        <w:rPr>
          <w:spacing w:val="-2"/>
          <w:shd w:val="clear" w:color="auto" w:fill="FFFFFF"/>
        </w:rPr>
        <w:t xml:space="preserve">Wybrane pozycje z </w:t>
      </w:r>
      <w:r w:rsidR="00D6173F" w:rsidRPr="00DF1615">
        <w:rPr>
          <w:spacing w:val="-2"/>
          <w:shd w:val="clear" w:color="auto" w:fill="FFFFFF"/>
        </w:rPr>
        <w:t xml:space="preserve">rachunków </w:t>
      </w:r>
      <w:r w:rsidR="00D508C6" w:rsidRPr="00DF1615">
        <w:rPr>
          <w:spacing w:val="-2"/>
          <w:shd w:val="clear" w:color="auto" w:fill="FFFFFF"/>
        </w:rPr>
        <w:t xml:space="preserve">zysków </w:t>
      </w:r>
      <w:r w:rsidR="00D6173F" w:rsidRPr="00DF1615">
        <w:rPr>
          <w:spacing w:val="-2"/>
          <w:shd w:val="clear" w:color="auto" w:fill="FFFFFF"/>
        </w:rPr>
        <w:t>i strat towarzystw funduszy inwestycyjnych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ybrane pozycje z rachunków zysków i strat towarzystw funduszy inwestycyjnych"/>
        <w:tblDescription w:val="Wybrane pozycje z rachunków zysków i strat towarzystw funduszy inwestycyjnych: przychody, koszty oraz zysk/strata; porównanie danych za rok 2022 i 2023 oraz procentowe zmiany rok do roku. Wszystkie pozycje rachunków uległy podwyższeniu procentowemu."/>
      </w:tblPr>
      <w:tblGrid>
        <w:gridCol w:w="3686"/>
        <w:gridCol w:w="1417"/>
        <w:gridCol w:w="1417"/>
        <w:gridCol w:w="1418"/>
      </w:tblGrid>
      <w:tr w:rsidR="007B226F" w14:paraId="5C25F190" w14:textId="77777777" w:rsidTr="007729AA">
        <w:trPr>
          <w:trHeight w:val="456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6CD16437" w14:textId="77777777" w:rsidR="007B226F" w:rsidRPr="00F049AB" w:rsidRDefault="007B226F" w:rsidP="007729AA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7FE9435" w14:textId="44739F94" w:rsidR="007B226F" w:rsidRDefault="002A4B97" w:rsidP="007729AA">
            <w:pPr>
              <w:pStyle w:val="Tablicagwkarodek"/>
            </w:pPr>
            <w:r>
              <w:t>2022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3C888368" w14:textId="6C003C6F" w:rsidR="007B226F" w:rsidRDefault="002A4B97" w:rsidP="007729A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2023</w:t>
            </w:r>
          </w:p>
        </w:tc>
      </w:tr>
      <w:tr w:rsidR="007B226F" w14:paraId="6CDD48D1" w14:textId="77777777" w:rsidTr="007729AA">
        <w:trPr>
          <w:trHeight w:val="456"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6B117C6" w14:textId="77777777" w:rsidR="007B226F" w:rsidRDefault="007B226F" w:rsidP="007729AA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2E9E770" w14:textId="77777777" w:rsidR="007B226F" w:rsidRDefault="007B226F" w:rsidP="007729A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mln zł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22608BBB" w14:textId="2469B2D2" w:rsidR="007B226F" w:rsidRDefault="002A4B97" w:rsidP="007729A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2022</w:t>
            </w:r>
            <w:r w:rsidR="007B226F">
              <w:rPr>
                <w:rFonts w:eastAsia="Fira Sans Light" w:cs="Times New Roman"/>
              </w:rPr>
              <w:t>=100</w:t>
            </w:r>
          </w:p>
        </w:tc>
      </w:tr>
      <w:tr w:rsidR="003162D5" w14:paraId="78736203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05849D8" w14:textId="77777777" w:rsidR="003162D5" w:rsidRDefault="003162D5" w:rsidP="003162D5">
            <w:pPr>
              <w:pStyle w:val="Tablicaboczekwcicie2"/>
              <w:ind w:left="0"/>
            </w:pPr>
            <w:r>
              <w:t>Przychody z działalności operacyjnej,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5A422" w14:textId="218F0725" w:rsidR="003162D5" w:rsidRDefault="003162D5" w:rsidP="003162D5">
            <w:pPr>
              <w:pStyle w:val="Tablicadanerodek"/>
            </w:pPr>
            <w:r>
              <w:t>2 907,0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467CD4" w14:textId="4D6D498B" w:rsidR="003162D5" w:rsidRPr="00A25F64" w:rsidRDefault="003162D5" w:rsidP="003162D5">
            <w:pPr>
              <w:pStyle w:val="Tablicadanerodek"/>
            </w:pPr>
            <w:r>
              <w:t>3 514,7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62F87A3" w14:textId="46668ED3" w:rsidR="003162D5" w:rsidRPr="00EA7014" w:rsidRDefault="00F90384" w:rsidP="003162D5">
            <w:pPr>
              <w:pStyle w:val="Tablicadanerodek"/>
            </w:pPr>
            <w:r>
              <w:t>120,9</w:t>
            </w:r>
          </w:p>
        </w:tc>
      </w:tr>
      <w:tr w:rsidR="003162D5" w14:paraId="128D9922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D83F935" w14:textId="24166465" w:rsidR="003162D5" w:rsidRDefault="003162D5" w:rsidP="002C278B">
            <w:pPr>
              <w:pStyle w:val="Tablicaboczekwcicie2"/>
              <w:ind w:left="113"/>
            </w:pPr>
            <w:r>
              <w:t>wynagrodzenie za zarządzanie funduszami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FC6AA7" w14:textId="0711ECFD" w:rsidR="003162D5" w:rsidRDefault="003162D5" w:rsidP="003162D5">
            <w:pPr>
              <w:pStyle w:val="Tablicadanerodek"/>
            </w:pPr>
            <w:r>
              <w:t>2 871,2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46102" w14:textId="41D8D1DF" w:rsidR="003162D5" w:rsidRPr="00A25F64" w:rsidRDefault="003162D5" w:rsidP="003162D5">
            <w:pPr>
              <w:pStyle w:val="Tablicadanerodek"/>
            </w:pPr>
            <w:r>
              <w:t>3 464,5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75A697C" w14:textId="441917FA" w:rsidR="003162D5" w:rsidRPr="00EA7014" w:rsidRDefault="00F90384" w:rsidP="003162D5">
            <w:pPr>
              <w:pStyle w:val="Tablicadanerodek"/>
            </w:pPr>
            <w:r>
              <w:t>120,7</w:t>
            </w:r>
          </w:p>
        </w:tc>
      </w:tr>
      <w:tr w:rsidR="003162D5" w14:paraId="7648DD9B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D387415" w14:textId="77777777" w:rsidR="003162D5" w:rsidRDefault="003162D5" w:rsidP="003162D5">
            <w:pPr>
              <w:pStyle w:val="Tablicaboczekwcicie2"/>
              <w:ind w:left="0"/>
            </w:pPr>
            <w:r>
              <w:t>Koszty działalności operacyjnej,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CA3573" w14:textId="55BD5184" w:rsidR="003162D5" w:rsidRDefault="003162D5" w:rsidP="003162D5">
            <w:pPr>
              <w:pStyle w:val="Tablicadanerodek"/>
            </w:pPr>
            <w:r>
              <w:t>2 349,3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71653A" w14:textId="0FE24609" w:rsidR="003162D5" w:rsidRPr="00A25F64" w:rsidRDefault="003162D5" w:rsidP="003162D5">
            <w:pPr>
              <w:pStyle w:val="Tablicadanerodek"/>
            </w:pPr>
            <w:r>
              <w:t>2 630,2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24543DA" w14:textId="328214F3" w:rsidR="003162D5" w:rsidRPr="00EA7014" w:rsidRDefault="00F90384" w:rsidP="003162D5">
            <w:pPr>
              <w:pStyle w:val="Tablicadanerodek"/>
            </w:pPr>
            <w:r>
              <w:t>112,0</w:t>
            </w:r>
          </w:p>
        </w:tc>
      </w:tr>
      <w:tr w:rsidR="003162D5" w14:paraId="2B341294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46A7439" w14:textId="0A163B2E" w:rsidR="003162D5" w:rsidRDefault="003162D5" w:rsidP="002C278B">
            <w:pPr>
              <w:pStyle w:val="Tablicaboczekwcicie2"/>
              <w:ind w:left="113"/>
            </w:pPr>
            <w:r>
              <w:t>usługi obce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F9A4B8" w14:textId="5AED2A37" w:rsidR="003162D5" w:rsidRDefault="003162D5" w:rsidP="003162D5">
            <w:pPr>
              <w:pStyle w:val="Tablicadanerodek"/>
            </w:pPr>
            <w:r>
              <w:t>1 377,5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103E8" w14:textId="7C5C402B" w:rsidR="003162D5" w:rsidRPr="00A25F64" w:rsidRDefault="003162D5" w:rsidP="003162D5">
            <w:pPr>
              <w:pStyle w:val="Tablicadanerodek"/>
            </w:pPr>
            <w:r>
              <w:t>1 461,4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96FA5AF" w14:textId="5A8A276B" w:rsidR="003162D5" w:rsidRPr="00EA7014" w:rsidRDefault="00F90384" w:rsidP="003162D5">
            <w:pPr>
              <w:pStyle w:val="Tablicadanerodek"/>
            </w:pPr>
            <w:r>
              <w:t>106,1</w:t>
            </w:r>
          </w:p>
        </w:tc>
      </w:tr>
      <w:tr w:rsidR="006B4709" w14:paraId="56182686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1801823" w14:textId="44912F66" w:rsidR="006B4709" w:rsidRDefault="006B4709" w:rsidP="003162D5">
            <w:pPr>
              <w:pStyle w:val="Tablicaboczekwcicie2"/>
              <w:ind w:left="0"/>
            </w:pPr>
            <w:r>
              <w:t>Wynik finansowy brutto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2AF5A4" w14:textId="3C4FC9F1" w:rsidR="006B4709" w:rsidRDefault="006B4709" w:rsidP="003162D5">
            <w:pPr>
              <w:pStyle w:val="Tablicadanerodek"/>
            </w:pPr>
            <w:r>
              <w:t>604,6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1E8964" w14:textId="76D22229" w:rsidR="006B4709" w:rsidRDefault="006B4709" w:rsidP="003162D5">
            <w:pPr>
              <w:pStyle w:val="Tablicadanerodek"/>
            </w:pPr>
            <w:r>
              <w:t>977,2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789A1FC" w14:textId="66B04809" w:rsidR="006B4709" w:rsidRDefault="006B4709" w:rsidP="003162D5">
            <w:pPr>
              <w:pStyle w:val="Tablicadanerodek"/>
            </w:pPr>
            <w:r>
              <w:t>161,6</w:t>
            </w:r>
          </w:p>
        </w:tc>
      </w:tr>
      <w:tr w:rsidR="003162D5" w14:paraId="6D502853" w14:textId="77777777" w:rsidTr="007729AA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07B96FBE" w14:textId="77777777" w:rsidR="003162D5" w:rsidRDefault="003162D5" w:rsidP="003162D5">
            <w:pPr>
              <w:pStyle w:val="Tablicaboczek"/>
            </w:pPr>
            <w:r>
              <w:t>Wynik finansowy netto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000736F" w14:textId="57796415" w:rsidR="003162D5" w:rsidRDefault="003162D5" w:rsidP="003162D5">
            <w:pPr>
              <w:pStyle w:val="Tablicadanerodek"/>
            </w:pPr>
            <w:r>
              <w:t>478,9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C5957FE" w14:textId="7A169DAA" w:rsidR="003162D5" w:rsidRPr="00A25F64" w:rsidRDefault="003162D5" w:rsidP="003162D5">
            <w:pPr>
              <w:pStyle w:val="Tablicadanerodek"/>
            </w:pPr>
            <w:r>
              <w:t>787,0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6A91900D" w14:textId="01172D42" w:rsidR="003162D5" w:rsidRPr="00EA7014" w:rsidRDefault="00F90384" w:rsidP="003162D5">
            <w:pPr>
              <w:pStyle w:val="Tablicadanerodek"/>
            </w:pPr>
            <w:r>
              <w:t>164,3</w:t>
            </w:r>
          </w:p>
        </w:tc>
      </w:tr>
    </w:tbl>
    <w:p w14:paraId="4F8DE0EB" w14:textId="77777777" w:rsidR="00D6173F" w:rsidRDefault="00D6173F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1D88089D" w14:textId="77777777" w:rsidR="000870DB" w:rsidRDefault="000870DB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06BF4103" w14:textId="0B94AFA6" w:rsidR="000870DB" w:rsidRDefault="000870DB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1DC9F570" w14:textId="77777777" w:rsidR="00E8041A" w:rsidRDefault="00E8041A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50F29B3A" w14:textId="77777777" w:rsidR="000029C4" w:rsidRDefault="000029C4" w:rsidP="00216634">
      <w:pPr>
        <w:spacing w:line="288" w:lineRule="auto"/>
        <w:rPr>
          <w:lang w:eastAsia="pl-PL"/>
        </w:rPr>
      </w:pPr>
    </w:p>
    <w:p w14:paraId="5F10B63A" w14:textId="0639EC0C" w:rsidR="000870DB" w:rsidRPr="008C7306" w:rsidRDefault="000870DB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B4154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8C7306" w:rsidRDefault="00DA331D" w:rsidP="00DA331D">
      <w:pPr>
        <w:spacing w:before="360"/>
        <w:rPr>
          <w:sz w:val="18"/>
        </w:rPr>
        <w:sectPr w:rsidR="00DA331D" w:rsidRPr="008C730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EF2C19A" w14:textId="77777777" w:rsidR="00EF5AAE" w:rsidRPr="008C7306" w:rsidRDefault="00EF5AAE" w:rsidP="00AD0E56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F5AAE" w14:paraId="198C3514" w14:textId="77777777" w:rsidTr="000D75C7">
        <w:trPr>
          <w:trHeight w:val="1626"/>
        </w:trPr>
        <w:tc>
          <w:tcPr>
            <w:tcW w:w="4926" w:type="dxa"/>
          </w:tcPr>
          <w:p w14:paraId="4951F3A0" w14:textId="77777777" w:rsidR="00EF5AAE" w:rsidRPr="004A1D19" w:rsidRDefault="00EF5AAE" w:rsidP="000D75C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67FC2467" w14:textId="77777777" w:rsidR="00EF5AAE" w:rsidRDefault="00EF5AAE" w:rsidP="000D75C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Studiów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</w:rPr>
              <w:t>Makroekono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</w:rPr>
              <w:t>-</w:t>
            </w:r>
          </w:p>
          <w:p w14:paraId="4F0D771B" w14:textId="77777777" w:rsidR="00EF5AAE" w:rsidRDefault="00EF5AAE" w:rsidP="000D75C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20"/>
              </w:rPr>
              <w:t>micznych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</w:rPr>
              <w:t xml:space="preserve"> i Finansów</w:t>
            </w:r>
          </w:p>
          <w:p w14:paraId="529F3208" w14:textId="77777777" w:rsidR="00EF5AAE" w:rsidRPr="008925F0" w:rsidRDefault="00EF5AAE" w:rsidP="000D75C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404F33F9" w14:textId="77777777" w:rsidR="00EF5AAE" w:rsidRPr="00AB1F20" w:rsidRDefault="00EF5AAE" w:rsidP="000D75C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Mirosław Błażej</w:t>
            </w:r>
          </w:p>
          <w:p w14:paraId="3989B3D8" w14:textId="77777777" w:rsidR="00EF5AAE" w:rsidRPr="00AB24E4" w:rsidRDefault="00EF5AAE" w:rsidP="000D75C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14:paraId="338FF81C" w14:textId="77777777" w:rsidR="00CF6C83" w:rsidRDefault="00EF5AAE" w:rsidP="00CF6C8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CF6C83">
              <w:rPr>
                <w:rFonts w:cs="Arial"/>
                <w:b/>
                <w:sz w:val="20"/>
              </w:rPr>
              <w:t>Wydział Współpracy z Mediami</w:t>
            </w:r>
          </w:p>
          <w:p w14:paraId="352E12DA" w14:textId="77777777" w:rsidR="00CF6C83" w:rsidRDefault="00CF6C83" w:rsidP="00CF6C83">
            <w:r>
              <w:t>Tel. komórkowy: +48 695 255 032</w:t>
            </w:r>
          </w:p>
          <w:p w14:paraId="43961661" w14:textId="77777777" w:rsidR="00CF6C83" w:rsidRDefault="00CF6C83" w:rsidP="00CF6C83">
            <w:r>
              <w:t>Tel. stacjonarne: +48 22 608 38 04, +48 22 449 41 45, +48 22 608 30 09</w:t>
            </w:r>
          </w:p>
          <w:p w14:paraId="6FE55144" w14:textId="77777777" w:rsidR="00CF6C83" w:rsidRDefault="00CF6C83" w:rsidP="00CF6C83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50F31C29" w14:textId="6E101679" w:rsidR="00EF5AAE" w:rsidRDefault="00CF6C83" w:rsidP="000D75C7">
            <w:pPr>
              <w:rPr>
                <w:sz w:val="18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> </w:t>
            </w:r>
          </w:p>
        </w:tc>
      </w:tr>
      <w:tr w:rsidR="00EF5AAE" w14:paraId="4269A624" w14:textId="77777777" w:rsidTr="000D75C7">
        <w:trPr>
          <w:trHeight w:val="418"/>
        </w:trPr>
        <w:tc>
          <w:tcPr>
            <w:tcW w:w="4926" w:type="dxa"/>
            <w:vMerge w:val="restart"/>
          </w:tcPr>
          <w:p w14:paraId="27642D41" w14:textId="3536019A" w:rsidR="00EF5AAE" w:rsidRPr="00F05FC7" w:rsidRDefault="00EF5AAE" w:rsidP="000D75C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928EF1A" w14:textId="77777777" w:rsidR="00EF5AAE" w:rsidRDefault="00EF5AAE" w:rsidP="000D75C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517C660" wp14:editId="0C223C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EF5AAE" w14:paraId="04B024C3" w14:textId="77777777" w:rsidTr="000D75C7">
        <w:trPr>
          <w:trHeight w:val="418"/>
        </w:trPr>
        <w:tc>
          <w:tcPr>
            <w:tcW w:w="4926" w:type="dxa"/>
            <w:vMerge/>
          </w:tcPr>
          <w:p w14:paraId="6A1789EB" w14:textId="77777777" w:rsidR="00EF5AAE" w:rsidRPr="00C91687" w:rsidRDefault="00EF5AAE" w:rsidP="000D75C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412EA38" w14:textId="77777777" w:rsidR="00EF5AAE" w:rsidRDefault="00EF5AAE" w:rsidP="000D75C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187F611E" wp14:editId="69BD775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F5AAE" w14:paraId="03658A62" w14:textId="77777777" w:rsidTr="000D75C7">
        <w:trPr>
          <w:trHeight w:val="476"/>
        </w:trPr>
        <w:tc>
          <w:tcPr>
            <w:tcW w:w="4926" w:type="dxa"/>
            <w:vMerge/>
          </w:tcPr>
          <w:p w14:paraId="747F0C14" w14:textId="77777777" w:rsidR="00EF5AAE" w:rsidRPr="00C91687" w:rsidRDefault="00EF5AAE" w:rsidP="000D75C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8FF40CB" w14:textId="77777777" w:rsidR="00EF5AAE" w:rsidRDefault="00EF5AAE" w:rsidP="000D75C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249739D7" wp14:editId="5892B7A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F5AAE" w14:paraId="2D3C1482" w14:textId="77777777" w:rsidTr="000D75C7">
        <w:trPr>
          <w:trHeight w:val="426"/>
        </w:trPr>
        <w:tc>
          <w:tcPr>
            <w:tcW w:w="4926" w:type="dxa"/>
          </w:tcPr>
          <w:p w14:paraId="697A94E3" w14:textId="77777777" w:rsidR="00EF5AAE" w:rsidRPr="00C91687" w:rsidRDefault="00EF5AAE" w:rsidP="000D75C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AEA6A7" w14:textId="77777777" w:rsidR="00EF5AAE" w:rsidRDefault="00EF5AAE" w:rsidP="000D75C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F9C9DF9" wp14:editId="0665093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EF5AAE" w14:paraId="3164FDEE" w14:textId="77777777" w:rsidTr="000D75C7">
        <w:trPr>
          <w:trHeight w:val="504"/>
        </w:trPr>
        <w:tc>
          <w:tcPr>
            <w:tcW w:w="4926" w:type="dxa"/>
          </w:tcPr>
          <w:p w14:paraId="74EB8FC6" w14:textId="77777777" w:rsidR="00EF5AAE" w:rsidRPr="00C91687" w:rsidRDefault="00EF5AAE" w:rsidP="000D75C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F782E3" w14:textId="77777777" w:rsidR="00EF5AAE" w:rsidRDefault="00EF5AAE" w:rsidP="000D75C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D1E44F6" wp14:editId="3D4878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EF5AAE" w14:paraId="6F7F5DBF" w14:textId="77777777" w:rsidTr="000D75C7">
        <w:trPr>
          <w:trHeight w:val="1546"/>
        </w:trPr>
        <w:tc>
          <w:tcPr>
            <w:tcW w:w="4926" w:type="dxa"/>
          </w:tcPr>
          <w:p w14:paraId="0A6E6789" w14:textId="77777777" w:rsidR="00EF5AAE" w:rsidRPr="00C91687" w:rsidRDefault="00EF5AAE" w:rsidP="000D75C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8869E9A" w14:textId="77777777" w:rsidR="00EF5AAE" w:rsidRDefault="00EF5AAE" w:rsidP="000D75C7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20568A35" wp14:editId="3300D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4" name="Obraz 2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F5AAE" w:rsidRPr="009B2A4A" w14:paraId="4EA4E2B1" w14:textId="77777777" w:rsidTr="000D75C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43C667F" w14:textId="77777777" w:rsidR="00EF5AAE" w:rsidRPr="00876479" w:rsidRDefault="00EF5AAE" w:rsidP="000D75C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C34BE3A" w14:textId="032C4802" w:rsidR="00EF5AAE" w:rsidRPr="00CF18EE" w:rsidRDefault="00EF5AAE" w:rsidP="000D75C7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B56572">
              <w:rPr>
                <w:rFonts w:cs="Times New Roman"/>
              </w:rPr>
              <w:instrText>HYPERLINK "file://C:\\Users\\kulczyckaj\\Desktop\\Moje badania\\TFI, FI\\Sygnalna TFI za cały 2022\\Sygnalna do wysłania\\Główny Urząd Statystyczny \\ Obszary tematyczne \\ Podmioty gospodarcze. Wyniki finansowe \\ Przedsiębiorstwa finansowe \\ Wyniki finansowe funduszy inwestycyjnych w pierwszym półroczu 2022 roku" \o "Link do opracowania pt. Wyniki finansowe funduszy inwestycyjnych"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Informacje sygnalne.</w:t>
            </w:r>
            <w:r w:rsidRPr="00CF18EE">
              <w:rPr>
                <w:rStyle w:val="Hipercze"/>
              </w:rPr>
              <w:t xml:space="preserve"> </w:t>
            </w:r>
            <w:r>
              <w:rPr>
                <w:rStyle w:val="Hipercze"/>
              </w:rPr>
              <w:t>Wyniki finansowe funduszy inwestycyjnych</w:t>
            </w:r>
          </w:p>
          <w:p w14:paraId="2E72715E" w14:textId="77777777" w:rsidR="00EF5AAE" w:rsidRPr="004E3AB8" w:rsidRDefault="00EF5AAE" w:rsidP="000D75C7">
            <w:pPr>
              <w:rPr>
                <w:rStyle w:val="Hipercze"/>
                <w:color w:val="auto"/>
              </w:rPr>
            </w:pPr>
            <w:r>
              <w:rPr>
                <w:rFonts w:cs="Times New Roman"/>
              </w:rPr>
              <w:fldChar w:fldCharType="end"/>
            </w:r>
            <w:r w:rsidRPr="004E3AB8">
              <w:rPr>
                <w:rFonts w:cs="Times New Roman"/>
              </w:rPr>
              <w:fldChar w:fldCharType="begin"/>
            </w:r>
            <w:r w:rsidRPr="004E3AB8">
              <w:rPr>
                <w:rFonts w:cs="Times New Roman"/>
              </w:rPr>
              <w:instrText xml:space="preserve"> HYPERLINK "https://stat.gov.pl/" \o "Linko do opracowania pt...." </w:instrText>
            </w:r>
            <w:r w:rsidRPr="004E3AB8">
              <w:rPr>
                <w:rFonts w:cs="Times New Roman"/>
              </w:rPr>
              <w:fldChar w:fldCharType="separate"/>
            </w:r>
          </w:p>
          <w:p w14:paraId="7773E2C2" w14:textId="77777777" w:rsidR="00EF5AAE" w:rsidRPr="004E3AB8" w:rsidRDefault="00EF5AAE" w:rsidP="000D75C7">
            <w:pPr>
              <w:rPr>
                <w:rStyle w:val="Hipercze"/>
                <w:color w:val="auto"/>
              </w:rPr>
            </w:pPr>
            <w:r w:rsidRPr="004E3AB8">
              <w:rPr>
                <w:rFonts w:cs="Times New Roman"/>
              </w:rPr>
              <w:fldChar w:fldCharType="end"/>
            </w:r>
            <w:r w:rsidRPr="004E3AB8">
              <w:rPr>
                <w:rFonts w:cs="Times New Roman"/>
              </w:rPr>
              <w:fldChar w:fldCharType="begin"/>
            </w:r>
            <w:r w:rsidRPr="004E3AB8">
              <w:rPr>
                <w:rFonts w:cs="Times New Roman"/>
              </w:rPr>
              <w:instrText xml:space="preserve"> HYPERLINK "https://stat.gov.pl/" \o "Linko do opracowania pt...." </w:instrText>
            </w:r>
            <w:r w:rsidRPr="004E3AB8">
              <w:rPr>
                <w:rFonts w:cs="Times New Roman"/>
              </w:rPr>
              <w:fldChar w:fldCharType="separate"/>
            </w:r>
          </w:p>
          <w:p w14:paraId="33CF34D9" w14:textId="77777777" w:rsidR="00EF5AAE" w:rsidRPr="00694D63" w:rsidRDefault="00EF5AAE" w:rsidP="000D75C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E3AB8"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2B32CA" w14:textId="30C7FC71" w:rsidR="00EF5AAE" w:rsidRPr="00CF18EE" w:rsidRDefault="00EF5AAE" w:rsidP="000D75C7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060ECB">
              <w:rPr>
                <w:rFonts w:cs="Times New Roman"/>
              </w:rPr>
              <w:instrText>HYPERLINK "https://bdm.stat.gov.pl/" \o "Link do danych w bazie Bank Danych Makroekonomicznych"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Bank Danych Makroekonomicznych</w:t>
            </w:r>
          </w:p>
          <w:p w14:paraId="27482D93" w14:textId="039B8388" w:rsidR="00EF5AAE" w:rsidRPr="004E3AB8" w:rsidRDefault="00EF5AAE" w:rsidP="000D75C7">
            <w:pPr>
              <w:rPr>
                <w:rStyle w:val="Hipercze"/>
                <w:rFonts w:cstheme="minorBidi"/>
                <w:color w:val="auto"/>
                <w:u w:val="none"/>
              </w:rPr>
            </w:pPr>
            <w:r>
              <w:rPr>
                <w:rFonts w:cs="Times New Roman"/>
              </w:rPr>
              <w:fldChar w:fldCharType="end"/>
            </w:r>
          </w:p>
          <w:p w14:paraId="1709311A" w14:textId="290017BD" w:rsidR="00EF5AAE" w:rsidRPr="004E3AB8" w:rsidRDefault="00EF5AAE" w:rsidP="000D75C7">
            <w:pPr>
              <w:rPr>
                <w:rStyle w:val="Hipercze"/>
                <w:rFonts w:cstheme="minorBidi"/>
                <w:color w:val="auto"/>
              </w:rPr>
            </w:pPr>
            <w:r w:rsidRPr="004E3AB8">
              <w:rPr>
                <w:rFonts w:cs="Times New Roman"/>
              </w:rPr>
              <w:fldChar w:fldCharType="begin"/>
            </w:r>
            <w:r w:rsidRPr="004E3AB8">
              <w:rPr>
                <w:rFonts w:cs="Times New Roman"/>
              </w:rPr>
              <w:instrText xml:space="preserve"> HYPERLINK "https://stat.gov.pl/" \o "Link do danych w bazie..." </w:instrText>
            </w:r>
            <w:r w:rsidRPr="004E3AB8">
              <w:rPr>
                <w:rFonts w:cs="Times New Roman"/>
              </w:rPr>
              <w:fldChar w:fldCharType="separate"/>
            </w:r>
          </w:p>
          <w:p w14:paraId="56AD7DF9" w14:textId="77777777" w:rsidR="00EF5AAE" w:rsidRPr="00694D63" w:rsidRDefault="00EF5AAE" w:rsidP="000D75C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E3AB8"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8C696E4" w14:textId="35168654" w:rsidR="00EF5AAE" w:rsidRPr="004E3AB8" w:rsidRDefault="008220A4" w:rsidP="000D75C7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3" w:tooltip="Link do słownika pojęć Fundusz inwestycyjny" w:history="1">
              <w:r w:rsidR="00EF5AAE" w:rsidRPr="004E3AB8">
                <w:rPr>
                  <w:rStyle w:val="Hipercze"/>
                </w:rPr>
                <w:t xml:space="preserve">Fundusz Inwestycyjny  </w:t>
              </w:r>
            </w:hyperlink>
          </w:p>
          <w:p w14:paraId="55979613" w14:textId="43A0C051" w:rsidR="00EF5AAE" w:rsidRPr="004E3AB8" w:rsidRDefault="00EF5AAE" w:rsidP="000D75C7">
            <w:pPr>
              <w:rPr>
                <w:rStyle w:val="Hipercze"/>
                <w:rFonts w:cstheme="minorBidi"/>
              </w:rPr>
            </w:pPr>
            <w:r w:rsidRPr="004E3AB8">
              <w:rPr>
                <w:rFonts w:cs="Times New Roman"/>
              </w:rPr>
              <w:fldChar w:fldCharType="begin"/>
            </w:r>
            <w:r w:rsidR="00060ECB" w:rsidRPr="004E3AB8">
              <w:rPr>
                <w:rFonts w:cs="Times New Roman"/>
              </w:rPr>
              <w:instrText>HYPERLINK "https://stat.gov.pl/metainformacje/slownik-pojec/pojecia-stosowane-w-statystyce-publicznej/1646,pojecie.html" \o "Link do słownika pojęć Towarzystwo Funduszy Inwestycyjnych"</w:instrText>
            </w:r>
            <w:r w:rsidRPr="004E3AB8">
              <w:rPr>
                <w:rFonts w:cs="Times New Roman"/>
              </w:rPr>
              <w:fldChar w:fldCharType="separate"/>
            </w:r>
            <w:r w:rsidRPr="004E3AB8">
              <w:rPr>
                <w:rStyle w:val="Hipercze"/>
              </w:rPr>
              <w:t>Towarzystwo Funduszy Inwestycyjnych</w:t>
            </w:r>
          </w:p>
          <w:p w14:paraId="33652A4C" w14:textId="43ED16D1" w:rsidR="00EF5AAE" w:rsidRPr="004E3AB8" w:rsidRDefault="00EF5AAE" w:rsidP="000D75C7">
            <w:pPr>
              <w:rPr>
                <w:rStyle w:val="Hipercze"/>
                <w:rFonts w:cstheme="minorBidi"/>
                <w:color w:val="auto"/>
                <w:lang w:val="en-GB"/>
              </w:rPr>
            </w:pPr>
            <w:r w:rsidRPr="004E3AB8">
              <w:rPr>
                <w:rFonts w:cs="Times New Roman"/>
              </w:rPr>
              <w:fldChar w:fldCharType="end"/>
            </w:r>
            <w:r w:rsidRPr="004E3AB8">
              <w:rPr>
                <w:rFonts w:cs="Times New Roman"/>
              </w:rPr>
              <w:fldChar w:fldCharType="begin"/>
            </w:r>
            <w:r w:rsidRPr="004E3AB8">
              <w:rPr>
                <w:rFonts w:cs="Times New Roman"/>
                <w:lang w:val="en-GB"/>
              </w:rPr>
              <w:instrText xml:space="preserve"> HYPERLINK "https://stat.gov.pl/" \o "Link do słownika pojęć" </w:instrText>
            </w:r>
            <w:r w:rsidRPr="004E3AB8">
              <w:rPr>
                <w:rFonts w:cs="Times New Roman"/>
              </w:rPr>
              <w:fldChar w:fldCharType="separate"/>
            </w:r>
          </w:p>
          <w:p w14:paraId="4B1485D1" w14:textId="77777777" w:rsidR="00EF5AAE" w:rsidRPr="004E3AB8" w:rsidRDefault="00EF5AAE" w:rsidP="000D75C7">
            <w:pPr>
              <w:rPr>
                <w:rStyle w:val="Hipercze"/>
                <w:color w:val="auto"/>
                <w:lang w:val="en-GB"/>
              </w:rPr>
            </w:pPr>
            <w:r w:rsidRPr="004E3AB8">
              <w:rPr>
                <w:rFonts w:cs="Times New Roman"/>
              </w:rPr>
              <w:fldChar w:fldCharType="end"/>
            </w:r>
          </w:p>
          <w:p w14:paraId="6D5E8574" w14:textId="77777777" w:rsidR="00EF5AAE" w:rsidRPr="004E3AB8" w:rsidRDefault="00EF5AAE" w:rsidP="000D75C7">
            <w:pPr>
              <w:rPr>
                <w:b/>
                <w:szCs w:val="24"/>
                <w:lang w:val="en-GB"/>
              </w:rPr>
            </w:pPr>
          </w:p>
          <w:p w14:paraId="5E32ADDF" w14:textId="77777777" w:rsidR="00EF5AAE" w:rsidRDefault="00EF5AAE" w:rsidP="000D75C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45323B" w14:textId="77777777" w:rsidR="00EF5AAE" w:rsidRPr="00876479" w:rsidRDefault="00EF5AAE" w:rsidP="000D75C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2699714D" w14:textId="77777777" w:rsidR="00EF5AAE" w:rsidRPr="009B2A4A" w:rsidRDefault="00EF5AAE" w:rsidP="00EF5AAE">
      <w:pPr>
        <w:rPr>
          <w:sz w:val="18"/>
          <w:lang w:val="en-GB"/>
        </w:rPr>
      </w:pPr>
    </w:p>
    <w:p w14:paraId="679C5802" w14:textId="77777777" w:rsidR="00EF5AAE" w:rsidRPr="009B2A4A" w:rsidRDefault="00EF5AAE" w:rsidP="00EF5AAE">
      <w:pPr>
        <w:rPr>
          <w:sz w:val="20"/>
          <w:lang w:val="en-GB"/>
        </w:rPr>
      </w:pPr>
    </w:p>
    <w:p w14:paraId="73E9380A" w14:textId="77777777" w:rsidR="00EF5AAE" w:rsidRPr="009B2A4A" w:rsidRDefault="00EF5AAE" w:rsidP="00EF5AAE">
      <w:pPr>
        <w:rPr>
          <w:sz w:val="18"/>
          <w:lang w:val="en-GB"/>
        </w:rPr>
      </w:pPr>
    </w:p>
    <w:p w14:paraId="21FA20E4" w14:textId="77777777" w:rsidR="00EF5AAE" w:rsidRPr="009B2A4A" w:rsidRDefault="00EF5AAE" w:rsidP="00AD0E56">
      <w:pPr>
        <w:rPr>
          <w:sz w:val="18"/>
          <w:lang w:val="en-GB"/>
        </w:rPr>
      </w:pPr>
    </w:p>
    <w:sectPr w:rsidR="00EF5AAE" w:rsidRPr="009B2A4A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33C1E" w14:textId="77777777" w:rsidR="00FD45D4" w:rsidRDefault="00FD45D4" w:rsidP="000662E2">
      <w:pPr>
        <w:spacing w:after="0" w:line="240" w:lineRule="auto"/>
      </w:pPr>
      <w:r>
        <w:separator/>
      </w:r>
    </w:p>
  </w:endnote>
  <w:endnote w:type="continuationSeparator" w:id="0">
    <w:p w14:paraId="4C4DD8FA" w14:textId="77777777" w:rsidR="00FD45D4" w:rsidRDefault="00FD45D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87271AB-1BDA-4989-855B-47940B0DFE3A}"/>
    <w:embedBold r:id="rId2" w:fontKey="{BB37FA47-CAC4-4F16-9F31-B039C6A2EF0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804C2F8-97BA-4C7C-9146-2F6C92A783BE}"/>
    <w:embedBold r:id="rId4" w:fontKey="{35FFF30C-8239-404C-870C-595FD93A5EE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76FE009-5491-44ED-8DF8-DD5C9079C4B0}"/>
    <w:embedBold r:id="rId6" w:fontKey="{163434CD-1DC7-4977-9D71-26CE2734DF4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7A9F196-0D2B-49C3-978F-81FAAC69FA5F}"/>
    <w:embedItalic r:id="rId8" w:fontKey="{31D83B9E-E478-4C28-B40B-F160B03ED6C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331165B-8286-424D-B889-42CA755548C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AAD69E6-7D00-4327-A127-2746AAFFFDD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E187BA5-2B89-444B-948E-0941BBA49DA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E0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E0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E0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67707" w14:textId="77777777" w:rsidR="00FD45D4" w:rsidRDefault="00FD45D4" w:rsidP="000662E2">
      <w:pPr>
        <w:spacing w:after="0" w:line="240" w:lineRule="auto"/>
      </w:pPr>
      <w:r>
        <w:separator/>
      </w:r>
    </w:p>
  </w:footnote>
  <w:footnote w:type="continuationSeparator" w:id="0">
    <w:p w14:paraId="313EDF96" w14:textId="77777777" w:rsidR="00FD45D4" w:rsidRDefault="00FD45D4" w:rsidP="000662E2">
      <w:pPr>
        <w:spacing w:after="0" w:line="240" w:lineRule="auto"/>
      </w:pPr>
      <w:r>
        <w:continuationSeparator/>
      </w:r>
    </w:p>
  </w:footnote>
  <w:footnote w:id="1">
    <w:p w14:paraId="0AAC6A3E" w14:textId="745A6CDE" w:rsidR="000F253D" w:rsidRPr="009059BF" w:rsidRDefault="000F253D" w:rsidP="000F253D">
      <w:pPr>
        <w:pStyle w:val="Tekstprzypisudolnego"/>
        <w:rPr>
          <w:sz w:val="19"/>
          <w:szCs w:val="19"/>
        </w:rPr>
      </w:pPr>
      <w:r w:rsidRPr="009059BF">
        <w:rPr>
          <w:rStyle w:val="Odwoanieprzypisudolnego"/>
          <w:sz w:val="19"/>
          <w:szCs w:val="19"/>
        </w:rPr>
        <w:footnoteRef/>
      </w:r>
      <w:r w:rsidRPr="009059BF">
        <w:rPr>
          <w:sz w:val="19"/>
          <w:szCs w:val="19"/>
        </w:rPr>
        <w:t xml:space="preserve"> Zgodnie z danymi przekazanymi przez KNF w dniu </w:t>
      </w:r>
      <w:r w:rsidRPr="00F50EAA">
        <w:rPr>
          <w:sz w:val="19"/>
          <w:szCs w:val="19"/>
        </w:rPr>
        <w:t>27.03.2024</w:t>
      </w:r>
      <w:r>
        <w:rPr>
          <w:sz w:val="19"/>
          <w:szCs w:val="19"/>
        </w:rPr>
        <w:t> </w:t>
      </w:r>
      <w:r w:rsidRPr="00F50EAA">
        <w:rPr>
          <w:sz w:val="19"/>
          <w:szCs w:val="19"/>
        </w:rPr>
        <w:t>r.</w:t>
      </w:r>
      <w:r w:rsidRPr="009059BF">
        <w:rPr>
          <w:sz w:val="19"/>
          <w:szCs w:val="19"/>
        </w:rPr>
        <w:t xml:space="preserve"> Liczba wszystkich funduszy na koniec 2023</w:t>
      </w:r>
      <w:r>
        <w:rPr>
          <w:sz w:val="19"/>
          <w:szCs w:val="19"/>
        </w:rPr>
        <w:t> </w:t>
      </w:r>
      <w:r w:rsidRPr="009059BF">
        <w:rPr>
          <w:sz w:val="19"/>
          <w:szCs w:val="19"/>
        </w:rPr>
        <w:t>r. (z uwzględnieniem funduszy w likwidacji) wyniosła 651, względem 672 funduszy na koniec 2022</w:t>
      </w:r>
      <w:r>
        <w:rPr>
          <w:sz w:val="19"/>
          <w:szCs w:val="19"/>
        </w:rPr>
        <w:t> </w:t>
      </w:r>
      <w:r w:rsidRPr="009059BF">
        <w:rPr>
          <w:sz w:val="19"/>
          <w:szCs w:val="19"/>
        </w:rPr>
        <w:t>r.</w:t>
      </w:r>
      <w:r w:rsidR="009F77D2">
        <w:rPr>
          <w:sz w:val="19"/>
          <w:szCs w:val="19"/>
        </w:rPr>
        <w:t xml:space="preserve"> </w:t>
      </w:r>
      <w:r w:rsidR="00553E21" w:rsidRPr="00400A7E">
        <w:t>Spadek liczby funduszy wynikał przede wszystkim z likwidacji funduszy inwestycyjnych zamkniętych.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822412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B2A787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521E0E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346468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7.06.2024 r." title="Data publikacj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D62186B" w:rsidR="00F37172" w:rsidRPr="00A01B40" w:rsidRDefault="00664ADD" w:rsidP="00F049AB">
                          <w:pPr>
                            <w:pStyle w:val="Datainformacjisygnalnej"/>
                          </w:pPr>
                          <w:r>
                            <w:t>27.06.2024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Tytuł: Data publikacji — opis: Data publikacji informacji sygnalnej: 27.06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" filled="f" stroked="f">
              <v:textbox>
                <w:txbxContent>
                  <w:p w14:paraId="71967FEA" w14:textId="1D62186B" w:rsidR="00F37172" w:rsidRPr="00A01B40" w:rsidRDefault="00664ADD" w:rsidP="00F049AB">
                    <w:pPr>
                      <w:pStyle w:val="Datainformacjisygnalnej"/>
                    </w:pPr>
                    <w:r>
                      <w:t>27.06.2024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5pt;height:125pt;visibility:visible;mso-wrap-style:square" o:bullet="t">
        <v:imagedata r:id="rId1" o:title=""/>
      </v:shape>
    </w:pict>
  </w:numPicBullet>
  <w:numPicBullet w:numPicBulletId="1">
    <w:pict>
      <v:shape id="_x0000_i1030" type="#_x0000_t75" style="width:124pt;height:125pt;visibility:visible;mso-wrap-style:square" o:bullet="t">
        <v:imagedata r:id="rId2" o:title=""/>
      </v:shape>
    </w:pict>
  </w:numPicBullet>
  <w:numPicBullet w:numPicBulletId="2">
    <w:pict>
      <v:shape id="_x0000_i1031" type="#_x0000_t75" style="width:20.5pt;height:22pt;visibility:visible;mso-wrap-style:square" o:bullet="t">
        <v:imagedata r:id="rId3" o:title=""/>
      </v:shape>
    </w:pict>
  </w:numPicBullet>
  <w:numPicBullet w:numPicBulletId="3">
    <w:pict>
      <v:shape id="_x0000_i1032" type="#_x0000_t75" style="width:20.5pt;height:22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9C4"/>
    <w:rsid w:val="00003437"/>
    <w:rsid w:val="0000709F"/>
    <w:rsid w:val="000108B8"/>
    <w:rsid w:val="00011A8E"/>
    <w:rsid w:val="00012759"/>
    <w:rsid w:val="000152F5"/>
    <w:rsid w:val="00033A4F"/>
    <w:rsid w:val="00037D34"/>
    <w:rsid w:val="0004582E"/>
    <w:rsid w:val="000470AA"/>
    <w:rsid w:val="00057CA1"/>
    <w:rsid w:val="00060ECB"/>
    <w:rsid w:val="000647A9"/>
    <w:rsid w:val="000662E2"/>
    <w:rsid w:val="00066883"/>
    <w:rsid w:val="000704FC"/>
    <w:rsid w:val="00071B39"/>
    <w:rsid w:val="00074DD8"/>
    <w:rsid w:val="00075759"/>
    <w:rsid w:val="00075BD4"/>
    <w:rsid w:val="000806F7"/>
    <w:rsid w:val="000819B4"/>
    <w:rsid w:val="000870DB"/>
    <w:rsid w:val="00097840"/>
    <w:rsid w:val="000B0727"/>
    <w:rsid w:val="000C0657"/>
    <w:rsid w:val="000C135D"/>
    <w:rsid w:val="000D1D43"/>
    <w:rsid w:val="000D225C"/>
    <w:rsid w:val="000D2A5C"/>
    <w:rsid w:val="000D39F0"/>
    <w:rsid w:val="000E0918"/>
    <w:rsid w:val="000E1E1F"/>
    <w:rsid w:val="000E79A9"/>
    <w:rsid w:val="000F253D"/>
    <w:rsid w:val="001011C3"/>
    <w:rsid w:val="00106DA3"/>
    <w:rsid w:val="00110214"/>
    <w:rsid w:val="00110D87"/>
    <w:rsid w:val="00111CF4"/>
    <w:rsid w:val="00112399"/>
    <w:rsid w:val="00113D44"/>
    <w:rsid w:val="00114DB9"/>
    <w:rsid w:val="00116087"/>
    <w:rsid w:val="0011622D"/>
    <w:rsid w:val="00117711"/>
    <w:rsid w:val="00130296"/>
    <w:rsid w:val="00130FD0"/>
    <w:rsid w:val="00132CC2"/>
    <w:rsid w:val="00133E7B"/>
    <w:rsid w:val="00134145"/>
    <w:rsid w:val="00136736"/>
    <w:rsid w:val="00136740"/>
    <w:rsid w:val="00136D67"/>
    <w:rsid w:val="001423B6"/>
    <w:rsid w:val="001448A7"/>
    <w:rsid w:val="00145625"/>
    <w:rsid w:val="001463F0"/>
    <w:rsid w:val="00146621"/>
    <w:rsid w:val="00150BFE"/>
    <w:rsid w:val="00157B09"/>
    <w:rsid w:val="001617E3"/>
    <w:rsid w:val="00162325"/>
    <w:rsid w:val="00164039"/>
    <w:rsid w:val="0017284A"/>
    <w:rsid w:val="00175B06"/>
    <w:rsid w:val="00176956"/>
    <w:rsid w:val="001878EA"/>
    <w:rsid w:val="001951DA"/>
    <w:rsid w:val="00197FC9"/>
    <w:rsid w:val="001A1781"/>
    <w:rsid w:val="001B053D"/>
    <w:rsid w:val="001B2C5F"/>
    <w:rsid w:val="001C2052"/>
    <w:rsid w:val="001C27B6"/>
    <w:rsid w:val="001C3269"/>
    <w:rsid w:val="001D1780"/>
    <w:rsid w:val="001D19B6"/>
    <w:rsid w:val="001D1DB4"/>
    <w:rsid w:val="001D23F1"/>
    <w:rsid w:val="001D25F9"/>
    <w:rsid w:val="001D61ED"/>
    <w:rsid w:val="001E5B2D"/>
    <w:rsid w:val="0020156C"/>
    <w:rsid w:val="0020248D"/>
    <w:rsid w:val="002161D1"/>
    <w:rsid w:val="00216634"/>
    <w:rsid w:val="00224806"/>
    <w:rsid w:val="00242D31"/>
    <w:rsid w:val="00253AB6"/>
    <w:rsid w:val="0025481E"/>
    <w:rsid w:val="002574F9"/>
    <w:rsid w:val="00262B61"/>
    <w:rsid w:val="00262CC6"/>
    <w:rsid w:val="00263E08"/>
    <w:rsid w:val="00264390"/>
    <w:rsid w:val="0027183C"/>
    <w:rsid w:val="00271AC5"/>
    <w:rsid w:val="002762FD"/>
    <w:rsid w:val="00276811"/>
    <w:rsid w:val="00282699"/>
    <w:rsid w:val="00283803"/>
    <w:rsid w:val="002926DF"/>
    <w:rsid w:val="00293152"/>
    <w:rsid w:val="002958A4"/>
    <w:rsid w:val="00296697"/>
    <w:rsid w:val="00297F6D"/>
    <w:rsid w:val="002A1C35"/>
    <w:rsid w:val="002A4B97"/>
    <w:rsid w:val="002B0472"/>
    <w:rsid w:val="002B6B12"/>
    <w:rsid w:val="002B6B23"/>
    <w:rsid w:val="002C21F0"/>
    <w:rsid w:val="002C278B"/>
    <w:rsid w:val="002D01DF"/>
    <w:rsid w:val="002D7449"/>
    <w:rsid w:val="002E3EB3"/>
    <w:rsid w:val="002E6140"/>
    <w:rsid w:val="002E6985"/>
    <w:rsid w:val="002E70AE"/>
    <w:rsid w:val="002E71B6"/>
    <w:rsid w:val="002F35F6"/>
    <w:rsid w:val="002F77C8"/>
    <w:rsid w:val="002F7CBF"/>
    <w:rsid w:val="00304F22"/>
    <w:rsid w:val="00306C7C"/>
    <w:rsid w:val="00313F5C"/>
    <w:rsid w:val="00314900"/>
    <w:rsid w:val="00314F86"/>
    <w:rsid w:val="003162D5"/>
    <w:rsid w:val="00317F4D"/>
    <w:rsid w:val="00322159"/>
    <w:rsid w:val="00322EDD"/>
    <w:rsid w:val="003309FA"/>
    <w:rsid w:val="00331135"/>
    <w:rsid w:val="00332320"/>
    <w:rsid w:val="003339DF"/>
    <w:rsid w:val="00340F5D"/>
    <w:rsid w:val="00347D72"/>
    <w:rsid w:val="00353F45"/>
    <w:rsid w:val="00357611"/>
    <w:rsid w:val="00360199"/>
    <w:rsid w:val="0036432A"/>
    <w:rsid w:val="00364AA2"/>
    <w:rsid w:val="00364AF9"/>
    <w:rsid w:val="00367237"/>
    <w:rsid w:val="0037077F"/>
    <w:rsid w:val="00372411"/>
    <w:rsid w:val="003733A7"/>
    <w:rsid w:val="00373848"/>
    <w:rsid w:val="00373882"/>
    <w:rsid w:val="003843DB"/>
    <w:rsid w:val="0039008A"/>
    <w:rsid w:val="00390FB2"/>
    <w:rsid w:val="0039143C"/>
    <w:rsid w:val="00391F41"/>
    <w:rsid w:val="00393761"/>
    <w:rsid w:val="003937A5"/>
    <w:rsid w:val="00394E26"/>
    <w:rsid w:val="00396691"/>
    <w:rsid w:val="00397D18"/>
    <w:rsid w:val="003A0580"/>
    <w:rsid w:val="003A0D8A"/>
    <w:rsid w:val="003A1B36"/>
    <w:rsid w:val="003B1454"/>
    <w:rsid w:val="003B18B6"/>
    <w:rsid w:val="003B5DFD"/>
    <w:rsid w:val="003B71D1"/>
    <w:rsid w:val="003C161B"/>
    <w:rsid w:val="003C1919"/>
    <w:rsid w:val="003C59E0"/>
    <w:rsid w:val="003C6C8D"/>
    <w:rsid w:val="003D2656"/>
    <w:rsid w:val="003D4F95"/>
    <w:rsid w:val="003D5F42"/>
    <w:rsid w:val="003D60A9"/>
    <w:rsid w:val="003E4367"/>
    <w:rsid w:val="003E5AB0"/>
    <w:rsid w:val="003F0BD9"/>
    <w:rsid w:val="003F4C97"/>
    <w:rsid w:val="003F666D"/>
    <w:rsid w:val="003F7FE6"/>
    <w:rsid w:val="00400140"/>
    <w:rsid w:val="00400193"/>
    <w:rsid w:val="00400A7E"/>
    <w:rsid w:val="004128E0"/>
    <w:rsid w:val="00416EAF"/>
    <w:rsid w:val="004212E7"/>
    <w:rsid w:val="00422EE5"/>
    <w:rsid w:val="00423C88"/>
    <w:rsid w:val="0042446D"/>
    <w:rsid w:val="004262AD"/>
    <w:rsid w:val="00426437"/>
    <w:rsid w:val="00427BF8"/>
    <w:rsid w:val="00431C02"/>
    <w:rsid w:val="0043706A"/>
    <w:rsid w:val="00437395"/>
    <w:rsid w:val="00444AC3"/>
    <w:rsid w:val="00445047"/>
    <w:rsid w:val="00446749"/>
    <w:rsid w:val="00450FC7"/>
    <w:rsid w:val="00453EB7"/>
    <w:rsid w:val="00463E39"/>
    <w:rsid w:val="004657FC"/>
    <w:rsid w:val="00472EBD"/>
    <w:rsid w:val="004733F6"/>
    <w:rsid w:val="00474E69"/>
    <w:rsid w:val="00483E9F"/>
    <w:rsid w:val="00485A2C"/>
    <w:rsid w:val="00485B72"/>
    <w:rsid w:val="00490EA6"/>
    <w:rsid w:val="0049621B"/>
    <w:rsid w:val="004A1D19"/>
    <w:rsid w:val="004A3051"/>
    <w:rsid w:val="004B4292"/>
    <w:rsid w:val="004C1895"/>
    <w:rsid w:val="004C6D40"/>
    <w:rsid w:val="004D448C"/>
    <w:rsid w:val="004E3AB8"/>
    <w:rsid w:val="004E6A7A"/>
    <w:rsid w:val="004E6AA8"/>
    <w:rsid w:val="004F0C3C"/>
    <w:rsid w:val="004F2280"/>
    <w:rsid w:val="004F23BB"/>
    <w:rsid w:val="004F338E"/>
    <w:rsid w:val="004F3D76"/>
    <w:rsid w:val="004F450D"/>
    <w:rsid w:val="004F63FC"/>
    <w:rsid w:val="00505A92"/>
    <w:rsid w:val="00506C1B"/>
    <w:rsid w:val="00506D22"/>
    <w:rsid w:val="00510D94"/>
    <w:rsid w:val="005203F1"/>
    <w:rsid w:val="00521BC3"/>
    <w:rsid w:val="00531873"/>
    <w:rsid w:val="00533632"/>
    <w:rsid w:val="00534013"/>
    <w:rsid w:val="00540182"/>
    <w:rsid w:val="00540C5C"/>
    <w:rsid w:val="00541E6E"/>
    <w:rsid w:val="0054251F"/>
    <w:rsid w:val="00550A4D"/>
    <w:rsid w:val="005520D8"/>
    <w:rsid w:val="00553507"/>
    <w:rsid w:val="00553E21"/>
    <w:rsid w:val="00555CFB"/>
    <w:rsid w:val="00556ADB"/>
    <w:rsid w:val="00556CF1"/>
    <w:rsid w:val="00563F78"/>
    <w:rsid w:val="00566643"/>
    <w:rsid w:val="005762A7"/>
    <w:rsid w:val="005763D9"/>
    <w:rsid w:val="00587CEE"/>
    <w:rsid w:val="005916D7"/>
    <w:rsid w:val="00593972"/>
    <w:rsid w:val="0059427F"/>
    <w:rsid w:val="005A698C"/>
    <w:rsid w:val="005B4AB4"/>
    <w:rsid w:val="005B50CF"/>
    <w:rsid w:val="005B68AB"/>
    <w:rsid w:val="005C0CAC"/>
    <w:rsid w:val="005C1D9E"/>
    <w:rsid w:val="005C51A4"/>
    <w:rsid w:val="005C5B38"/>
    <w:rsid w:val="005D062E"/>
    <w:rsid w:val="005D2F6B"/>
    <w:rsid w:val="005D334E"/>
    <w:rsid w:val="005D4C74"/>
    <w:rsid w:val="005E0799"/>
    <w:rsid w:val="005E10F9"/>
    <w:rsid w:val="005E1200"/>
    <w:rsid w:val="005F21D4"/>
    <w:rsid w:val="005F45EE"/>
    <w:rsid w:val="005F5A80"/>
    <w:rsid w:val="005F7611"/>
    <w:rsid w:val="006044FF"/>
    <w:rsid w:val="00606623"/>
    <w:rsid w:val="00607CC5"/>
    <w:rsid w:val="0061179B"/>
    <w:rsid w:val="006125F9"/>
    <w:rsid w:val="006136CD"/>
    <w:rsid w:val="00620F8F"/>
    <w:rsid w:val="00632ECB"/>
    <w:rsid w:val="00633014"/>
    <w:rsid w:val="0063437B"/>
    <w:rsid w:val="0063660D"/>
    <w:rsid w:val="0064017E"/>
    <w:rsid w:val="00654B15"/>
    <w:rsid w:val="00654BB6"/>
    <w:rsid w:val="00664ADD"/>
    <w:rsid w:val="006673CA"/>
    <w:rsid w:val="006701D4"/>
    <w:rsid w:val="00673C26"/>
    <w:rsid w:val="006741D9"/>
    <w:rsid w:val="00674DE5"/>
    <w:rsid w:val="00677ACA"/>
    <w:rsid w:val="00680C14"/>
    <w:rsid w:val="006812AF"/>
    <w:rsid w:val="0068327D"/>
    <w:rsid w:val="00691534"/>
    <w:rsid w:val="006937DD"/>
    <w:rsid w:val="00693880"/>
    <w:rsid w:val="00694AF0"/>
    <w:rsid w:val="006A4686"/>
    <w:rsid w:val="006A67BD"/>
    <w:rsid w:val="006B0E05"/>
    <w:rsid w:val="006B0E9E"/>
    <w:rsid w:val="006B4709"/>
    <w:rsid w:val="006B486D"/>
    <w:rsid w:val="006B5AE4"/>
    <w:rsid w:val="006B72E0"/>
    <w:rsid w:val="006D1507"/>
    <w:rsid w:val="006D1608"/>
    <w:rsid w:val="006D4054"/>
    <w:rsid w:val="006D7409"/>
    <w:rsid w:val="006E02EC"/>
    <w:rsid w:val="006E2DC1"/>
    <w:rsid w:val="006E2EF9"/>
    <w:rsid w:val="006E3C4F"/>
    <w:rsid w:val="006E6F41"/>
    <w:rsid w:val="006E73E6"/>
    <w:rsid w:val="006F12E6"/>
    <w:rsid w:val="006F67D7"/>
    <w:rsid w:val="00706201"/>
    <w:rsid w:val="00706914"/>
    <w:rsid w:val="00710E54"/>
    <w:rsid w:val="007211B1"/>
    <w:rsid w:val="007277DA"/>
    <w:rsid w:val="00731D27"/>
    <w:rsid w:val="007357EB"/>
    <w:rsid w:val="007408D6"/>
    <w:rsid w:val="00746187"/>
    <w:rsid w:val="007606AE"/>
    <w:rsid w:val="00762129"/>
    <w:rsid w:val="0076254F"/>
    <w:rsid w:val="007660D6"/>
    <w:rsid w:val="00776D89"/>
    <w:rsid w:val="007801F5"/>
    <w:rsid w:val="00783CA4"/>
    <w:rsid w:val="007842FB"/>
    <w:rsid w:val="00786124"/>
    <w:rsid w:val="00790C2D"/>
    <w:rsid w:val="007923ED"/>
    <w:rsid w:val="0079514B"/>
    <w:rsid w:val="00795252"/>
    <w:rsid w:val="007A0824"/>
    <w:rsid w:val="007A2DC1"/>
    <w:rsid w:val="007B226F"/>
    <w:rsid w:val="007D0869"/>
    <w:rsid w:val="007D14C4"/>
    <w:rsid w:val="007D1CC6"/>
    <w:rsid w:val="007D3319"/>
    <w:rsid w:val="007D335D"/>
    <w:rsid w:val="007D605C"/>
    <w:rsid w:val="007E3314"/>
    <w:rsid w:val="007E3514"/>
    <w:rsid w:val="007E4B03"/>
    <w:rsid w:val="007E5F9C"/>
    <w:rsid w:val="007F0A94"/>
    <w:rsid w:val="007F324B"/>
    <w:rsid w:val="007F3B64"/>
    <w:rsid w:val="00803271"/>
    <w:rsid w:val="00804695"/>
    <w:rsid w:val="0080553C"/>
    <w:rsid w:val="00805B46"/>
    <w:rsid w:val="00805DB4"/>
    <w:rsid w:val="00816BDF"/>
    <w:rsid w:val="00820C95"/>
    <w:rsid w:val="0082157D"/>
    <w:rsid w:val="008220A4"/>
    <w:rsid w:val="00823593"/>
    <w:rsid w:val="00823928"/>
    <w:rsid w:val="00825DC2"/>
    <w:rsid w:val="00833134"/>
    <w:rsid w:val="00834AD3"/>
    <w:rsid w:val="00836996"/>
    <w:rsid w:val="00843795"/>
    <w:rsid w:val="00847F0F"/>
    <w:rsid w:val="00852448"/>
    <w:rsid w:val="00870089"/>
    <w:rsid w:val="008747A3"/>
    <w:rsid w:val="00877F6C"/>
    <w:rsid w:val="0088258A"/>
    <w:rsid w:val="00886332"/>
    <w:rsid w:val="00887E6B"/>
    <w:rsid w:val="008925F0"/>
    <w:rsid w:val="008938CA"/>
    <w:rsid w:val="0089448A"/>
    <w:rsid w:val="00897877"/>
    <w:rsid w:val="008A26D9"/>
    <w:rsid w:val="008A6544"/>
    <w:rsid w:val="008A7B5B"/>
    <w:rsid w:val="008B12D2"/>
    <w:rsid w:val="008B1536"/>
    <w:rsid w:val="008B39C7"/>
    <w:rsid w:val="008C0C29"/>
    <w:rsid w:val="008C7306"/>
    <w:rsid w:val="008D02DA"/>
    <w:rsid w:val="008D5CE9"/>
    <w:rsid w:val="008D76BC"/>
    <w:rsid w:val="008E0CF2"/>
    <w:rsid w:val="008E7DBA"/>
    <w:rsid w:val="008F0829"/>
    <w:rsid w:val="008F3638"/>
    <w:rsid w:val="008F4441"/>
    <w:rsid w:val="008F6B20"/>
    <w:rsid w:val="008F6F31"/>
    <w:rsid w:val="008F74DF"/>
    <w:rsid w:val="00902274"/>
    <w:rsid w:val="009059BF"/>
    <w:rsid w:val="009127BA"/>
    <w:rsid w:val="0091298F"/>
    <w:rsid w:val="0091571B"/>
    <w:rsid w:val="00916FD6"/>
    <w:rsid w:val="00920AAE"/>
    <w:rsid w:val="009227A6"/>
    <w:rsid w:val="009243AB"/>
    <w:rsid w:val="009255FB"/>
    <w:rsid w:val="00933112"/>
    <w:rsid w:val="00933EC1"/>
    <w:rsid w:val="00933F82"/>
    <w:rsid w:val="00934887"/>
    <w:rsid w:val="00937958"/>
    <w:rsid w:val="009446AD"/>
    <w:rsid w:val="009530DB"/>
    <w:rsid w:val="00953676"/>
    <w:rsid w:val="00956F30"/>
    <w:rsid w:val="0096155C"/>
    <w:rsid w:val="009664F7"/>
    <w:rsid w:val="00966C9A"/>
    <w:rsid w:val="00967527"/>
    <w:rsid w:val="009705EE"/>
    <w:rsid w:val="00970B7A"/>
    <w:rsid w:val="00974A05"/>
    <w:rsid w:val="00977927"/>
    <w:rsid w:val="0098135C"/>
    <w:rsid w:val="0098156A"/>
    <w:rsid w:val="00991BAC"/>
    <w:rsid w:val="009A6371"/>
    <w:rsid w:val="009A69EB"/>
    <w:rsid w:val="009A6E0F"/>
    <w:rsid w:val="009A6EA0"/>
    <w:rsid w:val="009A6F2E"/>
    <w:rsid w:val="009A7EBF"/>
    <w:rsid w:val="009B1F6B"/>
    <w:rsid w:val="009B2A4A"/>
    <w:rsid w:val="009B77DF"/>
    <w:rsid w:val="009C0CB0"/>
    <w:rsid w:val="009C1335"/>
    <w:rsid w:val="009C1AB2"/>
    <w:rsid w:val="009C7251"/>
    <w:rsid w:val="009D0892"/>
    <w:rsid w:val="009D360F"/>
    <w:rsid w:val="009E2E91"/>
    <w:rsid w:val="009F5AA4"/>
    <w:rsid w:val="009F77D2"/>
    <w:rsid w:val="009F7EAC"/>
    <w:rsid w:val="00A01B40"/>
    <w:rsid w:val="00A139F5"/>
    <w:rsid w:val="00A32E16"/>
    <w:rsid w:val="00A365F4"/>
    <w:rsid w:val="00A413E5"/>
    <w:rsid w:val="00A460CD"/>
    <w:rsid w:val="00A47D80"/>
    <w:rsid w:val="00A53132"/>
    <w:rsid w:val="00A563F2"/>
    <w:rsid w:val="00A566E8"/>
    <w:rsid w:val="00A61BBA"/>
    <w:rsid w:val="00A66347"/>
    <w:rsid w:val="00A7149B"/>
    <w:rsid w:val="00A810F9"/>
    <w:rsid w:val="00A82D31"/>
    <w:rsid w:val="00A85E7E"/>
    <w:rsid w:val="00A86ECC"/>
    <w:rsid w:val="00A86FCC"/>
    <w:rsid w:val="00A90A6D"/>
    <w:rsid w:val="00A92B87"/>
    <w:rsid w:val="00A971E5"/>
    <w:rsid w:val="00AA02D9"/>
    <w:rsid w:val="00AA6FE2"/>
    <w:rsid w:val="00AA710D"/>
    <w:rsid w:val="00AB1F20"/>
    <w:rsid w:val="00AB3325"/>
    <w:rsid w:val="00AB5481"/>
    <w:rsid w:val="00AB64F3"/>
    <w:rsid w:val="00AB6D25"/>
    <w:rsid w:val="00AC177E"/>
    <w:rsid w:val="00AC72C9"/>
    <w:rsid w:val="00AC7D75"/>
    <w:rsid w:val="00AD0E56"/>
    <w:rsid w:val="00AD1EAC"/>
    <w:rsid w:val="00AD5C9E"/>
    <w:rsid w:val="00AE10E5"/>
    <w:rsid w:val="00AE229B"/>
    <w:rsid w:val="00AE255D"/>
    <w:rsid w:val="00AE2D4B"/>
    <w:rsid w:val="00AE4F99"/>
    <w:rsid w:val="00AF1564"/>
    <w:rsid w:val="00B01DA6"/>
    <w:rsid w:val="00B10C2D"/>
    <w:rsid w:val="00B11B69"/>
    <w:rsid w:val="00B14952"/>
    <w:rsid w:val="00B1532C"/>
    <w:rsid w:val="00B16871"/>
    <w:rsid w:val="00B22AEC"/>
    <w:rsid w:val="00B25B45"/>
    <w:rsid w:val="00B31E5A"/>
    <w:rsid w:val="00B419AC"/>
    <w:rsid w:val="00B423E8"/>
    <w:rsid w:val="00B46735"/>
    <w:rsid w:val="00B47359"/>
    <w:rsid w:val="00B56572"/>
    <w:rsid w:val="00B57365"/>
    <w:rsid w:val="00B63E83"/>
    <w:rsid w:val="00B653AB"/>
    <w:rsid w:val="00B65F9E"/>
    <w:rsid w:val="00B66B19"/>
    <w:rsid w:val="00B71989"/>
    <w:rsid w:val="00B736C5"/>
    <w:rsid w:val="00B7386E"/>
    <w:rsid w:val="00B84C43"/>
    <w:rsid w:val="00B90AB1"/>
    <w:rsid w:val="00B914E9"/>
    <w:rsid w:val="00B956EE"/>
    <w:rsid w:val="00B96632"/>
    <w:rsid w:val="00BA0336"/>
    <w:rsid w:val="00BA2BA1"/>
    <w:rsid w:val="00BA3447"/>
    <w:rsid w:val="00BA3562"/>
    <w:rsid w:val="00BA5D03"/>
    <w:rsid w:val="00BB1FD3"/>
    <w:rsid w:val="00BB4154"/>
    <w:rsid w:val="00BB4F09"/>
    <w:rsid w:val="00BB54B5"/>
    <w:rsid w:val="00BC1FEA"/>
    <w:rsid w:val="00BC4387"/>
    <w:rsid w:val="00BD4E33"/>
    <w:rsid w:val="00BD5443"/>
    <w:rsid w:val="00BD7E3C"/>
    <w:rsid w:val="00BE6E4B"/>
    <w:rsid w:val="00BE7854"/>
    <w:rsid w:val="00BF40CA"/>
    <w:rsid w:val="00C030DE"/>
    <w:rsid w:val="00C051A8"/>
    <w:rsid w:val="00C164AF"/>
    <w:rsid w:val="00C22105"/>
    <w:rsid w:val="00C244B6"/>
    <w:rsid w:val="00C279C4"/>
    <w:rsid w:val="00C27BF1"/>
    <w:rsid w:val="00C310E6"/>
    <w:rsid w:val="00C3702F"/>
    <w:rsid w:val="00C4500A"/>
    <w:rsid w:val="00C47756"/>
    <w:rsid w:val="00C56712"/>
    <w:rsid w:val="00C62238"/>
    <w:rsid w:val="00C64A37"/>
    <w:rsid w:val="00C64EE5"/>
    <w:rsid w:val="00C65475"/>
    <w:rsid w:val="00C65E31"/>
    <w:rsid w:val="00C7158E"/>
    <w:rsid w:val="00C7250B"/>
    <w:rsid w:val="00C73137"/>
    <w:rsid w:val="00C7346B"/>
    <w:rsid w:val="00C77C0E"/>
    <w:rsid w:val="00C80262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6AD4"/>
    <w:rsid w:val="00CC739E"/>
    <w:rsid w:val="00CC7979"/>
    <w:rsid w:val="00CD1EBB"/>
    <w:rsid w:val="00CD28CF"/>
    <w:rsid w:val="00CD58B7"/>
    <w:rsid w:val="00CD7967"/>
    <w:rsid w:val="00CE6A09"/>
    <w:rsid w:val="00CF0502"/>
    <w:rsid w:val="00CF18EE"/>
    <w:rsid w:val="00CF30BD"/>
    <w:rsid w:val="00CF4099"/>
    <w:rsid w:val="00CF4CEE"/>
    <w:rsid w:val="00CF6C83"/>
    <w:rsid w:val="00D00796"/>
    <w:rsid w:val="00D110E9"/>
    <w:rsid w:val="00D1374C"/>
    <w:rsid w:val="00D261A2"/>
    <w:rsid w:val="00D3771E"/>
    <w:rsid w:val="00D45078"/>
    <w:rsid w:val="00D508C6"/>
    <w:rsid w:val="00D51A05"/>
    <w:rsid w:val="00D616D2"/>
    <w:rsid w:val="00D6173F"/>
    <w:rsid w:val="00D62F51"/>
    <w:rsid w:val="00D63B5F"/>
    <w:rsid w:val="00D63E53"/>
    <w:rsid w:val="00D70528"/>
    <w:rsid w:val="00D70EF7"/>
    <w:rsid w:val="00D8397C"/>
    <w:rsid w:val="00D94EED"/>
    <w:rsid w:val="00D96026"/>
    <w:rsid w:val="00D96579"/>
    <w:rsid w:val="00D972F6"/>
    <w:rsid w:val="00D97C20"/>
    <w:rsid w:val="00DA30D6"/>
    <w:rsid w:val="00DA331D"/>
    <w:rsid w:val="00DA34F5"/>
    <w:rsid w:val="00DA4055"/>
    <w:rsid w:val="00DA5855"/>
    <w:rsid w:val="00DA7C1C"/>
    <w:rsid w:val="00DB05C8"/>
    <w:rsid w:val="00DB147A"/>
    <w:rsid w:val="00DB1B7A"/>
    <w:rsid w:val="00DB706E"/>
    <w:rsid w:val="00DC66AF"/>
    <w:rsid w:val="00DC6708"/>
    <w:rsid w:val="00DC6B86"/>
    <w:rsid w:val="00DD011A"/>
    <w:rsid w:val="00DD0E6B"/>
    <w:rsid w:val="00DD5015"/>
    <w:rsid w:val="00DE2400"/>
    <w:rsid w:val="00DE58EB"/>
    <w:rsid w:val="00DE58F1"/>
    <w:rsid w:val="00DE6B58"/>
    <w:rsid w:val="00DE78FA"/>
    <w:rsid w:val="00DF1615"/>
    <w:rsid w:val="00DF26E4"/>
    <w:rsid w:val="00DF31BA"/>
    <w:rsid w:val="00DF5E32"/>
    <w:rsid w:val="00E01436"/>
    <w:rsid w:val="00E03E79"/>
    <w:rsid w:val="00E045BD"/>
    <w:rsid w:val="00E04D6C"/>
    <w:rsid w:val="00E17B77"/>
    <w:rsid w:val="00E231AB"/>
    <w:rsid w:val="00E23337"/>
    <w:rsid w:val="00E23F71"/>
    <w:rsid w:val="00E259EA"/>
    <w:rsid w:val="00E25D33"/>
    <w:rsid w:val="00E25FD5"/>
    <w:rsid w:val="00E2752C"/>
    <w:rsid w:val="00E32061"/>
    <w:rsid w:val="00E33F48"/>
    <w:rsid w:val="00E37609"/>
    <w:rsid w:val="00E42FF9"/>
    <w:rsid w:val="00E44790"/>
    <w:rsid w:val="00E4714C"/>
    <w:rsid w:val="00E5178D"/>
    <w:rsid w:val="00E51AEB"/>
    <w:rsid w:val="00E522A7"/>
    <w:rsid w:val="00E5349E"/>
    <w:rsid w:val="00E54452"/>
    <w:rsid w:val="00E54531"/>
    <w:rsid w:val="00E6237A"/>
    <w:rsid w:val="00E630AC"/>
    <w:rsid w:val="00E63B0C"/>
    <w:rsid w:val="00E65C52"/>
    <w:rsid w:val="00E664C5"/>
    <w:rsid w:val="00E671A2"/>
    <w:rsid w:val="00E71846"/>
    <w:rsid w:val="00E76D26"/>
    <w:rsid w:val="00E76EE5"/>
    <w:rsid w:val="00E77D2D"/>
    <w:rsid w:val="00E8041A"/>
    <w:rsid w:val="00E90FFD"/>
    <w:rsid w:val="00E95036"/>
    <w:rsid w:val="00E95B8E"/>
    <w:rsid w:val="00EA3DDE"/>
    <w:rsid w:val="00EB1390"/>
    <w:rsid w:val="00EB2C71"/>
    <w:rsid w:val="00EB3333"/>
    <w:rsid w:val="00EB4340"/>
    <w:rsid w:val="00EB556D"/>
    <w:rsid w:val="00EB5A7D"/>
    <w:rsid w:val="00EB5DFD"/>
    <w:rsid w:val="00EC3F70"/>
    <w:rsid w:val="00EC6C69"/>
    <w:rsid w:val="00EC72B5"/>
    <w:rsid w:val="00ED55C0"/>
    <w:rsid w:val="00ED674A"/>
    <w:rsid w:val="00ED682B"/>
    <w:rsid w:val="00EE41D5"/>
    <w:rsid w:val="00EF5AAE"/>
    <w:rsid w:val="00F0166F"/>
    <w:rsid w:val="00F037A4"/>
    <w:rsid w:val="00F03D62"/>
    <w:rsid w:val="00F049AB"/>
    <w:rsid w:val="00F05F20"/>
    <w:rsid w:val="00F142DB"/>
    <w:rsid w:val="00F20692"/>
    <w:rsid w:val="00F25220"/>
    <w:rsid w:val="00F27C8F"/>
    <w:rsid w:val="00F32749"/>
    <w:rsid w:val="00F34A88"/>
    <w:rsid w:val="00F37172"/>
    <w:rsid w:val="00F37727"/>
    <w:rsid w:val="00F443B3"/>
    <w:rsid w:val="00F4477E"/>
    <w:rsid w:val="00F46269"/>
    <w:rsid w:val="00F50EAA"/>
    <w:rsid w:val="00F53E01"/>
    <w:rsid w:val="00F60BA8"/>
    <w:rsid w:val="00F65A5A"/>
    <w:rsid w:val="00F67D8F"/>
    <w:rsid w:val="00F73ACE"/>
    <w:rsid w:val="00F74B64"/>
    <w:rsid w:val="00F75E8B"/>
    <w:rsid w:val="00F7623E"/>
    <w:rsid w:val="00F802BE"/>
    <w:rsid w:val="00F80E93"/>
    <w:rsid w:val="00F86024"/>
    <w:rsid w:val="00F8611A"/>
    <w:rsid w:val="00F90384"/>
    <w:rsid w:val="00F9290C"/>
    <w:rsid w:val="00F936F0"/>
    <w:rsid w:val="00F93CB5"/>
    <w:rsid w:val="00F95394"/>
    <w:rsid w:val="00FA3E6A"/>
    <w:rsid w:val="00FA5128"/>
    <w:rsid w:val="00FB082F"/>
    <w:rsid w:val="00FB3083"/>
    <w:rsid w:val="00FB42D4"/>
    <w:rsid w:val="00FB5906"/>
    <w:rsid w:val="00FB7150"/>
    <w:rsid w:val="00FB762F"/>
    <w:rsid w:val="00FC2AED"/>
    <w:rsid w:val="00FD08AE"/>
    <w:rsid w:val="00FD45D4"/>
    <w:rsid w:val="00FD5EA7"/>
    <w:rsid w:val="00FE2CF3"/>
    <w:rsid w:val="00FE36CF"/>
    <w:rsid w:val="00FF0246"/>
    <w:rsid w:val="00FF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70B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1526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27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Wyniki finansowe towarzystw funduszy inwestycyjnych w 2023 r. Informacja sygnalna w formacie DOCX.docx</NazwaPliku>
    <Odbiorcy2 xmlns="1E9983FF-DC4B-4F4E-A072-0441E2B88E6D" xsi:nil="true"/>
    <Osoba xmlns="1E9983FF-DC4B-4F4E-A072-0441E2B88E6D">STAT\MergielP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BA8F8-535B-49EE-9993-4A0C3B85315F}"/>
</file>

<file path=customXml/itemProps2.xml><?xml version="1.0" encoding="utf-8"?>
<ds:datastoreItem xmlns:ds="http://schemas.openxmlformats.org/officeDocument/2006/customXml" ds:itemID="{BB27D0D2-ED9C-46ED-A6B8-01BDAC24BF65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BB27D0D2-ED9C-46ED-A6B8-01BDAC24B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5926</Characters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towarzystw funduszy inwestycyjnych w 2022 r. Informacja sygnalna</vt:lpstr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2019-02-21T09:45:00Z</cp:lastPrinted>
  <dcterms:created xsi:type="dcterms:W3CDTF">2024-06-25T07:36:00Z</dcterms:created>
  <dcterms:modified xsi:type="dcterms:W3CDTF">2024-06-25T08:50:00Z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