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E128DA" w14:textId="77777777" w:rsidR="00977FC7" w:rsidRPr="000117BC" w:rsidRDefault="00977FC7" w:rsidP="00977FC7">
      <w:pPr>
        <w:pStyle w:val="Tytuinfomacjisygnalnej"/>
        <w:rPr>
          <w:color w:val="auto"/>
        </w:rPr>
      </w:pPr>
      <w:r w:rsidRPr="000117BC">
        <w:rPr>
          <w:color w:val="auto"/>
        </w:rPr>
        <w:t xml:space="preserve">Informacja Głównego Urzędu Statystycznego </w:t>
      </w:r>
      <w:r w:rsidRPr="000117BC">
        <w:rPr>
          <w:color w:val="auto"/>
        </w:rPr>
        <w:br/>
        <w:t xml:space="preserve">w sprawie zaktualizowanego szacunku PKB </w:t>
      </w:r>
      <w:r w:rsidR="00EC10D6">
        <w:rPr>
          <w:color w:val="auto"/>
        </w:rPr>
        <w:t>według k</w:t>
      </w:r>
      <w:r w:rsidR="00695203" w:rsidRPr="000117BC">
        <w:rPr>
          <w:color w:val="auto"/>
        </w:rPr>
        <w:t xml:space="preserve">wartałów </w:t>
      </w:r>
      <w:r w:rsidRPr="000117BC">
        <w:rPr>
          <w:color w:val="auto"/>
        </w:rPr>
        <w:t>za lata 1995 – 2023 oraz 1 i 2 kwartał</w:t>
      </w:r>
      <w:r w:rsidR="0013297F">
        <w:rPr>
          <w:color w:val="auto"/>
        </w:rPr>
        <w:br/>
      </w:r>
      <w:r w:rsidRPr="000117BC">
        <w:rPr>
          <w:color w:val="auto"/>
        </w:rPr>
        <w:t xml:space="preserve">2024 </w:t>
      </w:r>
      <w:r w:rsidRPr="0013297F">
        <w:rPr>
          <w:color w:val="auto"/>
        </w:rPr>
        <w:t>r.</w:t>
      </w:r>
    </w:p>
    <w:p w14:paraId="6AE128DB" w14:textId="21419053" w:rsidR="00E955B0" w:rsidRPr="005129FE" w:rsidRDefault="001F7001" w:rsidP="004A11FF">
      <w:pPr>
        <w:pStyle w:val="Lead"/>
        <w:spacing w:before="0" w:line="276" w:lineRule="auto"/>
        <w:rPr>
          <w:b w:val="0"/>
        </w:rPr>
      </w:pPr>
      <w:r w:rsidRPr="00EC10D6">
        <w:rPr>
          <w:b w:val="0"/>
          <w:strike/>
          <w:color w:val="FF0000"/>
          <w:spacing w:val="-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AE12919" wp14:editId="6AE1291A">
                <wp:simplePos x="0" y="0"/>
                <wp:positionH relativeFrom="column">
                  <wp:posOffset>5247005</wp:posOffset>
                </wp:positionH>
                <wp:positionV relativeFrom="paragraph">
                  <wp:posOffset>487680</wp:posOffset>
                </wp:positionV>
                <wp:extent cx="1756410" cy="2165350"/>
                <wp:effectExtent l="0" t="0" r="0" b="6350"/>
                <wp:wrapTight wrapText="bothSides">
                  <wp:wrapPolygon edited="0">
                    <wp:start x="703" y="0"/>
                    <wp:lineTo x="703" y="21473"/>
                    <wp:lineTo x="20850" y="21473"/>
                    <wp:lineTo x="20850" y="0"/>
                    <wp:lineTo x="703" y="0"/>
                  </wp:wrapPolygon>
                </wp:wrapTight>
                <wp:docPr id="2" name="Pole tekstowe 2" descr="Dynamika realnego PKB nie-wyrównanego sezonowo  w 1 kwartale 2024 r. w stosunku do opublikowanej 15.05.2024 r. w szybkim sza-cunku PKB, zwiększyła się o 0,1 p. proc.&#10; i wyniosła 102,0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216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12943" w14:textId="77777777" w:rsidR="00357C04" w:rsidRPr="001D7C3B" w:rsidRDefault="00357C04" w:rsidP="00BE751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6AE12944" w14:textId="77777777" w:rsidR="00BE7510" w:rsidRPr="001036E7" w:rsidRDefault="00BE7510" w:rsidP="00B66D5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6AE12945" w14:textId="77777777" w:rsidR="001F7001" w:rsidRDefault="001F7001" w:rsidP="001F7001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6AE12946" w14:textId="77777777" w:rsidR="00D616D2" w:rsidRPr="001A7F9E" w:rsidRDefault="00D616D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E1291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ynamika realnego PKB nie-wyrównanego sezonowo  w 1 kwartale 2024 r. w stosunku do opublikowanej 15.05.2024 r. w szybkim sza-cunku PKB, zwiększyła się o 0,1 p. proc.&#10; i wyniosła 102,0&#10;" style="position:absolute;margin-left:413.15pt;margin-top:38.4pt;width:138.3pt;height:170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" filled="f" stroked="f">
                <v:textbox>
                  <w:txbxContent>
                    <w:p w14:paraId="6AE12943" w14:textId="77777777" w:rsidR="00357C04" w:rsidRPr="001D7C3B" w:rsidRDefault="00357C04" w:rsidP="00BE751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6AE12944" w14:textId="77777777" w:rsidR="00BE7510" w:rsidRPr="001036E7" w:rsidRDefault="00BE7510" w:rsidP="00B66D5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6AE12945" w14:textId="77777777" w:rsidR="001F7001" w:rsidRDefault="001F7001" w:rsidP="001F7001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6AE12946" w14:textId="77777777" w:rsidR="00D616D2" w:rsidRPr="001A7F9E" w:rsidRDefault="00D616D2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955B0" w:rsidRPr="007220EE">
        <w:rPr>
          <w:b w:val="0"/>
        </w:rPr>
        <w:t xml:space="preserve">W odniesieniu do </w:t>
      </w:r>
      <w:r w:rsidR="00820F7F" w:rsidRPr="007220EE">
        <w:rPr>
          <w:b w:val="0"/>
          <w:i/>
        </w:rPr>
        <w:t>Informacji</w:t>
      </w:r>
      <w:r w:rsidR="00E955B0" w:rsidRPr="007220EE">
        <w:rPr>
          <w:b w:val="0"/>
          <w:i/>
        </w:rPr>
        <w:t xml:space="preserve"> Głównego Urzędu Statystycznego </w:t>
      </w:r>
      <w:r w:rsidR="00820F7F" w:rsidRPr="007220EE">
        <w:rPr>
          <w:b w:val="0"/>
          <w:i/>
        </w:rPr>
        <w:t>na temat rewizji benchmarkingowej w rachunkach narodowych w latach 1955-2022</w:t>
      </w:r>
      <w:r w:rsidR="00373DDC">
        <w:rPr>
          <w:rStyle w:val="Odwoanieprzypisudolnego"/>
          <w:b w:val="0"/>
          <w:i/>
        </w:rPr>
        <w:footnoteReference w:id="1"/>
      </w:r>
      <w:r w:rsidR="00B546D5" w:rsidRPr="007220EE">
        <w:rPr>
          <w:b w:val="0"/>
        </w:rPr>
        <w:t xml:space="preserve"> z dnia 10 października br.,</w:t>
      </w:r>
      <w:r w:rsidR="00373DDC">
        <w:rPr>
          <w:b w:val="0"/>
        </w:rPr>
        <w:t xml:space="preserve"> </w:t>
      </w:r>
      <w:r w:rsidR="00E955B0" w:rsidRPr="007220EE">
        <w:rPr>
          <w:b w:val="0"/>
        </w:rPr>
        <w:t xml:space="preserve">Główny Urząd Statystyczny publikuje zaktualizowane dane kwartalne produktu krajowego brutto </w:t>
      </w:r>
      <w:r w:rsidR="00E955B0" w:rsidRPr="00AA3954">
        <w:rPr>
          <w:b w:val="0"/>
        </w:rPr>
        <w:t xml:space="preserve">(PKB) za lata </w:t>
      </w:r>
      <w:r w:rsidR="00B546D5">
        <w:rPr>
          <w:b w:val="0"/>
        </w:rPr>
        <w:t>1995</w:t>
      </w:r>
      <w:r w:rsidR="00E955B0" w:rsidRPr="00AA3954">
        <w:rPr>
          <w:b w:val="0"/>
        </w:rPr>
        <w:t>–202</w:t>
      </w:r>
      <w:r w:rsidR="00B546D5">
        <w:rPr>
          <w:b w:val="0"/>
        </w:rPr>
        <w:t>3</w:t>
      </w:r>
      <w:r w:rsidR="00E955B0" w:rsidRPr="00AA3954">
        <w:rPr>
          <w:b w:val="0"/>
        </w:rPr>
        <w:t>, spójne z danymi rocznymi</w:t>
      </w:r>
      <w:r w:rsidR="00E955B0">
        <w:rPr>
          <w:b w:val="0"/>
        </w:rPr>
        <w:t>,</w:t>
      </w:r>
      <w:r w:rsidR="00E955B0" w:rsidRPr="00AA3954">
        <w:rPr>
          <w:b w:val="0"/>
        </w:rPr>
        <w:t xml:space="preserve"> oraz za </w:t>
      </w:r>
      <w:r w:rsidR="00E955B0">
        <w:rPr>
          <w:b w:val="0"/>
        </w:rPr>
        <w:t>1</w:t>
      </w:r>
      <w:r w:rsidR="00E955B0" w:rsidRPr="00AA3954">
        <w:rPr>
          <w:b w:val="0"/>
        </w:rPr>
        <w:t xml:space="preserve"> i </w:t>
      </w:r>
      <w:r w:rsidR="00E955B0">
        <w:rPr>
          <w:b w:val="0"/>
        </w:rPr>
        <w:t>2</w:t>
      </w:r>
      <w:r w:rsidR="00E955B0" w:rsidRPr="00AA3954">
        <w:rPr>
          <w:b w:val="0"/>
        </w:rPr>
        <w:t xml:space="preserve"> kwartał 202</w:t>
      </w:r>
      <w:r w:rsidR="00B546D5">
        <w:rPr>
          <w:b w:val="0"/>
        </w:rPr>
        <w:t>4</w:t>
      </w:r>
      <w:r w:rsidR="00E955B0" w:rsidRPr="00AA3954">
        <w:rPr>
          <w:b w:val="0"/>
        </w:rPr>
        <w:t xml:space="preserve"> r.</w:t>
      </w:r>
    </w:p>
    <w:p w14:paraId="6AE128DC" w14:textId="0389B439" w:rsidR="00D93271" w:rsidRDefault="00E955B0" w:rsidP="004A11FF">
      <w:pPr>
        <w:spacing w:before="0" w:line="276" w:lineRule="auto"/>
        <w:contextualSpacing/>
        <w:rPr>
          <w:szCs w:val="19"/>
        </w:rPr>
      </w:pPr>
      <w:r>
        <w:rPr>
          <w:szCs w:val="19"/>
        </w:rPr>
        <w:t xml:space="preserve">Dane </w:t>
      </w:r>
      <w:r w:rsidRPr="006F1FA9">
        <w:rPr>
          <w:szCs w:val="19"/>
        </w:rPr>
        <w:t>zostały opracowane zgodnie z zasadami wynikającymi z Rozporządzenia Parlamentu Europejskiego</w:t>
      </w:r>
      <w:r>
        <w:rPr>
          <w:szCs w:val="19"/>
        </w:rPr>
        <w:t xml:space="preserve"> </w:t>
      </w:r>
      <w:r w:rsidRPr="006F1FA9">
        <w:rPr>
          <w:szCs w:val="19"/>
        </w:rPr>
        <w:t>i Rady nr 549/2013 z dn. 21 maja 2013 r. w sprawie europejskiego systemu rachunków narodowych i regionalnych w Unii Europejskiej (ESA2010)</w:t>
      </w:r>
      <w:r w:rsidRPr="006F1FA9">
        <w:rPr>
          <w:rStyle w:val="Odwoanieprzypisudolnego"/>
          <w:szCs w:val="19"/>
        </w:rPr>
        <w:footnoteReference w:id="2"/>
      </w:r>
      <w:r>
        <w:rPr>
          <w:szCs w:val="19"/>
        </w:rPr>
        <w:t xml:space="preserve">. </w:t>
      </w:r>
      <w:r w:rsidR="00D93271">
        <w:rPr>
          <w:szCs w:val="19"/>
        </w:rPr>
        <w:t>Rewizja została przeprowadzona zgodnie z</w:t>
      </w:r>
      <w:r w:rsidR="00D65535" w:rsidRPr="00D65535">
        <w:rPr>
          <w:szCs w:val="19"/>
        </w:rPr>
        <w:t xml:space="preserve"> </w:t>
      </w:r>
      <w:r w:rsidR="00D93271">
        <w:rPr>
          <w:szCs w:val="19"/>
        </w:rPr>
        <w:t>wytycznymi</w:t>
      </w:r>
      <w:r w:rsidR="00F42438">
        <w:rPr>
          <w:szCs w:val="19"/>
        </w:rPr>
        <w:t xml:space="preserve"> </w:t>
      </w:r>
      <w:r w:rsidR="00D65535" w:rsidRPr="00D65535">
        <w:rPr>
          <w:szCs w:val="19"/>
        </w:rPr>
        <w:t>Zharmonizowanej Europejskiej Polityki Rewizji (HERP - Harmonised European Revision Policy) rekomendowanej przez Komisję Europejską (KE)</w:t>
      </w:r>
      <w:r w:rsidR="004A11FF">
        <w:rPr>
          <w:szCs w:val="19"/>
        </w:rPr>
        <w:t xml:space="preserve">, </w:t>
      </w:r>
      <w:bookmarkStart w:id="0" w:name="_GoBack"/>
      <w:bookmarkEnd w:id="0"/>
      <w:r w:rsidR="00D93271">
        <w:rPr>
          <w:szCs w:val="19"/>
        </w:rPr>
        <w:t xml:space="preserve">polegającej na </w:t>
      </w:r>
      <w:r w:rsidR="00D65535">
        <w:rPr>
          <w:szCs w:val="19"/>
        </w:rPr>
        <w:t>c</w:t>
      </w:r>
      <w:r w:rsidR="00D93271">
        <w:rPr>
          <w:szCs w:val="19"/>
        </w:rPr>
        <w:t>yklicznym przeliczaniu</w:t>
      </w:r>
      <w:r w:rsidR="00D65535" w:rsidRPr="00D65535">
        <w:rPr>
          <w:szCs w:val="19"/>
        </w:rPr>
        <w:t xml:space="preserve"> danych z rachunków narodowych i bilansu płatniczego </w:t>
      </w:r>
      <w:r w:rsidR="00C400D8" w:rsidRPr="00D65535">
        <w:rPr>
          <w:szCs w:val="19"/>
        </w:rPr>
        <w:t>cele</w:t>
      </w:r>
      <w:r w:rsidR="00C400D8">
        <w:rPr>
          <w:szCs w:val="19"/>
        </w:rPr>
        <w:t>m</w:t>
      </w:r>
      <w:r w:rsidR="00D93271" w:rsidRPr="00D65535">
        <w:rPr>
          <w:szCs w:val="19"/>
        </w:rPr>
        <w:t xml:space="preserve"> </w:t>
      </w:r>
      <w:r w:rsidR="004A11FF">
        <w:rPr>
          <w:szCs w:val="19"/>
        </w:rPr>
        <w:t>osiągnięcia</w:t>
      </w:r>
      <w:r w:rsidR="00D93271">
        <w:rPr>
          <w:szCs w:val="19"/>
        </w:rPr>
        <w:t xml:space="preserve"> spójności i porównywalności danych w UE.</w:t>
      </w:r>
    </w:p>
    <w:p w14:paraId="6AE128DD" w14:textId="77777777" w:rsidR="00E955B0" w:rsidRPr="000117BC" w:rsidRDefault="002A310D" w:rsidP="004A11FF">
      <w:pPr>
        <w:spacing w:before="0" w:line="276" w:lineRule="auto"/>
        <w:contextualSpacing/>
        <w:rPr>
          <w:szCs w:val="19"/>
        </w:rPr>
      </w:pPr>
      <w:r>
        <w:rPr>
          <w:szCs w:val="19"/>
        </w:rPr>
        <w:t>Główne zmiany dotyczą</w:t>
      </w:r>
      <w:r w:rsidR="00E955B0" w:rsidRPr="000117BC">
        <w:rPr>
          <w:szCs w:val="19"/>
        </w:rPr>
        <w:t>:</w:t>
      </w:r>
    </w:p>
    <w:p w14:paraId="6AE128DE" w14:textId="1ACE7451" w:rsidR="006F460E" w:rsidRPr="000117BC" w:rsidRDefault="006F460E" w:rsidP="004A11FF">
      <w:pPr>
        <w:pStyle w:val="Akapitzlist"/>
        <w:numPr>
          <w:ilvl w:val="0"/>
          <w:numId w:val="13"/>
        </w:numPr>
        <w:spacing w:before="0" w:line="276" w:lineRule="auto"/>
        <w:rPr>
          <w:szCs w:val="19"/>
        </w:rPr>
      </w:pPr>
      <w:r w:rsidRPr="000117BC">
        <w:rPr>
          <w:szCs w:val="19"/>
        </w:rPr>
        <w:t>implementacji rekomendacji Komisji Europejskiej (Eurostatu)</w:t>
      </w:r>
      <w:r w:rsidR="00695203" w:rsidRPr="000117BC">
        <w:rPr>
          <w:szCs w:val="19"/>
        </w:rPr>
        <w:t>,</w:t>
      </w:r>
    </w:p>
    <w:p w14:paraId="6AE128DF" w14:textId="77777777" w:rsidR="006F460E" w:rsidRPr="000117BC" w:rsidRDefault="006F460E" w:rsidP="004A11FF">
      <w:pPr>
        <w:pStyle w:val="Akapitzlist"/>
        <w:numPr>
          <w:ilvl w:val="0"/>
          <w:numId w:val="13"/>
        </w:numPr>
        <w:spacing w:before="0" w:line="276" w:lineRule="auto"/>
        <w:rPr>
          <w:szCs w:val="19"/>
        </w:rPr>
      </w:pPr>
      <w:r w:rsidRPr="000117BC">
        <w:rPr>
          <w:szCs w:val="19"/>
        </w:rPr>
        <w:t>wykorzystania nowych i aktualizacji istniejących źródeł danych, w tym wyników Narodowego Spisu Powszechnego Ludności i Mieszkań 2021 (NSP2021),</w:t>
      </w:r>
    </w:p>
    <w:p w14:paraId="6AE128E0" w14:textId="77777777" w:rsidR="006F460E" w:rsidRPr="0011645E" w:rsidRDefault="006F460E" w:rsidP="004A11FF">
      <w:pPr>
        <w:pStyle w:val="Akapitzlist"/>
        <w:numPr>
          <w:ilvl w:val="0"/>
          <w:numId w:val="13"/>
        </w:numPr>
        <w:spacing w:before="0" w:line="276" w:lineRule="auto"/>
        <w:rPr>
          <w:szCs w:val="19"/>
        </w:rPr>
      </w:pPr>
      <w:r w:rsidRPr="000117BC">
        <w:rPr>
          <w:szCs w:val="19"/>
        </w:rPr>
        <w:t xml:space="preserve">wdrożenia wytycznych zawartych w zaktualizowanym Podręczniku ds. deficytu i długu sektora instytucji rządowych i samorządowych </w:t>
      </w:r>
      <w:r w:rsidRPr="0011645E">
        <w:rPr>
          <w:szCs w:val="19"/>
        </w:rPr>
        <w:t>(</w:t>
      </w:r>
      <w:r w:rsidRPr="0011645E">
        <w:rPr>
          <w:i/>
          <w:szCs w:val="19"/>
        </w:rPr>
        <w:t>Manual on Government Deficit and Debt</w:t>
      </w:r>
      <w:r w:rsidRPr="0011645E">
        <w:rPr>
          <w:szCs w:val="19"/>
        </w:rPr>
        <w:t xml:space="preserve"> – MGDD),</w:t>
      </w:r>
    </w:p>
    <w:p w14:paraId="6AE128E1" w14:textId="77777777" w:rsidR="006F460E" w:rsidRPr="0011645E" w:rsidRDefault="006F460E" w:rsidP="004A11FF">
      <w:pPr>
        <w:pStyle w:val="Akapitzlist"/>
        <w:numPr>
          <w:ilvl w:val="0"/>
          <w:numId w:val="13"/>
        </w:numPr>
        <w:spacing w:before="0" w:line="276" w:lineRule="auto"/>
        <w:rPr>
          <w:szCs w:val="19"/>
        </w:rPr>
      </w:pPr>
      <w:r w:rsidRPr="0011645E">
        <w:rPr>
          <w:szCs w:val="19"/>
        </w:rPr>
        <w:t>zachowania ciągłości</w:t>
      </w:r>
      <w:r>
        <w:rPr>
          <w:szCs w:val="19"/>
        </w:rPr>
        <w:t xml:space="preserve"> i</w:t>
      </w:r>
      <w:r w:rsidRPr="0011645E">
        <w:rPr>
          <w:szCs w:val="19"/>
        </w:rPr>
        <w:t xml:space="preserve"> porównywalności szeregów danych.</w:t>
      </w:r>
    </w:p>
    <w:p w14:paraId="6AE128E2" w14:textId="77777777" w:rsidR="006F460E" w:rsidRPr="006F1FA9" w:rsidRDefault="006F460E" w:rsidP="004A11FF">
      <w:pPr>
        <w:spacing w:before="0" w:line="276" w:lineRule="auto"/>
        <w:rPr>
          <w:szCs w:val="19"/>
        </w:rPr>
      </w:pPr>
      <w:r w:rsidRPr="006F1FA9">
        <w:rPr>
          <w:szCs w:val="19"/>
        </w:rPr>
        <w:t>W ramach rewizji benchmarkingowej zmieniony został także rok odniesienia dla ra</w:t>
      </w:r>
      <w:r w:rsidR="00376000">
        <w:rPr>
          <w:szCs w:val="19"/>
        </w:rPr>
        <w:t>chunków narodowych</w:t>
      </w:r>
      <w:r w:rsidRPr="006F1FA9">
        <w:rPr>
          <w:szCs w:val="19"/>
        </w:rPr>
        <w:t xml:space="preserve"> ze stosowanego dotychczas</w:t>
      </w:r>
      <w:r>
        <w:rPr>
          <w:szCs w:val="19"/>
        </w:rPr>
        <w:t xml:space="preserve"> 2015 roku na rok 2020</w:t>
      </w:r>
      <w:r w:rsidRPr="006F1FA9">
        <w:rPr>
          <w:szCs w:val="19"/>
        </w:rPr>
        <w:t xml:space="preserve">. </w:t>
      </w:r>
    </w:p>
    <w:p w14:paraId="6AE128E3" w14:textId="77777777" w:rsidR="00E955B0" w:rsidRPr="00813A63" w:rsidRDefault="00E955B0" w:rsidP="004A11FF">
      <w:pPr>
        <w:spacing w:before="0" w:line="276" w:lineRule="auto"/>
        <w:contextualSpacing/>
        <w:rPr>
          <w:i/>
          <w:noProof/>
          <w:szCs w:val="19"/>
          <w:lang w:eastAsia="pl-PL"/>
        </w:rPr>
      </w:pPr>
      <w:r>
        <w:rPr>
          <w:szCs w:val="19"/>
        </w:rPr>
        <w:t>Ponadto</w:t>
      </w:r>
      <w:r w:rsidR="00695203">
        <w:rPr>
          <w:szCs w:val="19"/>
        </w:rPr>
        <w:t>,</w:t>
      </w:r>
      <w:r>
        <w:rPr>
          <w:szCs w:val="19"/>
        </w:rPr>
        <w:t xml:space="preserve"> dane za 202</w:t>
      </w:r>
      <w:r w:rsidR="00F11ECB">
        <w:rPr>
          <w:szCs w:val="19"/>
        </w:rPr>
        <w:t>3</w:t>
      </w:r>
      <w:r>
        <w:rPr>
          <w:szCs w:val="19"/>
        </w:rPr>
        <w:t xml:space="preserve"> rok zostały zrewidowane </w:t>
      </w:r>
      <w:r w:rsidRPr="00561337">
        <w:rPr>
          <w:szCs w:val="19"/>
        </w:rPr>
        <w:t>z tytułu uwzględnienia pełniejszych rocznych informacji o wynikach dla całego roku 20</w:t>
      </w:r>
      <w:r>
        <w:rPr>
          <w:szCs w:val="19"/>
        </w:rPr>
        <w:t>2</w:t>
      </w:r>
      <w:r w:rsidR="00F11ECB">
        <w:rPr>
          <w:szCs w:val="19"/>
        </w:rPr>
        <w:t>3</w:t>
      </w:r>
      <w:r w:rsidRPr="00561337">
        <w:rPr>
          <w:szCs w:val="19"/>
        </w:rPr>
        <w:t xml:space="preserve"> dotyczących: finansów przedsiębiorstw, handlu zagranicznego w zakresie obrotów towarowych i usług oraz rachunków sektora instytucji rządowych i samorządowych opracowanych na potrzeby październikowej notyfikacji fiskalnej tego sektora. </w:t>
      </w:r>
      <w:r>
        <w:rPr>
          <w:szCs w:val="19"/>
        </w:rPr>
        <w:t>Jednocześnie zaktualizowane zostały dane za 1 i 2 kw. 202</w:t>
      </w:r>
      <w:r w:rsidR="00F11ECB">
        <w:rPr>
          <w:szCs w:val="19"/>
        </w:rPr>
        <w:t>4</w:t>
      </w:r>
      <w:r>
        <w:rPr>
          <w:szCs w:val="19"/>
        </w:rPr>
        <w:t xml:space="preserve"> r. z tytułu zmiany bazy oraz wykorzystania najbardziej aktualnych danych źródłowych dla sektora instytucji finansowych i obrotów handlu zagranicznego. Szczegółowe informacje na temat poszczególnych zmian wprowadzonych w ramach rewizji </w:t>
      </w:r>
      <w:r w:rsidR="00695203">
        <w:rPr>
          <w:szCs w:val="19"/>
        </w:rPr>
        <w:t xml:space="preserve">benchmarkingowej </w:t>
      </w:r>
      <w:r>
        <w:rPr>
          <w:szCs w:val="19"/>
        </w:rPr>
        <w:t>oraz ich wpływu na roczne dane PKB oraz Dochodu Narodowego Brutto (DNB) znajdują się w</w:t>
      </w:r>
      <w:r>
        <w:t xml:space="preserve"> wyżej wymienionej </w:t>
      </w:r>
      <w:r w:rsidR="00F11ECB" w:rsidRPr="00813A63">
        <w:rPr>
          <w:i/>
          <w:noProof/>
          <w:szCs w:val="19"/>
          <w:lang w:eastAsia="pl-PL"/>
        </w:rPr>
        <w:t>Informacji Głównego Urzędu Statystycznego na temat rewizji benchmarkingowej w rachunkach narodowych w latach 1955-2022</w:t>
      </w:r>
      <w:r w:rsidRPr="00813A63">
        <w:rPr>
          <w:i/>
          <w:noProof/>
          <w:szCs w:val="19"/>
          <w:lang w:eastAsia="pl-PL"/>
        </w:rPr>
        <w:t>.</w:t>
      </w:r>
    </w:p>
    <w:p w14:paraId="6AE128E4" w14:textId="77777777" w:rsidR="00E955B0" w:rsidRPr="00FC2C4A" w:rsidRDefault="00E955B0" w:rsidP="004A11FF">
      <w:pPr>
        <w:spacing w:before="0" w:line="276" w:lineRule="auto"/>
        <w:contextualSpacing/>
        <w:rPr>
          <w:i/>
          <w:szCs w:val="19"/>
        </w:rPr>
      </w:pPr>
    </w:p>
    <w:p w14:paraId="6AE128E5" w14:textId="77777777" w:rsidR="00E955B0" w:rsidRDefault="00E955B0" w:rsidP="004A11FF">
      <w:pPr>
        <w:spacing w:before="0" w:line="276" w:lineRule="auto"/>
        <w:contextualSpacing/>
        <w:rPr>
          <w:szCs w:val="19"/>
        </w:rPr>
      </w:pPr>
      <w:r>
        <w:rPr>
          <w:rFonts w:cs="Arial"/>
          <w:szCs w:val="19"/>
        </w:rPr>
        <w:lastRenderedPageBreak/>
        <w:t xml:space="preserve">W załączonych tablicach przedstawiono dane kwartalne za lata </w:t>
      </w:r>
      <w:r w:rsidRPr="00587069">
        <w:rPr>
          <w:rFonts w:cs="Arial"/>
          <w:szCs w:val="19"/>
        </w:rPr>
        <w:t>20</w:t>
      </w:r>
      <w:r w:rsidR="007220EE">
        <w:rPr>
          <w:rFonts w:cs="Arial"/>
          <w:szCs w:val="19"/>
        </w:rPr>
        <w:t>21</w:t>
      </w:r>
      <w:r w:rsidRPr="00587069">
        <w:rPr>
          <w:rFonts w:cs="Arial"/>
          <w:szCs w:val="19"/>
        </w:rPr>
        <w:t>-202</w:t>
      </w:r>
      <w:r w:rsidR="007220EE">
        <w:rPr>
          <w:rFonts w:cs="Arial"/>
          <w:szCs w:val="19"/>
        </w:rPr>
        <w:t>4</w:t>
      </w:r>
      <w:r w:rsidRPr="00587069">
        <w:rPr>
          <w:rFonts w:cs="Arial"/>
          <w:szCs w:val="19"/>
        </w:rPr>
        <w:t>.</w:t>
      </w:r>
    </w:p>
    <w:p w14:paraId="6AE128E6" w14:textId="77777777" w:rsidR="00E955B0" w:rsidRDefault="00E955B0" w:rsidP="004A11FF">
      <w:pPr>
        <w:spacing w:before="0" w:line="276" w:lineRule="auto"/>
        <w:contextualSpacing/>
        <w:rPr>
          <w:rFonts w:cs="Arial"/>
          <w:szCs w:val="19"/>
        </w:rPr>
      </w:pPr>
      <w:r w:rsidRPr="00892FAD">
        <w:rPr>
          <w:rFonts w:cs="Arial"/>
          <w:szCs w:val="19"/>
        </w:rPr>
        <w:t xml:space="preserve">W tablicach 1 i 2 </w:t>
      </w:r>
      <w:r>
        <w:rPr>
          <w:rFonts w:cs="Arial"/>
          <w:szCs w:val="19"/>
        </w:rPr>
        <w:t>zaprezentowano</w:t>
      </w:r>
      <w:r w:rsidRPr="00892FAD">
        <w:rPr>
          <w:rFonts w:cs="Arial"/>
          <w:szCs w:val="19"/>
        </w:rPr>
        <w:t xml:space="preserve"> </w:t>
      </w:r>
      <w:r w:rsidRPr="000117BC">
        <w:rPr>
          <w:rFonts w:cs="Arial"/>
          <w:szCs w:val="19"/>
        </w:rPr>
        <w:t xml:space="preserve">wskaźniki dynamiki </w:t>
      </w:r>
      <w:r w:rsidR="00695203">
        <w:rPr>
          <w:rFonts w:cs="Arial"/>
          <w:szCs w:val="19"/>
        </w:rPr>
        <w:t>wolumenu</w:t>
      </w:r>
      <w:r w:rsidRPr="00892FAD">
        <w:rPr>
          <w:rFonts w:cs="Arial"/>
          <w:szCs w:val="19"/>
        </w:rPr>
        <w:t xml:space="preserve"> przy podstawach odpowiednio: kwartał poprzedni = 100 oraz analogiczny kwartał roku poprzedniego = 100, </w:t>
      </w:r>
      <w:r w:rsidR="00F744AA">
        <w:rPr>
          <w:rFonts w:cs="Arial"/>
          <w:szCs w:val="19"/>
        </w:rPr>
        <w:br/>
      </w:r>
      <w:r w:rsidRPr="00892FAD">
        <w:rPr>
          <w:rFonts w:cs="Arial"/>
          <w:szCs w:val="19"/>
        </w:rPr>
        <w:t xml:space="preserve">w cenach stałych przy roku odniesienia </w:t>
      </w:r>
      <w:r>
        <w:rPr>
          <w:rFonts w:cs="Arial"/>
          <w:szCs w:val="19"/>
        </w:rPr>
        <w:t>20</w:t>
      </w:r>
      <w:r w:rsidR="007220EE">
        <w:rPr>
          <w:rFonts w:cs="Arial"/>
          <w:szCs w:val="19"/>
        </w:rPr>
        <w:t>20</w:t>
      </w:r>
      <w:r w:rsidRPr="00892FAD">
        <w:rPr>
          <w:rFonts w:cs="Arial"/>
          <w:szCs w:val="19"/>
        </w:rPr>
        <w:t>, dla szeregów czasowych PKB i wybranych zmiennych, dla danych surowych, wyrównanych sezonowo</w:t>
      </w:r>
      <w:r>
        <w:rPr>
          <w:rFonts w:cs="Arial"/>
          <w:szCs w:val="19"/>
        </w:rPr>
        <w:t xml:space="preserve"> </w:t>
      </w:r>
      <w:r w:rsidRPr="00892FAD">
        <w:rPr>
          <w:rFonts w:cs="Arial"/>
          <w:szCs w:val="19"/>
        </w:rPr>
        <w:t>i trendu.</w:t>
      </w:r>
    </w:p>
    <w:p w14:paraId="6AE128E7" w14:textId="77777777" w:rsidR="00E955B0" w:rsidRDefault="00E955B0" w:rsidP="004A11FF">
      <w:pPr>
        <w:spacing w:before="0" w:line="276" w:lineRule="auto"/>
        <w:contextualSpacing/>
        <w:rPr>
          <w:rFonts w:cs="Arial"/>
          <w:szCs w:val="19"/>
        </w:rPr>
      </w:pPr>
      <w:r w:rsidRPr="00892FAD">
        <w:rPr>
          <w:rFonts w:cs="Arial"/>
          <w:szCs w:val="19"/>
        </w:rPr>
        <w:t xml:space="preserve">Szczegółowe dane liczbowe dla szeregów czasowych PKB i jego zmiennych w cenach bieżących </w:t>
      </w:r>
      <w:r w:rsidRPr="000117BC">
        <w:rPr>
          <w:rFonts w:cs="Arial"/>
          <w:szCs w:val="19"/>
        </w:rPr>
        <w:t>oraz wskaźniki dynamiki</w:t>
      </w:r>
      <w:r w:rsidR="00695203">
        <w:rPr>
          <w:rFonts w:cs="Arial"/>
          <w:szCs w:val="19"/>
        </w:rPr>
        <w:t xml:space="preserve"> wolumenu</w:t>
      </w:r>
      <w:r w:rsidRPr="00892FAD">
        <w:rPr>
          <w:rFonts w:cs="Arial"/>
          <w:szCs w:val="19"/>
        </w:rPr>
        <w:t xml:space="preserve"> (przy podstawie analogiczny okres roku poprzedniego = 100, w cenach stałych średniorocznych roku poprzedniego) zawierają tablice 3 i 4. </w:t>
      </w:r>
    </w:p>
    <w:p w14:paraId="6AE128E8" w14:textId="77777777" w:rsidR="00E955B0" w:rsidRDefault="00E955B0" w:rsidP="004A11FF">
      <w:pPr>
        <w:spacing w:before="0" w:line="276" w:lineRule="auto"/>
        <w:contextualSpacing/>
        <w:rPr>
          <w:szCs w:val="19"/>
        </w:rPr>
      </w:pPr>
      <w:r w:rsidRPr="00892FAD">
        <w:rPr>
          <w:rFonts w:cs="Arial"/>
          <w:szCs w:val="19"/>
        </w:rPr>
        <w:t xml:space="preserve">Tablica 5 zawiera wskaźniki skali wpływu poszczególnych kategorii na </w:t>
      </w:r>
      <w:r>
        <w:rPr>
          <w:rFonts w:cs="Arial"/>
          <w:szCs w:val="19"/>
        </w:rPr>
        <w:t xml:space="preserve">wzrost realny PKB. </w:t>
      </w:r>
    </w:p>
    <w:p w14:paraId="6AE128E9" w14:textId="77777777" w:rsidR="00E955B0" w:rsidRPr="00207592" w:rsidRDefault="00E955B0" w:rsidP="004A11FF">
      <w:pPr>
        <w:spacing w:before="0" w:line="276" w:lineRule="auto"/>
        <w:contextualSpacing/>
        <w:rPr>
          <w:rStyle w:val="Hipercze"/>
          <w:rFonts w:cstheme="minorBidi"/>
          <w:szCs w:val="19"/>
        </w:rPr>
      </w:pPr>
      <w:r>
        <w:rPr>
          <w:szCs w:val="19"/>
        </w:rPr>
        <w:t>Dane dla pełnego szeregu lat są dostępne na stronie GUS w bazie Wskaźniki Makroekonomiczne na stronie</w:t>
      </w:r>
      <w:r w:rsidRPr="006B12FD">
        <w:t xml:space="preserve"> </w:t>
      </w:r>
      <w:hyperlink r:id="rId11" w:history="1">
        <w:r w:rsidRPr="00207592">
          <w:rPr>
            <w:rStyle w:val="Hipercze"/>
            <w:rFonts w:cstheme="minorBidi"/>
            <w:szCs w:val="19"/>
          </w:rPr>
          <w:t>https://stat.gov.pl/wskazniki-makroekonomiczne/</w:t>
        </w:r>
      </w:hyperlink>
      <w:r w:rsidRPr="00207592">
        <w:rPr>
          <w:rStyle w:val="Hipercze"/>
          <w:rFonts w:cstheme="minorBidi"/>
          <w:szCs w:val="19"/>
        </w:rPr>
        <w:t xml:space="preserve">. </w:t>
      </w:r>
    </w:p>
    <w:p w14:paraId="6AE128EA" w14:textId="77777777" w:rsidR="00E955B0" w:rsidRDefault="00E955B0" w:rsidP="004A11FF">
      <w:pPr>
        <w:spacing w:before="0" w:line="276" w:lineRule="auto"/>
        <w:rPr>
          <w:szCs w:val="19"/>
        </w:rPr>
      </w:pPr>
    </w:p>
    <w:p w14:paraId="6AE128EB" w14:textId="77777777" w:rsidR="0013297F" w:rsidRPr="00F63D31" w:rsidRDefault="0013297F" w:rsidP="004A11FF">
      <w:pPr>
        <w:spacing w:before="0" w:line="276" w:lineRule="auto"/>
        <w:rPr>
          <w:rFonts w:eastAsia="Times New Roman" w:cs="Times New Roman"/>
          <w:szCs w:val="19"/>
          <w:lang w:eastAsia="pl-PL"/>
        </w:rPr>
        <w:sectPr w:rsidR="0013297F" w:rsidRPr="00F63D31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63D31">
        <w:rPr>
          <w:rFonts w:eastAsia="Times New Roman" w:cs="Times New Roman"/>
          <w:szCs w:val="19"/>
          <w:lang w:eastAsia="pl-PL"/>
        </w:rPr>
        <w:t xml:space="preserve">W przypadku cytowania danych Głównego Urzędu Statystycznego prosimy o zamieszczenie informacji: „Źródło danych GUS” </w:t>
      </w:r>
      <w:r>
        <w:rPr>
          <w:rFonts w:eastAsia="Times New Roman" w:cs="Times New Roman"/>
          <w:szCs w:val="19"/>
          <w:lang w:eastAsia="pl-PL"/>
        </w:rPr>
        <w:t>, a w przypadku publikowania o</w:t>
      </w:r>
      <w:r w:rsidRPr="00F63D31">
        <w:rPr>
          <w:rFonts w:eastAsia="Times New Roman" w:cs="Times New Roman"/>
          <w:szCs w:val="19"/>
          <w:lang w:eastAsia="pl-PL"/>
        </w:rPr>
        <w:t>bliczeń dokonanych na danych opublikowanych przez GUS prosimy o zamieszczenie informacji: „Opracowanie własne na  podstawie danych 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D0C34" w14:paraId="6AE128F8" w14:textId="77777777" w:rsidTr="00525831">
        <w:trPr>
          <w:trHeight w:val="1626"/>
        </w:trPr>
        <w:tc>
          <w:tcPr>
            <w:tcW w:w="4926" w:type="dxa"/>
          </w:tcPr>
          <w:p w14:paraId="6AE128EC" w14:textId="77777777" w:rsidR="00ED0C34" w:rsidRPr="004A1D19" w:rsidRDefault="00ED0C34" w:rsidP="005258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AE128ED" w14:textId="77777777" w:rsidR="00ED0C34" w:rsidRPr="008925F0" w:rsidRDefault="00ED0C34" w:rsidP="0052583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14:paraId="6AE128EE" w14:textId="77777777" w:rsidR="00ED0C34" w:rsidRPr="00AB1F20" w:rsidRDefault="00ED0C34" w:rsidP="0052583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Anita Perzyna</w:t>
            </w:r>
          </w:p>
          <w:p w14:paraId="6AE128EF" w14:textId="77777777" w:rsidR="00ED0C34" w:rsidRPr="00AB24E4" w:rsidRDefault="00ED0C34" w:rsidP="00525831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14:paraId="6AE128F0" w14:textId="77777777" w:rsidR="00ED0C34" w:rsidRDefault="00ED0C34" w:rsidP="0052583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6AE128F1" w14:textId="77777777" w:rsidR="00ED0C34" w:rsidRDefault="00ED0C34" w:rsidP="00525831">
            <w:r>
              <w:t>Tel. komórkowy: +48 695 255 032</w:t>
            </w:r>
          </w:p>
          <w:p w14:paraId="6AE128F2" w14:textId="77777777" w:rsidR="003E31FE" w:rsidRDefault="00ED0C34" w:rsidP="003E31FE">
            <w:pPr>
              <w:ind w:left="1494" w:hanging="1494"/>
              <w:contextualSpacing/>
            </w:pPr>
            <w:r>
              <w:t xml:space="preserve">Tel. stacjonarne: </w:t>
            </w:r>
            <w:r w:rsidR="003E31FE">
              <w:t xml:space="preserve">+48 22 608 38 04, </w:t>
            </w:r>
          </w:p>
          <w:p w14:paraId="6AE128F3" w14:textId="77777777" w:rsidR="003E31FE" w:rsidRDefault="003E31FE" w:rsidP="003E31FE">
            <w:pPr>
              <w:ind w:left="2965" w:hanging="1491"/>
              <w:contextualSpacing/>
            </w:pPr>
            <w:r>
              <w:t xml:space="preserve">+48 22 449 41 45,     </w:t>
            </w:r>
          </w:p>
          <w:p w14:paraId="6AE128F4" w14:textId="77777777" w:rsidR="003E31FE" w:rsidRPr="007A44C3" w:rsidRDefault="003E31FE" w:rsidP="003E31FE">
            <w:pPr>
              <w:ind w:left="2965" w:hanging="1491"/>
              <w:rPr>
                <w:lang w:val="en-US"/>
              </w:rPr>
            </w:pPr>
            <w:r>
              <w:t>+48 22 608 30 09</w:t>
            </w:r>
          </w:p>
          <w:p w14:paraId="6AE128F5" w14:textId="77777777" w:rsidR="00ED0C34" w:rsidRDefault="00ED0C34" w:rsidP="00525831">
            <w:pPr>
              <w:ind w:left="1494" w:hanging="1494"/>
            </w:pPr>
          </w:p>
          <w:p w14:paraId="6AE128F6" w14:textId="77777777" w:rsidR="00ED0C34" w:rsidRDefault="00ED0C34" w:rsidP="00525831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AE128F7" w14:textId="77777777" w:rsidR="00ED0C34" w:rsidRDefault="00ED0C34" w:rsidP="00525831">
            <w:pPr>
              <w:rPr>
                <w:sz w:val="18"/>
              </w:rPr>
            </w:pPr>
          </w:p>
        </w:tc>
      </w:tr>
      <w:tr w:rsidR="00ED0C34" w14:paraId="6AE128FB" w14:textId="77777777" w:rsidTr="00525831">
        <w:trPr>
          <w:trHeight w:val="418"/>
        </w:trPr>
        <w:tc>
          <w:tcPr>
            <w:tcW w:w="4926" w:type="dxa"/>
            <w:vMerge w:val="restart"/>
          </w:tcPr>
          <w:p w14:paraId="6AE128F9" w14:textId="77777777" w:rsidR="00ED0C34" w:rsidRPr="00F05FC7" w:rsidRDefault="00ED0C34" w:rsidP="0052583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AE128FA" w14:textId="77777777" w:rsidR="00ED0C34" w:rsidRDefault="00ED0C34" w:rsidP="005258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3584" behindDoc="0" locked="0" layoutInCell="1" allowOverlap="1" wp14:anchorId="6AE1291B" wp14:editId="6AE1291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ED0C34" w14:paraId="6AE128FE" w14:textId="77777777" w:rsidTr="00525831">
        <w:trPr>
          <w:trHeight w:val="418"/>
        </w:trPr>
        <w:tc>
          <w:tcPr>
            <w:tcW w:w="4926" w:type="dxa"/>
            <w:vMerge/>
          </w:tcPr>
          <w:p w14:paraId="6AE128FC" w14:textId="77777777"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AE128FD" w14:textId="77777777" w:rsidR="00ED0C34" w:rsidRDefault="00ED0C34" w:rsidP="005258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4608" behindDoc="0" locked="0" layoutInCell="1" allowOverlap="1" wp14:anchorId="6AE1291D" wp14:editId="6AE1291E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D0C34" w14:paraId="6AE12901" w14:textId="77777777" w:rsidTr="00525831">
        <w:trPr>
          <w:trHeight w:val="476"/>
        </w:trPr>
        <w:tc>
          <w:tcPr>
            <w:tcW w:w="4926" w:type="dxa"/>
            <w:vMerge/>
          </w:tcPr>
          <w:p w14:paraId="6AE128FF" w14:textId="77777777"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AE12900" w14:textId="77777777" w:rsidR="00ED0C34" w:rsidRDefault="00ED0C34" w:rsidP="005258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5632" behindDoc="0" locked="0" layoutInCell="1" allowOverlap="1" wp14:anchorId="6AE1291F" wp14:editId="6AE1292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D0C34" w14:paraId="6AE12904" w14:textId="77777777" w:rsidTr="00525831">
        <w:trPr>
          <w:trHeight w:val="426"/>
        </w:trPr>
        <w:tc>
          <w:tcPr>
            <w:tcW w:w="4926" w:type="dxa"/>
          </w:tcPr>
          <w:p w14:paraId="6AE12902" w14:textId="77777777"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AE12903" w14:textId="77777777" w:rsidR="00ED0C34" w:rsidRDefault="00ED0C34" w:rsidP="00525831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6656" behindDoc="0" locked="0" layoutInCell="1" allowOverlap="1" wp14:anchorId="6AE12921" wp14:editId="6AE1292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ED0C34" w14:paraId="6AE12907" w14:textId="77777777" w:rsidTr="00525831">
        <w:trPr>
          <w:trHeight w:val="504"/>
        </w:trPr>
        <w:tc>
          <w:tcPr>
            <w:tcW w:w="4926" w:type="dxa"/>
          </w:tcPr>
          <w:p w14:paraId="6AE12905" w14:textId="77777777"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AE12906" w14:textId="77777777" w:rsidR="00ED0C34" w:rsidRDefault="00ED0C34" w:rsidP="00525831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7680" behindDoc="0" locked="0" layoutInCell="1" allowOverlap="1" wp14:anchorId="6AE12923" wp14:editId="6AE1292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ED0C34" w14:paraId="6AE1290A" w14:textId="77777777" w:rsidTr="00525831">
        <w:trPr>
          <w:trHeight w:val="1546"/>
        </w:trPr>
        <w:tc>
          <w:tcPr>
            <w:tcW w:w="4926" w:type="dxa"/>
          </w:tcPr>
          <w:p w14:paraId="6AE12908" w14:textId="77777777"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AE12909" w14:textId="77777777" w:rsidR="00ED0C34" w:rsidRDefault="00ED0C34" w:rsidP="00525831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8704" behindDoc="0" locked="0" layoutInCell="1" allowOverlap="1" wp14:anchorId="6AE12925" wp14:editId="6AE129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D0C34" w:rsidRPr="006B051D" w14:paraId="6AE12917" w14:textId="77777777" w:rsidTr="005258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AE1290B" w14:textId="77777777" w:rsidR="00ED0C34" w:rsidRPr="00876479" w:rsidRDefault="00ED0C34" w:rsidP="00525831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AE1290C" w14:textId="77777777" w:rsidR="007C23A0" w:rsidRDefault="004A11FF" w:rsidP="0052583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23" w:tooltip="Link do informacji sygnalnej pt. Informacja Głównego Urzędu Statystycznego na temat rewizji benchmarkingowej w rachunkach narodowych w latach 1955-2022" w:history="1">
              <w:r w:rsidR="007C23A0" w:rsidRPr="007C23A0">
                <w:rPr>
                  <w:rStyle w:val="Hipercze"/>
                  <w:rFonts w:cstheme="minorBidi"/>
                  <w:sz w:val="18"/>
                  <w:szCs w:val="18"/>
                </w:rPr>
                <w:t>Informacja Głównego Urzędu Statystycznego na temat rewizji rachunków narodowych w latach 1995-2022</w:t>
              </w:r>
            </w:hyperlink>
          </w:p>
          <w:p w14:paraId="6AE1290D" w14:textId="77777777" w:rsidR="007C23A0" w:rsidRDefault="004A11FF" w:rsidP="0052583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24" w:tooltip="Link do informacji sygnalnej pt. Informacja Głównego Urzędu Statystycznego w sprawie skorygowanego szacunku produktu krajowego brutto za 2023 rok" w:history="1">
              <w:r w:rsidR="007C23A0" w:rsidRPr="007C23A0">
                <w:rPr>
                  <w:rStyle w:val="Hipercze"/>
                  <w:rFonts w:cstheme="minorBidi"/>
                  <w:sz w:val="18"/>
                  <w:szCs w:val="18"/>
                </w:rPr>
                <w:t>Informacja Głównego Urzędu Statystycznego w sprawie skorygowanego szacunku produktu krajowego brutto za 2023 rok</w:t>
              </w:r>
            </w:hyperlink>
          </w:p>
          <w:p w14:paraId="6AE1290E" w14:textId="77777777" w:rsidR="007C23A0" w:rsidRPr="00604E87" w:rsidRDefault="004A11FF" w:rsidP="0052583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25" w:tooltip="Link do Rozporządzenia Parlamentu Europejskiego i Rady (UE) nr 549/2013 z dnia 21 maja 2013 r." w:history="1">
              <w:r w:rsidR="008E788C" w:rsidRPr="008E788C">
                <w:rPr>
                  <w:rStyle w:val="Hipercze"/>
                  <w:rFonts w:cstheme="minorBidi"/>
                  <w:sz w:val="18"/>
                  <w:szCs w:val="18"/>
                </w:rPr>
                <w:t>Rozporządzenie Parlamentu Europejskiego i Rady (UE) nr 549/2013 z dnia 21 maja 2013 r.</w:t>
              </w:r>
            </w:hyperlink>
          </w:p>
          <w:p w14:paraId="6AE1290F" w14:textId="77777777" w:rsidR="00ED0C34" w:rsidRDefault="00ED0C34" w:rsidP="0052583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AE12910" w14:textId="77777777" w:rsidR="00ED0C34" w:rsidRPr="007504E6" w:rsidRDefault="004A11FF" w:rsidP="005258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6" w:tooltip="Link do dziedzinowyej bazy wiedzy rachunków narodowych" w:history="1">
              <w:r w:rsidR="00ED0C34" w:rsidRPr="007504E6">
                <w:rPr>
                  <w:rStyle w:val="Hipercze"/>
                  <w:rFonts w:cstheme="minorBidi"/>
                  <w:sz w:val="18"/>
                  <w:szCs w:val="18"/>
                </w:rPr>
                <w:t>Dziedzinowa bazy wiedzy Rachunki Narodowe</w:t>
              </w:r>
            </w:hyperlink>
          </w:p>
          <w:p w14:paraId="6AE12911" w14:textId="77777777" w:rsidR="00ED0C34" w:rsidRPr="00694D63" w:rsidRDefault="00ED0C34" w:rsidP="00525831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AE12912" w14:textId="77777777" w:rsidR="00ED0C34" w:rsidRPr="007504E6" w:rsidRDefault="004A11FF" w:rsidP="005258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7" w:tooltip="Link do słownika pojęć stosowanych w statystyce publicznej do opisu pojęcia - produkt krajowy brutto" w:history="1">
              <w:r w:rsidR="00ED0C34" w:rsidRPr="007504E6">
                <w:rPr>
                  <w:rStyle w:val="Hipercze"/>
                  <w:rFonts w:cstheme="minorBidi"/>
                  <w:sz w:val="18"/>
                  <w:szCs w:val="18"/>
                </w:rPr>
                <w:t>Produkt krajowy brutto</w:t>
              </w:r>
            </w:hyperlink>
          </w:p>
          <w:p w14:paraId="6AE12913" w14:textId="77777777" w:rsidR="00ED0C34" w:rsidRPr="007504E6" w:rsidRDefault="004A11FF" w:rsidP="005258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8" w:tooltip="Link do słownika pojęć stosowanych w statystyce publicznej do opisu pojęcia - wartość dodana brutto" w:history="1">
              <w:r w:rsidR="00ED0C34" w:rsidRPr="007504E6">
                <w:rPr>
                  <w:rStyle w:val="Hipercze"/>
                  <w:rFonts w:cstheme="minorBidi"/>
                  <w:sz w:val="18"/>
                  <w:szCs w:val="18"/>
                </w:rPr>
                <w:t>Wartość dodana brutto</w:t>
              </w:r>
            </w:hyperlink>
          </w:p>
          <w:p w14:paraId="6AE12914" w14:textId="77777777" w:rsidR="00ED0C34" w:rsidRPr="006B051D" w:rsidRDefault="004A11FF" w:rsidP="00525831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29" w:tooltip="Link do słownika pojęć stosowanych w statystyce publicznej do opisu pojęcia - akumulacja brutto" w:history="1">
              <w:r w:rsidR="00ED0C34" w:rsidRPr="007504E6">
                <w:rPr>
                  <w:rStyle w:val="Hipercze"/>
                  <w:rFonts w:cstheme="minorBidi"/>
                  <w:sz w:val="18"/>
                  <w:szCs w:val="18"/>
                </w:rPr>
                <w:t>Akumulacja brutto</w:t>
              </w:r>
            </w:hyperlink>
          </w:p>
          <w:p w14:paraId="6AE12915" w14:textId="77777777" w:rsidR="00ED0C34" w:rsidRPr="006B051D" w:rsidRDefault="00ED0C34" w:rsidP="00525831">
            <w:pPr>
              <w:rPr>
                <w:b/>
                <w:color w:val="000000" w:themeColor="text1"/>
                <w:szCs w:val="24"/>
              </w:rPr>
            </w:pPr>
          </w:p>
          <w:p w14:paraId="6AE12916" w14:textId="77777777" w:rsidR="00ED0C34" w:rsidRPr="006B051D" w:rsidRDefault="00ED0C34" w:rsidP="00525831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AE12918" w14:textId="77777777"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E12929" w14:textId="77777777" w:rsidR="00655CB7" w:rsidRDefault="00655CB7" w:rsidP="000662E2">
      <w:pPr>
        <w:spacing w:after="0" w:line="240" w:lineRule="auto"/>
      </w:pPr>
      <w:r>
        <w:separator/>
      </w:r>
    </w:p>
  </w:endnote>
  <w:endnote w:type="continuationSeparator" w:id="0">
    <w:p w14:paraId="6AE1292A" w14:textId="77777777" w:rsidR="00655CB7" w:rsidRDefault="00655CB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A6733BB-9D61-47D5-AE94-C628893B8ACF}"/>
    <w:embedBold r:id="rId2" w:fontKey="{A94754A5-7546-48E3-9E0A-2588D48B2D55}"/>
    <w:embedItalic r:id="rId3" w:fontKey="{5862C39D-5761-4355-8338-D338B8EAD55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E4114DF9-3598-41A9-8E4F-E6EA8FEF372F}"/>
    <w:embedBold r:id="rId5" w:fontKey="{1FC3000A-2205-4323-BCF5-B2A4B619D2E8}"/>
    <w:embedItalic r:id="rId6" w:fontKey="{450C82C2-5750-4E35-9811-F0AF59A0FD4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658E5BB-87D9-4D09-B2D4-2E973F185C5E}"/>
    <w:embedBold r:id="rId8" w:fontKey="{66815911-583A-4DE2-BE93-F957C3DEA75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AB255D0D-0103-4431-9B13-8BD791FF2C3E}"/>
    <w:embedItalic r:id="rId10" w:fontKey="{6422F875-4C20-4C0E-9FE5-AF749B41D1F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885075E5-1709-441A-89D6-A6B3E65AAE8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44015E53-0E45-4E3C-8094-F8BA25238F7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42A5558C-17DC-467B-9712-B9B7E8DAE5A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7167800"/>
      <w:docPartObj>
        <w:docPartGallery w:val="Page Numbers (Bottom of Page)"/>
        <w:docPartUnique/>
      </w:docPartObj>
    </w:sdtPr>
    <w:sdtEndPr/>
    <w:sdtContent>
      <w:p w14:paraId="6AE1292D" w14:textId="77777777" w:rsidR="0013297F" w:rsidRDefault="0013297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1F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2936623"/>
      <w:docPartObj>
        <w:docPartGallery w:val="Page Numbers (Bottom of Page)"/>
        <w:docPartUnique/>
      </w:docPartObj>
    </w:sdtPr>
    <w:sdtEndPr/>
    <w:sdtContent>
      <w:p w14:paraId="6AE12932" w14:textId="77777777" w:rsidR="0013297F" w:rsidRDefault="0013297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1F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AE12935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1FF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E12927" w14:textId="77777777" w:rsidR="00655CB7" w:rsidRDefault="00655CB7" w:rsidP="000662E2">
      <w:pPr>
        <w:spacing w:after="0" w:line="240" w:lineRule="auto"/>
      </w:pPr>
      <w:r>
        <w:separator/>
      </w:r>
    </w:p>
  </w:footnote>
  <w:footnote w:type="continuationSeparator" w:id="0">
    <w:p w14:paraId="6AE12928" w14:textId="77777777" w:rsidR="00655CB7" w:rsidRDefault="00655CB7" w:rsidP="000662E2">
      <w:pPr>
        <w:spacing w:after="0" w:line="240" w:lineRule="auto"/>
      </w:pPr>
      <w:r>
        <w:continuationSeparator/>
      </w:r>
    </w:p>
  </w:footnote>
  <w:footnote w:id="1">
    <w:p w14:paraId="6AE12940" w14:textId="77777777" w:rsidR="00373DDC" w:rsidRPr="006A0844" w:rsidRDefault="00373DDC" w:rsidP="006A0844">
      <w:pPr>
        <w:pStyle w:val="Tekstprzypisudolnego"/>
        <w:rPr>
          <w:sz w:val="19"/>
          <w:szCs w:val="19"/>
        </w:rPr>
      </w:pPr>
      <w:r w:rsidRPr="006A0844">
        <w:rPr>
          <w:rStyle w:val="Odwoanieprzypisudolnego"/>
          <w:sz w:val="19"/>
          <w:szCs w:val="19"/>
        </w:rPr>
        <w:footnoteRef/>
      </w:r>
      <w:r w:rsidRPr="006A0844">
        <w:rPr>
          <w:sz w:val="19"/>
          <w:szCs w:val="19"/>
        </w:rPr>
        <w:t xml:space="preserve"> Dokument dostępny jest na stronie GUS </w:t>
      </w:r>
      <w:hyperlink r:id="rId1" w:history="1">
        <w:r w:rsidR="006A0844" w:rsidRPr="006A0844">
          <w:rPr>
            <w:rStyle w:val="Hipercze"/>
            <w:rFonts w:cstheme="minorBidi"/>
            <w:sz w:val="19"/>
            <w:szCs w:val="19"/>
          </w:rPr>
          <w:t>https://stat.gov.pl/obszary-tematyczne/rachunki-narodowe/roczne-rachunki-narodowe/informacja-glownego-urzedu-statystycznego-na-temat-rewizji-rachunkow-narodowych-w-latach-1995-2022,17,2.html</w:t>
        </w:r>
      </w:hyperlink>
    </w:p>
    <w:p w14:paraId="6AE12941" w14:textId="77777777" w:rsidR="006A0844" w:rsidRPr="006A0844" w:rsidRDefault="006A0844" w:rsidP="006A0844">
      <w:pPr>
        <w:pStyle w:val="Tekstprzypisudolnego"/>
        <w:rPr>
          <w:sz w:val="19"/>
          <w:szCs w:val="19"/>
        </w:rPr>
      </w:pPr>
    </w:p>
  </w:footnote>
  <w:footnote w:id="2">
    <w:p w14:paraId="6AE12942" w14:textId="77777777" w:rsidR="00E955B0" w:rsidRPr="006606E2" w:rsidRDefault="00E955B0" w:rsidP="006A0844">
      <w:pPr>
        <w:pStyle w:val="Tekstprzypisudolnego"/>
        <w:rPr>
          <w:rStyle w:val="Hipercze"/>
          <w:rFonts w:cstheme="minorBidi"/>
          <w:sz w:val="19"/>
          <w:szCs w:val="19"/>
        </w:rPr>
      </w:pPr>
      <w:r w:rsidRPr="006A0844">
        <w:rPr>
          <w:rStyle w:val="Odwoanieprzypisudolnego"/>
          <w:sz w:val="19"/>
          <w:szCs w:val="19"/>
        </w:rPr>
        <w:footnoteRef/>
      </w:r>
      <w:r w:rsidRPr="006A0844">
        <w:rPr>
          <w:sz w:val="19"/>
          <w:szCs w:val="19"/>
        </w:rPr>
        <w:t xml:space="preserve">  Pełen tekst rozporządzenia ESA 2010 dostępny jest na stronie </w:t>
      </w:r>
      <w:hyperlink r:id="rId2" w:history="1">
        <w:r w:rsidRPr="006606E2">
          <w:rPr>
            <w:rStyle w:val="Hipercze"/>
            <w:rFonts w:cstheme="minorBidi"/>
            <w:sz w:val="19"/>
            <w:szCs w:val="19"/>
          </w:rPr>
          <w:t>https://stat.gov.pl/obszary-tematyczne/rachunki-narodowe/europejski-system-rachunkow-narodowych-i-regionalnych-esa-2010/rozporzadzenie-parlamentu-europejskiego-i-rady-ue-nr-5492013-z-dnia-21-maja-2013-r-,1,1.html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E1292B" w14:textId="77777777" w:rsidR="0013297F" w:rsidRDefault="0013297F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6AE12936" wp14:editId="6AE1293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FD7257" id="Prostokąt 4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6AE1292C" w14:textId="77777777" w:rsidR="0013297F" w:rsidRDefault="0013297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E1292E" w14:textId="77777777" w:rsidR="0013297F" w:rsidRDefault="0013297F">
    <w:pPr>
      <w:pStyle w:val="Nagwek"/>
      <w:rPr>
        <w:noProof/>
        <w:lang w:eastAsia="pl-PL"/>
      </w:rPr>
    </w:pPr>
    <w:r>
      <w:rPr>
        <w:noProof/>
        <w:shd w:val="clear" w:color="auto" w:fill="FFFFFF"/>
        <w:lang w:val="en-GB" w:eastAsia="en-GB"/>
      </w:rPr>
      <w:drawing>
        <wp:anchor distT="0" distB="0" distL="114300" distR="114300" simplePos="0" relativeHeight="251678720" behindDoc="0" locked="0" layoutInCell="1" allowOverlap="1" wp14:anchorId="6AE12938" wp14:editId="6AE12939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15" name="Obraz 15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6AE1293A" wp14:editId="6AE1293B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6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E12947" w14:textId="77777777" w:rsidR="0013297F" w:rsidRPr="003C6C8D" w:rsidRDefault="0013297F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E1293A" id="Schemat blokowy: opóźnienie 6" o:spid="_x0000_s1027" alt="Napis &quot;Informacja sygnalna&quot;" style="position:absolute;margin-left:396.5pt;margin-top:15.7pt;width:162.15pt;height:28.0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UQpXQYAADg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rQFEK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6AE12947" w14:textId="77777777" w:rsidR="0013297F" w:rsidRPr="003C6C8D" w:rsidRDefault="0013297F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6AE1293C" wp14:editId="6AE1293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805985" id="Prostokąt 7" o:spid="_x0000_s1026" style="position:absolute;margin-left:410.95pt;margin-top:40.3pt;width:147.4pt;height:1803.5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FQsay6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6AE1292F" w14:textId="77777777" w:rsidR="0013297F" w:rsidRDefault="0013297F">
    <w:pPr>
      <w:pStyle w:val="Nagwek"/>
      <w:rPr>
        <w:noProof/>
        <w:lang w:eastAsia="pl-PL"/>
      </w:rPr>
    </w:pPr>
  </w:p>
  <w:p w14:paraId="6AE12930" w14:textId="77777777" w:rsidR="0013297F" w:rsidRDefault="0013297F">
    <w:pPr>
      <w:pStyle w:val="Nagwek"/>
      <w:rPr>
        <w:noProof/>
        <w:lang w:eastAsia="pl-PL"/>
      </w:rPr>
    </w:pPr>
  </w:p>
  <w:p w14:paraId="6AE12931" w14:textId="77777777" w:rsidR="0013297F" w:rsidRDefault="0013297F">
    <w:pPr>
      <w:pStyle w:val="Nagwek"/>
      <w:rPr>
        <w:noProof/>
        <w:lang w:eastAsia="pl-PL"/>
      </w:rPr>
    </w:pPr>
    <w:r w:rsidRPr="00F37172"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7696" behindDoc="0" locked="0" layoutInCell="1" allowOverlap="1" wp14:anchorId="6AE1293E" wp14:editId="6AE1293F">
              <wp:simplePos x="0" y="0"/>
              <wp:positionH relativeFrom="column">
                <wp:posOffset>5286777</wp:posOffset>
              </wp:positionH>
              <wp:positionV relativeFrom="paragraph">
                <wp:posOffset>264303</wp:posOffset>
              </wp:positionV>
              <wp:extent cx="1432293" cy="336589"/>
              <wp:effectExtent l="0" t="0" r="0" b="6350"/>
              <wp:wrapNone/>
              <wp:docPr id="13" name="Pole tekstowe 2" descr="Data publikacji informacji sygnalnej:  30.10.2024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E12948" w14:textId="77777777" w:rsidR="0013297F" w:rsidRPr="00A01B40" w:rsidRDefault="0013297F" w:rsidP="00F049AB">
                          <w:pPr>
                            <w:pStyle w:val="Datainformacjisygnalnej"/>
                          </w:pPr>
                          <w:r>
                            <w:t>30.10.2024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E1293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publikacji informacji sygnalnej:  30.10.2024 r.&#10;&#10;" style="position:absolute;margin-left:416.3pt;margin-top:20.8pt;width:112.8pt;height:26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" filled="f" stroked="f">
              <v:textbox>
                <w:txbxContent>
                  <w:p w14:paraId="6AE12948" w14:textId="77777777" w:rsidR="0013297F" w:rsidRPr="00A01B40" w:rsidRDefault="0013297F" w:rsidP="00F049AB">
                    <w:pPr>
                      <w:pStyle w:val="Datainformacjisygnalnej"/>
                    </w:pPr>
                    <w:r>
                      <w:t>30.10.2024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E12933" w14:textId="77777777" w:rsidR="00607CC5" w:rsidRDefault="00607CC5">
    <w:pPr>
      <w:pStyle w:val="Nagwek"/>
    </w:pPr>
  </w:p>
  <w:p w14:paraId="6AE12934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37" type="#_x0000_t75" style="width:120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8831E3C"/>
    <w:multiLevelType w:val="hybridMultilevel"/>
    <w:tmpl w:val="3B70A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A8DDB0">
      <w:numFmt w:val="bullet"/>
      <w:lvlText w:val="•"/>
      <w:lvlJc w:val="left"/>
      <w:pPr>
        <w:ind w:left="1800" w:hanging="720"/>
      </w:pPr>
      <w:rPr>
        <w:rFonts w:ascii="Fira Sans" w:eastAsiaTheme="minorHAnsi" w:hAnsi="Fira Sans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D14906"/>
    <w:multiLevelType w:val="hybridMultilevel"/>
    <w:tmpl w:val="39F4CC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4D8713A"/>
    <w:multiLevelType w:val="hybridMultilevel"/>
    <w:tmpl w:val="3118D46C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477045FB"/>
    <w:multiLevelType w:val="hybridMultilevel"/>
    <w:tmpl w:val="EE92D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B52D8B"/>
    <w:multiLevelType w:val="hybridMultilevel"/>
    <w:tmpl w:val="887C79D0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1E495B"/>
    <w:multiLevelType w:val="hybridMultilevel"/>
    <w:tmpl w:val="B5B8EC78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9A414F"/>
    <w:multiLevelType w:val="hybridMultilevel"/>
    <w:tmpl w:val="78FE3F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1"/>
  </w:num>
  <w:num w:numId="8">
    <w:abstractNumId w:val="9"/>
  </w:num>
  <w:num w:numId="9">
    <w:abstractNumId w:val="7"/>
  </w:num>
  <w:num w:numId="10">
    <w:abstractNumId w:val="10"/>
  </w:num>
  <w:num w:numId="11">
    <w:abstractNumId w:val="3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039"/>
    <w:rsid w:val="00003437"/>
    <w:rsid w:val="00006B3A"/>
    <w:rsid w:val="0000709F"/>
    <w:rsid w:val="000108B8"/>
    <w:rsid w:val="000117BC"/>
    <w:rsid w:val="00013F1D"/>
    <w:rsid w:val="000152F5"/>
    <w:rsid w:val="000221D7"/>
    <w:rsid w:val="000226A2"/>
    <w:rsid w:val="00024D80"/>
    <w:rsid w:val="000271CD"/>
    <w:rsid w:val="00027ADD"/>
    <w:rsid w:val="0003236C"/>
    <w:rsid w:val="000340BF"/>
    <w:rsid w:val="00035B26"/>
    <w:rsid w:val="00036E65"/>
    <w:rsid w:val="0004582E"/>
    <w:rsid w:val="000470AA"/>
    <w:rsid w:val="000532EE"/>
    <w:rsid w:val="00054557"/>
    <w:rsid w:val="00055A93"/>
    <w:rsid w:val="00055F79"/>
    <w:rsid w:val="0005630A"/>
    <w:rsid w:val="00057CA1"/>
    <w:rsid w:val="000647A9"/>
    <w:rsid w:val="000662E2"/>
    <w:rsid w:val="00066883"/>
    <w:rsid w:val="00067022"/>
    <w:rsid w:val="0006751C"/>
    <w:rsid w:val="0006798C"/>
    <w:rsid w:val="00071844"/>
    <w:rsid w:val="00071B39"/>
    <w:rsid w:val="000735C5"/>
    <w:rsid w:val="00074DD8"/>
    <w:rsid w:val="00075759"/>
    <w:rsid w:val="00076242"/>
    <w:rsid w:val="0007633F"/>
    <w:rsid w:val="000806F7"/>
    <w:rsid w:val="0008145F"/>
    <w:rsid w:val="00086AE5"/>
    <w:rsid w:val="0009387E"/>
    <w:rsid w:val="00093EBD"/>
    <w:rsid w:val="00094BBE"/>
    <w:rsid w:val="00096A9D"/>
    <w:rsid w:val="00097840"/>
    <w:rsid w:val="00097E96"/>
    <w:rsid w:val="000A1EE8"/>
    <w:rsid w:val="000A3F88"/>
    <w:rsid w:val="000A7003"/>
    <w:rsid w:val="000B041C"/>
    <w:rsid w:val="000B0467"/>
    <w:rsid w:val="000B0727"/>
    <w:rsid w:val="000B1582"/>
    <w:rsid w:val="000B1E4D"/>
    <w:rsid w:val="000B74CC"/>
    <w:rsid w:val="000C135D"/>
    <w:rsid w:val="000C14B5"/>
    <w:rsid w:val="000C295C"/>
    <w:rsid w:val="000C2C9A"/>
    <w:rsid w:val="000C3A50"/>
    <w:rsid w:val="000C4D15"/>
    <w:rsid w:val="000C74F3"/>
    <w:rsid w:val="000C7EF7"/>
    <w:rsid w:val="000D1685"/>
    <w:rsid w:val="000D1D43"/>
    <w:rsid w:val="000D21B2"/>
    <w:rsid w:val="000D225C"/>
    <w:rsid w:val="000D2313"/>
    <w:rsid w:val="000D2A5C"/>
    <w:rsid w:val="000D39F0"/>
    <w:rsid w:val="000D58DB"/>
    <w:rsid w:val="000D78BB"/>
    <w:rsid w:val="000E0688"/>
    <w:rsid w:val="000E0918"/>
    <w:rsid w:val="000E161F"/>
    <w:rsid w:val="000E2599"/>
    <w:rsid w:val="000E5F66"/>
    <w:rsid w:val="000E67DF"/>
    <w:rsid w:val="000E6BC3"/>
    <w:rsid w:val="000E70CB"/>
    <w:rsid w:val="000E765F"/>
    <w:rsid w:val="000E79A9"/>
    <w:rsid w:val="000F1ACC"/>
    <w:rsid w:val="000F4972"/>
    <w:rsid w:val="001011C3"/>
    <w:rsid w:val="00104E55"/>
    <w:rsid w:val="0010530D"/>
    <w:rsid w:val="00106DA3"/>
    <w:rsid w:val="00107D90"/>
    <w:rsid w:val="00110214"/>
    <w:rsid w:val="00110D87"/>
    <w:rsid w:val="0011151E"/>
    <w:rsid w:val="00112399"/>
    <w:rsid w:val="001124F9"/>
    <w:rsid w:val="00114DB9"/>
    <w:rsid w:val="0011541D"/>
    <w:rsid w:val="001157E6"/>
    <w:rsid w:val="001158E5"/>
    <w:rsid w:val="00116087"/>
    <w:rsid w:val="00117711"/>
    <w:rsid w:val="00120FA6"/>
    <w:rsid w:val="00121F6C"/>
    <w:rsid w:val="001241DC"/>
    <w:rsid w:val="00125D3D"/>
    <w:rsid w:val="00130296"/>
    <w:rsid w:val="0013193C"/>
    <w:rsid w:val="0013297F"/>
    <w:rsid w:val="00134145"/>
    <w:rsid w:val="0013524E"/>
    <w:rsid w:val="0013653E"/>
    <w:rsid w:val="00136736"/>
    <w:rsid w:val="00136740"/>
    <w:rsid w:val="00136D67"/>
    <w:rsid w:val="00141BF6"/>
    <w:rsid w:val="001423B6"/>
    <w:rsid w:val="001448A7"/>
    <w:rsid w:val="00145641"/>
    <w:rsid w:val="00146621"/>
    <w:rsid w:val="001500D1"/>
    <w:rsid w:val="0015339E"/>
    <w:rsid w:val="001604CC"/>
    <w:rsid w:val="00161017"/>
    <w:rsid w:val="001617E3"/>
    <w:rsid w:val="00161E0B"/>
    <w:rsid w:val="00162269"/>
    <w:rsid w:val="00162325"/>
    <w:rsid w:val="00165E59"/>
    <w:rsid w:val="001672AD"/>
    <w:rsid w:val="00167752"/>
    <w:rsid w:val="001712CC"/>
    <w:rsid w:val="001713FD"/>
    <w:rsid w:val="00175687"/>
    <w:rsid w:val="001808FA"/>
    <w:rsid w:val="00183127"/>
    <w:rsid w:val="001838D3"/>
    <w:rsid w:val="00183A7A"/>
    <w:rsid w:val="00186554"/>
    <w:rsid w:val="00186F68"/>
    <w:rsid w:val="0018768F"/>
    <w:rsid w:val="00190343"/>
    <w:rsid w:val="00190738"/>
    <w:rsid w:val="001951DA"/>
    <w:rsid w:val="001957B6"/>
    <w:rsid w:val="001958D1"/>
    <w:rsid w:val="00196003"/>
    <w:rsid w:val="00196C8F"/>
    <w:rsid w:val="001A164B"/>
    <w:rsid w:val="001A3707"/>
    <w:rsid w:val="001A48B0"/>
    <w:rsid w:val="001A7F9E"/>
    <w:rsid w:val="001B0124"/>
    <w:rsid w:val="001B053D"/>
    <w:rsid w:val="001B18C8"/>
    <w:rsid w:val="001B4DBF"/>
    <w:rsid w:val="001B5803"/>
    <w:rsid w:val="001C03F0"/>
    <w:rsid w:val="001C0EC3"/>
    <w:rsid w:val="001C3269"/>
    <w:rsid w:val="001C5A2E"/>
    <w:rsid w:val="001C658A"/>
    <w:rsid w:val="001D0392"/>
    <w:rsid w:val="001D11E2"/>
    <w:rsid w:val="001D19B6"/>
    <w:rsid w:val="001D1DB4"/>
    <w:rsid w:val="001D23F1"/>
    <w:rsid w:val="001D25F9"/>
    <w:rsid w:val="001D3649"/>
    <w:rsid w:val="001D5373"/>
    <w:rsid w:val="001D61ED"/>
    <w:rsid w:val="001D681D"/>
    <w:rsid w:val="001E2211"/>
    <w:rsid w:val="001E5B2D"/>
    <w:rsid w:val="001E6D61"/>
    <w:rsid w:val="001F091E"/>
    <w:rsid w:val="001F344C"/>
    <w:rsid w:val="001F5E50"/>
    <w:rsid w:val="001F7001"/>
    <w:rsid w:val="0020156C"/>
    <w:rsid w:val="002017B7"/>
    <w:rsid w:val="00204122"/>
    <w:rsid w:val="002068DA"/>
    <w:rsid w:val="00207592"/>
    <w:rsid w:val="002129B7"/>
    <w:rsid w:val="002138B9"/>
    <w:rsid w:val="002147B9"/>
    <w:rsid w:val="00214812"/>
    <w:rsid w:val="00216634"/>
    <w:rsid w:val="00222BA1"/>
    <w:rsid w:val="0022492E"/>
    <w:rsid w:val="002249A9"/>
    <w:rsid w:val="00225176"/>
    <w:rsid w:val="002335F4"/>
    <w:rsid w:val="00233986"/>
    <w:rsid w:val="002349A4"/>
    <w:rsid w:val="00234A6F"/>
    <w:rsid w:val="00241857"/>
    <w:rsid w:val="00242996"/>
    <w:rsid w:val="00242D31"/>
    <w:rsid w:val="00246C95"/>
    <w:rsid w:val="00246FCB"/>
    <w:rsid w:val="00247E31"/>
    <w:rsid w:val="0025140C"/>
    <w:rsid w:val="00252302"/>
    <w:rsid w:val="0025315C"/>
    <w:rsid w:val="002532F2"/>
    <w:rsid w:val="00253DC6"/>
    <w:rsid w:val="0025481E"/>
    <w:rsid w:val="00254A93"/>
    <w:rsid w:val="0025576E"/>
    <w:rsid w:val="00257268"/>
    <w:rsid w:val="002574F9"/>
    <w:rsid w:val="002603C3"/>
    <w:rsid w:val="00262B61"/>
    <w:rsid w:val="00262CC6"/>
    <w:rsid w:val="00263E08"/>
    <w:rsid w:val="00276811"/>
    <w:rsid w:val="00276D35"/>
    <w:rsid w:val="00277303"/>
    <w:rsid w:val="002775DD"/>
    <w:rsid w:val="00282699"/>
    <w:rsid w:val="00282D00"/>
    <w:rsid w:val="002917DC"/>
    <w:rsid w:val="002926DF"/>
    <w:rsid w:val="002933FF"/>
    <w:rsid w:val="00293816"/>
    <w:rsid w:val="00296522"/>
    <w:rsid w:val="00296697"/>
    <w:rsid w:val="002A09AE"/>
    <w:rsid w:val="002A2E73"/>
    <w:rsid w:val="002A310D"/>
    <w:rsid w:val="002A7578"/>
    <w:rsid w:val="002B0472"/>
    <w:rsid w:val="002B6B12"/>
    <w:rsid w:val="002C0414"/>
    <w:rsid w:val="002C21F0"/>
    <w:rsid w:val="002C38FC"/>
    <w:rsid w:val="002C552D"/>
    <w:rsid w:val="002C7E2D"/>
    <w:rsid w:val="002D01DF"/>
    <w:rsid w:val="002D2FCD"/>
    <w:rsid w:val="002D554D"/>
    <w:rsid w:val="002D5C69"/>
    <w:rsid w:val="002E1E74"/>
    <w:rsid w:val="002E3D2E"/>
    <w:rsid w:val="002E3EB3"/>
    <w:rsid w:val="002E6140"/>
    <w:rsid w:val="002E6985"/>
    <w:rsid w:val="002E69FB"/>
    <w:rsid w:val="002E6E4B"/>
    <w:rsid w:val="002E71B6"/>
    <w:rsid w:val="002F15BA"/>
    <w:rsid w:val="002F17AF"/>
    <w:rsid w:val="002F35F6"/>
    <w:rsid w:val="002F5479"/>
    <w:rsid w:val="002F77C8"/>
    <w:rsid w:val="0030082F"/>
    <w:rsid w:val="003016E4"/>
    <w:rsid w:val="0030215D"/>
    <w:rsid w:val="00302E31"/>
    <w:rsid w:val="00302E9A"/>
    <w:rsid w:val="00304F22"/>
    <w:rsid w:val="0030627E"/>
    <w:rsid w:val="00306C7C"/>
    <w:rsid w:val="0030738E"/>
    <w:rsid w:val="00312C86"/>
    <w:rsid w:val="00313719"/>
    <w:rsid w:val="00314F86"/>
    <w:rsid w:val="0031539E"/>
    <w:rsid w:val="00317F4D"/>
    <w:rsid w:val="00320E64"/>
    <w:rsid w:val="00322EDD"/>
    <w:rsid w:val="003231D0"/>
    <w:rsid w:val="00327D17"/>
    <w:rsid w:val="00327D4E"/>
    <w:rsid w:val="003309FA"/>
    <w:rsid w:val="00332107"/>
    <w:rsid w:val="00332320"/>
    <w:rsid w:val="00347A4F"/>
    <w:rsid w:val="00347D72"/>
    <w:rsid w:val="00347D75"/>
    <w:rsid w:val="00352D33"/>
    <w:rsid w:val="00353F0B"/>
    <w:rsid w:val="00353F45"/>
    <w:rsid w:val="003553B4"/>
    <w:rsid w:val="003555EF"/>
    <w:rsid w:val="0035721D"/>
    <w:rsid w:val="00357611"/>
    <w:rsid w:val="00357C04"/>
    <w:rsid w:val="00361A17"/>
    <w:rsid w:val="0036432A"/>
    <w:rsid w:val="00364AF9"/>
    <w:rsid w:val="00366E18"/>
    <w:rsid w:val="0036722F"/>
    <w:rsid w:val="00367237"/>
    <w:rsid w:val="0037077F"/>
    <w:rsid w:val="00370D8F"/>
    <w:rsid w:val="00371066"/>
    <w:rsid w:val="00372215"/>
    <w:rsid w:val="00372411"/>
    <w:rsid w:val="00373882"/>
    <w:rsid w:val="00373DDC"/>
    <w:rsid w:val="00374E53"/>
    <w:rsid w:val="00376000"/>
    <w:rsid w:val="0037799D"/>
    <w:rsid w:val="003779D2"/>
    <w:rsid w:val="003805C5"/>
    <w:rsid w:val="003814BF"/>
    <w:rsid w:val="00383C75"/>
    <w:rsid w:val="003843DB"/>
    <w:rsid w:val="0038504E"/>
    <w:rsid w:val="003857CB"/>
    <w:rsid w:val="003863F4"/>
    <w:rsid w:val="00391631"/>
    <w:rsid w:val="00393761"/>
    <w:rsid w:val="00394ACB"/>
    <w:rsid w:val="00394E26"/>
    <w:rsid w:val="003962F7"/>
    <w:rsid w:val="00396691"/>
    <w:rsid w:val="00396F98"/>
    <w:rsid w:val="00397BF0"/>
    <w:rsid w:val="00397D18"/>
    <w:rsid w:val="003A1B36"/>
    <w:rsid w:val="003A3959"/>
    <w:rsid w:val="003B115C"/>
    <w:rsid w:val="003B1454"/>
    <w:rsid w:val="003B181C"/>
    <w:rsid w:val="003B18B6"/>
    <w:rsid w:val="003B32F1"/>
    <w:rsid w:val="003B4532"/>
    <w:rsid w:val="003B62C3"/>
    <w:rsid w:val="003C08A1"/>
    <w:rsid w:val="003C161B"/>
    <w:rsid w:val="003C26B3"/>
    <w:rsid w:val="003C4411"/>
    <w:rsid w:val="003C45F0"/>
    <w:rsid w:val="003C49D5"/>
    <w:rsid w:val="003C59E0"/>
    <w:rsid w:val="003C6C8D"/>
    <w:rsid w:val="003C6EBC"/>
    <w:rsid w:val="003D00E6"/>
    <w:rsid w:val="003D1DEA"/>
    <w:rsid w:val="003D2656"/>
    <w:rsid w:val="003D4F95"/>
    <w:rsid w:val="003D5F42"/>
    <w:rsid w:val="003D60A9"/>
    <w:rsid w:val="003D631F"/>
    <w:rsid w:val="003E16D7"/>
    <w:rsid w:val="003E1E63"/>
    <w:rsid w:val="003E2435"/>
    <w:rsid w:val="003E31FE"/>
    <w:rsid w:val="003E4367"/>
    <w:rsid w:val="003F0020"/>
    <w:rsid w:val="003F4C97"/>
    <w:rsid w:val="003F666D"/>
    <w:rsid w:val="003F7FE6"/>
    <w:rsid w:val="00400193"/>
    <w:rsid w:val="00405397"/>
    <w:rsid w:val="004059DB"/>
    <w:rsid w:val="00406F85"/>
    <w:rsid w:val="00407016"/>
    <w:rsid w:val="004074B6"/>
    <w:rsid w:val="0041225D"/>
    <w:rsid w:val="0041404F"/>
    <w:rsid w:val="004148A7"/>
    <w:rsid w:val="00416E81"/>
    <w:rsid w:val="00416EAF"/>
    <w:rsid w:val="00417AC6"/>
    <w:rsid w:val="00420087"/>
    <w:rsid w:val="00420876"/>
    <w:rsid w:val="004212E7"/>
    <w:rsid w:val="00423C88"/>
    <w:rsid w:val="0042446D"/>
    <w:rsid w:val="0042458A"/>
    <w:rsid w:val="00424977"/>
    <w:rsid w:val="004249D2"/>
    <w:rsid w:val="00427B39"/>
    <w:rsid w:val="00427BF8"/>
    <w:rsid w:val="00430687"/>
    <w:rsid w:val="00431C02"/>
    <w:rsid w:val="00432978"/>
    <w:rsid w:val="004357CC"/>
    <w:rsid w:val="00436F89"/>
    <w:rsid w:val="00437395"/>
    <w:rsid w:val="004379C9"/>
    <w:rsid w:val="00437D5B"/>
    <w:rsid w:val="004444EA"/>
    <w:rsid w:val="00444795"/>
    <w:rsid w:val="00445047"/>
    <w:rsid w:val="00446749"/>
    <w:rsid w:val="00446F95"/>
    <w:rsid w:val="0045222A"/>
    <w:rsid w:val="00453EB7"/>
    <w:rsid w:val="004546A1"/>
    <w:rsid w:val="00454F3A"/>
    <w:rsid w:val="004565FB"/>
    <w:rsid w:val="004607A9"/>
    <w:rsid w:val="00463E39"/>
    <w:rsid w:val="00464263"/>
    <w:rsid w:val="00465585"/>
    <w:rsid w:val="004657FC"/>
    <w:rsid w:val="0046721B"/>
    <w:rsid w:val="004673DB"/>
    <w:rsid w:val="0047305F"/>
    <w:rsid w:val="004733F6"/>
    <w:rsid w:val="00474E69"/>
    <w:rsid w:val="00475525"/>
    <w:rsid w:val="0047676F"/>
    <w:rsid w:val="00476EED"/>
    <w:rsid w:val="00477100"/>
    <w:rsid w:val="004771D7"/>
    <w:rsid w:val="00483E9F"/>
    <w:rsid w:val="004842DD"/>
    <w:rsid w:val="00485A2C"/>
    <w:rsid w:val="004869E6"/>
    <w:rsid w:val="00490D6C"/>
    <w:rsid w:val="00492C36"/>
    <w:rsid w:val="00493659"/>
    <w:rsid w:val="004940BF"/>
    <w:rsid w:val="0049621B"/>
    <w:rsid w:val="004978CD"/>
    <w:rsid w:val="00497EE2"/>
    <w:rsid w:val="004A0A94"/>
    <w:rsid w:val="004A11FF"/>
    <w:rsid w:val="004A1D19"/>
    <w:rsid w:val="004A2467"/>
    <w:rsid w:val="004A25FD"/>
    <w:rsid w:val="004A2D49"/>
    <w:rsid w:val="004A3D60"/>
    <w:rsid w:val="004A4CC7"/>
    <w:rsid w:val="004A5ABA"/>
    <w:rsid w:val="004A7848"/>
    <w:rsid w:val="004B0CFC"/>
    <w:rsid w:val="004B34E3"/>
    <w:rsid w:val="004B4E78"/>
    <w:rsid w:val="004C1895"/>
    <w:rsid w:val="004C30FA"/>
    <w:rsid w:val="004C61FD"/>
    <w:rsid w:val="004C6D40"/>
    <w:rsid w:val="004D085D"/>
    <w:rsid w:val="004D4A27"/>
    <w:rsid w:val="004D775E"/>
    <w:rsid w:val="004D7806"/>
    <w:rsid w:val="004E2FB7"/>
    <w:rsid w:val="004E4BA7"/>
    <w:rsid w:val="004E5B51"/>
    <w:rsid w:val="004E5B9E"/>
    <w:rsid w:val="004E6011"/>
    <w:rsid w:val="004E6AA8"/>
    <w:rsid w:val="004E6B92"/>
    <w:rsid w:val="004E7F11"/>
    <w:rsid w:val="004F0C3C"/>
    <w:rsid w:val="004F2280"/>
    <w:rsid w:val="004F23BB"/>
    <w:rsid w:val="004F34DC"/>
    <w:rsid w:val="004F4468"/>
    <w:rsid w:val="004F4798"/>
    <w:rsid w:val="004F63FC"/>
    <w:rsid w:val="004F705D"/>
    <w:rsid w:val="004F7CEE"/>
    <w:rsid w:val="00500485"/>
    <w:rsid w:val="00502499"/>
    <w:rsid w:val="005029F9"/>
    <w:rsid w:val="00502A4C"/>
    <w:rsid w:val="00504EA4"/>
    <w:rsid w:val="00505A92"/>
    <w:rsid w:val="00510E26"/>
    <w:rsid w:val="00512511"/>
    <w:rsid w:val="00513AAE"/>
    <w:rsid w:val="00515986"/>
    <w:rsid w:val="005203F1"/>
    <w:rsid w:val="0052148C"/>
    <w:rsid w:val="00521BC3"/>
    <w:rsid w:val="00523C5A"/>
    <w:rsid w:val="005251A0"/>
    <w:rsid w:val="00530AE2"/>
    <w:rsid w:val="00531873"/>
    <w:rsid w:val="00533632"/>
    <w:rsid w:val="00534013"/>
    <w:rsid w:val="005374C0"/>
    <w:rsid w:val="00540C5C"/>
    <w:rsid w:val="005415FA"/>
    <w:rsid w:val="00541E6E"/>
    <w:rsid w:val="0054251F"/>
    <w:rsid w:val="00551A30"/>
    <w:rsid w:val="00551F1A"/>
    <w:rsid w:val="005520D8"/>
    <w:rsid w:val="0055286A"/>
    <w:rsid w:val="00555CFB"/>
    <w:rsid w:val="00556875"/>
    <w:rsid w:val="00556ADB"/>
    <w:rsid w:val="00556CF1"/>
    <w:rsid w:val="00556F0A"/>
    <w:rsid w:val="005573D4"/>
    <w:rsid w:val="0056188C"/>
    <w:rsid w:val="00565964"/>
    <w:rsid w:val="00572B93"/>
    <w:rsid w:val="00574A8D"/>
    <w:rsid w:val="005762A7"/>
    <w:rsid w:val="00576E98"/>
    <w:rsid w:val="00580B5E"/>
    <w:rsid w:val="005818D7"/>
    <w:rsid w:val="00587CEE"/>
    <w:rsid w:val="005916D7"/>
    <w:rsid w:val="0059427F"/>
    <w:rsid w:val="005A00CC"/>
    <w:rsid w:val="005A0CBF"/>
    <w:rsid w:val="005A6940"/>
    <w:rsid w:val="005A698C"/>
    <w:rsid w:val="005A7AF9"/>
    <w:rsid w:val="005B1737"/>
    <w:rsid w:val="005B1C18"/>
    <w:rsid w:val="005B4C68"/>
    <w:rsid w:val="005B58B1"/>
    <w:rsid w:val="005C0CAC"/>
    <w:rsid w:val="005C49DE"/>
    <w:rsid w:val="005D062E"/>
    <w:rsid w:val="005D2F6B"/>
    <w:rsid w:val="005D4136"/>
    <w:rsid w:val="005D709F"/>
    <w:rsid w:val="005D7F74"/>
    <w:rsid w:val="005E0799"/>
    <w:rsid w:val="005E10F9"/>
    <w:rsid w:val="005E1200"/>
    <w:rsid w:val="005E3CF9"/>
    <w:rsid w:val="005E7D4D"/>
    <w:rsid w:val="005F45EE"/>
    <w:rsid w:val="005F4BD0"/>
    <w:rsid w:val="005F5A80"/>
    <w:rsid w:val="00600ED1"/>
    <w:rsid w:val="00602785"/>
    <w:rsid w:val="00603004"/>
    <w:rsid w:val="006044FF"/>
    <w:rsid w:val="00607CC5"/>
    <w:rsid w:val="0061179B"/>
    <w:rsid w:val="00612073"/>
    <w:rsid w:val="006125F9"/>
    <w:rsid w:val="00613729"/>
    <w:rsid w:val="00614E43"/>
    <w:rsid w:val="0061663B"/>
    <w:rsid w:val="00620855"/>
    <w:rsid w:val="00631533"/>
    <w:rsid w:val="00633014"/>
    <w:rsid w:val="0063303D"/>
    <w:rsid w:val="00634276"/>
    <w:rsid w:val="0063437B"/>
    <w:rsid w:val="0064017E"/>
    <w:rsid w:val="006409E0"/>
    <w:rsid w:val="00642706"/>
    <w:rsid w:val="00642B98"/>
    <w:rsid w:val="006467B2"/>
    <w:rsid w:val="00650015"/>
    <w:rsid w:val="00650967"/>
    <w:rsid w:val="00654BB6"/>
    <w:rsid w:val="00655145"/>
    <w:rsid w:val="00655CB7"/>
    <w:rsid w:val="00655EF9"/>
    <w:rsid w:val="00657089"/>
    <w:rsid w:val="006578AC"/>
    <w:rsid w:val="006606E2"/>
    <w:rsid w:val="00662E6F"/>
    <w:rsid w:val="006665A3"/>
    <w:rsid w:val="006673CA"/>
    <w:rsid w:val="00670B79"/>
    <w:rsid w:val="00671C41"/>
    <w:rsid w:val="00672B29"/>
    <w:rsid w:val="00673477"/>
    <w:rsid w:val="00673C26"/>
    <w:rsid w:val="00674D8D"/>
    <w:rsid w:val="00674DE5"/>
    <w:rsid w:val="006752AC"/>
    <w:rsid w:val="00677AA0"/>
    <w:rsid w:val="00677ACA"/>
    <w:rsid w:val="00680DA8"/>
    <w:rsid w:val="00681282"/>
    <w:rsid w:val="006812AF"/>
    <w:rsid w:val="0068327D"/>
    <w:rsid w:val="0068569B"/>
    <w:rsid w:val="00687947"/>
    <w:rsid w:val="00690FF0"/>
    <w:rsid w:val="00691534"/>
    <w:rsid w:val="00693880"/>
    <w:rsid w:val="00694AF0"/>
    <w:rsid w:val="00695203"/>
    <w:rsid w:val="006A0844"/>
    <w:rsid w:val="006A39AB"/>
    <w:rsid w:val="006A4686"/>
    <w:rsid w:val="006A49F5"/>
    <w:rsid w:val="006A6358"/>
    <w:rsid w:val="006B051D"/>
    <w:rsid w:val="006B0E9E"/>
    <w:rsid w:val="006B2D15"/>
    <w:rsid w:val="006B3C72"/>
    <w:rsid w:val="006B486D"/>
    <w:rsid w:val="006B5AE4"/>
    <w:rsid w:val="006B613E"/>
    <w:rsid w:val="006C2FD1"/>
    <w:rsid w:val="006C693C"/>
    <w:rsid w:val="006D1507"/>
    <w:rsid w:val="006D1531"/>
    <w:rsid w:val="006D26B4"/>
    <w:rsid w:val="006D2F7C"/>
    <w:rsid w:val="006D35FC"/>
    <w:rsid w:val="006D4054"/>
    <w:rsid w:val="006E02EC"/>
    <w:rsid w:val="006E1FB4"/>
    <w:rsid w:val="006E3C4F"/>
    <w:rsid w:val="006E596F"/>
    <w:rsid w:val="006E5E80"/>
    <w:rsid w:val="006E6F41"/>
    <w:rsid w:val="006E73E6"/>
    <w:rsid w:val="006F460E"/>
    <w:rsid w:val="00700209"/>
    <w:rsid w:val="00700CB0"/>
    <w:rsid w:val="00705F6D"/>
    <w:rsid w:val="007119AD"/>
    <w:rsid w:val="00712D10"/>
    <w:rsid w:val="0071328A"/>
    <w:rsid w:val="00713ECE"/>
    <w:rsid w:val="00715176"/>
    <w:rsid w:val="00715439"/>
    <w:rsid w:val="00716155"/>
    <w:rsid w:val="007175DA"/>
    <w:rsid w:val="00717801"/>
    <w:rsid w:val="00720F9E"/>
    <w:rsid w:val="007211B1"/>
    <w:rsid w:val="0072165E"/>
    <w:rsid w:val="00721E45"/>
    <w:rsid w:val="007220EE"/>
    <w:rsid w:val="007277DA"/>
    <w:rsid w:val="00731D27"/>
    <w:rsid w:val="00733CB8"/>
    <w:rsid w:val="0073587C"/>
    <w:rsid w:val="00743955"/>
    <w:rsid w:val="00743B0E"/>
    <w:rsid w:val="00746187"/>
    <w:rsid w:val="00747E21"/>
    <w:rsid w:val="00750805"/>
    <w:rsid w:val="00750E26"/>
    <w:rsid w:val="0075123F"/>
    <w:rsid w:val="00752AAA"/>
    <w:rsid w:val="00753303"/>
    <w:rsid w:val="00753FBF"/>
    <w:rsid w:val="007546BE"/>
    <w:rsid w:val="0075540E"/>
    <w:rsid w:val="00755965"/>
    <w:rsid w:val="0076254F"/>
    <w:rsid w:val="00762A71"/>
    <w:rsid w:val="00763C36"/>
    <w:rsid w:val="00764016"/>
    <w:rsid w:val="00767BA7"/>
    <w:rsid w:val="00767EE3"/>
    <w:rsid w:val="00775FE9"/>
    <w:rsid w:val="00777660"/>
    <w:rsid w:val="007801F5"/>
    <w:rsid w:val="0078329D"/>
    <w:rsid w:val="00783CA4"/>
    <w:rsid w:val="007842FB"/>
    <w:rsid w:val="00786124"/>
    <w:rsid w:val="00786C9F"/>
    <w:rsid w:val="00790B92"/>
    <w:rsid w:val="00793080"/>
    <w:rsid w:val="0079514B"/>
    <w:rsid w:val="00795252"/>
    <w:rsid w:val="0079640A"/>
    <w:rsid w:val="00796DEC"/>
    <w:rsid w:val="00796F94"/>
    <w:rsid w:val="00797692"/>
    <w:rsid w:val="007A0202"/>
    <w:rsid w:val="007A0C73"/>
    <w:rsid w:val="007A211A"/>
    <w:rsid w:val="007A2920"/>
    <w:rsid w:val="007A2DC1"/>
    <w:rsid w:val="007A655C"/>
    <w:rsid w:val="007B26ED"/>
    <w:rsid w:val="007B58C5"/>
    <w:rsid w:val="007C23A0"/>
    <w:rsid w:val="007C7D79"/>
    <w:rsid w:val="007C7DEF"/>
    <w:rsid w:val="007D0869"/>
    <w:rsid w:val="007D0CE7"/>
    <w:rsid w:val="007D14C4"/>
    <w:rsid w:val="007D27C3"/>
    <w:rsid w:val="007D3319"/>
    <w:rsid w:val="007D335D"/>
    <w:rsid w:val="007D33A5"/>
    <w:rsid w:val="007D52C5"/>
    <w:rsid w:val="007D605C"/>
    <w:rsid w:val="007E1476"/>
    <w:rsid w:val="007E2947"/>
    <w:rsid w:val="007E3314"/>
    <w:rsid w:val="007E3514"/>
    <w:rsid w:val="007E4B03"/>
    <w:rsid w:val="007E5129"/>
    <w:rsid w:val="007E7D57"/>
    <w:rsid w:val="007F0623"/>
    <w:rsid w:val="007F324B"/>
    <w:rsid w:val="007F49AD"/>
    <w:rsid w:val="007F5D28"/>
    <w:rsid w:val="007F7841"/>
    <w:rsid w:val="008000ED"/>
    <w:rsid w:val="008011CE"/>
    <w:rsid w:val="00804553"/>
    <w:rsid w:val="0080553C"/>
    <w:rsid w:val="00805B46"/>
    <w:rsid w:val="00805DB4"/>
    <w:rsid w:val="0080667F"/>
    <w:rsid w:val="00813A63"/>
    <w:rsid w:val="00815853"/>
    <w:rsid w:val="00817841"/>
    <w:rsid w:val="0082089F"/>
    <w:rsid w:val="00820F7F"/>
    <w:rsid w:val="00822F52"/>
    <w:rsid w:val="0082329B"/>
    <w:rsid w:val="00823593"/>
    <w:rsid w:val="008259BE"/>
    <w:rsid w:val="00825DC2"/>
    <w:rsid w:val="00830A29"/>
    <w:rsid w:val="00832911"/>
    <w:rsid w:val="00834AD3"/>
    <w:rsid w:val="008357A2"/>
    <w:rsid w:val="008360CC"/>
    <w:rsid w:val="00843795"/>
    <w:rsid w:val="0084592F"/>
    <w:rsid w:val="00847004"/>
    <w:rsid w:val="00847F0F"/>
    <w:rsid w:val="00852448"/>
    <w:rsid w:val="00852B8F"/>
    <w:rsid w:val="00852DD0"/>
    <w:rsid w:val="00852F39"/>
    <w:rsid w:val="00853852"/>
    <w:rsid w:val="00855AFE"/>
    <w:rsid w:val="00856F79"/>
    <w:rsid w:val="008576FE"/>
    <w:rsid w:val="00861AAD"/>
    <w:rsid w:val="0086212B"/>
    <w:rsid w:val="00862E5A"/>
    <w:rsid w:val="00862F06"/>
    <w:rsid w:val="008641F2"/>
    <w:rsid w:val="008776D3"/>
    <w:rsid w:val="00877F6C"/>
    <w:rsid w:val="008820F8"/>
    <w:rsid w:val="0088258A"/>
    <w:rsid w:val="0088326F"/>
    <w:rsid w:val="008840B7"/>
    <w:rsid w:val="00885DE0"/>
    <w:rsid w:val="00886332"/>
    <w:rsid w:val="00887A20"/>
    <w:rsid w:val="008910C0"/>
    <w:rsid w:val="008925F0"/>
    <w:rsid w:val="0089448A"/>
    <w:rsid w:val="00897398"/>
    <w:rsid w:val="00897877"/>
    <w:rsid w:val="008A1A35"/>
    <w:rsid w:val="008A26D9"/>
    <w:rsid w:val="008A3A5C"/>
    <w:rsid w:val="008A53CB"/>
    <w:rsid w:val="008A7B5B"/>
    <w:rsid w:val="008B00E5"/>
    <w:rsid w:val="008B12D2"/>
    <w:rsid w:val="008B4FF8"/>
    <w:rsid w:val="008C0C29"/>
    <w:rsid w:val="008C16EF"/>
    <w:rsid w:val="008C26AB"/>
    <w:rsid w:val="008C51EE"/>
    <w:rsid w:val="008C75A9"/>
    <w:rsid w:val="008D02DA"/>
    <w:rsid w:val="008D1F28"/>
    <w:rsid w:val="008D3EE3"/>
    <w:rsid w:val="008D66EC"/>
    <w:rsid w:val="008D6E67"/>
    <w:rsid w:val="008D76BC"/>
    <w:rsid w:val="008E0462"/>
    <w:rsid w:val="008E216C"/>
    <w:rsid w:val="008E2C17"/>
    <w:rsid w:val="008E3094"/>
    <w:rsid w:val="008E788C"/>
    <w:rsid w:val="008E7DBA"/>
    <w:rsid w:val="008F0829"/>
    <w:rsid w:val="008F22DB"/>
    <w:rsid w:val="008F3638"/>
    <w:rsid w:val="008F4441"/>
    <w:rsid w:val="008F6B20"/>
    <w:rsid w:val="008F6F31"/>
    <w:rsid w:val="008F71C5"/>
    <w:rsid w:val="008F74DF"/>
    <w:rsid w:val="009009B7"/>
    <w:rsid w:val="00902274"/>
    <w:rsid w:val="00903B09"/>
    <w:rsid w:val="00903BE8"/>
    <w:rsid w:val="009068B3"/>
    <w:rsid w:val="009108B6"/>
    <w:rsid w:val="009127BA"/>
    <w:rsid w:val="00913FFD"/>
    <w:rsid w:val="00915183"/>
    <w:rsid w:val="00916EA1"/>
    <w:rsid w:val="0091752E"/>
    <w:rsid w:val="00920AAE"/>
    <w:rsid w:val="00920FFD"/>
    <w:rsid w:val="009227A6"/>
    <w:rsid w:val="00925BA4"/>
    <w:rsid w:val="00925D65"/>
    <w:rsid w:val="0092626A"/>
    <w:rsid w:val="0092716E"/>
    <w:rsid w:val="00931D05"/>
    <w:rsid w:val="00933EC1"/>
    <w:rsid w:val="009347D3"/>
    <w:rsid w:val="009378AE"/>
    <w:rsid w:val="00937BE8"/>
    <w:rsid w:val="00941A1A"/>
    <w:rsid w:val="009446AD"/>
    <w:rsid w:val="00945FBF"/>
    <w:rsid w:val="00947A5D"/>
    <w:rsid w:val="009527E9"/>
    <w:rsid w:val="00952861"/>
    <w:rsid w:val="009530DB"/>
    <w:rsid w:val="00953676"/>
    <w:rsid w:val="00955A38"/>
    <w:rsid w:val="00955FDE"/>
    <w:rsid w:val="00956F30"/>
    <w:rsid w:val="00956FDD"/>
    <w:rsid w:val="00960FDE"/>
    <w:rsid w:val="00961E0C"/>
    <w:rsid w:val="00962842"/>
    <w:rsid w:val="00963CD8"/>
    <w:rsid w:val="00966C9A"/>
    <w:rsid w:val="009705EE"/>
    <w:rsid w:val="00971C0F"/>
    <w:rsid w:val="00973EDB"/>
    <w:rsid w:val="0097502E"/>
    <w:rsid w:val="00977927"/>
    <w:rsid w:val="00977FC7"/>
    <w:rsid w:val="00980D58"/>
    <w:rsid w:val="0098135C"/>
    <w:rsid w:val="0098156A"/>
    <w:rsid w:val="00984F03"/>
    <w:rsid w:val="00985FBE"/>
    <w:rsid w:val="009879CE"/>
    <w:rsid w:val="00990BC3"/>
    <w:rsid w:val="00991BAC"/>
    <w:rsid w:val="00996105"/>
    <w:rsid w:val="0099757D"/>
    <w:rsid w:val="00997D41"/>
    <w:rsid w:val="00997DA4"/>
    <w:rsid w:val="009A513A"/>
    <w:rsid w:val="009A6EA0"/>
    <w:rsid w:val="009B1488"/>
    <w:rsid w:val="009C1335"/>
    <w:rsid w:val="009C1AB2"/>
    <w:rsid w:val="009C39F5"/>
    <w:rsid w:val="009C3A96"/>
    <w:rsid w:val="009C3AB6"/>
    <w:rsid w:val="009C4175"/>
    <w:rsid w:val="009C7251"/>
    <w:rsid w:val="009D5E11"/>
    <w:rsid w:val="009D73AD"/>
    <w:rsid w:val="009E0384"/>
    <w:rsid w:val="009E2E91"/>
    <w:rsid w:val="009E3B4D"/>
    <w:rsid w:val="009F0663"/>
    <w:rsid w:val="009F1B73"/>
    <w:rsid w:val="009F1FC2"/>
    <w:rsid w:val="009F42A3"/>
    <w:rsid w:val="00A01B40"/>
    <w:rsid w:val="00A02B15"/>
    <w:rsid w:val="00A05632"/>
    <w:rsid w:val="00A05D3C"/>
    <w:rsid w:val="00A07B0E"/>
    <w:rsid w:val="00A11ACE"/>
    <w:rsid w:val="00A139F5"/>
    <w:rsid w:val="00A218DA"/>
    <w:rsid w:val="00A2287D"/>
    <w:rsid w:val="00A31E8B"/>
    <w:rsid w:val="00A32DA4"/>
    <w:rsid w:val="00A32E16"/>
    <w:rsid w:val="00A34995"/>
    <w:rsid w:val="00A365F4"/>
    <w:rsid w:val="00A36B9A"/>
    <w:rsid w:val="00A42B77"/>
    <w:rsid w:val="00A42C06"/>
    <w:rsid w:val="00A47D80"/>
    <w:rsid w:val="00A501B8"/>
    <w:rsid w:val="00A53132"/>
    <w:rsid w:val="00A56125"/>
    <w:rsid w:val="00A563F2"/>
    <w:rsid w:val="00A566E8"/>
    <w:rsid w:val="00A63929"/>
    <w:rsid w:val="00A66347"/>
    <w:rsid w:val="00A675FC"/>
    <w:rsid w:val="00A678BC"/>
    <w:rsid w:val="00A725F8"/>
    <w:rsid w:val="00A74676"/>
    <w:rsid w:val="00A7687B"/>
    <w:rsid w:val="00A80407"/>
    <w:rsid w:val="00A80AA0"/>
    <w:rsid w:val="00A810F9"/>
    <w:rsid w:val="00A82D31"/>
    <w:rsid w:val="00A85E7E"/>
    <w:rsid w:val="00A86ECC"/>
    <w:rsid w:val="00A86FCC"/>
    <w:rsid w:val="00A8736C"/>
    <w:rsid w:val="00A908E9"/>
    <w:rsid w:val="00A90A6D"/>
    <w:rsid w:val="00A971E5"/>
    <w:rsid w:val="00A97514"/>
    <w:rsid w:val="00AA0C3A"/>
    <w:rsid w:val="00AA0F92"/>
    <w:rsid w:val="00AA25C1"/>
    <w:rsid w:val="00AA710D"/>
    <w:rsid w:val="00AA76BC"/>
    <w:rsid w:val="00AB15B7"/>
    <w:rsid w:val="00AB4200"/>
    <w:rsid w:val="00AB64F3"/>
    <w:rsid w:val="00AB6D25"/>
    <w:rsid w:val="00AB7FF9"/>
    <w:rsid w:val="00AD0606"/>
    <w:rsid w:val="00AD0E56"/>
    <w:rsid w:val="00AD1DFF"/>
    <w:rsid w:val="00AD350F"/>
    <w:rsid w:val="00AE08FA"/>
    <w:rsid w:val="00AE229B"/>
    <w:rsid w:val="00AE2D4B"/>
    <w:rsid w:val="00AE34DF"/>
    <w:rsid w:val="00AE3A6B"/>
    <w:rsid w:val="00AE4F99"/>
    <w:rsid w:val="00AE5849"/>
    <w:rsid w:val="00AE5928"/>
    <w:rsid w:val="00AF0700"/>
    <w:rsid w:val="00AF13E1"/>
    <w:rsid w:val="00AF19CC"/>
    <w:rsid w:val="00AF220A"/>
    <w:rsid w:val="00AF6C4C"/>
    <w:rsid w:val="00B0094B"/>
    <w:rsid w:val="00B00C24"/>
    <w:rsid w:val="00B00E09"/>
    <w:rsid w:val="00B07E03"/>
    <w:rsid w:val="00B10825"/>
    <w:rsid w:val="00B11B69"/>
    <w:rsid w:val="00B13463"/>
    <w:rsid w:val="00B14952"/>
    <w:rsid w:val="00B14B47"/>
    <w:rsid w:val="00B16871"/>
    <w:rsid w:val="00B23760"/>
    <w:rsid w:val="00B25B39"/>
    <w:rsid w:val="00B25B45"/>
    <w:rsid w:val="00B2669E"/>
    <w:rsid w:val="00B26930"/>
    <w:rsid w:val="00B2797F"/>
    <w:rsid w:val="00B304A7"/>
    <w:rsid w:val="00B317AD"/>
    <w:rsid w:val="00B31E5A"/>
    <w:rsid w:val="00B32D47"/>
    <w:rsid w:val="00B32FB2"/>
    <w:rsid w:val="00B33719"/>
    <w:rsid w:val="00B3393F"/>
    <w:rsid w:val="00B3445F"/>
    <w:rsid w:val="00B353FC"/>
    <w:rsid w:val="00B37DF6"/>
    <w:rsid w:val="00B410F3"/>
    <w:rsid w:val="00B42B1F"/>
    <w:rsid w:val="00B47359"/>
    <w:rsid w:val="00B475F0"/>
    <w:rsid w:val="00B47CFE"/>
    <w:rsid w:val="00B50AE2"/>
    <w:rsid w:val="00B52BC6"/>
    <w:rsid w:val="00B546D5"/>
    <w:rsid w:val="00B571B3"/>
    <w:rsid w:val="00B61ABD"/>
    <w:rsid w:val="00B62092"/>
    <w:rsid w:val="00B646F1"/>
    <w:rsid w:val="00B653AB"/>
    <w:rsid w:val="00B65F9E"/>
    <w:rsid w:val="00B66B19"/>
    <w:rsid w:val="00B66D50"/>
    <w:rsid w:val="00B70B82"/>
    <w:rsid w:val="00B71F17"/>
    <w:rsid w:val="00B7386E"/>
    <w:rsid w:val="00B84C43"/>
    <w:rsid w:val="00B861B7"/>
    <w:rsid w:val="00B87262"/>
    <w:rsid w:val="00B914E9"/>
    <w:rsid w:val="00B915B5"/>
    <w:rsid w:val="00B92313"/>
    <w:rsid w:val="00B92E9A"/>
    <w:rsid w:val="00B95519"/>
    <w:rsid w:val="00B956EE"/>
    <w:rsid w:val="00B961ED"/>
    <w:rsid w:val="00B97FAE"/>
    <w:rsid w:val="00BA0EC9"/>
    <w:rsid w:val="00BA2BA1"/>
    <w:rsid w:val="00BA2D04"/>
    <w:rsid w:val="00BA3447"/>
    <w:rsid w:val="00BA3562"/>
    <w:rsid w:val="00BA37E4"/>
    <w:rsid w:val="00BA3A4F"/>
    <w:rsid w:val="00BB4F09"/>
    <w:rsid w:val="00BB54B5"/>
    <w:rsid w:val="00BC15B4"/>
    <w:rsid w:val="00BC1BE6"/>
    <w:rsid w:val="00BC42E1"/>
    <w:rsid w:val="00BC671B"/>
    <w:rsid w:val="00BD0FDF"/>
    <w:rsid w:val="00BD26B1"/>
    <w:rsid w:val="00BD4E33"/>
    <w:rsid w:val="00BD635D"/>
    <w:rsid w:val="00BD652A"/>
    <w:rsid w:val="00BD6DF6"/>
    <w:rsid w:val="00BD7272"/>
    <w:rsid w:val="00BD7D03"/>
    <w:rsid w:val="00BD7E86"/>
    <w:rsid w:val="00BE286B"/>
    <w:rsid w:val="00BE2A6E"/>
    <w:rsid w:val="00BE4714"/>
    <w:rsid w:val="00BE6D33"/>
    <w:rsid w:val="00BE7510"/>
    <w:rsid w:val="00BF0861"/>
    <w:rsid w:val="00BF0924"/>
    <w:rsid w:val="00BF2300"/>
    <w:rsid w:val="00BF3D2B"/>
    <w:rsid w:val="00C003BA"/>
    <w:rsid w:val="00C030DE"/>
    <w:rsid w:val="00C04513"/>
    <w:rsid w:val="00C04A2C"/>
    <w:rsid w:val="00C051A8"/>
    <w:rsid w:val="00C1360C"/>
    <w:rsid w:val="00C13B0B"/>
    <w:rsid w:val="00C20A02"/>
    <w:rsid w:val="00C22105"/>
    <w:rsid w:val="00C2315F"/>
    <w:rsid w:val="00C240A6"/>
    <w:rsid w:val="00C244B6"/>
    <w:rsid w:val="00C25903"/>
    <w:rsid w:val="00C25EA3"/>
    <w:rsid w:val="00C26D0A"/>
    <w:rsid w:val="00C27BF1"/>
    <w:rsid w:val="00C30A4A"/>
    <w:rsid w:val="00C324CC"/>
    <w:rsid w:val="00C33B6E"/>
    <w:rsid w:val="00C348F9"/>
    <w:rsid w:val="00C352FC"/>
    <w:rsid w:val="00C3702F"/>
    <w:rsid w:val="00C400D8"/>
    <w:rsid w:val="00C403E6"/>
    <w:rsid w:val="00C42E29"/>
    <w:rsid w:val="00C44A30"/>
    <w:rsid w:val="00C4500A"/>
    <w:rsid w:val="00C50DD0"/>
    <w:rsid w:val="00C52A90"/>
    <w:rsid w:val="00C57257"/>
    <w:rsid w:val="00C62238"/>
    <w:rsid w:val="00C62FCF"/>
    <w:rsid w:val="00C634A9"/>
    <w:rsid w:val="00C64A37"/>
    <w:rsid w:val="00C657CF"/>
    <w:rsid w:val="00C662DB"/>
    <w:rsid w:val="00C7158E"/>
    <w:rsid w:val="00C7250B"/>
    <w:rsid w:val="00C7346B"/>
    <w:rsid w:val="00C77C0E"/>
    <w:rsid w:val="00C84F22"/>
    <w:rsid w:val="00C91687"/>
    <w:rsid w:val="00C924A8"/>
    <w:rsid w:val="00C945FE"/>
    <w:rsid w:val="00C95830"/>
    <w:rsid w:val="00C96FAA"/>
    <w:rsid w:val="00C97A04"/>
    <w:rsid w:val="00C97D42"/>
    <w:rsid w:val="00CA0CFB"/>
    <w:rsid w:val="00CA107B"/>
    <w:rsid w:val="00CA3CDB"/>
    <w:rsid w:val="00CA484D"/>
    <w:rsid w:val="00CA4FB6"/>
    <w:rsid w:val="00CB232B"/>
    <w:rsid w:val="00CB2654"/>
    <w:rsid w:val="00CB2F90"/>
    <w:rsid w:val="00CB6AD4"/>
    <w:rsid w:val="00CB6E4F"/>
    <w:rsid w:val="00CB77D0"/>
    <w:rsid w:val="00CB7FF4"/>
    <w:rsid w:val="00CC477D"/>
    <w:rsid w:val="00CC6091"/>
    <w:rsid w:val="00CC739E"/>
    <w:rsid w:val="00CD057C"/>
    <w:rsid w:val="00CD1170"/>
    <w:rsid w:val="00CD1EBB"/>
    <w:rsid w:val="00CD28CF"/>
    <w:rsid w:val="00CD54C4"/>
    <w:rsid w:val="00CD5548"/>
    <w:rsid w:val="00CD58B7"/>
    <w:rsid w:val="00CD72E1"/>
    <w:rsid w:val="00CD7967"/>
    <w:rsid w:val="00CE04F8"/>
    <w:rsid w:val="00CE06C6"/>
    <w:rsid w:val="00CE2C32"/>
    <w:rsid w:val="00CE5A5B"/>
    <w:rsid w:val="00CE5C4F"/>
    <w:rsid w:val="00CF1731"/>
    <w:rsid w:val="00CF18EE"/>
    <w:rsid w:val="00CF23D5"/>
    <w:rsid w:val="00CF30BD"/>
    <w:rsid w:val="00CF4099"/>
    <w:rsid w:val="00CF41FE"/>
    <w:rsid w:val="00CF46F4"/>
    <w:rsid w:val="00D00796"/>
    <w:rsid w:val="00D0091C"/>
    <w:rsid w:val="00D0418B"/>
    <w:rsid w:val="00D06F0A"/>
    <w:rsid w:val="00D1010C"/>
    <w:rsid w:val="00D10E70"/>
    <w:rsid w:val="00D123D6"/>
    <w:rsid w:val="00D138BC"/>
    <w:rsid w:val="00D14850"/>
    <w:rsid w:val="00D17D0D"/>
    <w:rsid w:val="00D17E0C"/>
    <w:rsid w:val="00D20B70"/>
    <w:rsid w:val="00D261A2"/>
    <w:rsid w:val="00D27DEF"/>
    <w:rsid w:val="00D346DA"/>
    <w:rsid w:val="00D36312"/>
    <w:rsid w:val="00D539B6"/>
    <w:rsid w:val="00D57BF5"/>
    <w:rsid w:val="00D616D2"/>
    <w:rsid w:val="00D61B59"/>
    <w:rsid w:val="00D6280C"/>
    <w:rsid w:val="00D63B5F"/>
    <w:rsid w:val="00D65535"/>
    <w:rsid w:val="00D707AB"/>
    <w:rsid w:val="00D70B3C"/>
    <w:rsid w:val="00D70EF7"/>
    <w:rsid w:val="00D721B5"/>
    <w:rsid w:val="00D72871"/>
    <w:rsid w:val="00D72A8B"/>
    <w:rsid w:val="00D76F3D"/>
    <w:rsid w:val="00D82606"/>
    <w:rsid w:val="00D8397C"/>
    <w:rsid w:val="00D84203"/>
    <w:rsid w:val="00D850BB"/>
    <w:rsid w:val="00D87AF4"/>
    <w:rsid w:val="00D87D35"/>
    <w:rsid w:val="00D87DEF"/>
    <w:rsid w:val="00D93271"/>
    <w:rsid w:val="00D94EED"/>
    <w:rsid w:val="00D96026"/>
    <w:rsid w:val="00D96C42"/>
    <w:rsid w:val="00D972F6"/>
    <w:rsid w:val="00DA331D"/>
    <w:rsid w:val="00DA615A"/>
    <w:rsid w:val="00DA6400"/>
    <w:rsid w:val="00DA6AA7"/>
    <w:rsid w:val="00DA72EF"/>
    <w:rsid w:val="00DA7C1C"/>
    <w:rsid w:val="00DB0FCF"/>
    <w:rsid w:val="00DB147A"/>
    <w:rsid w:val="00DB1B7A"/>
    <w:rsid w:val="00DB247D"/>
    <w:rsid w:val="00DB370C"/>
    <w:rsid w:val="00DB4CB6"/>
    <w:rsid w:val="00DB6D43"/>
    <w:rsid w:val="00DB706E"/>
    <w:rsid w:val="00DB70AA"/>
    <w:rsid w:val="00DB73E8"/>
    <w:rsid w:val="00DC1A68"/>
    <w:rsid w:val="00DC4927"/>
    <w:rsid w:val="00DC6708"/>
    <w:rsid w:val="00DC7B2F"/>
    <w:rsid w:val="00DD011A"/>
    <w:rsid w:val="00DD2978"/>
    <w:rsid w:val="00DD6DC7"/>
    <w:rsid w:val="00DD7B3E"/>
    <w:rsid w:val="00DE064C"/>
    <w:rsid w:val="00DE2400"/>
    <w:rsid w:val="00DE58F1"/>
    <w:rsid w:val="00DE6B58"/>
    <w:rsid w:val="00DF170A"/>
    <w:rsid w:val="00DF4C3B"/>
    <w:rsid w:val="00DF5E32"/>
    <w:rsid w:val="00DF66E8"/>
    <w:rsid w:val="00DF6985"/>
    <w:rsid w:val="00DF6A4B"/>
    <w:rsid w:val="00E0115F"/>
    <w:rsid w:val="00E01436"/>
    <w:rsid w:val="00E0323C"/>
    <w:rsid w:val="00E03E79"/>
    <w:rsid w:val="00E045BD"/>
    <w:rsid w:val="00E04D6C"/>
    <w:rsid w:val="00E062CC"/>
    <w:rsid w:val="00E121DA"/>
    <w:rsid w:val="00E12A4C"/>
    <w:rsid w:val="00E132BC"/>
    <w:rsid w:val="00E1366F"/>
    <w:rsid w:val="00E148DF"/>
    <w:rsid w:val="00E1533C"/>
    <w:rsid w:val="00E17B77"/>
    <w:rsid w:val="00E203C5"/>
    <w:rsid w:val="00E21F4B"/>
    <w:rsid w:val="00E231AB"/>
    <w:rsid w:val="00E23337"/>
    <w:rsid w:val="00E259EA"/>
    <w:rsid w:val="00E25D33"/>
    <w:rsid w:val="00E26A29"/>
    <w:rsid w:val="00E27BED"/>
    <w:rsid w:val="00E312BC"/>
    <w:rsid w:val="00E32061"/>
    <w:rsid w:val="00E33290"/>
    <w:rsid w:val="00E33F48"/>
    <w:rsid w:val="00E34AA3"/>
    <w:rsid w:val="00E3507E"/>
    <w:rsid w:val="00E36308"/>
    <w:rsid w:val="00E370AB"/>
    <w:rsid w:val="00E37DD4"/>
    <w:rsid w:val="00E41F8F"/>
    <w:rsid w:val="00E42469"/>
    <w:rsid w:val="00E42F21"/>
    <w:rsid w:val="00E42FF9"/>
    <w:rsid w:val="00E44790"/>
    <w:rsid w:val="00E4714C"/>
    <w:rsid w:val="00E5114F"/>
    <w:rsid w:val="00E5178D"/>
    <w:rsid w:val="00E51AEB"/>
    <w:rsid w:val="00E522A7"/>
    <w:rsid w:val="00E5349E"/>
    <w:rsid w:val="00E54452"/>
    <w:rsid w:val="00E549E3"/>
    <w:rsid w:val="00E557F9"/>
    <w:rsid w:val="00E63B0C"/>
    <w:rsid w:val="00E664C5"/>
    <w:rsid w:val="00E671A2"/>
    <w:rsid w:val="00E67D9D"/>
    <w:rsid w:val="00E67EC2"/>
    <w:rsid w:val="00E70F42"/>
    <w:rsid w:val="00E7628B"/>
    <w:rsid w:val="00E76BAA"/>
    <w:rsid w:val="00E76D26"/>
    <w:rsid w:val="00E76EE5"/>
    <w:rsid w:val="00E802C9"/>
    <w:rsid w:val="00E80EC9"/>
    <w:rsid w:val="00E82426"/>
    <w:rsid w:val="00E84EC9"/>
    <w:rsid w:val="00E85501"/>
    <w:rsid w:val="00E91537"/>
    <w:rsid w:val="00E9200E"/>
    <w:rsid w:val="00E93F80"/>
    <w:rsid w:val="00E94DFC"/>
    <w:rsid w:val="00E95036"/>
    <w:rsid w:val="00E955B0"/>
    <w:rsid w:val="00E95B8E"/>
    <w:rsid w:val="00EA0A38"/>
    <w:rsid w:val="00EA127F"/>
    <w:rsid w:val="00EA1E9B"/>
    <w:rsid w:val="00EA47DE"/>
    <w:rsid w:val="00EA4F5D"/>
    <w:rsid w:val="00EB1390"/>
    <w:rsid w:val="00EB2C71"/>
    <w:rsid w:val="00EB3333"/>
    <w:rsid w:val="00EB4340"/>
    <w:rsid w:val="00EB5147"/>
    <w:rsid w:val="00EB556D"/>
    <w:rsid w:val="00EB5A7D"/>
    <w:rsid w:val="00EB7558"/>
    <w:rsid w:val="00EC0668"/>
    <w:rsid w:val="00EC10D6"/>
    <w:rsid w:val="00EC4458"/>
    <w:rsid w:val="00EC4564"/>
    <w:rsid w:val="00EC7426"/>
    <w:rsid w:val="00ED0C34"/>
    <w:rsid w:val="00ED2C35"/>
    <w:rsid w:val="00ED36B3"/>
    <w:rsid w:val="00ED55C0"/>
    <w:rsid w:val="00ED5B33"/>
    <w:rsid w:val="00ED682B"/>
    <w:rsid w:val="00ED778C"/>
    <w:rsid w:val="00ED78AD"/>
    <w:rsid w:val="00EE1CC9"/>
    <w:rsid w:val="00EE27C5"/>
    <w:rsid w:val="00EE2DB9"/>
    <w:rsid w:val="00EE41D5"/>
    <w:rsid w:val="00EE7234"/>
    <w:rsid w:val="00EF221D"/>
    <w:rsid w:val="00EF73AB"/>
    <w:rsid w:val="00EF7880"/>
    <w:rsid w:val="00F00A7F"/>
    <w:rsid w:val="00F0108A"/>
    <w:rsid w:val="00F0166F"/>
    <w:rsid w:val="00F01D90"/>
    <w:rsid w:val="00F02940"/>
    <w:rsid w:val="00F02BD1"/>
    <w:rsid w:val="00F031A8"/>
    <w:rsid w:val="00F037A4"/>
    <w:rsid w:val="00F037FD"/>
    <w:rsid w:val="00F049AB"/>
    <w:rsid w:val="00F05DE4"/>
    <w:rsid w:val="00F11A8C"/>
    <w:rsid w:val="00F11ECB"/>
    <w:rsid w:val="00F142DB"/>
    <w:rsid w:val="00F15218"/>
    <w:rsid w:val="00F20BAA"/>
    <w:rsid w:val="00F22BA9"/>
    <w:rsid w:val="00F23B41"/>
    <w:rsid w:val="00F23FF8"/>
    <w:rsid w:val="00F24E9E"/>
    <w:rsid w:val="00F2591A"/>
    <w:rsid w:val="00F27C8F"/>
    <w:rsid w:val="00F27CB0"/>
    <w:rsid w:val="00F30126"/>
    <w:rsid w:val="00F31227"/>
    <w:rsid w:val="00F32749"/>
    <w:rsid w:val="00F37172"/>
    <w:rsid w:val="00F42438"/>
    <w:rsid w:val="00F440D5"/>
    <w:rsid w:val="00F44426"/>
    <w:rsid w:val="00F4477E"/>
    <w:rsid w:val="00F46269"/>
    <w:rsid w:val="00F50761"/>
    <w:rsid w:val="00F526D7"/>
    <w:rsid w:val="00F53285"/>
    <w:rsid w:val="00F55772"/>
    <w:rsid w:val="00F56456"/>
    <w:rsid w:val="00F56EA8"/>
    <w:rsid w:val="00F60BA8"/>
    <w:rsid w:val="00F63D31"/>
    <w:rsid w:val="00F67D8F"/>
    <w:rsid w:val="00F71B06"/>
    <w:rsid w:val="00F744AA"/>
    <w:rsid w:val="00F7674A"/>
    <w:rsid w:val="00F76C19"/>
    <w:rsid w:val="00F802BE"/>
    <w:rsid w:val="00F80A90"/>
    <w:rsid w:val="00F80E93"/>
    <w:rsid w:val="00F8203A"/>
    <w:rsid w:val="00F82CF7"/>
    <w:rsid w:val="00F83C6D"/>
    <w:rsid w:val="00F86024"/>
    <w:rsid w:val="00F8611A"/>
    <w:rsid w:val="00F91A4D"/>
    <w:rsid w:val="00F955B6"/>
    <w:rsid w:val="00FA0BE7"/>
    <w:rsid w:val="00FA1845"/>
    <w:rsid w:val="00FA1CAB"/>
    <w:rsid w:val="00FA5128"/>
    <w:rsid w:val="00FA6BD9"/>
    <w:rsid w:val="00FA75B8"/>
    <w:rsid w:val="00FB42D4"/>
    <w:rsid w:val="00FB5906"/>
    <w:rsid w:val="00FB6539"/>
    <w:rsid w:val="00FB7126"/>
    <w:rsid w:val="00FB762F"/>
    <w:rsid w:val="00FC2876"/>
    <w:rsid w:val="00FC2AED"/>
    <w:rsid w:val="00FC2C30"/>
    <w:rsid w:val="00FC317F"/>
    <w:rsid w:val="00FD08AE"/>
    <w:rsid w:val="00FD5EA7"/>
    <w:rsid w:val="00FD6BA5"/>
    <w:rsid w:val="00FD7844"/>
    <w:rsid w:val="00FE36CF"/>
    <w:rsid w:val="00FE4A57"/>
    <w:rsid w:val="00FE528B"/>
    <w:rsid w:val="00FE56F0"/>
    <w:rsid w:val="00FE7A28"/>
    <w:rsid w:val="00FF011F"/>
    <w:rsid w:val="00FF0246"/>
    <w:rsid w:val="00FF3A42"/>
    <w:rsid w:val="00FF6122"/>
    <w:rsid w:val="00FF6139"/>
    <w:rsid w:val="00FF6564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E128DA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SitePagesDBW/RachunkiNarodowe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s://stat.gov.pl/obszary-tematyczne/rachunki-narodowe/europejski-system-rachunkow-narodowych-i-regionalnych-esa-2010/rozporzadzenie-parlamentu-europejskiego-i-rady-ue-nr-5492013-z-dnia-21-maja-2013-r-,1,1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hyperlink" Target="https://stat.gov.pl/metainformacje/slownik-pojec/pojecia-stosowane-w-statystyce-publicznej/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tat.gov.pl/wskazniki-makroekonomiczne/" TargetMode="External"/><Relationship Id="rId24" Type="http://schemas.openxmlformats.org/officeDocument/2006/relationships/hyperlink" Target="https://stat.gov.pl/obszary-tematyczne/rachunki-narodowe/roczne-rachunki-narodowe/informacja-glownego-urzedu-statystycznego-w-sprawie-skorygowanego-szacunku-produktu-krajowego-brutto-za-2023-rok,9,10.html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rachunki-narodowe/roczne-rachunki-narodowe/informacja-glownego-urzedu-statystycznego-na-temat-rewizji-rachunkow-narodowych-w-latach-1995-2022,17,2.html" TargetMode="External"/><Relationship Id="rId28" Type="http://schemas.openxmlformats.org/officeDocument/2006/relationships/hyperlink" Target="https://stat.gov.pl/metainformacje/slownik-pojec/pojecia-stosowane-w-statystyce-publicznej/563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footer" Target="footer3.xml"/><Relationship Id="rId30" Type="http://schemas.openxmlformats.org/officeDocument/2006/relationships/header" Target="header3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yperlink" Target="https://stat.gov.pl/metainformacje/slownik-pojec/pojecia-stosowane-w-statystyce-publicznej/364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tat.gov.pl/obszary-tematyczne/rachunki-narodowe/europejski-system-rachunkow-narodowych-i-regionalnych-esa-2010/rozporzadzenie-parlamentu-europejskiego-i-rady-ue-nr-5492013-z-dnia-21-maja-2013-r-,1,1.html" TargetMode="External"/><Relationship Id="rId1" Type="http://schemas.openxmlformats.org/officeDocument/2006/relationships/hyperlink" Target="https://stat.gov.pl/obszary-tematyczne/rachunki-narodowe/roczne-rachunki-narodowe/informacja-glownego-urzedu-statystycznego-na-temat-rewizji-rachunkow-narodowych-w-latach-1995-2022,17,2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Informacja sygnalna_GUS w sprawie zaktualizowanego szacunku PKB wg kwartałów1995-2024 kwartalnych_.docx</NazwaPliku>
    <Odbiorcy2 xmlns="1E9983FF-DC4B-4F4E-A072-0441E2B88E6D" xsi:nil="true"/>
    <Osoba xmlns="1E9983FF-DC4B-4F4E-A072-0441E2B88E6D">STAT\PerzynaA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A997B-7BE2-4E68-A40B-46121AF3C2B7}"/>
</file>

<file path=customXml/itemProps2.xml><?xml version="1.0" encoding="utf-8"?>
<ds:datastoreItem xmlns:ds="http://schemas.openxmlformats.org/officeDocument/2006/customXml" ds:itemID="{D1D4A450-AA15-46DA-9479-97E5E4A949D6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D1D4A450-AA15-46DA-9479-97E5E4A94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995</Words>
  <Characters>5676</Characters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2024-10-28T14:59:00Z</cp:lastPrinted>
  <dcterms:created xsi:type="dcterms:W3CDTF">2024-10-28T14:33:00Z</dcterms:created>
  <dcterms:modified xsi:type="dcterms:W3CDTF">2024-10-28T15:35:00Z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