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3719AE75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7AA29A0E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7529D823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309F03D0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7,9%&#10;Wzrost produkcji sprzedanej przemysłu w porównaniu z kwiet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0A8FA86A" w:rsidR="007E6C46" w:rsidRPr="00E3620C" w:rsidRDefault="005817F8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7,9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77F3607D" w:rsidR="00E638CE" w:rsidRDefault="005817F8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3EDC1701" w:rsidR="007E6C46" w:rsidRPr="00C145F8" w:rsidRDefault="004577B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5817F8">
                              <w:rPr>
                                <w:sz w:val="20"/>
                              </w:rPr>
                              <w:t>kwietniem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7,9%&#10;Wzrost produkcji sprzedanej przemysłu w porównaniu z kwietniem ub. roku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" fillcolor="#001d77" stroked="f">
                <v:stroke joinstyle="miter"/>
                <v:textbox>
                  <w:txbxContent>
                    <w:p w14:paraId="21A599A1" w14:textId="0A8FA86A" w:rsidR="007E6C46" w:rsidRPr="00E3620C" w:rsidRDefault="005817F8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7,9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77F3607D" w:rsidR="00E638CE" w:rsidRDefault="005817F8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3EDC1701" w:rsidR="007E6C46" w:rsidRPr="00C145F8" w:rsidRDefault="004577B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5817F8">
                        <w:rPr>
                          <w:sz w:val="20"/>
                        </w:rPr>
                        <w:t>kwietniem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5817F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kwietniu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7211BC0" w14:textId="08AC22C8" w:rsidR="008F2960" w:rsidRDefault="0037781F" w:rsidP="008F2960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5817F8">
        <w:rPr>
          <w:b/>
          <w:noProof/>
          <w:szCs w:val="19"/>
          <w:lang w:eastAsia="pl-PL"/>
        </w:rPr>
        <w:t>kwietniu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5817F8">
        <w:rPr>
          <w:b/>
          <w:noProof/>
          <w:szCs w:val="19"/>
          <w:lang w:eastAsia="pl-PL"/>
        </w:rPr>
        <w:t>wy</w:t>
      </w:r>
      <w:r>
        <w:rPr>
          <w:b/>
          <w:noProof/>
          <w:szCs w:val="19"/>
          <w:lang w:eastAsia="pl-PL"/>
        </w:rPr>
        <w:t xml:space="preserve">ższa o </w:t>
      </w:r>
      <w:r w:rsidR="005817F8">
        <w:rPr>
          <w:b/>
          <w:noProof/>
          <w:szCs w:val="19"/>
          <w:lang w:eastAsia="pl-PL"/>
        </w:rPr>
        <w:t>7,9</w:t>
      </w:r>
      <w:r>
        <w:rPr>
          <w:b/>
          <w:noProof/>
          <w:szCs w:val="19"/>
          <w:lang w:eastAsia="pl-PL"/>
        </w:rPr>
        <w:t>% w porównaniu z</w:t>
      </w:r>
      <w:r w:rsidR="004577B3">
        <w:rPr>
          <w:b/>
          <w:noProof/>
          <w:szCs w:val="19"/>
          <w:lang w:eastAsia="pl-PL"/>
        </w:rPr>
        <w:t xml:space="preserve"> </w:t>
      </w:r>
      <w:r w:rsidR="005817F8">
        <w:rPr>
          <w:b/>
          <w:noProof/>
          <w:szCs w:val="19"/>
          <w:lang w:eastAsia="pl-PL"/>
        </w:rPr>
        <w:t>kwietniem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4577B3">
        <w:rPr>
          <w:b/>
          <w:noProof/>
          <w:szCs w:val="19"/>
          <w:lang w:eastAsia="pl-PL"/>
        </w:rPr>
        <w:t>spadek</w:t>
      </w:r>
      <w:r w:rsidRPr="00AF619B">
        <w:rPr>
          <w:b/>
          <w:noProof/>
          <w:szCs w:val="19"/>
          <w:lang w:eastAsia="pl-PL"/>
        </w:rPr>
        <w:t xml:space="preserve"> o</w:t>
      </w:r>
      <w:r w:rsidR="00532904" w:rsidRPr="00AF619B">
        <w:rPr>
          <w:b/>
          <w:noProof/>
          <w:szCs w:val="19"/>
          <w:lang w:eastAsia="pl-PL"/>
        </w:rPr>
        <w:t> </w:t>
      </w:r>
      <w:r w:rsidR="005817F8">
        <w:rPr>
          <w:b/>
          <w:noProof/>
          <w:szCs w:val="19"/>
          <w:lang w:eastAsia="pl-PL"/>
        </w:rPr>
        <w:t>6,4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8F2960">
        <w:rPr>
          <w:b/>
          <w:noProof/>
          <w:szCs w:val="19"/>
          <w:lang w:eastAsia="pl-PL"/>
        </w:rPr>
        <w:t xml:space="preserve"> </w:t>
      </w:r>
      <w:r w:rsidR="005817F8">
        <w:rPr>
          <w:b/>
          <w:noProof/>
          <w:szCs w:val="19"/>
          <w:lang w:eastAsia="pl-PL"/>
        </w:rPr>
        <w:t>marcem</w:t>
      </w:r>
      <w:r w:rsidR="002B2FA8">
        <w:rPr>
          <w:b/>
          <w:noProof/>
          <w:szCs w:val="19"/>
          <w:lang w:eastAsia="pl-PL"/>
        </w:rPr>
        <w:t xml:space="preserve"> b</w:t>
      </w:r>
      <w:r w:rsidR="004577B3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</w:t>
      </w:r>
      <w:r w:rsidR="005817F8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</w:t>
      </w:r>
      <w:r w:rsidR="005817F8">
        <w:rPr>
          <w:b/>
          <w:noProof/>
          <w:szCs w:val="19"/>
          <w:lang w:eastAsia="pl-PL"/>
        </w:rPr>
        <w:t>2,2</w:t>
      </w:r>
      <w:r>
        <w:rPr>
          <w:b/>
          <w:noProof/>
          <w:szCs w:val="19"/>
          <w:lang w:eastAsia="pl-PL"/>
        </w:rPr>
        <w:t>%.</w:t>
      </w:r>
      <w:r w:rsidR="004577B3" w:rsidRPr="004577B3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 xml:space="preserve">W okresie styczeń – </w:t>
      </w:r>
      <w:r w:rsidR="005817F8">
        <w:rPr>
          <w:b/>
          <w:noProof/>
          <w:szCs w:val="19"/>
          <w:lang w:eastAsia="pl-PL"/>
        </w:rPr>
        <w:t>kwiecień</w:t>
      </w:r>
      <w:r w:rsidR="004577B3">
        <w:rPr>
          <w:b/>
          <w:noProof/>
          <w:szCs w:val="19"/>
          <w:lang w:eastAsia="pl-PL"/>
        </w:rPr>
        <w:t xml:space="preserve"> br.</w:t>
      </w:r>
      <w:r w:rsidR="004577B3" w:rsidRPr="003627E7">
        <w:rPr>
          <w:b/>
          <w:noProof/>
          <w:szCs w:val="19"/>
          <w:lang w:eastAsia="pl-PL"/>
        </w:rPr>
        <w:t xml:space="preserve"> produkcj</w:t>
      </w:r>
      <w:r w:rsidR="004577B3">
        <w:rPr>
          <w:b/>
          <w:noProof/>
          <w:szCs w:val="19"/>
          <w:lang w:eastAsia="pl-PL"/>
        </w:rPr>
        <w:t>a sprzedana przemysłu była o </w:t>
      </w:r>
      <w:r w:rsidR="008F2960">
        <w:rPr>
          <w:b/>
          <w:noProof/>
          <w:szCs w:val="19"/>
          <w:lang w:eastAsia="pl-PL"/>
        </w:rPr>
        <w:t>0,</w:t>
      </w:r>
      <w:r w:rsidR="005817F8">
        <w:rPr>
          <w:b/>
          <w:noProof/>
          <w:szCs w:val="19"/>
          <w:lang w:eastAsia="pl-PL"/>
        </w:rPr>
        <w:t>9</w:t>
      </w:r>
      <w:r w:rsidR="004577B3" w:rsidRPr="003627E7">
        <w:rPr>
          <w:b/>
          <w:noProof/>
          <w:szCs w:val="19"/>
          <w:lang w:eastAsia="pl-PL"/>
        </w:rPr>
        <w:t xml:space="preserve">% </w:t>
      </w:r>
      <w:r w:rsidR="005817F8">
        <w:rPr>
          <w:b/>
          <w:noProof/>
          <w:szCs w:val="19"/>
          <w:lang w:eastAsia="pl-PL"/>
        </w:rPr>
        <w:t>wy</w:t>
      </w:r>
      <w:r w:rsidR="004577B3" w:rsidRPr="003627E7">
        <w:rPr>
          <w:b/>
          <w:noProof/>
          <w:szCs w:val="19"/>
          <w:lang w:eastAsia="pl-PL"/>
        </w:rPr>
        <w:t>ższa w</w:t>
      </w:r>
      <w:r w:rsidR="00C9755A">
        <w:rPr>
          <w:b/>
          <w:noProof/>
          <w:szCs w:val="19"/>
          <w:lang w:eastAsia="pl-PL"/>
        </w:rPr>
        <w:t> </w:t>
      </w:r>
      <w:r w:rsidR="004577B3" w:rsidRPr="003627E7">
        <w:rPr>
          <w:b/>
          <w:noProof/>
          <w:szCs w:val="19"/>
          <w:lang w:eastAsia="pl-PL"/>
        </w:rPr>
        <w:t>porównaniu z </w:t>
      </w:r>
      <w:r w:rsidR="004577B3">
        <w:rPr>
          <w:b/>
          <w:noProof/>
          <w:szCs w:val="19"/>
          <w:lang w:eastAsia="pl-PL"/>
        </w:rPr>
        <w:t>analogicznym okresem 2023 roku</w:t>
      </w:r>
      <w:r w:rsidR="008F2960">
        <w:rPr>
          <w:b/>
          <w:noProof/>
          <w:szCs w:val="19"/>
          <w:lang w:eastAsia="pl-PL"/>
        </w:rPr>
        <w:t>,</w:t>
      </w:r>
      <w:r w:rsidR="008F2960" w:rsidRPr="008F2960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kiedy notowano spadek o </w:t>
      </w:r>
      <w:r w:rsidR="005817F8">
        <w:rPr>
          <w:b/>
          <w:noProof/>
          <w:szCs w:val="19"/>
          <w:lang w:eastAsia="pl-PL"/>
        </w:rPr>
        <w:t>2,2</w:t>
      </w:r>
      <w:r w:rsidR="008F2960" w:rsidRPr="003627E7">
        <w:rPr>
          <w:b/>
          <w:noProof/>
          <w:szCs w:val="19"/>
          <w:lang w:eastAsia="pl-PL"/>
        </w:rPr>
        <w:t>%</w:t>
      </w:r>
      <w:r w:rsidR="008F2960" w:rsidRPr="00944394">
        <w:rPr>
          <w:b/>
        </w:rPr>
        <w:t xml:space="preserve"> </w:t>
      </w:r>
      <w:r w:rsidR="008F2960" w:rsidRPr="005C1EA6">
        <w:rPr>
          <w:b/>
        </w:rPr>
        <w:t>w</w:t>
      </w:r>
      <w:r w:rsidR="008F2960">
        <w:rPr>
          <w:b/>
        </w:rPr>
        <w:t> </w:t>
      </w:r>
      <w:r w:rsidR="008F2960" w:rsidRPr="005C1EA6">
        <w:rPr>
          <w:b/>
        </w:rPr>
        <w:t>stosunku</w:t>
      </w:r>
      <w:r w:rsidR="008F2960">
        <w:t xml:space="preserve"> </w:t>
      </w:r>
      <w:r w:rsidR="008F2960" w:rsidRPr="00C74841">
        <w:rPr>
          <w:b/>
          <w:noProof/>
          <w:szCs w:val="19"/>
          <w:lang w:eastAsia="pl-PL"/>
        </w:rPr>
        <w:t xml:space="preserve">do </w:t>
      </w:r>
      <w:r w:rsidR="008F2960">
        <w:rPr>
          <w:b/>
          <w:noProof/>
          <w:szCs w:val="19"/>
          <w:lang w:eastAsia="pl-PL"/>
        </w:rPr>
        <w:t>porównywalnego</w:t>
      </w:r>
      <w:r w:rsidR="008F2960" w:rsidRPr="00C74841">
        <w:rPr>
          <w:b/>
          <w:noProof/>
          <w:szCs w:val="19"/>
          <w:lang w:eastAsia="pl-PL"/>
        </w:rPr>
        <w:t xml:space="preserve"> okresu poprzedniego</w:t>
      </w:r>
      <w:r w:rsidR="008F2960" w:rsidRPr="00593310">
        <w:rPr>
          <w:b/>
          <w:noProof/>
          <w:szCs w:val="19"/>
          <w:lang w:eastAsia="pl-PL"/>
        </w:rPr>
        <w:t xml:space="preserve"> </w:t>
      </w:r>
      <w:r w:rsidR="008F2960" w:rsidRPr="00C74841">
        <w:rPr>
          <w:b/>
          <w:noProof/>
          <w:szCs w:val="19"/>
          <w:lang w:eastAsia="pl-PL"/>
        </w:rPr>
        <w:t>roku</w:t>
      </w:r>
      <w:r w:rsidR="008F2960">
        <w:rPr>
          <w:b/>
          <w:noProof/>
          <w:szCs w:val="19"/>
          <w:lang w:eastAsia="pl-PL"/>
        </w:rPr>
        <w:t xml:space="preserve">. </w:t>
      </w:r>
    </w:p>
    <w:p w14:paraId="44975CEE" w14:textId="77359732" w:rsidR="007F16DD" w:rsidRPr="008F2960" w:rsidRDefault="007F16DD" w:rsidP="008F2960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4DD80804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kwietniu  br. wyniósł 4,4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3BC08691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280D3D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 xml:space="preserve">w </w:t>
                            </w:r>
                            <w:r w:rsidR="00280D3D">
                              <w:t>kwietniu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280D3D">
                              <w:t>4,4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kwietniu  br. wyniósł 4,4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" filled="f" stroked="f">
                <v:textbox>
                  <w:txbxContent>
                    <w:p w14:paraId="57A40503" w14:textId="3BC08691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280D3D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 xml:space="preserve">w </w:t>
                      </w:r>
                      <w:r w:rsidR="00280D3D">
                        <w:t>kwietniu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280D3D">
                        <w:t>4,4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0A8BF1AA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280D3D">
        <w:rPr>
          <w:noProof/>
          <w:szCs w:val="19"/>
          <w:lang w:eastAsia="pl-PL"/>
        </w:rPr>
        <w:t xml:space="preserve"> kwietniu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280D3D">
        <w:rPr>
          <w:noProof/>
          <w:szCs w:val="19"/>
          <w:lang w:eastAsia="pl-PL"/>
        </w:rPr>
        <w:t>4,4</w:t>
      </w:r>
      <w:r w:rsidRPr="00AF3465">
        <w:rPr>
          <w:noProof/>
          <w:szCs w:val="19"/>
          <w:lang w:eastAsia="pl-PL"/>
        </w:rPr>
        <w:t xml:space="preserve">% </w:t>
      </w:r>
      <w:r w:rsidR="00280D3D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280D3D">
        <w:rPr>
          <w:noProof/>
          <w:szCs w:val="19"/>
          <w:lang w:eastAsia="pl-PL"/>
        </w:rPr>
        <w:t>7,0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280D3D">
        <w:rPr>
          <w:noProof/>
          <w:szCs w:val="19"/>
          <w:lang w:eastAsia="pl-PL"/>
        </w:rPr>
        <w:t>wy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A62B72">
        <w:rPr>
          <w:noProof/>
          <w:szCs w:val="19"/>
          <w:lang w:eastAsia="pl-PL"/>
        </w:rPr>
        <w:t xml:space="preserve"> </w:t>
      </w:r>
      <w:r w:rsidR="00280D3D">
        <w:rPr>
          <w:noProof/>
          <w:szCs w:val="19"/>
          <w:lang w:eastAsia="pl-PL"/>
        </w:rPr>
        <w:t>marcem</w:t>
      </w:r>
      <w:r w:rsidR="002B2FA8" w:rsidRPr="00AF3465">
        <w:rPr>
          <w:noProof/>
          <w:szCs w:val="19"/>
          <w:lang w:eastAsia="pl-PL"/>
        </w:rPr>
        <w:t xml:space="preserve"> 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19972C14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4EBF042F" w:rsidR="003627E7" w:rsidRDefault="00280D3D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08448" behindDoc="0" locked="0" layoutInCell="1" allowOverlap="1" wp14:anchorId="1DCBBD8E" wp14:editId="4B80C44E">
            <wp:simplePos x="0" y="0"/>
            <wp:positionH relativeFrom="column">
              <wp:posOffset>-57150</wp:posOffset>
            </wp:positionH>
            <wp:positionV relativeFrom="paragraph">
              <wp:posOffset>215900</wp:posOffset>
            </wp:positionV>
            <wp:extent cx="5245100" cy="3023870"/>
            <wp:effectExtent l="0" t="0" r="0" b="5080"/>
            <wp:wrapSquare wrapText="bothSides"/>
            <wp:docPr id="6" name="Obraz 6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08BDAD5B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0E6C30F0" w14:textId="2A38348D" w:rsidR="009C4001" w:rsidRPr="00500057" w:rsidRDefault="002B529E" w:rsidP="009C400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We wszystkich</w:t>
      </w:r>
      <w:r w:rsidR="00CF068C" w:rsidRPr="00500057">
        <w:rPr>
          <w:rFonts w:eastAsia="Calibri" w:cs="Times New Roman"/>
        </w:rPr>
        <w:t xml:space="preserve"> głównych grupowa</w:t>
      </w:r>
      <w:r w:rsidR="008653BD">
        <w:rPr>
          <w:rFonts w:eastAsia="Calibri" w:cs="Times New Roman"/>
        </w:rPr>
        <w:t>niach</w:t>
      </w:r>
      <w:r w:rsidR="00CF068C" w:rsidRPr="00500057">
        <w:rPr>
          <w:rFonts w:eastAsia="Calibri" w:cs="Times New Roman"/>
        </w:rPr>
        <w:t xml:space="preserve"> przemysłowych w</w:t>
      </w:r>
      <w:r w:rsidR="002B2FA8" w:rsidRPr="00500057">
        <w:rPr>
          <w:rFonts w:eastAsia="Calibri" w:cs="Times New Roman"/>
        </w:rPr>
        <w:t xml:space="preserve"> </w:t>
      </w:r>
      <w:r w:rsidR="003768FD">
        <w:rPr>
          <w:rFonts w:eastAsia="Calibri" w:cs="Times New Roman"/>
        </w:rPr>
        <w:t>kwietniu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3768FD">
        <w:rPr>
          <w:rFonts w:eastAsia="Calibri" w:cs="Times New Roman"/>
        </w:rPr>
        <w:t>wzrost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</w:t>
      </w:r>
      <w:r w:rsidR="002B123F">
        <w:rPr>
          <w:rFonts w:eastAsia="Calibri" w:cs="Times New Roman"/>
        </w:rPr>
        <w:t>,</w:t>
      </w:r>
      <w:r w:rsidR="00CF068C" w:rsidRPr="00500057">
        <w:rPr>
          <w:rFonts w:eastAsia="Calibri" w:cs="Times New Roman"/>
        </w:rPr>
        <w:t xml:space="preserve">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="003768FD" w:rsidRPr="00500057">
        <w:rPr>
          <w:rFonts w:eastAsia="Calibri" w:cs="Times New Roman"/>
        </w:rPr>
        <w:t>dóbr konsumpcyjnych trwałych – o </w:t>
      </w:r>
      <w:r w:rsidR="003768FD">
        <w:rPr>
          <w:rFonts w:eastAsia="Calibri" w:cs="Times New Roman"/>
        </w:rPr>
        <w:t>12,9</w:t>
      </w:r>
      <w:r w:rsidR="003768FD" w:rsidRPr="00500057">
        <w:rPr>
          <w:rFonts w:eastAsia="Calibri" w:cs="Times New Roman"/>
        </w:rPr>
        <w:t>%</w:t>
      </w:r>
      <w:r w:rsidR="003768FD">
        <w:rPr>
          <w:rFonts w:eastAsia="Calibri" w:cs="Times New Roman"/>
        </w:rPr>
        <w:t xml:space="preserve">, </w:t>
      </w:r>
      <w:r w:rsidR="003768FD" w:rsidRPr="00500057">
        <w:rPr>
          <w:rFonts w:eastAsia="Calibri" w:cs="Times New Roman"/>
        </w:rPr>
        <w:t xml:space="preserve">dóbr konsumpcyjnych </w:t>
      </w:r>
      <w:r w:rsidR="003768FD">
        <w:rPr>
          <w:rFonts w:eastAsia="Calibri" w:cs="Times New Roman"/>
        </w:rPr>
        <w:t>nie</w:t>
      </w:r>
      <w:r w:rsidR="003768FD" w:rsidRPr="00500057">
        <w:rPr>
          <w:rFonts w:eastAsia="Calibri" w:cs="Times New Roman"/>
        </w:rPr>
        <w:t>trwałych – o</w:t>
      </w:r>
      <w:r w:rsidR="003768FD">
        <w:rPr>
          <w:rFonts w:eastAsia="Calibri" w:cs="Times New Roman"/>
        </w:rPr>
        <w:t> 9,9</w:t>
      </w:r>
      <w:r w:rsidR="003768FD" w:rsidRPr="00500057">
        <w:rPr>
          <w:rFonts w:eastAsia="Calibri" w:cs="Times New Roman"/>
        </w:rPr>
        <w:t>%</w:t>
      </w:r>
      <w:r w:rsidR="003768FD">
        <w:rPr>
          <w:rFonts w:eastAsia="Calibri" w:cs="Times New Roman"/>
        </w:rPr>
        <w:t xml:space="preserve">, </w:t>
      </w:r>
      <w:r w:rsidR="003768FD" w:rsidRPr="00500057">
        <w:rPr>
          <w:rFonts w:eastAsia="Calibri" w:cs="Times New Roman"/>
        </w:rPr>
        <w:t>dóbr inwestycyjnych – o </w:t>
      </w:r>
      <w:r w:rsidR="003768FD">
        <w:rPr>
          <w:rFonts w:eastAsia="Calibri" w:cs="Times New Roman"/>
        </w:rPr>
        <w:t>7,6</w:t>
      </w:r>
      <w:r w:rsidR="003768FD" w:rsidRPr="00500057">
        <w:rPr>
          <w:rFonts w:eastAsia="Calibri" w:cs="Times New Roman"/>
        </w:rPr>
        <w:t>%</w:t>
      </w:r>
      <w:r w:rsidR="003768FD">
        <w:rPr>
          <w:rFonts w:eastAsia="Calibri" w:cs="Times New Roman"/>
        </w:rPr>
        <w:t xml:space="preserve">, </w:t>
      </w:r>
      <w:r w:rsidR="003768FD" w:rsidRPr="00500057">
        <w:rPr>
          <w:rFonts w:eastAsia="Calibri" w:cs="Times New Roman"/>
        </w:rPr>
        <w:t>dóbr związanych z energią – o </w:t>
      </w:r>
      <w:r w:rsidR="003768FD">
        <w:rPr>
          <w:rFonts w:eastAsia="Calibri" w:cs="Times New Roman"/>
        </w:rPr>
        <w:t>7,0</w:t>
      </w:r>
      <w:r w:rsidR="003768FD" w:rsidRPr="00500057">
        <w:rPr>
          <w:rFonts w:eastAsia="Calibri" w:cs="Times New Roman"/>
        </w:rPr>
        <w:t>%</w:t>
      </w:r>
      <w:r w:rsidR="003768FD">
        <w:rPr>
          <w:rFonts w:eastAsia="Calibri" w:cs="Times New Roman"/>
        </w:rPr>
        <w:t xml:space="preserve"> oraz </w:t>
      </w:r>
      <w:r w:rsidR="004F63B2" w:rsidRPr="00500057">
        <w:rPr>
          <w:rFonts w:eastAsia="Calibri" w:cs="Times New Roman"/>
        </w:rPr>
        <w:t>dóbr zaopatrzeniowych – o </w:t>
      </w:r>
      <w:r w:rsidR="003768FD">
        <w:rPr>
          <w:rFonts w:eastAsia="Calibri" w:cs="Times New Roman"/>
        </w:rPr>
        <w:t>6,1</w:t>
      </w:r>
      <w:r w:rsidR="004F63B2" w:rsidRPr="00500057">
        <w:rPr>
          <w:rFonts w:eastAsia="Calibri" w:cs="Times New Roman"/>
        </w:rPr>
        <w:t>%</w:t>
      </w:r>
      <w:r w:rsidR="003768FD">
        <w:rPr>
          <w:rFonts w:eastAsia="Calibri" w:cs="Times New Roman"/>
        </w:rPr>
        <w:t>.</w:t>
      </w:r>
      <w:bookmarkStart w:id="0" w:name="_GoBack"/>
      <w:bookmarkEnd w:id="0"/>
    </w:p>
    <w:p w14:paraId="281BCAA5" w14:textId="1CC9AC13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FDB0694" w14:textId="77777777" w:rsidR="00280D3D" w:rsidRPr="00500057" w:rsidRDefault="00280D3D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44DCCE2B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E4003E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0F086CF3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04746530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5817F8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2D27CFD6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5817F8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6EE9947E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5817F8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25A53042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5817F8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</w:tcPr>
          <w:p w14:paraId="50A850F3" w14:textId="2260C1FA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5817F8">
              <w:rPr>
                <w:noProof/>
                <w:sz w:val="16"/>
                <w:szCs w:val="16"/>
                <w:lang w:eastAsia="pl-PL"/>
              </w:rPr>
              <w:t>4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5A32DE15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5817F8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52903367" w:rsidR="000942A3" w:rsidRPr="003627E7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5817F8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0942A3" w:rsidRPr="003627E7" w14:paraId="20BAE3A8" w14:textId="77777777" w:rsidTr="001932C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0942A3" w:rsidRPr="003627E7" w:rsidRDefault="000942A3" w:rsidP="001932C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3FEE1C6F" w:rsidR="000942A3" w:rsidRDefault="001C64F5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0215F819" w:rsidR="000942A3" w:rsidRDefault="001C64F5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38F01DC0" w:rsidR="000942A3" w:rsidRDefault="001C64F5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17B851AB" w:rsidR="000942A3" w:rsidRDefault="001C64F5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1441D660" w:rsidR="000942A3" w:rsidRDefault="001C64F5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F8F266" w14:textId="709ACF7D" w:rsidR="000942A3" w:rsidRDefault="001B13F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17502997" w:rsidR="000942A3" w:rsidRPr="003627E7" w:rsidRDefault="001B13F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110,9</w:t>
            </w:r>
          </w:p>
        </w:tc>
      </w:tr>
      <w:tr w:rsidR="000942A3" w:rsidRPr="003627E7" w14:paraId="53248C6C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1875AB70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96,1*</w:t>
            </w:r>
          </w:p>
        </w:tc>
        <w:tc>
          <w:tcPr>
            <w:tcW w:w="794" w:type="dxa"/>
          </w:tcPr>
          <w:p w14:paraId="4EA1BF6E" w14:textId="18599868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103,6</w:t>
            </w:r>
          </w:p>
        </w:tc>
        <w:tc>
          <w:tcPr>
            <w:tcW w:w="794" w:type="dxa"/>
          </w:tcPr>
          <w:p w14:paraId="2E39B5CE" w14:textId="3BA6C1C1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86,9*</w:t>
            </w:r>
          </w:p>
        </w:tc>
        <w:tc>
          <w:tcPr>
            <w:tcW w:w="794" w:type="dxa"/>
          </w:tcPr>
          <w:p w14:paraId="77006751" w14:textId="7A9E2410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</w:t>
            </w:r>
          </w:p>
        </w:tc>
        <w:tc>
          <w:tcPr>
            <w:tcW w:w="794" w:type="dxa"/>
          </w:tcPr>
          <w:p w14:paraId="65887334" w14:textId="26CC7BF1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94,7</w:t>
            </w:r>
          </w:p>
        </w:tc>
        <w:tc>
          <w:tcPr>
            <w:tcW w:w="794" w:type="dxa"/>
          </w:tcPr>
          <w:p w14:paraId="3EB87792" w14:textId="78E91D52" w:rsidR="000942A3" w:rsidRDefault="001B13F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105,3</w:t>
            </w:r>
          </w:p>
        </w:tc>
        <w:tc>
          <w:tcPr>
            <w:tcW w:w="794" w:type="dxa"/>
            <w:vAlign w:val="center"/>
          </w:tcPr>
          <w:p w14:paraId="45CFE22C" w14:textId="66F51038" w:rsidR="000942A3" w:rsidRPr="003627E7" w:rsidRDefault="001B13F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109,1</w:t>
            </w:r>
          </w:p>
        </w:tc>
      </w:tr>
      <w:tr w:rsidR="000942A3" w:rsidRPr="003627E7" w14:paraId="742B4681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0227BF9B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104,3*</w:t>
            </w:r>
          </w:p>
        </w:tc>
        <w:tc>
          <w:tcPr>
            <w:tcW w:w="794" w:type="dxa"/>
          </w:tcPr>
          <w:p w14:paraId="406C5058" w14:textId="1ED42560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</w:t>
            </w:r>
          </w:p>
        </w:tc>
        <w:tc>
          <w:tcPr>
            <w:tcW w:w="794" w:type="dxa"/>
          </w:tcPr>
          <w:p w14:paraId="165315EA" w14:textId="6CF2872F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94,0*</w:t>
            </w:r>
          </w:p>
        </w:tc>
        <w:tc>
          <w:tcPr>
            <w:tcW w:w="794" w:type="dxa"/>
          </w:tcPr>
          <w:p w14:paraId="0C7C7299" w14:textId="7ACB6980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</w:t>
            </w:r>
          </w:p>
        </w:tc>
        <w:tc>
          <w:tcPr>
            <w:tcW w:w="794" w:type="dxa"/>
          </w:tcPr>
          <w:p w14:paraId="1D452117" w14:textId="29A6A271" w:rsidR="000942A3" w:rsidRDefault="001C64F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794" w:type="dxa"/>
          </w:tcPr>
          <w:p w14:paraId="00132A1A" w14:textId="5CD60055" w:rsidR="000942A3" w:rsidRDefault="001B13F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112,0*</w:t>
            </w:r>
          </w:p>
        </w:tc>
        <w:tc>
          <w:tcPr>
            <w:tcW w:w="794" w:type="dxa"/>
            <w:vAlign w:val="center"/>
          </w:tcPr>
          <w:p w14:paraId="7A42EA81" w14:textId="5A08F9EC" w:rsidR="000942A3" w:rsidRPr="003627E7" w:rsidRDefault="001B13F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111,4</w:t>
            </w:r>
          </w:p>
        </w:tc>
      </w:tr>
      <w:tr w:rsidR="000942A3" w:rsidRPr="003627E7" w14:paraId="248319B9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6D632266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6B8877A7" w:rsidR="008F2960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100,9*</w:t>
            </w:r>
          </w:p>
        </w:tc>
        <w:tc>
          <w:tcPr>
            <w:tcW w:w="794" w:type="dxa"/>
          </w:tcPr>
          <w:p w14:paraId="1FEF4A56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96599" w14:textId="7726A0AF" w:rsidR="008F2960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86,6</w:t>
            </w:r>
          </w:p>
        </w:tc>
        <w:tc>
          <w:tcPr>
            <w:tcW w:w="794" w:type="dxa"/>
          </w:tcPr>
          <w:p w14:paraId="38DF7895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36B85D81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100,0*</w:t>
            </w:r>
          </w:p>
        </w:tc>
        <w:tc>
          <w:tcPr>
            <w:tcW w:w="794" w:type="dxa"/>
          </w:tcPr>
          <w:p w14:paraId="2857640A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2F401F5B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100,1</w:t>
            </w:r>
          </w:p>
        </w:tc>
        <w:tc>
          <w:tcPr>
            <w:tcW w:w="794" w:type="dxa"/>
          </w:tcPr>
          <w:p w14:paraId="76D8253D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1E20EF1C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794" w:type="dxa"/>
          </w:tcPr>
          <w:p w14:paraId="765A0CEE" w14:textId="77777777" w:rsidR="001B13F9" w:rsidRDefault="001B13F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9BE372" w14:textId="23EA80C0" w:rsidR="004F63B2" w:rsidRDefault="001B13F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132,3*</w:t>
            </w:r>
          </w:p>
        </w:tc>
        <w:tc>
          <w:tcPr>
            <w:tcW w:w="794" w:type="dxa"/>
            <w:vAlign w:val="center"/>
          </w:tcPr>
          <w:p w14:paraId="28717ADC" w14:textId="75AAC9DE" w:rsidR="000942A3" w:rsidRPr="003627E7" w:rsidRDefault="001B13F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</w:tr>
      <w:tr w:rsidR="000942A3" w:rsidRPr="003627E7" w14:paraId="5D98F7F8" w14:textId="77777777" w:rsidTr="001932CA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15430DD5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38ABCC0F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105,5</w:t>
            </w:r>
          </w:p>
        </w:tc>
        <w:tc>
          <w:tcPr>
            <w:tcW w:w="794" w:type="dxa"/>
          </w:tcPr>
          <w:p w14:paraId="06DD698B" w14:textId="77777777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01F749F8" w:rsidR="008F2960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103,5</w:t>
            </w:r>
          </w:p>
        </w:tc>
        <w:tc>
          <w:tcPr>
            <w:tcW w:w="794" w:type="dxa"/>
          </w:tcPr>
          <w:p w14:paraId="33F3DC1B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127E44B8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</w:t>
            </w:r>
          </w:p>
        </w:tc>
        <w:tc>
          <w:tcPr>
            <w:tcW w:w="794" w:type="dxa"/>
          </w:tcPr>
          <w:p w14:paraId="717D82BA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6F324174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112,4</w:t>
            </w:r>
          </w:p>
        </w:tc>
        <w:tc>
          <w:tcPr>
            <w:tcW w:w="794" w:type="dxa"/>
          </w:tcPr>
          <w:p w14:paraId="3C1F83C5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65EB867A" w:rsidR="001C64F5" w:rsidRDefault="001C64F5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109,5</w:t>
            </w:r>
          </w:p>
        </w:tc>
        <w:tc>
          <w:tcPr>
            <w:tcW w:w="794" w:type="dxa"/>
          </w:tcPr>
          <w:p w14:paraId="0E15D6BC" w14:textId="77777777" w:rsidR="004F63B2" w:rsidRDefault="004F63B2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63B541" w14:textId="265C465E" w:rsidR="001B13F9" w:rsidRDefault="001B13F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110,5</w:t>
            </w:r>
          </w:p>
        </w:tc>
        <w:tc>
          <w:tcPr>
            <w:tcW w:w="794" w:type="dxa"/>
            <w:vAlign w:val="center"/>
          </w:tcPr>
          <w:p w14:paraId="582D5168" w14:textId="6667270B" w:rsidR="000942A3" w:rsidRPr="003627E7" w:rsidRDefault="001B13F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114,4</w:t>
            </w:r>
          </w:p>
        </w:tc>
      </w:tr>
    </w:tbl>
    <w:p w14:paraId="0074A454" w14:textId="4EF30859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1C64F5">
        <w:rPr>
          <w:sz w:val="16"/>
          <w:szCs w:val="16"/>
          <w:shd w:val="clear" w:color="auto" w:fill="FFFFFF"/>
        </w:rPr>
        <w:t>marcu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B2FA8">
        <w:rPr>
          <w:sz w:val="16"/>
          <w:szCs w:val="16"/>
          <w:shd w:val="clear" w:color="auto" w:fill="FFFFFF"/>
        </w:rPr>
        <w:t xml:space="preserve"> </w:t>
      </w:r>
      <w:r w:rsidR="001C64F5">
        <w:rPr>
          <w:sz w:val="16"/>
          <w:szCs w:val="16"/>
          <w:shd w:val="clear" w:color="auto" w:fill="FFFFFF"/>
        </w:rPr>
        <w:t>kwietniu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3E8D3A42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4276F305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7C5815AC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kwietnia ub. roku, wyniósł 91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10472574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C64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C64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kwietnia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C64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91,6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kwietnia ub. roku, wyniósł 91,6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" filled="f" stroked="f">
                <v:textbox>
                  <w:txbxContent>
                    <w:p w14:paraId="5BF311DD" w14:textId="10472574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C64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C64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kwietnia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C64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91,6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6A94BD06" w14:textId="4A01483C" w:rsidR="00A20538" w:rsidRDefault="003627E7" w:rsidP="00A20538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1C64F5">
        <w:rPr>
          <w:shd w:val="clear" w:color="auto" w:fill="FFFFFF"/>
        </w:rPr>
        <w:t>kwietniu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C64F5">
        <w:rPr>
          <w:shd w:val="clear" w:color="auto" w:fill="FFFFFF"/>
        </w:rPr>
        <w:t>kwietnia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C64F5"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1C64F5">
        <w:rPr>
          <w:shd w:val="clear" w:color="auto" w:fill="FFFFFF"/>
        </w:rPr>
        <w:t>31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  <w:r w:rsidR="001C64F5">
        <w:rPr>
          <w:shd w:val="clear" w:color="auto" w:fill="FFFFFF"/>
        </w:rPr>
        <w:t>w produkcji</w:t>
      </w:r>
      <w:r w:rsidR="001C64F5" w:rsidRPr="003F5BE9">
        <w:rPr>
          <w:shd w:val="clear" w:color="auto" w:fill="FFFFFF"/>
        </w:rPr>
        <w:t xml:space="preserve"> </w:t>
      </w:r>
      <w:r w:rsidR="001C64F5" w:rsidRPr="00625502">
        <w:rPr>
          <w:shd w:val="clear" w:color="auto" w:fill="FFFFFF"/>
        </w:rPr>
        <w:t>chemikaliów i</w:t>
      </w:r>
      <w:r w:rsidR="001C64F5">
        <w:rPr>
          <w:shd w:val="clear" w:color="auto" w:fill="FFFFFF"/>
        </w:rPr>
        <w:t> </w:t>
      </w:r>
      <w:r w:rsidR="001C64F5" w:rsidRPr="00625502">
        <w:rPr>
          <w:shd w:val="clear" w:color="auto" w:fill="FFFFFF"/>
        </w:rPr>
        <w:t>wyrobów chemicznych</w:t>
      </w:r>
      <w:r w:rsidR="001C64F5">
        <w:rPr>
          <w:shd w:val="clear" w:color="auto" w:fill="FFFFFF"/>
        </w:rPr>
        <w:t xml:space="preserve"> – o </w:t>
      </w:r>
      <w:r w:rsidR="00A20538">
        <w:rPr>
          <w:shd w:val="clear" w:color="auto" w:fill="FFFFFF"/>
        </w:rPr>
        <w:t>20,9</w:t>
      </w:r>
      <w:r w:rsidR="001C64F5">
        <w:rPr>
          <w:shd w:val="clear" w:color="auto" w:fill="FFFFFF"/>
        </w:rPr>
        <w:t>%,</w:t>
      </w:r>
      <w:r w:rsidR="001C64F5" w:rsidRPr="003F5BE9">
        <w:rPr>
          <w:shd w:val="clear" w:color="auto" w:fill="FFFFFF"/>
        </w:rPr>
        <w:t xml:space="preserve"> </w:t>
      </w:r>
      <w:r w:rsidR="00A20538" w:rsidRPr="00125266">
        <w:rPr>
          <w:shd w:val="clear" w:color="auto" w:fill="FFFFFF"/>
        </w:rPr>
        <w:t>komputerów, wyrobów elektronicznych i optycznych</w:t>
      </w:r>
      <w:r w:rsidR="00A20538">
        <w:rPr>
          <w:shd w:val="clear" w:color="auto" w:fill="FFFFFF"/>
        </w:rPr>
        <w:t xml:space="preserve"> – o 15,1%,</w:t>
      </w:r>
      <w:r w:rsidR="00A20538" w:rsidRPr="00A20538">
        <w:rPr>
          <w:shd w:val="clear" w:color="auto" w:fill="FFFFFF"/>
        </w:rPr>
        <w:t xml:space="preserve"> </w:t>
      </w:r>
      <w:r w:rsidR="00A20538" w:rsidRPr="001932FE">
        <w:rPr>
          <w:shd w:val="clear" w:color="auto" w:fill="FFFFFF"/>
        </w:rPr>
        <w:t>wyrobów z</w:t>
      </w:r>
      <w:r w:rsidR="00A20538">
        <w:rPr>
          <w:shd w:val="clear" w:color="auto" w:fill="FFFFFF"/>
        </w:rPr>
        <w:t> </w:t>
      </w:r>
      <w:r w:rsidR="00A20538" w:rsidRPr="001932FE">
        <w:rPr>
          <w:shd w:val="clear" w:color="auto" w:fill="FFFFFF"/>
        </w:rPr>
        <w:t>drewna, korka, słomy i wikliny</w:t>
      </w:r>
      <w:r w:rsidR="00A20538">
        <w:rPr>
          <w:shd w:val="clear" w:color="auto" w:fill="FFFFFF"/>
        </w:rPr>
        <w:t xml:space="preserve"> – o 14,5%,</w:t>
      </w:r>
      <w:r w:rsidR="00A20538" w:rsidRPr="00A20538">
        <w:rPr>
          <w:shd w:val="clear" w:color="auto" w:fill="FFFFFF"/>
        </w:rPr>
        <w:t xml:space="preserve"> </w:t>
      </w:r>
      <w:r w:rsidR="00A20538" w:rsidRPr="005041DD">
        <w:rPr>
          <w:shd w:val="clear" w:color="auto" w:fill="FFFFFF"/>
        </w:rPr>
        <w:t xml:space="preserve">wyrobów z gumy i tworzyw sztucznych </w:t>
      </w:r>
      <w:r w:rsidR="00A20538">
        <w:rPr>
          <w:shd w:val="clear" w:color="auto" w:fill="FFFFFF"/>
        </w:rPr>
        <w:t>– o 12,5%,</w:t>
      </w:r>
      <w:r w:rsidR="00A20538" w:rsidRPr="00A20538">
        <w:rPr>
          <w:shd w:val="clear" w:color="auto" w:fill="FFFFFF"/>
        </w:rPr>
        <w:t xml:space="preserve"> </w:t>
      </w:r>
      <w:r w:rsidR="00A20538">
        <w:rPr>
          <w:shd w:val="clear" w:color="auto" w:fill="FFFFFF"/>
        </w:rPr>
        <w:t xml:space="preserve">papieru i wyrobów z papieru oraz </w:t>
      </w:r>
      <w:r w:rsidR="00A20538" w:rsidRPr="00773BE4">
        <w:rPr>
          <w:shd w:val="clear" w:color="auto" w:fill="FFFFFF"/>
        </w:rPr>
        <w:t>wyrobów z</w:t>
      </w:r>
      <w:r w:rsidR="00A20538">
        <w:rPr>
          <w:shd w:val="clear" w:color="auto" w:fill="FFFFFF"/>
        </w:rPr>
        <w:t> </w:t>
      </w:r>
      <w:r w:rsidR="00A20538" w:rsidRPr="00773BE4">
        <w:rPr>
          <w:shd w:val="clear" w:color="auto" w:fill="FFFFFF"/>
        </w:rPr>
        <w:t>pozostałych mineralnych surowców niemetalicznych</w:t>
      </w:r>
      <w:r w:rsidR="00A20538">
        <w:rPr>
          <w:shd w:val="clear" w:color="auto" w:fill="FFFFFF"/>
        </w:rPr>
        <w:t xml:space="preserve"> – po 12,4%,</w:t>
      </w:r>
      <w:r w:rsidR="00A20538" w:rsidRPr="00A20538">
        <w:rPr>
          <w:shd w:val="clear" w:color="auto" w:fill="FFFFFF"/>
        </w:rPr>
        <w:t xml:space="preserve"> </w:t>
      </w:r>
      <w:r w:rsidR="00A20538">
        <w:rPr>
          <w:shd w:val="clear" w:color="auto" w:fill="FFFFFF"/>
        </w:rPr>
        <w:t xml:space="preserve">artykułów spożywczych – o 11,7%, </w:t>
      </w:r>
      <w:r w:rsidR="00F13C00" w:rsidRPr="00F13C00">
        <w:rPr>
          <w:shd w:val="clear" w:color="auto" w:fill="FFFFFF"/>
        </w:rPr>
        <w:t>pojazdów samochodowych, przyczep i naczep – o 1</w:t>
      </w:r>
      <w:r w:rsidR="00F13C00">
        <w:rPr>
          <w:shd w:val="clear" w:color="auto" w:fill="FFFFFF"/>
        </w:rPr>
        <w:t>1,1</w:t>
      </w:r>
      <w:r w:rsidR="00F13C00" w:rsidRPr="00F13C00">
        <w:rPr>
          <w:shd w:val="clear" w:color="auto" w:fill="FFFFFF"/>
        </w:rPr>
        <w:t>%</w:t>
      </w:r>
      <w:r w:rsidR="00F13C00">
        <w:rPr>
          <w:shd w:val="clear" w:color="auto" w:fill="FFFFFF"/>
        </w:rPr>
        <w:t>.</w:t>
      </w:r>
    </w:p>
    <w:p w14:paraId="415FA599" w14:textId="7FAE1A5D" w:rsidR="00F13C00" w:rsidRDefault="00F13C00" w:rsidP="00F13C00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1D0D8C">
        <w:rPr>
          <w:shd w:val="clear" w:color="auto" w:fill="FFFFFF"/>
        </w:rPr>
        <w:t xml:space="preserve"> </w:t>
      </w:r>
      <w:r>
        <w:rPr>
          <w:shd w:val="clear" w:color="auto" w:fill="FFFFFF"/>
        </w:rPr>
        <w:t>kwietniem</w:t>
      </w:r>
      <w:r w:rsidR="00C237B0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ub.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3F5BE9">
        <w:rPr>
          <w:shd w:val="clear" w:color="auto" w:fill="FFFFFF"/>
        </w:rPr>
        <w:t xml:space="preserve"> </w:t>
      </w:r>
      <w:r>
        <w:rPr>
          <w:shd w:val="clear" w:color="auto" w:fill="FFFFFF"/>
        </w:rPr>
        <w:t>3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>,</w:t>
      </w:r>
      <w:r w:rsidR="00647B7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 produkcji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20,2%,</w:t>
      </w:r>
      <w:r w:rsidRPr="00B739BD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 xml:space="preserve">– o 4,4%, </w:t>
      </w:r>
      <w:r w:rsidRPr="00F13C00">
        <w:rPr>
          <w:shd w:val="clear" w:color="auto" w:fill="FFFFFF"/>
        </w:rPr>
        <w:t xml:space="preserve">w produkcji </w:t>
      </w:r>
      <w:r>
        <w:rPr>
          <w:shd w:val="clear" w:color="auto" w:fill="FFFFFF"/>
        </w:rPr>
        <w:t>metali – o 2,8%.</w:t>
      </w:r>
    </w:p>
    <w:p w14:paraId="4D64E1A6" w14:textId="60F72C1A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5F41E1BF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5B4F2C70" w14:textId="1E98687D" w:rsidR="00E25631" w:rsidRPr="00D61F13" w:rsidRDefault="00E25631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10496" behindDoc="0" locked="0" layoutInCell="1" allowOverlap="1" wp14:anchorId="4ACD963B" wp14:editId="028A740B">
            <wp:simplePos x="0" y="0"/>
            <wp:positionH relativeFrom="column">
              <wp:posOffset>-76200</wp:posOffset>
            </wp:positionH>
            <wp:positionV relativeFrom="paragraph">
              <wp:posOffset>187325</wp:posOffset>
            </wp:positionV>
            <wp:extent cx="5118100" cy="3572510"/>
            <wp:effectExtent l="0" t="0" r="6350" b="8890"/>
            <wp:wrapSquare wrapText="bothSides"/>
            <wp:docPr id="1" name="Wykres 1" descr="Dynamika produkcji sprzedanej przemysłu według wybranych działów PKD (ceny stałe; poprzedni rok=100) - kwiecień 2023, kwiecień 2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5DC0100E" w14:textId="351BB050" w:rsidR="00B02BB2" w:rsidRDefault="008003EF" w:rsidP="00C90C0D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B02BB2">
        <w:t>marcem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B02BB2">
        <w:t xml:space="preserve">spadek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B02BB2">
        <w:rPr>
          <w:shd w:val="clear" w:color="auto" w:fill="FFFFFF"/>
        </w:rPr>
        <w:t>kwietniu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B02BB2">
        <w:rPr>
          <w:shd w:val="clear" w:color="auto" w:fill="FFFFFF"/>
        </w:rPr>
        <w:t>10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C90C0D">
        <w:rPr>
          <w:shd w:val="clear" w:color="auto" w:fill="FFFFFF"/>
        </w:rPr>
        <w:t xml:space="preserve">w produkcji </w:t>
      </w:r>
      <w:r w:rsidR="00B02BB2" w:rsidRPr="007E3F15">
        <w:rPr>
          <w:shd w:val="clear" w:color="auto" w:fill="FFFFFF"/>
        </w:rPr>
        <w:t>pozostałego sprzętu transportowego</w:t>
      </w:r>
      <w:r w:rsidR="00B02BB2">
        <w:rPr>
          <w:shd w:val="clear" w:color="auto" w:fill="FFFFFF"/>
        </w:rPr>
        <w:t xml:space="preserve"> – o 16,8%,</w:t>
      </w:r>
      <w:r w:rsidR="00B02BB2" w:rsidRPr="00B02BB2">
        <w:rPr>
          <w:shd w:val="clear" w:color="auto" w:fill="FFFFFF"/>
        </w:rPr>
        <w:t xml:space="preserve"> </w:t>
      </w:r>
      <w:r w:rsidR="00B02BB2">
        <w:rPr>
          <w:shd w:val="clear" w:color="auto" w:fill="FFFFFF"/>
        </w:rPr>
        <w:t>w wytwarzaniu i zaopatrywaniu w </w:t>
      </w:r>
      <w:r w:rsidR="00B02BB2" w:rsidRPr="00A6597F">
        <w:rPr>
          <w:shd w:val="clear" w:color="auto" w:fill="FFFFFF"/>
        </w:rPr>
        <w:t>energię elektryczną, gaz, parę wodną i</w:t>
      </w:r>
      <w:r w:rsidR="00B02BB2">
        <w:rPr>
          <w:shd w:val="clear" w:color="auto" w:fill="FFFFFF"/>
        </w:rPr>
        <w:t> </w:t>
      </w:r>
      <w:r w:rsidR="00B02BB2" w:rsidRPr="00A6597F">
        <w:rPr>
          <w:shd w:val="clear" w:color="auto" w:fill="FFFFFF"/>
        </w:rPr>
        <w:t>gorącą wodę</w:t>
      </w:r>
      <w:r w:rsidR="00B02BB2">
        <w:rPr>
          <w:shd w:val="clear" w:color="auto" w:fill="FFFFFF"/>
        </w:rPr>
        <w:t xml:space="preserve"> – o 13,4%,</w:t>
      </w:r>
      <w:r w:rsidR="00B02BB2" w:rsidRPr="00B02BB2">
        <w:rPr>
          <w:shd w:val="clear" w:color="auto" w:fill="FFFFFF"/>
        </w:rPr>
        <w:t xml:space="preserve"> </w:t>
      </w:r>
      <w:r w:rsidR="00B02BB2">
        <w:rPr>
          <w:shd w:val="clear" w:color="auto" w:fill="FFFFFF"/>
        </w:rPr>
        <w:t xml:space="preserve">w produkcji </w:t>
      </w:r>
      <w:r w:rsidR="00B02BB2" w:rsidRPr="00EF26B7">
        <w:rPr>
          <w:shd w:val="clear" w:color="auto" w:fill="FFFFFF"/>
        </w:rPr>
        <w:t>urządzeń elektrycznych</w:t>
      </w:r>
      <w:r w:rsidR="00B02BB2">
        <w:rPr>
          <w:shd w:val="clear" w:color="auto" w:fill="FFFFFF"/>
        </w:rPr>
        <w:t xml:space="preserve"> – o 8,5%,</w:t>
      </w:r>
      <w:r w:rsidR="00B02BB2" w:rsidRPr="00B02BB2">
        <w:rPr>
          <w:shd w:val="clear" w:color="auto" w:fill="FFFFFF"/>
        </w:rPr>
        <w:t xml:space="preserve"> </w:t>
      </w:r>
      <w:r w:rsidR="00B02BB2">
        <w:rPr>
          <w:shd w:val="clear" w:color="auto" w:fill="FFFFFF"/>
        </w:rPr>
        <w:t>artykułów spożywczych – o 5,4%,</w:t>
      </w:r>
      <w:r w:rsidR="00B02BB2" w:rsidRPr="00B02BB2">
        <w:rPr>
          <w:shd w:val="clear" w:color="auto" w:fill="FFFFFF"/>
        </w:rPr>
        <w:t xml:space="preserve"> </w:t>
      </w:r>
      <w:r w:rsidR="00B02BB2" w:rsidRPr="00AB418D">
        <w:rPr>
          <w:shd w:val="clear" w:color="auto" w:fill="FFFFFF"/>
        </w:rPr>
        <w:t>maszyn i</w:t>
      </w:r>
      <w:r w:rsidR="00B02BB2">
        <w:rPr>
          <w:shd w:val="clear" w:color="auto" w:fill="FFFFFF"/>
        </w:rPr>
        <w:t> </w:t>
      </w:r>
      <w:r w:rsidR="00B02BB2" w:rsidRPr="00AB418D">
        <w:rPr>
          <w:shd w:val="clear" w:color="auto" w:fill="FFFFFF"/>
        </w:rPr>
        <w:t xml:space="preserve">urządzeń </w:t>
      </w:r>
      <w:r w:rsidR="00B02BB2">
        <w:rPr>
          <w:shd w:val="clear" w:color="auto" w:fill="FFFFFF"/>
        </w:rPr>
        <w:t>– o 4,9%.</w:t>
      </w:r>
    </w:p>
    <w:p w14:paraId="0DD776E3" w14:textId="09E7DBEC" w:rsidR="00F13C00" w:rsidRDefault="00B02BB2" w:rsidP="008953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>
        <w:rPr>
          <w:shd w:val="clear" w:color="auto" w:fill="FFFFFF"/>
        </w:rPr>
        <w:t>marcem</w:t>
      </w:r>
      <w:r w:rsidR="00DE0DC4">
        <w:rPr>
          <w:shd w:val="clear" w:color="auto" w:fill="FFFFFF"/>
        </w:rPr>
        <w:t xml:space="preserve"> br.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24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produkcji napojów – o 10,9%,</w:t>
      </w:r>
      <w:r w:rsidRPr="00B02BB2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>– o 8,1%,</w:t>
      </w:r>
      <w:r w:rsidRPr="00B02BB2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g</w:t>
      </w:r>
      <w:r w:rsidRPr="003F5BE9">
        <w:rPr>
          <w:shd w:val="clear" w:color="auto" w:fill="FFFFFF"/>
        </w:rPr>
        <w:t>ospodar</w:t>
      </w:r>
      <w:r>
        <w:rPr>
          <w:shd w:val="clear" w:color="auto" w:fill="FFFFFF"/>
        </w:rPr>
        <w:t>ce</w:t>
      </w:r>
      <w:r w:rsidRPr="003F5BE9">
        <w:rPr>
          <w:shd w:val="clear" w:color="auto" w:fill="FFFFFF"/>
        </w:rPr>
        <w:t xml:space="preserve"> odpadami; odzysk</w:t>
      </w:r>
      <w:r>
        <w:rPr>
          <w:shd w:val="clear" w:color="auto" w:fill="FFFFFF"/>
        </w:rPr>
        <w:t>u</w:t>
      </w:r>
      <w:r w:rsidRPr="003F5BE9">
        <w:rPr>
          <w:shd w:val="clear" w:color="auto" w:fill="FFFFFF"/>
        </w:rPr>
        <w:t xml:space="preserve"> surowców</w:t>
      </w:r>
      <w:r>
        <w:rPr>
          <w:shd w:val="clear" w:color="auto" w:fill="FFFFFF"/>
        </w:rPr>
        <w:t xml:space="preserve"> – o 4,6%,</w:t>
      </w:r>
      <w:r w:rsidRPr="00B02BB2">
        <w:rPr>
          <w:shd w:val="clear" w:color="auto" w:fill="FFFFFF"/>
        </w:rPr>
        <w:t xml:space="preserve"> </w:t>
      </w:r>
      <w:r>
        <w:rPr>
          <w:shd w:val="clear" w:color="auto" w:fill="FFFFFF"/>
        </w:rPr>
        <w:t>wyrobów z metali – o</w:t>
      </w:r>
      <w:r w:rsidR="00C42A54">
        <w:rPr>
          <w:shd w:val="clear" w:color="auto" w:fill="FFFFFF"/>
        </w:rPr>
        <w:t> </w:t>
      </w:r>
      <w:r>
        <w:rPr>
          <w:shd w:val="clear" w:color="auto" w:fill="FFFFFF"/>
        </w:rPr>
        <w:t>4,5%,</w:t>
      </w:r>
      <w:r w:rsidRPr="00B02BB2">
        <w:rPr>
          <w:shd w:val="clear" w:color="auto" w:fill="FFFFFF"/>
        </w:rPr>
        <w:t xml:space="preserve"> </w:t>
      </w:r>
      <w:r w:rsidRPr="00773BE4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773BE4">
        <w:rPr>
          <w:shd w:val="clear" w:color="auto" w:fill="FFFFFF"/>
        </w:rPr>
        <w:t>pozostałych mineralnych surowców niemetalicznych</w:t>
      </w:r>
      <w:r>
        <w:rPr>
          <w:shd w:val="clear" w:color="auto" w:fill="FFFFFF"/>
        </w:rPr>
        <w:t xml:space="preserve"> – o 4,4%,</w:t>
      </w:r>
      <w:r w:rsidRPr="00B02BB2">
        <w:t xml:space="preserve"> </w:t>
      </w:r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4,1%.</w:t>
      </w:r>
    </w:p>
    <w:p w14:paraId="0B278CEC" w14:textId="565F0509" w:rsidR="00C047BF" w:rsidRDefault="00C047BF" w:rsidP="007E3F15">
      <w:pPr>
        <w:spacing w:before="0" w:after="0"/>
        <w:rPr>
          <w:shd w:val="clear" w:color="auto" w:fill="FFFFFF"/>
        </w:rPr>
      </w:pPr>
    </w:p>
    <w:p w14:paraId="5FDC6482" w14:textId="5DB9C87F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2A72DF59" w:rsidR="00F52A68" w:rsidRPr="00CB4942" w:rsidRDefault="00E25631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11520" behindDoc="0" locked="0" layoutInCell="1" allowOverlap="1" wp14:anchorId="46E67D57" wp14:editId="52506B6F">
            <wp:simplePos x="0" y="0"/>
            <wp:positionH relativeFrom="column">
              <wp:posOffset>-44450</wp:posOffset>
            </wp:positionH>
            <wp:positionV relativeFrom="paragraph">
              <wp:posOffset>196850</wp:posOffset>
            </wp:positionV>
            <wp:extent cx="5207000" cy="3596640"/>
            <wp:effectExtent l="0" t="0" r="0" b="3810"/>
            <wp:wrapSquare wrapText="bothSides"/>
            <wp:docPr id="8" name="Obraz 8" descr="Dynamika produkcji sprzedanej przemysłu według wybranych działów PKD (ceny stałe; poprzedni miesiąc =100) - styczeń, luty, marzec i kwiecień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6E8CCBC9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13360" w:type="dxa"/>
        <w:tblLook w:val="04A0" w:firstRow="1" w:lastRow="0" w:firstColumn="1" w:lastColumn="0" w:noHBand="0" w:noVBand="1"/>
      </w:tblPr>
      <w:tblGrid>
        <w:gridCol w:w="4218"/>
        <w:gridCol w:w="4571"/>
        <w:gridCol w:w="4571"/>
      </w:tblGrid>
      <w:tr w:rsidR="004C6F3C" w:rsidRPr="0096439E" w14:paraId="3F78C85F" w14:textId="0D13E5A0" w:rsidTr="004C6F3C">
        <w:trPr>
          <w:trHeight w:val="1344"/>
        </w:trPr>
        <w:tc>
          <w:tcPr>
            <w:tcW w:w="4218" w:type="dxa"/>
          </w:tcPr>
          <w:p w14:paraId="397AAF8C" w14:textId="77777777" w:rsidR="004C6F3C" w:rsidRPr="0096439E" w:rsidRDefault="004C6F3C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C6F3C" w:rsidRPr="0096439E" w:rsidRDefault="004C6F3C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C6F3C" w:rsidRPr="00CB4942" w:rsidRDefault="004C6F3C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20D075D1" w:rsidR="004C6F3C" w:rsidRPr="0096439E" w:rsidRDefault="004C6F3C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 xml:space="preserve">Tel: </w:t>
            </w:r>
            <w:r>
              <w:rPr>
                <w:sz w:val="20"/>
                <w:szCs w:val="20"/>
                <w:lang w:val="fi-FI"/>
              </w:rPr>
              <w:t xml:space="preserve">+48 </w:t>
            </w:r>
            <w:r w:rsidRPr="00CB4942">
              <w:rPr>
                <w:sz w:val="20"/>
                <w:szCs w:val="20"/>
                <w:lang w:val="fi-FI"/>
              </w:rPr>
              <w:t>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C6F3C" w:rsidRDefault="004C6F3C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C6F3C" w:rsidRDefault="004C6F3C" w:rsidP="0042355F">
            <w:r>
              <w:t>Tel. komórkowy: +48 695 255 032</w:t>
            </w:r>
          </w:p>
          <w:p w14:paraId="5C569805" w14:textId="28165390" w:rsidR="004C6F3C" w:rsidRDefault="004C6F3C" w:rsidP="0042355F">
            <w:pPr>
              <w:ind w:right="-474"/>
            </w:pPr>
            <w:r>
              <w:t>Tel. stacjonarne: +48 22 608 38 04, +48 22 449 41 45, +48 + 48 22 608 30 09</w:t>
            </w:r>
          </w:p>
          <w:p w14:paraId="0112EB96" w14:textId="77777777" w:rsidR="004C6F3C" w:rsidRDefault="004C6F3C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C6F3C" w:rsidRPr="0096439E" w:rsidRDefault="004C6F3C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571" w:type="dxa"/>
          </w:tcPr>
          <w:p w14:paraId="4F5CE724" w14:textId="77777777" w:rsidR="004C6F3C" w:rsidRPr="004A1D19" w:rsidRDefault="004C6F3C" w:rsidP="0042355F">
            <w:pPr>
              <w:spacing w:before="0" w:line="276" w:lineRule="auto"/>
              <w:rPr>
                <w:rFonts w:cs="Arial"/>
                <w:sz w:val="20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09B874A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E25631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"https://stat.gov.pl/obszary-tematyczne/inne-opracowania/informacje-o-sytuacji-spoleczno-gospodarczej/biuletyn-statystyczny-nr-32024,4,148.html"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76769FE1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E25631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"https://stat.gov.pl/obszary-tematyczne/inne-opracowania/informacje-o-sytuacji-spoleczno-gospodarczej/sytuacja-spoleczno-gospodarcza-kraju-w-pierwszym-kwartale-2024-r-,1,143.html"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9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2B123F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2B123F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2B123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09B874A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E25631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"https://stat.gov.pl/obszary-tematyczne/inne-opracowania/informacje-o-sytuacji-spoleczno-gospodarczej/biuletyn-statystyczny-nr-32024,4,148.html"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76769FE1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E25631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"https://stat.gov.pl/obszary-tematyczne/inne-opracowania/informacje-o-sytuacji-spoleczno-gospodarczej/sytuacja-spoleczno-gospodarcza-kraju-w-pierwszym-kwartale-2024-r-,1,143.html"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2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5B5108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5B5108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5B5108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1745E" w14:textId="77777777" w:rsidR="00A04753" w:rsidRDefault="00A04753" w:rsidP="000662E2">
      <w:pPr>
        <w:spacing w:after="0" w:line="240" w:lineRule="auto"/>
      </w:pPr>
      <w:r>
        <w:separator/>
      </w:r>
    </w:p>
  </w:endnote>
  <w:endnote w:type="continuationSeparator" w:id="0">
    <w:p w14:paraId="59A347AA" w14:textId="77777777" w:rsidR="00A04753" w:rsidRDefault="00A047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183C8" w14:textId="77777777" w:rsidR="00A04753" w:rsidRDefault="00A04753" w:rsidP="000662E2">
      <w:pPr>
        <w:spacing w:after="0" w:line="240" w:lineRule="auto"/>
      </w:pPr>
      <w:r>
        <w:separator/>
      </w:r>
    </w:p>
  </w:footnote>
  <w:footnote w:type="continuationSeparator" w:id="0">
    <w:p w14:paraId="08DF856D" w14:textId="77777777" w:rsidR="00A04753" w:rsidRDefault="00A0475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1203EE4D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14F36104" w:rsidR="00112A4D" w:rsidRPr="009F6794" w:rsidRDefault="0053290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B5C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817F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5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tx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FLC9nRV4so2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8LBtx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14F36104" w:rsidR="00112A4D" w:rsidRPr="009F6794" w:rsidRDefault="0053290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B5C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817F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pt;height:127pt;visibility:visible;mso-wrap-style:square" o:bullet="t">
        <v:imagedata r:id="rId1" o:title=""/>
      </v:shape>
    </w:pict>
  </w:numPicBullet>
  <w:numPicBullet w:numPicBulletId="1">
    <w:pict>
      <v:shape id="_x0000_i1031" type="#_x0000_t75" style="width:125pt;height:12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C64F5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5DD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23F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6F3C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67F"/>
    <w:rsid w:val="006F786B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2A2A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F73"/>
    <w:rsid w:val="007B52C8"/>
    <w:rsid w:val="007B6604"/>
    <w:rsid w:val="007B66DF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4FC7"/>
    <w:rsid w:val="0080553C"/>
    <w:rsid w:val="00805B46"/>
    <w:rsid w:val="008076CD"/>
    <w:rsid w:val="00810E8D"/>
    <w:rsid w:val="00811ECD"/>
    <w:rsid w:val="00812747"/>
    <w:rsid w:val="00812C33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3BD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512B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753"/>
    <w:rsid w:val="00A04C1D"/>
    <w:rsid w:val="00A052FE"/>
    <w:rsid w:val="00A053B9"/>
    <w:rsid w:val="00A055EE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9E0"/>
    <w:rsid w:val="00B62CBC"/>
    <w:rsid w:val="00B62DFC"/>
    <w:rsid w:val="00B6369F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4B6"/>
    <w:rsid w:val="00C2740D"/>
    <w:rsid w:val="00C27BE5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707,pojecie.html" TargetMode="External"/><Relationship Id="rId39" Type="http://schemas.openxmlformats.org/officeDocument/2006/relationships/hyperlink" Target="http://stat.gov.pl/metainformacje/slownik-pojec/pojecia-stosowane-w-statystyce-publicznej/707,pojecie.html" TargetMode="External"/><Relationship Id="rId21" Type="http://schemas.openxmlformats.org/officeDocument/2006/relationships/hyperlink" Target="http://stat.gov.pl/wskazniki-makroekonomiczne/" TargetMode="External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yperlink" Target="http://stat.gov.pl/metainformacje/slownik-pojec/pojecia-stosowane-w-statystyce-publicznej/1314,pojecie.html" TargetMode="External"/><Relationship Id="rId47" Type="http://schemas.openxmlformats.org/officeDocument/2006/relationships/image" Target="media/image9.png"/><Relationship Id="rId50" Type="http://schemas.openxmlformats.org/officeDocument/2006/relationships/image" Target="media/image1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1314,pojecie.html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stat.gov.pl/metainformacje/slownik-pojec/pojecia-stosowane-w-statystyce-publicznej/362,pojecie.html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362,pojecie.html" TargetMode="External"/><Relationship Id="rId40" Type="http://schemas.openxmlformats.org/officeDocument/2006/relationships/hyperlink" Target="http://stat.gov.pl/metainformacje/slownik-pojec/pojecia-stosowane-w-statystyce-publicznej/356,pojecie.html" TargetMode="External"/><Relationship Id="rId45" Type="http://schemas.openxmlformats.org/officeDocument/2006/relationships/image" Target="media/image7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://stat.gov.pl/metainformacje/slownik-pojec/pojecia-stosowane-w-statystyce-publicznej/1317,pojecie.html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1" Type="http://schemas.openxmlformats.org/officeDocument/2006/relationships/hyperlink" Target="http://stat.gov.pl/metainformacje/slownik-pojec/pojecia-stosowane-w-statystyce-publicznej/1313,pojecie.html" TargetMode="External"/><Relationship Id="rId44" Type="http://schemas.openxmlformats.org/officeDocument/2006/relationships/hyperlink" Target="http://stat.gov.pl/metainformacje/slownik-pojec/pojecia-stosowane-w-statystyce-publicznej/1313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://stat.gov.pl/metainformacje/slownik-pojec/pojecia-stosowane-w-statystyce-publicznej/356,pojecie.html" TargetMode="External"/><Relationship Id="rId30" Type="http://schemas.openxmlformats.org/officeDocument/2006/relationships/hyperlink" Target="http://stat.gov.pl/metainformacje/slownik-pojec/pojecia-stosowane-w-statystyce-publicznej/357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://stat.gov.pl/metainformacje/slownik-pojec/pojecia-stosowane-w-statystyce-publicznej/357,pojecie.html" TargetMode="External"/><Relationship Id="rId48" Type="http://schemas.openxmlformats.org/officeDocument/2006/relationships/image" Target="media/image10.png"/><Relationship Id="rId8" Type="http://schemas.openxmlformats.org/officeDocument/2006/relationships/webSettings" Target="webSetting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700,pojecie.html" TargetMode="External"/><Relationship Id="rId33" Type="http://schemas.openxmlformats.org/officeDocument/2006/relationships/hyperlink" Target="http://swaid.stat.gov.pl/SitePagesDBW/ProdukcjaPrzemyslowa.aspx" TargetMode="External"/><Relationship Id="rId38" Type="http://schemas.openxmlformats.org/officeDocument/2006/relationships/hyperlink" Target="http://stat.gov.pl/metainformacje/slownik-pojec/pojecia-stosowane-w-statystyce-publicznej/700,pojecie.html" TargetMode="External"/><Relationship Id="rId46" Type="http://schemas.openxmlformats.org/officeDocument/2006/relationships/image" Target="media/image8.png"/><Relationship Id="rId20" Type="http://schemas.openxmlformats.org/officeDocument/2006/relationships/hyperlink" Target="http://swaid.stat.gov.pl/SitePagesDBW/ProdukcjaPrzemyslowa.aspx" TargetMode="External"/><Relationship Id="rId41" Type="http://schemas.openxmlformats.org/officeDocument/2006/relationships/hyperlink" Target="http://stat.gov.pl/metainformacje/slownik-pojec/pojecia-stosowane-w-statystyce-publicznej/1317,pojecie.html" TargetMode="Externa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174128504256158E-2"/>
          <c:y val="1.0269408472701243E-2"/>
          <c:w val="0.49078384783910561"/>
          <c:h val="0.8916647329692826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'04 2024'!$B$1</c:f>
              <c:strCache>
                <c:ptCount val="1"/>
                <c:pt idx="0">
                  <c:v>04 2023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'04 2024'!$A$2:$A$13</c:f>
              <c:strCache>
                <c:ptCount val="12"/>
                <c:pt idx="0">
                  <c:v>Produkcja chemikaliów i wyrobów chemicznych</c:v>
                </c:pt>
                <c:pt idx="1">
                  <c:v>Produkcja odzieży</c:v>
                </c:pt>
                <c:pt idx="2">
                  <c:v>Produkcja pozostałego sprzętu transportowego</c:v>
                </c:pt>
                <c:pt idx="3">
                  <c:v>Produkcja komputerów, wyrobów elektronicznych 
i optycznych</c:v>
                </c:pt>
                <c:pt idx="4">
                  <c:v>Gospodarka odpadami; odzysk surowców</c:v>
                </c:pt>
                <c:pt idx="5">
                  <c:v>Produkcja wyrobów z drewna, korka, słomy i wikliny</c:v>
                </c:pt>
                <c:pt idx="6">
                  <c:v>Pobór, uzdatnianie i dostarczanie wody </c:v>
                </c:pt>
                <c:pt idx="7">
                  <c:v>Produkcja wyrobów z gumy i tworzyw sztucznych</c:v>
                </c:pt>
                <c:pt idx="8">
                  <c:v>Produkcja mebli</c:v>
                </c:pt>
                <c:pt idx="9">
                  <c:v>Produkcja metali</c:v>
                </c:pt>
                <c:pt idx="10">
                  <c:v>Wydobywanie węgla kamiennego i węgla brunatnego (lignitu) </c:v>
                </c:pt>
                <c:pt idx="11">
                  <c:v>Produkcja urządzeń elektrycznych</c:v>
                </c:pt>
              </c:strCache>
            </c:strRef>
          </c:cat>
          <c:val>
            <c:numRef>
              <c:f>'04 2024'!$B$2:$B$13</c:f>
              <c:numCache>
                <c:formatCode>0.0</c:formatCode>
                <c:ptCount val="12"/>
                <c:pt idx="0">
                  <c:v>81.099999999999994</c:v>
                </c:pt>
                <c:pt idx="1">
                  <c:v>111.6</c:v>
                </c:pt>
                <c:pt idx="2">
                  <c:v>94.2</c:v>
                </c:pt>
                <c:pt idx="3">
                  <c:v>100.7</c:v>
                </c:pt>
                <c:pt idx="4">
                  <c:v>94.9</c:v>
                </c:pt>
                <c:pt idx="5">
                  <c:v>77.400000000000006</c:v>
                </c:pt>
                <c:pt idx="6">
                  <c:v>85.5</c:v>
                </c:pt>
                <c:pt idx="7">
                  <c:v>90.7</c:v>
                </c:pt>
                <c:pt idx="8">
                  <c:v>84.6</c:v>
                </c:pt>
                <c:pt idx="9">
                  <c:v>83.8</c:v>
                </c:pt>
                <c:pt idx="10">
                  <c:v>77.3</c:v>
                </c:pt>
                <c:pt idx="11">
                  <c:v>110.2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3D-4321-AC5D-CACBC8E8D9DA}"/>
            </c:ext>
          </c:extLst>
        </c:ser>
        <c:ser>
          <c:idx val="2"/>
          <c:order val="1"/>
          <c:tx>
            <c:strRef>
              <c:f>'04 2024'!$C$1</c:f>
              <c:strCache>
                <c:ptCount val="1"/>
                <c:pt idx="0">
                  <c:v>04 2024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'04 2024'!$A$2:$A$13</c:f>
              <c:strCache>
                <c:ptCount val="12"/>
                <c:pt idx="0">
                  <c:v>Produkcja chemikaliów i wyrobów chemicznych</c:v>
                </c:pt>
                <c:pt idx="1">
                  <c:v>Produkcja odzieży</c:v>
                </c:pt>
                <c:pt idx="2">
                  <c:v>Produkcja pozostałego sprzętu transportowego</c:v>
                </c:pt>
                <c:pt idx="3">
                  <c:v>Produkcja komputerów, wyrobów elektronicznych 
i optycznych</c:v>
                </c:pt>
                <c:pt idx="4">
                  <c:v>Gospodarka odpadami; odzysk surowców</c:v>
                </c:pt>
                <c:pt idx="5">
                  <c:v>Produkcja wyrobów z drewna, korka, słomy i wikliny</c:v>
                </c:pt>
                <c:pt idx="6">
                  <c:v>Pobór, uzdatnianie i dostarczanie wody </c:v>
                </c:pt>
                <c:pt idx="7">
                  <c:v>Produkcja wyrobów z gumy i tworzyw sztucznych</c:v>
                </c:pt>
                <c:pt idx="8">
                  <c:v>Produkcja mebli</c:v>
                </c:pt>
                <c:pt idx="9">
                  <c:v>Produkcja metali</c:v>
                </c:pt>
                <c:pt idx="10">
                  <c:v>Wydobywanie węgla kamiennego i węgla brunatnego (lignitu) </c:v>
                </c:pt>
                <c:pt idx="11">
                  <c:v>Produkcja urządzeń elektrycznych</c:v>
                </c:pt>
              </c:strCache>
            </c:strRef>
          </c:cat>
          <c:val>
            <c:numRef>
              <c:f>'04 2024'!$C$2:$C$13</c:f>
              <c:numCache>
                <c:formatCode>0.0_ ;[Red]\-0.0\ </c:formatCode>
                <c:ptCount val="12"/>
                <c:pt idx="0">
                  <c:v>120.9</c:v>
                </c:pt>
                <c:pt idx="1">
                  <c:v>119.6</c:v>
                </c:pt>
                <c:pt idx="2">
                  <c:v>116.7</c:v>
                </c:pt>
                <c:pt idx="3">
                  <c:v>115.1</c:v>
                </c:pt>
                <c:pt idx="4">
                  <c:v>114.9</c:v>
                </c:pt>
                <c:pt idx="5">
                  <c:v>114.5</c:v>
                </c:pt>
                <c:pt idx="6">
                  <c:v>113.1</c:v>
                </c:pt>
                <c:pt idx="7">
                  <c:v>112.5</c:v>
                </c:pt>
                <c:pt idx="8">
                  <c:v>111.3</c:v>
                </c:pt>
                <c:pt idx="9">
                  <c:v>97.2</c:v>
                </c:pt>
                <c:pt idx="10">
                  <c:v>95.6</c:v>
                </c:pt>
                <c:pt idx="11">
                  <c:v>79.8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3D-4321-AC5D-CACBC8E8D9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28327552"/>
        <c:axId val="-428335712"/>
      </c:barChart>
      <c:catAx>
        <c:axId val="-4283275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5875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28335712"/>
        <c:crossesAt val="100"/>
        <c:auto val="1"/>
        <c:lblAlgn val="ctr"/>
        <c:lblOffset val="20"/>
        <c:noMultiLvlLbl val="0"/>
      </c:catAx>
      <c:valAx>
        <c:axId val="-428335712"/>
        <c:scaling>
          <c:orientation val="minMax"/>
          <c:max val="125"/>
          <c:min val="75"/>
        </c:scaling>
        <c:delete val="0"/>
        <c:axPos val="b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none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28327552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705331056447984"/>
          <c:y val="0.94340016191492748"/>
          <c:w val="0.32673167983473955"/>
          <c:h val="5.381247776248008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 algn="just"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 xsi:nil="true"/>
    <Osoba xmlns="27588a64-7e15-4d55-b115-916ec30e6fa0">STAT\WalkowskaK</Osoba>
    <NazwaPliku xmlns="27588a64-7e15-4d55-b115-916ec30e6fa0">Dynamika produkcji sprzedanej przemysłu w kwietniu 2024_GUS.docx</NazwaPliku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1E9983FF-DC4B-4F4E-A072-0441E2B88E6D" xsi:nil="true"/>
    <Osoba xmlns="1E9983FF-DC4B-4F4E-A072-0441E2B88E6D">STAT\WalkowskaK</Osoba>
    <NazwaPliku xmlns="1E9983FF-DC4B-4F4E-A072-0441E2B88E6D">Dynamika produkcji sprzedanej przemysłu w kwietniu 2024_GUS.docx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27588a64-7e15-4d55-b115-916ec30e6fa0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5894aa58-1ce0-4beb-8990-6c4df438650e"/>
  </ds:schemaRefs>
</ds:datastoreItem>
</file>

<file path=customXml/itemProps2.xml><?xml version="1.0" encoding="utf-8"?>
<ds:datastoreItem xmlns:ds="http://schemas.openxmlformats.org/officeDocument/2006/customXml" ds:itemID="{A688E213-426B-4666-8112-B48C5EFEA2B7}"/>
</file>

<file path=customXml/itemProps3.xml><?xml version="1.0" encoding="utf-8"?>
<ds:datastoreItem xmlns:ds="http://schemas.openxmlformats.org/officeDocument/2006/customXml" ds:itemID="{C0ED9970-01E4-4EC6-A5A5-EBC76628914F}"/>
</file>

<file path=customXml/itemProps4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4078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2024-05-20T13:19:00Z</dcterms:created>
  <dcterms:modified xsi:type="dcterms:W3CDTF">2024-05-21T10:50:00Z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