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E31FE8" w14:textId="45F473D7" w:rsidR="00393761" w:rsidRPr="007D605C" w:rsidRDefault="00316A71" w:rsidP="00F049AB">
      <w:pPr>
        <w:pStyle w:val="Tytuinfomacjisygnalnej"/>
      </w:pPr>
      <w:r>
        <w:t xml:space="preserve">Wskaźniki cen produkcji budowlano-montażowej </w:t>
      </w:r>
      <w:r w:rsidRPr="003F006F">
        <w:t>w</w:t>
      </w:r>
      <w:r w:rsidR="00810784">
        <w:t> </w:t>
      </w:r>
      <w:r w:rsidR="00C57F0E">
        <w:t>lipcu</w:t>
      </w:r>
      <w:r w:rsidR="005A3221">
        <w:t xml:space="preserve"> 2024</w:t>
      </w:r>
      <w:r w:rsidRPr="003F006F">
        <w:t xml:space="preserve"> r.</w:t>
      </w:r>
    </w:p>
    <w:p w14:paraId="434BCBC5" w14:textId="42D2FEF1"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3E165F4B" wp14:editId="78A920E6">
                <wp:simplePos x="0" y="0"/>
                <wp:positionH relativeFrom="margin">
                  <wp:align>left</wp:align>
                </wp:positionH>
                <wp:positionV relativeFrom="paragraph">
                  <wp:posOffset>43180</wp:posOffset>
                </wp:positionV>
                <wp:extent cx="2101850" cy="1238250"/>
                <wp:effectExtent l="0" t="0" r="0" b="0"/>
                <wp:wrapSquare wrapText="bothSides"/>
                <wp:docPr id="6" name="Pole tekstowe 2" descr="5,8% - wzrost cen producentów &#10;w budownictwie w porównaniu z lipcem 2023 r.&#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38250"/>
                        </a:xfrm>
                        <a:prstGeom prst="roundRect">
                          <a:avLst/>
                        </a:prstGeom>
                        <a:solidFill>
                          <a:srgbClr val="001D77"/>
                        </a:solidFill>
                        <a:ln w="9525">
                          <a:noFill/>
                          <a:miter lim="800000"/>
                          <a:headEnd/>
                          <a:tailEnd/>
                        </a:ln>
                      </wps:spPr>
                      <wps:txbx>
                        <w:txbxContent>
                          <w:p w14:paraId="73A2D36C" w14:textId="61011BAB"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C57F0E">
                              <w:rPr>
                                <w:rStyle w:val="WartowskanikaZnak"/>
                                <w:sz w:val="72"/>
                                <w:szCs w:val="72"/>
                              </w:rPr>
                              <w:t>5,8</w:t>
                            </w:r>
                            <w:r w:rsidR="003A7D2B" w:rsidRPr="00FE7EA6">
                              <w:rPr>
                                <w:rStyle w:val="WartowskanikaZnak"/>
                                <w:sz w:val="72"/>
                                <w:szCs w:val="72"/>
                              </w:rPr>
                              <w:t>%</w:t>
                            </w:r>
                          </w:p>
                          <w:p w14:paraId="4895BD56" w14:textId="77777777" w:rsidR="00B14BA6" w:rsidRDefault="00067C4B" w:rsidP="00316A71">
                            <w:pPr>
                              <w:pStyle w:val="tekstnaniebieskimtle"/>
                            </w:pPr>
                            <w:r>
                              <w:t>wzrost</w:t>
                            </w:r>
                            <w:r w:rsidR="00316A71">
                              <w:t xml:space="preserve"> </w:t>
                            </w:r>
                            <w:r w:rsidR="005744F9">
                              <w:t xml:space="preserve">cen producentów </w:t>
                            </w:r>
                          </w:p>
                          <w:p w14:paraId="338D63AF" w14:textId="30524B7B"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4845DD">
                              <w:t xml:space="preserve"> </w:t>
                            </w:r>
                            <w:r w:rsidR="00C57F0E">
                              <w:t>lipcem</w:t>
                            </w:r>
                            <w:r w:rsidR="005A3221">
                              <w:t xml:space="preserve"> 202</w:t>
                            </w:r>
                            <w:r w:rsidR="00074411">
                              <w:t>3</w:t>
                            </w:r>
                            <w:r w:rsidR="00CC5BE5">
                              <w:t xml:space="preserve"> r.</w:t>
                            </w:r>
                          </w:p>
                          <w:p w14:paraId="52360970" w14:textId="77777777" w:rsidR="00316A71" w:rsidRPr="00EB6683" w:rsidRDefault="00B651AD" w:rsidP="00316A71">
                            <w:pPr>
                              <w:pStyle w:val="tekstnaniebieskimtle"/>
                              <w:rPr>
                                <w:color w:val="FFFFFF" w:themeColor="background1"/>
                                <w:sz w:val="18"/>
                                <w:szCs w:val="20"/>
                              </w:rPr>
                            </w:pPr>
                            <w:r>
                              <w:t xml:space="preserve"> poprzedniego roku</w:t>
                            </w:r>
                          </w:p>
                          <w:p w14:paraId="7E14F7DC" w14:textId="77777777"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E165F4B" id="Pole tekstowe 2" o:spid="_x0000_s1026" alt="5,8% - wzrost cen producentów &#10;w budownictwie w porównaniu z lipcem 2023 r.&#10;&#10;" style="position:absolute;margin-left:0;margin-top:3.4pt;width:165.5pt;height:9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nSbdQIAAIoEAAAOAAAAZHJzL2Uyb0RvYy54bWysVF1uFDEMfkfiDlYQPNGdn3bb7dDZqrQU&#10;IRWoKBwgm8nsRM3EQ5LdTHstjsDFcLLbdoE3xDxEdmx/tr/Yc3I69hrW0jqFpmbFJGcgjcBGmWXN&#10;vn293JsxcJ6bhms0smZ30rHT+fNnJ2GoZIkd6kZaIBDjqjDUrPN+qLLMiU723E1wkIaMLdqee1Lt&#10;MmssD4Te66zM88MsoG0Gi0I6R7cXGyObJ/y2lcJ/blsnPeiaUW0+nTadi3hm8xNeLS0fOiW2ZfB/&#10;qKLnylDSR6gL7jmsrPoLqlfCosPWTwT2GbatEjL1QN0U+R/d3HR8kKkXIscNjzS5/wcrPq2vLaim&#10;ZocMDO/pia5RS/Dy1nkMEkoGjXSCKJu+nr2EPQj31IAHIQ0Q782KBP/zR4BXL8azNwEWqwaDUcIH&#10;JSHAgJaMhhu1gnvQahCyhzIv98FOUkQ64jOEwVVUzc1A9fjxLY40TolSN1yhuHVg8LzjZinPrMXQ&#10;Sd4QDUWMzHZCNzgugizCR2yoH77ymIDG1vbxjYh1IHQah7vHEZAjtUSXZZEXsymZBNmKcn9WkhJz&#10;8OohfLDOv5fYU/uO5sniyjRfaNBSDr6+cn7j/+AXUzrUqrlUWifFLhfn2sKax6HMi4ujo22K39y0&#10;gVCz42k5TcgGYzxB86pXnpZGq75mszx+MZxXkZN3pkmy50pvZKpcmy1JkZcNQ35cjOQYmVtgc0d0&#10;WdwsBy0zCR3aewaBFqNm7vuKW8lAfzBE+XFxcBA3KSkH06OSFLtrWexauBEEVTPPYCOe+7R9sV6D&#10;Z/Q0rUp8PVWyrZUGPtG+Xc64Ubt68nr6hcx/AQAA//8DAFBLAwQUAAYACAAAACEA26BcPdsAAAAG&#10;AQAADwAAAGRycy9kb3ducmV2LnhtbEyPMU/DMBSEdyT+g/WQWCJqp5GqKuSlokhhoBNp2d3YjSNi&#10;O7LdJvx7HhOMpzvdfVftFjuymw5x8A4hXwlg2nVeDa5HOB2bpy2wmKRTcvROI3zrCLv6/q6SpfKz&#10;+9C3NvWMSlwsJYJJaSo5j53RVsaVn7Qj7+KDlYlk6LkKcqZyO/K1EBtu5eBowchJvxrdfbVXi7AP&#10;l0MriiWa/fH9kDVN9vk2Z4iPD8vLM7Ckl/QXhl98QoeamM7+6lRkIwIdSQgbwiezKHLSZ4S1yLfA&#10;64r/x69/AAAA//8DAFBLAQItABQABgAIAAAAIQC2gziS/gAAAOEBAAATAAAAAAAAAAAAAAAAAAAA&#10;AABbQ29udGVudF9UeXBlc10ueG1sUEsBAi0AFAAGAAgAAAAhADj9If/WAAAAlAEAAAsAAAAAAAAA&#10;AAAAAAAALwEAAF9yZWxzLy5yZWxzUEsBAi0AFAAGAAgAAAAhABPCdJt1AgAAigQAAA4AAAAAAAAA&#10;AAAAAAAALgIAAGRycy9lMm9Eb2MueG1sUEsBAi0AFAAGAAgAAAAhANugXD3bAAAABgEAAA8AAAAA&#10;AAAAAAAAAAAAzwQAAGRycy9kb3ducmV2LnhtbFBLBQYAAAAABAAEAPMAAADXBQAAAAA=&#10;" fillcolor="#001d77" stroked="f">
                <v:stroke joinstyle="miter"/>
                <v:textbox>
                  <w:txbxContent>
                    <w:p w14:paraId="73A2D36C" w14:textId="61011BAB"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C57F0E">
                        <w:rPr>
                          <w:rStyle w:val="WartowskanikaZnak"/>
                          <w:sz w:val="72"/>
                          <w:szCs w:val="72"/>
                        </w:rPr>
                        <w:t>5,8</w:t>
                      </w:r>
                      <w:r w:rsidR="003A7D2B" w:rsidRPr="00FE7EA6">
                        <w:rPr>
                          <w:rStyle w:val="WartowskanikaZnak"/>
                          <w:sz w:val="72"/>
                          <w:szCs w:val="72"/>
                        </w:rPr>
                        <w:t>%</w:t>
                      </w:r>
                    </w:p>
                    <w:p w14:paraId="4895BD56" w14:textId="77777777" w:rsidR="00B14BA6" w:rsidRDefault="00067C4B" w:rsidP="00316A71">
                      <w:pPr>
                        <w:pStyle w:val="tekstnaniebieskimtle"/>
                      </w:pPr>
                      <w:r>
                        <w:t>wzrost</w:t>
                      </w:r>
                      <w:r w:rsidR="00316A71">
                        <w:t xml:space="preserve"> </w:t>
                      </w:r>
                      <w:r w:rsidR="005744F9">
                        <w:t xml:space="preserve">cen producentów </w:t>
                      </w:r>
                    </w:p>
                    <w:p w14:paraId="338D63AF" w14:textId="30524B7B"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4845DD">
                        <w:t xml:space="preserve"> </w:t>
                      </w:r>
                      <w:r w:rsidR="00C57F0E">
                        <w:t>lipcem</w:t>
                      </w:r>
                      <w:r w:rsidR="005A3221">
                        <w:t xml:space="preserve"> 202</w:t>
                      </w:r>
                      <w:r w:rsidR="00074411">
                        <w:t>3</w:t>
                      </w:r>
                      <w:r w:rsidR="00CC5BE5">
                        <w:t xml:space="preserve"> r.</w:t>
                      </w:r>
                    </w:p>
                    <w:p w14:paraId="52360970" w14:textId="77777777" w:rsidR="00316A71" w:rsidRPr="00EB6683" w:rsidRDefault="00B651AD" w:rsidP="00316A71">
                      <w:pPr>
                        <w:pStyle w:val="tekstnaniebieskimtle"/>
                        <w:rPr>
                          <w:color w:val="FFFFFF" w:themeColor="background1"/>
                          <w:sz w:val="18"/>
                          <w:szCs w:val="20"/>
                        </w:rPr>
                      </w:pPr>
                      <w:r>
                        <w:t xml:space="preserve"> poprzedniego roku</w:t>
                      </w:r>
                    </w:p>
                    <w:p w14:paraId="7E14F7DC" w14:textId="77777777"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1D1E21">
        <w:rPr>
          <w:rFonts w:eastAsia="Times New Roman" w:cs="Times New Roman"/>
          <w:bCs/>
          <w:spacing w:val="-4"/>
        </w:rPr>
        <w:t xml:space="preserve">Według wstępnych danych </w:t>
      </w:r>
      <w:r w:rsidR="00810784">
        <w:rPr>
          <w:rFonts w:eastAsia="Times New Roman" w:cs="Times New Roman"/>
          <w:bCs/>
          <w:spacing w:val="-4"/>
        </w:rPr>
        <w:t xml:space="preserve">w </w:t>
      </w:r>
      <w:r w:rsidR="00C57F0E">
        <w:rPr>
          <w:rFonts w:eastAsia="Times New Roman" w:cs="Times New Roman"/>
          <w:bCs/>
          <w:spacing w:val="-4"/>
        </w:rPr>
        <w:t>lipcu</w:t>
      </w:r>
      <w:r w:rsidR="005A3221">
        <w:rPr>
          <w:rFonts w:eastAsia="Times New Roman" w:cs="Times New Roman"/>
          <w:bCs/>
          <w:spacing w:val="-4"/>
        </w:rPr>
        <w:t xml:space="preserve"> 2024</w:t>
      </w:r>
      <w:r w:rsidR="00316A71" w:rsidRPr="00417923">
        <w:rPr>
          <w:rFonts w:eastAsia="Times New Roman" w:cs="Times New Roman"/>
          <w:bCs/>
          <w:spacing w:val="-4"/>
        </w:rPr>
        <w:t xml:space="preserve"> r.</w:t>
      </w:r>
      <w:r w:rsidR="00316A71" w:rsidRPr="001D1E21">
        <w:rPr>
          <w:rFonts w:eastAsia="Times New Roman" w:cs="Times New Roman"/>
          <w:bCs/>
          <w:spacing w:val="-4"/>
        </w:rPr>
        <w:t xml:space="preserve"> ceny produkcji budowlano-montażowej </w:t>
      </w:r>
      <w:r w:rsidR="00631607" w:rsidRPr="001D1E21">
        <w:rPr>
          <w:rFonts w:eastAsia="Times New Roman" w:cs="Times New Roman"/>
          <w:bCs/>
          <w:spacing w:val="-4"/>
        </w:rPr>
        <w:t>w porównaniu</w:t>
      </w:r>
      <w:r w:rsidR="001F3E4C" w:rsidRPr="001D1E21">
        <w:rPr>
          <w:rFonts w:eastAsia="Times New Roman" w:cs="Times New Roman"/>
          <w:bCs/>
          <w:spacing w:val="-4"/>
        </w:rPr>
        <w:t xml:space="preserve"> </w:t>
      </w:r>
      <w:r w:rsidR="00316A71" w:rsidRPr="001D1E21">
        <w:rPr>
          <w:rFonts w:eastAsia="Times New Roman" w:cs="Times New Roman"/>
          <w:bCs/>
          <w:spacing w:val="-4"/>
        </w:rPr>
        <w:t>z</w:t>
      </w:r>
      <w:r w:rsidR="00325621">
        <w:rPr>
          <w:rFonts w:eastAsia="Times New Roman" w:cs="Times New Roman"/>
          <w:bCs/>
          <w:spacing w:val="-4"/>
        </w:rPr>
        <w:t> </w:t>
      </w:r>
      <w:r w:rsidR="00316A71" w:rsidRPr="001D1E21">
        <w:rPr>
          <w:rFonts w:eastAsia="Times New Roman" w:cs="Times New Roman"/>
          <w:bCs/>
          <w:spacing w:val="-4"/>
        </w:rPr>
        <w:t xml:space="preserve"> analogicznym miesiącem poprzedniego roku wzrosły</w:t>
      </w:r>
      <w:r w:rsidR="006D19E9">
        <w:rPr>
          <w:rFonts w:eastAsia="Times New Roman" w:cs="Times New Roman"/>
          <w:bCs/>
          <w:spacing w:val="-4"/>
        </w:rPr>
        <w:t xml:space="preserve"> </w:t>
      </w:r>
      <w:r w:rsidR="00316A71" w:rsidRPr="007E02D9">
        <w:rPr>
          <w:rFonts w:eastAsia="Times New Roman" w:cs="Times New Roman"/>
          <w:bCs/>
          <w:spacing w:val="-4"/>
        </w:rPr>
        <w:t xml:space="preserve">o </w:t>
      </w:r>
      <w:r w:rsidR="00C57F0E">
        <w:rPr>
          <w:rFonts w:eastAsia="Times New Roman" w:cs="Times New Roman"/>
          <w:bCs/>
          <w:spacing w:val="-4"/>
        </w:rPr>
        <w:t>5,8</w:t>
      </w:r>
      <w:r w:rsidR="00316A71" w:rsidRPr="007E02D9">
        <w:rPr>
          <w:rFonts w:eastAsia="Times New Roman" w:cs="Times New Roman"/>
          <w:bCs/>
          <w:spacing w:val="-4"/>
        </w:rPr>
        <w:t>%,</w:t>
      </w:r>
      <w:r w:rsidR="005E0060" w:rsidRPr="00C812B3">
        <w:rPr>
          <w:rFonts w:eastAsia="Times New Roman" w:cs="Times New Roman"/>
          <w:bCs/>
          <w:spacing w:val="-4"/>
        </w:rPr>
        <w:t xml:space="preserve"> </w:t>
      </w:r>
      <w:r w:rsidR="00316A71" w:rsidRPr="001D1E21">
        <w:rPr>
          <w:rFonts w:eastAsia="Times New Roman" w:cs="Times New Roman"/>
          <w:bCs/>
          <w:spacing w:val="-4"/>
        </w:rPr>
        <w:t xml:space="preserve">a w porównaniu </w:t>
      </w:r>
      <w:r w:rsidR="00873001">
        <w:rPr>
          <w:rFonts w:eastAsia="Times New Roman" w:cs="Times New Roman"/>
          <w:bCs/>
          <w:spacing w:val="-4"/>
        </w:rPr>
        <w:t xml:space="preserve">z </w:t>
      </w:r>
      <w:r w:rsidR="00C57F0E">
        <w:rPr>
          <w:rFonts w:eastAsia="Times New Roman" w:cs="Times New Roman"/>
          <w:bCs/>
          <w:spacing w:val="-4"/>
        </w:rPr>
        <w:t>czerwcem</w:t>
      </w:r>
      <w:r w:rsidR="00470779" w:rsidRPr="001D1E21">
        <w:rPr>
          <w:rFonts w:eastAsia="Times New Roman" w:cs="Times New Roman"/>
          <w:bCs/>
          <w:spacing w:val="-4"/>
        </w:rPr>
        <w:t xml:space="preserve"> </w:t>
      </w:r>
      <w:r w:rsidR="00316A71" w:rsidRPr="001D1E21">
        <w:rPr>
          <w:rFonts w:eastAsia="Times New Roman" w:cs="Times New Roman"/>
          <w:bCs/>
          <w:spacing w:val="-4"/>
        </w:rPr>
        <w:t>202</w:t>
      </w:r>
      <w:r w:rsidR="00A175B3">
        <w:rPr>
          <w:rFonts w:eastAsia="Times New Roman" w:cs="Times New Roman"/>
          <w:bCs/>
          <w:spacing w:val="-4"/>
        </w:rPr>
        <w:t>4</w:t>
      </w:r>
      <w:r w:rsidR="00326EA5">
        <w:rPr>
          <w:rFonts w:eastAsia="Times New Roman" w:cs="Times New Roman"/>
          <w:bCs/>
          <w:spacing w:val="-4"/>
        </w:rPr>
        <w:t> </w:t>
      </w:r>
      <w:r w:rsidR="00316A71" w:rsidRPr="001D1E21">
        <w:rPr>
          <w:rFonts w:eastAsia="Times New Roman" w:cs="Times New Roman"/>
          <w:bCs/>
          <w:spacing w:val="-4"/>
        </w:rPr>
        <w:t>r</w:t>
      </w:r>
      <w:r w:rsidR="00631607" w:rsidRPr="00FE1C2D">
        <w:rPr>
          <w:rFonts w:eastAsia="Times New Roman" w:cs="Times New Roman"/>
          <w:bCs/>
          <w:spacing w:val="-4"/>
        </w:rPr>
        <w:t>.</w:t>
      </w:r>
      <w:r w:rsidR="00325621">
        <w:rPr>
          <w:rFonts w:eastAsia="Times New Roman" w:cs="Times New Roman"/>
          <w:bCs/>
          <w:spacing w:val="-4"/>
        </w:rPr>
        <w:t> </w:t>
      </w:r>
      <w:r w:rsidR="00417923" w:rsidRPr="007E02D9">
        <w:rPr>
          <w:rFonts w:eastAsia="Times New Roman" w:cs="Times New Roman"/>
          <w:bCs/>
          <w:spacing w:val="-4"/>
        </w:rPr>
        <w:t>o</w:t>
      </w:r>
      <w:r w:rsidR="00325621">
        <w:rPr>
          <w:rFonts w:eastAsia="Times New Roman" w:cs="Times New Roman"/>
          <w:bCs/>
          <w:spacing w:val="-4"/>
        </w:rPr>
        <w:t> </w:t>
      </w:r>
      <w:r w:rsidR="00470779">
        <w:rPr>
          <w:rFonts w:eastAsia="Times New Roman" w:cs="Times New Roman"/>
          <w:bCs/>
          <w:spacing w:val="-4"/>
        </w:rPr>
        <w:t>0,</w:t>
      </w:r>
      <w:r w:rsidR="00C57F0E">
        <w:rPr>
          <w:rFonts w:eastAsia="Times New Roman" w:cs="Times New Roman"/>
          <w:bCs/>
          <w:spacing w:val="-4"/>
        </w:rPr>
        <w:t>4</w:t>
      </w:r>
      <w:r w:rsidR="00417923" w:rsidRPr="007E02D9">
        <w:rPr>
          <w:rFonts w:eastAsia="Times New Roman" w:cs="Times New Roman"/>
          <w:bCs/>
          <w:spacing w:val="-4"/>
        </w:rPr>
        <w:t>%</w:t>
      </w:r>
      <w:r w:rsidR="00854836" w:rsidRPr="007E02D9">
        <w:t>.</w:t>
      </w:r>
    </w:p>
    <w:p w14:paraId="4DD50FCB" w14:textId="77777777"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29DFDBD3" wp14:editId="0C00E46E">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0BDC2D0A"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DFDBD3"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0BDC2D0A" w14:textId="77777777"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01CBC6AD" w14:textId="5E79ECE1" w:rsidR="001578AB" w:rsidRPr="009B7A1C" w:rsidRDefault="001578AB" w:rsidP="001578AB">
      <w:pPr>
        <w:jc w:val="both"/>
        <w:rPr>
          <w:shd w:val="clear" w:color="auto" w:fill="FFFFFF"/>
        </w:rPr>
      </w:pPr>
      <w:r w:rsidRPr="001857EF">
        <w:rPr>
          <w:shd w:val="clear" w:color="auto" w:fill="FFFFFF"/>
        </w:rPr>
        <w:t>W</w:t>
      </w:r>
      <w:r w:rsidR="00810784">
        <w:rPr>
          <w:shd w:val="clear" w:color="auto" w:fill="FFFFFF"/>
        </w:rPr>
        <w:t xml:space="preserve"> </w:t>
      </w:r>
      <w:r w:rsidR="00C57F0E">
        <w:rPr>
          <w:shd w:val="clear" w:color="auto" w:fill="FFFFFF"/>
        </w:rPr>
        <w:t>lipcu</w:t>
      </w:r>
      <w:r w:rsidR="00470779">
        <w:rPr>
          <w:shd w:val="clear" w:color="auto" w:fill="FFFFFF"/>
        </w:rPr>
        <w:t xml:space="preserve"> </w:t>
      </w:r>
      <w:r w:rsidRPr="001857EF">
        <w:rPr>
          <w:shd w:val="clear" w:color="auto" w:fill="FFFFFF"/>
        </w:rPr>
        <w:t>202</w:t>
      </w:r>
      <w:r w:rsidR="00074411">
        <w:rPr>
          <w:shd w:val="clear" w:color="auto" w:fill="FFFFFF"/>
        </w:rPr>
        <w:t>4</w:t>
      </w:r>
      <w:r w:rsidR="000E6EA7">
        <w:rPr>
          <w:shd w:val="clear" w:color="auto" w:fill="FFFFFF"/>
        </w:rPr>
        <w:t> </w:t>
      </w:r>
      <w:r w:rsidRPr="001857EF">
        <w:rPr>
          <w:shd w:val="clear" w:color="auto" w:fill="FFFFFF"/>
        </w:rPr>
        <w:t>r.</w:t>
      </w:r>
      <w:r w:rsidRPr="00EE2C6C">
        <w:rPr>
          <w:shd w:val="clear" w:color="auto" w:fill="FFFFFF"/>
        </w:rPr>
        <w:t xml:space="preserve"> w stosunku do </w:t>
      </w:r>
      <w:r w:rsidR="00C57F0E">
        <w:rPr>
          <w:shd w:val="clear" w:color="auto" w:fill="FFFFFF"/>
        </w:rPr>
        <w:t>czerwca</w:t>
      </w:r>
      <w:r w:rsidR="00A175B3">
        <w:rPr>
          <w:shd w:val="clear" w:color="auto" w:fill="FFFFFF"/>
        </w:rPr>
        <w:t xml:space="preserve"> 2024</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anotowano</w:t>
      </w:r>
      <w:r w:rsidR="002D4402">
        <w:rPr>
          <w:shd w:val="clear" w:color="auto" w:fill="FFFFFF"/>
        </w:rPr>
        <w:t xml:space="preserve"> </w:t>
      </w:r>
      <w:r>
        <w:rPr>
          <w:shd w:val="clear" w:color="auto" w:fill="FFFFFF"/>
        </w:rPr>
        <w:t xml:space="preserve">wzrost </w:t>
      </w:r>
      <w:r w:rsidR="00495C0A">
        <w:rPr>
          <w:shd w:val="clear" w:color="auto" w:fill="FFFFFF"/>
        </w:rPr>
        <w:t xml:space="preserve">cen </w:t>
      </w:r>
      <w:r w:rsidR="009A7C54">
        <w:rPr>
          <w:shd w:val="clear" w:color="auto" w:fill="FFFFFF"/>
        </w:rPr>
        <w:t xml:space="preserve">robót </w:t>
      </w:r>
      <w:r w:rsidR="009A7C54" w:rsidRPr="009B7A1C">
        <w:rPr>
          <w:shd w:val="clear" w:color="auto" w:fill="FFFFFF"/>
        </w:rPr>
        <w:t xml:space="preserve">budowlanych </w:t>
      </w:r>
      <w:r w:rsidR="009A7C54" w:rsidRPr="00BE7526">
        <w:rPr>
          <w:shd w:val="clear" w:color="auto" w:fill="FFFFFF"/>
        </w:rPr>
        <w:t>specjalistycznych</w:t>
      </w:r>
      <w:r w:rsidR="00774670">
        <w:rPr>
          <w:shd w:val="clear" w:color="auto" w:fill="FFFFFF"/>
        </w:rPr>
        <w:t xml:space="preserve"> </w:t>
      </w:r>
      <w:r w:rsidR="00350DC8">
        <w:rPr>
          <w:shd w:val="clear" w:color="auto" w:fill="FFFFFF"/>
        </w:rPr>
        <w:t>o 0,</w:t>
      </w:r>
      <w:r w:rsidR="00C57F0E">
        <w:rPr>
          <w:shd w:val="clear" w:color="auto" w:fill="FFFFFF"/>
        </w:rPr>
        <w:t>5</w:t>
      </w:r>
      <w:r w:rsidR="00350DC8">
        <w:rPr>
          <w:shd w:val="clear" w:color="auto" w:fill="FFFFFF"/>
        </w:rPr>
        <w:t>%</w:t>
      </w:r>
      <w:r w:rsidR="008F2F6A">
        <w:rPr>
          <w:shd w:val="clear" w:color="auto" w:fill="FFFFFF"/>
        </w:rPr>
        <w:t>, a także</w:t>
      </w:r>
      <w:r w:rsidR="003520FA" w:rsidRPr="003520FA">
        <w:rPr>
          <w:shd w:val="clear" w:color="auto" w:fill="FFFFFF"/>
        </w:rPr>
        <w:t xml:space="preserve"> </w:t>
      </w:r>
      <w:r w:rsidR="00495C0A">
        <w:rPr>
          <w:shd w:val="clear" w:color="auto" w:fill="FFFFFF"/>
        </w:rPr>
        <w:t xml:space="preserve">cen budowy budynków i </w:t>
      </w:r>
      <w:r w:rsidR="00495C0A" w:rsidRPr="009B7A1C">
        <w:rPr>
          <w:shd w:val="clear" w:color="auto" w:fill="FFFFFF"/>
        </w:rPr>
        <w:t>obiektów inżynierii lądowej</w:t>
      </w:r>
      <w:r w:rsidR="00495C0A">
        <w:rPr>
          <w:shd w:val="clear" w:color="auto" w:fill="FFFFFF"/>
        </w:rPr>
        <w:t xml:space="preserve"> </w:t>
      </w:r>
      <w:r w:rsidR="00495C0A" w:rsidRPr="00C264A5">
        <w:rPr>
          <w:shd w:val="clear" w:color="auto" w:fill="FFFFFF"/>
        </w:rPr>
        <w:t>i </w:t>
      </w:r>
      <w:r w:rsidR="00495C0A" w:rsidRPr="00B74669">
        <w:rPr>
          <w:shd w:val="clear" w:color="auto" w:fill="FFFFFF"/>
        </w:rPr>
        <w:t>wodne</w:t>
      </w:r>
      <w:r w:rsidR="00495C0A">
        <w:rPr>
          <w:shd w:val="clear" w:color="auto" w:fill="FFFFFF"/>
        </w:rPr>
        <w:t>j po 0,</w:t>
      </w:r>
      <w:r w:rsidR="00C57F0E">
        <w:rPr>
          <w:shd w:val="clear" w:color="auto" w:fill="FFFFFF"/>
        </w:rPr>
        <w:t>4</w:t>
      </w:r>
      <w:r w:rsidR="00495C0A">
        <w:rPr>
          <w:shd w:val="clear" w:color="auto" w:fill="FFFFFF"/>
        </w:rPr>
        <w:t>%.</w:t>
      </w:r>
    </w:p>
    <w:p w14:paraId="01918BDB" w14:textId="531674C4"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A175B3">
        <w:rPr>
          <w:shd w:val="clear" w:color="auto" w:fill="FFFFFF"/>
        </w:rPr>
        <w:t xml:space="preserve"> </w:t>
      </w:r>
      <w:r w:rsidR="00C57F0E">
        <w:rPr>
          <w:shd w:val="clear" w:color="auto" w:fill="FFFFFF"/>
        </w:rPr>
        <w:t>lipcem</w:t>
      </w:r>
      <w:r w:rsidR="00EF78A1">
        <w:rPr>
          <w:shd w:val="clear" w:color="auto" w:fill="FFFFFF"/>
        </w:rPr>
        <w:t xml:space="preserve"> </w:t>
      </w:r>
      <w:r w:rsidRPr="00484223">
        <w:rPr>
          <w:shd w:val="clear" w:color="auto" w:fill="FFFFFF"/>
        </w:rPr>
        <w:t>202</w:t>
      </w:r>
      <w:r w:rsidR="00074411">
        <w:rPr>
          <w:shd w:val="clear" w:color="auto" w:fill="FFFFFF"/>
        </w:rPr>
        <w:t>3</w:t>
      </w:r>
      <w:r w:rsidR="005D4AA9">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w:t>
      </w:r>
      <w:r w:rsidR="00AB1612">
        <w:rPr>
          <w:shd w:val="clear" w:color="auto" w:fill="FFFFFF"/>
        </w:rPr>
        <w:t xml:space="preserve">budowy obiektów </w:t>
      </w:r>
      <w:r w:rsidR="00AB1612" w:rsidRPr="00AC14C9">
        <w:rPr>
          <w:shd w:val="clear" w:color="auto" w:fill="FFFFFF"/>
        </w:rPr>
        <w:t>in</w:t>
      </w:r>
      <w:r w:rsidR="00AB1612">
        <w:rPr>
          <w:shd w:val="clear" w:color="auto" w:fill="FFFFFF"/>
        </w:rPr>
        <w:t>żynierii lądowej i</w:t>
      </w:r>
      <w:r w:rsidR="001D40F0">
        <w:rPr>
          <w:shd w:val="clear" w:color="auto" w:fill="FFFFFF"/>
        </w:rPr>
        <w:t> </w:t>
      </w:r>
      <w:r w:rsidR="00AB1612" w:rsidRPr="00256333">
        <w:rPr>
          <w:shd w:val="clear" w:color="auto" w:fill="FFFFFF"/>
        </w:rPr>
        <w:t xml:space="preserve">wodnej </w:t>
      </w:r>
      <w:r w:rsidR="005F0A89">
        <w:rPr>
          <w:shd w:val="clear" w:color="auto" w:fill="FFFFFF"/>
        </w:rPr>
        <w:t>(</w:t>
      </w:r>
      <w:r w:rsidR="00AB1612" w:rsidRPr="00256333">
        <w:rPr>
          <w:shd w:val="clear" w:color="auto" w:fill="FFFFFF"/>
        </w:rPr>
        <w:t xml:space="preserve">o </w:t>
      </w:r>
      <w:r w:rsidR="00495C0A">
        <w:rPr>
          <w:shd w:val="clear" w:color="auto" w:fill="FFFFFF"/>
        </w:rPr>
        <w:t>6,</w:t>
      </w:r>
      <w:r w:rsidR="00C57F0E">
        <w:rPr>
          <w:shd w:val="clear" w:color="auto" w:fill="FFFFFF"/>
        </w:rPr>
        <w:t>2</w:t>
      </w:r>
      <w:r w:rsidR="00AB1612" w:rsidRPr="00256333">
        <w:rPr>
          <w:shd w:val="clear" w:color="auto" w:fill="FFFFFF"/>
        </w:rPr>
        <w:t>%</w:t>
      </w:r>
      <w:r w:rsidR="005F0A89">
        <w:rPr>
          <w:shd w:val="clear" w:color="auto" w:fill="FFFFFF"/>
        </w:rPr>
        <w:t xml:space="preserve">), </w:t>
      </w:r>
      <w:r w:rsidRPr="00B50F19">
        <w:rPr>
          <w:shd w:val="clear" w:color="auto" w:fill="FFFFFF"/>
        </w:rPr>
        <w:t xml:space="preserve">robót budowlanych </w:t>
      </w:r>
      <w:r w:rsidRPr="005F760E">
        <w:rPr>
          <w:shd w:val="clear" w:color="auto" w:fill="FFFFFF"/>
        </w:rPr>
        <w:t>specjalistycznych</w:t>
      </w:r>
      <w:r w:rsidR="00F43224" w:rsidRPr="005F760E">
        <w:rPr>
          <w:shd w:val="clear" w:color="auto" w:fill="FFFFFF"/>
        </w:rPr>
        <w:t xml:space="preserve"> </w:t>
      </w:r>
      <w:r w:rsidR="005F0A89">
        <w:rPr>
          <w:shd w:val="clear" w:color="auto" w:fill="FFFFFF"/>
        </w:rPr>
        <w:t>(</w:t>
      </w:r>
      <w:r w:rsidR="00F43224" w:rsidRPr="006F277C">
        <w:rPr>
          <w:shd w:val="clear" w:color="auto" w:fill="FFFFFF"/>
        </w:rPr>
        <w:t>o </w:t>
      </w:r>
      <w:r w:rsidR="00495C0A">
        <w:rPr>
          <w:shd w:val="clear" w:color="auto" w:fill="FFFFFF"/>
        </w:rPr>
        <w:t>5,</w:t>
      </w:r>
      <w:r w:rsidR="00C57F0E">
        <w:rPr>
          <w:shd w:val="clear" w:color="auto" w:fill="FFFFFF"/>
        </w:rPr>
        <w:t>5</w:t>
      </w:r>
      <w:r w:rsidRPr="006F277C">
        <w:rPr>
          <w:shd w:val="clear" w:color="auto" w:fill="FFFFFF"/>
        </w:rPr>
        <w:t>%</w:t>
      </w:r>
      <w:r w:rsidR="005F0A89">
        <w:rPr>
          <w:shd w:val="clear" w:color="auto" w:fill="FFFFFF"/>
        </w:rPr>
        <w:t>)</w:t>
      </w:r>
      <w:r w:rsidR="001D40F0">
        <w:rPr>
          <w:shd w:val="clear" w:color="auto" w:fill="FFFFFF"/>
        </w:rPr>
        <w:t xml:space="preserve"> oraz </w:t>
      </w:r>
      <w:r w:rsidR="001D40F0" w:rsidRPr="00AC14C9">
        <w:rPr>
          <w:shd w:val="clear" w:color="auto" w:fill="FFFFFF"/>
        </w:rPr>
        <w:t xml:space="preserve">budowy </w:t>
      </w:r>
      <w:r w:rsidR="001D40F0" w:rsidRPr="004F3870">
        <w:rPr>
          <w:shd w:val="clear" w:color="auto" w:fill="FFFFFF"/>
        </w:rPr>
        <w:t>budynków</w:t>
      </w:r>
      <w:r w:rsidR="001D40F0">
        <w:rPr>
          <w:shd w:val="clear" w:color="auto" w:fill="FFFFFF"/>
        </w:rPr>
        <w:t xml:space="preserve"> (o </w:t>
      </w:r>
      <w:r w:rsidR="003520FA">
        <w:rPr>
          <w:shd w:val="clear" w:color="auto" w:fill="FFFFFF"/>
        </w:rPr>
        <w:t>5,</w:t>
      </w:r>
      <w:r w:rsidR="00C57F0E">
        <w:rPr>
          <w:shd w:val="clear" w:color="auto" w:fill="FFFFFF"/>
        </w:rPr>
        <w:t>4</w:t>
      </w:r>
      <w:r w:rsidR="001D40F0">
        <w:rPr>
          <w:shd w:val="clear" w:color="auto" w:fill="FFFFFF"/>
        </w:rPr>
        <w:t>%).</w:t>
      </w:r>
    </w:p>
    <w:p w14:paraId="47AEFC18" w14:textId="77777777" w:rsidR="005F0A89" w:rsidRDefault="005F0A89" w:rsidP="001578AB">
      <w:pPr>
        <w:jc w:val="both"/>
        <w:rPr>
          <w:shd w:val="clear" w:color="auto" w:fill="FFFFFF"/>
        </w:rPr>
      </w:pPr>
    </w:p>
    <w:p w14:paraId="1F0A03A6" w14:textId="364F0C31" w:rsidR="00D308D5" w:rsidRDefault="00D308D5" w:rsidP="00D308D5">
      <w:pPr>
        <w:pStyle w:val="Tytutablicy"/>
        <w:rPr>
          <w:shd w:val="clear" w:color="auto" w:fill="FFFFFF"/>
        </w:rPr>
      </w:pPr>
      <w:r>
        <w:rPr>
          <w:shd w:val="clear" w:color="auto" w:fill="FFFFFF"/>
        </w:rPr>
        <w:t xml:space="preserve">Tablica 1. </w:t>
      </w:r>
      <w:r w:rsidRPr="00D308D5">
        <w:rPr>
          <w:shd w:val="clear" w:color="auto" w:fill="FFFFFF"/>
        </w:rPr>
        <w:t xml:space="preserve">Wskaźniki cen produkcji budowlano-montażowej w </w:t>
      </w:r>
      <w:r w:rsidR="00BD4BB0">
        <w:rPr>
          <w:shd w:val="clear" w:color="auto" w:fill="FFFFFF"/>
        </w:rPr>
        <w:t>czerwcu</w:t>
      </w:r>
      <w:r w:rsidR="00350DC8">
        <w:rPr>
          <w:shd w:val="clear" w:color="auto" w:fill="FFFFFF"/>
        </w:rPr>
        <w:t xml:space="preserve"> </w:t>
      </w:r>
      <w:r w:rsidR="00C57F0E">
        <w:rPr>
          <w:shd w:val="clear" w:color="auto" w:fill="FFFFFF"/>
        </w:rPr>
        <w:t xml:space="preserve">i lipcu </w:t>
      </w:r>
      <w:r w:rsidRPr="00D308D5">
        <w:rPr>
          <w:shd w:val="clear" w:color="auto" w:fill="FFFFFF"/>
        </w:rPr>
        <w:t>2024 r.</w:t>
      </w:r>
    </w:p>
    <w:tbl>
      <w:tblPr>
        <w:tblStyle w:val="Tabela-Siatka"/>
        <w:tblpPr w:leftFromText="141" w:rightFromText="141" w:vertAnchor="text" w:horzAnchor="margin" w:tblpY="182"/>
        <w:tblW w:w="7937"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czerwcu i lipcu 2024 r."/>
        <w:tblDescription w:val="Wskaźniki cen produkcji budowlano-montażowej w różnych okresach odniesienia: czerwiec 2024 r. do maja 2024 r., czerwiec 2024 r. do analogicznego okresu  ubiegłego roku tj. czerwca 2023 r., lipiec 2024 r. do lipca 2023 r., lipiec 2024 r. do czerwca 2024 r., lipiec 2024 r. do grudnia 2023 r., narastająco styczeń - lipiec 2024 r. do stycznia - lipca 2023 r."/>
      </w:tblPr>
      <w:tblGrid>
        <w:gridCol w:w="2153"/>
        <w:gridCol w:w="964"/>
        <w:gridCol w:w="964"/>
        <w:gridCol w:w="964"/>
        <w:gridCol w:w="964"/>
        <w:gridCol w:w="964"/>
        <w:gridCol w:w="964"/>
      </w:tblGrid>
      <w:tr w:rsidR="003D340A" w:rsidRPr="002929E3" w14:paraId="24042503" w14:textId="77777777" w:rsidTr="009E1E16">
        <w:tc>
          <w:tcPr>
            <w:tcW w:w="2153" w:type="dxa"/>
            <w:vMerge w:val="restart"/>
            <w:tcBorders>
              <w:top w:val="single" w:sz="4" w:space="0" w:color="auto"/>
              <w:right w:val="single" w:sz="4" w:space="0" w:color="auto"/>
            </w:tcBorders>
            <w:vAlign w:val="center"/>
          </w:tcPr>
          <w:p w14:paraId="5E3AC35B" w14:textId="77777777" w:rsidR="003D340A" w:rsidRDefault="003D340A" w:rsidP="003D340A">
            <w:pPr>
              <w:jc w:val="center"/>
              <w:rPr>
                <w:shd w:val="clear" w:color="auto" w:fill="FFFFFF"/>
              </w:rPr>
            </w:pPr>
            <w:r w:rsidRPr="009C7251">
              <w:rPr>
                <w:rFonts w:cs="Arial"/>
                <w:color w:val="000000" w:themeColor="text1"/>
                <w:sz w:val="16"/>
                <w:szCs w:val="16"/>
              </w:rPr>
              <w:t>WYSZCZEGÓLNIENIE</w:t>
            </w:r>
          </w:p>
        </w:tc>
        <w:tc>
          <w:tcPr>
            <w:tcW w:w="1928" w:type="dxa"/>
            <w:gridSpan w:val="2"/>
            <w:tcBorders>
              <w:top w:val="single" w:sz="4" w:space="0" w:color="auto"/>
              <w:left w:val="single" w:sz="4" w:space="0" w:color="auto"/>
              <w:bottom w:val="single" w:sz="4" w:space="0" w:color="001D77"/>
            </w:tcBorders>
            <w:vAlign w:val="center"/>
          </w:tcPr>
          <w:p w14:paraId="0F6561EA" w14:textId="60D68A7A" w:rsidR="003D340A" w:rsidRPr="00AD6942" w:rsidRDefault="0090612D" w:rsidP="003D340A">
            <w:pPr>
              <w:jc w:val="center"/>
              <w:rPr>
                <w:sz w:val="16"/>
                <w:szCs w:val="16"/>
                <w:shd w:val="clear" w:color="auto" w:fill="FFFFFF"/>
              </w:rPr>
            </w:pPr>
            <w:r>
              <w:rPr>
                <w:color w:val="000000" w:themeColor="text1"/>
                <w:sz w:val="16"/>
                <w:szCs w:val="16"/>
              </w:rPr>
              <w:t>0</w:t>
            </w:r>
            <w:r w:rsidR="00C57F0E">
              <w:rPr>
                <w:color w:val="000000" w:themeColor="text1"/>
                <w:sz w:val="16"/>
                <w:szCs w:val="16"/>
              </w:rPr>
              <w:t>6</w:t>
            </w:r>
            <w:r w:rsidR="003D340A" w:rsidRPr="00AD6942">
              <w:rPr>
                <w:color w:val="000000" w:themeColor="text1"/>
                <w:sz w:val="16"/>
                <w:szCs w:val="16"/>
              </w:rPr>
              <w:t xml:space="preserve"> 2024</w:t>
            </w:r>
          </w:p>
        </w:tc>
        <w:tc>
          <w:tcPr>
            <w:tcW w:w="2892" w:type="dxa"/>
            <w:gridSpan w:val="3"/>
            <w:tcBorders>
              <w:top w:val="single" w:sz="4" w:space="0" w:color="auto"/>
              <w:bottom w:val="single" w:sz="4" w:space="0" w:color="001D77"/>
            </w:tcBorders>
            <w:vAlign w:val="center"/>
          </w:tcPr>
          <w:p w14:paraId="3F69F80B" w14:textId="2FD523E8" w:rsidR="003D340A" w:rsidRPr="00AD6942" w:rsidRDefault="003D340A" w:rsidP="003D340A">
            <w:pPr>
              <w:jc w:val="center"/>
              <w:rPr>
                <w:sz w:val="16"/>
                <w:szCs w:val="16"/>
                <w:shd w:val="clear" w:color="auto" w:fill="FFFFFF"/>
              </w:rPr>
            </w:pPr>
            <w:r w:rsidRPr="00AD6942">
              <w:rPr>
                <w:color w:val="000000" w:themeColor="text1"/>
                <w:sz w:val="16"/>
                <w:szCs w:val="16"/>
              </w:rPr>
              <w:t>0</w:t>
            </w:r>
            <w:r w:rsidR="00C57F0E">
              <w:rPr>
                <w:color w:val="000000" w:themeColor="text1"/>
                <w:sz w:val="16"/>
                <w:szCs w:val="16"/>
              </w:rPr>
              <w:t>7</w:t>
            </w:r>
            <w:r w:rsidRPr="00AD6942">
              <w:rPr>
                <w:color w:val="000000" w:themeColor="text1"/>
                <w:sz w:val="16"/>
                <w:szCs w:val="16"/>
              </w:rPr>
              <w:t xml:space="preserve"> 2024</w:t>
            </w:r>
          </w:p>
        </w:tc>
        <w:tc>
          <w:tcPr>
            <w:tcW w:w="964" w:type="dxa"/>
            <w:tcBorders>
              <w:top w:val="single" w:sz="4" w:space="0" w:color="auto"/>
              <w:bottom w:val="single" w:sz="4" w:space="0" w:color="001D77"/>
            </w:tcBorders>
            <w:vAlign w:val="center"/>
          </w:tcPr>
          <w:p w14:paraId="5F5D9403" w14:textId="534D8A88" w:rsidR="003D340A" w:rsidRPr="00AD6942" w:rsidRDefault="003D340A" w:rsidP="003D340A">
            <w:pPr>
              <w:jc w:val="center"/>
              <w:rPr>
                <w:color w:val="000000" w:themeColor="text1"/>
                <w:sz w:val="16"/>
                <w:szCs w:val="16"/>
              </w:rPr>
            </w:pPr>
            <w:r w:rsidRPr="00AD6942">
              <w:rPr>
                <w:color w:val="000000" w:themeColor="text1"/>
                <w:sz w:val="16"/>
                <w:szCs w:val="16"/>
              </w:rPr>
              <w:t>01-0</w:t>
            </w:r>
            <w:r w:rsidR="00C57F0E">
              <w:rPr>
                <w:color w:val="000000" w:themeColor="text1"/>
                <w:sz w:val="16"/>
                <w:szCs w:val="16"/>
              </w:rPr>
              <w:t>7</w:t>
            </w:r>
            <w:r w:rsidRPr="00AD6942">
              <w:rPr>
                <w:color w:val="000000" w:themeColor="text1"/>
                <w:sz w:val="16"/>
                <w:szCs w:val="16"/>
              </w:rPr>
              <w:t xml:space="preserve"> 2024</w:t>
            </w:r>
          </w:p>
        </w:tc>
      </w:tr>
      <w:tr w:rsidR="003D340A" w:rsidRPr="002929E3" w14:paraId="38EDCA23" w14:textId="77777777" w:rsidTr="009E1E16">
        <w:tc>
          <w:tcPr>
            <w:tcW w:w="2153" w:type="dxa"/>
            <w:vMerge/>
            <w:tcBorders>
              <w:bottom w:val="single" w:sz="12" w:space="0" w:color="001D77"/>
              <w:right w:val="single" w:sz="4" w:space="0" w:color="auto"/>
            </w:tcBorders>
          </w:tcPr>
          <w:p w14:paraId="4E0CA979" w14:textId="77777777" w:rsidR="003D340A" w:rsidRDefault="003D340A" w:rsidP="00E14F59">
            <w:pPr>
              <w:rPr>
                <w:shd w:val="clear" w:color="auto" w:fill="FFFFFF"/>
              </w:rPr>
            </w:pPr>
          </w:p>
        </w:tc>
        <w:tc>
          <w:tcPr>
            <w:tcW w:w="964" w:type="dxa"/>
            <w:tcBorders>
              <w:top w:val="single" w:sz="4" w:space="0" w:color="001D77"/>
              <w:left w:val="single" w:sz="4" w:space="0" w:color="auto"/>
              <w:bottom w:val="single" w:sz="12" w:space="0" w:color="001D77"/>
            </w:tcBorders>
            <w:vAlign w:val="center"/>
          </w:tcPr>
          <w:p w14:paraId="56CE6870" w14:textId="7AEFFA74" w:rsidR="003D340A" w:rsidRPr="00AD6942" w:rsidRDefault="003D340A" w:rsidP="003D340A">
            <w:pPr>
              <w:jc w:val="center"/>
              <w:rPr>
                <w:spacing w:val="-12"/>
                <w:sz w:val="16"/>
                <w:szCs w:val="16"/>
                <w:shd w:val="clear" w:color="auto" w:fill="FFFFFF"/>
              </w:rPr>
            </w:pPr>
            <w:r w:rsidRPr="00AD6942">
              <w:rPr>
                <w:color w:val="000000" w:themeColor="text1"/>
                <w:spacing w:val="-12"/>
                <w:sz w:val="16"/>
                <w:szCs w:val="16"/>
              </w:rPr>
              <w:t>0</w:t>
            </w:r>
            <w:r w:rsidR="00C57F0E">
              <w:rPr>
                <w:color w:val="000000" w:themeColor="text1"/>
                <w:spacing w:val="-12"/>
                <w:sz w:val="16"/>
                <w:szCs w:val="16"/>
              </w:rPr>
              <w:t>5</w:t>
            </w:r>
            <w:r w:rsidRPr="00AD6942">
              <w:rPr>
                <w:color w:val="000000" w:themeColor="text1"/>
                <w:spacing w:val="-12"/>
                <w:sz w:val="16"/>
                <w:szCs w:val="16"/>
              </w:rPr>
              <w:t xml:space="preserve"> 2024=100</w:t>
            </w:r>
          </w:p>
        </w:tc>
        <w:tc>
          <w:tcPr>
            <w:tcW w:w="1928" w:type="dxa"/>
            <w:gridSpan w:val="2"/>
            <w:tcBorders>
              <w:top w:val="single" w:sz="4" w:space="0" w:color="001D77"/>
              <w:bottom w:val="single" w:sz="12" w:space="0" w:color="001D77"/>
            </w:tcBorders>
            <w:vAlign w:val="center"/>
          </w:tcPr>
          <w:p w14:paraId="47897697" w14:textId="77777777" w:rsidR="003D340A" w:rsidRPr="00AD6942" w:rsidRDefault="003D340A" w:rsidP="003D340A">
            <w:pPr>
              <w:jc w:val="center"/>
              <w:rPr>
                <w:sz w:val="16"/>
                <w:szCs w:val="16"/>
                <w:shd w:val="clear" w:color="auto" w:fill="FFFFFF"/>
              </w:rPr>
            </w:pPr>
            <w:r w:rsidRPr="00AD6942">
              <w:rPr>
                <w:color w:val="000000" w:themeColor="text1"/>
                <w:sz w:val="16"/>
                <w:szCs w:val="16"/>
              </w:rPr>
              <w:t>analogiczny okres 2023=100</w:t>
            </w:r>
          </w:p>
        </w:tc>
        <w:tc>
          <w:tcPr>
            <w:tcW w:w="964" w:type="dxa"/>
            <w:tcBorders>
              <w:top w:val="single" w:sz="4" w:space="0" w:color="001D77"/>
              <w:bottom w:val="single" w:sz="12" w:space="0" w:color="001D77"/>
            </w:tcBorders>
            <w:vAlign w:val="center"/>
          </w:tcPr>
          <w:p w14:paraId="7F9759E4" w14:textId="1115CE0D" w:rsidR="003D340A" w:rsidRPr="00AD6942" w:rsidRDefault="003D340A" w:rsidP="003D340A">
            <w:pPr>
              <w:jc w:val="center"/>
              <w:rPr>
                <w:color w:val="000000" w:themeColor="text1"/>
                <w:spacing w:val="-12"/>
                <w:sz w:val="16"/>
                <w:szCs w:val="16"/>
              </w:rPr>
            </w:pPr>
            <w:r w:rsidRPr="00AD6942">
              <w:rPr>
                <w:color w:val="000000" w:themeColor="text1"/>
                <w:spacing w:val="-12"/>
                <w:sz w:val="16"/>
                <w:szCs w:val="16"/>
              </w:rPr>
              <w:t>0</w:t>
            </w:r>
            <w:r w:rsidR="00C57F0E">
              <w:rPr>
                <w:color w:val="000000" w:themeColor="text1"/>
                <w:spacing w:val="-12"/>
                <w:sz w:val="16"/>
                <w:szCs w:val="16"/>
              </w:rPr>
              <w:t>6</w:t>
            </w:r>
            <w:r w:rsidRPr="00AD6942">
              <w:rPr>
                <w:color w:val="000000" w:themeColor="text1"/>
                <w:spacing w:val="-12"/>
                <w:sz w:val="16"/>
                <w:szCs w:val="16"/>
              </w:rPr>
              <w:t xml:space="preserve"> 2024=100</w:t>
            </w:r>
          </w:p>
        </w:tc>
        <w:tc>
          <w:tcPr>
            <w:tcW w:w="964" w:type="dxa"/>
            <w:tcBorders>
              <w:top w:val="single" w:sz="4" w:space="0" w:color="001D77"/>
              <w:bottom w:val="single" w:sz="12" w:space="0" w:color="001D77"/>
            </w:tcBorders>
            <w:vAlign w:val="center"/>
          </w:tcPr>
          <w:p w14:paraId="6C607444" w14:textId="77777777" w:rsidR="003D340A" w:rsidRPr="00AD6942" w:rsidRDefault="003D340A" w:rsidP="003D340A">
            <w:pPr>
              <w:jc w:val="center"/>
              <w:rPr>
                <w:color w:val="000000" w:themeColor="text1"/>
                <w:spacing w:val="-12"/>
                <w:sz w:val="16"/>
                <w:szCs w:val="16"/>
              </w:rPr>
            </w:pPr>
            <w:r w:rsidRPr="00AD6942">
              <w:rPr>
                <w:color w:val="000000" w:themeColor="text1"/>
                <w:spacing w:val="-12"/>
                <w:sz w:val="16"/>
                <w:szCs w:val="16"/>
              </w:rPr>
              <w:t>12 2023=100</w:t>
            </w:r>
          </w:p>
        </w:tc>
        <w:tc>
          <w:tcPr>
            <w:tcW w:w="964" w:type="dxa"/>
            <w:tcBorders>
              <w:top w:val="single" w:sz="4" w:space="0" w:color="001D77"/>
              <w:bottom w:val="single" w:sz="12" w:space="0" w:color="001D77"/>
            </w:tcBorders>
            <w:vAlign w:val="center"/>
          </w:tcPr>
          <w:p w14:paraId="4B593908" w14:textId="0393D5B5" w:rsidR="003D340A" w:rsidRPr="00AD6942" w:rsidRDefault="003D340A" w:rsidP="003D340A">
            <w:pPr>
              <w:jc w:val="center"/>
              <w:rPr>
                <w:color w:val="000000" w:themeColor="text1"/>
                <w:sz w:val="16"/>
                <w:szCs w:val="16"/>
              </w:rPr>
            </w:pPr>
            <w:r w:rsidRPr="00AD6942">
              <w:rPr>
                <w:color w:val="000000" w:themeColor="text1"/>
                <w:sz w:val="16"/>
                <w:szCs w:val="16"/>
              </w:rPr>
              <w:t>01-0</w:t>
            </w:r>
            <w:r w:rsidR="00C57F0E">
              <w:rPr>
                <w:color w:val="000000" w:themeColor="text1"/>
                <w:sz w:val="16"/>
                <w:szCs w:val="16"/>
              </w:rPr>
              <w:t>7</w:t>
            </w:r>
            <w:r w:rsidRPr="00AD6942">
              <w:rPr>
                <w:color w:val="000000" w:themeColor="text1"/>
                <w:sz w:val="16"/>
                <w:szCs w:val="16"/>
              </w:rPr>
              <w:t xml:space="preserve"> 2023=100</w:t>
            </w:r>
          </w:p>
        </w:tc>
      </w:tr>
      <w:tr w:rsidR="00C57F0E" w:rsidRPr="00173157" w14:paraId="7C164EE6" w14:textId="77777777" w:rsidTr="00FD10FB">
        <w:tc>
          <w:tcPr>
            <w:tcW w:w="2153" w:type="dxa"/>
          </w:tcPr>
          <w:p w14:paraId="15707F94" w14:textId="77777777" w:rsidR="00C57F0E" w:rsidRPr="002929E3" w:rsidRDefault="00C57F0E" w:rsidP="00C57F0E">
            <w:pPr>
              <w:rPr>
                <w:shd w:val="clear" w:color="auto" w:fill="FFFFFF"/>
              </w:rPr>
            </w:pPr>
            <w:r w:rsidRPr="002929E3">
              <w:rPr>
                <w:b/>
                <w:color w:val="000000" w:themeColor="text1"/>
                <w:sz w:val="16"/>
                <w:szCs w:val="16"/>
              </w:rPr>
              <w:t>OGÓŁEM</w:t>
            </w:r>
          </w:p>
        </w:tc>
        <w:tc>
          <w:tcPr>
            <w:tcW w:w="964" w:type="dxa"/>
            <w:vAlign w:val="center"/>
          </w:tcPr>
          <w:p w14:paraId="17DB0299" w14:textId="106C6C48" w:rsidR="00C57F0E" w:rsidRPr="009E1E16" w:rsidRDefault="00C57F0E" w:rsidP="00C57F0E">
            <w:pPr>
              <w:jc w:val="right"/>
              <w:rPr>
                <w:rFonts w:cs="Arial"/>
                <w:b/>
                <w:color w:val="000000" w:themeColor="text1"/>
                <w:sz w:val="16"/>
                <w:szCs w:val="16"/>
              </w:rPr>
            </w:pPr>
            <w:r>
              <w:rPr>
                <w:rFonts w:cs="Arial"/>
                <w:b/>
                <w:color w:val="000000" w:themeColor="text1"/>
                <w:sz w:val="16"/>
                <w:szCs w:val="16"/>
              </w:rPr>
              <w:t>100,3</w:t>
            </w:r>
          </w:p>
        </w:tc>
        <w:tc>
          <w:tcPr>
            <w:tcW w:w="964" w:type="dxa"/>
            <w:vAlign w:val="center"/>
          </w:tcPr>
          <w:p w14:paraId="47FF530A" w14:textId="49A3478B" w:rsidR="00C57F0E" w:rsidRPr="009E1E16" w:rsidRDefault="00C57F0E" w:rsidP="00C57F0E">
            <w:pPr>
              <w:jc w:val="right"/>
              <w:rPr>
                <w:rFonts w:cs="Arial"/>
                <w:b/>
                <w:color w:val="000000" w:themeColor="text1"/>
                <w:sz w:val="16"/>
                <w:szCs w:val="16"/>
              </w:rPr>
            </w:pPr>
            <w:r>
              <w:rPr>
                <w:rFonts w:cs="Arial"/>
                <w:b/>
                <w:color w:val="000000" w:themeColor="text1"/>
                <w:sz w:val="16"/>
                <w:szCs w:val="16"/>
              </w:rPr>
              <w:t>106,0</w:t>
            </w:r>
          </w:p>
        </w:tc>
        <w:tc>
          <w:tcPr>
            <w:tcW w:w="964" w:type="dxa"/>
            <w:vAlign w:val="center"/>
          </w:tcPr>
          <w:p w14:paraId="29218DF6" w14:textId="2E134D35" w:rsidR="00C57F0E" w:rsidRPr="00F21FDA" w:rsidRDefault="00C57F0E" w:rsidP="00C57F0E">
            <w:pPr>
              <w:jc w:val="right"/>
              <w:rPr>
                <w:rFonts w:cs="Arial"/>
                <w:b/>
                <w:color w:val="000000" w:themeColor="text1"/>
                <w:sz w:val="16"/>
                <w:szCs w:val="16"/>
              </w:rPr>
            </w:pPr>
            <w:r>
              <w:rPr>
                <w:rFonts w:cs="Arial"/>
                <w:b/>
                <w:color w:val="000000" w:themeColor="text1"/>
                <w:sz w:val="16"/>
                <w:szCs w:val="16"/>
              </w:rPr>
              <w:t>105,8</w:t>
            </w:r>
          </w:p>
        </w:tc>
        <w:tc>
          <w:tcPr>
            <w:tcW w:w="964" w:type="dxa"/>
            <w:vAlign w:val="center"/>
          </w:tcPr>
          <w:p w14:paraId="074FDC5B" w14:textId="675BCCBD" w:rsidR="00C57F0E" w:rsidRPr="00F21FDA" w:rsidRDefault="00C57F0E" w:rsidP="00C57F0E">
            <w:pPr>
              <w:jc w:val="right"/>
              <w:rPr>
                <w:rFonts w:cs="Arial"/>
                <w:b/>
                <w:color w:val="000000" w:themeColor="text1"/>
                <w:sz w:val="16"/>
                <w:szCs w:val="16"/>
              </w:rPr>
            </w:pPr>
            <w:r>
              <w:rPr>
                <w:rFonts w:cs="Arial"/>
                <w:b/>
                <w:color w:val="000000" w:themeColor="text1"/>
                <w:sz w:val="16"/>
                <w:szCs w:val="16"/>
              </w:rPr>
              <w:t>100,4</w:t>
            </w:r>
          </w:p>
        </w:tc>
        <w:tc>
          <w:tcPr>
            <w:tcW w:w="964" w:type="dxa"/>
            <w:vAlign w:val="center"/>
          </w:tcPr>
          <w:p w14:paraId="1DC53533" w14:textId="6344E743" w:rsidR="00C57F0E" w:rsidRPr="00F21FDA" w:rsidRDefault="00C57F0E" w:rsidP="00C57F0E">
            <w:pPr>
              <w:jc w:val="right"/>
              <w:rPr>
                <w:rFonts w:cs="Arial"/>
                <w:b/>
                <w:color w:val="000000" w:themeColor="text1"/>
                <w:sz w:val="16"/>
                <w:szCs w:val="16"/>
              </w:rPr>
            </w:pPr>
            <w:r>
              <w:rPr>
                <w:rFonts w:cs="Arial"/>
                <w:b/>
                <w:color w:val="000000" w:themeColor="text1"/>
                <w:sz w:val="16"/>
                <w:szCs w:val="16"/>
              </w:rPr>
              <w:t>102,8</w:t>
            </w:r>
          </w:p>
        </w:tc>
        <w:tc>
          <w:tcPr>
            <w:tcW w:w="964" w:type="dxa"/>
            <w:vAlign w:val="center"/>
          </w:tcPr>
          <w:p w14:paraId="3196AA76" w14:textId="52F1B7BE" w:rsidR="00C57F0E" w:rsidRPr="00F21FDA" w:rsidRDefault="00C57F0E" w:rsidP="00C57F0E">
            <w:pPr>
              <w:jc w:val="right"/>
              <w:rPr>
                <w:rFonts w:cs="Arial"/>
                <w:b/>
                <w:color w:val="000000" w:themeColor="text1"/>
                <w:sz w:val="16"/>
                <w:szCs w:val="16"/>
              </w:rPr>
            </w:pPr>
            <w:r>
              <w:rPr>
                <w:rFonts w:cs="Arial"/>
                <w:b/>
                <w:color w:val="000000" w:themeColor="text1"/>
                <w:sz w:val="16"/>
                <w:szCs w:val="16"/>
              </w:rPr>
              <w:t>106,9</w:t>
            </w:r>
          </w:p>
        </w:tc>
      </w:tr>
      <w:tr w:rsidR="00C57F0E" w:rsidRPr="00173157" w14:paraId="448020A1" w14:textId="77777777" w:rsidTr="00FD10FB">
        <w:tc>
          <w:tcPr>
            <w:tcW w:w="2153" w:type="dxa"/>
          </w:tcPr>
          <w:p w14:paraId="7EDDCC2E" w14:textId="77777777" w:rsidR="00C57F0E" w:rsidRPr="002929E3" w:rsidRDefault="00C57F0E" w:rsidP="00C57F0E">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964" w:type="dxa"/>
            <w:vAlign w:val="center"/>
          </w:tcPr>
          <w:p w14:paraId="1DEF0004" w14:textId="7787E5F2" w:rsidR="00C57F0E" w:rsidRPr="00770DB6" w:rsidRDefault="00C57F0E" w:rsidP="00C57F0E">
            <w:pPr>
              <w:jc w:val="right"/>
              <w:rPr>
                <w:rFonts w:cs="Arial"/>
                <w:color w:val="000000" w:themeColor="text1"/>
                <w:sz w:val="16"/>
                <w:szCs w:val="16"/>
              </w:rPr>
            </w:pPr>
            <w:r>
              <w:rPr>
                <w:rFonts w:cs="Arial"/>
                <w:color w:val="000000" w:themeColor="text1"/>
                <w:sz w:val="16"/>
                <w:szCs w:val="16"/>
              </w:rPr>
              <w:t>100,3</w:t>
            </w:r>
          </w:p>
        </w:tc>
        <w:tc>
          <w:tcPr>
            <w:tcW w:w="964" w:type="dxa"/>
            <w:vAlign w:val="center"/>
          </w:tcPr>
          <w:p w14:paraId="74E0644E" w14:textId="4D62B76C" w:rsidR="00C57F0E" w:rsidRPr="00770DB6" w:rsidRDefault="00C57F0E" w:rsidP="00C57F0E">
            <w:pPr>
              <w:jc w:val="right"/>
              <w:rPr>
                <w:rFonts w:cs="Arial"/>
                <w:color w:val="000000" w:themeColor="text1"/>
                <w:sz w:val="16"/>
                <w:szCs w:val="16"/>
              </w:rPr>
            </w:pPr>
            <w:r>
              <w:rPr>
                <w:rFonts w:cs="Arial"/>
                <w:color w:val="000000" w:themeColor="text1"/>
                <w:sz w:val="16"/>
                <w:szCs w:val="16"/>
              </w:rPr>
              <w:t>105,6</w:t>
            </w:r>
          </w:p>
        </w:tc>
        <w:tc>
          <w:tcPr>
            <w:tcW w:w="964" w:type="dxa"/>
            <w:vAlign w:val="center"/>
          </w:tcPr>
          <w:p w14:paraId="5F74EFC8" w14:textId="31B8C640" w:rsidR="00C57F0E" w:rsidRPr="00713E22" w:rsidRDefault="00C57F0E" w:rsidP="00C57F0E">
            <w:pPr>
              <w:jc w:val="right"/>
              <w:rPr>
                <w:rFonts w:cs="Arial"/>
                <w:color w:val="000000" w:themeColor="text1"/>
                <w:sz w:val="16"/>
                <w:szCs w:val="16"/>
              </w:rPr>
            </w:pPr>
            <w:r>
              <w:rPr>
                <w:rFonts w:cs="Arial"/>
                <w:color w:val="000000" w:themeColor="text1"/>
                <w:sz w:val="16"/>
                <w:szCs w:val="16"/>
              </w:rPr>
              <w:t>105,4</w:t>
            </w:r>
          </w:p>
        </w:tc>
        <w:tc>
          <w:tcPr>
            <w:tcW w:w="964" w:type="dxa"/>
            <w:vAlign w:val="center"/>
          </w:tcPr>
          <w:p w14:paraId="241FB7C8" w14:textId="367845EA" w:rsidR="00C57F0E" w:rsidRPr="00713E22" w:rsidRDefault="00C57F0E" w:rsidP="00C57F0E">
            <w:pPr>
              <w:jc w:val="right"/>
              <w:rPr>
                <w:rFonts w:cs="Arial"/>
                <w:color w:val="000000" w:themeColor="text1"/>
                <w:sz w:val="16"/>
                <w:szCs w:val="16"/>
              </w:rPr>
            </w:pPr>
            <w:r>
              <w:rPr>
                <w:rFonts w:cs="Arial"/>
                <w:color w:val="000000" w:themeColor="text1"/>
                <w:sz w:val="16"/>
                <w:szCs w:val="16"/>
              </w:rPr>
              <w:t>100,4</w:t>
            </w:r>
          </w:p>
        </w:tc>
        <w:tc>
          <w:tcPr>
            <w:tcW w:w="964" w:type="dxa"/>
            <w:vAlign w:val="center"/>
          </w:tcPr>
          <w:p w14:paraId="6FDA2B40" w14:textId="37CF2DA5" w:rsidR="00C57F0E" w:rsidRPr="00713E22" w:rsidRDefault="00C57F0E" w:rsidP="00C57F0E">
            <w:pPr>
              <w:jc w:val="right"/>
              <w:rPr>
                <w:rFonts w:cs="Arial"/>
                <w:color w:val="000000" w:themeColor="text1"/>
                <w:sz w:val="16"/>
                <w:szCs w:val="16"/>
              </w:rPr>
            </w:pPr>
            <w:r>
              <w:rPr>
                <w:rFonts w:cs="Arial"/>
                <w:color w:val="000000" w:themeColor="text1"/>
                <w:sz w:val="16"/>
                <w:szCs w:val="16"/>
              </w:rPr>
              <w:t>102,6</w:t>
            </w:r>
          </w:p>
        </w:tc>
        <w:tc>
          <w:tcPr>
            <w:tcW w:w="964" w:type="dxa"/>
            <w:vAlign w:val="center"/>
          </w:tcPr>
          <w:p w14:paraId="1FBA2DEA" w14:textId="1B55324D" w:rsidR="00C57F0E" w:rsidRPr="00713E22" w:rsidRDefault="00C57F0E" w:rsidP="00C57F0E">
            <w:pPr>
              <w:jc w:val="right"/>
              <w:rPr>
                <w:rFonts w:cs="Arial"/>
                <w:color w:val="000000" w:themeColor="text1"/>
                <w:sz w:val="16"/>
                <w:szCs w:val="16"/>
              </w:rPr>
            </w:pPr>
            <w:r>
              <w:rPr>
                <w:rFonts w:cs="Arial"/>
                <w:color w:val="000000" w:themeColor="text1"/>
                <w:sz w:val="16"/>
                <w:szCs w:val="16"/>
              </w:rPr>
              <w:t>106,1</w:t>
            </w:r>
          </w:p>
        </w:tc>
      </w:tr>
      <w:tr w:rsidR="00C57F0E" w:rsidRPr="00173157" w14:paraId="51B9E933" w14:textId="77777777" w:rsidTr="00FD10FB">
        <w:tc>
          <w:tcPr>
            <w:tcW w:w="2153" w:type="dxa"/>
          </w:tcPr>
          <w:p w14:paraId="0270AA4B" w14:textId="0371A240" w:rsidR="00C57F0E" w:rsidRPr="002929E3" w:rsidRDefault="00C57F0E" w:rsidP="00C57F0E">
            <w:pPr>
              <w:rPr>
                <w:shd w:val="clear" w:color="auto" w:fill="FFFFFF"/>
              </w:rPr>
            </w:pPr>
            <w:r w:rsidRPr="005C3CA8">
              <w:rPr>
                <w:color w:val="000000" w:themeColor="text1"/>
                <w:sz w:val="16"/>
                <w:szCs w:val="16"/>
              </w:rPr>
              <w:t>Budowa  obiektów inżynierii  lądowej i</w:t>
            </w:r>
            <w:r>
              <w:rPr>
                <w:color w:val="000000" w:themeColor="text1"/>
                <w:sz w:val="16"/>
                <w:szCs w:val="16"/>
              </w:rPr>
              <w:t>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964" w:type="dxa"/>
            <w:shd w:val="clear" w:color="auto" w:fill="auto"/>
            <w:vAlign w:val="center"/>
          </w:tcPr>
          <w:p w14:paraId="37419EA4" w14:textId="557F49E2" w:rsidR="00C57F0E" w:rsidRPr="00770DB6" w:rsidRDefault="00C57F0E" w:rsidP="00C57F0E">
            <w:pPr>
              <w:jc w:val="right"/>
              <w:rPr>
                <w:rFonts w:cs="Arial"/>
                <w:color w:val="000000" w:themeColor="text1"/>
                <w:sz w:val="16"/>
                <w:szCs w:val="16"/>
              </w:rPr>
            </w:pPr>
            <w:r>
              <w:rPr>
                <w:rFonts w:cs="Arial"/>
                <w:color w:val="000000" w:themeColor="text1"/>
                <w:sz w:val="16"/>
                <w:szCs w:val="16"/>
              </w:rPr>
              <w:t>100,3</w:t>
            </w:r>
          </w:p>
        </w:tc>
        <w:tc>
          <w:tcPr>
            <w:tcW w:w="964" w:type="dxa"/>
            <w:shd w:val="clear" w:color="auto" w:fill="auto"/>
            <w:vAlign w:val="center"/>
          </w:tcPr>
          <w:p w14:paraId="6B6FD78A" w14:textId="0C6F8CC0" w:rsidR="00C57F0E" w:rsidRPr="00770DB6" w:rsidRDefault="00C57F0E" w:rsidP="00C57F0E">
            <w:pPr>
              <w:jc w:val="right"/>
              <w:rPr>
                <w:rFonts w:cs="Arial"/>
                <w:color w:val="000000" w:themeColor="text1"/>
                <w:sz w:val="16"/>
                <w:szCs w:val="16"/>
              </w:rPr>
            </w:pPr>
            <w:r>
              <w:rPr>
                <w:rFonts w:cs="Arial"/>
                <w:color w:val="000000" w:themeColor="text1"/>
                <w:sz w:val="16"/>
                <w:szCs w:val="16"/>
              </w:rPr>
              <w:t>106,</w:t>
            </w:r>
            <w:r w:rsidR="00044115">
              <w:rPr>
                <w:rFonts w:cs="Arial"/>
                <w:color w:val="000000" w:themeColor="text1"/>
                <w:sz w:val="16"/>
                <w:szCs w:val="16"/>
              </w:rPr>
              <w:t>6*</w:t>
            </w:r>
          </w:p>
        </w:tc>
        <w:tc>
          <w:tcPr>
            <w:tcW w:w="964" w:type="dxa"/>
            <w:shd w:val="clear" w:color="auto" w:fill="auto"/>
            <w:vAlign w:val="center"/>
          </w:tcPr>
          <w:p w14:paraId="3CACB16F" w14:textId="57370EF9" w:rsidR="00C57F0E" w:rsidRPr="00F21FDA" w:rsidRDefault="00D407E8" w:rsidP="00C57F0E">
            <w:pPr>
              <w:jc w:val="right"/>
              <w:rPr>
                <w:rFonts w:cs="Arial"/>
                <w:color w:val="000000" w:themeColor="text1"/>
                <w:sz w:val="16"/>
                <w:szCs w:val="16"/>
              </w:rPr>
            </w:pPr>
            <w:r>
              <w:rPr>
                <w:rFonts w:cs="Arial"/>
                <w:color w:val="000000" w:themeColor="text1"/>
                <w:sz w:val="16"/>
                <w:szCs w:val="16"/>
              </w:rPr>
              <w:t>106,2</w:t>
            </w:r>
          </w:p>
        </w:tc>
        <w:tc>
          <w:tcPr>
            <w:tcW w:w="964" w:type="dxa"/>
            <w:shd w:val="clear" w:color="auto" w:fill="auto"/>
            <w:vAlign w:val="center"/>
          </w:tcPr>
          <w:p w14:paraId="481FC32B" w14:textId="602A851E" w:rsidR="00C57F0E" w:rsidRPr="00F21FDA" w:rsidRDefault="00D407E8" w:rsidP="00C57F0E">
            <w:pPr>
              <w:jc w:val="right"/>
              <w:rPr>
                <w:rFonts w:cs="Arial"/>
                <w:color w:val="000000" w:themeColor="text1"/>
                <w:sz w:val="16"/>
                <w:szCs w:val="16"/>
              </w:rPr>
            </w:pPr>
            <w:r>
              <w:rPr>
                <w:rFonts w:cs="Arial"/>
                <w:color w:val="000000" w:themeColor="text1"/>
                <w:sz w:val="16"/>
                <w:szCs w:val="16"/>
              </w:rPr>
              <w:t>100,4</w:t>
            </w:r>
          </w:p>
        </w:tc>
        <w:tc>
          <w:tcPr>
            <w:tcW w:w="964" w:type="dxa"/>
            <w:shd w:val="clear" w:color="auto" w:fill="auto"/>
            <w:vAlign w:val="center"/>
          </w:tcPr>
          <w:p w14:paraId="058F2C48" w14:textId="0039463E" w:rsidR="00C57F0E" w:rsidRPr="00F21FDA" w:rsidRDefault="00D407E8" w:rsidP="00C57F0E">
            <w:pPr>
              <w:jc w:val="right"/>
              <w:rPr>
                <w:rFonts w:cs="Arial"/>
                <w:color w:val="000000" w:themeColor="text1"/>
                <w:sz w:val="16"/>
                <w:szCs w:val="16"/>
              </w:rPr>
            </w:pPr>
            <w:r>
              <w:rPr>
                <w:rFonts w:cs="Arial"/>
                <w:color w:val="000000" w:themeColor="text1"/>
                <w:sz w:val="16"/>
                <w:szCs w:val="16"/>
              </w:rPr>
              <w:t>103,0</w:t>
            </w:r>
          </w:p>
        </w:tc>
        <w:tc>
          <w:tcPr>
            <w:tcW w:w="964" w:type="dxa"/>
            <w:shd w:val="clear" w:color="auto" w:fill="auto"/>
            <w:vAlign w:val="center"/>
          </w:tcPr>
          <w:p w14:paraId="60A26998" w14:textId="054CE608" w:rsidR="00C57F0E" w:rsidRPr="00F21FDA" w:rsidRDefault="00D407E8" w:rsidP="00C57F0E">
            <w:pPr>
              <w:jc w:val="right"/>
              <w:rPr>
                <w:rFonts w:cs="Arial"/>
                <w:color w:val="000000" w:themeColor="text1"/>
                <w:sz w:val="16"/>
                <w:szCs w:val="16"/>
              </w:rPr>
            </w:pPr>
            <w:r>
              <w:rPr>
                <w:rFonts w:cs="Arial"/>
                <w:color w:val="000000" w:themeColor="text1"/>
                <w:sz w:val="16"/>
                <w:szCs w:val="16"/>
              </w:rPr>
              <w:t>107,6</w:t>
            </w:r>
          </w:p>
        </w:tc>
      </w:tr>
      <w:tr w:rsidR="00C57F0E" w:rsidRPr="00173157" w14:paraId="4FAB6514" w14:textId="77777777" w:rsidTr="00FD10FB">
        <w:tc>
          <w:tcPr>
            <w:tcW w:w="2153" w:type="dxa"/>
          </w:tcPr>
          <w:p w14:paraId="64342277" w14:textId="77777777" w:rsidR="00C57F0E" w:rsidRPr="002929E3" w:rsidRDefault="00C57F0E" w:rsidP="00C57F0E">
            <w:pPr>
              <w:rPr>
                <w:shd w:val="clear" w:color="auto" w:fill="FFFFFF"/>
              </w:rPr>
            </w:pPr>
            <w:r w:rsidRPr="002929E3">
              <w:rPr>
                <w:color w:val="000000" w:themeColor="text1"/>
                <w:sz w:val="16"/>
                <w:szCs w:val="16"/>
              </w:rPr>
              <w:t>Roboty budowlane specjalistyczne</w:t>
            </w:r>
          </w:p>
        </w:tc>
        <w:tc>
          <w:tcPr>
            <w:tcW w:w="964" w:type="dxa"/>
            <w:vAlign w:val="center"/>
          </w:tcPr>
          <w:p w14:paraId="3F1B205F" w14:textId="7F532B3D" w:rsidR="00C57F0E" w:rsidRPr="00770DB6" w:rsidRDefault="00C57F0E" w:rsidP="00C57F0E">
            <w:pPr>
              <w:jc w:val="right"/>
              <w:rPr>
                <w:rFonts w:cs="Arial"/>
                <w:color w:val="000000" w:themeColor="text1"/>
                <w:sz w:val="16"/>
                <w:szCs w:val="16"/>
              </w:rPr>
            </w:pPr>
            <w:r>
              <w:rPr>
                <w:rFonts w:cs="Arial"/>
                <w:color w:val="000000" w:themeColor="text1"/>
                <w:sz w:val="16"/>
                <w:szCs w:val="16"/>
              </w:rPr>
              <w:t>100,4</w:t>
            </w:r>
          </w:p>
        </w:tc>
        <w:tc>
          <w:tcPr>
            <w:tcW w:w="964" w:type="dxa"/>
            <w:vAlign w:val="center"/>
          </w:tcPr>
          <w:p w14:paraId="0EB5C0FE" w14:textId="3AC6D165" w:rsidR="00C57F0E" w:rsidRPr="00770DB6" w:rsidRDefault="00C57F0E" w:rsidP="00C57F0E">
            <w:pPr>
              <w:jc w:val="right"/>
              <w:rPr>
                <w:rFonts w:cs="Arial"/>
                <w:color w:val="000000" w:themeColor="text1"/>
                <w:sz w:val="16"/>
                <w:szCs w:val="16"/>
              </w:rPr>
            </w:pPr>
            <w:r>
              <w:rPr>
                <w:rFonts w:cs="Arial"/>
                <w:color w:val="000000" w:themeColor="text1"/>
                <w:sz w:val="16"/>
                <w:szCs w:val="16"/>
              </w:rPr>
              <w:t>105,7</w:t>
            </w:r>
          </w:p>
        </w:tc>
        <w:tc>
          <w:tcPr>
            <w:tcW w:w="964" w:type="dxa"/>
            <w:vAlign w:val="center"/>
          </w:tcPr>
          <w:p w14:paraId="6DB99A00" w14:textId="543EBA08" w:rsidR="00C57F0E" w:rsidRPr="00F21FDA" w:rsidRDefault="003A6500" w:rsidP="00C57F0E">
            <w:pPr>
              <w:jc w:val="right"/>
              <w:rPr>
                <w:rFonts w:cs="Arial"/>
                <w:color w:val="000000" w:themeColor="text1"/>
                <w:sz w:val="16"/>
                <w:szCs w:val="16"/>
              </w:rPr>
            </w:pPr>
            <w:r>
              <w:rPr>
                <w:rFonts w:cs="Arial"/>
                <w:color w:val="000000" w:themeColor="text1"/>
                <w:sz w:val="16"/>
                <w:szCs w:val="16"/>
              </w:rPr>
              <w:t>105,5</w:t>
            </w:r>
          </w:p>
        </w:tc>
        <w:tc>
          <w:tcPr>
            <w:tcW w:w="964" w:type="dxa"/>
            <w:vAlign w:val="center"/>
          </w:tcPr>
          <w:p w14:paraId="0455E804" w14:textId="0573B3A7" w:rsidR="00C57F0E" w:rsidRPr="00F21FDA" w:rsidRDefault="00D407E8" w:rsidP="00C57F0E">
            <w:pPr>
              <w:jc w:val="right"/>
              <w:rPr>
                <w:rFonts w:cs="Arial"/>
                <w:color w:val="000000" w:themeColor="text1"/>
                <w:sz w:val="16"/>
                <w:szCs w:val="16"/>
              </w:rPr>
            </w:pPr>
            <w:r>
              <w:rPr>
                <w:rFonts w:cs="Arial"/>
                <w:color w:val="000000" w:themeColor="text1"/>
                <w:sz w:val="16"/>
                <w:szCs w:val="16"/>
              </w:rPr>
              <w:t>10</w:t>
            </w:r>
            <w:r w:rsidR="003A6500">
              <w:rPr>
                <w:rFonts w:cs="Arial"/>
                <w:color w:val="000000" w:themeColor="text1"/>
                <w:sz w:val="16"/>
                <w:szCs w:val="16"/>
              </w:rPr>
              <w:t>0</w:t>
            </w:r>
            <w:r>
              <w:rPr>
                <w:rFonts w:cs="Arial"/>
                <w:color w:val="000000" w:themeColor="text1"/>
                <w:sz w:val="16"/>
                <w:szCs w:val="16"/>
              </w:rPr>
              <w:t>,5</w:t>
            </w:r>
          </w:p>
        </w:tc>
        <w:tc>
          <w:tcPr>
            <w:tcW w:w="964" w:type="dxa"/>
            <w:vAlign w:val="center"/>
          </w:tcPr>
          <w:p w14:paraId="6EB29839" w14:textId="14E4BD21" w:rsidR="00C57F0E" w:rsidRPr="00F21FDA" w:rsidRDefault="00D407E8" w:rsidP="00C57F0E">
            <w:pPr>
              <w:jc w:val="right"/>
              <w:rPr>
                <w:rFonts w:cs="Arial"/>
                <w:color w:val="000000" w:themeColor="text1"/>
                <w:sz w:val="16"/>
                <w:szCs w:val="16"/>
              </w:rPr>
            </w:pPr>
            <w:r>
              <w:rPr>
                <w:rFonts w:cs="Arial"/>
                <w:color w:val="000000" w:themeColor="text1"/>
                <w:sz w:val="16"/>
                <w:szCs w:val="16"/>
              </w:rPr>
              <w:t>103,0</w:t>
            </w:r>
          </w:p>
        </w:tc>
        <w:tc>
          <w:tcPr>
            <w:tcW w:w="964" w:type="dxa"/>
            <w:vAlign w:val="center"/>
          </w:tcPr>
          <w:p w14:paraId="5486BA71" w14:textId="178E12F9" w:rsidR="00C57F0E" w:rsidRPr="00F21FDA" w:rsidRDefault="00D407E8" w:rsidP="00C57F0E">
            <w:pPr>
              <w:jc w:val="right"/>
              <w:rPr>
                <w:rFonts w:cs="Arial"/>
                <w:color w:val="000000" w:themeColor="text1"/>
                <w:sz w:val="16"/>
                <w:szCs w:val="16"/>
              </w:rPr>
            </w:pPr>
            <w:r>
              <w:rPr>
                <w:rFonts w:cs="Arial"/>
                <w:color w:val="000000" w:themeColor="text1"/>
                <w:sz w:val="16"/>
                <w:szCs w:val="16"/>
              </w:rPr>
              <w:t>106,5</w:t>
            </w:r>
          </w:p>
        </w:tc>
      </w:tr>
    </w:tbl>
    <w:p w14:paraId="7D519CE9" w14:textId="77777777" w:rsidR="00003BD1" w:rsidRDefault="00003BD1" w:rsidP="00967374">
      <w:pPr>
        <w:rPr>
          <w:b/>
          <w:shd w:val="clear" w:color="auto" w:fill="FFFFFF"/>
        </w:rPr>
      </w:pPr>
    </w:p>
    <w:p w14:paraId="3EFD7F05" w14:textId="77777777" w:rsidR="00003BD1" w:rsidRDefault="00003BD1" w:rsidP="00967374">
      <w:pPr>
        <w:rPr>
          <w:b/>
          <w:shd w:val="clear" w:color="auto" w:fill="FFFFFF"/>
        </w:rPr>
      </w:pPr>
    </w:p>
    <w:p w14:paraId="1DFEBDB5" w14:textId="77777777"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50C088E4" w14:textId="77777777"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05507F41" w14:textId="77777777" w:rsidR="001578AB" w:rsidRDefault="001578AB" w:rsidP="00966C9A">
      <w:pPr>
        <w:pStyle w:val="Tablicanotka"/>
      </w:pPr>
    </w:p>
    <w:p w14:paraId="7C2E8DB7" w14:textId="77777777" w:rsidR="001578AB" w:rsidRDefault="001578AB" w:rsidP="00966C9A">
      <w:pPr>
        <w:pStyle w:val="Tablicanotka"/>
      </w:pPr>
    </w:p>
    <w:p w14:paraId="20FFB306" w14:textId="77777777" w:rsidR="001578AB" w:rsidRDefault="001578AB" w:rsidP="00966C9A">
      <w:pPr>
        <w:pStyle w:val="Tablicanotka"/>
      </w:pPr>
    </w:p>
    <w:p w14:paraId="0C83A54E" w14:textId="77777777" w:rsidR="001578AB" w:rsidRDefault="001578AB" w:rsidP="00966C9A">
      <w:pPr>
        <w:pStyle w:val="Tablicanotka"/>
      </w:pPr>
    </w:p>
    <w:p w14:paraId="316956B0" w14:textId="77777777" w:rsidR="001578AB" w:rsidRDefault="001578AB" w:rsidP="00966C9A">
      <w:pPr>
        <w:pStyle w:val="Tablicanotka"/>
      </w:pPr>
    </w:p>
    <w:p w14:paraId="312F5E01" w14:textId="7B34E84A" w:rsidR="001578AB" w:rsidRDefault="001578AB" w:rsidP="00966C9A">
      <w:pPr>
        <w:pStyle w:val="Tablicanotka"/>
      </w:pPr>
    </w:p>
    <w:p w14:paraId="01360B75" w14:textId="7852A06F" w:rsidR="00B1061C" w:rsidRDefault="00B1061C" w:rsidP="008E409E">
      <w:pPr>
        <w:spacing w:line="288" w:lineRule="auto"/>
        <w:ind w:left="851" w:hanging="851"/>
        <w:rPr>
          <w:rFonts w:ascii="Fira Sans SemiBold" w:eastAsia="Times New Roman" w:hAnsi="Fira Sans SemiBold" w:cs="Times New Roman"/>
          <w:b/>
          <w:bCs/>
          <w:noProof/>
          <w:sz w:val="18"/>
          <w:szCs w:val="18"/>
          <w:lang w:eastAsia="pl-PL"/>
        </w:rPr>
      </w:pPr>
    </w:p>
    <w:p w14:paraId="116238BC" w14:textId="4651016F" w:rsidR="00216634" w:rsidRDefault="008E409E" w:rsidP="008E409E">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t>Wykres 1. Zmiany cen produkcji budowlano-montażowej w latach 202</w:t>
      </w:r>
      <w:r w:rsidR="003D340A">
        <w:rPr>
          <w:rFonts w:ascii="Fira Sans SemiBold" w:eastAsia="Times New Roman" w:hAnsi="Fira Sans SemiBold" w:cs="Times New Roman"/>
          <w:b/>
          <w:bCs/>
          <w:noProof/>
          <w:sz w:val="18"/>
          <w:szCs w:val="18"/>
          <w:lang w:eastAsia="pl-PL"/>
        </w:rPr>
        <w:t>3</w:t>
      </w:r>
      <w:r w:rsidRPr="008D0278">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Pr="008D0278">
        <w:rPr>
          <w:rFonts w:ascii="Fira Sans SemiBold" w:eastAsia="Times New Roman" w:hAnsi="Fira Sans SemiBold" w:cs="Times New Roman"/>
          <w:b/>
          <w:bCs/>
          <w:noProof/>
          <w:sz w:val="18"/>
          <w:szCs w:val="18"/>
          <w:lang w:eastAsia="pl-PL"/>
        </w:rPr>
        <w:t xml:space="preserve"> w </w:t>
      </w:r>
      <w:r w:rsidR="005A3221">
        <w:rPr>
          <w:rFonts w:ascii="Fira Sans SemiBold" w:eastAsia="Times New Roman" w:hAnsi="Fira Sans SemiBold" w:cs="Times New Roman"/>
          <w:b/>
          <w:bCs/>
          <w:noProof/>
          <w:sz w:val="18"/>
          <w:szCs w:val="18"/>
          <w:lang w:eastAsia="pl-PL"/>
        </w:rPr>
        <w:t>porównaniu z</w:t>
      </w:r>
      <w:r w:rsidR="00360A52">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poprzedni</w:t>
      </w:r>
      <w:r w:rsidR="005A3221">
        <w:rPr>
          <w:rFonts w:ascii="Fira Sans SemiBold" w:eastAsia="Times New Roman" w:hAnsi="Fira Sans SemiBold" w:cs="Times New Roman"/>
          <w:b/>
          <w:bCs/>
          <w:noProof/>
          <w:sz w:val="18"/>
          <w:szCs w:val="18"/>
          <w:lang w:eastAsia="pl-PL"/>
        </w:rPr>
        <w:t xml:space="preserve">m </w:t>
      </w:r>
      <w:r w:rsidR="005A3221" w:rsidRPr="008D0278">
        <w:rPr>
          <w:rFonts w:ascii="Fira Sans SemiBold" w:eastAsia="Times New Roman" w:hAnsi="Fira Sans SemiBold" w:cs="Times New Roman"/>
          <w:b/>
          <w:bCs/>
          <w:noProof/>
          <w:sz w:val="18"/>
          <w:szCs w:val="18"/>
          <w:lang w:eastAsia="pl-PL"/>
        </w:rPr>
        <w:t>okres</w:t>
      </w:r>
      <w:r w:rsidR="005A3221">
        <w:rPr>
          <w:rFonts w:ascii="Fira Sans SemiBold" w:eastAsia="Times New Roman" w:hAnsi="Fira Sans SemiBold" w:cs="Times New Roman"/>
          <w:b/>
          <w:bCs/>
          <w:noProof/>
          <w:sz w:val="18"/>
          <w:szCs w:val="18"/>
          <w:lang w:eastAsia="pl-PL"/>
        </w:rPr>
        <w:t>em</w:t>
      </w:r>
    </w:p>
    <w:p w14:paraId="002744BE" w14:textId="6FEB420D" w:rsidR="00F16482" w:rsidRDefault="00D407E8" w:rsidP="008E409E">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925504" behindDoc="0" locked="0" layoutInCell="1" allowOverlap="1" wp14:anchorId="614842C5" wp14:editId="732C5221">
            <wp:simplePos x="0" y="0"/>
            <wp:positionH relativeFrom="margin">
              <wp:align>left</wp:align>
            </wp:positionH>
            <wp:positionV relativeFrom="paragraph">
              <wp:posOffset>171450</wp:posOffset>
            </wp:positionV>
            <wp:extent cx="5122545" cy="2707640"/>
            <wp:effectExtent l="0" t="0" r="1905" b="0"/>
            <wp:wrapTopAndBottom/>
            <wp:docPr id="17" name="Wykres 17" descr="Wykres 1. Zmiany cen produkcji budowlano-montażowej w latach 2023-2024 w porównaniu z poprzednim okresem">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6344A3" w:rsidRPr="008D0278">
        <w:rPr>
          <w:noProof/>
          <w:sz w:val="18"/>
          <w:szCs w:val="18"/>
          <w:lang w:eastAsia="pl-PL"/>
        </w:rPr>
        <mc:AlternateContent>
          <mc:Choice Requires="wps">
            <w:drawing>
              <wp:anchor distT="0" distB="0" distL="114300" distR="114300" simplePos="0" relativeHeight="251759616" behindDoc="0" locked="0" layoutInCell="1" allowOverlap="1" wp14:anchorId="6D64322A" wp14:editId="5037F749">
                <wp:simplePos x="0" y="0"/>
                <wp:positionH relativeFrom="page">
                  <wp:posOffset>5734685</wp:posOffset>
                </wp:positionH>
                <wp:positionV relativeFrom="paragraph">
                  <wp:posOffset>697230</wp:posOffset>
                </wp:positionV>
                <wp:extent cx="1724660" cy="982980"/>
                <wp:effectExtent l="0" t="0" r="0" b="7620"/>
                <wp:wrapNone/>
                <wp:docPr id="25" name="Pole tekstowe 25" descr="W lipcu 2024 r. ceny produkcji budowlano-montażowej w stosunku do poprzedniego miesiąca wzrosły o 0,4%"/>
                <wp:cNvGraphicFramePr/>
                <a:graphic xmlns:a="http://schemas.openxmlformats.org/drawingml/2006/main">
                  <a:graphicData uri="http://schemas.microsoft.com/office/word/2010/wordprocessingShape">
                    <wps:wsp>
                      <wps:cNvSpPr txBox="1"/>
                      <wps:spPr>
                        <a:xfrm>
                          <a:off x="0" y="0"/>
                          <a:ext cx="1724660" cy="982980"/>
                        </a:xfrm>
                        <a:prstGeom prst="rect">
                          <a:avLst/>
                        </a:prstGeom>
                        <a:noFill/>
                        <a:ln w="6350">
                          <a:noFill/>
                        </a:ln>
                        <a:effectLst/>
                      </wps:spPr>
                      <wps:txbx>
                        <w:txbxContent>
                          <w:p w14:paraId="79E40B5A" w14:textId="27099880" w:rsidR="001578AB" w:rsidRPr="00E15CF4" w:rsidRDefault="00F00A70" w:rsidP="001578AB">
                            <w:pPr>
                              <w:pStyle w:val="tekstzboku"/>
                              <w:rPr>
                                <w:strike/>
                              </w:rPr>
                            </w:pPr>
                            <w:r w:rsidRPr="00BB423E">
                              <w:t>W</w:t>
                            </w:r>
                            <w:r w:rsidR="00C318B6" w:rsidRPr="00BB423E">
                              <w:t xml:space="preserve"> </w:t>
                            </w:r>
                            <w:r w:rsidR="00D407E8">
                              <w:t>lipcu</w:t>
                            </w:r>
                            <w:r w:rsidR="005A3221">
                              <w:t xml:space="preserve"> 2024</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w:t>
                            </w:r>
                            <w:r w:rsidR="00FD211F">
                              <w:t> </w:t>
                            </w:r>
                            <w:r w:rsidR="0074063E">
                              <w:t>stosunku do</w:t>
                            </w:r>
                            <w:r w:rsidR="00360A52">
                              <w:t> </w:t>
                            </w:r>
                            <w:r w:rsidR="008A5DAB">
                              <w:t>poprzedniego miesi</w:t>
                            </w:r>
                            <w:r w:rsidR="00851AC9">
                              <w:t>ą</w:t>
                            </w:r>
                            <w:r w:rsidR="008A5DAB">
                              <w:t>ca</w:t>
                            </w:r>
                            <w:r w:rsidR="00854836">
                              <w:t xml:space="preserve"> </w:t>
                            </w:r>
                            <w:r w:rsidR="00962CD9">
                              <w:t xml:space="preserve">wzrosły </w:t>
                            </w:r>
                            <w:r w:rsidR="0074063E" w:rsidRPr="004C42F1">
                              <w:t>o</w:t>
                            </w:r>
                            <w:r w:rsidR="00760F9D" w:rsidRPr="004C42F1">
                              <w:t xml:space="preserve"> </w:t>
                            </w:r>
                            <w:r w:rsidR="00CC0F6D">
                              <w:t>0,</w:t>
                            </w:r>
                            <w:r w:rsidR="00D407E8">
                              <w:t>4</w:t>
                            </w:r>
                            <w:r w:rsidR="0074063E" w:rsidRPr="004C42F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4322A" id="Pole tekstowe 25" o:spid="_x0000_s1028" type="#_x0000_t202" alt="W lipcu 2024 r. ceny produkcji budowlano-montażowej w stosunku do poprzedniego miesiąca wzrosły o 0,4%" style="position:absolute;left:0;text-align:left;margin-left:451.55pt;margin-top:54.9pt;width:135.8pt;height:77.4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sRzlwIAAN8EAAAOAAAAZHJzL2Uyb0RvYy54bWysVMFOGzEQvVfqP4ws9dZmk20IELFBKYiq&#10;EgIkqDg7Xm9i8Hpc28tuOFbqX/VY/qtjbxIQ7anqxevxjMcz783bo+Ou1vAgnVdoCjYaDBlII7BU&#10;ZlmwrzdnHw4Y+MBNyTUaWbC19Ox49vbNUWunMscV6lI6oCTGT1tbsFUIdpplXqxkzf0ArTTkrNDV&#10;PJDpllnpeEvZa53lw+Eka9GV1qGQ3tPpae9ks5S/qqQIl1XlZQBdMKotpNWldRHXbHbEp0vH7UqJ&#10;TRn8H6qouTL06C7VKQ8cGqf+SFUr4dBjFQYC6wyrSgmZeqBuRsNX3VyvuJWpFwLH2x1M/v+lFRcP&#10;Vw5UWbB8j4HhNXF0hVpCkPc+YCshnpfSCwLtFrSyooF8mI/BDUBIswYCv2zuxZ2CRVNiq7nBDzWa&#10;wJ9+0vU7aIl/9I25b6BEsGjdoyyNkkuEWkmvfv0QHNpHQuXp+xoQhu/H7yItrfVTqu7aUn2h+4Qd&#10;jdf23NNhRLurXB2/hCOQnwhe70iVXQARL+3n48mEXIJ8hwf54UFiPXu+bZ0PnyXW1IqnAXE0NIlL&#10;/nDuA1VCoduQ+JjBM6V1GhxtoC3Y5OPeMF3YeeiGNjFWphHcpIkd9ZXHXegWXQ/8tqsFlmtq1mE/&#10;pd6KM0UVnXMfrrijsaQmSGrhkpZKI72Mmx2DFbrHv53HeJoW8jJoacwL5r813EkG+ouhOTocjcdR&#10;F8kY7+3nZLiXnsVLj2nqEyQljUjUVqRtjA96u60c1rekyHl8lVzcCHq7YGG7PQm9+EjRQs7nKYiU&#10;YHk4N9dWxNQRt4j3TXfLnd2QEojOC9wKgk9fcdPH9uzMm4CVSsRFnHtUicVokIoSnxvFR5m+tFPU&#10;839p9hsAAP//AwBQSwMEFAAGAAgAAAAhAAYQmeDjAAAADAEAAA8AAABkcnMvZG93bnJldi54bWxM&#10;j8FuwjAQRO+V+g/WVuqt2ElpgBAHoUioUlUOUC69bWKTRMR2GhtI+/VdTu1xNU+zb7LVaDp20YNv&#10;nZUQTQQwbSunWltLOHxsnubAfECrsHNWS/jWHlb5/V2GqXJXu9OXfagZlVifooQmhD7l3FeNNugn&#10;rteWsqMbDAY6h5qrAa9UbjoeC5Fwg62lDw32umh0ddqfjYS3YrPFXRmb+U9XvL4f1/3X4fNFyseH&#10;cb0EFvQY/mC46ZM65ORUurNVnnUSFuI5IpQCsaANNyKaTWfASglxMk2A5xn/PyL/BQAA//8DAFBL&#10;AQItABQABgAIAAAAIQC2gziS/gAAAOEBAAATAAAAAAAAAAAAAAAAAAAAAABbQ29udGVudF9UeXBl&#10;c10ueG1sUEsBAi0AFAAGAAgAAAAhADj9If/WAAAAlAEAAAsAAAAAAAAAAAAAAAAALwEAAF9yZWxz&#10;Ly5yZWxzUEsBAi0AFAAGAAgAAAAhAAaSxHOXAgAA3wQAAA4AAAAAAAAAAAAAAAAALgIAAGRycy9l&#10;Mm9Eb2MueG1sUEsBAi0AFAAGAAgAAAAhAAYQmeDjAAAADAEAAA8AAAAAAAAAAAAAAAAA8QQAAGRy&#10;cy9kb3ducmV2LnhtbFBLBQYAAAAABAAEAPMAAAABBgAAAAA=&#10;" filled="f" stroked="f" strokeweight=".5pt">
                <v:textbox>
                  <w:txbxContent>
                    <w:p w14:paraId="79E40B5A" w14:textId="27099880" w:rsidR="001578AB" w:rsidRPr="00E15CF4" w:rsidRDefault="00F00A70" w:rsidP="001578AB">
                      <w:pPr>
                        <w:pStyle w:val="tekstzboku"/>
                        <w:rPr>
                          <w:strike/>
                        </w:rPr>
                      </w:pPr>
                      <w:r w:rsidRPr="00BB423E">
                        <w:t>W</w:t>
                      </w:r>
                      <w:r w:rsidR="00C318B6" w:rsidRPr="00BB423E">
                        <w:t xml:space="preserve"> </w:t>
                      </w:r>
                      <w:r w:rsidR="00D407E8">
                        <w:t>lipcu</w:t>
                      </w:r>
                      <w:r w:rsidR="005A3221">
                        <w:t xml:space="preserve"> 2024</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w:t>
                      </w:r>
                      <w:r w:rsidR="00FD211F">
                        <w:t> </w:t>
                      </w:r>
                      <w:r w:rsidR="0074063E">
                        <w:t>stosunku do</w:t>
                      </w:r>
                      <w:r w:rsidR="00360A52">
                        <w:t> </w:t>
                      </w:r>
                      <w:r w:rsidR="008A5DAB">
                        <w:t>poprzedniego miesi</w:t>
                      </w:r>
                      <w:r w:rsidR="00851AC9">
                        <w:t>ą</w:t>
                      </w:r>
                      <w:r w:rsidR="008A5DAB">
                        <w:t>ca</w:t>
                      </w:r>
                      <w:r w:rsidR="00854836">
                        <w:t xml:space="preserve"> </w:t>
                      </w:r>
                      <w:r w:rsidR="00962CD9">
                        <w:t xml:space="preserve">wzrosły </w:t>
                      </w:r>
                      <w:r w:rsidR="0074063E" w:rsidRPr="004C42F1">
                        <w:t>o</w:t>
                      </w:r>
                      <w:r w:rsidR="00760F9D" w:rsidRPr="004C42F1">
                        <w:t xml:space="preserve"> </w:t>
                      </w:r>
                      <w:r w:rsidR="00CC0F6D">
                        <w:t>0,</w:t>
                      </w:r>
                      <w:r w:rsidR="00D407E8">
                        <w:t>4</w:t>
                      </w:r>
                      <w:r w:rsidR="0074063E" w:rsidRPr="004C42F1">
                        <w:t>%</w:t>
                      </w:r>
                    </w:p>
                  </w:txbxContent>
                </v:textbox>
                <w10:wrap anchorx="page"/>
              </v:shape>
            </w:pict>
          </mc:Fallback>
        </mc:AlternateContent>
      </w:r>
    </w:p>
    <w:p w14:paraId="7D84CDBA" w14:textId="61D50DB9"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6AD55091" w14:textId="7A77AAE9"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1480C230" w14:textId="789AAF64"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2AA67A7D" w14:textId="2730132B" w:rsidR="00DE4A46" w:rsidRDefault="00DE4A46" w:rsidP="00DE4A46">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t>Wykres 2. Zmiany cen produkcji budowlano-montażowej w latach 202</w:t>
      </w:r>
      <w:r w:rsidR="003D340A">
        <w:rPr>
          <w:rFonts w:ascii="Fira Sans SemiBold" w:eastAsia="Times New Roman" w:hAnsi="Fira Sans SemiBold" w:cs="Times New Roman"/>
          <w:b/>
          <w:bCs/>
          <w:noProof/>
          <w:sz w:val="18"/>
          <w:szCs w:val="18"/>
          <w:lang w:eastAsia="pl-PL"/>
        </w:rPr>
        <w:t>3 </w:t>
      </w:r>
      <w:r w:rsidRPr="008D0278">
        <w:rPr>
          <w:rFonts w:ascii="Fira Sans SemiBold" w:eastAsia="Times New Roman" w:hAnsi="Fira Sans SemiBold" w:cs="Times New Roman"/>
          <w:b/>
          <w:bCs/>
          <w:noProof/>
          <w:sz w:val="18"/>
          <w:szCs w:val="18"/>
          <w:lang w:eastAsia="pl-PL"/>
        </w:rPr>
        <w:t>-</w:t>
      </w:r>
      <w:r w:rsidR="003D340A">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Pr="008D0278">
        <w:rPr>
          <w:rFonts w:ascii="Fira Sans SemiBold" w:eastAsia="Times New Roman" w:hAnsi="Fira Sans SemiBold" w:cs="Times New Roman"/>
          <w:b/>
          <w:bCs/>
          <w:noProof/>
          <w:sz w:val="18"/>
          <w:szCs w:val="18"/>
          <w:lang w:eastAsia="pl-PL"/>
        </w:rPr>
        <w:t xml:space="preserve"> w </w:t>
      </w:r>
      <w:r w:rsidR="005A3221">
        <w:rPr>
          <w:rFonts w:ascii="Fira Sans SemiBold" w:eastAsia="Times New Roman" w:hAnsi="Fira Sans SemiBold" w:cs="Times New Roman"/>
          <w:b/>
          <w:bCs/>
          <w:noProof/>
          <w:sz w:val="18"/>
          <w:szCs w:val="18"/>
          <w:lang w:eastAsia="pl-PL"/>
        </w:rPr>
        <w:t>porównaniu z</w:t>
      </w:r>
      <w:r w:rsidR="00360A52">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analogiczn</w:t>
      </w:r>
      <w:r w:rsidR="005A3221">
        <w:rPr>
          <w:rFonts w:ascii="Fira Sans SemiBold" w:eastAsia="Times New Roman" w:hAnsi="Fira Sans SemiBold" w:cs="Times New Roman"/>
          <w:b/>
          <w:bCs/>
          <w:noProof/>
          <w:sz w:val="18"/>
          <w:szCs w:val="18"/>
          <w:lang w:eastAsia="pl-PL"/>
        </w:rPr>
        <w:t>ym</w:t>
      </w:r>
      <w:r w:rsidRPr="008D0278">
        <w:rPr>
          <w:rFonts w:ascii="Fira Sans SemiBold" w:eastAsia="Times New Roman" w:hAnsi="Fira Sans SemiBold" w:cs="Times New Roman"/>
          <w:b/>
          <w:bCs/>
          <w:noProof/>
          <w:sz w:val="18"/>
          <w:szCs w:val="18"/>
          <w:lang w:eastAsia="pl-PL"/>
        </w:rPr>
        <w:t xml:space="preserve"> okres</w:t>
      </w:r>
      <w:r w:rsidR="005A3221">
        <w:rPr>
          <w:rFonts w:ascii="Fira Sans SemiBold" w:eastAsia="Times New Roman" w:hAnsi="Fira Sans SemiBold" w:cs="Times New Roman"/>
          <w:b/>
          <w:bCs/>
          <w:noProof/>
          <w:sz w:val="18"/>
          <w:szCs w:val="18"/>
          <w:lang w:eastAsia="pl-PL"/>
        </w:rPr>
        <w:t>em</w:t>
      </w:r>
      <w:r w:rsidRPr="008D0278">
        <w:rPr>
          <w:rFonts w:ascii="Fira Sans SemiBold" w:eastAsia="Times New Roman" w:hAnsi="Fira Sans SemiBold" w:cs="Times New Roman"/>
          <w:b/>
          <w:bCs/>
          <w:noProof/>
          <w:sz w:val="18"/>
          <w:szCs w:val="18"/>
          <w:lang w:eastAsia="pl-PL"/>
        </w:rPr>
        <w:t xml:space="preserve"> roku poprzedniego</w:t>
      </w:r>
    </w:p>
    <w:p w14:paraId="4FB5D916" w14:textId="32DE06D6" w:rsidR="004405D9" w:rsidRDefault="00D407E8" w:rsidP="00DE4A46">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926528" behindDoc="0" locked="0" layoutInCell="1" allowOverlap="1" wp14:anchorId="6AB69E4E" wp14:editId="400B2210">
            <wp:simplePos x="0" y="0"/>
            <wp:positionH relativeFrom="column">
              <wp:posOffset>22860</wp:posOffset>
            </wp:positionH>
            <wp:positionV relativeFrom="paragraph">
              <wp:posOffset>340360</wp:posOffset>
            </wp:positionV>
            <wp:extent cx="5122545" cy="2620010"/>
            <wp:effectExtent l="0" t="0" r="1905" b="8890"/>
            <wp:wrapTopAndBottom/>
            <wp:docPr id="18" name="Wykres 18" descr="Wykres 2. Zmiany cen produkcji budowlano-montażowej w latach 2023-2024 w porównaniu z analogicznym okresem roku poprzednieg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A10475" w:rsidRPr="00127824">
        <w:rPr>
          <w:noProof/>
          <w:lang w:eastAsia="pl-PL"/>
        </w:rPr>
        <mc:AlternateContent>
          <mc:Choice Requires="wps">
            <w:drawing>
              <wp:anchor distT="0" distB="0" distL="114300" distR="114300" simplePos="0" relativeHeight="251769856" behindDoc="0" locked="0" layoutInCell="1" allowOverlap="1" wp14:anchorId="49F3F6C5" wp14:editId="3446481C">
                <wp:simplePos x="0" y="0"/>
                <wp:positionH relativeFrom="page">
                  <wp:posOffset>5783581</wp:posOffset>
                </wp:positionH>
                <wp:positionV relativeFrom="paragraph">
                  <wp:posOffset>996950</wp:posOffset>
                </wp:positionV>
                <wp:extent cx="1623060" cy="845820"/>
                <wp:effectExtent l="0" t="0" r="0" b="0"/>
                <wp:wrapNone/>
                <wp:docPr id="15" name="Pole tekstowe 15" descr="W lipcu 2024 r. ceny produkcji budowlano-montażowej były wyższe w skali roku o 5,8%"/>
                <wp:cNvGraphicFramePr/>
                <a:graphic xmlns:a="http://schemas.openxmlformats.org/drawingml/2006/main">
                  <a:graphicData uri="http://schemas.microsoft.com/office/word/2010/wordprocessingShape">
                    <wps:wsp>
                      <wps:cNvSpPr txBox="1"/>
                      <wps:spPr>
                        <a:xfrm>
                          <a:off x="0" y="0"/>
                          <a:ext cx="1623060" cy="845820"/>
                        </a:xfrm>
                        <a:prstGeom prst="rect">
                          <a:avLst/>
                        </a:prstGeom>
                        <a:noFill/>
                        <a:ln w="6350">
                          <a:noFill/>
                        </a:ln>
                        <a:effectLst/>
                      </wps:spPr>
                      <wps:txbx>
                        <w:txbxContent>
                          <w:p w14:paraId="24C9F61A" w14:textId="38DDDCA2" w:rsidR="00BB1006" w:rsidRDefault="00241724" w:rsidP="00BB1006">
                            <w:pPr>
                              <w:pStyle w:val="tekstzboku"/>
                            </w:pPr>
                            <w:r>
                              <w:rPr>
                                <w:bCs w:val="0"/>
                              </w:rPr>
                              <w:t xml:space="preserve">W </w:t>
                            </w:r>
                            <w:r w:rsidR="00D407E8">
                              <w:rPr>
                                <w:bCs w:val="0"/>
                              </w:rPr>
                              <w:t>lipcu</w:t>
                            </w:r>
                            <w:r w:rsidR="003613EE">
                              <w:rPr>
                                <w:bCs w:val="0"/>
                              </w:rPr>
                              <w:t xml:space="preserve"> </w:t>
                            </w:r>
                            <w:r w:rsidR="00962CD9">
                              <w:rPr>
                                <w:bCs w:val="0"/>
                              </w:rPr>
                              <w:t xml:space="preserve">2024 r. </w:t>
                            </w:r>
                            <w:r w:rsidR="003613EE">
                              <w:rPr>
                                <w:bCs w:val="0"/>
                              </w:rPr>
                              <w:t>cen</w:t>
                            </w:r>
                            <w:r>
                              <w:rPr>
                                <w:bCs w:val="0"/>
                              </w:rPr>
                              <w:t>y</w:t>
                            </w:r>
                            <w:r w:rsidR="003613EE">
                              <w:rPr>
                                <w:bCs w:val="0"/>
                              </w:rPr>
                              <w:t xml:space="preserve"> produkcji budowlano-montażowej </w:t>
                            </w:r>
                            <w:r w:rsidR="00962CD9">
                              <w:rPr>
                                <w:bCs w:val="0"/>
                              </w:rPr>
                              <w:t xml:space="preserve">były wyższe </w:t>
                            </w:r>
                            <w:r w:rsidR="003613EE">
                              <w:rPr>
                                <w:bCs w:val="0"/>
                              </w:rPr>
                              <w:t>w</w:t>
                            </w:r>
                            <w:r w:rsidR="00664AFD">
                              <w:rPr>
                                <w:bCs w:val="0"/>
                              </w:rPr>
                              <w:t> </w:t>
                            </w:r>
                            <w:r w:rsidR="003613EE">
                              <w:rPr>
                                <w:bCs w:val="0"/>
                              </w:rPr>
                              <w:t>skali roku</w:t>
                            </w:r>
                            <w:r w:rsidR="00962CD9">
                              <w:rPr>
                                <w:bCs w:val="0"/>
                              </w:rPr>
                              <w:t xml:space="preserve"> o </w:t>
                            </w:r>
                            <w:r w:rsidR="00D407E8">
                              <w:rPr>
                                <w:bCs w:val="0"/>
                              </w:rPr>
                              <w:t>5,8</w:t>
                            </w:r>
                            <w:r w:rsidR="00962CD9">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3F6C5" id="Pole tekstowe 15" o:spid="_x0000_s1029" type="#_x0000_t202" alt="W lipcu 2024 r. ceny produkcji budowlano-montażowej były wyższe w skali roku o 5,8%" style="position:absolute;left:0;text-align:left;margin-left:455.4pt;margin-top:78.5pt;width:127.8pt;height:66.6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seLigIAAMwEAAAOAAAAZHJzL2Uyb0RvYy54bWysVE1PGzEQvVfqfxhZ6q1kNyFJ04gNSkFU&#10;lRAgQcXZ8XrJEq/Htb3sLkd+F1f+V8feJCDaU9WL1/Z8eOa9N3t03FYKHqR1JeqMDQcpA6kF5qW+&#10;y9jPm7ODGQPnuc65Qi0z1knHjhcfPxw1Zi5HuEaVSwuURLt5YzK29t7Mk8SJtay4G6CRmowF2op7&#10;Otq7JLe8oeyVSkZpOk0atLmxKKRzdHvaG9ki5i8KKfxlUTjpQWWMavNxtXFdhTVZHPH5neVmXYpt&#10;Gfwfqqh4qenRfapT7jnUtvwjVVUKiw4LPxBYJVgUpZCxB+pmmL7r5nrNjYy9EDjO7GFy/y+tuHi4&#10;slDmxN2EgeYVcXSFSoKXG+exkRDuc+kEgXYLqjSihlE6GoMdgJC6AwI/rzfivoRVnWOjuMaDCrXn&#10;L88Ufg+r7uWpg6Z7eXaPEhpwG65KsLipAWHyefYpcNAYN6dSrg0V49tv2FI9u3tHlwHatrBV+BJo&#10;QHZis9szKFsPIgRNR4fplEyCbLPxZDaKFCev0cY6/11iRXU7UoMlhUTi+MO581QJue5cwmMaz0ql&#10;okqUhiZj08NJGgP2FopQOvjKqLdtmtBRX3nY+XbVRpQPd12tMO+oWYu9JJ0RZyVVdM6dv+KWNEhN&#10;0Fz5S1oKhfQybncM1mgf/3Yf/EkaZGXQkKYz5n7V3EoG6ocm0XwdjsdhCOJhPPlC4IB9a1m9tei6&#10;OkEamyFNsBFxG/y92m0Li9Utjd8yvEomrgW9nTG/2574ftJofIVcLqMTyd5wf66vjQipA24B75v2&#10;lluzJcUTnRe4Uz+fv+Om9+3ZWdYeizISF3DuUSUWw4FGJvK5He8wk2/P0ev1J7T4DQAA//8DAFBL&#10;AwQUAAYACAAAACEAfipZA+IAAAAMAQAADwAAAGRycy9kb3ducmV2LnhtbEyPT0vDQBTE74LfYXmC&#10;N7ubYGMbsyklUATRQ2sv3jbZ1yS4f2J220Y/va+nehxmmPlNsZqsYSccQ++dhGQmgKFrvO5dK2H/&#10;sXlYAAtROa2MdyjhBwOsytubQuXan90WT7vYMipxIVcSuhiHnPPQdGhVmPkBHXkHP1oVSY4t16M6&#10;U7k1PBUi41b1jhY6NWDVYfO1O1oJr9XmXW3r1C5+TfXydlgP3/vPuZT3d9P6GVjEKV7DcMEndCiJ&#10;qfZHpwMzEpaJIPRIxvyJTl0SSZY9AqslpEuRAi8L/v9E+QcAAP//AwBQSwECLQAUAAYACAAAACEA&#10;toM4kv4AAADhAQAAEwAAAAAAAAAAAAAAAAAAAAAAW0NvbnRlbnRfVHlwZXNdLnhtbFBLAQItABQA&#10;BgAIAAAAIQA4/SH/1gAAAJQBAAALAAAAAAAAAAAAAAAAAC8BAABfcmVscy8ucmVsc1BLAQItABQA&#10;BgAIAAAAIQDSqseLigIAAMwEAAAOAAAAAAAAAAAAAAAAAC4CAABkcnMvZTJvRG9jLnhtbFBLAQIt&#10;ABQABgAIAAAAIQB+KlkD4gAAAAwBAAAPAAAAAAAAAAAAAAAAAOQEAABkcnMvZG93bnJldi54bWxQ&#10;SwUGAAAAAAQABADzAAAA8wUAAAAA&#10;" filled="f" stroked="f" strokeweight=".5pt">
                <v:textbox>
                  <w:txbxContent>
                    <w:p w14:paraId="24C9F61A" w14:textId="38DDDCA2" w:rsidR="00BB1006" w:rsidRDefault="00241724" w:rsidP="00BB1006">
                      <w:pPr>
                        <w:pStyle w:val="tekstzboku"/>
                      </w:pPr>
                      <w:r>
                        <w:rPr>
                          <w:bCs w:val="0"/>
                        </w:rPr>
                        <w:t xml:space="preserve">W </w:t>
                      </w:r>
                      <w:r w:rsidR="00D407E8">
                        <w:rPr>
                          <w:bCs w:val="0"/>
                        </w:rPr>
                        <w:t>lipcu</w:t>
                      </w:r>
                      <w:r w:rsidR="003613EE">
                        <w:rPr>
                          <w:bCs w:val="0"/>
                        </w:rPr>
                        <w:t xml:space="preserve"> </w:t>
                      </w:r>
                      <w:r w:rsidR="00962CD9">
                        <w:rPr>
                          <w:bCs w:val="0"/>
                        </w:rPr>
                        <w:t xml:space="preserve">2024 r. </w:t>
                      </w:r>
                      <w:r w:rsidR="003613EE">
                        <w:rPr>
                          <w:bCs w:val="0"/>
                        </w:rPr>
                        <w:t>cen</w:t>
                      </w:r>
                      <w:r>
                        <w:rPr>
                          <w:bCs w:val="0"/>
                        </w:rPr>
                        <w:t>y</w:t>
                      </w:r>
                      <w:r w:rsidR="003613EE">
                        <w:rPr>
                          <w:bCs w:val="0"/>
                        </w:rPr>
                        <w:t xml:space="preserve"> produkcji budowlano-montażowej </w:t>
                      </w:r>
                      <w:r w:rsidR="00962CD9">
                        <w:rPr>
                          <w:bCs w:val="0"/>
                        </w:rPr>
                        <w:t xml:space="preserve">były wyższe </w:t>
                      </w:r>
                      <w:r w:rsidR="003613EE">
                        <w:rPr>
                          <w:bCs w:val="0"/>
                        </w:rPr>
                        <w:t>w</w:t>
                      </w:r>
                      <w:r w:rsidR="00664AFD">
                        <w:rPr>
                          <w:bCs w:val="0"/>
                        </w:rPr>
                        <w:t> </w:t>
                      </w:r>
                      <w:r w:rsidR="003613EE">
                        <w:rPr>
                          <w:bCs w:val="0"/>
                        </w:rPr>
                        <w:t>skali roku</w:t>
                      </w:r>
                      <w:r w:rsidR="00962CD9">
                        <w:rPr>
                          <w:bCs w:val="0"/>
                        </w:rPr>
                        <w:t xml:space="preserve"> o </w:t>
                      </w:r>
                      <w:r w:rsidR="00D407E8">
                        <w:rPr>
                          <w:bCs w:val="0"/>
                        </w:rPr>
                        <w:t>5,8</w:t>
                      </w:r>
                      <w:r w:rsidR="00962CD9">
                        <w:rPr>
                          <w:bCs w:val="0"/>
                        </w:rPr>
                        <w:t>%</w:t>
                      </w:r>
                    </w:p>
                  </w:txbxContent>
                </v:textbox>
                <w10:wrap anchorx="page"/>
              </v:shape>
            </w:pict>
          </mc:Fallback>
        </mc:AlternateContent>
      </w:r>
    </w:p>
    <w:p w14:paraId="0E560C5E" w14:textId="42A44453"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162530CB" w14:textId="39C58BD5"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2BCD8987" w14:textId="63C5063F"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0721D936" w14:textId="77777777"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3896A5F0" w14:textId="77777777"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0668C04F" w14:textId="77777777"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7BA63B30" w14:textId="77777777" w:rsidR="00233338" w:rsidRDefault="00233338" w:rsidP="00BB1006">
      <w:pPr>
        <w:spacing w:line="288" w:lineRule="auto"/>
        <w:ind w:left="851" w:hanging="851"/>
        <w:rPr>
          <w:noProof/>
          <w:lang w:eastAsia="pl-PL"/>
        </w:rPr>
      </w:pPr>
    </w:p>
    <w:p w14:paraId="41B84939" w14:textId="240AFE7A" w:rsidR="00BB1006" w:rsidRDefault="00BB1006" w:rsidP="00BB1006">
      <w:pPr>
        <w:spacing w:line="288" w:lineRule="auto"/>
        <w:ind w:left="851" w:hanging="851"/>
        <w:rPr>
          <w:rFonts w:ascii="Fira Sans SemiBold" w:eastAsia="Times New Roman" w:hAnsi="Fira Sans SemiBold" w:cs="Times New Roman"/>
          <w:b/>
          <w:bCs/>
          <w:noProof/>
          <w:sz w:val="18"/>
          <w:szCs w:val="18"/>
          <w:lang w:eastAsia="pl-PL"/>
        </w:rPr>
      </w:pPr>
      <w:r w:rsidRPr="004510EC">
        <w:rPr>
          <w:rFonts w:ascii="Fira Sans SemiBold" w:eastAsia="Times New Roman" w:hAnsi="Fira Sans SemiBold" w:cs="Times New Roman"/>
          <w:b/>
          <w:bCs/>
          <w:noProof/>
          <w:sz w:val="18"/>
          <w:szCs w:val="18"/>
          <w:lang w:eastAsia="pl-PL"/>
        </w:rPr>
        <w:lastRenderedPageBreak/>
        <w:t>Wykres 3. Zmiany cen produkcji budowlano-montażowej według działów PKD w latach</w:t>
      </w:r>
      <w:r w:rsidRPr="008D0278">
        <w:rPr>
          <w:rFonts w:eastAsia="Times New Roman" w:cs="Times New Roman"/>
          <w:b/>
          <w:bCs/>
          <w:noProof/>
          <w:sz w:val="18"/>
          <w:szCs w:val="18"/>
          <w:lang w:eastAsia="pl-PL"/>
        </w:rPr>
        <w:t xml:space="preserve"> </w:t>
      </w:r>
      <w:r w:rsidRPr="004510EC">
        <w:rPr>
          <w:rFonts w:ascii="Fira Sans SemiBold" w:eastAsia="Times New Roman" w:hAnsi="Fira Sans SemiBold" w:cs="Times New Roman"/>
          <w:b/>
          <w:bCs/>
          <w:noProof/>
          <w:sz w:val="18"/>
          <w:szCs w:val="18"/>
          <w:lang w:eastAsia="pl-PL"/>
        </w:rPr>
        <w:t>202</w:t>
      </w:r>
      <w:r w:rsidR="003D340A">
        <w:rPr>
          <w:rFonts w:ascii="Fira Sans SemiBold" w:eastAsia="Times New Roman" w:hAnsi="Fira Sans SemiBold" w:cs="Times New Roman"/>
          <w:b/>
          <w:bCs/>
          <w:noProof/>
          <w:sz w:val="18"/>
          <w:szCs w:val="18"/>
          <w:lang w:eastAsia="pl-PL"/>
        </w:rPr>
        <w:t>3</w:t>
      </w:r>
      <w:r w:rsidR="00EC5400">
        <w:rPr>
          <w:rFonts w:ascii="Fira Sans SemiBold" w:eastAsia="Times New Roman" w:hAnsi="Fira Sans SemiBold" w:cs="Times New Roman"/>
          <w:b/>
          <w:bCs/>
          <w:noProof/>
          <w:sz w:val="18"/>
          <w:szCs w:val="18"/>
          <w:lang w:eastAsia="pl-PL"/>
        </w:rPr>
        <w:t> – </w:t>
      </w:r>
      <w:r w:rsidR="00FD461A">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00EC5400">
        <w:rPr>
          <w:rFonts w:ascii="Fira Sans SemiBold" w:eastAsia="Times New Roman" w:hAnsi="Fira Sans SemiBold" w:cs="Times New Roman"/>
          <w:b/>
          <w:bCs/>
          <w:noProof/>
          <w:sz w:val="18"/>
          <w:szCs w:val="18"/>
          <w:lang w:eastAsia="pl-PL"/>
        </w:rPr>
        <w:t> </w:t>
      </w:r>
      <w:r w:rsidRPr="004510EC">
        <w:rPr>
          <w:rFonts w:ascii="Fira Sans SemiBold" w:eastAsia="Times New Roman" w:hAnsi="Fira Sans SemiBold" w:cs="Times New Roman"/>
          <w:b/>
          <w:bCs/>
          <w:noProof/>
          <w:sz w:val="18"/>
          <w:szCs w:val="18"/>
          <w:lang w:eastAsia="pl-PL"/>
        </w:rPr>
        <w:t xml:space="preserve">w </w:t>
      </w:r>
      <w:r w:rsidR="005A3221">
        <w:rPr>
          <w:rFonts w:ascii="Fira Sans SemiBold" w:eastAsia="Times New Roman" w:hAnsi="Fira Sans SemiBold" w:cs="Times New Roman"/>
          <w:b/>
          <w:bCs/>
          <w:noProof/>
          <w:sz w:val="18"/>
          <w:szCs w:val="18"/>
          <w:lang w:eastAsia="pl-PL"/>
        </w:rPr>
        <w:t>porównaniu z</w:t>
      </w:r>
      <w:r w:rsidRPr="004510EC">
        <w:rPr>
          <w:rFonts w:ascii="Fira Sans SemiBold" w:eastAsia="Times New Roman" w:hAnsi="Fira Sans SemiBold" w:cs="Times New Roman"/>
          <w:b/>
          <w:bCs/>
          <w:noProof/>
          <w:sz w:val="18"/>
          <w:szCs w:val="18"/>
          <w:lang w:eastAsia="pl-PL"/>
        </w:rPr>
        <w:t xml:space="preserve"> grudni</w:t>
      </w:r>
      <w:r w:rsidR="005A3221">
        <w:rPr>
          <w:rFonts w:ascii="Fira Sans SemiBold" w:eastAsia="Times New Roman" w:hAnsi="Fira Sans SemiBold" w:cs="Times New Roman"/>
          <w:b/>
          <w:bCs/>
          <w:noProof/>
          <w:sz w:val="18"/>
          <w:szCs w:val="18"/>
          <w:lang w:eastAsia="pl-PL"/>
        </w:rPr>
        <w:t>em</w:t>
      </w:r>
      <w:r w:rsidRPr="004510EC">
        <w:rPr>
          <w:rFonts w:ascii="Fira Sans SemiBold" w:eastAsia="Times New Roman" w:hAnsi="Fira Sans SemiBold" w:cs="Times New Roman"/>
          <w:b/>
          <w:bCs/>
          <w:noProof/>
          <w:sz w:val="18"/>
          <w:szCs w:val="18"/>
          <w:lang w:eastAsia="pl-PL"/>
        </w:rPr>
        <w:t xml:space="preserve"> 20</w:t>
      </w:r>
      <w:r w:rsidR="00DA7D9B">
        <w:rPr>
          <w:rFonts w:ascii="Fira Sans SemiBold" w:eastAsia="Times New Roman" w:hAnsi="Fira Sans SemiBold" w:cs="Times New Roman"/>
          <w:b/>
          <w:bCs/>
          <w:noProof/>
          <w:sz w:val="18"/>
          <w:szCs w:val="18"/>
          <w:lang w:eastAsia="pl-PL"/>
        </w:rPr>
        <w:t>2</w:t>
      </w:r>
      <w:r w:rsidR="0003538A">
        <w:rPr>
          <w:rFonts w:ascii="Fira Sans SemiBold" w:eastAsia="Times New Roman" w:hAnsi="Fira Sans SemiBold" w:cs="Times New Roman"/>
          <w:b/>
          <w:bCs/>
          <w:noProof/>
          <w:sz w:val="18"/>
          <w:szCs w:val="18"/>
          <w:lang w:eastAsia="pl-PL"/>
        </w:rPr>
        <w:t>2</w:t>
      </w:r>
      <w:r w:rsidR="00D14CF8">
        <w:rPr>
          <w:rFonts w:ascii="Fira Sans SemiBold" w:eastAsia="Times New Roman" w:hAnsi="Fira Sans SemiBold" w:cs="Times New Roman"/>
          <w:b/>
          <w:bCs/>
          <w:noProof/>
          <w:sz w:val="18"/>
          <w:szCs w:val="18"/>
          <w:lang w:eastAsia="pl-PL"/>
        </w:rPr>
        <w:t xml:space="preserve"> </w:t>
      </w:r>
      <w:r w:rsidRPr="004510EC">
        <w:rPr>
          <w:rFonts w:ascii="Fira Sans SemiBold" w:eastAsia="Times New Roman" w:hAnsi="Fira Sans SemiBold" w:cs="Times New Roman"/>
          <w:b/>
          <w:bCs/>
          <w:noProof/>
          <w:sz w:val="18"/>
          <w:szCs w:val="18"/>
          <w:lang w:eastAsia="pl-PL"/>
        </w:rPr>
        <w:t>r.</w:t>
      </w:r>
    </w:p>
    <w:p w14:paraId="55DDEDAB" w14:textId="54D15427" w:rsidR="00664AFD" w:rsidRDefault="006D775F" w:rsidP="00BB1006">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927552" behindDoc="0" locked="0" layoutInCell="1" allowOverlap="1" wp14:anchorId="439EEAC9" wp14:editId="60C6B58D">
            <wp:simplePos x="0" y="0"/>
            <wp:positionH relativeFrom="margin">
              <wp:align>left</wp:align>
            </wp:positionH>
            <wp:positionV relativeFrom="paragraph">
              <wp:posOffset>182880</wp:posOffset>
            </wp:positionV>
            <wp:extent cx="5223510" cy="3242310"/>
            <wp:effectExtent l="0" t="0" r="0" b="0"/>
            <wp:wrapTopAndBottom/>
            <wp:docPr id="4" name="Wykres 4" descr="Wykres 3. Zmiany cen produkcji budowlano-montażowej według działów PKD w latach 2023 – 2024 w porównaniu z grudniem 2022 r.">
              <a:extLst xmlns:a="http://schemas.openxmlformats.org/drawingml/2006/main">
                <a:ext uri="{FF2B5EF4-FFF2-40B4-BE49-F238E27FC236}">
                  <a16:creationId xmlns:a16="http://schemas.microsoft.com/office/drawing/2014/main" id="{4B1A015A-B831-4E7E-B963-DD4F5C5673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7124F1" w:rsidRPr="00127824">
        <w:rPr>
          <w:noProof/>
          <w:lang w:eastAsia="pl-PL"/>
        </w:rPr>
        <mc:AlternateContent>
          <mc:Choice Requires="wps">
            <w:drawing>
              <wp:anchor distT="0" distB="0" distL="114300" distR="114300" simplePos="0" relativeHeight="251767808" behindDoc="0" locked="0" layoutInCell="1" allowOverlap="1" wp14:anchorId="7B5A89BA" wp14:editId="5A97D9D5">
                <wp:simplePos x="0" y="0"/>
                <wp:positionH relativeFrom="page">
                  <wp:posOffset>5711780</wp:posOffset>
                </wp:positionH>
                <wp:positionV relativeFrom="paragraph">
                  <wp:posOffset>460080</wp:posOffset>
                </wp:positionV>
                <wp:extent cx="1784985" cy="920839"/>
                <wp:effectExtent l="0" t="0" r="0" b="0"/>
                <wp:wrapNone/>
                <wp:docPr id="13" name="Pole tekstowe 13" descr="W stosunku do grudnia 2022 r. najbardziej wzrosły ceny budowy obiektów inżynierii lądowej i wodnej &#10;"/>
                <wp:cNvGraphicFramePr/>
                <a:graphic xmlns:a="http://schemas.openxmlformats.org/drawingml/2006/main">
                  <a:graphicData uri="http://schemas.microsoft.com/office/word/2010/wordprocessingShape">
                    <wps:wsp>
                      <wps:cNvSpPr txBox="1"/>
                      <wps:spPr>
                        <a:xfrm>
                          <a:off x="0" y="0"/>
                          <a:ext cx="1784985" cy="920839"/>
                        </a:xfrm>
                        <a:prstGeom prst="rect">
                          <a:avLst/>
                        </a:prstGeom>
                        <a:noFill/>
                        <a:ln w="6350">
                          <a:noFill/>
                        </a:ln>
                        <a:effectLst/>
                      </wps:spPr>
                      <wps:txbx>
                        <w:txbxContent>
                          <w:p w14:paraId="7294F840" w14:textId="77777777"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03538A">
                              <w:rPr>
                                <w:bCs w:val="0"/>
                              </w:rPr>
                              <w:t>2</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w:t>
                            </w:r>
                            <w:bookmarkStart w:id="0" w:name="_GoBack"/>
                            <w:bookmarkEnd w:id="0"/>
                            <w:r w:rsidR="00A901EB" w:rsidRPr="004130B5">
                              <w:rPr>
                                <w:bCs w:val="0"/>
                              </w:rPr>
                              <w:t>nierii lądowej i wodnej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A89BA" id="Pole tekstowe 13" o:spid="_x0000_s1030" type="#_x0000_t202" alt="W stosunku do grudnia 2022 r. najbardziej wzrosły ceny budowy obiektów inżynierii lądowej i wodnej &#10;" style="position:absolute;left:0;text-align:left;margin-left:449.75pt;margin-top:36.25pt;width:140.55pt;height:72.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ZWhnAIAAOIEAAAOAAAAZHJzL2Uyb0RvYy54bWysVM1OGzEQvlfqO4xcqbdmkxAgSdmgFERV&#10;CQESVJy9Xm9i2PW4tpfd5FipT9Rrby3v1bE3CYj2VPXiHc+M5++bb4+O26qEB2mdQp2yQa/PQGqB&#10;udKLlH2+OXs3ZuA81zkvUcuUraRjx7PXr44aM5VDXGKZSwsURLtpY1K29N5Mk8SJpay466GRmowF&#10;2op7utpFklveUPSqTIb9/kHSoM2NRSGdI+1pZ2SzGL8opPCXReGkhzJlVJuPp41nFs5kdsSnC8vN&#10;UolNGfwfqqi40pR0F+qUew61VX+EqpSw6LDwPYFVgkWhhIw9UDeD/oturpfcyNgLDceZ3Zjc/wsr&#10;Lh6uLKicsNtjoHlFGF1hKcHLe+exkRD0uXSChnZLUKKr9X0NOcLC1rlWHIb94RBsjx7fZdzmayXv&#10;oFlTl49fVyCkXkFW59isADMl7/3P7w0o/fhjpZW0SkH56xtZ6Y2CBnNNwts37fx9QKYxbkoFXhsq&#10;0bcfsKUqt3pHyjDwtrBV+NIogeyE8WqHq2w9iPDocDyajPcZCLJNhv3x3iSESZ5eG+v8R4kVBCFl&#10;lvYmwskfzp3vXLcuIZnGM1WWcXdKDU3KDvb2+/HBzkLBSx18ZdzCTZjQUVd5kHybtXH2o21XGeYr&#10;atZit6jOiDNFFZ1z56+4pc2k/oht/pKOokTKjBuJwRLt+m/64E8LQ1YGDW16ytyXmlvJoPykaZUm&#10;g9EoUCNeRvuHQ7rY55bsuUXX1QkSmQbEayOiGPx9uRULi9UtkXIespKJa0G5U+a34onv+EekFnI+&#10;j05EBsP9ub42IoQOcwvzvmlvuTUbUDzBeYFbTvDpC2w63w6dee2xUBG4MOduqgR4uBCRIvQb0gem&#10;Pr9Hr6df0+w3AAAA//8DAFBLAwQUAAYACAAAACEA0m04O+IAAAALAQAADwAAAGRycy9kb3ducmV2&#10;LnhtbEyPTWvCQBCG7wX/wzJCb3WTQDSm2YgEpFDag9ZLb5PsmITuR5pdNe2v73qqp2GYh3eet9hM&#10;WrELja63RkC8iICRaazsTSvg+LF7yoA5j0aisoYE/JCDTTl7KDCX9mr2dDn4loUQ43IU0Hk/5Jy7&#10;piONbmEHMuF2sqNGH9ax5XLEawjXiidRtOQaexM+dDhQ1VHzdThrAa/V7h33daKzX1W9vJ22w/fx&#10;MxXicT5tn4F5mvw/DDf9oA5lcKrt2UjHlIBsvU4DKmCVhHkD4ixaAqsFJPEqBV4W/L5D+QcAAP//&#10;AwBQSwECLQAUAAYACAAAACEAtoM4kv4AAADhAQAAEwAAAAAAAAAAAAAAAAAAAAAAW0NvbnRlbnRf&#10;VHlwZXNdLnhtbFBLAQItABQABgAIAAAAIQA4/SH/1gAAAJQBAAALAAAAAAAAAAAAAAAAAC8BAABf&#10;cmVscy8ucmVsc1BLAQItABQABgAIAAAAIQBczZWhnAIAAOIEAAAOAAAAAAAAAAAAAAAAAC4CAABk&#10;cnMvZTJvRG9jLnhtbFBLAQItABQABgAIAAAAIQDSbTg74gAAAAsBAAAPAAAAAAAAAAAAAAAAAPYE&#10;AABkcnMvZG93bnJldi54bWxQSwUGAAAAAAQABADzAAAABQYAAAAA&#10;" filled="f" stroked="f" strokeweight=".5pt">
                <v:textbox>
                  <w:txbxContent>
                    <w:p w14:paraId="7294F840" w14:textId="77777777"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03538A">
                        <w:rPr>
                          <w:bCs w:val="0"/>
                        </w:rPr>
                        <w:t>2</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w:t>
                      </w:r>
                      <w:bookmarkStart w:id="1" w:name="_GoBack"/>
                      <w:bookmarkEnd w:id="1"/>
                      <w:r w:rsidR="00A901EB" w:rsidRPr="004130B5">
                        <w:rPr>
                          <w:bCs w:val="0"/>
                        </w:rPr>
                        <w:t>nierii lądowej i wodnej</w:t>
                      </w:r>
                    </w:p>
                  </w:txbxContent>
                </v:textbox>
                <w10:wrap anchorx="page"/>
              </v:shape>
            </w:pict>
          </mc:Fallback>
        </mc:AlternateContent>
      </w:r>
    </w:p>
    <w:p w14:paraId="3DF38A6B" w14:textId="640F5674"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14:paraId="431207C8" w14:textId="61A79775"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14:paraId="25C1667D" w14:textId="6ADB5B98"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0785934B" w14:textId="77777777" w:rsidR="004818A7" w:rsidRDefault="004818A7" w:rsidP="00BB1006">
      <w:pPr>
        <w:spacing w:line="288" w:lineRule="auto"/>
        <w:ind w:left="851" w:hanging="851"/>
        <w:rPr>
          <w:rFonts w:ascii="Fira Sans SemiBold" w:eastAsia="Times New Roman" w:hAnsi="Fira Sans SemiBold" w:cs="Times New Roman"/>
          <w:b/>
          <w:bCs/>
          <w:noProof/>
          <w:sz w:val="18"/>
          <w:szCs w:val="18"/>
          <w:lang w:eastAsia="pl-PL"/>
        </w:rPr>
      </w:pPr>
    </w:p>
    <w:p w14:paraId="2A705B78" w14:textId="77777777" w:rsidR="00765293" w:rsidRDefault="00765293" w:rsidP="00BB1006">
      <w:pPr>
        <w:spacing w:line="288" w:lineRule="auto"/>
        <w:ind w:left="851" w:hanging="851"/>
        <w:rPr>
          <w:rFonts w:ascii="Fira Sans SemiBold" w:eastAsia="Times New Roman" w:hAnsi="Fira Sans SemiBold" w:cs="Times New Roman"/>
          <w:b/>
          <w:bCs/>
          <w:noProof/>
          <w:sz w:val="18"/>
          <w:szCs w:val="18"/>
          <w:lang w:eastAsia="pl-PL"/>
        </w:rPr>
      </w:pPr>
    </w:p>
    <w:p w14:paraId="3371DF6A" w14:textId="77777777"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3294B0A9" w14:textId="77777777" w:rsidR="00BB1006" w:rsidRDefault="00317455" w:rsidP="00BB1006">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0D4A245B" w14:textId="71A91575" w:rsidR="00BB1006" w:rsidRDefault="00BB1006" w:rsidP="00DA331D">
      <w:pPr>
        <w:spacing w:before="360"/>
        <w:rPr>
          <w:sz w:val="18"/>
        </w:rPr>
      </w:pPr>
    </w:p>
    <w:p w14:paraId="70616C2E" w14:textId="77777777" w:rsidR="007B63D4" w:rsidRDefault="007B63D4" w:rsidP="00DA331D">
      <w:pPr>
        <w:spacing w:before="360"/>
        <w:rPr>
          <w:sz w:val="18"/>
        </w:rPr>
      </w:pPr>
    </w:p>
    <w:p w14:paraId="64801898" w14:textId="77777777" w:rsidR="007B63D4" w:rsidRDefault="007B63D4" w:rsidP="00DA331D">
      <w:pPr>
        <w:spacing w:before="360"/>
        <w:rPr>
          <w:sz w:val="18"/>
        </w:rPr>
      </w:pPr>
    </w:p>
    <w:p w14:paraId="213C7109"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17455" w14:paraId="061B5136" w14:textId="77777777" w:rsidTr="00B84C43">
        <w:trPr>
          <w:trHeight w:val="1626"/>
        </w:trPr>
        <w:tc>
          <w:tcPr>
            <w:tcW w:w="4926" w:type="dxa"/>
          </w:tcPr>
          <w:p w14:paraId="26C93CBD" w14:textId="77777777" w:rsidR="00317455" w:rsidRPr="004A1D19" w:rsidRDefault="00317455" w:rsidP="00317455">
            <w:pPr>
              <w:spacing w:before="0" w:after="0" w:line="276" w:lineRule="auto"/>
              <w:rPr>
                <w:rFonts w:cs="Arial"/>
                <w:sz w:val="20"/>
              </w:rPr>
            </w:pPr>
            <w:r w:rsidRPr="004A1D19">
              <w:rPr>
                <w:rFonts w:cs="Arial"/>
                <w:sz w:val="20"/>
              </w:rPr>
              <w:lastRenderedPageBreak/>
              <w:t>Opracowanie merytoryczne:</w:t>
            </w:r>
          </w:p>
          <w:p w14:paraId="112BE9AB" w14:textId="77777777"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Pr>
                <w:rFonts w:cs="Arial"/>
                <w:b/>
                <w:color w:val="000000" w:themeColor="text1"/>
                <w:sz w:val="20"/>
              </w:rPr>
              <w:t>Handlu i Usług</w:t>
            </w:r>
          </w:p>
          <w:p w14:paraId="5CAFF1C7" w14:textId="77777777"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14:paraId="64DB4305" w14:textId="77777777"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27" w:type="dxa"/>
          </w:tcPr>
          <w:p w14:paraId="08169673" w14:textId="77777777" w:rsidR="00A64DDF" w:rsidRDefault="00A64DDF" w:rsidP="00A64DDF">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65965D24" w14:textId="77777777" w:rsidR="00A64DDF" w:rsidRDefault="00A64DDF" w:rsidP="00A64DDF">
            <w:r>
              <w:t>Tel. komórkowy: +48 695 255 032</w:t>
            </w:r>
          </w:p>
          <w:p w14:paraId="54802417" w14:textId="77777777" w:rsidR="00A64DDF" w:rsidRDefault="00A64DDF" w:rsidP="00A64DDF">
            <w:pPr>
              <w:ind w:left="1494" w:hanging="1494"/>
            </w:pPr>
            <w:r>
              <w:t>Tel. stacjonarne: +48 22 608 38 04, +48 22 449 41 45,     +48 22 608 30 09</w:t>
            </w:r>
          </w:p>
          <w:p w14:paraId="64FDC825" w14:textId="77777777" w:rsidR="00317455" w:rsidRDefault="00A64DDF" w:rsidP="00A64DDF">
            <w:pPr>
              <w:pStyle w:val="Nagwek3"/>
              <w:spacing w:before="0" w:after="120" w:line="276" w:lineRule="auto"/>
              <w:outlineLvl w:val="2"/>
              <w:rPr>
                <w:rStyle w:val="Hipercze"/>
                <w:rFonts w:cs="Arial"/>
                <w:b/>
                <w:color w:val="auto"/>
                <w:sz w:val="20"/>
                <w:szCs w:val="20"/>
              </w:rPr>
            </w:pPr>
            <w:r w:rsidRPr="00610ED9">
              <w:rPr>
                <w:b/>
                <w:sz w:val="20"/>
              </w:rPr>
              <w:t>e-mail:</w:t>
            </w:r>
            <w:r w:rsidRPr="00610ED9">
              <w:rPr>
                <w:sz w:val="20"/>
              </w:rPr>
              <w:t xml:space="preserve"> </w:t>
            </w:r>
            <w:hyperlink r:id="rId17" w:history="1">
              <w:r w:rsidRPr="00610ED9">
                <w:rPr>
                  <w:rStyle w:val="Hipercze"/>
                  <w:rFonts w:cs="Arial"/>
                  <w:b/>
                  <w:color w:val="auto"/>
                  <w:sz w:val="20"/>
                  <w:szCs w:val="20"/>
                </w:rPr>
                <w:t>obslugaprasowa@stat.gov.pl</w:t>
              </w:r>
            </w:hyperlink>
          </w:p>
          <w:p w14:paraId="7B79AE29" w14:textId="43A32636" w:rsidR="00206C20" w:rsidRPr="00206C20" w:rsidRDefault="00206C20" w:rsidP="00206C20"/>
        </w:tc>
      </w:tr>
      <w:tr w:rsidR="00317455" w14:paraId="117CDEBE" w14:textId="77777777" w:rsidTr="00B84C43">
        <w:trPr>
          <w:trHeight w:val="418"/>
        </w:trPr>
        <w:tc>
          <w:tcPr>
            <w:tcW w:w="4926" w:type="dxa"/>
            <w:vMerge w:val="restart"/>
          </w:tcPr>
          <w:p w14:paraId="50699A37" w14:textId="08B21D0C" w:rsidR="00317455" w:rsidRPr="00F05FC7" w:rsidRDefault="00317455" w:rsidP="00317455">
            <w:pPr>
              <w:rPr>
                <w:sz w:val="18"/>
                <w:lang w:val="en-US"/>
              </w:rPr>
            </w:pPr>
          </w:p>
        </w:tc>
        <w:tc>
          <w:tcPr>
            <w:tcW w:w="4927" w:type="dxa"/>
            <w:vAlign w:val="center"/>
          </w:tcPr>
          <w:p w14:paraId="7E4E00AD" w14:textId="77777777" w:rsidR="00317455" w:rsidRDefault="00317455" w:rsidP="00317455">
            <w:pPr>
              <w:ind w:firstLine="680"/>
              <w:rPr>
                <w:sz w:val="18"/>
              </w:rPr>
            </w:pPr>
            <w:r>
              <w:rPr>
                <w:noProof/>
                <w:sz w:val="20"/>
                <w:lang w:eastAsia="pl-PL"/>
              </w:rPr>
              <w:drawing>
                <wp:anchor distT="0" distB="0" distL="114300" distR="114300" simplePos="0" relativeHeight="251885568" behindDoc="0" locked="0" layoutInCell="1" allowOverlap="1" wp14:anchorId="4415AF50" wp14:editId="0EF35FA4">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317455" w14:paraId="4E972E46" w14:textId="77777777" w:rsidTr="00B84C43">
        <w:trPr>
          <w:trHeight w:val="418"/>
        </w:trPr>
        <w:tc>
          <w:tcPr>
            <w:tcW w:w="4926" w:type="dxa"/>
            <w:vMerge/>
          </w:tcPr>
          <w:p w14:paraId="7E79D618" w14:textId="77777777" w:rsidR="00317455" w:rsidRPr="00C91687" w:rsidRDefault="00317455" w:rsidP="00317455">
            <w:pPr>
              <w:rPr>
                <w:b/>
                <w:sz w:val="20"/>
              </w:rPr>
            </w:pPr>
          </w:p>
        </w:tc>
        <w:tc>
          <w:tcPr>
            <w:tcW w:w="4927" w:type="dxa"/>
            <w:vAlign w:val="center"/>
          </w:tcPr>
          <w:p w14:paraId="231743F7" w14:textId="77777777" w:rsidR="00317455" w:rsidRDefault="00317455" w:rsidP="00317455">
            <w:pPr>
              <w:ind w:firstLine="680"/>
              <w:rPr>
                <w:sz w:val="18"/>
              </w:rPr>
            </w:pPr>
            <w:r>
              <w:rPr>
                <w:noProof/>
                <w:sz w:val="20"/>
                <w:lang w:eastAsia="pl-PL"/>
              </w:rPr>
              <w:drawing>
                <wp:anchor distT="0" distB="0" distL="114300" distR="114300" simplePos="0" relativeHeight="251886592" behindDoc="0" locked="0" layoutInCell="1" allowOverlap="1" wp14:anchorId="29A8C64F" wp14:editId="4ACC9339">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17455" w14:paraId="177F016C" w14:textId="77777777" w:rsidTr="00B84C43">
        <w:trPr>
          <w:trHeight w:val="476"/>
        </w:trPr>
        <w:tc>
          <w:tcPr>
            <w:tcW w:w="4926" w:type="dxa"/>
            <w:vMerge/>
          </w:tcPr>
          <w:p w14:paraId="18D72194" w14:textId="77777777" w:rsidR="00317455" w:rsidRPr="00C91687" w:rsidRDefault="00317455" w:rsidP="00317455">
            <w:pPr>
              <w:rPr>
                <w:b/>
                <w:sz w:val="20"/>
              </w:rPr>
            </w:pPr>
          </w:p>
        </w:tc>
        <w:tc>
          <w:tcPr>
            <w:tcW w:w="4927" w:type="dxa"/>
          </w:tcPr>
          <w:p w14:paraId="102FDEB2" w14:textId="77777777" w:rsidR="00317455" w:rsidRDefault="00317455" w:rsidP="00317455">
            <w:pPr>
              <w:ind w:firstLine="680"/>
              <w:rPr>
                <w:sz w:val="18"/>
              </w:rPr>
            </w:pPr>
            <w:r>
              <w:rPr>
                <w:noProof/>
                <w:sz w:val="20"/>
                <w:lang w:eastAsia="pl-PL"/>
              </w:rPr>
              <w:drawing>
                <wp:anchor distT="0" distB="0" distL="114300" distR="114300" simplePos="0" relativeHeight="251887616" behindDoc="0" locked="0" layoutInCell="1" allowOverlap="1" wp14:anchorId="2538D956" wp14:editId="10F673B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17455" w14:paraId="7858BDAD" w14:textId="77777777" w:rsidTr="00B84C43">
        <w:trPr>
          <w:trHeight w:val="426"/>
        </w:trPr>
        <w:tc>
          <w:tcPr>
            <w:tcW w:w="4926" w:type="dxa"/>
          </w:tcPr>
          <w:p w14:paraId="7E664CE5" w14:textId="77777777" w:rsidR="00317455" w:rsidRPr="00C91687" w:rsidRDefault="00317455" w:rsidP="00317455">
            <w:pPr>
              <w:rPr>
                <w:b/>
                <w:sz w:val="20"/>
              </w:rPr>
            </w:pPr>
          </w:p>
        </w:tc>
        <w:tc>
          <w:tcPr>
            <w:tcW w:w="4927" w:type="dxa"/>
          </w:tcPr>
          <w:p w14:paraId="35A0E407" w14:textId="77777777" w:rsidR="00317455" w:rsidRDefault="00317455" w:rsidP="00317455">
            <w:pPr>
              <w:ind w:firstLine="680"/>
              <w:rPr>
                <w:noProof/>
                <w:sz w:val="20"/>
                <w:lang w:eastAsia="pl-PL"/>
              </w:rPr>
            </w:pPr>
            <w:r>
              <w:rPr>
                <w:noProof/>
                <w:sz w:val="20"/>
                <w:lang w:eastAsia="pl-PL"/>
              </w:rPr>
              <w:drawing>
                <wp:anchor distT="0" distB="0" distL="114300" distR="114300" simplePos="0" relativeHeight="251888640" behindDoc="0" locked="0" layoutInCell="1" allowOverlap="1" wp14:anchorId="59C2D5AD" wp14:editId="228C3AA5">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17455" w14:paraId="496EF840" w14:textId="77777777" w:rsidTr="00B84C43">
        <w:trPr>
          <w:trHeight w:val="504"/>
        </w:trPr>
        <w:tc>
          <w:tcPr>
            <w:tcW w:w="4926" w:type="dxa"/>
          </w:tcPr>
          <w:p w14:paraId="7F718D94" w14:textId="77777777" w:rsidR="00317455" w:rsidRPr="00C91687" w:rsidRDefault="00317455" w:rsidP="00317455">
            <w:pPr>
              <w:rPr>
                <w:b/>
                <w:sz w:val="20"/>
              </w:rPr>
            </w:pPr>
          </w:p>
        </w:tc>
        <w:tc>
          <w:tcPr>
            <w:tcW w:w="4927" w:type="dxa"/>
          </w:tcPr>
          <w:p w14:paraId="42517129" w14:textId="77777777" w:rsidR="00317455" w:rsidRDefault="00317455" w:rsidP="00317455">
            <w:pPr>
              <w:ind w:firstLine="680"/>
              <w:rPr>
                <w:noProof/>
                <w:sz w:val="20"/>
                <w:lang w:eastAsia="pl-PL"/>
              </w:rPr>
            </w:pPr>
            <w:r>
              <w:rPr>
                <w:noProof/>
                <w:sz w:val="20"/>
                <w:lang w:eastAsia="pl-PL"/>
              </w:rPr>
              <w:drawing>
                <wp:anchor distT="0" distB="0" distL="114300" distR="114300" simplePos="0" relativeHeight="251889664" behindDoc="0" locked="0" layoutInCell="1" allowOverlap="1" wp14:anchorId="78B29BE3" wp14:editId="77134C65">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17455" w14:paraId="28F5E18E" w14:textId="77777777" w:rsidTr="00B84C43">
        <w:trPr>
          <w:trHeight w:val="1546"/>
        </w:trPr>
        <w:tc>
          <w:tcPr>
            <w:tcW w:w="4926" w:type="dxa"/>
          </w:tcPr>
          <w:p w14:paraId="41369E98" w14:textId="77777777" w:rsidR="00317455" w:rsidRPr="00C91687" w:rsidRDefault="00317455" w:rsidP="00317455">
            <w:pPr>
              <w:rPr>
                <w:b/>
                <w:sz w:val="20"/>
              </w:rPr>
            </w:pPr>
          </w:p>
        </w:tc>
        <w:tc>
          <w:tcPr>
            <w:tcW w:w="4927" w:type="dxa"/>
          </w:tcPr>
          <w:p w14:paraId="676F03E9" w14:textId="77777777" w:rsidR="00317455" w:rsidRDefault="00317455" w:rsidP="00317455">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890688" behindDoc="0" locked="0" layoutInCell="1" allowOverlap="1" wp14:anchorId="3A66C57D" wp14:editId="13B31D8F">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61F6CD21" w14:textId="77777777" w:rsidTr="00B84C43">
        <w:trPr>
          <w:trHeight w:val="4114"/>
        </w:trPr>
        <w:tc>
          <w:tcPr>
            <w:tcW w:w="9853" w:type="dxa"/>
            <w:gridSpan w:val="2"/>
            <w:shd w:val="clear" w:color="auto" w:fill="D9D9D9" w:themeFill="background1" w:themeFillShade="D9"/>
          </w:tcPr>
          <w:p w14:paraId="7BDACB3D" w14:textId="77777777" w:rsidR="00531873" w:rsidRPr="00876479" w:rsidRDefault="00531873" w:rsidP="00531873">
            <w:pPr>
              <w:shd w:val="clear" w:color="auto" w:fill="D9D9D9" w:themeFill="background1" w:themeFillShade="D9"/>
              <w:rPr>
                <w:b/>
              </w:rPr>
            </w:pPr>
            <w:r w:rsidRPr="00210B1C">
              <w:rPr>
                <w:b/>
              </w:rPr>
              <w:t>Powiązane opracowania</w:t>
            </w:r>
          </w:p>
          <w:p w14:paraId="13B3EE61" w14:textId="15E570F0"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037EBF">
              <w:rPr>
                <w:color w:val="001381"/>
                <w:sz w:val="18"/>
                <w:szCs w:val="18"/>
              </w:rPr>
              <w:instrText>HYPERLINK "https://stat.gov.pl/obszary-tematyczne/inne-opracowania/informacje-o-sytuacji-spoleczno-gospodarczej/biuletyn-statystyczny-nr-62024,4,151.html"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Biuletyn Statystyczny</w:t>
            </w:r>
          </w:p>
          <w:p w14:paraId="78CCC598" w14:textId="17F66EBB"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974795">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14:paraId="62C5478F" w14:textId="77777777" w:rsidR="007A4583" w:rsidRDefault="0015476B" w:rsidP="0015476B">
            <w:pPr>
              <w:jc w:val="both"/>
              <w:rPr>
                <w:sz w:val="18"/>
                <w:szCs w:val="18"/>
              </w:rPr>
            </w:pPr>
            <w:r>
              <w:rPr>
                <w:sz w:val="18"/>
                <w:szCs w:val="18"/>
              </w:rPr>
              <w:fldChar w:fldCharType="end"/>
            </w:r>
          </w:p>
          <w:p w14:paraId="45573628" w14:textId="77777777" w:rsidR="00531873" w:rsidRPr="00694D63" w:rsidRDefault="00531873" w:rsidP="0015476B">
            <w:pPr>
              <w:jc w:val="both"/>
              <w:rPr>
                <w:b/>
                <w:color w:val="000000" w:themeColor="text1"/>
                <w:szCs w:val="24"/>
              </w:rPr>
            </w:pPr>
            <w:r>
              <w:rPr>
                <w:b/>
                <w:color w:val="000000" w:themeColor="text1"/>
                <w:szCs w:val="24"/>
              </w:rPr>
              <w:t>Temat dostępny w bazach danych</w:t>
            </w:r>
          </w:p>
          <w:p w14:paraId="3DC56403"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8B1614">
              <w:rPr>
                <w:rStyle w:val="Hipercze"/>
                <w:rFonts w:cstheme="minorBidi"/>
                <w:color w:val="001381"/>
                <w:sz w:val="18"/>
                <w:szCs w:val="18"/>
              </w:rPr>
              <w:instrText>HYPERLINK "https://dbw.stat.gov.pl/"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Dziedzinowa Baza Wiedzy Ceny</w:t>
            </w:r>
          </w:p>
          <w:p w14:paraId="589AABDE"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14:paraId="40C04940" w14:textId="77777777"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7A4583">
              <w:rPr>
                <w:rStyle w:val="Hipercze"/>
                <w:rFonts w:cstheme="minorBidi"/>
                <w:color w:val="001381"/>
                <w:sz w:val="18"/>
                <w:szCs w:val="18"/>
              </w:rPr>
              <w:t>Wskaźniki cen (Obszary tematyczne: Ceny, Handel)</w:t>
            </w:r>
          </w:p>
          <w:p w14:paraId="2BC701C8" w14:textId="77777777"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14:paraId="0C9C0DDB" w14:textId="77777777"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14:paraId="59CC46E0" w14:textId="77777777"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14:paraId="0CC7E1AF" w14:textId="77777777"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14:paraId="6B29B609" w14:textId="77777777" w:rsidR="00531873" w:rsidRPr="007A4583" w:rsidRDefault="00531873" w:rsidP="00531873">
            <w:pPr>
              <w:rPr>
                <w:rStyle w:val="Hipercze"/>
                <w:rFonts w:cstheme="minorBidi"/>
                <w:color w:val="auto"/>
                <w:u w:val="none"/>
              </w:rPr>
            </w:pPr>
          </w:p>
          <w:p w14:paraId="3A3971B4" w14:textId="77777777" w:rsidR="00531873" w:rsidRPr="007A4583" w:rsidRDefault="00531873" w:rsidP="00531873">
            <w:pPr>
              <w:rPr>
                <w:rStyle w:val="Hipercze"/>
                <w:rFonts w:cstheme="minorBidi"/>
                <w:color w:val="auto"/>
                <w:u w:val="none"/>
              </w:rPr>
            </w:pPr>
          </w:p>
          <w:p w14:paraId="48CBD8BD" w14:textId="77777777" w:rsidR="00531873" w:rsidRPr="007A4583" w:rsidRDefault="00531873" w:rsidP="00531873">
            <w:pPr>
              <w:rPr>
                <w:rStyle w:val="Hipercze"/>
                <w:rFonts w:cstheme="minorBidi"/>
                <w:color w:val="auto"/>
                <w:u w:val="none"/>
              </w:rPr>
            </w:pPr>
          </w:p>
          <w:p w14:paraId="4F46960A" w14:textId="77777777" w:rsidR="00531873" w:rsidRPr="007B63D4" w:rsidRDefault="00531873" w:rsidP="00531873">
            <w:pPr>
              <w:rPr>
                <w:b/>
                <w:color w:val="000000" w:themeColor="text1"/>
                <w:szCs w:val="24"/>
              </w:rPr>
            </w:pPr>
          </w:p>
        </w:tc>
      </w:tr>
    </w:tbl>
    <w:p w14:paraId="5428607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5C77CE8F" w14:textId="77777777" w:rsidTr="00E23337">
        <w:trPr>
          <w:trHeight w:val="1912"/>
        </w:trPr>
        <w:tc>
          <w:tcPr>
            <w:tcW w:w="4379" w:type="dxa"/>
          </w:tcPr>
          <w:p w14:paraId="2C09FAF8"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5EDBCFC" w14:textId="77777777" w:rsidR="000470AA" w:rsidRPr="007B63D4" w:rsidRDefault="000470AA" w:rsidP="00D00796">
            <w:pPr>
              <w:pStyle w:val="Nagwek3"/>
              <w:spacing w:before="0" w:line="240" w:lineRule="auto"/>
              <w:rPr>
                <w:rFonts w:ascii="Fira Sans" w:hAnsi="Fira Sans" w:cs="Arial"/>
                <w:color w:val="auto"/>
                <w:sz w:val="20"/>
                <w:szCs w:val="20"/>
              </w:rPr>
            </w:pPr>
          </w:p>
        </w:tc>
      </w:tr>
    </w:tbl>
    <w:p w14:paraId="36BAFA05" w14:textId="77777777"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87B19" w14:textId="77777777" w:rsidR="00A90AE5" w:rsidRDefault="00A90AE5" w:rsidP="000662E2">
      <w:pPr>
        <w:spacing w:after="0" w:line="240" w:lineRule="auto"/>
      </w:pPr>
      <w:r>
        <w:separator/>
      </w:r>
    </w:p>
  </w:endnote>
  <w:endnote w:type="continuationSeparator" w:id="0">
    <w:p w14:paraId="747542D3" w14:textId="77777777" w:rsidR="00A90AE5" w:rsidRDefault="00A90AE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92ADD466-94CB-45F8-AD87-BA5DA611BFB1}"/>
    <w:embedBold r:id="rId2" w:fontKey="{250EF0CC-2802-44B6-9324-20C28F0A8E41}"/>
    <w:embedItalic r:id="rId3" w:fontKey="{AC3C35FC-DB38-42EE-8B19-A57F73792A74}"/>
  </w:font>
  <w:font w:name="Fira Sans Light">
    <w:panose1 w:val="020B0403050000020004"/>
    <w:charset w:val="EE"/>
    <w:family w:val="swiss"/>
    <w:pitch w:val="variable"/>
    <w:sig w:usb0="600002FF" w:usb1="02000001" w:usb2="00000000" w:usb3="00000000" w:csb0="0000019F" w:csb1="00000000"/>
    <w:embedRegular r:id="rId4" w:fontKey="{164A517C-BFFC-4B09-B4F2-639DD0C94532}"/>
    <w:embedBold r:id="rId5" w:fontKey="{5EAFD8AA-7959-43E0-B04F-824F544AAD73}"/>
    <w:embedItalic r:id="rId6" w:fontKey="{591E0B0A-3206-42D2-AF70-C9FD37C9167B}"/>
  </w:font>
  <w:font w:name="Fira Sans SemiBold">
    <w:panose1 w:val="020B0603050000020004"/>
    <w:charset w:val="EE"/>
    <w:family w:val="swiss"/>
    <w:pitch w:val="variable"/>
    <w:sig w:usb0="600002FF" w:usb1="02000001" w:usb2="00000000" w:usb3="00000000" w:csb0="0000019F" w:csb1="00000000"/>
    <w:embedRegular r:id="rId7" w:fontKey="{897B8A3C-D849-4D05-98FD-4CAB512643C6}"/>
    <w:embedBold r:id="rId8" w:fontKey="{8E0B0757-8324-424A-A32E-6E7805906526}"/>
  </w:font>
  <w:font w:name="Fira Sans Medium">
    <w:panose1 w:val="020B0603050000020004"/>
    <w:charset w:val="EE"/>
    <w:family w:val="swiss"/>
    <w:pitch w:val="variable"/>
    <w:sig w:usb0="600002FF" w:usb1="02000001" w:usb2="00000000" w:usb3="00000000" w:csb0="0000019F" w:csb1="00000000"/>
    <w:embedRegular r:id="rId9" w:fontKey="{A1569F8B-7583-420E-B33B-BF8AD729A357}"/>
    <w:embedBold r:id="rId10" w:fontKey="{46E881CA-97D8-4410-B8DB-B9E4338E1C7B}"/>
    <w:embedItalic r:id="rId11" w:fontKey="{EB6C230C-8EBB-44CE-B3CF-98302232F576}"/>
  </w:font>
  <w:font w:name="Segoe UI">
    <w:panose1 w:val="020B0502040204020203"/>
    <w:charset w:val="EE"/>
    <w:family w:val="swiss"/>
    <w:pitch w:val="variable"/>
    <w:sig w:usb0="E4002EFF" w:usb1="C000E47F" w:usb2="00000009" w:usb3="00000000" w:csb0="000001FF" w:csb1="00000000"/>
    <w:embedRegular r:id="rId12" w:fontKey="{C20AA56C-9DAB-4EE9-B5A6-1EBCCDB7912F}"/>
  </w:font>
  <w:font w:name="Fira Sans Extra Condensed SemiB">
    <w:panose1 w:val="020B0603050000020004"/>
    <w:charset w:val="EE"/>
    <w:family w:val="swiss"/>
    <w:pitch w:val="variable"/>
    <w:sig w:usb0="600002FF" w:usb1="00000001" w:usb2="00000000" w:usb3="00000000" w:csb0="0000019F" w:csb1="00000000"/>
    <w:embedRegular r:id="rId13" w:fontKey="{A8B587EB-2AB4-4BC1-9AA3-AEECE1CF552B}"/>
  </w:font>
  <w:font w:name="Calibri">
    <w:panose1 w:val="020F0502020204030204"/>
    <w:charset w:val="EE"/>
    <w:family w:val="swiss"/>
    <w:pitch w:val="variable"/>
    <w:sig w:usb0="E4002EFF" w:usb1="C000247B" w:usb2="00000009" w:usb3="00000000" w:csb0="000001FF" w:csb1="00000000"/>
    <w:embedRegular r:id="rId14" w:fontKey="{5B61979E-DD4B-4B3F-ADC6-D97D50D6C375}"/>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76A3F53B" w14:textId="77777777"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C7E6AD1" w14:textId="77777777"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40ED8701" w14:textId="77777777"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94A19" w14:textId="77777777" w:rsidR="00A90AE5" w:rsidRDefault="00A90AE5" w:rsidP="000662E2">
      <w:pPr>
        <w:spacing w:after="0" w:line="240" w:lineRule="auto"/>
      </w:pPr>
      <w:r>
        <w:separator/>
      </w:r>
    </w:p>
  </w:footnote>
  <w:footnote w:type="continuationSeparator" w:id="0">
    <w:p w14:paraId="4AF358E3" w14:textId="77777777" w:rsidR="00A90AE5" w:rsidRDefault="00A90AE5"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86686"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170B5BC" wp14:editId="7BF8AA5C">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06142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75F20189"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10DF7"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0DAC8D0D" wp14:editId="2FABE87E">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7102E929" wp14:editId="17B7BD5D">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0BE7CA"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2E929"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00BE7CA"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7EE848D0" wp14:editId="303E3DF6">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C995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C61864F" w14:textId="77777777" w:rsidR="00540C5C" w:rsidRDefault="00540C5C">
    <w:pPr>
      <w:pStyle w:val="Nagwek"/>
      <w:rPr>
        <w:noProof/>
        <w:lang w:eastAsia="pl-PL"/>
      </w:rPr>
    </w:pPr>
  </w:p>
  <w:p w14:paraId="246A6CC7" w14:textId="77777777" w:rsidR="00540C5C" w:rsidRDefault="00540C5C">
    <w:pPr>
      <w:pStyle w:val="Nagwek"/>
      <w:rPr>
        <w:noProof/>
        <w:lang w:eastAsia="pl-PL"/>
      </w:rPr>
    </w:pPr>
  </w:p>
  <w:p w14:paraId="21DBCD3C"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EDBDD82" wp14:editId="0AECEF3E">
              <wp:simplePos x="0" y="0"/>
              <wp:positionH relativeFrom="column">
                <wp:posOffset>5287976</wp:posOffset>
              </wp:positionH>
              <wp:positionV relativeFrom="paragraph">
                <wp:posOffset>266065</wp:posOffset>
              </wp:positionV>
              <wp:extent cx="1432293" cy="336589"/>
              <wp:effectExtent l="0" t="0" r="0" b="6350"/>
              <wp:wrapNone/>
              <wp:docPr id="8" name="Pole tekstowe 2" descr="21.08.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B068C59" w14:textId="17AC3DDD" w:rsidR="00F37172" w:rsidRPr="00A01B40" w:rsidRDefault="00C57F0E" w:rsidP="00F049AB">
                          <w:pPr>
                            <w:pStyle w:val="Datainformacjisygnalnej"/>
                          </w:pPr>
                          <w:r>
                            <w:t>21.08</w:t>
                          </w:r>
                          <w:r w:rsidR="000E6EA7">
                            <w:t>.</w:t>
                          </w:r>
                          <w:r w:rsidR="00316A71">
                            <w:t>202</w:t>
                          </w:r>
                          <w:r w:rsidR="00284CA5">
                            <w:t>4</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DBDD82" id="_x0000_t202" coordsize="21600,21600" o:spt="202" path="m,l,21600r21600,l21600,xe">
              <v:stroke joinstyle="miter"/>
              <v:path gradientshapeok="t" o:connecttype="rect"/>
            </v:shapetype>
            <v:shape id="_x0000_s1032" type="#_x0000_t202" alt="21.08.2024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w5IAIAABQEAAAOAAAAZHJzL2Uyb0RvYy54bWysU9Fu2yAUfZ+0f0C8L3acpEusOFXXrtOk&#10;bqvU7QMI4BgVuAxI7Ozrd8FpGm1v0/yAwJd77j3nHtbXg9HkIH1QYBs6nZSUSMtBKLtr6I/v9++W&#10;lITIrGAarGzoUQZ6vXn7Zt27WlbQgRbSEwSxoe5dQ7sYXV0UgXfSsDABJy0GW/CGRTz6XSE86xHd&#10;6KIqy6uiBy+cBy5DwL93Y5BuMn7bSh6/tW2QkeiGYm8xrz6v27QWmzWrd565TvFTG+wfujBMWSx6&#10;hrpjkZG9V39BGcU9BGjjhIMpoG0Vl5kDspmWf7B56piTmQuKE9xZpvD/YPnXw6MnSjQUB2WZwRE9&#10;gpYkyucQoZekokTIwFGyCqe7nFRlNSd+koTrXagx/8khQhw+wIAGyCIE9wD8ORALtx2zO3njPfSd&#10;ZAIbn6bM4iJ1xAkJZNt/AYEdsH2EDDS03iRVUSeC6DjA43locoiEp5LzWVWtZpRwjM1mV4vlKpdg&#10;9Uu28yF+kmBI2jTUoykyOjs8hJi6YfXLlVTMwr3SOhtDW9I3dLWoFjnhImJURN9qZVC4Mn2jkxLJ&#10;j1bk5MiUHvdYQNsT60R0pByH7ZCVz5IkRbYgjiiDh9Gm+Kxw04H/RUmPFm1o+LlnXlKiP1uUcjWd&#10;z5On82G+eF/hwV9GtpcRZjlCNTRSMm5vY34HI+UblLxVWY3XTk4to/WySKdnkrx9ec63Xh/z5jc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Cf68OSACAAAUBAAADgAAAAAAAAAAAAAAAAAuAgAAZHJzL2Uyb0RvYy54bWxQ&#10;SwECLQAUAAYACAAAACEAtMlX394AAAAKAQAADwAAAAAAAAAAAAAAAAB6BAAAZHJzL2Rvd25yZXYu&#10;eG1sUEsFBgAAAAAEAAQA8wAAAIUFAAAAAA==&#10;" filled="f" stroked="f">
              <v:textbox>
                <w:txbxContent>
                  <w:p w14:paraId="4B068C59" w14:textId="17AC3DDD" w:rsidR="00F37172" w:rsidRPr="00A01B40" w:rsidRDefault="00C57F0E" w:rsidP="00F049AB">
                    <w:pPr>
                      <w:pStyle w:val="Datainformacjisygnalnej"/>
                    </w:pPr>
                    <w:r>
                      <w:t>21.08</w:t>
                    </w:r>
                    <w:r w:rsidR="000E6EA7">
                      <w:t>.</w:t>
                    </w:r>
                    <w:r w:rsidR="00316A71">
                      <w:t>202</w:t>
                    </w:r>
                    <w:r w:rsidR="00284CA5">
                      <w:t>4</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47B10" w14:textId="77777777" w:rsidR="00607CC5" w:rsidRDefault="00607CC5">
    <w:pPr>
      <w:pStyle w:val="Nagwek"/>
    </w:pPr>
  </w:p>
  <w:p w14:paraId="1621E0F1"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4.5pt;height:125.25pt;visibility:visible;mso-wrap-style:square" o:bullet="t">
        <v:imagedata r:id="rId1" o:title=""/>
      </v:shape>
    </w:pict>
  </w:numPicBullet>
  <w:numPicBullet w:numPicBulletId="1">
    <w:pict>
      <v:shape id="_x0000_i1029" type="#_x0000_t75" style="width:122.2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2B07"/>
    <w:rsid w:val="00003437"/>
    <w:rsid w:val="00003BD1"/>
    <w:rsid w:val="00004010"/>
    <w:rsid w:val="00004FD8"/>
    <w:rsid w:val="000066E7"/>
    <w:rsid w:val="00006A33"/>
    <w:rsid w:val="0000709F"/>
    <w:rsid w:val="00007311"/>
    <w:rsid w:val="0001027E"/>
    <w:rsid w:val="000108B8"/>
    <w:rsid w:val="00010DF6"/>
    <w:rsid w:val="000121F6"/>
    <w:rsid w:val="00014098"/>
    <w:rsid w:val="00014331"/>
    <w:rsid w:val="00014470"/>
    <w:rsid w:val="000152F5"/>
    <w:rsid w:val="00015458"/>
    <w:rsid w:val="0001585A"/>
    <w:rsid w:val="0001623A"/>
    <w:rsid w:val="00020673"/>
    <w:rsid w:val="00022780"/>
    <w:rsid w:val="0002374D"/>
    <w:rsid w:val="00024043"/>
    <w:rsid w:val="000245D6"/>
    <w:rsid w:val="00025823"/>
    <w:rsid w:val="00027A6B"/>
    <w:rsid w:val="00027DEE"/>
    <w:rsid w:val="00027E94"/>
    <w:rsid w:val="000308F4"/>
    <w:rsid w:val="00031C74"/>
    <w:rsid w:val="00033194"/>
    <w:rsid w:val="00033429"/>
    <w:rsid w:val="00034499"/>
    <w:rsid w:val="0003538A"/>
    <w:rsid w:val="00037EBF"/>
    <w:rsid w:val="00037F75"/>
    <w:rsid w:val="000402B5"/>
    <w:rsid w:val="000403CB"/>
    <w:rsid w:val="00040959"/>
    <w:rsid w:val="00041491"/>
    <w:rsid w:val="0004197F"/>
    <w:rsid w:val="0004248F"/>
    <w:rsid w:val="00042F5F"/>
    <w:rsid w:val="00043B26"/>
    <w:rsid w:val="00044115"/>
    <w:rsid w:val="000441DE"/>
    <w:rsid w:val="0004513F"/>
    <w:rsid w:val="0004582E"/>
    <w:rsid w:val="00046A89"/>
    <w:rsid w:val="00046AB3"/>
    <w:rsid w:val="00046F3E"/>
    <w:rsid w:val="000470AA"/>
    <w:rsid w:val="0005781E"/>
    <w:rsid w:val="00057CA1"/>
    <w:rsid w:val="000606C9"/>
    <w:rsid w:val="00061FC5"/>
    <w:rsid w:val="000647A9"/>
    <w:rsid w:val="00065ED4"/>
    <w:rsid w:val="000662E2"/>
    <w:rsid w:val="00066883"/>
    <w:rsid w:val="00066C6B"/>
    <w:rsid w:val="000672A9"/>
    <w:rsid w:val="0006797B"/>
    <w:rsid w:val="00067C4B"/>
    <w:rsid w:val="00070D26"/>
    <w:rsid w:val="00071B39"/>
    <w:rsid w:val="00073683"/>
    <w:rsid w:val="00074411"/>
    <w:rsid w:val="00074DD8"/>
    <w:rsid w:val="00075759"/>
    <w:rsid w:val="00076686"/>
    <w:rsid w:val="00077136"/>
    <w:rsid w:val="000806F7"/>
    <w:rsid w:val="00080CA8"/>
    <w:rsid w:val="00081FA7"/>
    <w:rsid w:val="00082198"/>
    <w:rsid w:val="00082CB5"/>
    <w:rsid w:val="00084B03"/>
    <w:rsid w:val="000855E0"/>
    <w:rsid w:val="00085B85"/>
    <w:rsid w:val="000866BB"/>
    <w:rsid w:val="00087A60"/>
    <w:rsid w:val="0009054F"/>
    <w:rsid w:val="00091BEF"/>
    <w:rsid w:val="0009371D"/>
    <w:rsid w:val="0009449E"/>
    <w:rsid w:val="00094F94"/>
    <w:rsid w:val="00097840"/>
    <w:rsid w:val="00097C73"/>
    <w:rsid w:val="000A0246"/>
    <w:rsid w:val="000A11C7"/>
    <w:rsid w:val="000A4AA2"/>
    <w:rsid w:val="000A4D74"/>
    <w:rsid w:val="000A4FBB"/>
    <w:rsid w:val="000A5834"/>
    <w:rsid w:val="000B0727"/>
    <w:rsid w:val="000B0860"/>
    <w:rsid w:val="000B3531"/>
    <w:rsid w:val="000B4245"/>
    <w:rsid w:val="000B4C20"/>
    <w:rsid w:val="000B503D"/>
    <w:rsid w:val="000B5273"/>
    <w:rsid w:val="000B5AC2"/>
    <w:rsid w:val="000B65CF"/>
    <w:rsid w:val="000B68A7"/>
    <w:rsid w:val="000B718D"/>
    <w:rsid w:val="000C135D"/>
    <w:rsid w:val="000C3FA9"/>
    <w:rsid w:val="000C5CD1"/>
    <w:rsid w:val="000D12D2"/>
    <w:rsid w:val="000D1BED"/>
    <w:rsid w:val="000D1D43"/>
    <w:rsid w:val="000D225C"/>
    <w:rsid w:val="000D2A5C"/>
    <w:rsid w:val="000D39F0"/>
    <w:rsid w:val="000D5152"/>
    <w:rsid w:val="000D79AE"/>
    <w:rsid w:val="000E0918"/>
    <w:rsid w:val="000E2275"/>
    <w:rsid w:val="000E50A2"/>
    <w:rsid w:val="000E50CA"/>
    <w:rsid w:val="000E64D1"/>
    <w:rsid w:val="000E66B7"/>
    <w:rsid w:val="000E67D0"/>
    <w:rsid w:val="000E6EA7"/>
    <w:rsid w:val="000E791F"/>
    <w:rsid w:val="000E79A9"/>
    <w:rsid w:val="000F0276"/>
    <w:rsid w:val="000F189F"/>
    <w:rsid w:val="000F1A2F"/>
    <w:rsid w:val="000F223E"/>
    <w:rsid w:val="000F2820"/>
    <w:rsid w:val="000F4066"/>
    <w:rsid w:val="000F55A6"/>
    <w:rsid w:val="000F67FA"/>
    <w:rsid w:val="000F6EFD"/>
    <w:rsid w:val="000F7BBB"/>
    <w:rsid w:val="00101051"/>
    <w:rsid w:val="001011C3"/>
    <w:rsid w:val="001025AC"/>
    <w:rsid w:val="00102C45"/>
    <w:rsid w:val="00106461"/>
    <w:rsid w:val="00106DA3"/>
    <w:rsid w:val="001078C4"/>
    <w:rsid w:val="00107ACA"/>
    <w:rsid w:val="00110214"/>
    <w:rsid w:val="00110352"/>
    <w:rsid w:val="0011043D"/>
    <w:rsid w:val="00110D87"/>
    <w:rsid w:val="00111FB6"/>
    <w:rsid w:val="00112399"/>
    <w:rsid w:val="00113471"/>
    <w:rsid w:val="00113E6D"/>
    <w:rsid w:val="00114DB9"/>
    <w:rsid w:val="00116087"/>
    <w:rsid w:val="001166A1"/>
    <w:rsid w:val="00117711"/>
    <w:rsid w:val="00120162"/>
    <w:rsid w:val="00122C1B"/>
    <w:rsid w:val="001233CF"/>
    <w:rsid w:val="001238F1"/>
    <w:rsid w:val="001249DC"/>
    <w:rsid w:val="00130296"/>
    <w:rsid w:val="00131A41"/>
    <w:rsid w:val="00133CC7"/>
    <w:rsid w:val="00134145"/>
    <w:rsid w:val="00136736"/>
    <w:rsid w:val="00136740"/>
    <w:rsid w:val="00136D67"/>
    <w:rsid w:val="00137268"/>
    <w:rsid w:val="00137708"/>
    <w:rsid w:val="001423B6"/>
    <w:rsid w:val="0014482E"/>
    <w:rsid w:val="001448A7"/>
    <w:rsid w:val="00146621"/>
    <w:rsid w:val="00146F54"/>
    <w:rsid w:val="00147109"/>
    <w:rsid w:val="00150A84"/>
    <w:rsid w:val="00150E30"/>
    <w:rsid w:val="00152D6A"/>
    <w:rsid w:val="001535BD"/>
    <w:rsid w:val="00153880"/>
    <w:rsid w:val="0015476B"/>
    <w:rsid w:val="00156065"/>
    <w:rsid w:val="001578AB"/>
    <w:rsid w:val="00157BEB"/>
    <w:rsid w:val="001617E3"/>
    <w:rsid w:val="00162325"/>
    <w:rsid w:val="00162D92"/>
    <w:rsid w:val="00164170"/>
    <w:rsid w:val="00164D8C"/>
    <w:rsid w:val="00165E0B"/>
    <w:rsid w:val="0016633B"/>
    <w:rsid w:val="00166FC2"/>
    <w:rsid w:val="0017002B"/>
    <w:rsid w:val="00172DE1"/>
    <w:rsid w:val="00173157"/>
    <w:rsid w:val="00175717"/>
    <w:rsid w:val="001757C9"/>
    <w:rsid w:val="001759C9"/>
    <w:rsid w:val="00176AAA"/>
    <w:rsid w:val="00176AE3"/>
    <w:rsid w:val="00180798"/>
    <w:rsid w:val="00181FB6"/>
    <w:rsid w:val="00182AF1"/>
    <w:rsid w:val="00183273"/>
    <w:rsid w:val="001876F3"/>
    <w:rsid w:val="00190708"/>
    <w:rsid w:val="00191CE8"/>
    <w:rsid w:val="00193678"/>
    <w:rsid w:val="001951DA"/>
    <w:rsid w:val="00197102"/>
    <w:rsid w:val="00197EA9"/>
    <w:rsid w:val="001A1C52"/>
    <w:rsid w:val="001A3E19"/>
    <w:rsid w:val="001A7DBA"/>
    <w:rsid w:val="001B053D"/>
    <w:rsid w:val="001B2EE7"/>
    <w:rsid w:val="001B32C7"/>
    <w:rsid w:val="001B58F4"/>
    <w:rsid w:val="001B67CD"/>
    <w:rsid w:val="001B7CB1"/>
    <w:rsid w:val="001C3269"/>
    <w:rsid w:val="001C4A5D"/>
    <w:rsid w:val="001C73CE"/>
    <w:rsid w:val="001D19B6"/>
    <w:rsid w:val="001D1DB4"/>
    <w:rsid w:val="001D1E21"/>
    <w:rsid w:val="001D23F1"/>
    <w:rsid w:val="001D25F9"/>
    <w:rsid w:val="001D40F0"/>
    <w:rsid w:val="001D5A5D"/>
    <w:rsid w:val="001D5CE4"/>
    <w:rsid w:val="001D61ED"/>
    <w:rsid w:val="001D622F"/>
    <w:rsid w:val="001E10B0"/>
    <w:rsid w:val="001E44FC"/>
    <w:rsid w:val="001E5B2D"/>
    <w:rsid w:val="001E6750"/>
    <w:rsid w:val="001E727A"/>
    <w:rsid w:val="001E7F5F"/>
    <w:rsid w:val="001F3E4C"/>
    <w:rsid w:val="001F3EC4"/>
    <w:rsid w:val="001F4582"/>
    <w:rsid w:val="001F6A86"/>
    <w:rsid w:val="00200701"/>
    <w:rsid w:val="0020156C"/>
    <w:rsid w:val="002044BC"/>
    <w:rsid w:val="00204F07"/>
    <w:rsid w:val="002069CA"/>
    <w:rsid w:val="00206A07"/>
    <w:rsid w:val="00206C20"/>
    <w:rsid w:val="00206D5A"/>
    <w:rsid w:val="00207F7D"/>
    <w:rsid w:val="00207FD2"/>
    <w:rsid w:val="002100D6"/>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4E82"/>
    <w:rsid w:val="0022506B"/>
    <w:rsid w:val="0022538F"/>
    <w:rsid w:val="00225585"/>
    <w:rsid w:val="00225B35"/>
    <w:rsid w:val="002262CF"/>
    <w:rsid w:val="00230FC4"/>
    <w:rsid w:val="00232169"/>
    <w:rsid w:val="00233338"/>
    <w:rsid w:val="00234F76"/>
    <w:rsid w:val="00235715"/>
    <w:rsid w:val="00235F19"/>
    <w:rsid w:val="00236916"/>
    <w:rsid w:val="002372CA"/>
    <w:rsid w:val="00237AB4"/>
    <w:rsid w:val="00237ADB"/>
    <w:rsid w:val="002407D9"/>
    <w:rsid w:val="00241724"/>
    <w:rsid w:val="00241DEB"/>
    <w:rsid w:val="00242236"/>
    <w:rsid w:val="00242D31"/>
    <w:rsid w:val="00242F8C"/>
    <w:rsid w:val="002447C8"/>
    <w:rsid w:val="00245D40"/>
    <w:rsid w:val="00246C3E"/>
    <w:rsid w:val="00247269"/>
    <w:rsid w:val="002546C8"/>
    <w:rsid w:val="0025481E"/>
    <w:rsid w:val="00254DE9"/>
    <w:rsid w:val="00255AA8"/>
    <w:rsid w:val="00256333"/>
    <w:rsid w:val="00256667"/>
    <w:rsid w:val="00256AA8"/>
    <w:rsid w:val="002574F9"/>
    <w:rsid w:val="002577AB"/>
    <w:rsid w:val="002619B7"/>
    <w:rsid w:val="00262B61"/>
    <w:rsid w:val="00262CC6"/>
    <w:rsid w:val="00263A11"/>
    <w:rsid w:val="00263E08"/>
    <w:rsid w:val="00264AA1"/>
    <w:rsid w:val="00265F5F"/>
    <w:rsid w:val="00266582"/>
    <w:rsid w:val="00271F45"/>
    <w:rsid w:val="0027264D"/>
    <w:rsid w:val="00272D92"/>
    <w:rsid w:val="00273C79"/>
    <w:rsid w:val="00274B2A"/>
    <w:rsid w:val="00276811"/>
    <w:rsid w:val="00276A47"/>
    <w:rsid w:val="00280764"/>
    <w:rsid w:val="00280900"/>
    <w:rsid w:val="00280AF0"/>
    <w:rsid w:val="00280F47"/>
    <w:rsid w:val="00282699"/>
    <w:rsid w:val="00282892"/>
    <w:rsid w:val="002829DB"/>
    <w:rsid w:val="00282C80"/>
    <w:rsid w:val="002844C2"/>
    <w:rsid w:val="00284CA5"/>
    <w:rsid w:val="00286335"/>
    <w:rsid w:val="002870CA"/>
    <w:rsid w:val="00290187"/>
    <w:rsid w:val="00292262"/>
    <w:rsid w:val="00292553"/>
    <w:rsid w:val="002926DF"/>
    <w:rsid w:val="002952A4"/>
    <w:rsid w:val="002952DF"/>
    <w:rsid w:val="00295994"/>
    <w:rsid w:val="00296697"/>
    <w:rsid w:val="0029678E"/>
    <w:rsid w:val="00296C96"/>
    <w:rsid w:val="002A2C50"/>
    <w:rsid w:val="002A7FAD"/>
    <w:rsid w:val="002B0472"/>
    <w:rsid w:val="002B0698"/>
    <w:rsid w:val="002B2CAE"/>
    <w:rsid w:val="002B3E03"/>
    <w:rsid w:val="002B3ED1"/>
    <w:rsid w:val="002B499B"/>
    <w:rsid w:val="002B557F"/>
    <w:rsid w:val="002B6B12"/>
    <w:rsid w:val="002B6E13"/>
    <w:rsid w:val="002B762A"/>
    <w:rsid w:val="002B7A94"/>
    <w:rsid w:val="002B7B88"/>
    <w:rsid w:val="002C071A"/>
    <w:rsid w:val="002C21F0"/>
    <w:rsid w:val="002C2266"/>
    <w:rsid w:val="002C71CA"/>
    <w:rsid w:val="002D01DF"/>
    <w:rsid w:val="002D3E7D"/>
    <w:rsid w:val="002D4214"/>
    <w:rsid w:val="002D4402"/>
    <w:rsid w:val="002E1606"/>
    <w:rsid w:val="002E38C5"/>
    <w:rsid w:val="002E3EB3"/>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6A71"/>
    <w:rsid w:val="0031717F"/>
    <w:rsid w:val="00317455"/>
    <w:rsid w:val="00317F4D"/>
    <w:rsid w:val="00320B0F"/>
    <w:rsid w:val="00320C2A"/>
    <w:rsid w:val="00321872"/>
    <w:rsid w:val="00321FA4"/>
    <w:rsid w:val="00322EDD"/>
    <w:rsid w:val="00324ECD"/>
    <w:rsid w:val="00325621"/>
    <w:rsid w:val="00325D16"/>
    <w:rsid w:val="003268BA"/>
    <w:rsid w:val="00326DE0"/>
    <w:rsid w:val="00326EA5"/>
    <w:rsid w:val="003309FA"/>
    <w:rsid w:val="00331B40"/>
    <w:rsid w:val="00332320"/>
    <w:rsid w:val="0033434E"/>
    <w:rsid w:val="00335EB2"/>
    <w:rsid w:val="00337D45"/>
    <w:rsid w:val="00340947"/>
    <w:rsid w:val="00340999"/>
    <w:rsid w:val="003416CF"/>
    <w:rsid w:val="0034178B"/>
    <w:rsid w:val="0034225B"/>
    <w:rsid w:val="0034274F"/>
    <w:rsid w:val="00343D10"/>
    <w:rsid w:val="003448EC"/>
    <w:rsid w:val="00345943"/>
    <w:rsid w:val="00345B4D"/>
    <w:rsid w:val="003479AF"/>
    <w:rsid w:val="00347D72"/>
    <w:rsid w:val="00350C93"/>
    <w:rsid w:val="00350DC8"/>
    <w:rsid w:val="003520FA"/>
    <w:rsid w:val="00352F37"/>
    <w:rsid w:val="00353F45"/>
    <w:rsid w:val="003541B9"/>
    <w:rsid w:val="00354624"/>
    <w:rsid w:val="00356A1A"/>
    <w:rsid w:val="0035744A"/>
    <w:rsid w:val="00357611"/>
    <w:rsid w:val="00357668"/>
    <w:rsid w:val="00360A52"/>
    <w:rsid w:val="00360C2A"/>
    <w:rsid w:val="003613EE"/>
    <w:rsid w:val="00361653"/>
    <w:rsid w:val="00362F2B"/>
    <w:rsid w:val="0036432A"/>
    <w:rsid w:val="00364798"/>
    <w:rsid w:val="00364AF9"/>
    <w:rsid w:val="0036566B"/>
    <w:rsid w:val="00367237"/>
    <w:rsid w:val="0037077F"/>
    <w:rsid w:val="00370802"/>
    <w:rsid w:val="00372411"/>
    <w:rsid w:val="0037250A"/>
    <w:rsid w:val="00373829"/>
    <w:rsid w:val="00373882"/>
    <w:rsid w:val="00373D8D"/>
    <w:rsid w:val="00374698"/>
    <w:rsid w:val="00374CED"/>
    <w:rsid w:val="003769D3"/>
    <w:rsid w:val="003821A7"/>
    <w:rsid w:val="0038379C"/>
    <w:rsid w:val="003843DB"/>
    <w:rsid w:val="00384A50"/>
    <w:rsid w:val="00384CCB"/>
    <w:rsid w:val="00385352"/>
    <w:rsid w:val="00385579"/>
    <w:rsid w:val="003860FA"/>
    <w:rsid w:val="00390517"/>
    <w:rsid w:val="00390628"/>
    <w:rsid w:val="003909F9"/>
    <w:rsid w:val="0039322C"/>
    <w:rsid w:val="00393761"/>
    <w:rsid w:val="00394E26"/>
    <w:rsid w:val="00396691"/>
    <w:rsid w:val="003974E7"/>
    <w:rsid w:val="00397D18"/>
    <w:rsid w:val="003A0EE2"/>
    <w:rsid w:val="003A1B36"/>
    <w:rsid w:val="003A217C"/>
    <w:rsid w:val="003A26DC"/>
    <w:rsid w:val="003A2DE7"/>
    <w:rsid w:val="003A5394"/>
    <w:rsid w:val="003A6500"/>
    <w:rsid w:val="003A7D2B"/>
    <w:rsid w:val="003B1454"/>
    <w:rsid w:val="003B18B6"/>
    <w:rsid w:val="003B2EAC"/>
    <w:rsid w:val="003B4685"/>
    <w:rsid w:val="003B5EBB"/>
    <w:rsid w:val="003B6EA4"/>
    <w:rsid w:val="003B7B59"/>
    <w:rsid w:val="003C1363"/>
    <w:rsid w:val="003C161B"/>
    <w:rsid w:val="003C16A2"/>
    <w:rsid w:val="003C1882"/>
    <w:rsid w:val="003C19ED"/>
    <w:rsid w:val="003C1C18"/>
    <w:rsid w:val="003C2024"/>
    <w:rsid w:val="003C2394"/>
    <w:rsid w:val="003C3AB2"/>
    <w:rsid w:val="003C59E0"/>
    <w:rsid w:val="003C69C9"/>
    <w:rsid w:val="003C6C8D"/>
    <w:rsid w:val="003D1DAE"/>
    <w:rsid w:val="003D2656"/>
    <w:rsid w:val="003D340A"/>
    <w:rsid w:val="003D3585"/>
    <w:rsid w:val="003D4F95"/>
    <w:rsid w:val="003D5F42"/>
    <w:rsid w:val="003D60A9"/>
    <w:rsid w:val="003D6573"/>
    <w:rsid w:val="003E1779"/>
    <w:rsid w:val="003E4367"/>
    <w:rsid w:val="003E4466"/>
    <w:rsid w:val="003E527C"/>
    <w:rsid w:val="003E5E46"/>
    <w:rsid w:val="003E5E8B"/>
    <w:rsid w:val="003E66D6"/>
    <w:rsid w:val="003E71A2"/>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04BD1"/>
    <w:rsid w:val="00410D85"/>
    <w:rsid w:val="00411623"/>
    <w:rsid w:val="00411D20"/>
    <w:rsid w:val="00412205"/>
    <w:rsid w:val="004130B5"/>
    <w:rsid w:val="004137AF"/>
    <w:rsid w:val="00413E74"/>
    <w:rsid w:val="00414887"/>
    <w:rsid w:val="00416EAF"/>
    <w:rsid w:val="00417923"/>
    <w:rsid w:val="004212E7"/>
    <w:rsid w:val="0042253E"/>
    <w:rsid w:val="00422D9D"/>
    <w:rsid w:val="00422F22"/>
    <w:rsid w:val="00423C88"/>
    <w:rsid w:val="0042446D"/>
    <w:rsid w:val="00427BF8"/>
    <w:rsid w:val="00431C02"/>
    <w:rsid w:val="004324D5"/>
    <w:rsid w:val="00432E68"/>
    <w:rsid w:val="00433A14"/>
    <w:rsid w:val="00435867"/>
    <w:rsid w:val="00435979"/>
    <w:rsid w:val="00437395"/>
    <w:rsid w:val="004405D9"/>
    <w:rsid w:val="00441144"/>
    <w:rsid w:val="004419D1"/>
    <w:rsid w:val="00445047"/>
    <w:rsid w:val="00446749"/>
    <w:rsid w:val="00447F94"/>
    <w:rsid w:val="004510EC"/>
    <w:rsid w:val="00453EB7"/>
    <w:rsid w:val="00455709"/>
    <w:rsid w:val="004560F7"/>
    <w:rsid w:val="004565FB"/>
    <w:rsid w:val="00456C5C"/>
    <w:rsid w:val="0045772E"/>
    <w:rsid w:val="0046266D"/>
    <w:rsid w:val="00462E92"/>
    <w:rsid w:val="0046352B"/>
    <w:rsid w:val="00463574"/>
    <w:rsid w:val="00463E39"/>
    <w:rsid w:val="00464A28"/>
    <w:rsid w:val="004657FC"/>
    <w:rsid w:val="00466C69"/>
    <w:rsid w:val="004704A9"/>
    <w:rsid w:val="00470779"/>
    <w:rsid w:val="00470802"/>
    <w:rsid w:val="004712CA"/>
    <w:rsid w:val="004733F6"/>
    <w:rsid w:val="00474E69"/>
    <w:rsid w:val="004759A1"/>
    <w:rsid w:val="0047615C"/>
    <w:rsid w:val="004770F8"/>
    <w:rsid w:val="00477A43"/>
    <w:rsid w:val="00480879"/>
    <w:rsid w:val="00481081"/>
    <w:rsid w:val="0048115F"/>
    <w:rsid w:val="00481884"/>
    <w:rsid w:val="004818A7"/>
    <w:rsid w:val="004829C2"/>
    <w:rsid w:val="00482B8E"/>
    <w:rsid w:val="0048309E"/>
    <w:rsid w:val="00483E9F"/>
    <w:rsid w:val="00484223"/>
    <w:rsid w:val="004845DD"/>
    <w:rsid w:val="00485708"/>
    <w:rsid w:val="00485A2C"/>
    <w:rsid w:val="00485F55"/>
    <w:rsid w:val="00486DB1"/>
    <w:rsid w:val="00491A62"/>
    <w:rsid w:val="00491BEA"/>
    <w:rsid w:val="00495001"/>
    <w:rsid w:val="00495887"/>
    <w:rsid w:val="004958E7"/>
    <w:rsid w:val="00495C0A"/>
    <w:rsid w:val="0049621B"/>
    <w:rsid w:val="004971B4"/>
    <w:rsid w:val="004A0543"/>
    <w:rsid w:val="004A1469"/>
    <w:rsid w:val="004A1C47"/>
    <w:rsid w:val="004A1D19"/>
    <w:rsid w:val="004A2086"/>
    <w:rsid w:val="004A24B0"/>
    <w:rsid w:val="004A4326"/>
    <w:rsid w:val="004A4599"/>
    <w:rsid w:val="004A5007"/>
    <w:rsid w:val="004A64E1"/>
    <w:rsid w:val="004A6B20"/>
    <w:rsid w:val="004A6FC0"/>
    <w:rsid w:val="004A721E"/>
    <w:rsid w:val="004A72B9"/>
    <w:rsid w:val="004B54B3"/>
    <w:rsid w:val="004B73BD"/>
    <w:rsid w:val="004C037E"/>
    <w:rsid w:val="004C0C40"/>
    <w:rsid w:val="004C1895"/>
    <w:rsid w:val="004C1897"/>
    <w:rsid w:val="004C1E5D"/>
    <w:rsid w:val="004C2364"/>
    <w:rsid w:val="004C2EFE"/>
    <w:rsid w:val="004C408F"/>
    <w:rsid w:val="004C4282"/>
    <w:rsid w:val="004C42F1"/>
    <w:rsid w:val="004C5271"/>
    <w:rsid w:val="004C6B67"/>
    <w:rsid w:val="004C6D40"/>
    <w:rsid w:val="004C7819"/>
    <w:rsid w:val="004C7B0A"/>
    <w:rsid w:val="004D043E"/>
    <w:rsid w:val="004D0AED"/>
    <w:rsid w:val="004D1641"/>
    <w:rsid w:val="004D32BB"/>
    <w:rsid w:val="004D5566"/>
    <w:rsid w:val="004E349E"/>
    <w:rsid w:val="004E58DC"/>
    <w:rsid w:val="004E6AA8"/>
    <w:rsid w:val="004E7251"/>
    <w:rsid w:val="004F0246"/>
    <w:rsid w:val="004F0C3C"/>
    <w:rsid w:val="004F1326"/>
    <w:rsid w:val="004F2280"/>
    <w:rsid w:val="004F23BB"/>
    <w:rsid w:val="004F23F0"/>
    <w:rsid w:val="004F34E9"/>
    <w:rsid w:val="004F3870"/>
    <w:rsid w:val="004F41C8"/>
    <w:rsid w:val="004F4D76"/>
    <w:rsid w:val="004F63FC"/>
    <w:rsid w:val="0050217C"/>
    <w:rsid w:val="00505315"/>
    <w:rsid w:val="0050555D"/>
    <w:rsid w:val="00505A92"/>
    <w:rsid w:val="005072FB"/>
    <w:rsid w:val="00507587"/>
    <w:rsid w:val="00510158"/>
    <w:rsid w:val="00516534"/>
    <w:rsid w:val="0052004D"/>
    <w:rsid w:val="005203F1"/>
    <w:rsid w:val="0052088E"/>
    <w:rsid w:val="00521BC3"/>
    <w:rsid w:val="005221EB"/>
    <w:rsid w:val="0052251B"/>
    <w:rsid w:val="00523AC4"/>
    <w:rsid w:val="00524B76"/>
    <w:rsid w:val="0052623B"/>
    <w:rsid w:val="0052721B"/>
    <w:rsid w:val="0053015B"/>
    <w:rsid w:val="00530785"/>
    <w:rsid w:val="00531873"/>
    <w:rsid w:val="00532E05"/>
    <w:rsid w:val="0053307D"/>
    <w:rsid w:val="00533632"/>
    <w:rsid w:val="0053396F"/>
    <w:rsid w:val="00533D4A"/>
    <w:rsid w:val="00534013"/>
    <w:rsid w:val="00537181"/>
    <w:rsid w:val="00537CD7"/>
    <w:rsid w:val="0054058E"/>
    <w:rsid w:val="005405F5"/>
    <w:rsid w:val="0054095E"/>
    <w:rsid w:val="00540C5C"/>
    <w:rsid w:val="00541E6E"/>
    <w:rsid w:val="0054251F"/>
    <w:rsid w:val="00546BCF"/>
    <w:rsid w:val="00550EB3"/>
    <w:rsid w:val="005511B7"/>
    <w:rsid w:val="005511F1"/>
    <w:rsid w:val="00551D3D"/>
    <w:rsid w:val="005520D8"/>
    <w:rsid w:val="0055275E"/>
    <w:rsid w:val="00552CEE"/>
    <w:rsid w:val="00553344"/>
    <w:rsid w:val="00553F5E"/>
    <w:rsid w:val="00555548"/>
    <w:rsid w:val="00555CFB"/>
    <w:rsid w:val="00556A03"/>
    <w:rsid w:val="00556ADB"/>
    <w:rsid w:val="00556CF1"/>
    <w:rsid w:val="00556E2D"/>
    <w:rsid w:val="00557B02"/>
    <w:rsid w:val="0056057E"/>
    <w:rsid w:val="0056061B"/>
    <w:rsid w:val="0056098D"/>
    <w:rsid w:val="00560DBE"/>
    <w:rsid w:val="00561466"/>
    <w:rsid w:val="005625F6"/>
    <w:rsid w:val="005626F0"/>
    <w:rsid w:val="00566158"/>
    <w:rsid w:val="00566F9E"/>
    <w:rsid w:val="005677FD"/>
    <w:rsid w:val="00571A95"/>
    <w:rsid w:val="005737D3"/>
    <w:rsid w:val="005744F9"/>
    <w:rsid w:val="00575136"/>
    <w:rsid w:val="005762A7"/>
    <w:rsid w:val="005769A3"/>
    <w:rsid w:val="005773C1"/>
    <w:rsid w:val="00580565"/>
    <w:rsid w:val="005821D9"/>
    <w:rsid w:val="00582561"/>
    <w:rsid w:val="005826C5"/>
    <w:rsid w:val="00582984"/>
    <w:rsid w:val="00583940"/>
    <w:rsid w:val="005844FC"/>
    <w:rsid w:val="00584794"/>
    <w:rsid w:val="005850AC"/>
    <w:rsid w:val="00585E96"/>
    <w:rsid w:val="005870EC"/>
    <w:rsid w:val="0058782F"/>
    <w:rsid w:val="00587CEE"/>
    <w:rsid w:val="00590B84"/>
    <w:rsid w:val="005916D7"/>
    <w:rsid w:val="00591F70"/>
    <w:rsid w:val="00591FA4"/>
    <w:rsid w:val="005932DC"/>
    <w:rsid w:val="0059427F"/>
    <w:rsid w:val="00594DDF"/>
    <w:rsid w:val="005975B8"/>
    <w:rsid w:val="00597DE2"/>
    <w:rsid w:val="005A3221"/>
    <w:rsid w:val="005A3338"/>
    <w:rsid w:val="005A5FB9"/>
    <w:rsid w:val="005A60DF"/>
    <w:rsid w:val="005A6572"/>
    <w:rsid w:val="005A6896"/>
    <w:rsid w:val="005A698C"/>
    <w:rsid w:val="005B099C"/>
    <w:rsid w:val="005B1799"/>
    <w:rsid w:val="005B2965"/>
    <w:rsid w:val="005B3273"/>
    <w:rsid w:val="005B3F84"/>
    <w:rsid w:val="005B4347"/>
    <w:rsid w:val="005B4CAD"/>
    <w:rsid w:val="005B71A4"/>
    <w:rsid w:val="005C0CAC"/>
    <w:rsid w:val="005C3190"/>
    <w:rsid w:val="005C43BC"/>
    <w:rsid w:val="005C567C"/>
    <w:rsid w:val="005D04B2"/>
    <w:rsid w:val="005D062E"/>
    <w:rsid w:val="005D2F6B"/>
    <w:rsid w:val="005D41EF"/>
    <w:rsid w:val="005D4AA9"/>
    <w:rsid w:val="005D4DE5"/>
    <w:rsid w:val="005D4FDC"/>
    <w:rsid w:val="005D72D8"/>
    <w:rsid w:val="005E0060"/>
    <w:rsid w:val="005E0799"/>
    <w:rsid w:val="005E07DC"/>
    <w:rsid w:val="005E0E58"/>
    <w:rsid w:val="005E10F9"/>
    <w:rsid w:val="005E1200"/>
    <w:rsid w:val="005E12BF"/>
    <w:rsid w:val="005E3A4A"/>
    <w:rsid w:val="005E75A0"/>
    <w:rsid w:val="005F0A89"/>
    <w:rsid w:val="005F0AE0"/>
    <w:rsid w:val="005F16C4"/>
    <w:rsid w:val="005F1DB8"/>
    <w:rsid w:val="005F45EE"/>
    <w:rsid w:val="005F5A80"/>
    <w:rsid w:val="005F7049"/>
    <w:rsid w:val="005F760E"/>
    <w:rsid w:val="0060064B"/>
    <w:rsid w:val="00600CAF"/>
    <w:rsid w:val="006044FF"/>
    <w:rsid w:val="0060483A"/>
    <w:rsid w:val="0060556A"/>
    <w:rsid w:val="00605A95"/>
    <w:rsid w:val="00607A34"/>
    <w:rsid w:val="00607CC5"/>
    <w:rsid w:val="006104D8"/>
    <w:rsid w:val="006109E7"/>
    <w:rsid w:val="00610E64"/>
    <w:rsid w:val="0061179B"/>
    <w:rsid w:val="006125F9"/>
    <w:rsid w:val="00621C0C"/>
    <w:rsid w:val="00623020"/>
    <w:rsid w:val="00623A12"/>
    <w:rsid w:val="00624A41"/>
    <w:rsid w:val="00624C1F"/>
    <w:rsid w:val="0062592F"/>
    <w:rsid w:val="00625F38"/>
    <w:rsid w:val="00631607"/>
    <w:rsid w:val="006316D7"/>
    <w:rsid w:val="00632758"/>
    <w:rsid w:val="00632A36"/>
    <w:rsid w:val="00633014"/>
    <w:rsid w:val="0063437B"/>
    <w:rsid w:val="00634466"/>
    <w:rsid w:val="006344A3"/>
    <w:rsid w:val="0063686C"/>
    <w:rsid w:val="00640054"/>
    <w:rsid w:val="0064017E"/>
    <w:rsid w:val="006404AB"/>
    <w:rsid w:val="00643691"/>
    <w:rsid w:val="00644761"/>
    <w:rsid w:val="00646554"/>
    <w:rsid w:val="00646B5E"/>
    <w:rsid w:val="00651689"/>
    <w:rsid w:val="006517AA"/>
    <w:rsid w:val="00651D36"/>
    <w:rsid w:val="0065256B"/>
    <w:rsid w:val="00652A3A"/>
    <w:rsid w:val="006547A7"/>
    <w:rsid w:val="00654BB6"/>
    <w:rsid w:val="00654D62"/>
    <w:rsid w:val="006553F2"/>
    <w:rsid w:val="00656C25"/>
    <w:rsid w:val="00656F02"/>
    <w:rsid w:val="00657121"/>
    <w:rsid w:val="00657390"/>
    <w:rsid w:val="00664AFD"/>
    <w:rsid w:val="00664CED"/>
    <w:rsid w:val="006659FE"/>
    <w:rsid w:val="00665E72"/>
    <w:rsid w:val="006673CA"/>
    <w:rsid w:val="00667BC3"/>
    <w:rsid w:val="006702B1"/>
    <w:rsid w:val="00670607"/>
    <w:rsid w:val="0067251E"/>
    <w:rsid w:val="00673128"/>
    <w:rsid w:val="00673C26"/>
    <w:rsid w:val="00674DE5"/>
    <w:rsid w:val="00675192"/>
    <w:rsid w:val="00676F6C"/>
    <w:rsid w:val="00677751"/>
    <w:rsid w:val="006778AF"/>
    <w:rsid w:val="00677ACA"/>
    <w:rsid w:val="00680DFA"/>
    <w:rsid w:val="006812AF"/>
    <w:rsid w:val="00681453"/>
    <w:rsid w:val="0068314F"/>
    <w:rsid w:val="0068327D"/>
    <w:rsid w:val="00683E1B"/>
    <w:rsid w:val="00684C34"/>
    <w:rsid w:val="0068698F"/>
    <w:rsid w:val="00687DBE"/>
    <w:rsid w:val="006909DF"/>
    <w:rsid w:val="00691002"/>
    <w:rsid w:val="00691534"/>
    <w:rsid w:val="00693880"/>
    <w:rsid w:val="00693D09"/>
    <w:rsid w:val="00694AF0"/>
    <w:rsid w:val="0069739A"/>
    <w:rsid w:val="006A291B"/>
    <w:rsid w:val="006A2A9B"/>
    <w:rsid w:val="006A3EAA"/>
    <w:rsid w:val="006A4686"/>
    <w:rsid w:val="006A4C0F"/>
    <w:rsid w:val="006B0E9E"/>
    <w:rsid w:val="006B1CF5"/>
    <w:rsid w:val="006B2288"/>
    <w:rsid w:val="006B265C"/>
    <w:rsid w:val="006B3618"/>
    <w:rsid w:val="006B43C8"/>
    <w:rsid w:val="006B486D"/>
    <w:rsid w:val="006B5492"/>
    <w:rsid w:val="006B5AE4"/>
    <w:rsid w:val="006B7591"/>
    <w:rsid w:val="006C0AF8"/>
    <w:rsid w:val="006C15E8"/>
    <w:rsid w:val="006C30D3"/>
    <w:rsid w:val="006C3FD5"/>
    <w:rsid w:val="006C4831"/>
    <w:rsid w:val="006C58C2"/>
    <w:rsid w:val="006C75D9"/>
    <w:rsid w:val="006D003F"/>
    <w:rsid w:val="006D1507"/>
    <w:rsid w:val="006D19E9"/>
    <w:rsid w:val="006D3FF8"/>
    <w:rsid w:val="006D4054"/>
    <w:rsid w:val="006D416E"/>
    <w:rsid w:val="006D775F"/>
    <w:rsid w:val="006E02EC"/>
    <w:rsid w:val="006E3C4F"/>
    <w:rsid w:val="006E3E8D"/>
    <w:rsid w:val="006E6F41"/>
    <w:rsid w:val="006E72A7"/>
    <w:rsid w:val="006E73E6"/>
    <w:rsid w:val="006F0782"/>
    <w:rsid w:val="006F2230"/>
    <w:rsid w:val="006F277C"/>
    <w:rsid w:val="006F31C8"/>
    <w:rsid w:val="006F44F4"/>
    <w:rsid w:val="006F4A7F"/>
    <w:rsid w:val="006F505D"/>
    <w:rsid w:val="00701685"/>
    <w:rsid w:val="007025A2"/>
    <w:rsid w:val="00702A2A"/>
    <w:rsid w:val="00703357"/>
    <w:rsid w:val="00704045"/>
    <w:rsid w:val="00707F3F"/>
    <w:rsid w:val="00710687"/>
    <w:rsid w:val="00710D00"/>
    <w:rsid w:val="007124F1"/>
    <w:rsid w:val="00713729"/>
    <w:rsid w:val="00713E22"/>
    <w:rsid w:val="0071427B"/>
    <w:rsid w:val="007158AB"/>
    <w:rsid w:val="007173D1"/>
    <w:rsid w:val="0071752C"/>
    <w:rsid w:val="007211B1"/>
    <w:rsid w:val="00721DF1"/>
    <w:rsid w:val="00725EE9"/>
    <w:rsid w:val="007277DA"/>
    <w:rsid w:val="00731D27"/>
    <w:rsid w:val="00733F2B"/>
    <w:rsid w:val="007342B4"/>
    <w:rsid w:val="00736A1A"/>
    <w:rsid w:val="00737B96"/>
    <w:rsid w:val="0074063E"/>
    <w:rsid w:val="0074187B"/>
    <w:rsid w:val="00742A47"/>
    <w:rsid w:val="00743D4B"/>
    <w:rsid w:val="00746187"/>
    <w:rsid w:val="007514E9"/>
    <w:rsid w:val="00751D9B"/>
    <w:rsid w:val="007557CC"/>
    <w:rsid w:val="007575B5"/>
    <w:rsid w:val="00757EC4"/>
    <w:rsid w:val="007600A8"/>
    <w:rsid w:val="00760F9D"/>
    <w:rsid w:val="0076236E"/>
    <w:rsid w:val="0076254F"/>
    <w:rsid w:val="007643E3"/>
    <w:rsid w:val="00765293"/>
    <w:rsid w:val="00765BED"/>
    <w:rsid w:val="00770DB6"/>
    <w:rsid w:val="00771CD5"/>
    <w:rsid w:val="00774670"/>
    <w:rsid w:val="0077476D"/>
    <w:rsid w:val="00776042"/>
    <w:rsid w:val="007760D4"/>
    <w:rsid w:val="007762CA"/>
    <w:rsid w:val="0077677B"/>
    <w:rsid w:val="007801F5"/>
    <w:rsid w:val="00782F91"/>
    <w:rsid w:val="00783CA4"/>
    <w:rsid w:val="007842FB"/>
    <w:rsid w:val="00786124"/>
    <w:rsid w:val="0078628F"/>
    <w:rsid w:val="00787B0B"/>
    <w:rsid w:val="007908E3"/>
    <w:rsid w:val="0079490B"/>
    <w:rsid w:val="0079514B"/>
    <w:rsid w:val="00795252"/>
    <w:rsid w:val="007963C9"/>
    <w:rsid w:val="00797892"/>
    <w:rsid w:val="007A0795"/>
    <w:rsid w:val="007A2770"/>
    <w:rsid w:val="007A2DC1"/>
    <w:rsid w:val="007A36F0"/>
    <w:rsid w:val="007A4583"/>
    <w:rsid w:val="007A48F8"/>
    <w:rsid w:val="007A5D6D"/>
    <w:rsid w:val="007A6752"/>
    <w:rsid w:val="007A7504"/>
    <w:rsid w:val="007B00AD"/>
    <w:rsid w:val="007B06AB"/>
    <w:rsid w:val="007B1377"/>
    <w:rsid w:val="007B4927"/>
    <w:rsid w:val="007B5040"/>
    <w:rsid w:val="007B601B"/>
    <w:rsid w:val="007B63D4"/>
    <w:rsid w:val="007C0815"/>
    <w:rsid w:val="007C2331"/>
    <w:rsid w:val="007C6DF1"/>
    <w:rsid w:val="007C7D79"/>
    <w:rsid w:val="007D07E5"/>
    <w:rsid w:val="007D0869"/>
    <w:rsid w:val="007D14C4"/>
    <w:rsid w:val="007D3319"/>
    <w:rsid w:val="007D335D"/>
    <w:rsid w:val="007D5AE5"/>
    <w:rsid w:val="007D605C"/>
    <w:rsid w:val="007D72EE"/>
    <w:rsid w:val="007E02D9"/>
    <w:rsid w:val="007E1079"/>
    <w:rsid w:val="007E1499"/>
    <w:rsid w:val="007E3314"/>
    <w:rsid w:val="007E3514"/>
    <w:rsid w:val="007E3982"/>
    <w:rsid w:val="007E3B0A"/>
    <w:rsid w:val="007E4B03"/>
    <w:rsid w:val="007E5635"/>
    <w:rsid w:val="007E596D"/>
    <w:rsid w:val="007E5E7D"/>
    <w:rsid w:val="007F2D4A"/>
    <w:rsid w:val="007F324B"/>
    <w:rsid w:val="007F3E1A"/>
    <w:rsid w:val="007F40B1"/>
    <w:rsid w:val="007F4105"/>
    <w:rsid w:val="007F570D"/>
    <w:rsid w:val="007F5814"/>
    <w:rsid w:val="007F58E2"/>
    <w:rsid w:val="007F5FA5"/>
    <w:rsid w:val="007F78EC"/>
    <w:rsid w:val="008007BF"/>
    <w:rsid w:val="00800E76"/>
    <w:rsid w:val="00800F14"/>
    <w:rsid w:val="0080553C"/>
    <w:rsid w:val="00805B46"/>
    <w:rsid w:val="00805C5C"/>
    <w:rsid w:val="00805DB4"/>
    <w:rsid w:val="00805EB2"/>
    <w:rsid w:val="0081038A"/>
    <w:rsid w:val="008106B1"/>
    <w:rsid w:val="00810784"/>
    <w:rsid w:val="008112CE"/>
    <w:rsid w:val="0081200F"/>
    <w:rsid w:val="00814D88"/>
    <w:rsid w:val="00816BE2"/>
    <w:rsid w:val="00817867"/>
    <w:rsid w:val="00823593"/>
    <w:rsid w:val="00825DC2"/>
    <w:rsid w:val="00827B6A"/>
    <w:rsid w:val="0083103F"/>
    <w:rsid w:val="008310A2"/>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4836"/>
    <w:rsid w:val="008549BB"/>
    <w:rsid w:val="00854D60"/>
    <w:rsid w:val="00855A56"/>
    <w:rsid w:val="00855BDE"/>
    <w:rsid w:val="0086207B"/>
    <w:rsid w:val="00862404"/>
    <w:rsid w:val="008633D6"/>
    <w:rsid w:val="008659FC"/>
    <w:rsid w:val="008670A0"/>
    <w:rsid w:val="0086781C"/>
    <w:rsid w:val="008678B1"/>
    <w:rsid w:val="00867F7E"/>
    <w:rsid w:val="00870A89"/>
    <w:rsid w:val="008715CD"/>
    <w:rsid w:val="00873001"/>
    <w:rsid w:val="00874642"/>
    <w:rsid w:val="00877C67"/>
    <w:rsid w:val="00877F6C"/>
    <w:rsid w:val="00881244"/>
    <w:rsid w:val="0088258A"/>
    <w:rsid w:val="008837E4"/>
    <w:rsid w:val="00883B81"/>
    <w:rsid w:val="008852CB"/>
    <w:rsid w:val="00885C1A"/>
    <w:rsid w:val="00886332"/>
    <w:rsid w:val="00886773"/>
    <w:rsid w:val="00886C00"/>
    <w:rsid w:val="008872A6"/>
    <w:rsid w:val="008925F0"/>
    <w:rsid w:val="0089448A"/>
    <w:rsid w:val="00894647"/>
    <w:rsid w:val="00894B70"/>
    <w:rsid w:val="00895DFA"/>
    <w:rsid w:val="00897877"/>
    <w:rsid w:val="008A19A3"/>
    <w:rsid w:val="008A1F3E"/>
    <w:rsid w:val="008A26D9"/>
    <w:rsid w:val="008A52EC"/>
    <w:rsid w:val="008A5637"/>
    <w:rsid w:val="008A5DAB"/>
    <w:rsid w:val="008A6473"/>
    <w:rsid w:val="008A648D"/>
    <w:rsid w:val="008A76FE"/>
    <w:rsid w:val="008A7B5B"/>
    <w:rsid w:val="008B12D2"/>
    <w:rsid w:val="008B1614"/>
    <w:rsid w:val="008B2015"/>
    <w:rsid w:val="008B572B"/>
    <w:rsid w:val="008B7756"/>
    <w:rsid w:val="008C00EC"/>
    <w:rsid w:val="008C0428"/>
    <w:rsid w:val="008C0C29"/>
    <w:rsid w:val="008C4D54"/>
    <w:rsid w:val="008C575E"/>
    <w:rsid w:val="008C599F"/>
    <w:rsid w:val="008D0278"/>
    <w:rsid w:val="008D02DA"/>
    <w:rsid w:val="008D2F55"/>
    <w:rsid w:val="008D3B88"/>
    <w:rsid w:val="008D4A9C"/>
    <w:rsid w:val="008D4B19"/>
    <w:rsid w:val="008D4BCF"/>
    <w:rsid w:val="008D76BC"/>
    <w:rsid w:val="008E1C49"/>
    <w:rsid w:val="008E409E"/>
    <w:rsid w:val="008E5816"/>
    <w:rsid w:val="008E6A8F"/>
    <w:rsid w:val="008E6AD8"/>
    <w:rsid w:val="008E7DBA"/>
    <w:rsid w:val="008F0692"/>
    <w:rsid w:val="008F0829"/>
    <w:rsid w:val="008F0B72"/>
    <w:rsid w:val="008F2660"/>
    <w:rsid w:val="008F2E89"/>
    <w:rsid w:val="008F2F6A"/>
    <w:rsid w:val="008F356D"/>
    <w:rsid w:val="008F3638"/>
    <w:rsid w:val="008F4441"/>
    <w:rsid w:val="008F4B71"/>
    <w:rsid w:val="008F6B20"/>
    <w:rsid w:val="008F6DEF"/>
    <w:rsid w:val="008F6F31"/>
    <w:rsid w:val="008F74DF"/>
    <w:rsid w:val="008F7E65"/>
    <w:rsid w:val="00901064"/>
    <w:rsid w:val="00902120"/>
    <w:rsid w:val="00902274"/>
    <w:rsid w:val="009027BC"/>
    <w:rsid w:val="00905F1D"/>
    <w:rsid w:val="0090612D"/>
    <w:rsid w:val="00907CB0"/>
    <w:rsid w:val="009119C8"/>
    <w:rsid w:val="009127BA"/>
    <w:rsid w:val="00912D0F"/>
    <w:rsid w:val="00913450"/>
    <w:rsid w:val="00913DF0"/>
    <w:rsid w:val="00914E8E"/>
    <w:rsid w:val="0092073A"/>
    <w:rsid w:val="00920AAE"/>
    <w:rsid w:val="009223CC"/>
    <w:rsid w:val="009227A6"/>
    <w:rsid w:val="00922D8C"/>
    <w:rsid w:val="009238F3"/>
    <w:rsid w:val="00923D0C"/>
    <w:rsid w:val="009252D2"/>
    <w:rsid w:val="00926560"/>
    <w:rsid w:val="00931088"/>
    <w:rsid w:val="00931B72"/>
    <w:rsid w:val="00931EB4"/>
    <w:rsid w:val="00932F70"/>
    <w:rsid w:val="00933EC1"/>
    <w:rsid w:val="009347D5"/>
    <w:rsid w:val="00935C28"/>
    <w:rsid w:val="009372EE"/>
    <w:rsid w:val="0094139F"/>
    <w:rsid w:val="009417C5"/>
    <w:rsid w:val="00942C9D"/>
    <w:rsid w:val="009446AD"/>
    <w:rsid w:val="009449AA"/>
    <w:rsid w:val="00946821"/>
    <w:rsid w:val="009471D4"/>
    <w:rsid w:val="00947BEA"/>
    <w:rsid w:val="00951627"/>
    <w:rsid w:val="009530DB"/>
    <w:rsid w:val="00953676"/>
    <w:rsid w:val="00953AB8"/>
    <w:rsid w:val="009544AD"/>
    <w:rsid w:val="00955BAD"/>
    <w:rsid w:val="00956F30"/>
    <w:rsid w:val="0095798B"/>
    <w:rsid w:val="0096011C"/>
    <w:rsid w:val="0096158D"/>
    <w:rsid w:val="00962CD9"/>
    <w:rsid w:val="0096358E"/>
    <w:rsid w:val="00963E28"/>
    <w:rsid w:val="00965B01"/>
    <w:rsid w:val="00966C9A"/>
    <w:rsid w:val="00967374"/>
    <w:rsid w:val="009705EE"/>
    <w:rsid w:val="00972E42"/>
    <w:rsid w:val="00972E53"/>
    <w:rsid w:val="00972FB5"/>
    <w:rsid w:val="00974629"/>
    <w:rsid w:val="00974795"/>
    <w:rsid w:val="00974D48"/>
    <w:rsid w:val="009751ED"/>
    <w:rsid w:val="00977062"/>
    <w:rsid w:val="00977658"/>
    <w:rsid w:val="00977927"/>
    <w:rsid w:val="0098135C"/>
    <w:rsid w:val="0098156A"/>
    <w:rsid w:val="00981D23"/>
    <w:rsid w:val="0098335A"/>
    <w:rsid w:val="009834D5"/>
    <w:rsid w:val="00991BAC"/>
    <w:rsid w:val="0099257F"/>
    <w:rsid w:val="009929A9"/>
    <w:rsid w:val="00993426"/>
    <w:rsid w:val="00993C70"/>
    <w:rsid w:val="0099461D"/>
    <w:rsid w:val="0099757D"/>
    <w:rsid w:val="009A3E21"/>
    <w:rsid w:val="009A614F"/>
    <w:rsid w:val="009A6B5F"/>
    <w:rsid w:val="009A6EA0"/>
    <w:rsid w:val="009A7C54"/>
    <w:rsid w:val="009A7CCB"/>
    <w:rsid w:val="009B02A6"/>
    <w:rsid w:val="009B033C"/>
    <w:rsid w:val="009B2AEA"/>
    <w:rsid w:val="009B39A3"/>
    <w:rsid w:val="009B4430"/>
    <w:rsid w:val="009B5729"/>
    <w:rsid w:val="009B7A68"/>
    <w:rsid w:val="009C1335"/>
    <w:rsid w:val="009C1AB2"/>
    <w:rsid w:val="009C2116"/>
    <w:rsid w:val="009C2350"/>
    <w:rsid w:val="009C2BD5"/>
    <w:rsid w:val="009C3803"/>
    <w:rsid w:val="009C3C46"/>
    <w:rsid w:val="009C5941"/>
    <w:rsid w:val="009C687D"/>
    <w:rsid w:val="009C6A04"/>
    <w:rsid w:val="009C7251"/>
    <w:rsid w:val="009D3454"/>
    <w:rsid w:val="009D5CB2"/>
    <w:rsid w:val="009E1E16"/>
    <w:rsid w:val="009E2E91"/>
    <w:rsid w:val="009E3538"/>
    <w:rsid w:val="009E4ADF"/>
    <w:rsid w:val="009E4AFE"/>
    <w:rsid w:val="009E4D0C"/>
    <w:rsid w:val="009E604D"/>
    <w:rsid w:val="009E61F4"/>
    <w:rsid w:val="009E629C"/>
    <w:rsid w:val="009E6880"/>
    <w:rsid w:val="009E6FCA"/>
    <w:rsid w:val="009F0BBA"/>
    <w:rsid w:val="009F3F4B"/>
    <w:rsid w:val="009F49DA"/>
    <w:rsid w:val="009F5CD5"/>
    <w:rsid w:val="009F7620"/>
    <w:rsid w:val="00A004EE"/>
    <w:rsid w:val="00A00BBD"/>
    <w:rsid w:val="00A01B40"/>
    <w:rsid w:val="00A04D1D"/>
    <w:rsid w:val="00A0693D"/>
    <w:rsid w:val="00A10414"/>
    <w:rsid w:val="00A10475"/>
    <w:rsid w:val="00A11765"/>
    <w:rsid w:val="00A11D12"/>
    <w:rsid w:val="00A13746"/>
    <w:rsid w:val="00A139F5"/>
    <w:rsid w:val="00A14D34"/>
    <w:rsid w:val="00A175B3"/>
    <w:rsid w:val="00A22F32"/>
    <w:rsid w:val="00A2524B"/>
    <w:rsid w:val="00A254F9"/>
    <w:rsid w:val="00A26309"/>
    <w:rsid w:val="00A27819"/>
    <w:rsid w:val="00A3064F"/>
    <w:rsid w:val="00A307A2"/>
    <w:rsid w:val="00A328CB"/>
    <w:rsid w:val="00A32E16"/>
    <w:rsid w:val="00A330C5"/>
    <w:rsid w:val="00A3394B"/>
    <w:rsid w:val="00A365F4"/>
    <w:rsid w:val="00A36723"/>
    <w:rsid w:val="00A367A6"/>
    <w:rsid w:val="00A36D7F"/>
    <w:rsid w:val="00A36FA3"/>
    <w:rsid w:val="00A3713B"/>
    <w:rsid w:val="00A37AE2"/>
    <w:rsid w:val="00A40292"/>
    <w:rsid w:val="00A41AE4"/>
    <w:rsid w:val="00A436D6"/>
    <w:rsid w:val="00A45D3B"/>
    <w:rsid w:val="00A45F04"/>
    <w:rsid w:val="00A46AFE"/>
    <w:rsid w:val="00A47B5B"/>
    <w:rsid w:val="00A47D80"/>
    <w:rsid w:val="00A47F4A"/>
    <w:rsid w:val="00A518F4"/>
    <w:rsid w:val="00A53132"/>
    <w:rsid w:val="00A5339C"/>
    <w:rsid w:val="00A53C29"/>
    <w:rsid w:val="00A53F76"/>
    <w:rsid w:val="00A54447"/>
    <w:rsid w:val="00A54C8C"/>
    <w:rsid w:val="00A563F2"/>
    <w:rsid w:val="00A566E8"/>
    <w:rsid w:val="00A573C6"/>
    <w:rsid w:val="00A60366"/>
    <w:rsid w:val="00A607F8"/>
    <w:rsid w:val="00A608B2"/>
    <w:rsid w:val="00A62D55"/>
    <w:rsid w:val="00A64238"/>
    <w:rsid w:val="00A64527"/>
    <w:rsid w:val="00A64DDF"/>
    <w:rsid w:val="00A66347"/>
    <w:rsid w:val="00A66678"/>
    <w:rsid w:val="00A6799C"/>
    <w:rsid w:val="00A711DB"/>
    <w:rsid w:val="00A7274A"/>
    <w:rsid w:val="00A731F5"/>
    <w:rsid w:val="00A74865"/>
    <w:rsid w:val="00A750F2"/>
    <w:rsid w:val="00A75D45"/>
    <w:rsid w:val="00A75F25"/>
    <w:rsid w:val="00A76378"/>
    <w:rsid w:val="00A77DAA"/>
    <w:rsid w:val="00A810F9"/>
    <w:rsid w:val="00A81685"/>
    <w:rsid w:val="00A827CB"/>
    <w:rsid w:val="00A82B21"/>
    <w:rsid w:val="00A82D31"/>
    <w:rsid w:val="00A84D3F"/>
    <w:rsid w:val="00A853CB"/>
    <w:rsid w:val="00A85E7E"/>
    <w:rsid w:val="00A86ECC"/>
    <w:rsid w:val="00A86FCC"/>
    <w:rsid w:val="00A901EB"/>
    <w:rsid w:val="00A90A6D"/>
    <w:rsid w:val="00A90AE5"/>
    <w:rsid w:val="00A91FDD"/>
    <w:rsid w:val="00A9408F"/>
    <w:rsid w:val="00A944F9"/>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0BEA"/>
    <w:rsid w:val="00AC222E"/>
    <w:rsid w:val="00AC2858"/>
    <w:rsid w:val="00AC36A6"/>
    <w:rsid w:val="00AC4469"/>
    <w:rsid w:val="00AC474A"/>
    <w:rsid w:val="00AC699F"/>
    <w:rsid w:val="00AC6E41"/>
    <w:rsid w:val="00AC75E6"/>
    <w:rsid w:val="00AD0E56"/>
    <w:rsid w:val="00AD1AA6"/>
    <w:rsid w:val="00AD248A"/>
    <w:rsid w:val="00AD49E9"/>
    <w:rsid w:val="00AD58F4"/>
    <w:rsid w:val="00AD6356"/>
    <w:rsid w:val="00AD6942"/>
    <w:rsid w:val="00AD7A64"/>
    <w:rsid w:val="00AE229B"/>
    <w:rsid w:val="00AE257A"/>
    <w:rsid w:val="00AE2D4B"/>
    <w:rsid w:val="00AE3ACA"/>
    <w:rsid w:val="00AE4F99"/>
    <w:rsid w:val="00AE5097"/>
    <w:rsid w:val="00AF09A5"/>
    <w:rsid w:val="00AF1EBD"/>
    <w:rsid w:val="00AF204B"/>
    <w:rsid w:val="00AF2452"/>
    <w:rsid w:val="00AF29F6"/>
    <w:rsid w:val="00AF38C9"/>
    <w:rsid w:val="00AF4CA2"/>
    <w:rsid w:val="00AF6C42"/>
    <w:rsid w:val="00AF6CA5"/>
    <w:rsid w:val="00B000A8"/>
    <w:rsid w:val="00B002A9"/>
    <w:rsid w:val="00B00A72"/>
    <w:rsid w:val="00B02AAC"/>
    <w:rsid w:val="00B03641"/>
    <w:rsid w:val="00B047DB"/>
    <w:rsid w:val="00B060A8"/>
    <w:rsid w:val="00B0689A"/>
    <w:rsid w:val="00B10249"/>
    <w:rsid w:val="00B1061C"/>
    <w:rsid w:val="00B10E30"/>
    <w:rsid w:val="00B1164B"/>
    <w:rsid w:val="00B11855"/>
    <w:rsid w:val="00B11B69"/>
    <w:rsid w:val="00B11C8B"/>
    <w:rsid w:val="00B1379F"/>
    <w:rsid w:val="00B138D5"/>
    <w:rsid w:val="00B14952"/>
    <w:rsid w:val="00B14BA6"/>
    <w:rsid w:val="00B14F2C"/>
    <w:rsid w:val="00B15ABD"/>
    <w:rsid w:val="00B16713"/>
    <w:rsid w:val="00B16871"/>
    <w:rsid w:val="00B22EC0"/>
    <w:rsid w:val="00B24C2C"/>
    <w:rsid w:val="00B24D00"/>
    <w:rsid w:val="00B25B45"/>
    <w:rsid w:val="00B26BBB"/>
    <w:rsid w:val="00B27242"/>
    <w:rsid w:val="00B272A1"/>
    <w:rsid w:val="00B31E5A"/>
    <w:rsid w:val="00B32B63"/>
    <w:rsid w:val="00B3303C"/>
    <w:rsid w:val="00B343AD"/>
    <w:rsid w:val="00B3471E"/>
    <w:rsid w:val="00B3524F"/>
    <w:rsid w:val="00B358FB"/>
    <w:rsid w:val="00B405DF"/>
    <w:rsid w:val="00B4183D"/>
    <w:rsid w:val="00B41DA7"/>
    <w:rsid w:val="00B42088"/>
    <w:rsid w:val="00B427CC"/>
    <w:rsid w:val="00B4364E"/>
    <w:rsid w:val="00B445A5"/>
    <w:rsid w:val="00B469C3"/>
    <w:rsid w:val="00B47359"/>
    <w:rsid w:val="00B51835"/>
    <w:rsid w:val="00B52A32"/>
    <w:rsid w:val="00B5505E"/>
    <w:rsid w:val="00B55390"/>
    <w:rsid w:val="00B56777"/>
    <w:rsid w:val="00B56ACF"/>
    <w:rsid w:val="00B575E6"/>
    <w:rsid w:val="00B57F0A"/>
    <w:rsid w:val="00B61702"/>
    <w:rsid w:val="00B62BC3"/>
    <w:rsid w:val="00B62D4F"/>
    <w:rsid w:val="00B62DA5"/>
    <w:rsid w:val="00B62DEA"/>
    <w:rsid w:val="00B63E52"/>
    <w:rsid w:val="00B63FF7"/>
    <w:rsid w:val="00B651AD"/>
    <w:rsid w:val="00B652F4"/>
    <w:rsid w:val="00B653AB"/>
    <w:rsid w:val="00B65F9E"/>
    <w:rsid w:val="00B6640E"/>
    <w:rsid w:val="00B66924"/>
    <w:rsid w:val="00B66B19"/>
    <w:rsid w:val="00B7349D"/>
    <w:rsid w:val="00B7386E"/>
    <w:rsid w:val="00B73D86"/>
    <w:rsid w:val="00B74121"/>
    <w:rsid w:val="00B74162"/>
    <w:rsid w:val="00B74669"/>
    <w:rsid w:val="00B74B1C"/>
    <w:rsid w:val="00B761F3"/>
    <w:rsid w:val="00B76BA3"/>
    <w:rsid w:val="00B8044B"/>
    <w:rsid w:val="00B8202F"/>
    <w:rsid w:val="00B844FC"/>
    <w:rsid w:val="00B84503"/>
    <w:rsid w:val="00B84C43"/>
    <w:rsid w:val="00B8694E"/>
    <w:rsid w:val="00B8781E"/>
    <w:rsid w:val="00B90450"/>
    <w:rsid w:val="00B91167"/>
    <w:rsid w:val="00B911B6"/>
    <w:rsid w:val="00B914E9"/>
    <w:rsid w:val="00B92048"/>
    <w:rsid w:val="00B92619"/>
    <w:rsid w:val="00B92E18"/>
    <w:rsid w:val="00B956B7"/>
    <w:rsid w:val="00B956EE"/>
    <w:rsid w:val="00B96491"/>
    <w:rsid w:val="00B96738"/>
    <w:rsid w:val="00B973FA"/>
    <w:rsid w:val="00BA1186"/>
    <w:rsid w:val="00BA11B8"/>
    <w:rsid w:val="00BA1394"/>
    <w:rsid w:val="00BA1490"/>
    <w:rsid w:val="00BA2BA1"/>
    <w:rsid w:val="00BA306E"/>
    <w:rsid w:val="00BA3447"/>
    <w:rsid w:val="00BA3562"/>
    <w:rsid w:val="00BA3D71"/>
    <w:rsid w:val="00BA4D06"/>
    <w:rsid w:val="00BB1006"/>
    <w:rsid w:val="00BB254F"/>
    <w:rsid w:val="00BB272F"/>
    <w:rsid w:val="00BB423E"/>
    <w:rsid w:val="00BB4661"/>
    <w:rsid w:val="00BB46B7"/>
    <w:rsid w:val="00BB4F09"/>
    <w:rsid w:val="00BB54B5"/>
    <w:rsid w:val="00BB6B89"/>
    <w:rsid w:val="00BB6E64"/>
    <w:rsid w:val="00BB7412"/>
    <w:rsid w:val="00BB7620"/>
    <w:rsid w:val="00BC3D4E"/>
    <w:rsid w:val="00BC3FAF"/>
    <w:rsid w:val="00BC4210"/>
    <w:rsid w:val="00BC4ACB"/>
    <w:rsid w:val="00BC69F3"/>
    <w:rsid w:val="00BC777D"/>
    <w:rsid w:val="00BD18DC"/>
    <w:rsid w:val="00BD1A9A"/>
    <w:rsid w:val="00BD2BBD"/>
    <w:rsid w:val="00BD483E"/>
    <w:rsid w:val="00BD4BB0"/>
    <w:rsid w:val="00BD4E33"/>
    <w:rsid w:val="00BD5571"/>
    <w:rsid w:val="00BD774A"/>
    <w:rsid w:val="00BE1655"/>
    <w:rsid w:val="00BE2046"/>
    <w:rsid w:val="00BE321C"/>
    <w:rsid w:val="00BE6521"/>
    <w:rsid w:val="00BE703E"/>
    <w:rsid w:val="00BE7526"/>
    <w:rsid w:val="00BE78F4"/>
    <w:rsid w:val="00BF13D1"/>
    <w:rsid w:val="00BF1DE3"/>
    <w:rsid w:val="00BF2CA8"/>
    <w:rsid w:val="00BF6121"/>
    <w:rsid w:val="00BF666E"/>
    <w:rsid w:val="00BF6DF8"/>
    <w:rsid w:val="00C00767"/>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2105"/>
    <w:rsid w:val="00C244B6"/>
    <w:rsid w:val="00C27BF1"/>
    <w:rsid w:val="00C318B6"/>
    <w:rsid w:val="00C31DFC"/>
    <w:rsid w:val="00C33D18"/>
    <w:rsid w:val="00C354B7"/>
    <w:rsid w:val="00C3603C"/>
    <w:rsid w:val="00C3702F"/>
    <w:rsid w:val="00C420D4"/>
    <w:rsid w:val="00C43C90"/>
    <w:rsid w:val="00C44031"/>
    <w:rsid w:val="00C4500A"/>
    <w:rsid w:val="00C45459"/>
    <w:rsid w:val="00C46188"/>
    <w:rsid w:val="00C5036E"/>
    <w:rsid w:val="00C5167B"/>
    <w:rsid w:val="00C51F59"/>
    <w:rsid w:val="00C5308C"/>
    <w:rsid w:val="00C537FC"/>
    <w:rsid w:val="00C560D6"/>
    <w:rsid w:val="00C56B17"/>
    <w:rsid w:val="00C56D06"/>
    <w:rsid w:val="00C56F2D"/>
    <w:rsid w:val="00C57F0E"/>
    <w:rsid w:val="00C60D6C"/>
    <w:rsid w:val="00C62238"/>
    <w:rsid w:val="00C64A37"/>
    <w:rsid w:val="00C6585B"/>
    <w:rsid w:val="00C712C6"/>
    <w:rsid w:val="00C7158E"/>
    <w:rsid w:val="00C7246E"/>
    <w:rsid w:val="00C7250B"/>
    <w:rsid w:val="00C7346B"/>
    <w:rsid w:val="00C74253"/>
    <w:rsid w:val="00C74BC9"/>
    <w:rsid w:val="00C75CBB"/>
    <w:rsid w:val="00C76985"/>
    <w:rsid w:val="00C776D4"/>
    <w:rsid w:val="00C77C0E"/>
    <w:rsid w:val="00C812B3"/>
    <w:rsid w:val="00C82EC1"/>
    <w:rsid w:val="00C84A84"/>
    <w:rsid w:val="00C85257"/>
    <w:rsid w:val="00C90E40"/>
    <w:rsid w:val="00C91687"/>
    <w:rsid w:val="00C91CEB"/>
    <w:rsid w:val="00C924A8"/>
    <w:rsid w:val="00C945FE"/>
    <w:rsid w:val="00C95A19"/>
    <w:rsid w:val="00C96FAA"/>
    <w:rsid w:val="00C975A5"/>
    <w:rsid w:val="00C97A04"/>
    <w:rsid w:val="00C97B1F"/>
    <w:rsid w:val="00CA107B"/>
    <w:rsid w:val="00CA484D"/>
    <w:rsid w:val="00CA4FB6"/>
    <w:rsid w:val="00CA52B6"/>
    <w:rsid w:val="00CA5D07"/>
    <w:rsid w:val="00CA79A9"/>
    <w:rsid w:val="00CA7C64"/>
    <w:rsid w:val="00CB0D86"/>
    <w:rsid w:val="00CB20FB"/>
    <w:rsid w:val="00CB2F90"/>
    <w:rsid w:val="00CB3239"/>
    <w:rsid w:val="00CB4E26"/>
    <w:rsid w:val="00CB6AD4"/>
    <w:rsid w:val="00CB756E"/>
    <w:rsid w:val="00CC0C19"/>
    <w:rsid w:val="00CC0F6D"/>
    <w:rsid w:val="00CC5155"/>
    <w:rsid w:val="00CC5928"/>
    <w:rsid w:val="00CC5BE5"/>
    <w:rsid w:val="00CC739E"/>
    <w:rsid w:val="00CC7CA3"/>
    <w:rsid w:val="00CD04FC"/>
    <w:rsid w:val="00CD1002"/>
    <w:rsid w:val="00CD12CD"/>
    <w:rsid w:val="00CD1509"/>
    <w:rsid w:val="00CD187A"/>
    <w:rsid w:val="00CD1EBB"/>
    <w:rsid w:val="00CD28CF"/>
    <w:rsid w:val="00CD3981"/>
    <w:rsid w:val="00CD45C3"/>
    <w:rsid w:val="00CD58B7"/>
    <w:rsid w:val="00CD5CF9"/>
    <w:rsid w:val="00CD7967"/>
    <w:rsid w:val="00CE51A3"/>
    <w:rsid w:val="00CE6127"/>
    <w:rsid w:val="00CE635B"/>
    <w:rsid w:val="00CF18EE"/>
    <w:rsid w:val="00CF30BD"/>
    <w:rsid w:val="00CF4099"/>
    <w:rsid w:val="00CF4688"/>
    <w:rsid w:val="00CF48A6"/>
    <w:rsid w:val="00CF4E3D"/>
    <w:rsid w:val="00CF53B6"/>
    <w:rsid w:val="00CF5B70"/>
    <w:rsid w:val="00CF6F42"/>
    <w:rsid w:val="00D00796"/>
    <w:rsid w:val="00D0435A"/>
    <w:rsid w:val="00D04A17"/>
    <w:rsid w:val="00D061FD"/>
    <w:rsid w:val="00D068E0"/>
    <w:rsid w:val="00D1014D"/>
    <w:rsid w:val="00D10C4D"/>
    <w:rsid w:val="00D12CEC"/>
    <w:rsid w:val="00D12E1E"/>
    <w:rsid w:val="00D14CF8"/>
    <w:rsid w:val="00D15149"/>
    <w:rsid w:val="00D2040C"/>
    <w:rsid w:val="00D223A6"/>
    <w:rsid w:val="00D22D74"/>
    <w:rsid w:val="00D25B0D"/>
    <w:rsid w:val="00D261A2"/>
    <w:rsid w:val="00D26D4E"/>
    <w:rsid w:val="00D26D5B"/>
    <w:rsid w:val="00D27D6D"/>
    <w:rsid w:val="00D308D5"/>
    <w:rsid w:val="00D30D7B"/>
    <w:rsid w:val="00D31A22"/>
    <w:rsid w:val="00D36AF0"/>
    <w:rsid w:val="00D40038"/>
    <w:rsid w:val="00D407E8"/>
    <w:rsid w:val="00D436F7"/>
    <w:rsid w:val="00D44522"/>
    <w:rsid w:val="00D46D60"/>
    <w:rsid w:val="00D50192"/>
    <w:rsid w:val="00D50CFA"/>
    <w:rsid w:val="00D54D8D"/>
    <w:rsid w:val="00D55685"/>
    <w:rsid w:val="00D602ED"/>
    <w:rsid w:val="00D60F69"/>
    <w:rsid w:val="00D6135A"/>
    <w:rsid w:val="00D616D2"/>
    <w:rsid w:val="00D61DCD"/>
    <w:rsid w:val="00D63B5F"/>
    <w:rsid w:val="00D658A7"/>
    <w:rsid w:val="00D66905"/>
    <w:rsid w:val="00D66D1F"/>
    <w:rsid w:val="00D67A64"/>
    <w:rsid w:val="00D70EF7"/>
    <w:rsid w:val="00D71433"/>
    <w:rsid w:val="00D71D22"/>
    <w:rsid w:val="00D7513E"/>
    <w:rsid w:val="00D8061D"/>
    <w:rsid w:val="00D80B70"/>
    <w:rsid w:val="00D82ED3"/>
    <w:rsid w:val="00D8397C"/>
    <w:rsid w:val="00D83F26"/>
    <w:rsid w:val="00D8654F"/>
    <w:rsid w:val="00D90160"/>
    <w:rsid w:val="00D9095E"/>
    <w:rsid w:val="00D91096"/>
    <w:rsid w:val="00D9172A"/>
    <w:rsid w:val="00D91BC4"/>
    <w:rsid w:val="00D921FB"/>
    <w:rsid w:val="00D934FB"/>
    <w:rsid w:val="00D94EED"/>
    <w:rsid w:val="00D95604"/>
    <w:rsid w:val="00D95CA9"/>
    <w:rsid w:val="00D96026"/>
    <w:rsid w:val="00D96994"/>
    <w:rsid w:val="00D96E96"/>
    <w:rsid w:val="00D96FFA"/>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3F6F"/>
    <w:rsid w:val="00DC44AD"/>
    <w:rsid w:val="00DC48B4"/>
    <w:rsid w:val="00DC5D45"/>
    <w:rsid w:val="00DC6708"/>
    <w:rsid w:val="00DD011A"/>
    <w:rsid w:val="00DD0AB4"/>
    <w:rsid w:val="00DD1D3A"/>
    <w:rsid w:val="00DD4669"/>
    <w:rsid w:val="00DD52AE"/>
    <w:rsid w:val="00DD56F4"/>
    <w:rsid w:val="00DD5899"/>
    <w:rsid w:val="00DD6079"/>
    <w:rsid w:val="00DD7417"/>
    <w:rsid w:val="00DE0A70"/>
    <w:rsid w:val="00DE1CA6"/>
    <w:rsid w:val="00DE2400"/>
    <w:rsid w:val="00DE35FF"/>
    <w:rsid w:val="00DE397F"/>
    <w:rsid w:val="00DE4A46"/>
    <w:rsid w:val="00DE5025"/>
    <w:rsid w:val="00DE58F1"/>
    <w:rsid w:val="00DE67A5"/>
    <w:rsid w:val="00DE6B58"/>
    <w:rsid w:val="00DE72D5"/>
    <w:rsid w:val="00DF0F71"/>
    <w:rsid w:val="00DF280C"/>
    <w:rsid w:val="00DF3391"/>
    <w:rsid w:val="00DF49A9"/>
    <w:rsid w:val="00DF5C59"/>
    <w:rsid w:val="00DF5E32"/>
    <w:rsid w:val="00DF7CEA"/>
    <w:rsid w:val="00E01436"/>
    <w:rsid w:val="00E01B00"/>
    <w:rsid w:val="00E02C88"/>
    <w:rsid w:val="00E038BB"/>
    <w:rsid w:val="00E03D3E"/>
    <w:rsid w:val="00E03E79"/>
    <w:rsid w:val="00E045BD"/>
    <w:rsid w:val="00E04D6C"/>
    <w:rsid w:val="00E07116"/>
    <w:rsid w:val="00E077A5"/>
    <w:rsid w:val="00E1295D"/>
    <w:rsid w:val="00E12B8E"/>
    <w:rsid w:val="00E131F0"/>
    <w:rsid w:val="00E15CF4"/>
    <w:rsid w:val="00E164E5"/>
    <w:rsid w:val="00E17B77"/>
    <w:rsid w:val="00E202BC"/>
    <w:rsid w:val="00E21449"/>
    <w:rsid w:val="00E21E32"/>
    <w:rsid w:val="00E21F93"/>
    <w:rsid w:val="00E231AB"/>
    <w:rsid w:val="00E23337"/>
    <w:rsid w:val="00E23F06"/>
    <w:rsid w:val="00E24B9E"/>
    <w:rsid w:val="00E24E61"/>
    <w:rsid w:val="00E259EA"/>
    <w:rsid w:val="00E25D33"/>
    <w:rsid w:val="00E2669B"/>
    <w:rsid w:val="00E2734F"/>
    <w:rsid w:val="00E27BD3"/>
    <w:rsid w:val="00E32061"/>
    <w:rsid w:val="00E32D31"/>
    <w:rsid w:val="00E33F48"/>
    <w:rsid w:val="00E35511"/>
    <w:rsid w:val="00E41BB6"/>
    <w:rsid w:val="00E42FF9"/>
    <w:rsid w:val="00E44790"/>
    <w:rsid w:val="00E45707"/>
    <w:rsid w:val="00E4714C"/>
    <w:rsid w:val="00E5178D"/>
    <w:rsid w:val="00E51AEB"/>
    <w:rsid w:val="00E522A7"/>
    <w:rsid w:val="00E5349E"/>
    <w:rsid w:val="00E54452"/>
    <w:rsid w:val="00E567AF"/>
    <w:rsid w:val="00E60B2E"/>
    <w:rsid w:val="00E617F4"/>
    <w:rsid w:val="00E627FE"/>
    <w:rsid w:val="00E63B0C"/>
    <w:rsid w:val="00E664C5"/>
    <w:rsid w:val="00E671A2"/>
    <w:rsid w:val="00E6730E"/>
    <w:rsid w:val="00E679EC"/>
    <w:rsid w:val="00E72B9F"/>
    <w:rsid w:val="00E75768"/>
    <w:rsid w:val="00E76482"/>
    <w:rsid w:val="00E767DC"/>
    <w:rsid w:val="00E76D26"/>
    <w:rsid w:val="00E76EE5"/>
    <w:rsid w:val="00E80DC3"/>
    <w:rsid w:val="00E819FD"/>
    <w:rsid w:val="00E8255C"/>
    <w:rsid w:val="00E834C1"/>
    <w:rsid w:val="00E83D90"/>
    <w:rsid w:val="00E8578C"/>
    <w:rsid w:val="00E85E41"/>
    <w:rsid w:val="00E86B7B"/>
    <w:rsid w:val="00E875FB"/>
    <w:rsid w:val="00E902C7"/>
    <w:rsid w:val="00E903E2"/>
    <w:rsid w:val="00E90CBB"/>
    <w:rsid w:val="00E94276"/>
    <w:rsid w:val="00E95036"/>
    <w:rsid w:val="00E95B8E"/>
    <w:rsid w:val="00E9608D"/>
    <w:rsid w:val="00E97D01"/>
    <w:rsid w:val="00EA01DD"/>
    <w:rsid w:val="00EA036C"/>
    <w:rsid w:val="00EA34B9"/>
    <w:rsid w:val="00EA350D"/>
    <w:rsid w:val="00EA436C"/>
    <w:rsid w:val="00EA4A4B"/>
    <w:rsid w:val="00EB07DC"/>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B01"/>
    <w:rsid w:val="00EC4F34"/>
    <w:rsid w:val="00EC53E2"/>
    <w:rsid w:val="00EC5400"/>
    <w:rsid w:val="00EC57DB"/>
    <w:rsid w:val="00ED003D"/>
    <w:rsid w:val="00ED1E33"/>
    <w:rsid w:val="00ED2BF9"/>
    <w:rsid w:val="00ED3385"/>
    <w:rsid w:val="00ED55C0"/>
    <w:rsid w:val="00ED681B"/>
    <w:rsid w:val="00ED682B"/>
    <w:rsid w:val="00EE0177"/>
    <w:rsid w:val="00EE11EE"/>
    <w:rsid w:val="00EE172F"/>
    <w:rsid w:val="00EE335F"/>
    <w:rsid w:val="00EE41D5"/>
    <w:rsid w:val="00EE4FD2"/>
    <w:rsid w:val="00EE5F8A"/>
    <w:rsid w:val="00EE67F3"/>
    <w:rsid w:val="00EE6878"/>
    <w:rsid w:val="00EE7690"/>
    <w:rsid w:val="00EF1584"/>
    <w:rsid w:val="00EF1698"/>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106A6"/>
    <w:rsid w:val="00F10A84"/>
    <w:rsid w:val="00F112B4"/>
    <w:rsid w:val="00F118F7"/>
    <w:rsid w:val="00F12EA9"/>
    <w:rsid w:val="00F142DB"/>
    <w:rsid w:val="00F14824"/>
    <w:rsid w:val="00F15E8D"/>
    <w:rsid w:val="00F16482"/>
    <w:rsid w:val="00F164E0"/>
    <w:rsid w:val="00F202D8"/>
    <w:rsid w:val="00F20430"/>
    <w:rsid w:val="00F214AE"/>
    <w:rsid w:val="00F21E8D"/>
    <w:rsid w:val="00F21FDA"/>
    <w:rsid w:val="00F2242E"/>
    <w:rsid w:val="00F22B52"/>
    <w:rsid w:val="00F22D76"/>
    <w:rsid w:val="00F234E5"/>
    <w:rsid w:val="00F25AC4"/>
    <w:rsid w:val="00F27C8F"/>
    <w:rsid w:val="00F27CD3"/>
    <w:rsid w:val="00F30535"/>
    <w:rsid w:val="00F32267"/>
    <w:rsid w:val="00F32749"/>
    <w:rsid w:val="00F33A22"/>
    <w:rsid w:val="00F33EE4"/>
    <w:rsid w:val="00F348C9"/>
    <w:rsid w:val="00F354AA"/>
    <w:rsid w:val="00F35D4B"/>
    <w:rsid w:val="00F36FEA"/>
    <w:rsid w:val="00F37172"/>
    <w:rsid w:val="00F3718E"/>
    <w:rsid w:val="00F379FF"/>
    <w:rsid w:val="00F42175"/>
    <w:rsid w:val="00F426EC"/>
    <w:rsid w:val="00F43224"/>
    <w:rsid w:val="00F43465"/>
    <w:rsid w:val="00F4465B"/>
    <w:rsid w:val="00F4477E"/>
    <w:rsid w:val="00F46269"/>
    <w:rsid w:val="00F4708B"/>
    <w:rsid w:val="00F47C7B"/>
    <w:rsid w:val="00F51BA1"/>
    <w:rsid w:val="00F51FFF"/>
    <w:rsid w:val="00F52B98"/>
    <w:rsid w:val="00F52F90"/>
    <w:rsid w:val="00F5402A"/>
    <w:rsid w:val="00F56653"/>
    <w:rsid w:val="00F60BA8"/>
    <w:rsid w:val="00F60F0D"/>
    <w:rsid w:val="00F61162"/>
    <w:rsid w:val="00F62099"/>
    <w:rsid w:val="00F63ADA"/>
    <w:rsid w:val="00F64F16"/>
    <w:rsid w:val="00F6780B"/>
    <w:rsid w:val="00F67A86"/>
    <w:rsid w:val="00F67B1E"/>
    <w:rsid w:val="00F67D8F"/>
    <w:rsid w:val="00F7333F"/>
    <w:rsid w:val="00F73418"/>
    <w:rsid w:val="00F742E2"/>
    <w:rsid w:val="00F75647"/>
    <w:rsid w:val="00F772D9"/>
    <w:rsid w:val="00F77815"/>
    <w:rsid w:val="00F802BE"/>
    <w:rsid w:val="00F80E93"/>
    <w:rsid w:val="00F81404"/>
    <w:rsid w:val="00F83399"/>
    <w:rsid w:val="00F84D9C"/>
    <w:rsid w:val="00F86024"/>
    <w:rsid w:val="00F8611A"/>
    <w:rsid w:val="00F86A00"/>
    <w:rsid w:val="00F86A1B"/>
    <w:rsid w:val="00F9153E"/>
    <w:rsid w:val="00F92AB2"/>
    <w:rsid w:val="00F95E32"/>
    <w:rsid w:val="00F97656"/>
    <w:rsid w:val="00FA01D0"/>
    <w:rsid w:val="00FA0F12"/>
    <w:rsid w:val="00FA4395"/>
    <w:rsid w:val="00FA5128"/>
    <w:rsid w:val="00FA79FA"/>
    <w:rsid w:val="00FB32ED"/>
    <w:rsid w:val="00FB4014"/>
    <w:rsid w:val="00FB42D4"/>
    <w:rsid w:val="00FB42E5"/>
    <w:rsid w:val="00FB5906"/>
    <w:rsid w:val="00FB6607"/>
    <w:rsid w:val="00FB7212"/>
    <w:rsid w:val="00FB762F"/>
    <w:rsid w:val="00FB77EC"/>
    <w:rsid w:val="00FC21D0"/>
    <w:rsid w:val="00FC2AED"/>
    <w:rsid w:val="00FC2D07"/>
    <w:rsid w:val="00FC4025"/>
    <w:rsid w:val="00FC61C8"/>
    <w:rsid w:val="00FC6211"/>
    <w:rsid w:val="00FC748C"/>
    <w:rsid w:val="00FC7DE9"/>
    <w:rsid w:val="00FD08AE"/>
    <w:rsid w:val="00FD211F"/>
    <w:rsid w:val="00FD461A"/>
    <w:rsid w:val="00FD5170"/>
    <w:rsid w:val="00FD5609"/>
    <w:rsid w:val="00FD5EA7"/>
    <w:rsid w:val="00FE0AA0"/>
    <w:rsid w:val="00FE1C2D"/>
    <w:rsid w:val="00FE36CF"/>
    <w:rsid w:val="00FE3A19"/>
    <w:rsid w:val="00FE4330"/>
    <w:rsid w:val="00FE4548"/>
    <w:rsid w:val="00FE5874"/>
    <w:rsid w:val="00FE59CF"/>
    <w:rsid w:val="00FE79AA"/>
    <w:rsid w:val="00FE7EA6"/>
    <w:rsid w:val="00FF0246"/>
    <w:rsid w:val="00FF0CE0"/>
    <w:rsid w:val="00FF1A3B"/>
    <w:rsid w:val="00FF215E"/>
    <w:rsid w:val="00FF2AB6"/>
    <w:rsid w:val="00FF3F94"/>
    <w:rsid w:val="00FF6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2A885"/>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1'!$B$33:$B$51</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6239603556435324E-2"/>
                  <c:y val="-4.18744737114239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C8B-4E8B-BA34-DDA77C87B7C1}"/>
                </c:ext>
              </c:extLst>
            </c:dLbl>
            <c:dLbl>
              <c:idx val="1"/>
              <c:layout>
                <c:manualLayout>
                  <c:x val="-2.6709100646259004E-2"/>
                  <c:y val="-2.9963898916967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C8B-4E8B-BA34-DDA77C87B7C1}"/>
                </c:ext>
              </c:extLst>
            </c:dLbl>
            <c:dLbl>
              <c:idx val="2"/>
              <c:layout>
                <c:manualLayout>
                  <c:x val="-3.5644977252518036E-2"/>
                  <c:y val="-4.8725458332717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C8B-4E8B-BA34-DDA77C87B7C1}"/>
                </c:ext>
              </c:extLst>
            </c:dLbl>
            <c:dLbl>
              <c:idx val="3"/>
              <c:layout>
                <c:manualLayout>
                  <c:x val="-3.9383158176258114E-2"/>
                  <c:y val="-2.99637322539185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C8B-4E8B-BA34-DDA77C87B7C1}"/>
                </c:ext>
              </c:extLst>
            </c:dLbl>
            <c:dLbl>
              <c:idx val="4"/>
              <c:layout>
                <c:manualLayout>
                  <c:x val="-2.9017624287740389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C8B-4E8B-BA34-DDA77C87B7C1}"/>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1'!$B$33:$B$51</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cat>
          <c:val>
            <c:numRef>
              <c:f>'Wykres 1'!$C$33:$C$51</c:f>
              <c:numCache>
                <c:formatCode>General</c:formatCode>
                <c:ptCount val="19"/>
                <c:pt idx="0">
                  <c:v>0.4</c:v>
                </c:pt>
                <c:pt idx="1">
                  <c:v>0.6</c:v>
                </c:pt>
                <c:pt idx="2">
                  <c:v>0.5</c:v>
                </c:pt>
                <c:pt idx="3">
                  <c:v>0.7</c:v>
                </c:pt>
                <c:pt idx="4">
                  <c:v>0.9</c:v>
                </c:pt>
                <c:pt idx="5" formatCode="0.0">
                  <c:v>0.9</c:v>
                </c:pt>
                <c:pt idx="6">
                  <c:v>0.7</c:v>
                </c:pt>
                <c:pt idx="7">
                  <c:v>0.7</c:v>
                </c:pt>
                <c:pt idx="8">
                  <c:v>0.7</c:v>
                </c:pt>
                <c:pt idx="9">
                  <c:v>0.6</c:v>
                </c:pt>
                <c:pt idx="10">
                  <c:v>0.5</c:v>
                </c:pt>
                <c:pt idx="11">
                  <c:v>0.3</c:v>
                </c:pt>
                <c:pt idx="12">
                  <c:v>0.5</c:v>
                </c:pt>
                <c:pt idx="13">
                  <c:v>0.3</c:v>
                </c:pt>
                <c:pt idx="14">
                  <c:v>0.4</c:v>
                </c:pt>
                <c:pt idx="15">
                  <c:v>0.5</c:v>
                </c:pt>
                <c:pt idx="16">
                  <c:v>0.4</c:v>
                </c:pt>
                <c:pt idx="17">
                  <c:v>0.3</c:v>
                </c:pt>
                <c:pt idx="18">
                  <c:v>0.4</c:v>
                </c:pt>
              </c:numCache>
            </c:numRef>
          </c:val>
          <c:smooth val="0"/>
          <c:extLst>
            <c:ext xmlns:c16="http://schemas.microsoft.com/office/drawing/2014/chart" uri="{C3380CC4-5D6E-409C-BE32-E72D297353CC}">
              <c16:uniqueId val="{00000005-3C8B-4E8B-BA34-DDA77C87B7C1}"/>
            </c:ext>
          </c:extLst>
        </c:ser>
        <c:dLbls>
          <c:showLegendKey val="0"/>
          <c:showVal val="0"/>
          <c:showCatName val="0"/>
          <c:showSerName val="0"/>
          <c:showPercent val="0"/>
          <c:showBubbleSize val="0"/>
        </c:dLbls>
        <c:marker val="1"/>
        <c:smooth val="0"/>
        <c:axId val="152949440"/>
        <c:axId val="152853152"/>
      </c:lineChart>
      <c:catAx>
        <c:axId val="1529494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853152"/>
        <c:crosses val="autoZero"/>
        <c:auto val="0"/>
        <c:lblAlgn val="ctr"/>
        <c:lblOffset val="12"/>
        <c:noMultiLvlLbl val="0"/>
      </c:catAx>
      <c:valAx>
        <c:axId val="152853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94944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2'!$B$33:$B$51</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0C7-47A1-8F57-61DD0DE8727A}"/>
                </c:ext>
              </c:extLst>
            </c:dLbl>
            <c:dLbl>
              <c:idx val="1"/>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0C7-47A1-8F57-61DD0DE8727A}"/>
                </c:ext>
              </c:extLst>
            </c:dLbl>
            <c:dLbl>
              <c:idx val="2"/>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0C7-47A1-8F57-61DD0DE8727A}"/>
                </c:ext>
              </c:extLst>
            </c:dLbl>
            <c:dLbl>
              <c:idx val="3"/>
              <c:layout>
                <c:manualLayout>
                  <c:x val="-2.09909504066154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0C7-47A1-8F57-61DD0DE8727A}"/>
                </c:ext>
              </c:extLst>
            </c:dLbl>
            <c:dLbl>
              <c:idx val="4"/>
              <c:layout>
                <c:manualLayout>
                  <c:x val="-1.92882743132311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0C7-47A1-8F57-61DD0DE8727A}"/>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2'!$B$33:$B$51</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cat>
          <c:val>
            <c:numRef>
              <c:f>'Wykres 2'!$C$33:$C$51</c:f>
              <c:numCache>
                <c:formatCode>0.0</c:formatCode>
                <c:ptCount val="19"/>
                <c:pt idx="0">
                  <c:v>13.6</c:v>
                </c:pt>
                <c:pt idx="1">
                  <c:v>12.9</c:v>
                </c:pt>
                <c:pt idx="2">
                  <c:v>12</c:v>
                </c:pt>
                <c:pt idx="3">
                  <c:v>11.4</c:v>
                </c:pt>
                <c:pt idx="4">
                  <c:v>10.9</c:v>
                </c:pt>
                <c:pt idx="5">
                  <c:v>10.3</c:v>
                </c:pt>
                <c:pt idx="6">
                  <c:v>10</c:v>
                </c:pt>
                <c:pt idx="7">
                  <c:v>9.6999999999999993</c:v>
                </c:pt>
                <c:pt idx="8">
                  <c:v>8.9</c:v>
                </c:pt>
                <c:pt idx="9">
                  <c:v>8.1999999999999993</c:v>
                </c:pt>
                <c:pt idx="10">
                  <c:v>8</c:v>
                </c:pt>
                <c:pt idx="11">
                  <c:v>7.5</c:v>
                </c:pt>
                <c:pt idx="12">
                  <c:v>7.8</c:v>
                </c:pt>
                <c:pt idx="13">
                  <c:v>7.5</c:v>
                </c:pt>
                <c:pt idx="14">
                  <c:v>7.3</c:v>
                </c:pt>
                <c:pt idx="15">
                  <c:v>7.1</c:v>
                </c:pt>
                <c:pt idx="16">
                  <c:v>6.6</c:v>
                </c:pt>
                <c:pt idx="17">
                  <c:v>6</c:v>
                </c:pt>
                <c:pt idx="18">
                  <c:v>5.8</c:v>
                </c:pt>
              </c:numCache>
            </c:numRef>
          </c:val>
          <c:smooth val="0"/>
          <c:extLst>
            <c:ext xmlns:c16="http://schemas.microsoft.com/office/drawing/2014/chart" uri="{C3380CC4-5D6E-409C-BE32-E72D297353CC}">
              <c16:uniqueId val="{00000005-10C7-47A1-8F57-61DD0DE8727A}"/>
            </c:ext>
          </c:extLst>
        </c:ser>
        <c:dLbls>
          <c:showLegendKey val="0"/>
          <c:showVal val="0"/>
          <c:showCatName val="0"/>
          <c:showSerName val="0"/>
          <c:showPercent val="0"/>
          <c:showBubbleSize val="0"/>
        </c:dLbls>
        <c:marker val="1"/>
        <c:smooth val="0"/>
        <c:axId val="153775312"/>
        <c:axId val="153775696"/>
      </c:lineChart>
      <c:catAx>
        <c:axId val="1537753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696"/>
        <c:crossesAt val="0"/>
        <c:auto val="0"/>
        <c:lblAlgn val="ctr"/>
        <c:lblOffset val="12"/>
        <c:tickLblSkip val="1"/>
        <c:noMultiLvlLbl val="0"/>
      </c:catAx>
      <c:valAx>
        <c:axId val="153775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3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wyk3_bud_pol_ang!$C$5</c:f>
              <c:strCache>
                <c:ptCount val="1"/>
                <c:pt idx="0">
                  <c:v>  ceny produkcji budowlano-montażowej</c:v>
                </c:pt>
              </c:strCache>
            </c:strRef>
          </c:tx>
          <c:spPr>
            <a:solidFill>
              <a:srgbClr val="001D77"/>
            </a:solidFill>
            <a:ln w="12700">
              <a:solidFill>
                <a:srgbClr val="001D77"/>
              </a:solidFill>
              <a:prstDash val="solid"/>
            </a:ln>
          </c:spPr>
          <c:invertIfNegative val="0"/>
          <c:dLbls>
            <c:dLbl>
              <c:idx val="18"/>
              <c:layout>
                <c:manualLayout>
                  <c:x val="7.6873022163258045E-2"/>
                  <c:y val="1.96255139082937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7B2-4D71-9135-ECF8A948A55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1D77"/>
                      </a:solidFill>
                      <a:tailEnd type="triangle"/>
                    </a:ln>
                  </c:spPr>
                </c15:leaderLines>
              </c:ext>
            </c:extLst>
          </c:dLbls>
          <c:cat>
            <c:strRef>
              <c:f>wyk3_bud_pol_ang!$A$7:$B$25</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cat>
          <c:val>
            <c:numRef>
              <c:f>wyk3_bud_pol_ang!$C$7:$C$25</c:f>
              <c:numCache>
                <c:formatCode>General</c:formatCode>
                <c:ptCount val="19"/>
                <c:pt idx="0" formatCode="0.0">
                  <c:v>0.4</c:v>
                </c:pt>
                <c:pt idx="1">
                  <c:v>1</c:v>
                </c:pt>
                <c:pt idx="2">
                  <c:v>1.5</c:v>
                </c:pt>
                <c:pt idx="3" formatCode="0.0">
                  <c:v>2.2000000000000002</c:v>
                </c:pt>
                <c:pt idx="4">
                  <c:v>3.1</c:v>
                </c:pt>
                <c:pt idx="5">
                  <c:v>4</c:v>
                </c:pt>
                <c:pt idx="6">
                  <c:v>4.7</c:v>
                </c:pt>
                <c:pt idx="7" formatCode="0.0">
                  <c:v>5.4</c:v>
                </c:pt>
                <c:pt idx="8" formatCode="0.0">
                  <c:v>6.1</c:v>
                </c:pt>
                <c:pt idx="9" formatCode="0.0">
                  <c:v>6.7</c:v>
                </c:pt>
                <c:pt idx="10" formatCode="0.0">
                  <c:v>7.2</c:v>
                </c:pt>
                <c:pt idx="11">
                  <c:v>7.5</c:v>
                </c:pt>
                <c:pt idx="12" formatCode="0.0">
                  <c:v>8</c:v>
                </c:pt>
                <c:pt idx="13" formatCode="0.0">
                  <c:v>8.3000000000000007</c:v>
                </c:pt>
                <c:pt idx="14" formatCode="0.0">
                  <c:v>8.6999999999999993</c:v>
                </c:pt>
                <c:pt idx="15" formatCode="0.0">
                  <c:v>9.1999999999999993</c:v>
                </c:pt>
                <c:pt idx="16" formatCode="0.0">
                  <c:v>9.6</c:v>
                </c:pt>
                <c:pt idx="17" formatCode="0.0">
                  <c:v>9.9</c:v>
                </c:pt>
                <c:pt idx="18" formatCode="0.0">
                  <c:v>10.3</c:v>
                </c:pt>
              </c:numCache>
            </c:numRef>
          </c:val>
          <c:extLst>
            <c:ext xmlns:c16="http://schemas.microsoft.com/office/drawing/2014/chart" uri="{C3380CC4-5D6E-409C-BE32-E72D297353CC}">
              <c16:uniqueId val="{00000001-47B2-4D71-9135-ECF8A948A550}"/>
            </c:ext>
          </c:extLst>
        </c:ser>
        <c:dLbls>
          <c:showLegendKey val="0"/>
          <c:showVal val="0"/>
          <c:showCatName val="0"/>
          <c:showSerName val="0"/>
          <c:showPercent val="0"/>
          <c:showBubbleSize val="0"/>
        </c:dLbls>
        <c:gapWidth val="150"/>
        <c:axId val="192794000"/>
        <c:axId val="1"/>
      </c:barChart>
      <c:lineChart>
        <c:grouping val="standard"/>
        <c:varyColors val="0"/>
        <c:ser>
          <c:idx val="1"/>
          <c:order val="1"/>
          <c:tx>
            <c:strRef>
              <c:f>wyk3_bud_pol_ang!$D$5</c:f>
              <c:strCache>
                <c:ptCount val="1"/>
                <c:pt idx="0">
                  <c:v>budowa budynków</c:v>
                </c:pt>
              </c:strCache>
            </c:strRef>
          </c:tx>
          <c:spPr>
            <a:ln w="25400">
              <a:solidFill>
                <a:srgbClr val="99CEB3"/>
              </a:solidFill>
              <a:prstDash val="solid"/>
            </a:ln>
          </c:spPr>
          <c:marker>
            <c:symbol val="none"/>
          </c:marker>
          <c:dLbls>
            <c:dLbl>
              <c:idx val="18"/>
              <c:layout>
                <c:manualLayout>
                  <c:x val="4.447702720686604E-2"/>
                  <c:y val="1.9625605264483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7B2-4D71-9135-ECF8A948A55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wyk3_bud_pol_ang!$B$7:$B$25</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cat>
          <c:val>
            <c:numRef>
              <c:f>wyk3_bud_pol_ang!$D$7:$D$25</c:f>
              <c:numCache>
                <c:formatCode>0.0</c:formatCode>
                <c:ptCount val="19"/>
                <c:pt idx="0">
                  <c:v>0.5</c:v>
                </c:pt>
                <c:pt idx="1">
                  <c:v>1</c:v>
                </c:pt>
                <c:pt idx="2">
                  <c:v>1.4</c:v>
                </c:pt>
                <c:pt idx="3">
                  <c:v>2</c:v>
                </c:pt>
                <c:pt idx="4">
                  <c:v>2.7</c:v>
                </c:pt>
                <c:pt idx="5">
                  <c:v>3.4</c:v>
                </c:pt>
                <c:pt idx="6">
                  <c:v>4</c:v>
                </c:pt>
                <c:pt idx="7">
                  <c:v>4.5999999999999996</c:v>
                </c:pt>
                <c:pt idx="8">
                  <c:v>5.2</c:v>
                </c:pt>
                <c:pt idx="9">
                  <c:v>5.7</c:v>
                </c:pt>
                <c:pt idx="10">
                  <c:v>6.1</c:v>
                </c:pt>
                <c:pt idx="11">
                  <c:v>6.4</c:v>
                </c:pt>
                <c:pt idx="12">
                  <c:v>6.9</c:v>
                </c:pt>
                <c:pt idx="13">
                  <c:v>7.1</c:v>
                </c:pt>
                <c:pt idx="14">
                  <c:v>7.5</c:v>
                </c:pt>
                <c:pt idx="15">
                  <c:v>7.9</c:v>
                </c:pt>
                <c:pt idx="16">
                  <c:v>8.3000000000000007</c:v>
                </c:pt>
                <c:pt idx="17">
                  <c:v>8.6</c:v>
                </c:pt>
                <c:pt idx="18">
                  <c:v>9</c:v>
                </c:pt>
              </c:numCache>
            </c:numRef>
          </c:val>
          <c:smooth val="0"/>
          <c:extLst>
            <c:ext xmlns:c16="http://schemas.microsoft.com/office/drawing/2014/chart" uri="{C3380CC4-5D6E-409C-BE32-E72D297353CC}">
              <c16:uniqueId val="{00000003-47B2-4D71-9135-ECF8A948A550}"/>
            </c:ext>
          </c:extLst>
        </c:ser>
        <c:ser>
          <c:idx val="2"/>
          <c:order val="2"/>
          <c:tx>
            <c:strRef>
              <c:f>wyk3_bud_pol_ang!$E$5</c:f>
              <c:strCache>
                <c:ptCount val="1"/>
                <c:pt idx="0">
                  <c:v>budowa  obiektów inżynierii lądowej i wodnej</c:v>
                </c:pt>
              </c:strCache>
            </c:strRef>
          </c:tx>
          <c:spPr>
            <a:ln w="25400">
              <a:solidFill>
                <a:srgbClr val="99A5C9"/>
              </a:solidFill>
              <a:prstDash val="solid"/>
            </a:ln>
          </c:spPr>
          <c:marker>
            <c:symbol val="none"/>
          </c:marker>
          <c:dLbls>
            <c:dLbl>
              <c:idx val="18"/>
              <c:layout>
                <c:manualLayout>
                  <c:x val="3.8123166177313747E-2"/>
                  <c:y val="-1.798993033789958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7B2-4D71-9135-ECF8A948A55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wyk3_bud_pol_ang!$B$7:$B$25</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cat>
          <c:val>
            <c:numRef>
              <c:f>wyk3_bud_pol_ang!$E$7:$E$25</c:f>
              <c:numCache>
                <c:formatCode>0.0</c:formatCode>
                <c:ptCount val="19"/>
                <c:pt idx="0">
                  <c:v>0.6</c:v>
                </c:pt>
                <c:pt idx="1">
                  <c:v>1.4</c:v>
                </c:pt>
                <c:pt idx="2">
                  <c:v>2.1</c:v>
                </c:pt>
                <c:pt idx="3">
                  <c:v>2.9</c:v>
                </c:pt>
                <c:pt idx="4">
                  <c:v>3.9</c:v>
                </c:pt>
                <c:pt idx="5">
                  <c:v>4.9000000000000004</c:v>
                </c:pt>
                <c:pt idx="6">
                  <c:v>5.6</c:v>
                </c:pt>
                <c:pt idx="7">
                  <c:v>6.4</c:v>
                </c:pt>
                <c:pt idx="8">
                  <c:v>7.1</c:v>
                </c:pt>
                <c:pt idx="9">
                  <c:v>7.8</c:v>
                </c:pt>
                <c:pt idx="10">
                  <c:v>8.3000000000000007</c:v>
                </c:pt>
                <c:pt idx="11">
                  <c:v>8.6999999999999993</c:v>
                </c:pt>
                <c:pt idx="12">
                  <c:v>9.4</c:v>
                </c:pt>
                <c:pt idx="13">
                  <c:v>9.8000000000000007</c:v>
                </c:pt>
                <c:pt idx="14">
                  <c:v>10.199999999999999</c:v>
                </c:pt>
                <c:pt idx="15">
                  <c:v>10.8</c:v>
                </c:pt>
                <c:pt idx="16">
                  <c:v>11.2</c:v>
                </c:pt>
                <c:pt idx="17">
                  <c:v>11.5</c:v>
                </c:pt>
                <c:pt idx="18">
                  <c:v>11.9</c:v>
                </c:pt>
              </c:numCache>
            </c:numRef>
          </c:val>
          <c:smooth val="0"/>
          <c:extLst>
            <c:ext xmlns:c16="http://schemas.microsoft.com/office/drawing/2014/chart" uri="{C3380CC4-5D6E-409C-BE32-E72D297353CC}">
              <c16:uniqueId val="{00000005-47B2-4D71-9135-ECF8A948A550}"/>
            </c:ext>
          </c:extLst>
        </c:ser>
        <c:ser>
          <c:idx val="3"/>
          <c:order val="3"/>
          <c:tx>
            <c:strRef>
              <c:f>wyk3_bud_pol_ang!$F$5</c:f>
              <c:strCache>
                <c:ptCount val="1"/>
                <c:pt idx="0">
                  <c:v>roboty budowlane specjalistyczne</c:v>
                </c:pt>
              </c:strCache>
            </c:strRef>
          </c:tx>
          <c:spPr>
            <a:ln w="38100">
              <a:solidFill>
                <a:srgbClr val="008542"/>
              </a:solidFill>
              <a:prstDash val="solid"/>
            </a:ln>
          </c:spPr>
          <c:marker>
            <c:symbol val="none"/>
          </c:marker>
          <c:dLbls>
            <c:dLbl>
              <c:idx val="18"/>
              <c:layout>
                <c:manualLayout>
                  <c:x val="4.447702720686604E-2"/>
                  <c:y val="7.850242105793447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7B2-4D71-9135-ECF8A948A55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wyk3_bud_pol_ang!$B$7:$B$25</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cat>
          <c:val>
            <c:numRef>
              <c:f>wyk3_bud_pol_ang!$F$7:$F$25</c:f>
              <c:numCache>
                <c:formatCode>0.0</c:formatCode>
                <c:ptCount val="19"/>
                <c:pt idx="0">
                  <c:v>0.1</c:v>
                </c:pt>
                <c:pt idx="1">
                  <c:v>0.6</c:v>
                </c:pt>
                <c:pt idx="2">
                  <c:v>1.1000000000000001</c:v>
                </c:pt>
                <c:pt idx="3">
                  <c:v>1.8</c:v>
                </c:pt>
                <c:pt idx="4">
                  <c:v>2.7</c:v>
                </c:pt>
                <c:pt idx="5">
                  <c:v>3.6</c:v>
                </c:pt>
                <c:pt idx="6">
                  <c:v>4.3</c:v>
                </c:pt>
                <c:pt idx="7">
                  <c:v>4.9000000000000004</c:v>
                </c:pt>
                <c:pt idx="8">
                  <c:v>5.5</c:v>
                </c:pt>
                <c:pt idx="9">
                  <c:v>6</c:v>
                </c:pt>
                <c:pt idx="10">
                  <c:v>6.5</c:v>
                </c:pt>
                <c:pt idx="11">
                  <c:v>6.8</c:v>
                </c:pt>
                <c:pt idx="12">
                  <c:v>7.3</c:v>
                </c:pt>
                <c:pt idx="13">
                  <c:v>7.6</c:v>
                </c:pt>
                <c:pt idx="14">
                  <c:v>8</c:v>
                </c:pt>
                <c:pt idx="15">
                  <c:v>8.5</c:v>
                </c:pt>
                <c:pt idx="16">
                  <c:v>8.9</c:v>
                </c:pt>
                <c:pt idx="17">
                  <c:v>9.3000000000000007</c:v>
                </c:pt>
                <c:pt idx="18">
                  <c:v>9.8000000000000007</c:v>
                </c:pt>
              </c:numCache>
            </c:numRef>
          </c:val>
          <c:smooth val="0"/>
          <c:extLst>
            <c:ext xmlns:c16="http://schemas.microsoft.com/office/drawing/2014/chart" uri="{C3380CC4-5D6E-409C-BE32-E72D297353CC}">
              <c16:uniqueId val="{00000007-47B2-4D71-9135-ECF8A948A550}"/>
            </c:ext>
          </c:extLst>
        </c:ser>
        <c:dLbls>
          <c:showLegendKey val="0"/>
          <c:showVal val="0"/>
          <c:showCatName val="0"/>
          <c:showSerName val="0"/>
          <c:showPercent val="0"/>
          <c:showBubbleSize val="0"/>
        </c:dLbls>
        <c:marker val="1"/>
        <c:smooth val="0"/>
        <c:axId val="192794000"/>
        <c:axId val="1"/>
      </c:lineChart>
      <c:catAx>
        <c:axId val="192794000"/>
        <c:scaling>
          <c:orientation val="minMax"/>
        </c:scaling>
        <c:delete val="0"/>
        <c:axPos val="b"/>
        <c:numFmt formatCode="General" sourceLinked="0"/>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1"/>
        <c:lblAlgn val="ctr"/>
        <c:lblOffset val="100"/>
        <c:tickLblSkip val="1"/>
        <c:tickMarkSkip val="1"/>
        <c:noMultiLvlLbl val="0"/>
      </c:catAx>
      <c:valAx>
        <c:axId val="1"/>
        <c:scaling>
          <c:orientation val="minMax"/>
          <c:max val="12"/>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2794000"/>
        <c:crossesAt val="1"/>
        <c:crossBetween val="between"/>
        <c:majorUnit val="1"/>
      </c:valAx>
      <c:spPr>
        <a:noFill/>
        <a:ln w="25400">
          <a:noFill/>
        </a:ln>
      </c:spPr>
    </c:plotArea>
    <c:legend>
      <c:legendPos val="r"/>
      <c:layout>
        <c:manualLayout>
          <c:xMode val="edge"/>
          <c:yMode val="edge"/>
          <c:x val="1.8170655406638697E-3"/>
          <c:y val="0.78294703467589466"/>
          <c:w val="0.99472045846526069"/>
          <c:h val="0.21413899349537829"/>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a:extLst xmlns:a="http://schemas.openxmlformats.org/drawingml/2006/main">
            <a:ext uri="{FF2B5EF4-FFF2-40B4-BE49-F238E27FC236}">
              <a16:creationId xmlns:a16="http://schemas.microsoft.com/office/drawing/2014/main" id="{76D98DEB-998C-4B56-AEEB-24888A6019C2}"/>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a:extLst xmlns:a="http://schemas.openxmlformats.org/drawingml/2006/main">
            <a:ext uri="{FF2B5EF4-FFF2-40B4-BE49-F238E27FC236}">
              <a16:creationId xmlns:a16="http://schemas.microsoft.com/office/drawing/2014/main" id="{25B2982D-5E88-4E78-A857-7AE9DBD3802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0.67292</cdr:y>
    </cdr:from>
    <cdr:to>
      <cdr:x>0.99025</cdr:x>
      <cdr:y>0.73316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0.07677</cdr:x>
      <cdr:y>0.06671</cdr:y>
    </cdr:from>
    <cdr:to>
      <cdr:x>0.10198</cdr:x>
      <cdr:y>0.11383</cdr:y>
    </cdr:to>
    <cdr:pic>
      <cdr:nvPicPr>
        <cdr:cNvPr id="2" name="chart">
          <a:extLst xmlns:a="http://schemas.openxmlformats.org/drawingml/2006/main">
            <a:ext uri="{FF2B5EF4-FFF2-40B4-BE49-F238E27FC236}">
              <a16:creationId xmlns:a16="http://schemas.microsoft.com/office/drawing/2014/main" id="{9608B1B7-1550-49D5-AC07-ECB5CF0547B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1478" y="334701"/>
          <a:ext cx="219823" cy="23822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Wskaźniki cen produkcji budowlano-montażowej w lipcu 2024.docx.docx</NazwaPliku>
    <Odbiorcy2 xmlns="1E9983FF-DC4B-4F4E-A072-0441E2B88E6D" xsi:nil="true"/>
    <Osoba xmlns="1E9983FF-DC4B-4F4E-A072-0441E2B88E6D">STAT\MALMYSZKOI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E477C-4977-4FEB-9C0A-B7C86E854569}"/>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D322643B-C90C-4B6B-92E7-FA0D081C1B89}"/>
</file>

<file path=docProps/app.xml><?xml version="1.0" encoding="utf-8"?>
<Properties xmlns="http://schemas.openxmlformats.org/officeDocument/2006/extended-properties" xmlns:vt="http://schemas.openxmlformats.org/officeDocument/2006/docPropsVTypes">
  <Template>Normal</Template>
  <TotalTime>5</TotalTime>
  <Pages>1</Pages>
  <Words>481</Words>
  <Characters>2886</Characters>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2024-08-16T08:52:00Z</cp:lastPrinted>
  <dcterms:created xsi:type="dcterms:W3CDTF">2024-08-19T11:13:00Z</dcterms:created>
  <dcterms:modified xsi:type="dcterms:W3CDTF">2024-08-20T05:38:00Z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