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7D605C" w:rsidRDefault="00316A71" w:rsidP="00F049AB">
      <w:pPr>
        <w:pStyle w:val="Tytuinfomacjisygnalnej"/>
      </w:pPr>
      <w:r>
        <w:t xml:space="preserve">Wskaźniki cen produkcji budowlano-montażowej </w:t>
      </w:r>
      <w:r w:rsidRPr="003F006F">
        <w:t>w</w:t>
      </w:r>
      <w:r w:rsidR="00810784">
        <w:t> </w:t>
      </w:r>
      <w:r w:rsidR="00A607F8">
        <w:t>lutym</w:t>
      </w:r>
      <w:r w:rsidR="005A3221">
        <w:t xml:space="preserve"> 2024</w:t>
      </w:r>
      <w:r w:rsidRPr="003F006F">
        <w:t xml:space="preserve"> r.</w:t>
      </w:r>
    </w:p>
    <w:p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6F7753D3" wp14:editId="341B0A90">
                <wp:simplePos x="0" y="0"/>
                <wp:positionH relativeFrom="margin">
                  <wp:align>left</wp:align>
                </wp:positionH>
                <wp:positionV relativeFrom="paragraph">
                  <wp:posOffset>43180</wp:posOffset>
                </wp:positionV>
                <wp:extent cx="2101850" cy="1238250"/>
                <wp:effectExtent l="0" t="0" r="0" b="0"/>
                <wp:wrapSquare wrapText="bothSides"/>
                <wp:docPr id="6" name="Pole tekstowe 2" descr="7,5% - wzrost cen producentów &#10;w budownictwie w porównaniu z lutym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74411">
                              <w:rPr>
                                <w:rStyle w:val="WartowskanikaZnak"/>
                                <w:sz w:val="72"/>
                                <w:szCs w:val="72"/>
                              </w:rPr>
                              <w:t>7,</w:t>
                            </w:r>
                            <w:r w:rsidR="00A175B3">
                              <w:rPr>
                                <w:rStyle w:val="WartowskanikaZnak"/>
                                <w:sz w:val="72"/>
                                <w:szCs w:val="72"/>
                              </w:rPr>
                              <w:t>5</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lutym</w:t>
                            </w:r>
                            <w:r w:rsidR="005A3221">
                              <w:t xml:space="preserve"> 202</w:t>
                            </w:r>
                            <w:r w:rsidR="00074411">
                              <w:t>3</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F7753D3" id="Pole tekstowe 2" o:spid="_x0000_s1026" alt="7,5% - wzrost cen producentów &#10;w budownictwie w porównaniu z lutym 2023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" fillcolor="#001d77" stroked="f">
                <v:stroke joinstyle="miter"/>
                <v:textbo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74411">
                        <w:rPr>
                          <w:rStyle w:val="WartowskanikaZnak"/>
                          <w:sz w:val="72"/>
                          <w:szCs w:val="72"/>
                        </w:rPr>
                        <w:t>7,</w:t>
                      </w:r>
                      <w:r w:rsidR="00A175B3">
                        <w:rPr>
                          <w:rStyle w:val="WartowskanikaZnak"/>
                          <w:sz w:val="72"/>
                          <w:szCs w:val="72"/>
                        </w:rPr>
                        <w:t>5</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lutym</w:t>
                      </w:r>
                      <w:r w:rsidR="005A3221">
                        <w:t xml:space="preserve"> 202</w:t>
                      </w:r>
                      <w:r w:rsidR="00074411">
                        <w:t>3</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 xml:space="preserve">w </w:t>
      </w:r>
      <w:r w:rsidR="00A175B3">
        <w:rPr>
          <w:rFonts w:eastAsia="Times New Roman" w:cs="Times New Roman"/>
          <w:bCs/>
          <w:spacing w:val="-4"/>
        </w:rPr>
        <w:t>lutym</w:t>
      </w:r>
      <w:r w:rsidR="005A3221">
        <w:rPr>
          <w:rFonts w:eastAsia="Times New Roman" w:cs="Times New Roman"/>
          <w:bCs/>
          <w:spacing w:val="-4"/>
        </w:rPr>
        <w:t xml:space="preserve"> 2024</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 </w:t>
      </w:r>
      <w:r w:rsidR="00316A71" w:rsidRPr="007E02D9">
        <w:rPr>
          <w:rFonts w:eastAsia="Times New Roman" w:cs="Times New Roman"/>
          <w:bCs/>
          <w:spacing w:val="-4"/>
        </w:rPr>
        <w:t xml:space="preserve">o </w:t>
      </w:r>
      <w:r w:rsidR="00284CA5">
        <w:rPr>
          <w:rFonts w:eastAsia="Times New Roman" w:cs="Times New Roman"/>
          <w:bCs/>
          <w:spacing w:val="-4"/>
        </w:rPr>
        <w:t>7</w:t>
      </w:r>
      <w:r w:rsidR="00A175B3">
        <w:rPr>
          <w:rFonts w:eastAsia="Times New Roman" w:cs="Times New Roman"/>
          <w:bCs/>
          <w:spacing w:val="-4"/>
        </w:rPr>
        <w:t>,5</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A175B3">
        <w:rPr>
          <w:rFonts w:eastAsia="Times New Roman" w:cs="Times New Roman"/>
          <w:bCs/>
          <w:spacing w:val="-4"/>
        </w:rPr>
        <w:t>e styczniem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A175B3">
        <w:rPr>
          <w:rFonts w:eastAsia="Times New Roman" w:cs="Times New Roman"/>
          <w:bCs/>
          <w:spacing w:val="-4"/>
        </w:rPr>
        <w:t>4</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A175B3">
        <w:rPr>
          <w:rFonts w:eastAsia="Times New Roman" w:cs="Times New Roman"/>
          <w:bCs/>
          <w:spacing w:val="-4"/>
        </w:rPr>
        <w:t>3</w:t>
      </w:r>
      <w:r w:rsidR="00417923" w:rsidRPr="007E02D9">
        <w:rPr>
          <w:rFonts w:eastAsia="Times New Roman" w:cs="Times New Roman"/>
          <w:bCs/>
          <w:spacing w:val="-4"/>
        </w:rPr>
        <w:t>%</w:t>
      </w:r>
      <w:r w:rsidR="00854836" w:rsidRPr="007E02D9">
        <w:t>.</w:t>
      </w:r>
    </w:p>
    <w:p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152F0F7" wp14:editId="05F2EABB">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2F0F7"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rsidR="001578AB" w:rsidRPr="009B7A1C" w:rsidRDefault="001578AB" w:rsidP="001578AB">
      <w:pPr>
        <w:jc w:val="both"/>
        <w:rPr>
          <w:shd w:val="clear" w:color="auto" w:fill="FFFFFF"/>
        </w:rPr>
      </w:pPr>
      <w:r w:rsidRPr="001857EF">
        <w:rPr>
          <w:shd w:val="clear" w:color="auto" w:fill="FFFFFF"/>
        </w:rPr>
        <w:t>W</w:t>
      </w:r>
      <w:r w:rsidR="00810784">
        <w:rPr>
          <w:shd w:val="clear" w:color="auto" w:fill="FFFFFF"/>
        </w:rPr>
        <w:t xml:space="preserve"> </w:t>
      </w:r>
      <w:r w:rsidR="00A175B3">
        <w:rPr>
          <w:shd w:val="clear" w:color="auto" w:fill="FFFFFF"/>
        </w:rPr>
        <w:t>lutym</w:t>
      </w:r>
      <w:r w:rsidR="00470779">
        <w:rPr>
          <w:shd w:val="clear" w:color="auto" w:fill="FFFFFF"/>
        </w:rPr>
        <w:t xml:space="preserve"> </w:t>
      </w:r>
      <w:r w:rsidRPr="001857EF">
        <w:rPr>
          <w:shd w:val="clear" w:color="auto" w:fill="FFFFFF"/>
        </w:rPr>
        <w:t>202</w:t>
      </w:r>
      <w:r w:rsidR="00074411">
        <w:rPr>
          <w:shd w:val="clear" w:color="auto" w:fill="FFFFFF"/>
        </w:rPr>
        <w:t>4</w:t>
      </w:r>
      <w:r w:rsidR="000E6EA7">
        <w:rPr>
          <w:shd w:val="clear" w:color="auto" w:fill="FFFFFF"/>
        </w:rPr>
        <w:t> </w:t>
      </w:r>
      <w:r w:rsidRPr="001857EF">
        <w:rPr>
          <w:shd w:val="clear" w:color="auto" w:fill="FFFFFF"/>
        </w:rPr>
        <w:t>r.</w:t>
      </w:r>
      <w:r w:rsidRPr="00EE2C6C">
        <w:rPr>
          <w:shd w:val="clear" w:color="auto" w:fill="FFFFFF"/>
        </w:rPr>
        <w:t xml:space="preserve"> w stosunku do </w:t>
      </w:r>
      <w:r w:rsidR="00A175B3">
        <w:rPr>
          <w:shd w:val="clear" w:color="auto" w:fill="FFFFFF"/>
        </w:rPr>
        <w:t>stycznia 2024</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w:t>
      </w:r>
      <w:r w:rsidR="005221EB">
        <w:rPr>
          <w:shd w:val="clear" w:color="auto" w:fill="FFFFFF"/>
        </w:rPr>
        <w:t>j</w:t>
      </w:r>
      <w:r w:rsidR="00A175B3">
        <w:rPr>
          <w:shd w:val="clear" w:color="auto" w:fill="FFFFFF"/>
        </w:rPr>
        <w:t xml:space="preserve"> (o 0,4%)</w:t>
      </w:r>
      <w:r w:rsidR="00CC5928">
        <w:rPr>
          <w:shd w:val="clear" w:color="auto" w:fill="FFFFFF"/>
        </w:rPr>
        <w:t>,</w:t>
      </w:r>
      <w:r w:rsidR="00280764">
        <w:rPr>
          <w:shd w:val="clear" w:color="auto" w:fill="FFFFFF"/>
        </w:rPr>
        <w:t xml:space="preserve">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774670">
        <w:rPr>
          <w:shd w:val="clear" w:color="auto" w:fill="FFFFFF"/>
        </w:rPr>
        <w:t xml:space="preserve"> </w:t>
      </w:r>
      <w:r w:rsidR="00A175B3">
        <w:rPr>
          <w:shd w:val="clear" w:color="auto" w:fill="FFFFFF"/>
        </w:rPr>
        <w:t>(</w:t>
      </w:r>
      <w:r w:rsidR="000E6EA7">
        <w:rPr>
          <w:shd w:val="clear" w:color="auto" w:fill="FFFFFF"/>
        </w:rPr>
        <w:t>o</w:t>
      </w:r>
      <w:r w:rsidR="00977062">
        <w:rPr>
          <w:shd w:val="clear" w:color="auto" w:fill="FFFFFF"/>
        </w:rPr>
        <w:t> </w:t>
      </w:r>
      <w:r w:rsidR="000E6EA7">
        <w:rPr>
          <w:shd w:val="clear" w:color="auto" w:fill="FFFFFF"/>
        </w:rPr>
        <w:t>0,</w:t>
      </w:r>
      <w:r w:rsidR="00A175B3">
        <w:rPr>
          <w:shd w:val="clear" w:color="auto" w:fill="FFFFFF"/>
        </w:rPr>
        <w:t>3</w:t>
      </w:r>
      <w:r w:rsidR="000E6EA7">
        <w:rPr>
          <w:shd w:val="clear" w:color="auto" w:fill="FFFFFF"/>
        </w:rPr>
        <w:t>%</w:t>
      </w:r>
      <w:r w:rsidR="00A175B3">
        <w:rPr>
          <w:shd w:val="clear" w:color="auto" w:fill="FFFFFF"/>
        </w:rPr>
        <w:t>)</w:t>
      </w:r>
      <w:r w:rsidR="00774670" w:rsidRPr="00D66905">
        <w:rPr>
          <w:shd w:val="clear" w:color="auto" w:fill="FFFFFF"/>
        </w:rPr>
        <w:t xml:space="preserve"> </w:t>
      </w:r>
      <w:r w:rsidR="00CC5928">
        <w:rPr>
          <w:shd w:val="clear" w:color="auto" w:fill="FFFFFF"/>
        </w:rPr>
        <w:t xml:space="preserve">oraz </w:t>
      </w:r>
      <w:r w:rsidR="00CC5928" w:rsidRPr="002B4251">
        <w:rPr>
          <w:shd w:val="clear" w:color="auto" w:fill="FFFFFF"/>
        </w:rPr>
        <w:t>budowy</w:t>
      </w:r>
      <w:r w:rsidR="00CC5928">
        <w:rPr>
          <w:shd w:val="clear" w:color="auto" w:fill="FFFFFF"/>
        </w:rPr>
        <w:t xml:space="preserve"> budynków (o 0,2%)</w:t>
      </w:r>
      <w:r w:rsidR="00B32B63">
        <w:rPr>
          <w:shd w:val="clear" w:color="auto" w:fill="FFFFFF"/>
        </w:rPr>
        <w:t>.</w:t>
      </w:r>
      <w:bookmarkStart w:id="0" w:name="_GoBack"/>
      <w:bookmarkEnd w:id="0"/>
    </w:p>
    <w:p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A175B3">
        <w:rPr>
          <w:shd w:val="clear" w:color="auto" w:fill="FFFFFF"/>
        </w:rPr>
        <w:t xml:space="preserve"> lutym</w:t>
      </w:r>
      <w:r w:rsidR="00EF78A1">
        <w:rPr>
          <w:shd w:val="clear" w:color="auto" w:fill="FFFFFF"/>
        </w:rPr>
        <w:t xml:space="preserve"> </w:t>
      </w:r>
      <w:r w:rsidRPr="00484223">
        <w:rPr>
          <w:shd w:val="clear" w:color="auto" w:fill="FFFFFF"/>
        </w:rPr>
        <w:t>202</w:t>
      </w:r>
      <w:r w:rsidR="00074411">
        <w:rPr>
          <w:shd w:val="clear" w:color="auto" w:fill="FFFFFF"/>
        </w:rPr>
        <w:t>3</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284CA5">
        <w:rPr>
          <w:shd w:val="clear" w:color="auto" w:fill="FFFFFF"/>
        </w:rPr>
        <w:t>8,</w:t>
      </w:r>
      <w:r w:rsidR="00A175B3">
        <w:rPr>
          <w:shd w:val="clear" w:color="auto" w:fill="FFFFFF"/>
        </w:rPr>
        <w:t>5</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w:t>
      </w:r>
      <w:r w:rsidR="00F43224" w:rsidRPr="006F277C">
        <w:rPr>
          <w:shd w:val="clear" w:color="auto" w:fill="FFFFFF"/>
        </w:rPr>
        <w:t>o </w:t>
      </w:r>
      <w:r w:rsidR="00EE11EE">
        <w:rPr>
          <w:shd w:val="clear" w:color="auto" w:fill="FFFFFF"/>
        </w:rPr>
        <w:t>7</w:t>
      </w:r>
      <w:r w:rsidR="00AC0BEA">
        <w:rPr>
          <w:shd w:val="clear" w:color="auto" w:fill="FFFFFF"/>
        </w:rPr>
        <w:t>,2</w:t>
      </w:r>
      <w:r w:rsidRPr="006F277C">
        <w:rPr>
          <w:shd w:val="clear" w:color="auto" w:fill="FFFFFF"/>
        </w:rPr>
        <w:t>%</w:t>
      </w:r>
      <w:r w:rsidR="005F0A89">
        <w:rPr>
          <w:shd w:val="clear" w:color="auto" w:fill="FFFFFF"/>
        </w:rPr>
        <w:t>)</w:t>
      </w:r>
      <w:r w:rsidR="001D40F0">
        <w:rPr>
          <w:shd w:val="clear" w:color="auto" w:fill="FFFFFF"/>
        </w:rPr>
        <w:t xml:space="preserve"> 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284CA5">
        <w:rPr>
          <w:shd w:val="clear" w:color="auto" w:fill="FFFFFF"/>
        </w:rPr>
        <w:t>6,</w:t>
      </w:r>
      <w:r w:rsidR="00AC0BEA">
        <w:rPr>
          <w:shd w:val="clear" w:color="auto" w:fill="FFFFFF"/>
        </w:rPr>
        <w:t>5</w:t>
      </w:r>
      <w:r w:rsidR="001D40F0">
        <w:rPr>
          <w:shd w:val="clear" w:color="auto" w:fill="FFFFFF"/>
        </w:rPr>
        <w:t>%).</w:t>
      </w:r>
    </w:p>
    <w:p w:rsidR="005F0A89" w:rsidRDefault="005F0A89" w:rsidP="001578AB">
      <w:pPr>
        <w:jc w:val="both"/>
        <w:rPr>
          <w:shd w:val="clear" w:color="auto" w:fill="FFFFFF"/>
        </w:rPr>
      </w:pPr>
    </w:p>
    <w:p w:rsidR="00003BD1" w:rsidRDefault="001578AB" w:rsidP="005A3221">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810784">
        <w:rPr>
          <w:b/>
          <w:shd w:val="clear" w:color="auto" w:fill="FFFFFF"/>
        </w:rPr>
        <w:t xml:space="preserve"> </w:t>
      </w:r>
      <w:r w:rsidR="005A3221">
        <w:rPr>
          <w:b/>
          <w:shd w:val="clear" w:color="auto" w:fill="FFFFFF"/>
        </w:rPr>
        <w:t xml:space="preserve">styczniu </w:t>
      </w:r>
      <w:r w:rsidR="00046A89">
        <w:rPr>
          <w:b/>
          <w:shd w:val="clear" w:color="auto" w:fill="FFFFFF"/>
        </w:rPr>
        <w:t xml:space="preserve">i lutym </w:t>
      </w:r>
      <w:r w:rsidR="005A3221">
        <w:rPr>
          <w:b/>
          <w:shd w:val="clear" w:color="auto" w:fill="FFFFFF"/>
        </w:rPr>
        <w:t>2024 r.</w:t>
      </w:r>
    </w:p>
    <w:tbl>
      <w:tblPr>
        <w:tblStyle w:val="Tabela-Siatka"/>
        <w:tblpPr w:leftFromText="141" w:rightFromText="141" w:vertAnchor="text" w:horzAnchor="margin" w:tblpY="182"/>
        <w:tblW w:w="786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styczniu i lutym 2024 r."/>
        <w:tblDescription w:val="Wskaźniki cen produkcji budowlano-montażowej w różnych okresach odniesienia: styczeń 2024 r. do grudnia 2023 r., styczeń 2024 r. do analogicznego okresu  ubiegłego roku tj. stycznia 2023 r., luty 2024 r. do lutego 2023 r., luty 2024 r. do stycznia 2024 r. narastająco styczeń - luty 2024 r. do stycznia - lutego 2023 r.,"/>
      </w:tblPr>
      <w:tblGrid>
        <w:gridCol w:w="2194"/>
        <w:gridCol w:w="1134"/>
        <w:gridCol w:w="1134"/>
        <w:gridCol w:w="1134"/>
        <w:gridCol w:w="1134"/>
        <w:gridCol w:w="1134"/>
      </w:tblGrid>
      <w:tr w:rsidR="00AC0BEA" w:rsidRPr="007A5D6D" w:rsidTr="00AC0BEA">
        <w:tc>
          <w:tcPr>
            <w:tcW w:w="2194" w:type="dxa"/>
            <w:vMerge w:val="restart"/>
            <w:tcBorders>
              <w:top w:val="single" w:sz="4" w:space="0" w:color="auto"/>
            </w:tcBorders>
            <w:vAlign w:val="center"/>
          </w:tcPr>
          <w:p w:rsidR="00AC0BEA" w:rsidRPr="007A5D6D" w:rsidRDefault="00AC0BEA" w:rsidP="00AC0BEA">
            <w:pPr>
              <w:jc w:val="center"/>
              <w:rPr>
                <w:sz w:val="16"/>
                <w:szCs w:val="16"/>
                <w:shd w:val="clear" w:color="auto" w:fill="FFFFFF"/>
              </w:rPr>
            </w:pPr>
            <w:r w:rsidRPr="007A5D6D">
              <w:rPr>
                <w:rFonts w:cs="Arial"/>
                <w:color w:val="000000" w:themeColor="text1"/>
                <w:sz w:val="16"/>
                <w:szCs w:val="16"/>
              </w:rPr>
              <w:t>Wyszczególnienie</w:t>
            </w:r>
          </w:p>
        </w:tc>
        <w:tc>
          <w:tcPr>
            <w:tcW w:w="2268" w:type="dxa"/>
            <w:gridSpan w:val="2"/>
            <w:tcBorders>
              <w:top w:val="single" w:sz="4" w:space="0" w:color="auto"/>
              <w:bottom w:val="single" w:sz="4" w:space="0" w:color="001D77"/>
            </w:tcBorders>
          </w:tcPr>
          <w:p w:rsidR="00AC0BEA" w:rsidRPr="007A5D6D" w:rsidRDefault="00AC0BEA" w:rsidP="00AC0BEA">
            <w:pPr>
              <w:jc w:val="center"/>
              <w:rPr>
                <w:sz w:val="16"/>
                <w:szCs w:val="16"/>
                <w:shd w:val="clear" w:color="auto" w:fill="FFFFFF"/>
              </w:rPr>
            </w:pPr>
            <w:r>
              <w:rPr>
                <w:color w:val="000000" w:themeColor="text1"/>
                <w:sz w:val="16"/>
                <w:szCs w:val="16"/>
              </w:rPr>
              <w:t>01</w:t>
            </w:r>
            <w:r w:rsidRPr="007A5D6D">
              <w:rPr>
                <w:color w:val="000000" w:themeColor="text1"/>
                <w:sz w:val="16"/>
                <w:szCs w:val="16"/>
              </w:rPr>
              <w:t xml:space="preserve"> 202</w:t>
            </w:r>
            <w:r>
              <w:rPr>
                <w:color w:val="000000" w:themeColor="text1"/>
                <w:sz w:val="16"/>
                <w:szCs w:val="16"/>
              </w:rPr>
              <w:t>4</w:t>
            </w:r>
          </w:p>
        </w:tc>
        <w:tc>
          <w:tcPr>
            <w:tcW w:w="2268" w:type="dxa"/>
            <w:gridSpan w:val="2"/>
            <w:tcBorders>
              <w:top w:val="single" w:sz="4" w:space="0" w:color="auto"/>
              <w:bottom w:val="single" w:sz="4" w:space="0" w:color="001D77"/>
            </w:tcBorders>
          </w:tcPr>
          <w:p w:rsidR="00AC0BEA" w:rsidRPr="007A5D6D" w:rsidRDefault="00AC0BEA" w:rsidP="00AC0BEA">
            <w:pPr>
              <w:jc w:val="center"/>
              <w:rPr>
                <w:color w:val="000000" w:themeColor="text1"/>
                <w:sz w:val="16"/>
                <w:szCs w:val="16"/>
              </w:rPr>
            </w:pPr>
            <w:r w:rsidRPr="007A5D6D">
              <w:rPr>
                <w:color w:val="000000" w:themeColor="text1"/>
                <w:sz w:val="16"/>
                <w:szCs w:val="16"/>
              </w:rPr>
              <w:t>0</w:t>
            </w:r>
            <w:r>
              <w:rPr>
                <w:color w:val="000000" w:themeColor="text1"/>
                <w:sz w:val="16"/>
                <w:szCs w:val="16"/>
              </w:rPr>
              <w:t>2</w:t>
            </w:r>
            <w:r w:rsidRPr="007A5D6D">
              <w:rPr>
                <w:color w:val="000000" w:themeColor="text1"/>
                <w:sz w:val="16"/>
                <w:szCs w:val="16"/>
              </w:rPr>
              <w:t xml:space="preserve"> 202</w:t>
            </w:r>
            <w:r>
              <w:rPr>
                <w:color w:val="000000" w:themeColor="text1"/>
                <w:sz w:val="16"/>
                <w:szCs w:val="16"/>
              </w:rPr>
              <w:t>4</w:t>
            </w:r>
          </w:p>
        </w:tc>
        <w:tc>
          <w:tcPr>
            <w:tcW w:w="1134" w:type="dxa"/>
            <w:tcBorders>
              <w:top w:val="single" w:sz="4" w:space="0" w:color="auto"/>
              <w:bottom w:val="single" w:sz="4" w:space="0" w:color="001D77"/>
            </w:tcBorders>
          </w:tcPr>
          <w:p w:rsidR="00AC0BEA" w:rsidRPr="007A5D6D" w:rsidRDefault="00AC0BEA" w:rsidP="00AC0BEA">
            <w:pPr>
              <w:jc w:val="center"/>
              <w:rPr>
                <w:color w:val="000000" w:themeColor="text1"/>
                <w:sz w:val="16"/>
                <w:szCs w:val="16"/>
              </w:rPr>
            </w:pPr>
            <w:r w:rsidRPr="007A5D6D">
              <w:rPr>
                <w:color w:val="000000" w:themeColor="text1"/>
                <w:sz w:val="16"/>
                <w:szCs w:val="16"/>
              </w:rPr>
              <w:t>01-</w:t>
            </w:r>
            <w:r>
              <w:rPr>
                <w:color w:val="000000" w:themeColor="text1"/>
                <w:sz w:val="16"/>
                <w:szCs w:val="16"/>
              </w:rPr>
              <w:t>0</w:t>
            </w:r>
            <w:r w:rsidRPr="007A5D6D">
              <w:rPr>
                <w:color w:val="000000" w:themeColor="text1"/>
                <w:sz w:val="16"/>
                <w:szCs w:val="16"/>
              </w:rPr>
              <w:t>2 202</w:t>
            </w:r>
            <w:r>
              <w:rPr>
                <w:color w:val="000000" w:themeColor="text1"/>
                <w:sz w:val="16"/>
                <w:szCs w:val="16"/>
              </w:rPr>
              <w:t>4</w:t>
            </w:r>
          </w:p>
        </w:tc>
      </w:tr>
      <w:tr w:rsidR="00AC0BEA" w:rsidRPr="007A5D6D" w:rsidTr="00446D22">
        <w:tc>
          <w:tcPr>
            <w:tcW w:w="2194" w:type="dxa"/>
            <w:vMerge/>
            <w:tcBorders>
              <w:bottom w:val="single" w:sz="12" w:space="0" w:color="001D77"/>
            </w:tcBorders>
          </w:tcPr>
          <w:p w:rsidR="00AC0BEA" w:rsidRPr="007A5D6D" w:rsidRDefault="00AC0BEA" w:rsidP="00AC0BEA">
            <w:pPr>
              <w:jc w:val="center"/>
              <w:rPr>
                <w:sz w:val="16"/>
                <w:szCs w:val="16"/>
                <w:shd w:val="clear" w:color="auto" w:fill="FFFFFF"/>
              </w:rPr>
            </w:pPr>
          </w:p>
        </w:tc>
        <w:tc>
          <w:tcPr>
            <w:tcW w:w="1134" w:type="dxa"/>
            <w:tcBorders>
              <w:top w:val="single" w:sz="4" w:space="0" w:color="001D77"/>
              <w:bottom w:val="single" w:sz="12" w:space="0" w:color="001D77"/>
            </w:tcBorders>
          </w:tcPr>
          <w:p w:rsidR="00AC0BEA" w:rsidRPr="007A5D6D" w:rsidRDefault="00AC0BEA" w:rsidP="00AC0BEA">
            <w:pPr>
              <w:jc w:val="center"/>
              <w:rPr>
                <w:spacing w:val="-12"/>
                <w:sz w:val="16"/>
                <w:szCs w:val="16"/>
                <w:shd w:val="clear" w:color="auto" w:fill="FFFFFF"/>
              </w:rPr>
            </w:pPr>
            <w:r w:rsidRPr="007A5D6D">
              <w:rPr>
                <w:color w:val="000000" w:themeColor="text1"/>
                <w:spacing w:val="-12"/>
                <w:sz w:val="16"/>
                <w:szCs w:val="16"/>
              </w:rPr>
              <w:t>1</w:t>
            </w:r>
            <w:r>
              <w:rPr>
                <w:color w:val="000000" w:themeColor="text1"/>
                <w:spacing w:val="-12"/>
                <w:sz w:val="16"/>
                <w:szCs w:val="16"/>
              </w:rPr>
              <w:t>2</w:t>
            </w:r>
            <w:r w:rsidRPr="007A5D6D">
              <w:rPr>
                <w:color w:val="000000" w:themeColor="text1"/>
                <w:spacing w:val="-12"/>
                <w:sz w:val="16"/>
                <w:szCs w:val="16"/>
              </w:rPr>
              <w:t xml:space="preserve"> 202</w:t>
            </w:r>
            <w:r>
              <w:rPr>
                <w:color w:val="000000" w:themeColor="text1"/>
                <w:spacing w:val="-12"/>
                <w:sz w:val="16"/>
                <w:szCs w:val="16"/>
              </w:rPr>
              <w:t>3</w:t>
            </w:r>
            <w:r w:rsidRPr="007A5D6D">
              <w:rPr>
                <w:color w:val="000000" w:themeColor="text1"/>
                <w:spacing w:val="-12"/>
                <w:sz w:val="16"/>
                <w:szCs w:val="16"/>
              </w:rPr>
              <w:t>=100</w:t>
            </w:r>
          </w:p>
        </w:tc>
        <w:tc>
          <w:tcPr>
            <w:tcW w:w="2268" w:type="dxa"/>
            <w:gridSpan w:val="2"/>
            <w:tcBorders>
              <w:top w:val="single" w:sz="4" w:space="0" w:color="001D77"/>
              <w:bottom w:val="single" w:sz="12" w:space="0" w:color="001D77"/>
            </w:tcBorders>
          </w:tcPr>
          <w:p w:rsidR="00AC0BEA" w:rsidRPr="007A5D6D" w:rsidRDefault="00AC0BEA" w:rsidP="00AC0BEA">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3</w:t>
            </w:r>
            <w:r w:rsidRPr="007A5D6D">
              <w:rPr>
                <w:color w:val="000000" w:themeColor="text1"/>
                <w:sz w:val="16"/>
                <w:szCs w:val="16"/>
              </w:rPr>
              <w:t>=100</w:t>
            </w:r>
          </w:p>
        </w:tc>
        <w:tc>
          <w:tcPr>
            <w:tcW w:w="1134" w:type="dxa"/>
            <w:tcBorders>
              <w:top w:val="single" w:sz="4" w:space="0" w:color="001D77"/>
              <w:bottom w:val="single" w:sz="12" w:space="0" w:color="001D77"/>
            </w:tcBorders>
          </w:tcPr>
          <w:p w:rsidR="00AC0BEA" w:rsidRPr="007A5D6D" w:rsidRDefault="00AC0BEA" w:rsidP="00AC0BEA">
            <w:pPr>
              <w:jc w:val="center"/>
              <w:rPr>
                <w:color w:val="000000" w:themeColor="text1"/>
                <w:spacing w:val="-12"/>
                <w:sz w:val="16"/>
                <w:szCs w:val="16"/>
              </w:rPr>
            </w:pPr>
            <w:r>
              <w:rPr>
                <w:color w:val="000000" w:themeColor="text1"/>
                <w:spacing w:val="-12"/>
                <w:sz w:val="16"/>
                <w:szCs w:val="16"/>
              </w:rPr>
              <w:t>01 2024</w:t>
            </w:r>
            <w:r w:rsidR="006E72A7">
              <w:rPr>
                <w:color w:val="000000" w:themeColor="text1"/>
                <w:spacing w:val="-12"/>
                <w:sz w:val="16"/>
                <w:szCs w:val="16"/>
              </w:rPr>
              <w:t>=100</w:t>
            </w:r>
          </w:p>
        </w:tc>
        <w:tc>
          <w:tcPr>
            <w:tcW w:w="1134" w:type="dxa"/>
            <w:tcBorders>
              <w:top w:val="single" w:sz="4" w:space="0" w:color="001D77"/>
              <w:bottom w:val="single" w:sz="12" w:space="0" w:color="001D77"/>
            </w:tcBorders>
          </w:tcPr>
          <w:p w:rsidR="00AC0BEA" w:rsidRPr="007A5D6D" w:rsidRDefault="00AC0BEA" w:rsidP="00AC0BEA">
            <w:pPr>
              <w:jc w:val="center"/>
              <w:rPr>
                <w:color w:val="000000" w:themeColor="text1"/>
                <w:sz w:val="16"/>
                <w:szCs w:val="16"/>
              </w:rPr>
            </w:pPr>
            <w:r>
              <w:rPr>
                <w:color w:val="000000" w:themeColor="text1"/>
                <w:sz w:val="16"/>
                <w:szCs w:val="16"/>
              </w:rPr>
              <w:t>01-02</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AC0BEA" w:rsidRPr="00A6799C" w:rsidTr="00AC0BEA">
        <w:tc>
          <w:tcPr>
            <w:tcW w:w="2194" w:type="dxa"/>
          </w:tcPr>
          <w:p w:rsidR="00AC0BEA" w:rsidRPr="007A5D6D" w:rsidRDefault="00AC0BEA" w:rsidP="00AC0BEA">
            <w:pPr>
              <w:rPr>
                <w:sz w:val="16"/>
                <w:szCs w:val="16"/>
                <w:shd w:val="clear" w:color="auto" w:fill="FFFFFF"/>
              </w:rPr>
            </w:pPr>
            <w:r w:rsidRPr="007A5D6D">
              <w:rPr>
                <w:color w:val="000000" w:themeColor="text1"/>
                <w:sz w:val="16"/>
                <w:szCs w:val="16"/>
              </w:rPr>
              <w:t>Ogółem</w:t>
            </w:r>
          </w:p>
        </w:tc>
        <w:tc>
          <w:tcPr>
            <w:tcW w:w="1134" w:type="dxa"/>
            <w:vAlign w:val="center"/>
          </w:tcPr>
          <w:p w:rsidR="00AC0BEA" w:rsidRPr="00770DB6" w:rsidRDefault="00AC0BEA" w:rsidP="00AC0BEA">
            <w:pPr>
              <w:jc w:val="right"/>
              <w:rPr>
                <w:rFonts w:cs="Arial"/>
                <w:color w:val="000000" w:themeColor="text1"/>
                <w:sz w:val="16"/>
                <w:szCs w:val="16"/>
              </w:rPr>
            </w:pPr>
            <w:r w:rsidRPr="00770DB6">
              <w:rPr>
                <w:rFonts w:cs="Arial"/>
                <w:color w:val="000000" w:themeColor="text1"/>
                <w:sz w:val="16"/>
                <w:szCs w:val="16"/>
              </w:rPr>
              <w:t>100,</w:t>
            </w:r>
            <w:r>
              <w:rPr>
                <w:rFonts w:cs="Arial"/>
                <w:color w:val="000000" w:themeColor="text1"/>
                <w:sz w:val="16"/>
                <w:szCs w:val="16"/>
              </w:rPr>
              <w:t>5</w:t>
            </w:r>
          </w:p>
        </w:tc>
        <w:tc>
          <w:tcPr>
            <w:tcW w:w="1134" w:type="dxa"/>
            <w:vAlign w:val="center"/>
          </w:tcPr>
          <w:p w:rsidR="00AC0BEA" w:rsidRPr="00770DB6" w:rsidRDefault="00AC0BEA" w:rsidP="00AC0BEA">
            <w:pPr>
              <w:jc w:val="right"/>
              <w:rPr>
                <w:rFonts w:cs="Arial"/>
                <w:color w:val="000000" w:themeColor="text1"/>
                <w:sz w:val="16"/>
                <w:szCs w:val="16"/>
              </w:rPr>
            </w:pPr>
            <w:r w:rsidRPr="00770DB6">
              <w:rPr>
                <w:rFonts w:cs="Arial"/>
                <w:color w:val="000000" w:themeColor="text1"/>
                <w:sz w:val="16"/>
                <w:szCs w:val="16"/>
              </w:rPr>
              <w:t>107,</w:t>
            </w:r>
            <w:r>
              <w:rPr>
                <w:rFonts w:cs="Arial"/>
                <w:color w:val="000000" w:themeColor="text1"/>
                <w:sz w:val="16"/>
                <w:szCs w:val="16"/>
              </w:rPr>
              <w:t>8</w:t>
            </w:r>
            <w:r w:rsidR="00907CB0">
              <w:rPr>
                <w:rFonts w:cs="Arial"/>
                <w:color w:val="000000" w:themeColor="text1"/>
                <w:sz w:val="16"/>
                <w:szCs w:val="16"/>
              </w:rPr>
              <w:t>*</w:t>
            </w:r>
          </w:p>
        </w:tc>
        <w:tc>
          <w:tcPr>
            <w:tcW w:w="1134" w:type="dxa"/>
            <w:vAlign w:val="center"/>
          </w:tcPr>
          <w:p w:rsidR="00AC0BEA" w:rsidRPr="00770DB6" w:rsidRDefault="00AC0BEA" w:rsidP="00AC0BEA">
            <w:pPr>
              <w:jc w:val="right"/>
              <w:rPr>
                <w:rFonts w:cs="Arial"/>
                <w:color w:val="000000" w:themeColor="text1"/>
                <w:sz w:val="16"/>
                <w:szCs w:val="16"/>
              </w:rPr>
            </w:pPr>
            <w:r w:rsidRPr="00770DB6">
              <w:rPr>
                <w:rFonts w:cs="Arial"/>
                <w:color w:val="000000" w:themeColor="text1"/>
                <w:sz w:val="16"/>
                <w:szCs w:val="16"/>
              </w:rPr>
              <w:t>107,</w:t>
            </w:r>
            <w:r>
              <w:rPr>
                <w:rFonts w:cs="Arial"/>
                <w:color w:val="000000" w:themeColor="text1"/>
                <w:sz w:val="16"/>
                <w:szCs w:val="16"/>
              </w:rPr>
              <w:t>5</w:t>
            </w:r>
          </w:p>
        </w:tc>
        <w:tc>
          <w:tcPr>
            <w:tcW w:w="1134" w:type="dxa"/>
            <w:vAlign w:val="center"/>
          </w:tcPr>
          <w:p w:rsidR="00AC0BEA" w:rsidRPr="00770DB6" w:rsidRDefault="00AC0BEA" w:rsidP="00AC0BEA">
            <w:pPr>
              <w:jc w:val="right"/>
              <w:rPr>
                <w:rFonts w:cs="Arial"/>
                <w:color w:val="000000" w:themeColor="text1"/>
                <w:sz w:val="16"/>
                <w:szCs w:val="16"/>
              </w:rPr>
            </w:pPr>
            <w:r>
              <w:rPr>
                <w:rFonts w:cs="Arial"/>
                <w:color w:val="000000" w:themeColor="text1"/>
                <w:sz w:val="16"/>
                <w:szCs w:val="16"/>
              </w:rPr>
              <w:t>100,3</w:t>
            </w:r>
          </w:p>
        </w:tc>
        <w:tc>
          <w:tcPr>
            <w:tcW w:w="1134" w:type="dxa"/>
            <w:vAlign w:val="center"/>
          </w:tcPr>
          <w:p w:rsidR="00AC0BEA" w:rsidRPr="00770DB6" w:rsidRDefault="00AC0BEA" w:rsidP="00AC0BEA">
            <w:pPr>
              <w:jc w:val="right"/>
              <w:rPr>
                <w:rFonts w:cs="Arial"/>
                <w:color w:val="000000" w:themeColor="text1"/>
                <w:sz w:val="16"/>
                <w:szCs w:val="16"/>
              </w:rPr>
            </w:pPr>
            <w:r>
              <w:rPr>
                <w:rFonts w:cs="Arial"/>
                <w:color w:val="000000" w:themeColor="text1"/>
                <w:sz w:val="16"/>
                <w:szCs w:val="16"/>
              </w:rPr>
              <w:t>107,6</w:t>
            </w:r>
          </w:p>
        </w:tc>
      </w:tr>
      <w:tr w:rsidR="00AC0BEA" w:rsidRPr="00A6799C" w:rsidTr="00AC0BEA">
        <w:tc>
          <w:tcPr>
            <w:tcW w:w="2194" w:type="dxa"/>
          </w:tcPr>
          <w:p w:rsidR="00AC0BEA" w:rsidRPr="007A5D6D" w:rsidRDefault="00AC0BEA" w:rsidP="00AC0BEA">
            <w:pPr>
              <w:rPr>
                <w:sz w:val="16"/>
                <w:szCs w:val="16"/>
                <w:shd w:val="clear" w:color="auto" w:fill="FFFFFF"/>
              </w:rPr>
            </w:pPr>
            <w:r w:rsidRPr="007A5D6D">
              <w:rPr>
                <w:sz w:val="16"/>
                <w:szCs w:val="16"/>
              </w:rPr>
              <w:t xml:space="preserve">Budowa </w:t>
            </w:r>
            <w:proofErr w:type="spellStart"/>
            <w:r w:rsidRPr="007A5D6D">
              <w:rPr>
                <w:sz w:val="16"/>
                <w:szCs w:val="16"/>
              </w:rPr>
              <w:t>budynków</w:t>
            </w:r>
            <w:r w:rsidRPr="007A5D6D">
              <w:rPr>
                <w:rFonts w:cstheme="majorBidi"/>
                <w:i/>
                <w:color w:val="000000" w:themeColor="text1"/>
                <w:sz w:val="16"/>
                <w:szCs w:val="16"/>
                <w:vertAlign w:val="superscript"/>
              </w:rPr>
              <w:t>a</w:t>
            </w:r>
            <w:proofErr w:type="spellEnd"/>
          </w:p>
        </w:tc>
        <w:tc>
          <w:tcPr>
            <w:tcW w:w="1134" w:type="dxa"/>
            <w:vAlign w:val="center"/>
          </w:tcPr>
          <w:p w:rsidR="00AC0BEA" w:rsidRPr="00770DB6" w:rsidRDefault="00AC0BEA" w:rsidP="00AC0BEA">
            <w:pPr>
              <w:jc w:val="right"/>
              <w:rPr>
                <w:rFonts w:cs="Arial"/>
                <w:color w:val="000000" w:themeColor="text1"/>
                <w:sz w:val="16"/>
                <w:szCs w:val="16"/>
              </w:rPr>
            </w:pPr>
            <w:r w:rsidRPr="00770DB6">
              <w:rPr>
                <w:rFonts w:cs="Arial"/>
                <w:color w:val="000000" w:themeColor="text1"/>
                <w:sz w:val="16"/>
                <w:szCs w:val="16"/>
              </w:rPr>
              <w:t>100,</w:t>
            </w:r>
            <w:r>
              <w:rPr>
                <w:rFonts w:cs="Arial"/>
                <w:color w:val="000000" w:themeColor="text1"/>
                <w:sz w:val="16"/>
                <w:szCs w:val="16"/>
              </w:rPr>
              <w:t>5</w:t>
            </w:r>
          </w:p>
        </w:tc>
        <w:tc>
          <w:tcPr>
            <w:tcW w:w="1134" w:type="dxa"/>
            <w:vAlign w:val="center"/>
          </w:tcPr>
          <w:p w:rsidR="00AC0BEA" w:rsidRPr="00770DB6" w:rsidRDefault="00AC0BEA" w:rsidP="00AC0BEA">
            <w:pPr>
              <w:jc w:val="right"/>
              <w:rPr>
                <w:rFonts w:cs="Arial"/>
                <w:color w:val="000000" w:themeColor="text1"/>
                <w:sz w:val="16"/>
                <w:szCs w:val="16"/>
              </w:rPr>
            </w:pPr>
            <w:r w:rsidRPr="00770DB6">
              <w:rPr>
                <w:rFonts w:cs="Arial"/>
                <w:color w:val="000000" w:themeColor="text1"/>
                <w:sz w:val="16"/>
                <w:szCs w:val="16"/>
              </w:rPr>
              <w:t>106,</w:t>
            </w:r>
            <w:r>
              <w:rPr>
                <w:rFonts w:cs="Arial"/>
                <w:color w:val="000000" w:themeColor="text1"/>
                <w:sz w:val="16"/>
                <w:szCs w:val="16"/>
              </w:rPr>
              <w:t>8</w:t>
            </w:r>
            <w:r w:rsidR="00CC5928">
              <w:rPr>
                <w:rFonts w:cs="Arial"/>
                <w:color w:val="000000" w:themeColor="text1"/>
                <w:sz w:val="16"/>
                <w:szCs w:val="16"/>
              </w:rPr>
              <w:t>*</w:t>
            </w:r>
          </w:p>
        </w:tc>
        <w:tc>
          <w:tcPr>
            <w:tcW w:w="1134" w:type="dxa"/>
            <w:vAlign w:val="center"/>
          </w:tcPr>
          <w:p w:rsidR="00AC0BEA" w:rsidRPr="00770DB6" w:rsidRDefault="00AC0BEA" w:rsidP="00AC0BEA">
            <w:pPr>
              <w:jc w:val="right"/>
              <w:rPr>
                <w:rFonts w:cs="Arial"/>
                <w:color w:val="000000" w:themeColor="text1"/>
                <w:sz w:val="16"/>
                <w:szCs w:val="16"/>
              </w:rPr>
            </w:pPr>
            <w:r w:rsidRPr="00770DB6">
              <w:rPr>
                <w:rFonts w:cs="Arial"/>
                <w:color w:val="000000" w:themeColor="text1"/>
                <w:sz w:val="16"/>
                <w:szCs w:val="16"/>
              </w:rPr>
              <w:t>106,</w:t>
            </w:r>
            <w:r>
              <w:rPr>
                <w:rFonts w:cs="Arial"/>
                <w:color w:val="000000" w:themeColor="text1"/>
                <w:sz w:val="16"/>
                <w:szCs w:val="16"/>
              </w:rPr>
              <w:t>5</w:t>
            </w:r>
          </w:p>
        </w:tc>
        <w:tc>
          <w:tcPr>
            <w:tcW w:w="1134" w:type="dxa"/>
            <w:vAlign w:val="center"/>
          </w:tcPr>
          <w:p w:rsidR="00AC0BEA" w:rsidRPr="00770DB6" w:rsidRDefault="00AC0BEA" w:rsidP="00AC0BEA">
            <w:pPr>
              <w:jc w:val="right"/>
              <w:rPr>
                <w:rFonts w:cs="Arial"/>
                <w:color w:val="000000" w:themeColor="text1"/>
                <w:sz w:val="16"/>
                <w:szCs w:val="16"/>
              </w:rPr>
            </w:pPr>
            <w:r>
              <w:rPr>
                <w:rFonts w:cs="Arial"/>
                <w:color w:val="000000" w:themeColor="text1"/>
                <w:sz w:val="16"/>
                <w:szCs w:val="16"/>
              </w:rPr>
              <w:t>100,2</w:t>
            </w:r>
          </w:p>
        </w:tc>
        <w:tc>
          <w:tcPr>
            <w:tcW w:w="1134" w:type="dxa"/>
            <w:vAlign w:val="center"/>
          </w:tcPr>
          <w:p w:rsidR="00AC0BEA" w:rsidRPr="00770DB6" w:rsidRDefault="00AC0BEA" w:rsidP="00AC0BEA">
            <w:pPr>
              <w:jc w:val="right"/>
              <w:rPr>
                <w:rFonts w:cs="Arial"/>
                <w:color w:val="000000" w:themeColor="text1"/>
                <w:sz w:val="16"/>
                <w:szCs w:val="16"/>
              </w:rPr>
            </w:pPr>
            <w:r>
              <w:rPr>
                <w:rFonts w:cs="Arial"/>
                <w:color w:val="000000" w:themeColor="text1"/>
                <w:sz w:val="16"/>
                <w:szCs w:val="16"/>
              </w:rPr>
              <w:t>106,6</w:t>
            </w:r>
          </w:p>
        </w:tc>
      </w:tr>
      <w:tr w:rsidR="00AC0BEA" w:rsidRPr="00A6799C" w:rsidTr="00AC0BEA">
        <w:tc>
          <w:tcPr>
            <w:tcW w:w="2194" w:type="dxa"/>
          </w:tcPr>
          <w:p w:rsidR="00AC0BEA" w:rsidRPr="007A5D6D" w:rsidRDefault="00AC0BEA" w:rsidP="00AC0BEA">
            <w:pPr>
              <w:rPr>
                <w:sz w:val="16"/>
                <w:szCs w:val="16"/>
                <w:shd w:val="clear" w:color="auto" w:fill="FFFFFF"/>
              </w:rPr>
            </w:pPr>
            <w:r w:rsidRPr="007A5D6D">
              <w:rPr>
                <w:color w:val="000000" w:themeColor="text1"/>
                <w:sz w:val="16"/>
                <w:szCs w:val="16"/>
              </w:rPr>
              <w:t xml:space="preserve">Budowa obiektów inżynierii  lądowej i </w:t>
            </w:r>
            <w:proofErr w:type="spellStart"/>
            <w:r w:rsidRPr="007A5D6D">
              <w:rPr>
                <w:color w:val="000000" w:themeColor="text1"/>
                <w:sz w:val="16"/>
                <w:szCs w:val="16"/>
              </w:rPr>
              <w:t>wodnej</w:t>
            </w:r>
            <w:r w:rsidRPr="007A5D6D">
              <w:rPr>
                <w:rFonts w:cstheme="majorBidi"/>
                <w:i/>
                <w:color w:val="000000" w:themeColor="text1"/>
                <w:sz w:val="16"/>
                <w:szCs w:val="16"/>
                <w:vertAlign w:val="superscript"/>
              </w:rPr>
              <w:t>a</w:t>
            </w:r>
            <w:proofErr w:type="spellEnd"/>
          </w:p>
        </w:tc>
        <w:tc>
          <w:tcPr>
            <w:tcW w:w="1134" w:type="dxa"/>
            <w:shd w:val="clear" w:color="auto" w:fill="auto"/>
            <w:vAlign w:val="center"/>
          </w:tcPr>
          <w:p w:rsidR="00AC0BEA" w:rsidRPr="00770DB6" w:rsidRDefault="00AC0BEA" w:rsidP="00AC0BEA">
            <w:pPr>
              <w:jc w:val="right"/>
              <w:rPr>
                <w:rFonts w:cs="Arial"/>
                <w:color w:val="000000" w:themeColor="text1"/>
                <w:sz w:val="16"/>
                <w:szCs w:val="16"/>
              </w:rPr>
            </w:pPr>
            <w:r w:rsidRPr="00770DB6">
              <w:rPr>
                <w:rFonts w:cs="Arial"/>
                <w:color w:val="000000" w:themeColor="text1"/>
                <w:sz w:val="16"/>
                <w:szCs w:val="16"/>
              </w:rPr>
              <w:t>100,</w:t>
            </w:r>
            <w:r>
              <w:rPr>
                <w:rFonts w:cs="Arial"/>
                <w:color w:val="000000" w:themeColor="text1"/>
                <w:sz w:val="16"/>
                <w:szCs w:val="16"/>
              </w:rPr>
              <w:t>6</w:t>
            </w:r>
            <w:r w:rsidR="00907CB0">
              <w:rPr>
                <w:rFonts w:cs="Arial"/>
                <w:color w:val="000000" w:themeColor="text1"/>
                <w:sz w:val="16"/>
                <w:szCs w:val="16"/>
              </w:rPr>
              <w:t>*</w:t>
            </w:r>
          </w:p>
        </w:tc>
        <w:tc>
          <w:tcPr>
            <w:tcW w:w="1134" w:type="dxa"/>
            <w:shd w:val="clear" w:color="auto" w:fill="auto"/>
            <w:vAlign w:val="center"/>
          </w:tcPr>
          <w:p w:rsidR="00AC0BEA" w:rsidRPr="00770DB6" w:rsidRDefault="00AC0BEA" w:rsidP="00AC0BEA">
            <w:pPr>
              <w:jc w:val="right"/>
              <w:rPr>
                <w:rFonts w:cs="Arial"/>
                <w:color w:val="000000" w:themeColor="text1"/>
                <w:sz w:val="16"/>
                <w:szCs w:val="16"/>
              </w:rPr>
            </w:pPr>
            <w:r>
              <w:rPr>
                <w:rFonts w:cs="Arial"/>
                <w:color w:val="000000" w:themeColor="text1"/>
                <w:sz w:val="16"/>
                <w:szCs w:val="16"/>
              </w:rPr>
              <w:t>109,0</w:t>
            </w:r>
            <w:r w:rsidR="00CC5928">
              <w:rPr>
                <w:rFonts w:cs="Arial"/>
                <w:color w:val="000000" w:themeColor="text1"/>
                <w:sz w:val="16"/>
                <w:szCs w:val="16"/>
              </w:rPr>
              <w:t>*</w:t>
            </w:r>
          </w:p>
        </w:tc>
        <w:tc>
          <w:tcPr>
            <w:tcW w:w="1134" w:type="dxa"/>
            <w:vAlign w:val="center"/>
          </w:tcPr>
          <w:p w:rsidR="00AC0BEA" w:rsidRPr="00770DB6" w:rsidRDefault="00AC0BEA" w:rsidP="00AC0BEA">
            <w:pPr>
              <w:jc w:val="right"/>
              <w:rPr>
                <w:rFonts w:cs="Arial"/>
                <w:color w:val="000000" w:themeColor="text1"/>
                <w:sz w:val="16"/>
                <w:szCs w:val="16"/>
              </w:rPr>
            </w:pPr>
            <w:r w:rsidRPr="00770DB6">
              <w:rPr>
                <w:rFonts w:cs="Arial"/>
                <w:color w:val="000000" w:themeColor="text1"/>
                <w:sz w:val="16"/>
                <w:szCs w:val="16"/>
              </w:rPr>
              <w:t>108,</w:t>
            </w:r>
            <w:r>
              <w:rPr>
                <w:rFonts w:cs="Arial"/>
                <w:color w:val="000000" w:themeColor="text1"/>
                <w:sz w:val="16"/>
                <w:szCs w:val="16"/>
              </w:rPr>
              <w:t>5</w:t>
            </w:r>
          </w:p>
        </w:tc>
        <w:tc>
          <w:tcPr>
            <w:tcW w:w="1134" w:type="dxa"/>
            <w:shd w:val="clear" w:color="auto" w:fill="auto"/>
            <w:vAlign w:val="center"/>
          </w:tcPr>
          <w:p w:rsidR="00AC0BEA" w:rsidRPr="00770DB6" w:rsidRDefault="00AC0BEA" w:rsidP="00AC0BEA">
            <w:pPr>
              <w:jc w:val="right"/>
              <w:rPr>
                <w:rFonts w:cs="Arial"/>
                <w:color w:val="000000" w:themeColor="text1"/>
                <w:sz w:val="16"/>
                <w:szCs w:val="16"/>
              </w:rPr>
            </w:pPr>
            <w:r>
              <w:rPr>
                <w:rFonts w:cs="Arial"/>
                <w:color w:val="000000" w:themeColor="text1"/>
                <w:sz w:val="16"/>
                <w:szCs w:val="16"/>
              </w:rPr>
              <w:t>100,4</w:t>
            </w:r>
          </w:p>
        </w:tc>
        <w:tc>
          <w:tcPr>
            <w:tcW w:w="1134" w:type="dxa"/>
            <w:shd w:val="clear" w:color="auto" w:fill="auto"/>
            <w:vAlign w:val="center"/>
          </w:tcPr>
          <w:p w:rsidR="00AC0BEA" w:rsidRPr="00770DB6" w:rsidRDefault="00AC0BEA" w:rsidP="00AC0BEA">
            <w:pPr>
              <w:jc w:val="right"/>
              <w:rPr>
                <w:rFonts w:cs="Arial"/>
                <w:color w:val="000000" w:themeColor="text1"/>
                <w:sz w:val="16"/>
                <w:szCs w:val="16"/>
              </w:rPr>
            </w:pPr>
            <w:r>
              <w:rPr>
                <w:rFonts w:cs="Arial"/>
                <w:color w:val="000000" w:themeColor="text1"/>
                <w:sz w:val="16"/>
                <w:szCs w:val="16"/>
              </w:rPr>
              <w:t>108,7</w:t>
            </w:r>
          </w:p>
        </w:tc>
      </w:tr>
      <w:tr w:rsidR="00AC0BEA" w:rsidRPr="00A6799C" w:rsidTr="00AC0BEA">
        <w:tc>
          <w:tcPr>
            <w:tcW w:w="2194" w:type="dxa"/>
          </w:tcPr>
          <w:p w:rsidR="00AC0BEA" w:rsidRPr="007A5D6D" w:rsidRDefault="00AC0BEA" w:rsidP="00AC0BEA">
            <w:pPr>
              <w:rPr>
                <w:sz w:val="16"/>
                <w:szCs w:val="16"/>
                <w:shd w:val="clear" w:color="auto" w:fill="FFFFFF"/>
              </w:rPr>
            </w:pPr>
            <w:r w:rsidRPr="007A5D6D">
              <w:rPr>
                <w:color w:val="000000" w:themeColor="text1"/>
                <w:sz w:val="16"/>
                <w:szCs w:val="16"/>
              </w:rPr>
              <w:t>Roboty budowlane specjalistyczne</w:t>
            </w:r>
          </w:p>
        </w:tc>
        <w:tc>
          <w:tcPr>
            <w:tcW w:w="1134" w:type="dxa"/>
            <w:vAlign w:val="center"/>
          </w:tcPr>
          <w:p w:rsidR="00AC0BEA" w:rsidRPr="00770DB6" w:rsidRDefault="00AC0BEA" w:rsidP="00AC0BEA">
            <w:pPr>
              <w:jc w:val="right"/>
              <w:rPr>
                <w:rFonts w:cs="Arial"/>
                <w:color w:val="000000" w:themeColor="text1"/>
                <w:sz w:val="16"/>
                <w:szCs w:val="16"/>
              </w:rPr>
            </w:pPr>
            <w:r w:rsidRPr="00770DB6">
              <w:rPr>
                <w:rFonts w:cs="Arial"/>
                <w:color w:val="000000" w:themeColor="text1"/>
                <w:sz w:val="16"/>
                <w:szCs w:val="16"/>
              </w:rPr>
              <w:t>100,</w:t>
            </w:r>
            <w:r>
              <w:rPr>
                <w:rFonts w:cs="Arial"/>
                <w:color w:val="000000" w:themeColor="text1"/>
                <w:sz w:val="16"/>
                <w:szCs w:val="16"/>
              </w:rPr>
              <w:t>5</w:t>
            </w:r>
          </w:p>
        </w:tc>
        <w:tc>
          <w:tcPr>
            <w:tcW w:w="1134" w:type="dxa"/>
            <w:vAlign w:val="center"/>
          </w:tcPr>
          <w:p w:rsidR="00AC0BEA" w:rsidRPr="00770DB6" w:rsidRDefault="00AC0BEA" w:rsidP="00AC0BEA">
            <w:pPr>
              <w:jc w:val="right"/>
              <w:rPr>
                <w:rFonts w:cs="Arial"/>
                <w:color w:val="000000" w:themeColor="text1"/>
                <w:sz w:val="16"/>
                <w:szCs w:val="16"/>
              </w:rPr>
            </w:pPr>
            <w:r>
              <w:rPr>
                <w:rFonts w:cs="Arial"/>
                <w:color w:val="000000" w:themeColor="text1"/>
                <w:sz w:val="16"/>
                <w:szCs w:val="16"/>
              </w:rPr>
              <w:t>107,4</w:t>
            </w:r>
          </w:p>
        </w:tc>
        <w:tc>
          <w:tcPr>
            <w:tcW w:w="1134" w:type="dxa"/>
            <w:vAlign w:val="center"/>
          </w:tcPr>
          <w:p w:rsidR="00AC0BEA" w:rsidRPr="00770DB6" w:rsidRDefault="00AC0BEA" w:rsidP="00AC0BEA">
            <w:pPr>
              <w:jc w:val="right"/>
              <w:rPr>
                <w:rFonts w:cs="Arial"/>
                <w:color w:val="000000" w:themeColor="text1"/>
                <w:sz w:val="16"/>
                <w:szCs w:val="16"/>
              </w:rPr>
            </w:pPr>
            <w:r w:rsidRPr="00770DB6">
              <w:rPr>
                <w:rFonts w:cs="Arial"/>
                <w:color w:val="000000" w:themeColor="text1"/>
                <w:sz w:val="16"/>
                <w:szCs w:val="16"/>
              </w:rPr>
              <w:t>107,</w:t>
            </w:r>
            <w:r>
              <w:rPr>
                <w:rFonts w:cs="Arial"/>
                <w:color w:val="000000" w:themeColor="text1"/>
                <w:sz w:val="16"/>
                <w:szCs w:val="16"/>
              </w:rPr>
              <w:t>2</w:t>
            </w:r>
          </w:p>
        </w:tc>
        <w:tc>
          <w:tcPr>
            <w:tcW w:w="1134" w:type="dxa"/>
            <w:vAlign w:val="center"/>
          </w:tcPr>
          <w:p w:rsidR="00AC0BEA" w:rsidRPr="00770DB6" w:rsidRDefault="00AC0BEA" w:rsidP="00AC0BEA">
            <w:pPr>
              <w:jc w:val="right"/>
              <w:rPr>
                <w:rFonts w:cs="Arial"/>
                <w:color w:val="000000" w:themeColor="text1"/>
                <w:sz w:val="16"/>
                <w:szCs w:val="16"/>
              </w:rPr>
            </w:pPr>
            <w:r>
              <w:rPr>
                <w:rFonts w:cs="Arial"/>
                <w:color w:val="000000" w:themeColor="text1"/>
                <w:sz w:val="16"/>
                <w:szCs w:val="16"/>
              </w:rPr>
              <w:t>100,3</w:t>
            </w:r>
          </w:p>
        </w:tc>
        <w:tc>
          <w:tcPr>
            <w:tcW w:w="1134" w:type="dxa"/>
            <w:shd w:val="clear" w:color="auto" w:fill="auto"/>
            <w:vAlign w:val="center"/>
          </w:tcPr>
          <w:p w:rsidR="00AC0BEA" w:rsidRPr="00770DB6" w:rsidRDefault="00AC0BEA" w:rsidP="00AC0BEA">
            <w:pPr>
              <w:jc w:val="right"/>
              <w:rPr>
                <w:rFonts w:cs="Arial"/>
                <w:color w:val="000000" w:themeColor="text1"/>
                <w:sz w:val="16"/>
                <w:szCs w:val="16"/>
              </w:rPr>
            </w:pPr>
            <w:r>
              <w:rPr>
                <w:rFonts w:cs="Arial"/>
                <w:color w:val="000000" w:themeColor="text1"/>
                <w:sz w:val="16"/>
                <w:szCs w:val="16"/>
              </w:rPr>
              <w:t>107,3</w:t>
            </w:r>
          </w:p>
        </w:tc>
      </w:tr>
    </w:tbl>
    <w:p w:rsidR="00003BD1" w:rsidRDefault="00003BD1" w:rsidP="00967374">
      <w:pPr>
        <w:rPr>
          <w:b/>
          <w:shd w:val="clear" w:color="auto" w:fill="FFFFFF"/>
        </w:rPr>
      </w:pPr>
    </w:p>
    <w:p w:rsidR="00003BD1" w:rsidRDefault="00003BD1" w:rsidP="00967374">
      <w:pPr>
        <w:rPr>
          <w:b/>
          <w:shd w:val="clear" w:color="auto" w:fill="FFFFFF"/>
        </w:rPr>
      </w:pPr>
    </w:p>
    <w:p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rsidR="001578AB" w:rsidRDefault="001578AB" w:rsidP="00966C9A">
      <w:pPr>
        <w:pStyle w:val="Tablicanotka"/>
      </w:pPr>
    </w:p>
    <w:p w:rsidR="001578AB" w:rsidRDefault="001578AB" w:rsidP="00966C9A">
      <w:pPr>
        <w:pStyle w:val="Tablicanotka"/>
      </w:pPr>
    </w:p>
    <w:p w:rsidR="001578AB" w:rsidRDefault="001578AB" w:rsidP="00966C9A">
      <w:pPr>
        <w:pStyle w:val="Tablicanotka"/>
      </w:pPr>
    </w:p>
    <w:p w:rsidR="001578AB" w:rsidRDefault="001578AB" w:rsidP="00966C9A">
      <w:pPr>
        <w:pStyle w:val="Tablicanotka"/>
      </w:pPr>
    </w:p>
    <w:p w:rsidR="001578AB" w:rsidRDefault="001578AB" w:rsidP="00966C9A">
      <w:pPr>
        <w:pStyle w:val="Tablicanotka"/>
      </w:pPr>
    </w:p>
    <w:p w:rsidR="001578AB" w:rsidRDefault="001578AB" w:rsidP="00966C9A">
      <w:pPr>
        <w:pStyle w:val="Tablicanotka"/>
      </w:pPr>
    </w:p>
    <w:p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rsidR="00216634" w:rsidRDefault="008E409E"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lastRenderedPageBreak/>
        <w:t>Wykres 1. Zmiany cen produkcji budowlano-montażowej w latach 202</w:t>
      </w:r>
      <w:r w:rsidR="00D55685">
        <w:rPr>
          <w:rFonts w:ascii="Fira Sans SemiBold" w:eastAsia="Times New Roman" w:hAnsi="Fira Sans SemiBold" w:cs="Times New Roman"/>
          <w:b/>
          <w:bCs/>
          <w:noProof/>
          <w:sz w:val="18"/>
          <w:szCs w:val="18"/>
          <w:lang w:eastAsia="pl-PL"/>
        </w:rPr>
        <w:t>2</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poprzedni</w:t>
      </w:r>
      <w:r w:rsidR="005A3221">
        <w:rPr>
          <w:rFonts w:ascii="Fira Sans SemiBold" w:eastAsia="Times New Roman" w:hAnsi="Fira Sans SemiBold" w:cs="Times New Roman"/>
          <w:b/>
          <w:bCs/>
          <w:noProof/>
          <w:sz w:val="18"/>
          <w:szCs w:val="18"/>
          <w:lang w:eastAsia="pl-PL"/>
        </w:rPr>
        <w:t xml:space="preserve">m </w:t>
      </w:r>
      <w:r w:rsidR="005A3221" w:rsidRPr="008D0278">
        <w:rPr>
          <w:rFonts w:ascii="Fira Sans SemiBold" w:eastAsia="Times New Roman" w:hAnsi="Fira Sans SemiBold" w:cs="Times New Roman"/>
          <w:b/>
          <w:bCs/>
          <w:noProof/>
          <w:sz w:val="18"/>
          <w:szCs w:val="18"/>
          <w:lang w:eastAsia="pl-PL"/>
        </w:rPr>
        <w:t>okres</w:t>
      </w:r>
      <w:r w:rsidR="005A3221">
        <w:rPr>
          <w:rFonts w:ascii="Fira Sans SemiBold" w:eastAsia="Times New Roman" w:hAnsi="Fira Sans SemiBold" w:cs="Times New Roman"/>
          <w:b/>
          <w:bCs/>
          <w:noProof/>
          <w:sz w:val="18"/>
          <w:szCs w:val="18"/>
          <w:lang w:eastAsia="pl-PL"/>
        </w:rPr>
        <w:t>em</w:t>
      </w:r>
    </w:p>
    <w:p w:rsidR="00F16482" w:rsidRDefault="006344A3"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noProof/>
          <w:sz w:val="18"/>
          <w:szCs w:val="18"/>
          <w:lang w:eastAsia="pl-PL"/>
        </w:rPr>
        <mc:AlternateContent>
          <mc:Choice Requires="wps">
            <w:drawing>
              <wp:anchor distT="0" distB="0" distL="114300" distR="114300" simplePos="0" relativeHeight="251759616" behindDoc="0" locked="0" layoutInCell="1" allowOverlap="1" wp14:anchorId="5323C7D9" wp14:editId="3873F11B">
                <wp:simplePos x="0" y="0"/>
                <wp:positionH relativeFrom="page">
                  <wp:posOffset>5734685</wp:posOffset>
                </wp:positionH>
                <wp:positionV relativeFrom="paragraph">
                  <wp:posOffset>697230</wp:posOffset>
                </wp:positionV>
                <wp:extent cx="1724660" cy="982980"/>
                <wp:effectExtent l="0" t="0" r="0" b="7620"/>
                <wp:wrapNone/>
                <wp:docPr id="25" name="Pole tekstowe 25" descr="W lutym 2024 r. ceny produkcji budowlano-montażowej w stosunku do poprzedniego miesiąca wzrosły o 0,3%"/>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rsidR="001578AB" w:rsidRPr="00E15CF4" w:rsidRDefault="00F00A70" w:rsidP="001578AB">
                            <w:pPr>
                              <w:pStyle w:val="tekstzboku"/>
                              <w:rPr>
                                <w:strike/>
                              </w:rPr>
                            </w:pPr>
                            <w:r w:rsidRPr="00BB423E">
                              <w:t>W</w:t>
                            </w:r>
                            <w:r w:rsidR="00C318B6" w:rsidRPr="00BB423E">
                              <w:t xml:space="preserve"> </w:t>
                            </w:r>
                            <w:r w:rsidR="007E3B0A">
                              <w:t>lutym</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7E3B0A">
                              <w:t>3</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3C7D9" id="Pole tekstowe 25" o:spid="_x0000_s1028" type="#_x0000_t202" alt="W lutym 2024 r. ceny produkcji budowlano-montażowej w stosunku do poprzedniego miesiąca wzrosły o 0,3%" style="position:absolute;left:0;text-align:left;margin-left:451.55pt;margin-top:54.9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" filled="f" stroked="f" strokeweight=".5pt">
                <v:textbox>
                  <w:txbxContent>
                    <w:p w:rsidR="001578AB" w:rsidRPr="00E15CF4" w:rsidRDefault="00F00A70" w:rsidP="001578AB">
                      <w:pPr>
                        <w:pStyle w:val="tekstzboku"/>
                        <w:rPr>
                          <w:strike/>
                        </w:rPr>
                      </w:pPr>
                      <w:r w:rsidRPr="00BB423E">
                        <w:t>W</w:t>
                      </w:r>
                      <w:r w:rsidR="00C318B6" w:rsidRPr="00BB423E">
                        <w:t xml:space="preserve"> </w:t>
                      </w:r>
                      <w:r w:rsidR="007E3B0A">
                        <w:t>lutym</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7E3B0A">
                        <w:t>3</w:t>
                      </w:r>
                      <w:r w:rsidR="0074063E" w:rsidRPr="004C42F1">
                        <w:t>%</w:t>
                      </w:r>
                    </w:p>
                  </w:txbxContent>
                </v:textbox>
                <w10:wrap anchorx="page"/>
              </v:shape>
            </w:pict>
          </mc:Fallback>
        </mc:AlternateContent>
      </w:r>
    </w:p>
    <w:p w:rsidR="00664AFD" w:rsidRDefault="00CC5928"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04000" behindDoc="0" locked="0" layoutInCell="1" allowOverlap="1" wp14:anchorId="7E717290" wp14:editId="54592880">
            <wp:simplePos x="0" y="0"/>
            <wp:positionH relativeFrom="margin">
              <wp:align>right</wp:align>
            </wp:positionH>
            <wp:positionV relativeFrom="paragraph">
              <wp:posOffset>227965</wp:posOffset>
            </wp:positionV>
            <wp:extent cx="5122545" cy="2707640"/>
            <wp:effectExtent l="0" t="0" r="1905" b="0"/>
            <wp:wrapTopAndBottom/>
            <wp:docPr id="4" name="Wykres 4" descr="Wykres 1. Zmiany cen produkcji budowlano-montażowej w latach 2022-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rsidR="00DE4A46" w:rsidRDefault="00DE4A46" w:rsidP="00DE4A46">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2. Zmiany cen produkcji budowlano-montażowej w latach 202</w:t>
      </w:r>
      <w:r w:rsidR="00D55685">
        <w:rPr>
          <w:rFonts w:ascii="Fira Sans SemiBold" w:eastAsia="Times New Roman" w:hAnsi="Fira Sans SemiBold" w:cs="Times New Roman"/>
          <w:b/>
          <w:bCs/>
          <w:noProof/>
          <w:sz w:val="18"/>
          <w:szCs w:val="18"/>
          <w:lang w:eastAsia="pl-PL"/>
        </w:rPr>
        <w:t>2</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analogiczn</w:t>
      </w:r>
      <w:r w:rsidR="005A3221">
        <w:rPr>
          <w:rFonts w:ascii="Fira Sans SemiBold" w:eastAsia="Times New Roman" w:hAnsi="Fira Sans SemiBold" w:cs="Times New Roman"/>
          <w:b/>
          <w:bCs/>
          <w:noProof/>
          <w:sz w:val="18"/>
          <w:szCs w:val="18"/>
          <w:lang w:eastAsia="pl-PL"/>
        </w:rPr>
        <w:t>ym</w:t>
      </w:r>
      <w:r w:rsidRPr="008D0278">
        <w:rPr>
          <w:rFonts w:ascii="Fira Sans SemiBold" w:eastAsia="Times New Roman" w:hAnsi="Fira Sans SemiBold" w:cs="Times New Roman"/>
          <w:b/>
          <w:bCs/>
          <w:noProof/>
          <w:sz w:val="18"/>
          <w:szCs w:val="18"/>
          <w:lang w:eastAsia="pl-PL"/>
        </w:rPr>
        <w:t xml:space="preserve"> okres</w:t>
      </w:r>
      <w:r w:rsidR="005A3221">
        <w:rPr>
          <w:rFonts w:ascii="Fira Sans SemiBold" w:eastAsia="Times New Roman" w:hAnsi="Fira Sans SemiBold" w:cs="Times New Roman"/>
          <w:b/>
          <w:bCs/>
          <w:noProof/>
          <w:sz w:val="18"/>
          <w:szCs w:val="18"/>
          <w:lang w:eastAsia="pl-PL"/>
        </w:rPr>
        <w:t>em</w:t>
      </w:r>
      <w:r w:rsidRPr="008D0278">
        <w:rPr>
          <w:rFonts w:ascii="Fira Sans SemiBold" w:eastAsia="Times New Roman" w:hAnsi="Fira Sans SemiBold" w:cs="Times New Roman"/>
          <w:b/>
          <w:bCs/>
          <w:noProof/>
          <w:sz w:val="18"/>
          <w:szCs w:val="18"/>
          <w:lang w:eastAsia="pl-PL"/>
        </w:rPr>
        <w:t xml:space="preserve"> roku poprzedniego</w:t>
      </w:r>
    </w:p>
    <w:p w:rsidR="004405D9" w:rsidRDefault="008B1614" w:rsidP="00DE4A4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2B973F24" wp14:editId="0FB00FF2">
                <wp:simplePos x="0" y="0"/>
                <wp:positionH relativeFrom="page">
                  <wp:posOffset>5783580</wp:posOffset>
                </wp:positionH>
                <wp:positionV relativeFrom="paragraph">
                  <wp:posOffset>1000125</wp:posOffset>
                </wp:positionV>
                <wp:extent cx="1763395" cy="845820"/>
                <wp:effectExtent l="0" t="0" r="0" b="0"/>
                <wp:wrapNone/>
                <wp:docPr id="15" name="Pole tekstowe 15" descr="W lutym 2024 r. ceny produkcji budowlano-montażowej były wyższe w skali roku o 7,5%"/>
                <wp:cNvGraphicFramePr/>
                <a:graphic xmlns:a="http://schemas.openxmlformats.org/drawingml/2006/main">
                  <a:graphicData uri="http://schemas.microsoft.com/office/word/2010/wordprocessingShape">
                    <wps:wsp>
                      <wps:cNvSpPr txBox="1"/>
                      <wps:spPr>
                        <a:xfrm>
                          <a:off x="0" y="0"/>
                          <a:ext cx="1763395" cy="845820"/>
                        </a:xfrm>
                        <a:prstGeom prst="rect">
                          <a:avLst/>
                        </a:prstGeom>
                        <a:noFill/>
                        <a:ln w="6350">
                          <a:noFill/>
                        </a:ln>
                        <a:effectLst/>
                      </wps:spPr>
                      <wps:txbx>
                        <w:txbxContent>
                          <w:p w:rsidR="00BB1006" w:rsidRDefault="00241724" w:rsidP="00BB1006">
                            <w:pPr>
                              <w:pStyle w:val="tekstzboku"/>
                            </w:pPr>
                            <w:r>
                              <w:rPr>
                                <w:bCs w:val="0"/>
                              </w:rPr>
                              <w:t xml:space="preserve">W </w:t>
                            </w:r>
                            <w:r w:rsidR="007E3B0A">
                              <w:rPr>
                                <w:bCs w:val="0"/>
                              </w:rPr>
                              <w:t>lutym</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7,</w:t>
                            </w:r>
                            <w:r w:rsidR="008B1614">
                              <w:rPr>
                                <w:bCs w:val="0"/>
                              </w:rPr>
                              <w:t>5</w:t>
                            </w:r>
                            <w:r w:rsidR="00962CD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3F24" id="Pole tekstowe 15" o:spid="_x0000_s1029" type="#_x0000_t202" alt="W lutym 2024 r. ceny produkcji budowlano-montażowej były wyższe w skali roku o 7,5%" style="position:absolute;left:0;text-align:left;margin-left:455.4pt;margin-top:78.75pt;width:138.85pt;height:66.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" filled="f" stroked="f" strokeweight=".5pt">
                <v:textbox>
                  <w:txbxContent>
                    <w:p w:rsidR="00BB1006" w:rsidRDefault="00241724" w:rsidP="00BB1006">
                      <w:pPr>
                        <w:pStyle w:val="tekstzboku"/>
                      </w:pPr>
                      <w:r>
                        <w:rPr>
                          <w:bCs w:val="0"/>
                        </w:rPr>
                        <w:t xml:space="preserve">W </w:t>
                      </w:r>
                      <w:r w:rsidR="007E3B0A">
                        <w:rPr>
                          <w:bCs w:val="0"/>
                        </w:rPr>
                        <w:t>lutym</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7,</w:t>
                      </w:r>
                      <w:r w:rsidR="008B1614">
                        <w:rPr>
                          <w:bCs w:val="0"/>
                        </w:rPr>
                        <w:t>5</w:t>
                      </w:r>
                      <w:r w:rsidR="00962CD9">
                        <w:rPr>
                          <w:bCs w:val="0"/>
                        </w:rPr>
                        <w:t>%</w:t>
                      </w:r>
                    </w:p>
                  </w:txbxContent>
                </v:textbox>
                <w10:wrap anchorx="page"/>
              </v:shape>
            </w:pict>
          </mc:Fallback>
        </mc:AlternateContent>
      </w:r>
      <w:r w:rsidR="00362F2B">
        <w:rPr>
          <w:noProof/>
        </w:rPr>
        <w:drawing>
          <wp:anchor distT="0" distB="0" distL="114300" distR="114300" simplePos="0" relativeHeight="251905024" behindDoc="0" locked="0" layoutInCell="1" allowOverlap="1" wp14:anchorId="608D3F1B" wp14:editId="2D9A511A">
            <wp:simplePos x="0" y="0"/>
            <wp:positionH relativeFrom="margin">
              <wp:align>right</wp:align>
            </wp:positionH>
            <wp:positionV relativeFrom="paragraph">
              <wp:posOffset>238125</wp:posOffset>
            </wp:positionV>
            <wp:extent cx="5122545" cy="2733040"/>
            <wp:effectExtent l="0" t="0" r="1905" b="0"/>
            <wp:wrapTopAndBottom/>
            <wp:docPr id="16" name="Wykres 16" descr="Wykres 2. Zmiany cen produkcji budowlano-montażowej w latach 2022-2024 w porównaniu z analogicznym okresem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233338" w:rsidRDefault="00233338" w:rsidP="00BB1006">
      <w:pPr>
        <w:spacing w:line="288" w:lineRule="auto"/>
        <w:ind w:left="851" w:hanging="851"/>
        <w:rPr>
          <w:noProof/>
          <w:lang w:eastAsia="pl-PL"/>
        </w:rPr>
      </w:pPr>
    </w:p>
    <w:p w:rsidR="00352F37" w:rsidRDefault="00352F37" w:rsidP="00BB1006">
      <w:pPr>
        <w:spacing w:line="288" w:lineRule="auto"/>
        <w:ind w:left="851" w:hanging="851"/>
        <w:rPr>
          <w:noProof/>
          <w:lang w:eastAsia="pl-PL"/>
        </w:rPr>
      </w:pPr>
    </w:p>
    <w:p w:rsidR="00BB1006" w:rsidRDefault="00EC5400" w:rsidP="00BB100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w:lastRenderedPageBreak/>
        <mc:AlternateContent>
          <mc:Choice Requires="wps">
            <w:drawing>
              <wp:anchor distT="0" distB="0" distL="114300" distR="114300" simplePos="0" relativeHeight="251767808" behindDoc="0" locked="0" layoutInCell="1" allowOverlap="1" wp14:anchorId="08623BE7" wp14:editId="69437A4F">
                <wp:simplePos x="0" y="0"/>
                <wp:positionH relativeFrom="page">
                  <wp:posOffset>5713095</wp:posOffset>
                </wp:positionH>
                <wp:positionV relativeFrom="paragraph">
                  <wp:posOffset>866775</wp:posOffset>
                </wp:positionV>
                <wp:extent cx="1784985" cy="1257300"/>
                <wp:effectExtent l="0" t="0" r="0" b="0"/>
                <wp:wrapNone/>
                <wp:docPr id="13" name="Pole tekstowe 13" descr="W stosunku do grudnia 2021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1257300"/>
                        </a:xfrm>
                        <a:prstGeom prst="rect">
                          <a:avLst/>
                        </a:prstGeom>
                        <a:noFill/>
                        <a:ln w="6350">
                          <a:noFill/>
                        </a:ln>
                        <a:effectLst/>
                      </wps:spPr>
                      <wps:txbx>
                        <w:txbxContent>
                          <w:p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3BE7" id="Pole tekstowe 13" o:spid="_x0000_s1030" type="#_x0000_t202" alt="W stosunku do grudnia 2021 r. najbardziej wzrosły ceny budowy obiektów inżynierii lądowej i wodnej &#10;" style="position:absolute;left:0;text-align:left;margin-left:449.85pt;margin-top:68.25pt;width:140.55pt;height:99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" filled="f" stroked="f" strokeweight=".5pt">
                <v:textbox>
                  <w:txbxContent>
                    <w:p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55685">
        <w:rPr>
          <w:rFonts w:ascii="Fira Sans SemiBold" w:eastAsia="Times New Roman" w:hAnsi="Fira Sans SemiBold" w:cs="Times New Roman"/>
          <w:b/>
          <w:bCs/>
          <w:noProof/>
          <w:sz w:val="18"/>
          <w:szCs w:val="18"/>
          <w:lang w:eastAsia="pl-PL"/>
        </w:rPr>
        <w:t>2</w:t>
      </w:r>
      <w:r>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Pr>
          <w:rFonts w:ascii="Fira Sans SemiBold" w:eastAsia="Times New Roman" w:hAnsi="Fira Sans SemiBold" w:cs="Times New Roman"/>
          <w:b/>
          <w:bCs/>
          <w:noProof/>
          <w:sz w:val="18"/>
          <w:szCs w:val="18"/>
          <w:lang w:eastAsia="pl-PL"/>
        </w:rPr>
        <w:t> </w:t>
      </w:r>
      <w:r w:rsidR="00BB1006" w:rsidRPr="004510EC">
        <w:rPr>
          <w:rFonts w:ascii="Fira Sans SemiBold" w:eastAsia="Times New Roman" w:hAnsi="Fira Sans SemiBold" w:cs="Times New Roman"/>
          <w:b/>
          <w:bCs/>
          <w:noProof/>
          <w:sz w:val="18"/>
          <w:szCs w:val="18"/>
          <w:lang w:eastAsia="pl-PL"/>
        </w:rPr>
        <w:t xml:space="preserve">w </w:t>
      </w:r>
      <w:r w:rsidR="005A3221">
        <w:rPr>
          <w:rFonts w:ascii="Fira Sans SemiBold" w:eastAsia="Times New Roman" w:hAnsi="Fira Sans SemiBold" w:cs="Times New Roman"/>
          <w:b/>
          <w:bCs/>
          <w:noProof/>
          <w:sz w:val="18"/>
          <w:szCs w:val="18"/>
          <w:lang w:eastAsia="pl-PL"/>
        </w:rPr>
        <w:t>porównaniu z</w:t>
      </w:r>
      <w:r w:rsidR="00BB1006" w:rsidRPr="004510EC">
        <w:rPr>
          <w:rFonts w:ascii="Fira Sans SemiBold" w:eastAsia="Times New Roman" w:hAnsi="Fira Sans SemiBold" w:cs="Times New Roman"/>
          <w:b/>
          <w:bCs/>
          <w:noProof/>
          <w:sz w:val="18"/>
          <w:szCs w:val="18"/>
          <w:lang w:eastAsia="pl-PL"/>
        </w:rPr>
        <w:t xml:space="preserve"> grudni</w:t>
      </w:r>
      <w:r w:rsidR="005A3221">
        <w:rPr>
          <w:rFonts w:ascii="Fira Sans SemiBold" w:eastAsia="Times New Roman" w:hAnsi="Fira Sans SemiBold" w:cs="Times New Roman"/>
          <w:b/>
          <w:bCs/>
          <w:noProof/>
          <w:sz w:val="18"/>
          <w:szCs w:val="18"/>
          <w:lang w:eastAsia="pl-PL"/>
        </w:rPr>
        <w:t>em</w:t>
      </w:r>
      <w:r w:rsidR="00BB1006"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4C1897">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 xml:space="preserve"> r.</w:t>
      </w:r>
    </w:p>
    <w:p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rsidR="00664AFD" w:rsidRDefault="008B1614"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06048" behindDoc="0" locked="0" layoutInCell="1" allowOverlap="1" wp14:anchorId="021FDBD0" wp14:editId="29858BD5">
            <wp:simplePos x="0" y="0"/>
            <wp:positionH relativeFrom="margin">
              <wp:align>left</wp:align>
            </wp:positionH>
            <wp:positionV relativeFrom="paragraph">
              <wp:posOffset>354330</wp:posOffset>
            </wp:positionV>
            <wp:extent cx="5242560" cy="2910840"/>
            <wp:effectExtent l="0" t="0" r="0" b="3810"/>
            <wp:wrapTopAndBottom/>
            <wp:docPr id="1" name="Wykres 1" descr="Wykres 3. Zmiany cen produkcji budowlano-montażowej według działów PKD w latach 2022 – 2024 w porównaniu z grudniem 2021 r.">
              <a:extLst xmlns:a="http://schemas.openxmlformats.org/drawingml/2006/main">
                <a:ext uri="{FF2B5EF4-FFF2-40B4-BE49-F238E27FC236}">
                  <a16:creationId xmlns:a16="http://schemas.microsoft.com/office/drawing/2014/main" id="{4B1A015A-B831-4E7E-B963-DD4F5C567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rsidR="00BB1006" w:rsidRDefault="00BB1006" w:rsidP="00DA331D">
      <w:pPr>
        <w:spacing w:before="360"/>
        <w:rPr>
          <w:sz w:val="18"/>
        </w:rPr>
      </w:pPr>
    </w:p>
    <w:p w:rsidR="007B63D4" w:rsidRDefault="007B63D4" w:rsidP="00DA331D">
      <w:pPr>
        <w:spacing w:before="360"/>
        <w:rPr>
          <w:sz w:val="18"/>
        </w:rPr>
      </w:pPr>
    </w:p>
    <w:p w:rsidR="007B63D4" w:rsidRDefault="007B63D4" w:rsidP="00DA331D">
      <w:pPr>
        <w:spacing w:before="360"/>
        <w:rPr>
          <w:sz w:val="18"/>
        </w:rPr>
      </w:pPr>
    </w:p>
    <w:p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rsidTr="00B84C43">
        <w:trPr>
          <w:trHeight w:val="1626"/>
        </w:trPr>
        <w:tc>
          <w:tcPr>
            <w:tcW w:w="4926" w:type="dxa"/>
          </w:tcPr>
          <w:p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rsidR="00317455" w:rsidRPr="004A1D19" w:rsidRDefault="00317455" w:rsidP="00317455">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rsidR="00317455" w:rsidRPr="00F03D62" w:rsidRDefault="00317455" w:rsidP="00317455">
            <w:pPr>
              <w:spacing w:before="0" w:after="0" w:line="276" w:lineRule="auto"/>
              <w:rPr>
                <w:b/>
                <w:sz w:val="20"/>
                <w:szCs w:val="20"/>
                <w:lang w:val="fi-FI"/>
              </w:rPr>
            </w:pPr>
            <w:r w:rsidRPr="00F03D62">
              <w:rPr>
                <w:b/>
                <w:sz w:val="20"/>
                <w:szCs w:val="20"/>
                <w:lang w:val="fi-FI"/>
              </w:rPr>
              <w:t>Karolina Banaszek</w:t>
            </w:r>
          </w:p>
          <w:p w:rsidR="00317455" w:rsidRPr="00331135" w:rsidRDefault="00317455" w:rsidP="00317455">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rsidR="00317455" w:rsidRDefault="00317455" w:rsidP="00317455">
            <w:pPr>
              <w:rPr>
                <w:sz w:val="18"/>
              </w:rPr>
            </w:pPr>
          </w:p>
        </w:tc>
      </w:tr>
      <w:tr w:rsidR="00317455" w:rsidTr="00B84C43">
        <w:trPr>
          <w:trHeight w:val="418"/>
        </w:trPr>
        <w:tc>
          <w:tcPr>
            <w:tcW w:w="4926" w:type="dxa"/>
            <w:vMerge w:val="restart"/>
          </w:tcPr>
          <w:p w:rsidR="00317455" w:rsidRPr="00C91687" w:rsidRDefault="00317455" w:rsidP="00317455">
            <w:pPr>
              <w:rPr>
                <w:b/>
                <w:sz w:val="20"/>
              </w:rPr>
            </w:pPr>
            <w:r w:rsidRPr="00C91687">
              <w:rPr>
                <w:b/>
                <w:sz w:val="20"/>
              </w:rPr>
              <w:t xml:space="preserve">Wydział Współpracy z Mediami </w:t>
            </w:r>
          </w:p>
          <w:p w:rsidR="00317455" w:rsidRPr="00C91687" w:rsidRDefault="00317455" w:rsidP="00317455">
            <w:pPr>
              <w:rPr>
                <w:sz w:val="20"/>
              </w:rPr>
            </w:pPr>
            <w:r w:rsidRPr="00674DE5">
              <w:rPr>
                <w:sz w:val="20"/>
              </w:rPr>
              <w:t>T</w:t>
            </w:r>
            <w:r>
              <w:rPr>
                <w:sz w:val="20"/>
              </w:rPr>
              <w:t>el</w:t>
            </w:r>
            <w:r w:rsidRPr="00674DE5">
              <w:rPr>
                <w:sz w:val="20"/>
              </w:rPr>
              <w:t xml:space="preserve">: </w:t>
            </w:r>
            <w:r>
              <w:rPr>
                <w:sz w:val="20"/>
              </w:rPr>
              <w:t>22 608 38 04</w:t>
            </w:r>
            <w:r w:rsidRPr="00C91687">
              <w:rPr>
                <w:sz w:val="20"/>
              </w:rPr>
              <w:t xml:space="preserve"> </w:t>
            </w:r>
          </w:p>
          <w:p w:rsidR="00317455" w:rsidRPr="00F05FC7" w:rsidRDefault="00317455" w:rsidP="00317455">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172D7194" wp14:editId="456AE9B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rsidTr="00B84C43">
        <w:trPr>
          <w:trHeight w:val="418"/>
        </w:trPr>
        <w:tc>
          <w:tcPr>
            <w:tcW w:w="4926" w:type="dxa"/>
            <w:vMerge/>
          </w:tcPr>
          <w:p w:rsidR="00317455" w:rsidRPr="00C91687" w:rsidRDefault="00317455" w:rsidP="00317455">
            <w:pPr>
              <w:rPr>
                <w:b/>
                <w:sz w:val="20"/>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3A9B86A5" wp14:editId="7B89472C">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rsidTr="00B84C43">
        <w:trPr>
          <w:trHeight w:val="476"/>
        </w:trPr>
        <w:tc>
          <w:tcPr>
            <w:tcW w:w="4926" w:type="dxa"/>
            <w:vMerge/>
          </w:tcPr>
          <w:p w:rsidR="00317455" w:rsidRPr="00C91687" w:rsidRDefault="00317455" w:rsidP="00317455">
            <w:pPr>
              <w:rPr>
                <w:b/>
                <w:sz w:val="20"/>
              </w:rPr>
            </w:pPr>
          </w:p>
        </w:tc>
        <w:tc>
          <w:tcPr>
            <w:tcW w:w="4927" w:type="dxa"/>
          </w:tcPr>
          <w:p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009412DA" wp14:editId="4BA3E15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rsidTr="00B84C43">
        <w:trPr>
          <w:trHeight w:val="42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726C3F4C" wp14:editId="3DC54E4E">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rsidTr="00B84C43">
        <w:trPr>
          <w:trHeight w:val="504"/>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FDFDBD4" wp14:editId="4A013FB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rsidTr="00B84C43">
        <w:trPr>
          <w:trHeight w:val="154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42C03307" wp14:editId="62726583">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Tr="00B84C43">
        <w:trPr>
          <w:trHeight w:val="4114"/>
        </w:trPr>
        <w:tc>
          <w:tcPr>
            <w:tcW w:w="9853" w:type="dxa"/>
            <w:gridSpan w:val="2"/>
            <w:shd w:val="clear" w:color="auto" w:fill="D9D9D9" w:themeFill="background1" w:themeFillShade="D9"/>
          </w:tcPr>
          <w:p w:rsidR="00531873" w:rsidRPr="00876479" w:rsidRDefault="00531873" w:rsidP="00531873">
            <w:pPr>
              <w:shd w:val="clear" w:color="auto" w:fill="D9D9D9" w:themeFill="background1" w:themeFillShade="D9"/>
              <w:rPr>
                <w:b/>
              </w:rPr>
            </w:pPr>
            <w:r w:rsidRPr="00210B1C">
              <w:rPr>
                <w:b/>
              </w:rPr>
              <w:t>Powiązane opracowania</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7E3B0A">
              <w:rPr>
                <w:color w:val="001381"/>
                <w:sz w:val="18"/>
                <w:szCs w:val="18"/>
              </w:rPr>
              <w:instrText>HYPERLINK "https://stat.gov.pl/obszary-tematyczne/inne-opracowania/informacje-o-sytuacji-spoleczno-gospodarczej/biuletyn-statystyczny-nr-12024,4,146.html"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2B7A94">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rsidR="007A4583" w:rsidRDefault="0015476B" w:rsidP="0015476B">
            <w:pPr>
              <w:jc w:val="both"/>
              <w:rPr>
                <w:sz w:val="18"/>
                <w:szCs w:val="18"/>
              </w:rPr>
            </w:pPr>
            <w:r>
              <w:rPr>
                <w:sz w:val="18"/>
                <w:szCs w:val="18"/>
              </w:rPr>
              <w:fldChar w:fldCharType="end"/>
            </w:r>
          </w:p>
          <w:p w:rsidR="00531873" w:rsidRPr="00694D63" w:rsidRDefault="00531873" w:rsidP="0015476B">
            <w:pPr>
              <w:jc w:val="both"/>
              <w:rPr>
                <w:b/>
                <w:color w:val="000000" w:themeColor="text1"/>
                <w:szCs w:val="24"/>
              </w:rPr>
            </w:pPr>
            <w:r>
              <w:rPr>
                <w:b/>
                <w:color w:val="000000" w:themeColor="text1"/>
                <w:szCs w:val="24"/>
              </w:rPr>
              <w:t>Temat dostępny w bazach danych</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B63D4" w:rsidRDefault="00531873" w:rsidP="00531873">
            <w:pPr>
              <w:rPr>
                <w:b/>
                <w:color w:val="000000" w:themeColor="text1"/>
                <w:szCs w:val="24"/>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7B63D4" w:rsidRDefault="000470AA" w:rsidP="00D00796">
            <w:pPr>
              <w:pStyle w:val="Nagwek3"/>
              <w:spacing w:before="0" w:line="240" w:lineRule="auto"/>
              <w:rPr>
                <w:rFonts w:ascii="Fira Sans" w:hAnsi="Fira Sans" w:cs="Arial"/>
                <w:color w:val="auto"/>
                <w:sz w:val="20"/>
                <w:szCs w:val="20"/>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B84" w:rsidRDefault="00590B84" w:rsidP="000662E2">
      <w:pPr>
        <w:spacing w:after="0" w:line="240" w:lineRule="auto"/>
      </w:pPr>
      <w:r>
        <w:separator/>
      </w:r>
    </w:p>
  </w:endnote>
  <w:endnote w:type="continuationSeparator" w:id="0">
    <w:p w:rsidR="00590B84" w:rsidRDefault="00590B8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496E356-4777-40F2-88F7-CE28E6B55281}"/>
    <w:embedBold r:id="rId2" w:fontKey="{4E147603-B0B0-4896-BA47-4DC15984473E}"/>
    <w:embedItalic r:id="rId3" w:fontKey="{4A7DA1AE-194C-43E2-831A-948ADBA25282}"/>
  </w:font>
  <w:font w:name="Fira Sans Light">
    <w:panose1 w:val="020B0403050000020004"/>
    <w:charset w:val="EE"/>
    <w:family w:val="swiss"/>
    <w:pitch w:val="variable"/>
    <w:sig w:usb0="600002FF" w:usb1="02000001" w:usb2="00000000" w:usb3="00000000" w:csb0="0000019F" w:csb1="00000000"/>
    <w:embedRegular r:id="rId4" w:fontKey="{73F59512-2C71-4121-8632-4147531D7634}"/>
    <w:embedBold r:id="rId5" w:fontKey="{199ABBE2-7C43-4E8D-82DB-608C2C76113E}"/>
    <w:embedItalic r:id="rId6" w:fontKey="{E8A0AFD0-64E8-4837-A2B6-A8284C7E13BA}"/>
  </w:font>
  <w:font w:name="Fira Sans SemiBold">
    <w:panose1 w:val="020B0603050000020004"/>
    <w:charset w:val="EE"/>
    <w:family w:val="swiss"/>
    <w:pitch w:val="variable"/>
    <w:sig w:usb0="600002FF" w:usb1="02000001" w:usb2="00000000" w:usb3="00000000" w:csb0="0000019F" w:csb1="00000000"/>
    <w:embedRegular r:id="rId7" w:fontKey="{D8C6C9B6-7769-46B5-A7D3-767D76649433}"/>
    <w:embedBold r:id="rId8" w:fontKey="{2BA05EF2-ECCF-4719-AB0A-4D8DD8B8E648}"/>
  </w:font>
  <w:font w:name="Fira Sans Medium">
    <w:panose1 w:val="020B0603050000020004"/>
    <w:charset w:val="EE"/>
    <w:family w:val="swiss"/>
    <w:pitch w:val="variable"/>
    <w:sig w:usb0="600002FF" w:usb1="02000001" w:usb2="00000000" w:usb3="00000000" w:csb0="0000019F" w:csb1="00000000"/>
    <w:embedRegular r:id="rId9" w:fontKey="{D1A78CDD-E0D0-4155-98C2-3481B1960847}"/>
    <w:embedItalic r:id="rId10" w:fontKey="{4A16A602-2CB7-4AD0-B6BF-6BDF95B1B586}"/>
  </w:font>
  <w:font w:name="Segoe UI">
    <w:panose1 w:val="020B0502040204020203"/>
    <w:charset w:val="EE"/>
    <w:family w:val="swiss"/>
    <w:pitch w:val="variable"/>
    <w:sig w:usb0="E4002EFF" w:usb1="C000E47F" w:usb2="00000009" w:usb3="00000000" w:csb0="000001FF" w:csb1="00000000"/>
    <w:embedRegular r:id="rId11" w:fontKey="{63308A02-5036-4B59-B480-022CEB77F85F}"/>
  </w:font>
  <w:font w:name="Fira Sans Extra Condensed SemiB">
    <w:panose1 w:val="020B0603050000020004"/>
    <w:charset w:val="EE"/>
    <w:family w:val="swiss"/>
    <w:pitch w:val="variable"/>
    <w:sig w:usb0="600002FF" w:usb1="00000001" w:usb2="00000000" w:usb3="00000000" w:csb0="0000019F" w:csb1="00000000"/>
    <w:embedRegular r:id="rId12" w:fontKey="{A2B099BE-3965-4CFB-8A8A-98F72510ABAC}"/>
  </w:font>
  <w:font w:name="Calibri">
    <w:panose1 w:val="020F0502020204030204"/>
    <w:charset w:val="EE"/>
    <w:family w:val="swiss"/>
    <w:pitch w:val="variable"/>
    <w:sig w:usb0="E4002EFF" w:usb1="C000247B" w:usb2="00000009" w:usb3="00000000" w:csb0="000001FF" w:csb1="00000000"/>
    <w:embedRegular r:id="rId13" w:fontKey="{F5FABBD0-E833-409C-A084-64C746B027C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B84" w:rsidRDefault="00590B84" w:rsidP="000662E2">
      <w:pPr>
        <w:spacing w:after="0" w:line="240" w:lineRule="auto"/>
      </w:pPr>
      <w:r>
        <w:separator/>
      </w:r>
    </w:p>
  </w:footnote>
  <w:footnote w:type="continuationSeparator" w:id="0">
    <w:p w:rsidR="00590B84" w:rsidRDefault="00590B8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679BEA17" wp14:editId="6370684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6142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A5CF8D4" wp14:editId="0BC2CE1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B68D924" wp14:editId="105F07E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8D924"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8C004BD" wp14:editId="698280E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C995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E9716BF" wp14:editId="1228ACE9">
              <wp:simplePos x="0" y="0"/>
              <wp:positionH relativeFrom="column">
                <wp:posOffset>5287976</wp:posOffset>
              </wp:positionH>
              <wp:positionV relativeFrom="paragraph">
                <wp:posOffset>266065</wp:posOffset>
              </wp:positionV>
              <wp:extent cx="1432293" cy="336589"/>
              <wp:effectExtent l="0" t="0" r="0" b="6350"/>
              <wp:wrapNone/>
              <wp:docPr id="8" name="Pole tekstowe 2" descr="20.03.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5A3221" w:rsidP="00F049AB">
                          <w:pPr>
                            <w:pStyle w:val="Datainformacjisygnalnej"/>
                          </w:pPr>
                          <w:r>
                            <w:t>20.0</w:t>
                          </w:r>
                          <w:r w:rsidR="00A607F8">
                            <w:t>3</w:t>
                          </w:r>
                          <w:r w:rsidR="000E6EA7">
                            <w:t>.</w:t>
                          </w:r>
                          <w:r w:rsidR="00316A71">
                            <w:t>202</w:t>
                          </w:r>
                          <w:r w:rsidR="00284CA5">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716BF" id="_x0000_t202" coordsize="21600,21600" o:spt="202" path="m,l,21600r21600,l21600,xe">
              <v:stroke joinstyle="miter"/>
              <v:path gradientshapeok="t" o:connecttype="rect"/>
            </v:shapetype>
            <v:shape id="_x0000_s1032" type="#_x0000_t202" alt="20.03.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tSwupCACAAAUBAAADgAAAAAAAAAAAAAAAAAuAgAAZHJzL2Uyb0RvYy54bWxQ&#10;SwECLQAUAAYACAAAACEAtMlX394AAAAKAQAADwAAAAAAAAAAAAAAAAB6BAAAZHJzL2Rvd25yZXYu&#10;eG1sUEsFBgAAAAAEAAQA8wAAAIUFAAAAAA==&#10;" filled="f" stroked="f">
              <v:textbox>
                <w:txbxContent>
                  <w:p w:rsidR="00F37172" w:rsidRPr="00A01B40" w:rsidRDefault="005A3221" w:rsidP="00F049AB">
                    <w:pPr>
                      <w:pStyle w:val="Datainformacjisygnalnej"/>
                    </w:pPr>
                    <w:r>
                      <w:t>20.0</w:t>
                    </w:r>
                    <w:r w:rsidR="00A607F8">
                      <w:t>3</w:t>
                    </w:r>
                    <w:r w:rsidR="000E6EA7">
                      <w:t>.</w:t>
                    </w:r>
                    <w:r w:rsidR="00316A71">
                      <w:t>202</w:t>
                    </w:r>
                    <w:r w:rsidR="00284CA5">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35pt;height:125.35pt;visibility:visible;mso-wrap-style:square" o:bullet="t">
        <v:imagedata r:id="rId1" o:title=""/>
      </v:shape>
    </w:pict>
  </w:numPicBullet>
  <w:numPicBullet w:numPicBulletId="1">
    <w:pict>
      <v:shape id="_x0000_i1027" type="#_x0000_t75" style="width:122.65pt;height:125.3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6E7"/>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7F75"/>
    <w:rsid w:val="000402B5"/>
    <w:rsid w:val="000403CB"/>
    <w:rsid w:val="00040959"/>
    <w:rsid w:val="00041491"/>
    <w:rsid w:val="0004197F"/>
    <w:rsid w:val="0004248F"/>
    <w:rsid w:val="00042F5F"/>
    <w:rsid w:val="00043B26"/>
    <w:rsid w:val="000441DE"/>
    <w:rsid w:val="0004513F"/>
    <w:rsid w:val="0004582E"/>
    <w:rsid w:val="00046A89"/>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1B39"/>
    <w:rsid w:val="00073683"/>
    <w:rsid w:val="00074411"/>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3E6D"/>
    <w:rsid w:val="00114DB9"/>
    <w:rsid w:val="00116087"/>
    <w:rsid w:val="001166A1"/>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0701"/>
    <w:rsid w:val="0020156C"/>
    <w:rsid w:val="002044BC"/>
    <w:rsid w:val="00204F07"/>
    <w:rsid w:val="002069CA"/>
    <w:rsid w:val="00206A07"/>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506B"/>
    <w:rsid w:val="0022538F"/>
    <w:rsid w:val="00225585"/>
    <w:rsid w:val="00225B35"/>
    <w:rsid w:val="002262CF"/>
    <w:rsid w:val="00232169"/>
    <w:rsid w:val="00233338"/>
    <w:rsid w:val="00235715"/>
    <w:rsid w:val="00235F19"/>
    <w:rsid w:val="00236916"/>
    <w:rsid w:val="002372CA"/>
    <w:rsid w:val="00237AB4"/>
    <w:rsid w:val="00237ADB"/>
    <w:rsid w:val="002407D9"/>
    <w:rsid w:val="00241724"/>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19B7"/>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764"/>
    <w:rsid w:val="00280900"/>
    <w:rsid w:val="00280AF0"/>
    <w:rsid w:val="00280F47"/>
    <w:rsid w:val="00282699"/>
    <w:rsid w:val="00282892"/>
    <w:rsid w:val="002829DB"/>
    <w:rsid w:val="00282C80"/>
    <w:rsid w:val="002844C2"/>
    <w:rsid w:val="00284CA5"/>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A94"/>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2F37"/>
    <w:rsid w:val="00353F45"/>
    <w:rsid w:val="003541B9"/>
    <w:rsid w:val="00354624"/>
    <w:rsid w:val="00356A1A"/>
    <w:rsid w:val="0035744A"/>
    <w:rsid w:val="00357611"/>
    <w:rsid w:val="00357668"/>
    <w:rsid w:val="00360A52"/>
    <w:rsid w:val="00360C2A"/>
    <w:rsid w:val="003613EE"/>
    <w:rsid w:val="00361653"/>
    <w:rsid w:val="00362F2B"/>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0B5"/>
    <w:rsid w:val="004137AF"/>
    <w:rsid w:val="00413E74"/>
    <w:rsid w:val="00414887"/>
    <w:rsid w:val="00416EAF"/>
    <w:rsid w:val="00417923"/>
    <w:rsid w:val="004212E7"/>
    <w:rsid w:val="0042253E"/>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E7"/>
    <w:rsid w:val="0049621B"/>
    <w:rsid w:val="004971B4"/>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D043E"/>
    <w:rsid w:val="004D0AED"/>
    <w:rsid w:val="004D1641"/>
    <w:rsid w:val="004D5566"/>
    <w:rsid w:val="004E349E"/>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1EB"/>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98D"/>
    <w:rsid w:val="00560DBE"/>
    <w:rsid w:val="00561466"/>
    <w:rsid w:val="005625F6"/>
    <w:rsid w:val="005626F0"/>
    <w:rsid w:val="00566158"/>
    <w:rsid w:val="005677FD"/>
    <w:rsid w:val="00571A95"/>
    <w:rsid w:val="005737D3"/>
    <w:rsid w:val="005744F9"/>
    <w:rsid w:val="00575136"/>
    <w:rsid w:val="005762A7"/>
    <w:rsid w:val="005769A3"/>
    <w:rsid w:val="005773C1"/>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32DC"/>
    <w:rsid w:val="0059427F"/>
    <w:rsid w:val="00594DDF"/>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7A7"/>
    <w:rsid w:val="00654BB6"/>
    <w:rsid w:val="00654D62"/>
    <w:rsid w:val="006553F2"/>
    <w:rsid w:val="00656C25"/>
    <w:rsid w:val="00656F02"/>
    <w:rsid w:val="00657121"/>
    <w:rsid w:val="00664AFD"/>
    <w:rsid w:val="006659FE"/>
    <w:rsid w:val="00665E72"/>
    <w:rsid w:val="006673CA"/>
    <w:rsid w:val="00667BC3"/>
    <w:rsid w:val="006702B1"/>
    <w:rsid w:val="00670607"/>
    <w:rsid w:val="0067251E"/>
    <w:rsid w:val="00673128"/>
    <w:rsid w:val="00673C26"/>
    <w:rsid w:val="00674DE5"/>
    <w:rsid w:val="00675192"/>
    <w:rsid w:val="00676F6C"/>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30D3"/>
    <w:rsid w:val="006C3FD5"/>
    <w:rsid w:val="006C4831"/>
    <w:rsid w:val="006C58C2"/>
    <w:rsid w:val="006C75D9"/>
    <w:rsid w:val="006D003F"/>
    <w:rsid w:val="006D1507"/>
    <w:rsid w:val="006D3FF8"/>
    <w:rsid w:val="006D4054"/>
    <w:rsid w:val="006D416E"/>
    <w:rsid w:val="006E02EC"/>
    <w:rsid w:val="006E3C4F"/>
    <w:rsid w:val="006E3E8D"/>
    <w:rsid w:val="006E6F41"/>
    <w:rsid w:val="006E72A7"/>
    <w:rsid w:val="006E73E6"/>
    <w:rsid w:val="006F0782"/>
    <w:rsid w:val="006F2230"/>
    <w:rsid w:val="006F277C"/>
    <w:rsid w:val="006F31C8"/>
    <w:rsid w:val="006F44F4"/>
    <w:rsid w:val="006F4A7F"/>
    <w:rsid w:val="006F505D"/>
    <w:rsid w:val="00701685"/>
    <w:rsid w:val="007025A2"/>
    <w:rsid w:val="00702A2A"/>
    <w:rsid w:val="00704045"/>
    <w:rsid w:val="00707F3F"/>
    <w:rsid w:val="00710687"/>
    <w:rsid w:val="00710D00"/>
    <w:rsid w:val="00713729"/>
    <w:rsid w:val="0071427B"/>
    <w:rsid w:val="007158AB"/>
    <w:rsid w:val="007173D1"/>
    <w:rsid w:val="0071752C"/>
    <w:rsid w:val="007211B1"/>
    <w:rsid w:val="00721DF1"/>
    <w:rsid w:val="00725EE9"/>
    <w:rsid w:val="007277DA"/>
    <w:rsid w:val="00731D27"/>
    <w:rsid w:val="00733F2B"/>
    <w:rsid w:val="007342B4"/>
    <w:rsid w:val="00737B96"/>
    <w:rsid w:val="0074063E"/>
    <w:rsid w:val="0074187B"/>
    <w:rsid w:val="00742A47"/>
    <w:rsid w:val="00743D4B"/>
    <w:rsid w:val="00746187"/>
    <w:rsid w:val="00751D9B"/>
    <w:rsid w:val="007557CC"/>
    <w:rsid w:val="007575B5"/>
    <w:rsid w:val="00757EC4"/>
    <w:rsid w:val="007600A8"/>
    <w:rsid w:val="00760F9D"/>
    <w:rsid w:val="0076236E"/>
    <w:rsid w:val="0076254F"/>
    <w:rsid w:val="007643E3"/>
    <w:rsid w:val="00765293"/>
    <w:rsid w:val="00765BED"/>
    <w:rsid w:val="00770DB6"/>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583"/>
    <w:rsid w:val="007A48F8"/>
    <w:rsid w:val="007A5D6D"/>
    <w:rsid w:val="007A6752"/>
    <w:rsid w:val="007A7504"/>
    <w:rsid w:val="007B00AD"/>
    <w:rsid w:val="007B06AB"/>
    <w:rsid w:val="007B137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6B1"/>
    <w:rsid w:val="00810784"/>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9BB"/>
    <w:rsid w:val="00854D60"/>
    <w:rsid w:val="00855A56"/>
    <w:rsid w:val="00855BDE"/>
    <w:rsid w:val="0086207B"/>
    <w:rsid w:val="00862404"/>
    <w:rsid w:val="008633D6"/>
    <w:rsid w:val="008659FC"/>
    <w:rsid w:val="008670A0"/>
    <w:rsid w:val="0086781C"/>
    <w:rsid w:val="008678B1"/>
    <w:rsid w:val="00867F7E"/>
    <w:rsid w:val="00870A89"/>
    <w:rsid w:val="008715CD"/>
    <w:rsid w:val="00874642"/>
    <w:rsid w:val="00877C67"/>
    <w:rsid w:val="00877F6C"/>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D8"/>
    <w:rsid w:val="008E7DBA"/>
    <w:rsid w:val="008F0692"/>
    <w:rsid w:val="008F0829"/>
    <w:rsid w:val="008F0B72"/>
    <w:rsid w:val="008F2660"/>
    <w:rsid w:val="008F356D"/>
    <w:rsid w:val="008F3638"/>
    <w:rsid w:val="008F4441"/>
    <w:rsid w:val="008F6B20"/>
    <w:rsid w:val="008F6DEF"/>
    <w:rsid w:val="008F6F31"/>
    <w:rsid w:val="008F74DF"/>
    <w:rsid w:val="008F7E65"/>
    <w:rsid w:val="00901064"/>
    <w:rsid w:val="00902120"/>
    <w:rsid w:val="00902274"/>
    <w:rsid w:val="009027BC"/>
    <w:rsid w:val="00905F1D"/>
    <w:rsid w:val="00907CB0"/>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2CD9"/>
    <w:rsid w:val="0096358E"/>
    <w:rsid w:val="00963E28"/>
    <w:rsid w:val="00965B01"/>
    <w:rsid w:val="00966C9A"/>
    <w:rsid w:val="00967374"/>
    <w:rsid w:val="009705EE"/>
    <w:rsid w:val="00972E42"/>
    <w:rsid w:val="00972E53"/>
    <w:rsid w:val="00972FB5"/>
    <w:rsid w:val="00974629"/>
    <w:rsid w:val="00974D48"/>
    <w:rsid w:val="009751ED"/>
    <w:rsid w:val="00977062"/>
    <w:rsid w:val="00977658"/>
    <w:rsid w:val="00977927"/>
    <w:rsid w:val="0098135C"/>
    <w:rsid w:val="0098156A"/>
    <w:rsid w:val="00981D23"/>
    <w:rsid w:val="0098335A"/>
    <w:rsid w:val="009834D5"/>
    <w:rsid w:val="00991BAC"/>
    <w:rsid w:val="0099257F"/>
    <w:rsid w:val="009929A9"/>
    <w:rsid w:val="00993426"/>
    <w:rsid w:val="00993C70"/>
    <w:rsid w:val="0099461D"/>
    <w:rsid w:val="0099757D"/>
    <w:rsid w:val="009A3E21"/>
    <w:rsid w:val="009A614F"/>
    <w:rsid w:val="009A6B5F"/>
    <w:rsid w:val="009A6EA0"/>
    <w:rsid w:val="009A7C54"/>
    <w:rsid w:val="009B02A6"/>
    <w:rsid w:val="009B033C"/>
    <w:rsid w:val="009B2AEA"/>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2E91"/>
    <w:rsid w:val="009E3538"/>
    <w:rsid w:val="009E4ADF"/>
    <w:rsid w:val="009E4AFE"/>
    <w:rsid w:val="009E4D0C"/>
    <w:rsid w:val="009E604D"/>
    <w:rsid w:val="009E61F4"/>
    <w:rsid w:val="009E629C"/>
    <w:rsid w:val="009E6880"/>
    <w:rsid w:val="009F0BBA"/>
    <w:rsid w:val="009F3F4B"/>
    <w:rsid w:val="009F49DA"/>
    <w:rsid w:val="009F5CD5"/>
    <w:rsid w:val="009F7620"/>
    <w:rsid w:val="00A004EE"/>
    <w:rsid w:val="00A00BBD"/>
    <w:rsid w:val="00A01B40"/>
    <w:rsid w:val="00A04D1D"/>
    <w:rsid w:val="00A0693D"/>
    <w:rsid w:val="00A10414"/>
    <w:rsid w:val="00A11765"/>
    <w:rsid w:val="00A11D12"/>
    <w:rsid w:val="00A13746"/>
    <w:rsid w:val="00A139F5"/>
    <w:rsid w:val="00A14D34"/>
    <w:rsid w:val="00A175B3"/>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518F4"/>
    <w:rsid w:val="00A53132"/>
    <w:rsid w:val="00A5339C"/>
    <w:rsid w:val="00A53C29"/>
    <w:rsid w:val="00A53F76"/>
    <w:rsid w:val="00A54447"/>
    <w:rsid w:val="00A54C8C"/>
    <w:rsid w:val="00A563F2"/>
    <w:rsid w:val="00A566E8"/>
    <w:rsid w:val="00A573C6"/>
    <w:rsid w:val="00A60366"/>
    <w:rsid w:val="00A607F8"/>
    <w:rsid w:val="00A608B2"/>
    <w:rsid w:val="00A62D55"/>
    <w:rsid w:val="00A64238"/>
    <w:rsid w:val="00A64527"/>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272A1"/>
    <w:rsid w:val="00B31E5A"/>
    <w:rsid w:val="00B32B63"/>
    <w:rsid w:val="00B3303C"/>
    <w:rsid w:val="00B343AD"/>
    <w:rsid w:val="00B3471E"/>
    <w:rsid w:val="00B3524F"/>
    <w:rsid w:val="00B358FB"/>
    <w:rsid w:val="00B405DF"/>
    <w:rsid w:val="00B4183D"/>
    <w:rsid w:val="00B41DA7"/>
    <w:rsid w:val="00B427CC"/>
    <w:rsid w:val="00B4364E"/>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167"/>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03E"/>
    <w:rsid w:val="00BE7526"/>
    <w:rsid w:val="00BE78F4"/>
    <w:rsid w:val="00BF13D1"/>
    <w:rsid w:val="00BF1DE3"/>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54B7"/>
    <w:rsid w:val="00C3603C"/>
    <w:rsid w:val="00C3702F"/>
    <w:rsid w:val="00C420D4"/>
    <w:rsid w:val="00C43C90"/>
    <w:rsid w:val="00C44031"/>
    <w:rsid w:val="00C4500A"/>
    <w:rsid w:val="00C45459"/>
    <w:rsid w:val="00C46188"/>
    <w:rsid w:val="00C5036E"/>
    <w:rsid w:val="00C5167B"/>
    <w:rsid w:val="00C5308C"/>
    <w:rsid w:val="00C537FC"/>
    <w:rsid w:val="00C560D6"/>
    <w:rsid w:val="00C56B17"/>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A7C64"/>
    <w:rsid w:val="00CB0D86"/>
    <w:rsid w:val="00CB20FB"/>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127"/>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5149"/>
    <w:rsid w:val="00D2040C"/>
    <w:rsid w:val="00D223A6"/>
    <w:rsid w:val="00D22D74"/>
    <w:rsid w:val="00D25B0D"/>
    <w:rsid w:val="00D261A2"/>
    <w:rsid w:val="00D26D4E"/>
    <w:rsid w:val="00D26D5B"/>
    <w:rsid w:val="00D27D6D"/>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1BB6"/>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578C"/>
    <w:rsid w:val="00E85E41"/>
    <w:rsid w:val="00E86B7B"/>
    <w:rsid w:val="00E875FB"/>
    <w:rsid w:val="00E902C7"/>
    <w:rsid w:val="00E903E2"/>
    <w:rsid w:val="00E90CBB"/>
    <w:rsid w:val="00E94276"/>
    <w:rsid w:val="00E95036"/>
    <w:rsid w:val="00E95B8E"/>
    <w:rsid w:val="00E9608D"/>
    <w:rsid w:val="00E97D01"/>
    <w:rsid w:val="00EA01DD"/>
    <w:rsid w:val="00EA036C"/>
    <w:rsid w:val="00EA34B9"/>
    <w:rsid w:val="00EA350D"/>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6482"/>
    <w:rsid w:val="00F164E0"/>
    <w:rsid w:val="00F202D8"/>
    <w:rsid w:val="00F20430"/>
    <w:rsid w:val="00F214AE"/>
    <w:rsid w:val="00F21E8D"/>
    <w:rsid w:val="00F2242E"/>
    <w:rsid w:val="00F22B52"/>
    <w:rsid w:val="00F22D76"/>
    <w:rsid w:val="00F234E5"/>
    <w:rsid w:val="00F25AC4"/>
    <w:rsid w:val="00F27C8F"/>
    <w:rsid w:val="00F30535"/>
    <w:rsid w:val="00F32267"/>
    <w:rsid w:val="00F32749"/>
    <w:rsid w:val="00F33A22"/>
    <w:rsid w:val="00F33EE4"/>
    <w:rsid w:val="00F348C9"/>
    <w:rsid w:val="00F354AA"/>
    <w:rsid w:val="00F35D4B"/>
    <w:rsid w:val="00F36FEA"/>
    <w:rsid w:val="00F37172"/>
    <w:rsid w:val="00F3718E"/>
    <w:rsid w:val="00F42175"/>
    <w:rsid w:val="00F426EC"/>
    <w:rsid w:val="00F43224"/>
    <w:rsid w:val="00F43465"/>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772D9"/>
    <w:rsid w:val="00F77815"/>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748C"/>
    <w:rsid w:val="00FC7DE9"/>
    <w:rsid w:val="00FD08AE"/>
    <w:rsid w:val="00FD211F"/>
    <w:rsid w:val="00FD461A"/>
    <w:rsid w:val="00FD5170"/>
    <w:rsid w:val="00FD5609"/>
    <w:rsid w:val="00FD5EA7"/>
    <w:rsid w:val="00FE0AA0"/>
    <w:rsid w:val="00FE1C2D"/>
    <w:rsid w:val="00FE36CF"/>
    <w:rsid w:val="00FE3A19"/>
    <w:rsid w:val="00FE4330"/>
    <w:rsid w:val="00FE4548"/>
    <w:rsid w:val="00FE5874"/>
    <w:rsid w:val="00FE59CF"/>
    <w:rsid w:val="00FE79AA"/>
    <w:rsid w:val="00FE7EA6"/>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725B5"/>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1'!$B$21:$B$46</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6"/>
              <c:layout>
                <c:manualLayout>
                  <c:x val="-2.5517589401362017E-2"/>
                  <c:y val="-5.30018761726078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5B-4F04-B1D9-714714363A1C}"/>
                </c:ext>
              </c:extLst>
            </c:dLbl>
            <c:dLbl>
              <c:idx val="7"/>
              <c:layout>
                <c:manualLayout>
                  <c:x val="-4.196117359632761E-2"/>
                  <c:y val="-5.76923076923076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45B-4F04-B1D9-714714363A1C}"/>
                </c:ext>
              </c:extLst>
            </c:dLbl>
            <c:dLbl>
              <c:idx val="10"/>
              <c:layout>
                <c:manualLayout>
                  <c:x val="-6.2786759315925963E-2"/>
                  <c:y val="-5.30018761726079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45B-4F04-B1D9-714714363A1C}"/>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1'!$B$21:$B$46</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1'!$C$21:$C$46</c:f>
              <c:numCache>
                <c:formatCode>General</c:formatCode>
                <c:ptCount val="26"/>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0.9</c:v>
                </c:pt>
                <c:pt idx="18">
                  <c:v>0.7</c:v>
                </c:pt>
                <c:pt idx="19">
                  <c:v>0.7</c:v>
                </c:pt>
                <c:pt idx="20">
                  <c:v>0.7</c:v>
                </c:pt>
                <c:pt idx="21">
                  <c:v>0.6</c:v>
                </c:pt>
                <c:pt idx="22">
                  <c:v>0.5</c:v>
                </c:pt>
                <c:pt idx="23">
                  <c:v>0.3</c:v>
                </c:pt>
                <c:pt idx="24">
                  <c:v>0.5</c:v>
                </c:pt>
                <c:pt idx="25">
                  <c:v>0.3</c:v>
                </c:pt>
              </c:numCache>
            </c:numRef>
          </c:val>
          <c:smooth val="0"/>
          <c:extLst>
            <c:ext xmlns:c16="http://schemas.microsoft.com/office/drawing/2014/chart" uri="{C3380CC4-5D6E-409C-BE32-E72D297353CC}">
              <c16:uniqueId val="{00000011-545B-4F04-B1D9-714714363A1C}"/>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tickLblSkip val="1"/>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2'!$B$22:$B$47</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0D-4F73-898E-61EC852FAD6D}"/>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0D-4F73-898E-61EC852FAD6D}"/>
                </c:ext>
              </c:extLst>
            </c:dLbl>
            <c:dLbl>
              <c:idx val="2"/>
              <c:layout>
                <c:manualLayout>
                  <c:x val="-3.8850024743560085E-2"/>
                  <c:y val="-3.56954160934344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0D-4F73-898E-61EC852FAD6D}"/>
                </c:ext>
              </c:extLst>
            </c:dLbl>
            <c:dLbl>
              <c:idx val="3"/>
              <c:layout>
                <c:manualLayout>
                  <c:x val="-3.3971395078032526E-2"/>
                  <c:y val="-4.96359365395311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0D-4F73-898E-61EC852FAD6D}"/>
                </c:ext>
              </c:extLst>
            </c:dLbl>
            <c:dLbl>
              <c:idx val="4"/>
              <c:layout>
                <c:manualLayout>
                  <c:x val="-4.0169095635079831E-2"/>
                  <c:y val="-5.0542253314989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70D-4F73-898E-61EC852FAD6D}"/>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0D-4F73-898E-61EC852FAD6D}"/>
                </c:ext>
              </c:extLst>
            </c:dLbl>
            <c:dLbl>
              <c:idx val="6"/>
              <c:layout>
                <c:manualLayout>
                  <c:x val="-3.8982185612815502E-2"/>
                  <c:y val="-3.85303544770658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70D-4F73-898E-61EC852FAD6D}"/>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70D-4F73-898E-61EC852FAD6D}"/>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70D-4F73-898E-61EC852FAD6D}"/>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70D-4F73-898E-61EC852FAD6D}"/>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70D-4F73-898E-61EC852FAD6D}"/>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70D-4F73-898E-61EC852FAD6D}"/>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70D-4F73-898E-61EC852FAD6D}"/>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70D-4F73-898E-61EC852FAD6D}"/>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70D-4F73-898E-61EC852FAD6D}"/>
                </c:ext>
              </c:extLst>
            </c:dLbl>
            <c:dLbl>
              <c:idx val="15"/>
              <c:layout>
                <c:manualLayout>
                  <c:x val="-2.8428642403336715E-2"/>
                  <c:y val="-3.47894652109006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70D-4F73-898E-61EC852FAD6D}"/>
                </c:ext>
              </c:extLst>
            </c:dLbl>
            <c:dLbl>
              <c:idx val="16"/>
              <c:layout>
                <c:manualLayout>
                  <c:x val="-3.416368231025789E-2"/>
                  <c:y val="-3.47894652109007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70D-4F73-898E-61EC852FAD6D}"/>
                </c:ext>
              </c:extLst>
            </c:dLbl>
            <c:dLbl>
              <c:idx val="17"/>
              <c:layout>
                <c:manualLayout>
                  <c:x val="-3.946944341142937E-2"/>
                  <c:y val="-3.39219330855018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91-4744-B64E-8BF36F2F48E6}"/>
                </c:ext>
              </c:extLst>
            </c:dLbl>
            <c:dLbl>
              <c:idx val="18"/>
              <c:layout>
                <c:manualLayout>
                  <c:x val="-3.5099740461040363E-2"/>
                  <c:y val="-4.3215613382899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91-4744-B64E-8BF36F2F48E6}"/>
                </c:ext>
              </c:extLst>
            </c:dLbl>
            <c:dLbl>
              <c:idx val="19"/>
              <c:layout>
                <c:manualLayout>
                  <c:x val="-2.9341860344809165E-2"/>
                  <c:y val="-4.78624535315985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91-4744-B64E-8BF36F2F48E6}"/>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2'!$B$22:$B$47</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2'!$C$22:$C$47</c:f>
              <c:numCache>
                <c:formatCode>0\,0</c:formatCode>
                <c:ptCount val="26"/>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9.6999999999999993</c:v>
                </c:pt>
                <c:pt idx="20">
                  <c:v>8.9</c:v>
                </c:pt>
                <c:pt idx="21">
                  <c:v>8.1999999999999993</c:v>
                </c:pt>
                <c:pt idx="22">
                  <c:v>8</c:v>
                </c:pt>
                <c:pt idx="23">
                  <c:v>7.5</c:v>
                </c:pt>
                <c:pt idx="24">
                  <c:v>7.8</c:v>
                </c:pt>
                <c:pt idx="25">
                  <c:v>7.5</c:v>
                </c:pt>
              </c:numCache>
            </c:numRef>
          </c:val>
          <c:smooth val="0"/>
          <c:extLst>
            <c:ext xmlns:c16="http://schemas.microsoft.com/office/drawing/2014/chart" uri="{C3380CC4-5D6E-409C-BE32-E72D297353CC}">
              <c16:uniqueId val="{00000011-270D-4F73-898E-61EC852FAD6D}"/>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wyk3_bud_pol_ang!$C$5</c:f>
              <c:strCache>
                <c:ptCount val="1"/>
                <c:pt idx="0">
                  <c:v>  ceny produkcji budowlano-montażowej</c:v>
                </c:pt>
              </c:strCache>
            </c:strRef>
          </c:tx>
          <c:spPr>
            <a:solidFill>
              <a:srgbClr val="001D77"/>
            </a:solidFill>
            <a:ln w="12700">
              <a:solidFill>
                <a:srgbClr val="001D77"/>
              </a:solidFill>
              <a:prstDash val="solid"/>
            </a:ln>
          </c:spPr>
          <c:invertIfNegative val="0"/>
          <c:dLbls>
            <c:dLbl>
              <c:idx val="25"/>
              <c:layout>
                <c:manualLayout>
                  <c:x val="7.0479689312091809E-2"/>
                  <c:y val="4.00365530224952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85-4482-B493-9F4F75062A94}"/>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1D77"/>
                      </a:solidFill>
                      <a:tailEnd type="triangle"/>
                    </a:ln>
                  </c:spPr>
                </c15:leaderLines>
              </c:ext>
            </c:extLst>
          </c:dLbls>
          <c:cat>
            <c:strRef>
              <c:f>wyk3_bud_pol_ang!$A$7:$B$32</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wyk3_bud_pol_ang!$C$7:$C$32</c:f>
              <c:numCache>
                <c:formatCode>General</c:formatCode>
                <c:ptCount val="26"/>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19.2</c:v>
                </c:pt>
                <c:pt idx="18">
                  <c:v>20</c:v>
                </c:pt>
                <c:pt idx="19" formatCode="0.0">
                  <c:v>20.8</c:v>
                </c:pt>
                <c:pt idx="20" formatCode="0.0">
                  <c:v>21.6</c:v>
                </c:pt>
                <c:pt idx="21" formatCode="0.0">
                  <c:v>22.3</c:v>
                </c:pt>
                <c:pt idx="22" formatCode="0.0">
                  <c:v>22.9</c:v>
                </c:pt>
                <c:pt idx="23">
                  <c:v>23.3</c:v>
                </c:pt>
                <c:pt idx="24" formatCode="0.0">
                  <c:v>23.9</c:v>
                </c:pt>
                <c:pt idx="25" formatCode="0.0">
                  <c:v>24.3</c:v>
                </c:pt>
              </c:numCache>
            </c:numRef>
          </c:val>
          <c:extLst>
            <c:ext xmlns:c16="http://schemas.microsoft.com/office/drawing/2014/chart" uri="{C3380CC4-5D6E-409C-BE32-E72D297353CC}">
              <c16:uniqueId val="{00000001-2C85-4482-B493-9F4F75062A94}"/>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wyk3_bud_pol_ang!$D$5</c:f>
              <c:strCache>
                <c:ptCount val="1"/>
                <c:pt idx="0">
                  <c:v>budowa budynków</c:v>
                </c:pt>
              </c:strCache>
            </c:strRef>
          </c:tx>
          <c:spPr>
            <a:ln w="25400">
              <a:solidFill>
                <a:srgbClr val="99CEB3"/>
              </a:solidFill>
              <a:prstDash val="solid"/>
            </a:ln>
          </c:spPr>
          <c:marker>
            <c:symbol val="none"/>
          </c:marker>
          <c:dLbls>
            <c:dLbl>
              <c:idx val="25"/>
              <c:layout>
                <c:manualLayout>
                  <c:x val="3.3001625160227067E-2"/>
                  <c:y val="4.43995547676959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C85-4482-B493-9F4F75062A94}"/>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wyk3_bud_pol_ang!$B$7:$B$32</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wyk3_bud_pol_ang!$D$7:$D$32</c:f>
              <c:numCache>
                <c:formatCode>0.0</c:formatCode>
                <c:ptCount val="26"/>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pt idx="20">
                  <c:v>21.6</c:v>
                </c:pt>
                <c:pt idx="21">
                  <c:v>22.2</c:v>
                </c:pt>
                <c:pt idx="22">
                  <c:v>22.7</c:v>
                </c:pt>
                <c:pt idx="23">
                  <c:v>23.1</c:v>
                </c:pt>
                <c:pt idx="24">
                  <c:v>23.7</c:v>
                </c:pt>
                <c:pt idx="25">
                  <c:v>23.9</c:v>
                </c:pt>
              </c:numCache>
            </c:numRef>
          </c:val>
          <c:smooth val="0"/>
          <c:extLst>
            <c:ext xmlns:c16="http://schemas.microsoft.com/office/drawing/2014/chart" uri="{C3380CC4-5D6E-409C-BE32-E72D297353CC}">
              <c16:uniqueId val="{00000003-2C85-4482-B493-9F4F75062A94}"/>
            </c:ext>
          </c:extLst>
        </c:ser>
        <c:ser>
          <c:idx val="2"/>
          <c:order val="2"/>
          <c:tx>
            <c:strRef>
              <c:f>wyk3_bud_pol_ang!$E$5</c:f>
              <c:strCache>
                <c:ptCount val="1"/>
                <c:pt idx="0">
                  <c:v>budowa  obiektów inżynierii lądowej i wodnej</c:v>
                </c:pt>
              </c:strCache>
            </c:strRef>
          </c:tx>
          <c:spPr>
            <a:ln w="25400">
              <a:solidFill>
                <a:srgbClr val="99A5C9"/>
              </a:solidFill>
              <a:prstDash val="solid"/>
            </a:ln>
          </c:spPr>
          <c:marker>
            <c:symbol val="none"/>
          </c:marker>
          <c:dLbls>
            <c:dLbl>
              <c:idx val="25"/>
              <c:layout>
                <c:manualLayout>
                  <c:x val="3.3932086614173226E-2"/>
                  <c:y val="-2.3509021450852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C85-4482-B493-9F4F75062A94}"/>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wyk3_bud_pol_ang!$B$7:$B$32</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wyk3_bud_pol_ang!$E$7:$E$32</c:f>
              <c:numCache>
                <c:formatCode>0.0</c:formatCode>
                <c:ptCount val="26"/>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21.9</c:v>
                </c:pt>
                <c:pt idx="20">
                  <c:v>22.8</c:v>
                </c:pt>
                <c:pt idx="21">
                  <c:v>23.7</c:v>
                </c:pt>
                <c:pt idx="22">
                  <c:v>24.3</c:v>
                </c:pt>
                <c:pt idx="23">
                  <c:v>24.8</c:v>
                </c:pt>
                <c:pt idx="24">
                  <c:v>25.5</c:v>
                </c:pt>
                <c:pt idx="25">
                  <c:v>26</c:v>
                </c:pt>
              </c:numCache>
            </c:numRef>
          </c:val>
          <c:smooth val="0"/>
          <c:extLst>
            <c:ext xmlns:c16="http://schemas.microsoft.com/office/drawing/2014/chart" uri="{C3380CC4-5D6E-409C-BE32-E72D297353CC}">
              <c16:uniqueId val="{00000005-2C85-4482-B493-9F4F75062A94}"/>
            </c:ext>
          </c:extLst>
        </c:ser>
        <c:ser>
          <c:idx val="3"/>
          <c:order val="3"/>
          <c:tx>
            <c:strRef>
              <c:f>wyk3_bud_pol_ang!$F$5</c:f>
              <c:strCache>
                <c:ptCount val="1"/>
                <c:pt idx="0">
                  <c:v>roboty budowlane specjalistyczne</c:v>
                </c:pt>
              </c:strCache>
            </c:strRef>
          </c:tx>
          <c:spPr>
            <a:ln w="38100">
              <a:solidFill>
                <a:srgbClr val="008542"/>
              </a:solidFill>
              <a:prstDash val="solid"/>
            </a:ln>
          </c:spPr>
          <c:marker>
            <c:symbol val="none"/>
          </c:marker>
          <c:dLbls>
            <c:dLbl>
              <c:idx val="25"/>
              <c:layout>
                <c:manualLayout>
                  <c:x val="3.4493835072941285E-2"/>
                  <c:y val="5.74885600032979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C85-4482-B493-9F4F75062A94}"/>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wyk3_bud_pol_ang!$B$7:$B$32</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wyk3_bud_pol_ang!$F$7:$F$32</c:f>
              <c:numCache>
                <c:formatCode>0.0</c:formatCode>
                <c:ptCount val="26"/>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18.600000000000001</c:v>
                </c:pt>
                <c:pt idx="20">
                  <c:v>19.3</c:v>
                </c:pt>
                <c:pt idx="21">
                  <c:v>19.899999999999999</c:v>
                </c:pt>
                <c:pt idx="22">
                  <c:v>20.5</c:v>
                </c:pt>
                <c:pt idx="23">
                  <c:v>20.9</c:v>
                </c:pt>
                <c:pt idx="24">
                  <c:v>21.5</c:v>
                </c:pt>
                <c:pt idx="25">
                  <c:v>21.9</c:v>
                </c:pt>
              </c:numCache>
            </c:numRef>
          </c:val>
          <c:smooth val="0"/>
          <c:extLst>
            <c:ext xmlns:c16="http://schemas.microsoft.com/office/drawing/2014/chart" uri="{C3380CC4-5D6E-409C-BE32-E72D297353CC}">
              <c16:uniqueId val="{00000007-2C85-4482-B493-9F4F75062A94}"/>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8"/>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794000"/>
        <c:crossesAt val="1"/>
        <c:crossBetween val="between"/>
        <c:majorUnit val="2"/>
      </c:valAx>
      <c:spPr>
        <a:noFill/>
        <a:ln w="25400">
          <a:noFill/>
        </a:ln>
      </c:spPr>
    </c:plotArea>
    <c:legend>
      <c:legendPos val="r"/>
      <c:layout>
        <c:manualLayout>
          <c:xMode val="edge"/>
          <c:yMode val="edge"/>
          <c:x val="0"/>
          <c:y val="0.79961488779871082"/>
          <c:w val="0.99992484587682351"/>
          <c:h val="0.17595917329705515"/>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Ceny_producentów_budownictwo_luty_2024.docx.docx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3F44-7C90-4992-B68E-40207AB805DA}"/>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2FADDC6D-FF5B-41BA-826E-346C9CF2161B}"/>
</file>

<file path=docProps/app.xml><?xml version="1.0" encoding="utf-8"?>
<Properties xmlns="http://schemas.openxmlformats.org/officeDocument/2006/extended-properties" xmlns:vt="http://schemas.openxmlformats.org/officeDocument/2006/docPropsVTypes">
  <Template>Normal</Template>
  <TotalTime>24</TotalTime>
  <Pages>4</Pages>
  <Words>474</Words>
  <Characters>2844</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2023-10-17T08:19:00Z</cp:lastPrinted>
  <dcterms:created xsi:type="dcterms:W3CDTF">2024-03-16T11:59:00Z</dcterms:created>
  <dcterms:modified xsi:type="dcterms:W3CDTF">2024-03-18T09:20:00Z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