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7CB4F871" w:rsidR="00EF6FC5" w:rsidRPr="007A5771" w:rsidRDefault="00EF6FC5" w:rsidP="00EF6FC5">
      <w:pPr>
        <w:pStyle w:val="Tytuinfomacjisygnalnej"/>
      </w:pPr>
      <w:r w:rsidRPr="007A5771">
        <w:t>Wskaźniki cen produkcji sprzedanej przemysłu w </w:t>
      </w:r>
      <w:r w:rsidR="007108F0">
        <w:t>kwietniu</w:t>
      </w:r>
      <w:r w:rsidRPr="007A5771">
        <w:t xml:space="preserve"> 2024 r.</w:t>
      </w:r>
    </w:p>
    <w:p w14:paraId="71CBC931" w14:textId="77777777" w:rsidR="00EF6FC5" w:rsidRDefault="00EF6FC5" w:rsidP="00792D90">
      <w:pPr>
        <w:pStyle w:val="Przypis"/>
        <w:rPr>
          <w:lang w:val="pl-PL"/>
        </w:rPr>
      </w:pPr>
    </w:p>
    <w:p w14:paraId="31F248C6" w14:textId="50C3ACAF"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6D37DA27">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8,6% - spadek cen producentów w przemyśle w porównaniu z kwietni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74992F2E"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7108F0">
                              <w:rPr>
                                <w:rStyle w:val="WartowskanikaZnak"/>
                                <w:sz w:val="72"/>
                                <w:szCs w:val="72"/>
                              </w:rPr>
                              <w:t>8</w:t>
                            </w:r>
                            <w:r w:rsidR="00475FCB">
                              <w:rPr>
                                <w:rStyle w:val="WartowskanikaZnak"/>
                                <w:sz w:val="72"/>
                                <w:szCs w:val="72"/>
                              </w:rPr>
                              <w:t>,6</w:t>
                            </w:r>
                            <w:r w:rsidR="004B4292" w:rsidRPr="00883E43">
                              <w:rPr>
                                <w:rStyle w:val="WartowskanikaZnak"/>
                                <w:sz w:val="72"/>
                                <w:szCs w:val="72"/>
                              </w:rPr>
                              <w:t>%</w:t>
                            </w:r>
                          </w:p>
                          <w:p w14:paraId="57234A28" w14:textId="3EAC941F"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6A3BF8">
                              <w:rPr>
                                <w:szCs w:val="20"/>
                              </w:rPr>
                              <w:t>kwietniem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8,6% - spadek cen producentów w przemyśle w porównaniu z kwietni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" fillcolor="#001d77" stroked="f">
                <v:stroke joinstyle="miter"/>
                <v:textbox>
                  <w:txbxContent>
                    <w:p w14:paraId="46EB9797" w14:textId="74992F2E"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7108F0">
                        <w:rPr>
                          <w:rStyle w:val="WartowskanikaZnak"/>
                          <w:sz w:val="72"/>
                          <w:szCs w:val="72"/>
                        </w:rPr>
                        <w:t>8</w:t>
                      </w:r>
                      <w:r w:rsidR="00475FCB">
                        <w:rPr>
                          <w:rStyle w:val="WartowskanikaZnak"/>
                          <w:sz w:val="72"/>
                          <w:szCs w:val="72"/>
                        </w:rPr>
                        <w:t>,6</w:t>
                      </w:r>
                      <w:r w:rsidR="004B4292" w:rsidRPr="00883E43">
                        <w:rPr>
                          <w:rStyle w:val="WartowskanikaZnak"/>
                          <w:sz w:val="72"/>
                          <w:szCs w:val="72"/>
                        </w:rPr>
                        <w:t>%</w:t>
                      </w:r>
                    </w:p>
                    <w:p w14:paraId="57234A28" w14:textId="3EAC941F"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6A3BF8">
                        <w:rPr>
                          <w:szCs w:val="20"/>
                        </w:rPr>
                        <w:t>kwietniem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7108F0">
        <w:rPr>
          <w:rFonts w:eastAsia="Times New Roman" w:cs="Times New Roman"/>
          <w:bCs/>
        </w:rPr>
        <w:t>kwietniu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7108F0">
        <w:rPr>
          <w:rFonts w:eastAsia="Times New Roman" w:cs="Times New Roman"/>
          <w:bCs/>
        </w:rPr>
        <w:t>wzrosły</w:t>
      </w:r>
      <w:r w:rsidR="00475FCB">
        <w:rPr>
          <w:rFonts w:eastAsia="Times New Roman" w:cs="Times New Roman"/>
          <w:bCs/>
        </w:rPr>
        <w:t xml:space="preserve"> </w:t>
      </w:r>
      <w:r w:rsidR="00F04AA5">
        <w:rPr>
          <w:rFonts w:eastAsia="Times New Roman" w:cs="Times New Roman"/>
          <w:bCs/>
        </w:rPr>
        <w:t>w</w:t>
      </w:r>
      <w:r w:rsidR="00883E43">
        <w:rPr>
          <w:rFonts w:eastAsia="Times New Roman" w:cs="Times New Roman"/>
          <w:bCs/>
        </w:rPr>
        <w:t> </w:t>
      </w:r>
      <w:r w:rsidR="00883E43" w:rsidRPr="0088650D">
        <w:rPr>
          <w:rFonts w:eastAsia="Times New Roman" w:cs="Times New Roman"/>
          <w:bCs/>
        </w:rPr>
        <w:t xml:space="preserve">stosunku do </w:t>
      </w:r>
      <w:r w:rsidR="006A3BF8">
        <w:rPr>
          <w:rFonts w:eastAsia="Times New Roman" w:cs="Times New Roman"/>
          <w:bCs/>
        </w:rPr>
        <w:t>marca</w:t>
      </w:r>
      <w:r w:rsidR="003B7760">
        <w:rPr>
          <w:rFonts w:eastAsia="Times New Roman" w:cs="Times New Roman"/>
          <w:bCs/>
        </w:rPr>
        <w:t xml:space="preserve"> 202</w:t>
      </w:r>
      <w:r w:rsidR="00F04AA5">
        <w:rPr>
          <w:rFonts w:eastAsia="Times New Roman" w:cs="Times New Roman"/>
          <w:bCs/>
        </w:rPr>
        <w:t>4</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 xml:space="preserve">o </w:t>
      </w:r>
      <w:r w:rsidR="00883E43">
        <w:rPr>
          <w:rFonts w:eastAsia="Times New Roman" w:cs="Times New Roman"/>
          <w:bCs/>
        </w:rPr>
        <w:t>0,</w:t>
      </w:r>
      <w:r w:rsidR="007108F0">
        <w:rPr>
          <w:rFonts w:eastAsia="Times New Roman" w:cs="Times New Roman"/>
          <w:bCs/>
        </w:rPr>
        <w:t>2</w:t>
      </w:r>
      <w:r w:rsidR="00883E43" w:rsidRPr="0052591A">
        <w:rPr>
          <w:rFonts w:eastAsia="Times New Roman" w:cs="Times New Roman"/>
          <w:bCs/>
        </w:rPr>
        <w:t>%,</w:t>
      </w:r>
      <w:r w:rsidR="00883E43" w:rsidRPr="0088650D">
        <w:rPr>
          <w:rFonts w:eastAsia="Times New Roman" w:cs="Times New Roman"/>
          <w:bCs/>
        </w:rPr>
        <w:t xml:space="preserve"> </w:t>
      </w:r>
      <w:r w:rsidR="007108F0">
        <w:rPr>
          <w:rFonts w:eastAsia="Times New Roman" w:cs="Times New Roman"/>
          <w:bCs/>
        </w:rPr>
        <w:t>a</w:t>
      </w:r>
      <w:r w:rsidR="00D516D9">
        <w:rPr>
          <w:rFonts w:eastAsia="Times New Roman" w:cs="Times New Roman"/>
          <w:bCs/>
        </w:rPr>
        <w:t> </w:t>
      </w:r>
      <w:r w:rsidR="007108F0">
        <w:rPr>
          <w:rFonts w:eastAsia="Times New Roman" w:cs="Times New Roman"/>
          <w:bCs/>
        </w:rPr>
        <w:t>spadły</w:t>
      </w:r>
      <w:r w:rsidR="003945D3">
        <w:rPr>
          <w:rFonts w:eastAsia="Times New Roman" w:cs="Times New Roman"/>
          <w:bCs/>
        </w:rPr>
        <w:t xml:space="preserve"> </w:t>
      </w:r>
      <w:r w:rsidR="00883E43" w:rsidRPr="0088650D">
        <w:rPr>
          <w:rFonts w:eastAsia="Times New Roman" w:cs="Times New Roman"/>
          <w:bCs/>
        </w:rPr>
        <w:t>w</w:t>
      </w:r>
      <w:r w:rsidR="00883E43">
        <w:rPr>
          <w:rFonts w:eastAsia="Times New Roman" w:cs="Times New Roman"/>
          <w:bCs/>
        </w:rPr>
        <w:t> </w:t>
      </w:r>
      <w:r w:rsidR="00883E43" w:rsidRPr="0088650D">
        <w:rPr>
          <w:rFonts w:eastAsia="Times New Roman" w:cs="Times New Roman"/>
          <w:bCs/>
        </w:rPr>
        <w:t>porównaniu z</w:t>
      </w:r>
      <w:r w:rsidR="00883E43">
        <w:rPr>
          <w:rFonts w:eastAsia="Times New Roman" w:cs="Times New Roman"/>
          <w:bCs/>
        </w:rPr>
        <w:t> </w:t>
      </w:r>
      <w:r w:rsidR="00883E43" w:rsidRPr="0088650D">
        <w:rPr>
          <w:rFonts w:eastAsia="Times New Roman" w:cs="Times New Roman"/>
          <w:bCs/>
        </w:rPr>
        <w:t>analogicznym miesiącem poprzedniego roku</w:t>
      </w:r>
      <w:r w:rsidR="00883E43">
        <w:rPr>
          <w:rFonts w:eastAsia="Times New Roman" w:cs="Times New Roman"/>
          <w:bCs/>
        </w:rPr>
        <w:t xml:space="preserve"> </w:t>
      </w:r>
      <w:r w:rsidR="00EA5870">
        <w:rPr>
          <w:rFonts w:eastAsia="Times New Roman" w:cs="Times New Roman"/>
          <w:bCs/>
        </w:rPr>
        <w:t>–</w:t>
      </w:r>
      <w:r w:rsidR="00883E43">
        <w:rPr>
          <w:rFonts w:eastAsia="Times New Roman" w:cs="Times New Roman"/>
          <w:bCs/>
        </w:rPr>
        <w:t xml:space="preserve"> </w:t>
      </w:r>
      <w:r w:rsidR="00883E43" w:rsidRPr="003B7240">
        <w:rPr>
          <w:rFonts w:eastAsia="Times New Roman" w:cs="Times New Roman"/>
          <w:bCs/>
        </w:rPr>
        <w:t xml:space="preserve">o </w:t>
      </w:r>
      <w:r w:rsidR="007108F0">
        <w:rPr>
          <w:rFonts w:eastAsia="Times New Roman" w:cs="Times New Roman"/>
          <w:bCs/>
        </w:rPr>
        <w:t>8,6</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0EF5C112"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FC2EE0">
        <w:rPr>
          <w:b/>
          <w:shd w:val="clear" w:color="auto" w:fill="FFFFFF"/>
        </w:rPr>
        <w:t xml:space="preserve">marcu </w:t>
      </w:r>
      <w:r w:rsidR="006A3BF8">
        <w:rPr>
          <w:b/>
          <w:shd w:val="clear" w:color="auto" w:fill="FFFFFF"/>
        </w:rPr>
        <w:t xml:space="preserve">i kwietniu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marcu i kwietniu 2024 r."/>
        <w:tblDescription w:val="Wskaźniki cen produkcji sprzedanej przemysłu w różnych okresach odniesienia: marzec 2024 r. do lutego 2024 r., marzec 2024 r. do  analogicznego  okresu  roku  ubiegłego tj. marca 2023 r., kwiecień 2024 r. do analogicznego okresu roku ubiegłego tj. kwietnia 2023 r., kwiecień 2024 r. do marca 2024 r., kwiecień 2024 r. do grudnia 2023 r., narastająco styczeń - kwiecień 2024 r. do stycznia - kwietni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145DA3DD" w:rsidR="00FC2EE0" w:rsidRPr="00BF6C1D" w:rsidRDefault="00FC2EE0" w:rsidP="00FC2EE0">
            <w:pPr>
              <w:jc w:val="center"/>
              <w:rPr>
                <w:sz w:val="16"/>
                <w:szCs w:val="16"/>
                <w:shd w:val="clear" w:color="auto" w:fill="FFFFFF"/>
              </w:rPr>
            </w:pPr>
            <w:r w:rsidRPr="00BF6C1D">
              <w:rPr>
                <w:color w:val="000000" w:themeColor="text1"/>
                <w:sz w:val="16"/>
                <w:szCs w:val="16"/>
              </w:rPr>
              <w:t>0</w:t>
            </w:r>
            <w:r w:rsidR="007108F0">
              <w:rPr>
                <w:color w:val="000000" w:themeColor="text1"/>
                <w:sz w:val="16"/>
                <w:szCs w:val="16"/>
              </w:rPr>
              <w:t>3</w:t>
            </w:r>
            <w:r w:rsidRPr="00BF6C1D">
              <w:rPr>
                <w:color w:val="000000" w:themeColor="text1"/>
                <w:sz w:val="16"/>
                <w:szCs w:val="16"/>
              </w:rPr>
              <w:t xml:space="preserve">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4FEA9D74" w:rsidR="00FC2EE0" w:rsidRPr="00BF6C1D" w:rsidRDefault="00FC2EE0" w:rsidP="00FC2EE0">
            <w:pPr>
              <w:jc w:val="center"/>
              <w:rPr>
                <w:sz w:val="16"/>
                <w:szCs w:val="16"/>
                <w:shd w:val="clear" w:color="auto" w:fill="FFFFFF"/>
              </w:rPr>
            </w:pPr>
            <w:r w:rsidRPr="00BF6C1D">
              <w:rPr>
                <w:color w:val="000000" w:themeColor="text1"/>
                <w:sz w:val="16"/>
                <w:szCs w:val="16"/>
              </w:rPr>
              <w:t>0</w:t>
            </w:r>
            <w:r w:rsidR="007108F0">
              <w:rPr>
                <w:color w:val="000000" w:themeColor="text1"/>
                <w:sz w:val="16"/>
                <w:szCs w:val="16"/>
              </w:rPr>
              <w:t>4</w:t>
            </w:r>
            <w:r w:rsidRPr="00BF6C1D">
              <w:rPr>
                <w:color w:val="000000" w:themeColor="text1"/>
                <w:sz w:val="16"/>
                <w:szCs w:val="16"/>
              </w:rPr>
              <w:t xml:space="preserve"> 2024</w:t>
            </w:r>
          </w:p>
        </w:tc>
        <w:tc>
          <w:tcPr>
            <w:tcW w:w="968" w:type="dxa"/>
            <w:tcBorders>
              <w:top w:val="single" w:sz="4" w:space="0" w:color="auto"/>
              <w:left w:val="single" w:sz="4" w:space="0" w:color="001D77"/>
              <w:bottom w:val="single" w:sz="4" w:space="0" w:color="001D77"/>
              <w:right w:val="nil"/>
            </w:tcBorders>
            <w:vAlign w:val="center"/>
            <w:hideMark/>
          </w:tcPr>
          <w:p w14:paraId="3804939A" w14:textId="232E7D33" w:rsidR="00FC2EE0" w:rsidRPr="00BF6C1D" w:rsidRDefault="00FC2EE0" w:rsidP="00FC2EE0">
            <w:pPr>
              <w:jc w:val="center"/>
              <w:rPr>
                <w:color w:val="000000" w:themeColor="text1"/>
                <w:sz w:val="16"/>
                <w:szCs w:val="16"/>
              </w:rPr>
            </w:pPr>
            <w:r w:rsidRPr="00BF6C1D">
              <w:rPr>
                <w:color w:val="000000" w:themeColor="text1"/>
                <w:sz w:val="16"/>
                <w:szCs w:val="16"/>
              </w:rPr>
              <w:t>01-0</w:t>
            </w:r>
            <w:r w:rsidR="007108F0">
              <w:rPr>
                <w:color w:val="000000" w:themeColor="text1"/>
                <w:sz w:val="16"/>
                <w:szCs w:val="16"/>
              </w:rPr>
              <w:t>4</w:t>
            </w:r>
            <w:r w:rsidRPr="00BF6C1D">
              <w:rPr>
                <w:color w:val="000000" w:themeColor="text1"/>
                <w:sz w:val="16"/>
                <w:szCs w:val="16"/>
              </w:rPr>
              <w:t xml:space="preserve"> 2024</w:t>
            </w:r>
          </w:p>
        </w:tc>
      </w:tr>
      <w:tr w:rsidR="00FC2EE0" w14:paraId="78D09ABC" w14:textId="77777777" w:rsidTr="007108F0">
        <w:tc>
          <w:tcPr>
            <w:tcW w:w="2194" w:type="dxa"/>
            <w:vMerge/>
            <w:tcBorders>
              <w:left w:val="nil"/>
              <w:bottom w:val="single" w:sz="12" w:space="0" w:color="001D77"/>
              <w:right w:val="single" w:sz="4" w:space="0" w:color="auto"/>
            </w:tcBorders>
            <w:vAlign w:val="center"/>
            <w:hideMark/>
          </w:tcPr>
          <w:p w14:paraId="54CF5CD7" w14:textId="77777777" w:rsidR="00FC2EE0" w:rsidRDefault="00FC2EE0" w:rsidP="00FC2EE0">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07208AF1" w:rsidR="00FC2EE0" w:rsidRPr="00BF6C1D" w:rsidRDefault="00FC2EE0" w:rsidP="00FC2EE0">
            <w:pPr>
              <w:jc w:val="center"/>
              <w:rPr>
                <w:spacing w:val="-12"/>
                <w:sz w:val="16"/>
                <w:szCs w:val="16"/>
                <w:shd w:val="clear" w:color="auto" w:fill="FFFFFF"/>
              </w:rPr>
            </w:pPr>
            <w:r w:rsidRPr="00BF6C1D">
              <w:rPr>
                <w:color w:val="000000" w:themeColor="text1"/>
                <w:spacing w:val="-12"/>
                <w:sz w:val="16"/>
                <w:szCs w:val="16"/>
              </w:rPr>
              <w:t>0</w:t>
            </w:r>
            <w:r w:rsidR="007108F0">
              <w:rPr>
                <w:color w:val="000000" w:themeColor="text1"/>
                <w:spacing w:val="-12"/>
                <w:sz w:val="16"/>
                <w:szCs w:val="16"/>
              </w:rPr>
              <w:t>2</w:t>
            </w:r>
            <w:r w:rsidRPr="00BF6C1D">
              <w:rPr>
                <w:color w:val="000000" w:themeColor="text1"/>
                <w:spacing w:val="-12"/>
                <w:sz w:val="16"/>
                <w:szCs w:val="16"/>
              </w:rPr>
              <w:t xml:space="preserve">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FC2EE0" w:rsidRPr="00BF6C1D" w:rsidRDefault="00FC2EE0" w:rsidP="00FC2EE0">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1BD3028E" w:rsidR="00FC2EE0" w:rsidRPr="00BF6C1D" w:rsidRDefault="007108F0" w:rsidP="00FC2EE0">
            <w:pPr>
              <w:jc w:val="center"/>
              <w:rPr>
                <w:color w:val="000000" w:themeColor="text1"/>
                <w:spacing w:val="-12"/>
                <w:sz w:val="16"/>
                <w:szCs w:val="16"/>
              </w:rPr>
            </w:pPr>
            <w:r>
              <w:rPr>
                <w:color w:val="000000" w:themeColor="text1"/>
                <w:spacing w:val="-12"/>
                <w:sz w:val="16"/>
                <w:szCs w:val="16"/>
              </w:rPr>
              <w:t>03</w:t>
            </w:r>
            <w:r w:rsidR="00FC2EE0" w:rsidRPr="00BF6C1D">
              <w:rPr>
                <w:color w:val="000000" w:themeColor="text1"/>
                <w:spacing w:val="-12"/>
                <w:sz w:val="16"/>
                <w:szCs w:val="16"/>
              </w:rPr>
              <w:t xml:space="preserve"> 202</w:t>
            </w:r>
            <w:r w:rsidR="00D51274" w:rsidRPr="00BF6C1D">
              <w:rPr>
                <w:color w:val="000000" w:themeColor="text1"/>
                <w:spacing w:val="-12"/>
                <w:sz w:val="16"/>
                <w:szCs w:val="16"/>
              </w:rPr>
              <w:t>4</w:t>
            </w:r>
            <w:r w:rsidR="00FC2EE0" w:rsidRPr="00BF6C1D">
              <w:rPr>
                <w:color w:val="000000" w:themeColor="text1"/>
                <w:spacing w:val="-12"/>
                <w:sz w:val="16"/>
                <w:szCs w:val="16"/>
              </w:rPr>
              <w:t>=100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12  2023=100</w:t>
            </w:r>
          </w:p>
        </w:tc>
        <w:tc>
          <w:tcPr>
            <w:tcW w:w="968" w:type="dxa"/>
            <w:tcBorders>
              <w:top w:val="single" w:sz="4" w:space="0" w:color="001D77"/>
              <w:left w:val="single" w:sz="4" w:space="0" w:color="001D77"/>
              <w:bottom w:val="single" w:sz="12" w:space="0" w:color="001D77"/>
              <w:right w:val="nil"/>
            </w:tcBorders>
            <w:vAlign w:val="center"/>
            <w:hideMark/>
          </w:tcPr>
          <w:p w14:paraId="70975624" w14:textId="2D245FB3" w:rsidR="00FC2EE0" w:rsidRPr="00BF6C1D" w:rsidRDefault="00FC2EE0" w:rsidP="00FC2EE0">
            <w:pPr>
              <w:jc w:val="center"/>
              <w:rPr>
                <w:color w:val="000000" w:themeColor="text1"/>
                <w:sz w:val="16"/>
                <w:szCs w:val="16"/>
              </w:rPr>
            </w:pPr>
            <w:r w:rsidRPr="00BF6C1D">
              <w:rPr>
                <w:color w:val="000000" w:themeColor="text1"/>
                <w:sz w:val="16"/>
                <w:szCs w:val="16"/>
              </w:rPr>
              <w:t>01-0</w:t>
            </w:r>
            <w:r w:rsidR="007108F0">
              <w:rPr>
                <w:color w:val="000000" w:themeColor="text1"/>
                <w:sz w:val="16"/>
                <w:szCs w:val="16"/>
              </w:rPr>
              <w:t>4</w:t>
            </w:r>
            <w:r w:rsidRPr="00BF6C1D">
              <w:rPr>
                <w:color w:val="000000" w:themeColor="text1"/>
                <w:sz w:val="16"/>
                <w:szCs w:val="16"/>
              </w:rPr>
              <w:t xml:space="preserve"> 2023=100</w:t>
            </w:r>
          </w:p>
        </w:tc>
      </w:tr>
      <w:tr w:rsidR="007108F0" w14:paraId="1283D980" w14:textId="77777777" w:rsidTr="00BF6C1D">
        <w:tc>
          <w:tcPr>
            <w:tcW w:w="2194" w:type="dxa"/>
            <w:tcBorders>
              <w:top w:val="single" w:sz="4" w:space="0" w:color="001D77"/>
              <w:left w:val="nil"/>
              <w:bottom w:val="single" w:sz="4" w:space="0" w:color="001D77"/>
              <w:right w:val="single" w:sz="4" w:space="0" w:color="001D77"/>
            </w:tcBorders>
            <w:hideMark/>
          </w:tcPr>
          <w:p w14:paraId="75CD21A5" w14:textId="77777777" w:rsidR="007108F0" w:rsidRDefault="007108F0" w:rsidP="007108F0">
            <w:pPr>
              <w:rPr>
                <w:shd w:val="clear" w:color="auto" w:fill="FFFFFF"/>
              </w:rPr>
            </w:pPr>
            <w:r>
              <w:rPr>
                <w:b/>
                <w:color w:val="000000" w:themeColor="text1"/>
                <w:sz w:val="16"/>
                <w:szCs w:val="16"/>
              </w:rPr>
              <w:t>OGÓŁEM</w:t>
            </w:r>
          </w:p>
        </w:tc>
        <w:tc>
          <w:tcPr>
            <w:tcW w:w="964" w:type="dxa"/>
            <w:vAlign w:val="center"/>
          </w:tcPr>
          <w:p w14:paraId="5990A0D0" w14:textId="068876CC" w:rsidR="007108F0" w:rsidRPr="00991B7A" w:rsidRDefault="007108F0" w:rsidP="007108F0">
            <w:pPr>
              <w:jc w:val="right"/>
              <w:rPr>
                <w:rFonts w:cs="Arial"/>
                <w:color w:val="000000" w:themeColor="text1"/>
                <w:sz w:val="16"/>
                <w:szCs w:val="16"/>
              </w:rPr>
            </w:pPr>
            <w:r>
              <w:rPr>
                <w:rFonts w:cs="Arial"/>
                <w:color w:val="000000" w:themeColor="text1"/>
                <w:sz w:val="16"/>
                <w:szCs w:val="16"/>
              </w:rPr>
              <w:t>99,5*</w:t>
            </w:r>
          </w:p>
        </w:tc>
        <w:tc>
          <w:tcPr>
            <w:tcW w:w="964" w:type="dxa"/>
            <w:vAlign w:val="center"/>
          </w:tcPr>
          <w:p w14:paraId="1C763EBB" w14:textId="0AD6F135" w:rsidR="007108F0" w:rsidRPr="00991B7A" w:rsidRDefault="007108F0" w:rsidP="007108F0">
            <w:pPr>
              <w:jc w:val="right"/>
              <w:rPr>
                <w:rFonts w:cs="Arial"/>
                <w:color w:val="000000" w:themeColor="text1"/>
                <w:sz w:val="16"/>
                <w:szCs w:val="16"/>
              </w:rPr>
            </w:pPr>
            <w:r>
              <w:rPr>
                <w:rFonts w:cs="Arial"/>
                <w:color w:val="000000" w:themeColor="text1"/>
                <w:sz w:val="16"/>
                <w:szCs w:val="16"/>
              </w:rPr>
              <w:t>90,1*</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32162E9D" w:rsidR="007108F0" w:rsidRPr="00475FCB" w:rsidRDefault="007108F0" w:rsidP="007108F0">
            <w:pPr>
              <w:jc w:val="right"/>
              <w:rPr>
                <w:rFonts w:cs="Arial"/>
                <w:color w:val="000000" w:themeColor="text1"/>
                <w:sz w:val="16"/>
                <w:szCs w:val="16"/>
              </w:rPr>
            </w:pPr>
            <w:r>
              <w:rPr>
                <w:rFonts w:cs="Arial"/>
                <w:color w:val="000000" w:themeColor="text1"/>
                <w:sz w:val="16"/>
                <w:szCs w:val="16"/>
              </w:rPr>
              <w:t>91,4</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0AC4C596" w:rsidR="007108F0" w:rsidRPr="00475FCB" w:rsidRDefault="007108F0" w:rsidP="007108F0">
            <w:pPr>
              <w:jc w:val="right"/>
              <w:rPr>
                <w:rFonts w:cs="Arial"/>
                <w:color w:val="000000" w:themeColor="text1"/>
                <w:sz w:val="16"/>
                <w:szCs w:val="16"/>
              </w:rPr>
            </w:pPr>
            <w:r>
              <w:rPr>
                <w:rFonts w:cs="Arial"/>
                <w:color w:val="000000" w:themeColor="text1"/>
                <w:sz w:val="16"/>
                <w:szCs w:val="16"/>
              </w:rPr>
              <w:t>100,2</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40D15979" w:rsidR="007108F0" w:rsidRPr="00475FCB" w:rsidRDefault="007108F0" w:rsidP="007108F0">
            <w:pPr>
              <w:jc w:val="right"/>
              <w:rPr>
                <w:rFonts w:cs="Arial"/>
                <w:color w:val="000000" w:themeColor="text1"/>
                <w:sz w:val="16"/>
                <w:szCs w:val="16"/>
              </w:rPr>
            </w:pPr>
            <w:r>
              <w:rPr>
                <w:rFonts w:cs="Arial"/>
                <w:color w:val="000000" w:themeColor="text1"/>
                <w:sz w:val="16"/>
                <w:szCs w:val="16"/>
              </w:rPr>
              <w:t>97,9</w:t>
            </w:r>
          </w:p>
        </w:tc>
        <w:tc>
          <w:tcPr>
            <w:tcW w:w="968" w:type="dxa"/>
            <w:tcBorders>
              <w:top w:val="single" w:sz="4" w:space="0" w:color="001D77"/>
              <w:left w:val="single" w:sz="4" w:space="0" w:color="001D77"/>
              <w:bottom w:val="single" w:sz="4" w:space="0" w:color="001D77"/>
              <w:right w:val="nil"/>
            </w:tcBorders>
            <w:vAlign w:val="center"/>
          </w:tcPr>
          <w:p w14:paraId="2E948375" w14:textId="1076A9E4" w:rsidR="007108F0" w:rsidRPr="00475FCB" w:rsidRDefault="007108F0" w:rsidP="007108F0">
            <w:pPr>
              <w:jc w:val="right"/>
              <w:rPr>
                <w:rFonts w:cs="Arial"/>
                <w:color w:val="000000" w:themeColor="text1"/>
                <w:sz w:val="16"/>
                <w:szCs w:val="16"/>
              </w:rPr>
            </w:pPr>
            <w:r>
              <w:rPr>
                <w:rFonts w:cs="Arial"/>
                <w:color w:val="000000" w:themeColor="text1"/>
                <w:sz w:val="16"/>
                <w:szCs w:val="16"/>
              </w:rPr>
              <w:t>90,2</w:t>
            </w:r>
          </w:p>
        </w:tc>
      </w:tr>
      <w:tr w:rsidR="007108F0" w14:paraId="4AFEE64E" w14:textId="77777777" w:rsidTr="00BF6C1D">
        <w:tc>
          <w:tcPr>
            <w:tcW w:w="2194" w:type="dxa"/>
            <w:tcBorders>
              <w:top w:val="single" w:sz="4" w:space="0" w:color="001D77"/>
              <w:left w:val="nil"/>
              <w:bottom w:val="single" w:sz="4" w:space="0" w:color="001D77"/>
              <w:right w:val="single" w:sz="4" w:space="0" w:color="001D77"/>
            </w:tcBorders>
            <w:hideMark/>
          </w:tcPr>
          <w:p w14:paraId="673BCD9A" w14:textId="77777777" w:rsidR="007108F0" w:rsidRDefault="007108F0" w:rsidP="007108F0">
            <w:pPr>
              <w:rPr>
                <w:shd w:val="clear" w:color="auto" w:fill="FFFFFF"/>
              </w:rPr>
            </w:pPr>
            <w:proofErr w:type="spellStart"/>
            <w:r>
              <w:rPr>
                <w:color w:val="000000" w:themeColor="text1"/>
                <w:sz w:val="16"/>
                <w:szCs w:val="16"/>
                <w:lang w:val="en-US"/>
              </w:rPr>
              <w:t>Górnictwo</w:t>
            </w:r>
            <w:proofErr w:type="spellEnd"/>
            <w:r>
              <w:rPr>
                <w:color w:val="000000" w:themeColor="text1"/>
                <w:sz w:val="16"/>
                <w:szCs w:val="16"/>
                <w:lang w:val="en-US"/>
              </w:rPr>
              <w:t xml:space="preserve"> </w:t>
            </w:r>
            <w:proofErr w:type="spellStart"/>
            <w:r>
              <w:rPr>
                <w:color w:val="000000" w:themeColor="text1"/>
                <w:sz w:val="16"/>
                <w:szCs w:val="16"/>
                <w:lang w:val="en-US"/>
              </w:rPr>
              <w:t>i</w:t>
            </w:r>
            <w:proofErr w:type="spellEnd"/>
            <w:r>
              <w:rPr>
                <w:color w:val="000000" w:themeColor="text1"/>
                <w:sz w:val="16"/>
                <w:szCs w:val="16"/>
                <w:lang w:val="en-US"/>
              </w:rPr>
              <w:t xml:space="preserve"> </w:t>
            </w:r>
            <w:proofErr w:type="spellStart"/>
            <w:r>
              <w:rPr>
                <w:color w:val="000000" w:themeColor="text1"/>
                <w:sz w:val="16"/>
                <w:szCs w:val="16"/>
                <w:lang w:val="en-US"/>
              </w:rPr>
              <w:t>wydobywanie</w:t>
            </w:r>
            <w:proofErr w:type="spellEnd"/>
          </w:p>
        </w:tc>
        <w:tc>
          <w:tcPr>
            <w:tcW w:w="964" w:type="dxa"/>
            <w:vAlign w:val="center"/>
          </w:tcPr>
          <w:p w14:paraId="7C4B7F6F" w14:textId="47A8C588" w:rsidR="007108F0" w:rsidRPr="00991B7A" w:rsidRDefault="007108F0" w:rsidP="007108F0">
            <w:pPr>
              <w:jc w:val="right"/>
              <w:rPr>
                <w:rFonts w:cs="Arial"/>
                <w:color w:val="000000" w:themeColor="text1"/>
                <w:sz w:val="16"/>
                <w:szCs w:val="16"/>
              </w:rPr>
            </w:pPr>
            <w:r>
              <w:rPr>
                <w:rFonts w:cs="Arial"/>
                <w:color w:val="000000" w:themeColor="text1"/>
                <w:sz w:val="16"/>
                <w:szCs w:val="16"/>
              </w:rPr>
              <w:t>100,8*</w:t>
            </w:r>
          </w:p>
        </w:tc>
        <w:tc>
          <w:tcPr>
            <w:tcW w:w="964" w:type="dxa"/>
            <w:vAlign w:val="center"/>
          </w:tcPr>
          <w:p w14:paraId="7764B424" w14:textId="5964B452" w:rsidR="007108F0" w:rsidRPr="00991B7A" w:rsidRDefault="007108F0" w:rsidP="007108F0">
            <w:pPr>
              <w:jc w:val="right"/>
              <w:rPr>
                <w:rFonts w:cs="Arial"/>
                <w:color w:val="000000" w:themeColor="text1"/>
                <w:sz w:val="16"/>
                <w:szCs w:val="16"/>
              </w:rPr>
            </w:pPr>
            <w:r>
              <w:rPr>
                <w:rFonts w:cs="Arial"/>
                <w:color w:val="000000" w:themeColor="text1"/>
                <w:sz w:val="16"/>
                <w:szCs w:val="16"/>
              </w:rPr>
              <w:t>87,6*</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6FD86901" w:rsidR="007108F0" w:rsidRPr="00475FCB" w:rsidRDefault="007108F0" w:rsidP="007108F0">
            <w:pPr>
              <w:jc w:val="right"/>
              <w:rPr>
                <w:rFonts w:cs="Arial"/>
                <w:color w:val="000000" w:themeColor="text1"/>
                <w:sz w:val="16"/>
                <w:szCs w:val="16"/>
              </w:rPr>
            </w:pPr>
            <w:r>
              <w:rPr>
                <w:rFonts w:cs="Arial"/>
                <w:color w:val="000000" w:themeColor="text1"/>
                <w:sz w:val="16"/>
                <w:szCs w:val="16"/>
              </w:rPr>
              <w:t>91,0</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727349E0" w:rsidR="007108F0" w:rsidRPr="00475FCB" w:rsidRDefault="007108F0" w:rsidP="007108F0">
            <w:pPr>
              <w:jc w:val="right"/>
              <w:rPr>
                <w:rFonts w:cs="Arial"/>
                <w:color w:val="000000" w:themeColor="text1"/>
                <w:sz w:val="16"/>
                <w:szCs w:val="16"/>
              </w:rPr>
            </w:pPr>
            <w:r>
              <w:rPr>
                <w:rFonts w:cs="Arial"/>
                <w:color w:val="000000" w:themeColor="text1"/>
                <w:sz w:val="16"/>
                <w:szCs w:val="16"/>
              </w:rPr>
              <w:t>104,2</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4F838FB7" w:rsidR="007108F0" w:rsidRPr="00475FCB" w:rsidRDefault="007108F0" w:rsidP="007108F0">
            <w:pPr>
              <w:jc w:val="right"/>
              <w:rPr>
                <w:rFonts w:cs="Arial"/>
                <w:color w:val="000000" w:themeColor="text1"/>
                <w:sz w:val="16"/>
                <w:szCs w:val="16"/>
              </w:rPr>
            </w:pPr>
            <w:r>
              <w:rPr>
                <w:rFonts w:cs="Arial"/>
                <w:color w:val="000000" w:themeColor="text1"/>
                <w:sz w:val="16"/>
                <w:szCs w:val="16"/>
              </w:rPr>
              <w:t>98,9</w:t>
            </w:r>
          </w:p>
        </w:tc>
        <w:tc>
          <w:tcPr>
            <w:tcW w:w="968" w:type="dxa"/>
            <w:tcBorders>
              <w:top w:val="single" w:sz="4" w:space="0" w:color="001D77"/>
              <w:left w:val="single" w:sz="4" w:space="0" w:color="001D77"/>
              <w:bottom w:val="single" w:sz="4" w:space="0" w:color="001D77"/>
              <w:right w:val="nil"/>
            </w:tcBorders>
            <w:vAlign w:val="center"/>
          </w:tcPr>
          <w:p w14:paraId="31454F45" w14:textId="19EC2565" w:rsidR="007108F0" w:rsidRPr="00475FCB" w:rsidRDefault="007108F0" w:rsidP="007108F0">
            <w:pPr>
              <w:jc w:val="right"/>
              <w:rPr>
                <w:rFonts w:cs="Arial"/>
                <w:color w:val="000000" w:themeColor="text1"/>
                <w:sz w:val="16"/>
                <w:szCs w:val="16"/>
              </w:rPr>
            </w:pPr>
            <w:r>
              <w:rPr>
                <w:rFonts w:cs="Arial"/>
                <w:color w:val="000000" w:themeColor="text1"/>
                <w:sz w:val="16"/>
                <w:szCs w:val="16"/>
              </w:rPr>
              <w:t>88,4</w:t>
            </w:r>
          </w:p>
        </w:tc>
      </w:tr>
      <w:tr w:rsidR="007108F0" w14:paraId="647566A4" w14:textId="77777777" w:rsidTr="00BF6C1D">
        <w:tc>
          <w:tcPr>
            <w:tcW w:w="2194" w:type="dxa"/>
            <w:tcBorders>
              <w:top w:val="single" w:sz="4" w:space="0" w:color="001D77"/>
              <w:left w:val="nil"/>
              <w:bottom w:val="single" w:sz="4" w:space="0" w:color="001D77"/>
              <w:right w:val="single" w:sz="4" w:space="0" w:color="001D77"/>
            </w:tcBorders>
            <w:hideMark/>
          </w:tcPr>
          <w:p w14:paraId="2FD608D1" w14:textId="77777777" w:rsidR="007108F0" w:rsidRDefault="007108F0" w:rsidP="007108F0">
            <w:pPr>
              <w:rPr>
                <w:shd w:val="clear" w:color="auto" w:fill="FFFFFF"/>
              </w:rPr>
            </w:pPr>
            <w:proofErr w:type="spellStart"/>
            <w:r>
              <w:rPr>
                <w:color w:val="000000" w:themeColor="text1"/>
                <w:sz w:val="16"/>
                <w:szCs w:val="16"/>
                <w:lang w:val="en-US"/>
              </w:rPr>
              <w:t>Przetwórstwo</w:t>
            </w:r>
            <w:proofErr w:type="spellEnd"/>
            <w:r>
              <w:rPr>
                <w:color w:val="000000" w:themeColor="text1"/>
                <w:sz w:val="16"/>
                <w:szCs w:val="16"/>
                <w:lang w:val="en-US"/>
              </w:rPr>
              <w:t xml:space="preserve"> </w:t>
            </w:r>
            <w:proofErr w:type="spellStart"/>
            <w:r>
              <w:rPr>
                <w:color w:val="000000" w:themeColor="text1"/>
                <w:sz w:val="16"/>
                <w:szCs w:val="16"/>
                <w:lang w:val="en-US"/>
              </w:rPr>
              <w:t>przemysłowe</w:t>
            </w:r>
            <w:proofErr w:type="spellEnd"/>
          </w:p>
        </w:tc>
        <w:tc>
          <w:tcPr>
            <w:tcW w:w="964" w:type="dxa"/>
            <w:vAlign w:val="center"/>
          </w:tcPr>
          <w:p w14:paraId="411D0288" w14:textId="3DB42236" w:rsidR="007108F0" w:rsidRPr="00991B7A" w:rsidRDefault="007108F0" w:rsidP="007108F0">
            <w:pPr>
              <w:jc w:val="right"/>
              <w:rPr>
                <w:rFonts w:cs="Arial"/>
                <w:color w:val="000000" w:themeColor="text1"/>
                <w:sz w:val="16"/>
                <w:szCs w:val="16"/>
              </w:rPr>
            </w:pPr>
            <w:r>
              <w:rPr>
                <w:rFonts w:cs="Arial"/>
                <w:color w:val="000000" w:themeColor="text1"/>
                <w:sz w:val="16"/>
                <w:szCs w:val="16"/>
              </w:rPr>
              <w:t>99,</w:t>
            </w:r>
            <w:r w:rsidR="00F329AD">
              <w:rPr>
                <w:rFonts w:cs="Arial"/>
                <w:color w:val="000000" w:themeColor="text1"/>
                <w:sz w:val="16"/>
                <w:szCs w:val="16"/>
              </w:rPr>
              <w:t>5*</w:t>
            </w:r>
          </w:p>
        </w:tc>
        <w:tc>
          <w:tcPr>
            <w:tcW w:w="964" w:type="dxa"/>
            <w:vAlign w:val="center"/>
          </w:tcPr>
          <w:p w14:paraId="10F6F5A0" w14:textId="6E34808B" w:rsidR="007108F0" w:rsidRPr="00991B7A" w:rsidRDefault="007108F0" w:rsidP="007108F0">
            <w:pPr>
              <w:jc w:val="right"/>
              <w:rPr>
                <w:rFonts w:cs="Arial"/>
                <w:color w:val="000000" w:themeColor="text1"/>
                <w:sz w:val="16"/>
                <w:szCs w:val="16"/>
              </w:rPr>
            </w:pPr>
            <w:r>
              <w:rPr>
                <w:rFonts w:cs="Arial"/>
                <w:color w:val="000000" w:themeColor="text1"/>
                <w:sz w:val="16"/>
                <w:szCs w:val="16"/>
              </w:rPr>
              <w:t>91,</w:t>
            </w:r>
            <w:r w:rsidR="00F329AD">
              <w:rPr>
                <w:rFonts w:cs="Arial"/>
                <w:color w:val="000000" w:themeColor="text1"/>
                <w:sz w:val="16"/>
                <w:szCs w:val="16"/>
              </w:rPr>
              <w:t>1*</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3C5D45DC" w:rsidR="007108F0" w:rsidRPr="00475FCB" w:rsidRDefault="00F329AD" w:rsidP="007108F0">
            <w:pPr>
              <w:jc w:val="right"/>
              <w:rPr>
                <w:rFonts w:cs="Arial"/>
                <w:color w:val="000000" w:themeColor="text1"/>
                <w:sz w:val="16"/>
                <w:szCs w:val="16"/>
              </w:rPr>
            </w:pPr>
            <w:r>
              <w:rPr>
                <w:rFonts w:cs="Arial"/>
                <w:color w:val="000000" w:themeColor="text1"/>
                <w:sz w:val="16"/>
                <w:szCs w:val="16"/>
              </w:rPr>
              <w:t>92,3</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35528C27" w:rsidR="007108F0" w:rsidRPr="00475FCB" w:rsidRDefault="00F329AD" w:rsidP="007108F0">
            <w:pPr>
              <w:jc w:val="right"/>
              <w:rPr>
                <w:rFonts w:cs="Arial"/>
                <w:color w:val="000000" w:themeColor="text1"/>
                <w:sz w:val="16"/>
                <w:szCs w:val="16"/>
              </w:rPr>
            </w:pPr>
            <w:r>
              <w:rPr>
                <w:rFonts w:cs="Arial"/>
                <w:color w:val="000000" w:themeColor="text1"/>
                <w:sz w:val="16"/>
                <w:szCs w:val="16"/>
              </w:rPr>
              <w:t>100,0</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1662EBA7" w:rsidR="007108F0" w:rsidRPr="00475FCB" w:rsidRDefault="00F329AD" w:rsidP="007108F0">
            <w:pPr>
              <w:jc w:val="right"/>
              <w:rPr>
                <w:rFonts w:cs="Arial"/>
                <w:color w:val="000000" w:themeColor="text1"/>
                <w:sz w:val="16"/>
                <w:szCs w:val="16"/>
              </w:rPr>
            </w:pPr>
            <w:r>
              <w:rPr>
                <w:rFonts w:cs="Arial"/>
                <w:color w:val="000000" w:themeColor="text1"/>
                <w:sz w:val="16"/>
                <w:szCs w:val="16"/>
              </w:rPr>
              <w:t>99,0</w:t>
            </w:r>
          </w:p>
        </w:tc>
        <w:tc>
          <w:tcPr>
            <w:tcW w:w="968" w:type="dxa"/>
            <w:tcBorders>
              <w:top w:val="single" w:sz="4" w:space="0" w:color="001D77"/>
              <w:left w:val="single" w:sz="4" w:space="0" w:color="001D77"/>
              <w:bottom w:val="single" w:sz="4" w:space="0" w:color="001D77"/>
              <w:right w:val="nil"/>
            </w:tcBorders>
            <w:vAlign w:val="center"/>
          </w:tcPr>
          <w:p w14:paraId="2728D4B8" w14:textId="495CA5B6" w:rsidR="007108F0" w:rsidRPr="00475FCB" w:rsidRDefault="00F329AD" w:rsidP="007108F0">
            <w:pPr>
              <w:jc w:val="right"/>
              <w:rPr>
                <w:rFonts w:cs="Arial"/>
                <w:color w:val="000000" w:themeColor="text1"/>
                <w:sz w:val="16"/>
                <w:szCs w:val="16"/>
              </w:rPr>
            </w:pPr>
            <w:r>
              <w:rPr>
                <w:rFonts w:cs="Arial"/>
                <w:color w:val="000000" w:themeColor="text1"/>
                <w:sz w:val="16"/>
                <w:szCs w:val="16"/>
              </w:rPr>
              <w:t>91,0</w:t>
            </w:r>
          </w:p>
        </w:tc>
      </w:tr>
      <w:tr w:rsidR="007108F0" w14:paraId="503101B9" w14:textId="77777777" w:rsidTr="00BF6C1D">
        <w:tc>
          <w:tcPr>
            <w:tcW w:w="2194" w:type="dxa"/>
            <w:tcBorders>
              <w:top w:val="single" w:sz="4" w:space="0" w:color="001D77"/>
              <w:left w:val="nil"/>
              <w:bottom w:val="single" w:sz="4" w:space="0" w:color="001D77"/>
              <w:right w:val="single" w:sz="4" w:space="0" w:color="001D77"/>
            </w:tcBorders>
            <w:hideMark/>
          </w:tcPr>
          <w:p w14:paraId="06EF8C94" w14:textId="77777777" w:rsidR="007108F0" w:rsidRDefault="007108F0" w:rsidP="007108F0">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vAlign w:val="center"/>
          </w:tcPr>
          <w:p w14:paraId="2EF0CBEE" w14:textId="143ACC3D" w:rsidR="007108F0" w:rsidRPr="00991B7A" w:rsidRDefault="007108F0" w:rsidP="007108F0">
            <w:pPr>
              <w:jc w:val="right"/>
              <w:rPr>
                <w:rFonts w:cs="Arial"/>
                <w:color w:val="000000" w:themeColor="text1"/>
                <w:sz w:val="16"/>
                <w:szCs w:val="16"/>
              </w:rPr>
            </w:pPr>
            <w:r>
              <w:rPr>
                <w:rFonts w:cs="Arial"/>
                <w:color w:val="000000" w:themeColor="text1"/>
                <w:sz w:val="16"/>
                <w:szCs w:val="16"/>
              </w:rPr>
              <w:t>99,</w:t>
            </w:r>
            <w:r w:rsidR="00F329AD">
              <w:rPr>
                <w:rFonts w:cs="Arial"/>
                <w:color w:val="000000" w:themeColor="text1"/>
                <w:sz w:val="16"/>
                <w:szCs w:val="16"/>
              </w:rPr>
              <w:t>1*</w:t>
            </w:r>
          </w:p>
        </w:tc>
        <w:tc>
          <w:tcPr>
            <w:tcW w:w="964" w:type="dxa"/>
            <w:vAlign w:val="center"/>
          </w:tcPr>
          <w:p w14:paraId="66CC2BD8" w14:textId="2B95CF39" w:rsidR="007108F0" w:rsidRPr="00991B7A" w:rsidRDefault="00F329AD" w:rsidP="007108F0">
            <w:pPr>
              <w:jc w:val="right"/>
              <w:rPr>
                <w:rFonts w:cs="Arial"/>
                <w:color w:val="000000" w:themeColor="text1"/>
                <w:sz w:val="16"/>
                <w:szCs w:val="16"/>
              </w:rPr>
            </w:pPr>
            <w:r>
              <w:rPr>
                <w:rFonts w:cs="Arial"/>
                <w:color w:val="000000" w:themeColor="text1"/>
                <w:sz w:val="16"/>
                <w:szCs w:val="16"/>
              </w:rPr>
              <w:t>81,0*</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6FFF61CD" w:rsidR="007108F0" w:rsidRPr="00475FCB" w:rsidRDefault="00F329AD" w:rsidP="007108F0">
            <w:pPr>
              <w:jc w:val="right"/>
              <w:rPr>
                <w:rFonts w:cs="Arial"/>
                <w:color w:val="000000" w:themeColor="text1"/>
                <w:sz w:val="16"/>
                <w:szCs w:val="16"/>
              </w:rPr>
            </w:pPr>
            <w:r>
              <w:rPr>
                <w:rFonts w:cs="Arial"/>
                <w:color w:val="000000" w:themeColor="text1"/>
                <w:sz w:val="16"/>
                <w:szCs w:val="16"/>
              </w:rPr>
              <w:t>82,9</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1A930C76" w:rsidR="007108F0" w:rsidRPr="00475FCB" w:rsidRDefault="00F329AD" w:rsidP="007108F0">
            <w:pPr>
              <w:jc w:val="right"/>
              <w:rPr>
                <w:rFonts w:cs="Arial"/>
                <w:color w:val="000000" w:themeColor="text1"/>
                <w:sz w:val="16"/>
                <w:szCs w:val="16"/>
              </w:rPr>
            </w:pPr>
            <w:r>
              <w:rPr>
                <w:rFonts w:cs="Arial"/>
                <w:color w:val="000000" w:themeColor="text1"/>
                <w:sz w:val="16"/>
                <w:szCs w:val="16"/>
              </w:rPr>
              <w:t>100,0</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6ED9BA24" w:rsidR="007108F0" w:rsidRPr="00475FCB" w:rsidRDefault="00F329AD" w:rsidP="007108F0">
            <w:pPr>
              <w:jc w:val="right"/>
              <w:rPr>
                <w:rFonts w:cs="Arial"/>
                <w:color w:val="000000" w:themeColor="text1"/>
                <w:sz w:val="16"/>
                <w:szCs w:val="16"/>
              </w:rPr>
            </w:pPr>
            <w:r>
              <w:rPr>
                <w:rFonts w:cs="Arial"/>
                <w:color w:val="000000" w:themeColor="text1"/>
                <w:sz w:val="16"/>
                <w:szCs w:val="16"/>
              </w:rPr>
              <w:t>88,</w:t>
            </w:r>
            <w:r w:rsidR="008E6EDA">
              <w:rPr>
                <w:rFonts w:cs="Arial"/>
                <w:color w:val="000000" w:themeColor="text1"/>
                <w:sz w:val="16"/>
                <w:szCs w:val="16"/>
              </w:rPr>
              <w:t>8</w:t>
            </w:r>
          </w:p>
        </w:tc>
        <w:tc>
          <w:tcPr>
            <w:tcW w:w="968" w:type="dxa"/>
            <w:tcBorders>
              <w:top w:val="single" w:sz="4" w:space="0" w:color="001D77"/>
              <w:left w:val="single" w:sz="4" w:space="0" w:color="001D77"/>
              <w:bottom w:val="single" w:sz="4" w:space="0" w:color="001D77"/>
              <w:right w:val="nil"/>
            </w:tcBorders>
            <w:vAlign w:val="center"/>
          </w:tcPr>
          <w:p w14:paraId="69A3E910" w14:textId="0B28A2A1" w:rsidR="007108F0" w:rsidRPr="00475FCB" w:rsidRDefault="00F329AD" w:rsidP="007108F0">
            <w:pPr>
              <w:jc w:val="right"/>
              <w:rPr>
                <w:rFonts w:cs="Arial"/>
                <w:color w:val="000000" w:themeColor="text1"/>
                <w:sz w:val="16"/>
                <w:szCs w:val="16"/>
              </w:rPr>
            </w:pPr>
            <w:r>
              <w:rPr>
                <w:rFonts w:cs="Arial"/>
                <w:color w:val="000000" w:themeColor="text1"/>
                <w:sz w:val="16"/>
                <w:szCs w:val="16"/>
              </w:rPr>
              <w:t>82,7</w:t>
            </w:r>
          </w:p>
        </w:tc>
      </w:tr>
      <w:tr w:rsidR="007108F0" w14:paraId="3475094B" w14:textId="77777777" w:rsidTr="00BF6C1D">
        <w:tc>
          <w:tcPr>
            <w:tcW w:w="2194" w:type="dxa"/>
            <w:tcBorders>
              <w:top w:val="single" w:sz="4" w:space="0" w:color="001D77"/>
              <w:left w:val="nil"/>
              <w:bottom w:val="nil"/>
              <w:right w:val="single" w:sz="4" w:space="0" w:color="001D77"/>
            </w:tcBorders>
            <w:hideMark/>
          </w:tcPr>
          <w:p w14:paraId="031BFA2A" w14:textId="77777777" w:rsidR="007108F0" w:rsidRDefault="007108F0" w:rsidP="007108F0">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vAlign w:val="center"/>
          </w:tcPr>
          <w:p w14:paraId="6358DC92" w14:textId="79BD0368" w:rsidR="007108F0" w:rsidRPr="00991B7A" w:rsidRDefault="007108F0" w:rsidP="007108F0">
            <w:pPr>
              <w:jc w:val="right"/>
              <w:rPr>
                <w:rFonts w:cs="Arial"/>
                <w:color w:val="000000" w:themeColor="text1"/>
                <w:sz w:val="16"/>
                <w:szCs w:val="16"/>
              </w:rPr>
            </w:pPr>
            <w:r>
              <w:rPr>
                <w:rFonts w:cs="Arial"/>
                <w:color w:val="000000" w:themeColor="text1"/>
                <w:sz w:val="16"/>
                <w:szCs w:val="16"/>
              </w:rPr>
              <w:t>99,</w:t>
            </w:r>
            <w:r w:rsidR="00F329AD">
              <w:rPr>
                <w:rFonts w:cs="Arial"/>
                <w:color w:val="000000" w:themeColor="text1"/>
                <w:sz w:val="16"/>
                <w:szCs w:val="16"/>
              </w:rPr>
              <w:t>8*</w:t>
            </w:r>
          </w:p>
        </w:tc>
        <w:tc>
          <w:tcPr>
            <w:tcW w:w="964" w:type="dxa"/>
            <w:vAlign w:val="center"/>
          </w:tcPr>
          <w:p w14:paraId="6312B989" w14:textId="01AB20DE" w:rsidR="007108F0" w:rsidRPr="00991B7A" w:rsidRDefault="007108F0" w:rsidP="007108F0">
            <w:pPr>
              <w:jc w:val="right"/>
              <w:rPr>
                <w:rFonts w:cs="Arial"/>
                <w:color w:val="000000" w:themeColor="text1"/>
                <w:sz w:val="16"/>
                <w:szCs w:val="16"/>
              </w:rPr>
            </w:pPr>
            <w:r>
              <w:rPr>
                <w:rFonts w:cs="Arial"/>
                <w:color w:val="000000" w:themeColor="text1"/>
                <w:sz w:val="16"/>
                <w:szCs w:val="16"/>
              </w:rPr>
              <w:t>101,7</w:t>
            </w:r>
          </w:p>
        </w:tc>
        <w:tc>
          <w:tcPr>
            <w:tcW w:w="964" w:type="dxa"/>
            <w:tcBorders>
              <w:top w:val="single" w:sz="4" w:space="0" w:color="001D77"/>
              <w:left w:val="single" w:sz="4" w:space="0" w:color="001D77"/>
              <w:bottom w:val="nil"/>
              <w:right w:val="single" w:sz="4" w:space="0" w:color="001D77"/>
            </w:tcBorders>
            <w:vAlign w:val="center"/>
          </w:tcPr>
          <w:p w14:paraId="6064AE36" w14:textId="60CFD99E" w:rsidR="007108F0" w:rsidRPr="00475FCB" w:rsidRDefault="00F329AD" w:rsidP="007108F0">
            <w:pPr>
              <w:jc w:val="right"/>
              <w:rPr>
                <w:rFonts w:cs="Arial"/>
                <w:color w:val="000000" w:themeColor="text1"/>
                <w:sz w:val="16"/>
                <w:szCs w:val="16"/>
              </w:rPr>
            </w:pPr>
            <w:r>
              <w:rPr>
                <w:rFonts w:cs="Arial"/>
                <w:color w:val="000000" w:themeColor="text1"/>
                <w:sz w:val="16"/>
                <w:szCs w:val="16"/>
              </w:rPr>
              <w:t>101,8</w:t>
            </w:r>
          </w:p>
        </w:tc>
        <w:tc>
          <w:tcPr>
            <w:tcW w:w="964" w:type="dxa"/>
            <w:tcBorders>
              <w:top w:val="single" w:sz="4" w:space="0" w:color="001D77"/>
              <w:left w:val="single" w:sz="4" w:space="0" w:color="001D77"/>
              <w:bottom w:val="nil"/>
              <w:right w:val="single" w:sz="4" w:space="0" w:color="001D77"/>
            </w:tcBorders>
            <w:vAlign w:val="center"/>
          </w:tcPr>
          <w:p w14:paraId="117C279C" w14:textId="7B78277F" w:rsidR="007108F0" w:rsidRPr="00475FCB" w:rsidRDefault="00F329AD" w:rsidP="007108F0">
            <w:pPr>
              <w:jc w:val="right"/>
              <w:rPr>
                <w:rFonts w:cs="Arial"/>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nil"/>
              <w:right w:val="single" w:sz="4" w:space="0" w:color="001D77"/>
            </w:tcBorders>
            <w:vAlign w:val="center"/>
          </w:tcPr>
          <w:p w14:paraId="630844EA" w14:textId="5078F6AF" w:rsidR="007108F0" w:rsidRPr="00475FCB" w:rsidRDefault="00F329AD" w:rsidP="007108F0">
            <w:pPr>
              <w:jc w:val="right"/>
              <w:rPr>
                <w:rFonts w:cs="Arial"/>
                <w:color w:val="000000" w:themeColor="text1"/>
                <w:sz w:val="16"/>
                <w:szCs w:val="16"/>
              </w:rPr>
            </w:pPr>
            <w:r>
              <w:rPr>
                <w:rFonts w:cs="Arial"/>
                <w:color w:val="000000" w:themeColor="text1"/>
                <w:sz w:val="16"/>
                <w:szCs w:val="16"/>
              </w:rPr>
              <w:t>101,8</w:t>
            </w:r>
          </w:p>
        </w:tc>
        <w:tc>
          <w:tcPr>
            <w:tcW w:w="968" w:type="dxa"/>
            <w:tcBorders>
              <w:top w:val="single" w:sz="4" w:space="0" w:color="001D77"/>
              <w:left w:val="single" w:sz="4" w:space="0" w:color="001D77"/>
              <w:bottom w:val="nil"/>
              <w:right w:val="nil"/>
            </w:tcBorders>
            <w:vAlign w:val="center"/>
          </w:tcPr>
          <w:p w14:paraId="4F48BC85" w14:textId="4C72D917" w:rsidR="007108F0" w:rsidRPr="00475FCB" w:rsidRDefault="00F329AD" w:rsidP="007108F0">
            <w:pPr>
              <w:jc w:val="right"/>
              <w:rPr>
                <w:rFonts w:cs="Arial"/>
                <w:color w:val="000000" w:themeColor="text1"/>
                <w:sz w:val="16"/>
                <w:szCs w:val="16"/>
              </w:rPr>
            </w:pPr>
            <w:r>
              <w:rPr>
                <w:rFonts w:cs="Arial"/>
                <w:color w:val="000000" w:themeColor="text1"/>
                <w:sz w:val="16"/>
                <w:szCs w:val="16"/>
              </w:rPr>
              <w:t>102,0</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6C30A1E5" w:rsidR="00883E43" w:rsidRPr="00883E43" w:rsidRDefault="00883E43" w:rsidP="00216634">
      <w:pPr>
        <w:spacing w:line="288" w:lineRule="auto"/>
        <w:rPr>
          <w:rFonts w:eastAsia="Times New Roman" w:cs="Times New Roman"/>
          <w:szCs w:val="19"/>
          <w:lang w:eastAsia="pl-PL"/>
        </w:rPr>
      </w:pPr>
    </w:p>
    <w:p w14:paraId="36F56AB9" w14:textId="3FC0943B" w:rsidR="00883E43" w:rsidRDefault="00883E43" w:rsidP="00883E43">
      <w:pPr>
        <w:rPr>
          <w:lang w:eastAsia="pl-PL"/>
        </w:rPr>
      </w:pPr>
    </w:p>
    <w:p w14:paraId="000C1A12" w14:textId="0AEDC7DE"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9E74E1">
        <w:rPr>
          <w:rFonts w:ascii="Fira Sans" w:hAnsi="Fira Sans"/>
          <w:b/>
          <w:szCs w:val="19"/>
        </w:rPr>
        <w:t xml:space="preserve">w </w:t>
      </w:r>
      <w:r w:rsidR="00A52878">
        <w:rPr>
          <w:rFonts w:ascii="Fira Sans" w:hAnsi="Fira Sans"/>
          <w:b/>
          <w:szCs w:val="19"/>
        </w:rPr>
        <w:t>kwietniu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 xml:space="preserve">z </w:t>
      </w:r>
      <w:r w:rsidR="00A52878">
        <w:rPr>
          <w:rFonts w:ascii="Fira Sans" w:hAnsi="Fira Sans"/>
          <w:b/>
          <w:szCs w:val="19"/>
        </w:rPr>
        <w:t>marcem</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963D10A" w14:textId="77777777" w:rsidR="00EE4781" w:rsidRDefault="00C04C07" w:rsidP="00611E2F">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Pr>
          <w:spacing w:val="-6"/>
          <w:shd w:val="clear" w:color="auto" w:fill="FFFFFF"/>
        </w:rPr>
        <w:t xml:space="preserve">w </w:t>
      </w:r>
      <w:r w:rsidR="00A52878">
        <w:rPr>
          <w:spacing w:val="-6"/>
          <w:shd w:val="clear" w:color="auto" w:fill="FFFFFF"/>
        </w:rPr>
        <w:t>kwietniu</w:t>
      </w:r>
      <w:r>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w:t>
      </w:r>
      <w:r w:rsidR="00A52878">
        <w:rPr>
          <w:spacing w:val="-6"/>
          <w:shd w:val="clear" w:color="auto" w:fill="FFFFFF"/>
        </w:rPr>
        <w:t>2</w:t>
      </w:r>
      <w:r w:rsidRPr="006D26F7">
        <w:rPr>
          <w:spacing w:val="-6"/>
          <w:shd w:val="clear" w:color="auto" w:fill="FFFFFF"/>
        </w:rPr>
        <w:t>%</w:t>
      </w:r>
      <w:r w:rsidRPr="00DE402D">
        <w:rPr>
          <w:spacing w:val="-6"/>
          <w:shd w:val="clear" w:color="auto" w:fill="FFFFFF"/>
        </w:rPr>
        <w:t xml:space="preserve"> </w:t>
      </w:r>
      <w:r w:rsidR="00A52878">
        <w:rPr>
          <w:spacing w:val="-6"/>
          <w:shd w:val="clear" w:color="auto" w:fill="FFFFFF"/>
        </w:rPr>
        <w:t>wyższe niż w marcu</w:t>
      </w:r>
      <w:r>
        <w:rPr>
          <w:spacing w:val="-6"/>
          <w:shd w:val="clear" w:color="auto" w:fill="FFFFFF"/>
        </w:rPr>
        <w:t xml:space="preserve"> 2024 r. </w:t>
      </w:r>
      <w:r w:rsidR="00EE4781">
        <w:rPr>
          <w:spacing w:val="-6"/>
          <w:shd w:val="clear" w:color="auto" w:fill="FFFFFF"/>
        </w:rPr>
        <w:t xml:space="preserve">Wzrost </w:t>
      </w:r>
      <w:r>
        <w:rPr>
          <w:bCs/>
          <w:spacing w:val="-6"/>
          <w:shd w:val="clear" w:color="auto" w:fill="FFFFFF"/>
        </w:rPr>
        <w:t>cen zanotowano w sekcjach</w:t>
      </w:r>
      <w:r w:rsidR="000256F6">
        <w:rPr>
          <w:bCs/>
          <w:spacing w:val="-6"/>
          <w:shd w:val="clear" w:color="auto" w:fill="FFFFFF"/>
        </w:rPr>
        <w:t>:</w:t>
      </w:r>
      <w:r w:rsidR="00EE4781" w:rsidRPr="00EE4781">
        <w:rPr>
          <w:b/>
          <w:spacing w:val="-6"/>
          <w:shd w:val="clear" w:color="auto" w:fill="FFFFFF"/>
        </w:rPr>
        <w:t xml:space="preserve"> </w:t>
      </w:r>
      <w:r w:rsidR="00EE4781" w:rsidRPr="001D3D02">
        <w:rPr>
          <w:b/>
          <w:spacing w:val="-6"/>
          <w:shd w:val="clear" w:color="auto" w:fill="FFFFFF"/>
        </w:rPr>
        <w:t>górnictw</w:t>
      </w:r>
      <w:r w:rsidR="00EE4781">
        <w:rPr>
          <w:b/>
          <w:spacing w:val="-6"/>
          <w:shd w:val="clear" w:color="auto" w:fill="FFFFFF"/>
        </w:rPr>
        <w:t>o</w:t>
      </w:r>
      <w:r w:rsidR="00EE4781" w:rsidRPr="001D3D02">
        <w:rPr>
          <w:b/>
          <w:spacing w:val="-6"/>
          <w:shd w:val="clear" w:color="auto" w:fill="FFFFFF"/>
        </w:rPr>
        <w:t xml:space="preserve"> i </w:t>
      </w:r>
      <w:r w:rsidR="00EE4781" w:rsidRPr="006D26F7">
        <w:rPr>
          <w:b/>
          <w:spacing w:val="-6"/>
          <w:shd w:val="clear" w:color="auto" w:fill="FFFFFF"/>
        </w:rPr>
        <w:t>wydobywani</w:t>
      </w:r>
      <w:r w:rsidR="00EE4781">
        <w:rPr>
          <w:b/>
          <w:spacing w:val="-6"/>
          <w:shd w:val="clear" w:color="auto" w:fill="FFFFFF"/>
        </w:rPr>
        <w:t xml:space="preserve">e </w:t>
      </w:r>
      <w:r w:rsidR="00EE4781" w:rsidRPr="00EE4781">
        <w:rPr>
          <w:spacing w:val="-6"/>
          <w:shd w:val="clear" w:color="auto" w:fill="FFFFFF"/>
        </w:rPr>
        <w:t>–</w:t>
      </w:r>
      <w:r w:rsidR="000256F6" w:rsidRPr="00EE4781">
        <w:rPr>
          <w:spacing w:val="-6"/>
        </w:rPr>
        <w:t xml:space="preserve"> </w:t>
      </w:r>
      <w:r w:rsidR="00EE4781" w:rsidRPr="00EE4781">
        <w:rPr>
          <w:bCs/>
          <w:spacing w:val="-6"/>
          <w:shd w:val="clear" w:color="auto" w:fill="FFFFFF"/>
        </w:rPr>
        <w:t xml:space="preserve">o 4,2%, </w:t>
      </w:r>
      <w:r w:rsidR="00EE4781">
        <w:rPr>
          <w:spacing w:val="-6"/>
          <w:shd w:val="clear" w:color="auto" w:fill="FFFFFF"/>
        </w:rPr>
        <w:t>w tym w górnictwie rud metali – o 9,8% i w wydobywaniu węgla kamiennego i</w:t>
      </w:r>
      <w:r w:rsidR="00EE4781" w:rsidRPr="00665010">
        <w:rPr>
          <w:spacing w:val="-6"/>
          <w:shd w:val="clear" w:color="auto" w:fill="FFFFFF"/>
        </w:rPr>
        <w:t xml:space="preserve"> węgla brunatnego (lignitu)</w:t>
      </w:r>
      <w:r w:rsidR="00EE4781">
        <w:rPr>
          <w:spacing w:val="-6"/>
          <w:shd w:val="clear" w:color="auto" w:fill="FFFFFF"/>
        </w:rPr>
        <w:t xml:space="preserve"> – o 1,4%, a także w sekcji </w:t>
      </w:r>
      <w:r w:rsidRPr="00C16683">
        <w:rPr>
          <w:b/>
          <w:spacing w:val="-6"/>
        </w:rPr>
        <w:t>dostawa wody; gospodarowanie ściekami i odpadami; rekultywacja</w:t>
      </w:r>
      <w:r w:rsidRPr="00C16683">
        <w:rPr>
          <w:spacing w:val="-6"/>
        </w:rPr>
        <w:t xml:space="preserve"> </w:t>
      </w:r>
      <w:r w:rsidR="00EE4781">
        <w:rPr>
          <w:spacing w:val="-6"/>
        </w:rPr>
        <w:t>– o 0,1%.</w:t>
      </w:r>
    </w:p>
    <w:p w14:paraId="6B50D65D" w14:textId="46CC8226" w:rsidR="00FB1CDE" w:rsidRDefault="00EE4781" w:rsidP="00EE4781">
      <w:pPr>
        <w:spacing w:after="0"/>
        <w:rPr>
          <w:spacing w:val="-6"/>
        </w:rPr>
      </w:pPr>
      <w:r>
        <w:rPr>
          <w:spacing w:val="-6"/>
        </w:rPr>
        <w:t xml:space="preserve">W sekcji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 zaopatrywani</w:t>
      </w:r>
      <w:r>
        <w:rPr>
          <w:b/>
          <w:bCs/>
          <w:spacing w:val="-6"/>
          <w:shd w:val="clear" w:color="auto" w:fill="FFFFFF"/>
        </w:rPr>
        <w:t>e</w:t>
      </w:r>
      <w:r w:rsidRPr="00B84F73">
        <w:rPr>
          <w:b/>
          <w:bCs/>
          <w:spacing w:val="-6"/>
          <w:shd w:val="clear" w:color="auto" w:fill="FFFFFF"/>
        </w:rPr>
        <w:t xml:space="preserve"> w energię elektryczną, gaz, parę wodną i gorącą wodę</w:t>
      </w:r>
      <w:r w:rsidRPr="00CF1BC6">
        <w:rPr>
          <w:bCs/>
          <w:spacing w:val="-6"/>
          <w:shd w:val="clear" w:color="auto" w:fill="FFFFFF"/>
        </w:rPr>
        <w:t xml:space="preserve"> </w:t>
      </w:r>
      <w:r>
        <w:rPr>
          <w:bCs/>
          <w:spacing w:val="-6"/>
          <w:shd w:val="clear" w:color="auto" w:fill="FFFFFF"/>
        </w:rPr>
        <w:t xml:space="preserve">i </w:t>
      </w:r>
      <w:r w:rsidR="007E7376" w:rsidRPr="00895062">
        <w:rPr>
          <w:b/>
          <w:spacing w:val="-6"/>
        </w:rPr>
        <w:t>przetwórstwo przemysłowe</w:t>
      </w:r>
      <w:r w:rsidR="006D0AE5">
        <w:rPr>
          <w:spacing w:val="-6"/>
        </w:rPr>
        <w:t xml:space="preserve"> </w:t>
      </w:r>
      <w:r>
        <w:rPr>
          <w:spacing w:val="-6"/>
        </w:rPr>
        <w:t xml:space="preserve">ceny utrzymały się na  poziomie </w:t>
      </w:r>
      <w:r w:rsidR="00950E4C">
        <w:rPr>
          <w:spacing w:val="-6"/>
        </w:rPr>
        <w:t xml:space="preserve">zbliżonym do notowanego </w:t>
      </w:r>
      <w:r>
        <w:rPr>
          <w:spacing w:val="-6"/>
        </w:rPr>
        <w:t xml:space="preserve"> w poprzednim miesiącu.</w:t>
      </w:r>
    </w:p>
    <w:p w14:paraId="748D90D8" w14:textId="77777777" w:rsidR="00EE4781" w:rsidRDefault="00EE4781" w:rsidP="00EE4781">
      <w:pPr>
        <w:spacing w:after="0"/>
        <w:rPr>
          <w:spacing w:val="-6"/>
        </w:rPr>
      </w:pPr>
    </w:p>
    <w:p w14:paraId="7968D765" w14:textId="355751DD" w:rsidR="00EE4781" w:rsidRDefault="00EE4781" w:rsidP="00EE4781">
      <w:pPr>
        <w:rPr>
          <w:spacing w:val="-6"/>
        </w:rPr>
      </w:pPr>
    </w:p>
    <w:p w14:paraId="767B75F3" w14:textId="77777777" w:rsidR="00EE4781" w:rsidRDefault="00EE4781" w:rsidP="00611E2F">
      <w:pPr>
        <w:rPr>
          <w:spacing w:val="-6"/>
        </w:rPr>
      </w:pPr>
    </w:p>
    <w:p w14:paraId="0CB81036" w14:textId="35D8E7E4" w:rsidR="00FB1CDE" w:rsidRPr="00CF0A53" w:rsidRDefault="004E0DA6" w:rsidP="00C25CC3">
      <w:pPr>
        <w:pStyle w:val="Tytuwykresu0"/>
        <w:ind w:left="851" w:hanging="851"/>
        <w:rPr>
          <w:rFonts w:ascii="Fira Sans" w:hAnsi="Fira Sans"/>
        </w:rPr>
      </w:pPr>
      <w:bookmarkStart w:id="0" w:name="_Hlk156312737"/>
      <w:r>
        <w:rPr>
          <w:rFonts w:ascii="Fira Sans" w:hAnsi="Fira Sans"/>
        </w:rPr>
        <w:t>Wykres</w:t>
      </w:r>
      <w:r w:rsidR="00D86077">
        <w:rPr>
          <w:rFonts w:ascii="Fira Sans" w:hAnsi="Fira Sans"/>
        </w:rPr>
        <w:t xml:space="preserve"> </w:t>
      </w:r>
      <w:r>
        <w:rPr>
          <w:rFonts w:ascii="Fira Sans" w:hAnsi="Fira Sans"/>
        </w:rPr>
        <w:t>1</w:t>
      </w:r>
      <w:r w:rsidR="00D86077">
        <w:rPr>
          <w:rFonts w:ascii="Fira Sans" w:hAnsi="Fira Sans"/>
        </w:rPr>
        <w:t>.</w:t>
      </w:r>
      <w:r>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6A3BF8">
        <w:rPr>
          <w:rFonts w:ascii="Fira Sans" w:hAnsi="Fira Sans"/>
        </w:rPr>
        <w:t>kwietniu</w:t>
      </w:r>
      <w:r w:rsidR="00027704">
        <w:rPr>
          <w:rFonts w:ascii="Fira Sans" w:hAnsi="Fira Sans"/>
        </w:rPr>
        <w:t xml:space="preserve"> 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Pr>
          <w:rFonts w:ascii="Fira Sans" w:hAnsi="Fira Sans"/>
          <w:szCs w:val="19"/>
        </w:rPr>
        <w:t> </w:t>
      </w:r>
      <w:r w:rsidR="00027704">
        <w:rPr>
          <w:rFonts w:ascii="Fira Sans" w:hAnsi="Fira Sans"/>
          <w:szCs w:val="19"/>
        </w:rPr>
        <w:t>poprzednim miesiącem</w:t>
      </w:r>
    </w:p>
    <w:bookmarkEnd w:id="0"/>
    <w:p w14:paraId="0C52976D" w14:textId="28160FDA" w:rsidR="00445B7B" w:rsidRDefault="00A52878" w:rsidP="00C25CC3">
      <w:pPr>
        <w:ind w:left="851"/>
        <w:rPr>
          <w:spacing w:val="-6"/>
        </w:rPr>
      </w:pPr>
      <w:r>
        <w:rPr>
          <w:noProof/>
        </w:rPr>
        <w:drawing>
          <wp:anchor distT="0" distB="0" distL="114300" distR="114300" simplePos="0" relativeHeight="251819008" behindDoc="0" locked="0" layoutInCell="1" allowOverlap="1" wp14:anchorId="6BDBB11C" wp14:editId="73F31014">
            <wp:simplePos x="0" y="0"/>
            <wp:positionH relativeFrom="column">
              <wp:posOffset>45720</wp:posOffset>
            </wp:positionH>
            <wp:positionV relativeFrom="paragraph">
              <wp:posOffset>240030</wp:posOffset>
            </wp:positionV>
            <wp:extent cx="5242560" cy="3284220"/>
            <wp:effectExtent l="0" t="0" r="0" b="0"/>
            <wp:wrapTopAndBottom/>
            <wp:docPr id="1" name="Wykres 1" descr="Wykres 1. Zmiany cen w sekcji przetwórstwo przemysłowe według działów w kwietniu 2024 r. w porównaniu z poprzednim miesiącem">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C00F1" w:rsidRPr="00966C9A">
        <w:rPr>
          <w:noProof/>
        </w:rPr>
        <mc:AlternateContent>
          <mc:Choice Requires="wps">
            <w:drawing>
              <wp:anchor distT="45720" distB="45720" distL="114300" distR="114300" simplePos="0" relativeHeight="251759616" behindDoc="1" locked="0" layoutInCell="1" allowOverlap="1" wp14:anchorId="18265EB0" wp14:editId="471F45F9">
                <wp:simplePos x="0" y="0"/>
                <wp:positionH relativeFrom="column">
                  <wp:posOffset>5257800</wp:posOffset>
                </wp:positionH>
                <wp:positionV relativeFrom="paragraph">
                  <wp:posOffset>567690</wp:posOffset>
                </wp:positionV>
                <wp:extent cx="1801495" cy="1615440"/>
                <wp:effectExtent l="0" t="0" r="0" b="3810"/>
                <wp:wrapTight wrapText="bothSides">
                  <wp:wrapPolygon edited="0">
                    <wp:start x="685" y="0"/>
                    <wp:lineTo x="685" y="21396"/>
                    <wp:lineTo x="20785" y="21396"/>
                    <wp:lineTo x="20785" y="0"/>
                    <wp:lineTo x="685" y="0"/>
                  </wp:wrapPolygon>
                </wp:wrapTight>
                <wp:docPr id="4" name="Pole tekstowe 4" descr="Spośród działów przetwórstwa przemysłowego w kwietniu 2024 r. w stosunku do miesiąca poprzedniego najbardziej obniżono ceny produkcji skór i wyrobów skórzanych oraz produkcji odzież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15440"/>
                        </a:xfrm>
                        <a:prstGeom prst="rect">
                          <a:avLst/>
                        </a:prstGeom>
                        <a:noFill/>
                        <a:ln w="9525">
                          <a:noFill/>
                          <a:miter lim="800000"/>
                          <a:headEnd/>
                          <a:tailEnd/>
                        </a:ln>
                      </wps:spPr>
                      <wps:txbx>
                        <w:txbxContent>
                          <w:p w14:paraId="6A498C78" w14:textId="40F5D8A2"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EE4781">
                              <w:rPr>
                                <w:iCs/>
                              </w:rPr>
                              <w:t>kwietniu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950E4C">
                              <w:rPr>
                                <w:iCs/>
                              </w:rPr>
                              <w:t xml:space="preserve">podniesiono ceny produkcji napojów, a </w:t>
                            </w:r>
                            <w:r w:rsidR="008C00F1">
                              <w:rPr>
                                <w:iCs/>
                              </w:rPr>
                              <w:t>obniżono</w:t>
                            </w:r>
                            <w:r>
                              <w:rPr>
                                <w:iCs/>
                              </w:rPr>
                              <w:t xml:space="preserve">  </w:t>
                            </w:r>
                            <w:r w:rsidR="00E327D1" w:rsidRPr="00E327D1">
                              <w:rPr>
                                <w:iCs/>
                              </w:rPr>
                              <w:t xml:space="preserve">produkcji </w:t>
                            </w:r>
                            <w:r w:rsidR="008C00F1">
                              <w:rPr>
                                <w:iCs/>
                              </w:rPr>
                              <w:t>skór i wyrobów skórzanych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kwietniu 2024 r. w stosunku do miesiąca poprzedniego najbardziej obniżono ceny produkcji skór i wyrobów skórzanych oraz produkcji odzieży" style="position:absolute;left:0;text-align:left;margin-left:414pt;margin-top:44.7pt;width:141.85pt;height:127.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" filled="f" stroked="f">
                <v:textbox>
                  <w:txbxContent>
                    <w:p w14:paraId="6A498C78" w14:textId="40F5D8A2"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EE4781">
                        <w:rPr>
                          <w:iCs/>
                        </w:rPr>
                        <w:t>kwietniu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950E4C">
                        <w:rPr>
                          <w:iCs/>
                        </w:rPr>
                        <w:t xml:space="preserve">podniesiono ceny produkcji napojów, a </w:t>
                      </w:r>
                      <w:r w:rsidR="008C00F1">
                        <w:rPr>
                          <w:iCs/>
                        </w:rPr>
                        <w:t>obniżono</w:t>
                      </w:r>
                      <w:r>
                        <w:rPr>
                          <w:iCs/>
                        </w:rPr>
                        <w:t xml:space="preserve">  </w:t>
                      </w:r>
                      <w:r w:rsidR="00E327D1" w:rsidRPr="00E327D1">
                        <w:rPr>
                          <w:iCs/>
                        </w:rPr>
                        <w:t xml:space="preserve">produkcji </w:t>
                      </w:r>
                      <w:r w:rsidR="008C00F1">
                        <w:rPr>
                          <w:iCs/>
                        </w:rPr>
                        <w:t>skór i wyrobów skórzanych</w:t>
                      </w:r>
                    </w:p>
                  </w:txbxContent>
                </v:textbox>
                <w10:wrap type="tight"/>
              </v:shape>
            </w:pict>
          </mc:Fallback>
        </mc:AlternateContent>
      </w:r>
    </w:p>
    <w:p w14:paraId="5787DFBA" w14:textId="085B3903" w:rsidR="00CF1BC6" w:rsidRDefault="00CF1BC6" w:rsidP="00883E43">
      <w:pPr>
        <w:rPr>
          <w:spacing w:val="-6"/>
        </w:rPr>
      </w:pPr>
    </w:p>
    <w:p w14:paraId="129EC614" w14:textId="5CA459CE" w:rsidR="00CF1BC6" w:rsidRDefault="00CF1BC6" w:rsidP="00883E43">
      <w:pPr>
        <w:rPr>
          <w:spacing w:val="-6"/>
        </w:rPr>
      </w:pPr>
    </w:p>
    <w:p w14:paraId="56625C36" w14:textId="77777777" w:rsidR="00BD3185" w:rsidRDefault="00BD3185" w:rsidP="00BD3185">
      <w:pPr>
        <w:rPr>
          <w:spacing w:val="-6"/>
        </w:rPr>
      </w:pPr>
    </w:p>
    <w:p w14:paraId="16785BF6" w14:textId="77777777" w:rsidR="0066387C" w:rsidRDefault="0066387C" w:rsidP="00883E43">
      <w:pPr>
        <w:rPr>
          <w:bCs/>
          <w:spacing w:val="-6"/>
          <w:shd w:val="clear" w:color="auto" w:fill="FFFFFF"/>
        </w:rPr>
      </w:pPr>
    </w:p>
    <w:p w14:paraId="226CA5C4" w14:textId="77777777"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44B2A0E0"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 xml:space="preserve">w </w:t>
      </w:r>
      <w:r w:rsidR="00EE4781">
        <w:rPr>
          <w:rFonts w:eastAsia="Times New Roman" w:cs="Times New Roman"/>
          <w:b/>
          <w:bCs/>
          <w:color w:val="001D77"/>
          <w:szCs w:val="19"/>
          <w:lang w:eastAsia="pl-PL"/>
        </w:rPr>
        <w:t>kwietniu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 xml:space="preserve">z </w:t>
      </w:r>
      <w:r w:rsidR="00EE4781">
        <w:rPr>
          <w:rFonts w:eastAsia="Times New Roman" w:cs="Times New Roman"/>
          <w:b/>
          <w:bCs/>
          <w:color w:val="001D77"/>
          <w:szCs w:val="19"/>
          <w:lang w:eastAsia="pl-PL"/>
        </w:rPr>
        <w:t>kwietniem</w:t>
      </w:r>
      <w:r w:rsidR="000362EA">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77777777" w:rsidR="0066387C" w:rsidRDefault="0066387C" w:rsidP="00FB1CDE">
      <w:pPr>
        <w:spacing w:after="0"/>
        <w:ind w:left="68"/>
        <w:rPr>
          <w:shd w:val="clear" w:color="auto" w:fill="FFFFFF"/>
        </w:rPr>
      </w:pPr>
    </w:p>
    <w:p w14:paraId="21F52C32" w14:textId="352B71BF" w:rsidR="00EE1130" w:rsidRDefault="005B3FDB" w:rsidP="00FB1CDE">
      <w:pPr>
        <w:spacing w:after="0"/>
        <w:ind w:left="68"/>
        <w:rPr>
          <w:shd w:val="clear" w:color="auto" w:fill="FFFFFF"/>
        </w:rPr>
      </w:pPr>
      <w:r>
        <w:rPr>
          <w:shd w:val="clear" w:color="auto" w:fill="FFFFFF"/>
        </w:rPr>
        <w:t xml:space="preserve">W </w:t>
      </w:r>
      <w:r w:rsidR="00EE4781">
        <w:rPr>
          <w:shd w:val="clear" w:color="auto" w:fill="FFFFFF"/>
        </w:rPr>
        <w:t>kwietniu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665010">
        <w:rPr>
          <w:shd w:val="clear" w:color="auto" w:fill="FFFFFF"/>
        </w:rPr>
        <w:t>–</w:t>
      </w:r>
      <w:r w:rsidR="00206ED7">
        <w:rPr>
          <w:shd w:val="clear" w:color="auto" w:fill="FFFFFF"/>
        </w:rPr>
        <w:t xml:space="preserve"> </w:t>
      </w:r>
      <w:r w:rsidR="00883E43" w:rsidRPr="00295375">
        <w:rPr>
          <w:shd w:val="clear" w:color="auto" w:fill="FFFFFF"/>
        </w:rPr>
        <w:t xml:space="preserve">o </w:t>
      </w:r>
      <w:r w:rsidR="00EE4781">
        <w:rPr>
          <w:shd w:val="clear" w:color="auto" w:fill="FFFFFF"/>
        </w:rPr>
        <w:t>8</w:t>
      </w:r>
      <w:r w:rsidR="008C00F1">
        <w:rPr>
          <w:shd w:val="clear" w:color="auto" w:fill="FFFFFF"/>
        </w:rPr>
        <w:t>,6</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sidR="007E565B">
        <w:rPr>
          <w:shd w:val="clear" w:color="auto" w:fill="FFFFFF"/>
        </w:rPr>
        <w:t>1</w:t>
      </w:r>
      <w:r w:rsidR="00887C79">
        <w:rPr>
          <w:shd w:val="clear" w:color="auto" w:fill="FFFFFF"/>
        </w:rPr>
        <w:t>7</w:t>
      </w:r>
      <w:r w:rsidR="008C00F1">
        <w:rPr>
          <w:shd w:val="clear" w:color="auto" w:fill="FFFFFF"/>
        </w:rPr>
        <w:t>,1</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sidR="00EE4781">
        <w:rPr>
          <w:shd w:val="clear" w:color="auto" w:fill="FFFFFF"/>
        </w:rPr>
        <w:t>9</w:t>
      </w:r>
      <w:r w:rsidR="00887C79">
        <w:rPr>
          <w:shd w:val="clear" w:color="auto" w:fill="FFFFFF"/>
        </w:rPr>
        <w:t>,0</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sidR="00EE4781">
        <w:rPr>
          <w:shd w:val="clear" w:color="auto" w:fill="FFFFFF"/>
        </w:rPr>
        <w:t>20,4</w:t>
      </w:r>
      <w:r w:rsidR="00C555F9" w:rsidRPr="00B43AD5">
        <w:rPr>
          <w:shd w:val="clear" w:color="auto" w:fill="FFFFFF"/>
        </w:rPr>
        <w:t>%</w:t>
      </w:r>
      <w:r w:rsidR="00C555F9">
        <w:rPr>
          <w:shd w:val="clear" w:color="auto" w:fill="FFFFFF"/>
        </w:rPr>
        <w:t xml:space="preserve">, </w:t>
      </w:r>
      <w:r w:rsidR="00EC0534">
        <w:rPr>
          <w:shd w:val="clear" w:color="auto" w:fill="FFFFFF"/>
        </w:rPr>
        <w:t>przy wzroście</w:t>
      </w:r>
      <w:r w:rsidR="00E90EB4">
        <w:rPr>
          <w:shd w:val="clear" w:color="auto" w:fill="FFFFFF"/>
        </w:rPr>
        <w:t xml:space="preserve"> w</w:t>
      </w:r>
      <w:r w:rsidR="00C555F9">
        <w:rPr>
          <w:shd w:val="clear" w:color="auto" w:fill="FFFFFF"/>
        </w:rPr>
        <w:t xml:space="preserve">  </w:t>
      </w:r>
      <w:r w:rsidR="00C555F9" w:rsidRPr="00B43AD5">
        <w:rPr>
          <w:shd w:val="clear" w:color="auto" w:fill="FFFFFF"/>
        </w:rPr>
        <w:t>górnictwie rud metali</w:t>
      </w:r>
      <w:r w:rsidR="00C555F9">
        <w:rPr>
          <w:shd w:val="clear" w:color="auto" w:fill="FFFFFF"/>
        </w:rPr>
        <w:t xml:space="preserve"> </w:t>
      </w:r>
      <w:r w:rsidR="00E90EB4">
        <w:rPr>
          <w:shd w:val="clear" w:color="auto" w:fill="FFFFFF"/>
        </w:rPr>
        <w:t xml:space="preserve"> </w:t>
      </w:r>
      <w:r w:rsidR="00C555F9">
        <w:rPr>
          <w:shd w:val="clear" w:color="auto" w:fill="FFFFFF"/>
        </w:rPr>
        <w:t>– o </w:t>
      </w:r>
      <w:r w:rsidR="00E90EB4">
        <w:rPr>
          <w:shd w:val="clear" w:color="auto" w:fill="FFFFFF"/>
        </w:rPr>
        <w:t>2,8</w:t>
      </w:r>
      <w:r w:rsidR="00C555F9">
        <w:rPr>
          <w:shd w:val="clear" w:color="auto" w:fill="FFFFFF"/>
        </w:rPr>
        <w:t>%</w:t>
      </w:r>
      <w:r w:rsidR="00D32B2C">
        <w:rPr>
          <w:shd w:val="clear" w:color="auto" w:fill="FFFFFF"/>
        </w:rPr>
        <w:t xml:space="preserve">. </w:t>
      </w:r>
      <w:r w:rsidR="00AD2909">
        <w:rPr>
          <w:shd w:val="clear" w:color="auto" w:fill="FFFFFF"/>
        </w:rPr>
        <w:t xml:space="preserve"> </w:t>
      </w:r>
      <w:r w:rsidR="00EC0534">
        <w:rPr>
          <w:shd w:val="clear" w:color="auto" w:fill="FFFFFF"/>
        </w:rPr>
        <w:t>W</w:t>
      </w:r>
      <w:r w:rsidR="00AD2909">
        <w:rPr>
          <w:shd w:val="clear" w:color="auto" w:fill="FFFFFF"/>
        </w:rPr>
        <w:t xml:space="preserve">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EC0534">
        <w:rPr>
          <w:shd w:val="clear" w:color="auto" w:fill="FFFFFF"/>
        </w:rPr>
        <w:t>ceny spadły</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sidR="00E90EB4">
        <w:rPr>
          <w:shd w:val="clear" w:color="auto" w:fill="FFFFFF"/>
        </w:rPr>
        <w:t>7,7</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56A8BB61" w:rsidR="00EE1130" w:rsidRPr="0066387C" w:rsidRDefault="0066387C" w:rsidP="0066387C">
      <w:pPr>
        <w:pStyle w:val="Tytuwykresu0"/>
        <w:ind w:left="851" w:hanging="851"/>
      </w:pPr>
      <w:r>
        <w:t>Wykres</w:t>
      </w:r>
      <w:r w:rsidR="00D86077">
        <w:t xml:space="preserve"> </w:t>
      </w:r>
      <w:r>
        <w:t>2</w:t>
      </w:r>
      <w:r w:rsidR="00D86077">
        <w:t>.</w:t>
      </w:r>
      <w:r>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E90EB4">
        <w:t>kwietniu</w:t>
      </w:r>
      <w:r w:rsidR="00027704">
        <w:t xml:space="preserve"> 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39A65E99" w:rsidR="00175562" w:rsidRDefault="00A52878" w:rsidP="0024689C">
      <w:pPr>
        <w:rPr>
          <w:shd w:val="clear" w:color="auto" w:fill="FFFFFF"/>
        </w:rPr>
      </w:pPr>
      <w:r>
        <w:rPr>
          <w:noProof/>
        </w:rPr>
        <w:drawing>
          <wp:anchor distT="0" distB="0" distL="114300" distR="114300" simplePos="0" relativeHeight="251817984" behindDoc="0" locked="0" layoutInCell="1" allowOverlap="1" wp14:anchorId="603D292B" wp14:editId="24FA4B21">
            <wp:simplePos x="0" y="0"/>
            <wp:positionH relativeFrom="column">
              <wp:posOffset>7620</wp:posOffset>
            </wp:positionH>
            <wp:positionV relativeFrom="paragraph">
              <wp:posOffset>304800</wp:posOffset>
            </wp:positionV>
            <wp:extent cx="5122545" cy="3000375"/>
            <wp:effectExtent l="0" t="0" r="1905" b="0"/>
            <wp:wrapTopAndBottom/>
            <wp:docPr id="7" name="Wykres 7" descr="Wykres 2. Zmiany cen w sekcji przetwórstwo przemysłowe według działów w kwietniu 2024 r. w porównaniu z analogicznym miesiącem ubiegłego roku">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256F6" w:rsidRPr="00F7077B">
        <w:rPr>
          <w:b/>
          <w:bCs/>
          <w:noProof/>
          <w:color w:val="001D77"/>
          <w:szCs w:val="19"/>
        </w:rPr>
        <mc:AlternateContent>
          <mc:Choice Requires="wps">
            <w:drawing>
              <wp:anchor distT="45720" distB="45720" distL="114300" distR="114300" simplePos="0" relativeHeight="251760640" behindDoc="1" locked="0" layoutInCell="1" allowOverlap="1" wp14:anchorId="688F2B92" wp14:editId="4FB6B6AF">
                <wp:simplePos x="0" y="0"/>
                <wp:positionH relativeFrom="column">
                  <wp:posOffset>5250180</wp:posOffset>
                </wp:positionH>
                <wp:positionV relativeFrom="page">
                  <wp:posOffset>3124200</wp:posOffset>
                </wp:positionV>
                <wp:extent cx="1725295" cy="1356360"/>
                <wp:effectExtent l="0" t="0" r="0" b="0"/>
                <wp:wrapTight wrapText="bothSides">
                  <wp:wrapPolygon edited="0">
                    <wp:start x="715" y="0"/>
                    <wp:lineTo x="715" y="21236"/>
                    <wp:lineTo x="20749" y="21236"/>
                    <wp:lineTo x="20749" y="0"/>
                    <wp:lineTo x="715" y="0"/>
                  </wp:wrapPolygon>
                </wp:wrapTight>
                <wp:docPr id="13" name="Pole tekstowe 13" descr="W kwietniu 2024 r. w stosunku do analogicznego miesiąca poprzedniego roku najbardziej obniżono ceny produkcji metal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6360"/>
                        </a:xfrm>
                        <a:prstGeom prst="rect">
                          <a:avLst/>
                        </a:prstGeom>
                        <a:noFill/>
                        <a:ln w="9525">
                          <a:noFill/>
                          <a:miter lim="800000"/>
                          <a:headEnd/>
                          <a:tailEnd/>
                        </a:ln>
                      </wps:spPr>
                      <wps:txbx>
                        <w:txbxContent>
                          <w:p w14:paraId="3E293410" w14:textId="717877F8" w:rsidR="00883E43" w:rsidRPr="00E95B8E" w:rsidRDefault="00C04C07" w:rsidP="00883E43">
                            <w:pPr>
                              <w:pStyle w:val="tekstzboku"/>
                              <w:rPr>
                                <w:bCs w:val="0"/>
                              </w:rPr>
                            </w:pPr>
                            <w:r>
                              <w:rPr>
                                <w:iCs/>
                              </w:rPr>
                              <w:t xml:space="preserve">W </w:t>
                            </w:r>
                            <w:r w:rsidR="00E90EB4">
                              <w:rPr>
                                <w:iCs/>
                              </w:rPr>
                              <w:t>kwietniu</w:t>
                            </w:r>
                            <w:r>
                              <w:rPr>
                                <w:iCs/>
                              </w:rPr>
                              <w:t xml:space="preserve">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rsidR="000256F6">
                              <w:t>metali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kwietniu 2024 r. w stosunku do analogicznego miesiąca poprzedniego roku najbardziej obniżono ceny produkcji metali" style="position:absolute;margin-left:413.4pt;margin-top:246pt;width:135.85pt;height:106.8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" filled="f" stroked="f">
                <v:textbox>
                  <w:txbxContent>
                    <w:p w14:paraId="3E293410" w14:textId="717877F8" w:rsidR="00883E43" w:rsidRPr="00E95B8E" w:rsidRDefault="00C04C07" w:rsidP="00883E43">
                      <w:pPr>
                        <w:pStyle w:val="tekstzboku"/>
                        <w:rPr>
                          <w:bCs w:val="0"/>
                        </w:rPr>
                      </w:pPr>
                      <w:r>
                        <w:rPr>
                          <w:iCs/>
                        </w:rPr>
                        <w:t xml:space="preserve">W </w:t>
                      </w:r>
                      <w:r w:rsidR="00E90EB4">
                        <w:rPr>
                          <w:iCs/>
                        </w:rPr>
                        <w:t>kwietniu</w:t>
                      </w:r>
                      <w:r>
                        <w:rPr>
                          <w:iCs/>
                        </w:rPr>
                        <w:t xml:space="preserve">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rsidR="000256F6">
                        <w:t>metali</w:t>
                      </w:r>
                    </w:p>
                  </w:txbxContent>
                </v:textbox>
                <w10:wrap type="tight" anchory="page"/>
              </v:shape>
            </w:pict>
          </mc:Fallback>
        </mc:AlternateContent>
      </w:r>
    </w:p>
    <w:p w14:paraId="60034F0C" w14:textId="4A304A7C" w:rsidR="00175562" w:rsidRDefault="00175562" w:rsidP="0024689C">
      <w:pPr>
        <w:rPr>
          <w:shd w:val="clear" w:color="auto" w:fill="FFFFFF"/>
        </w:rPr>
      </w:pPr>
    </w:p>
    <w:p w14:paraId="79FC755E" w14:textId="3A943942"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AD2909">
        <w:rPr>
          <w:bCs/>
          <w:shd w:val="clear" w:color="auto" w:fill="FFFFFF"/>
        </w:rPr>
        <w:t>1</w:t>
      </w:r>
      <w:r w:rsidR="00C555F9">
        <w:rPr>
          <w:bCs/>
          <w:shd w:val="clear" w:color="auto" w:fill="FFFFFF"/>
        </w:rPr>
        <w:t>,</w:t>
      </w:r>
      <w:r w:rsidR="00E90EB4">
        <w:rPr>
          <w:bCs/>
          <w:shd w:val="clear" w:color="auto" w:fill="FFFFFF"/>
        </w:rPr>
        <w:t>8</w:t>
      </w:r>
      <w:r w:rsidR="00277D2D">
        <w:rPr>
          <w:bCs/>
          <w:shd w:val="clear" w:color="auto" w:fill="FFFFFF"/>
        </w:rPr>
        <w:t>%</w:t>
      </w:r>
      <w:r w:rsidR="00277D2D">
        <w:rPr>
          <w:shd w:val="clear" w:color="auto" w:fill="FFFFFF"/>
        </w:rPr>
        <w:t>.</w:t>
      </w:r>
    </w:p>
    <w:p w14:paraId="652F9A92" w14:textId="77777777" w:rsidR="0066387C" w:rsidRDefault="0066387C">
      <w:pPr>
        <w:spacing w:before="0" w:after="160" w:line="259" w:lineRule="auto"/>
      </w:pPr>
      <w:r>
        <w:br w:type="page"/>
      </w:r>
    </w:p>
    <w:p w14:paraId="6E49C3F4" w14:textId="370D4D68" w:rsidR="00883E43" w:rsidRPr="0066387C" w:rsidRDefault="00883E43" w:rsidP="00C158BF">
      <w:pPr>
        <w:spacing w:after="0"/>
        <w:ind w:left="851" w:hanging="851"/>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246437A2" w:rsidR="00883E43" w:rsidRDefault="00A52878" w:rsidP="00883E43">
      <w:pPr>
        <w:spacing w:before="0" w:after="160" w:line="259" w:lineRule="auto"/>
      </w:pPr>
      <w:r>
        <w:rPr>
          <w:noProof/>
        </w:rPr>
        <w:drawing>
          <wp:anchor distT="0" distB="0" distL="114300" distR="114300" simplePos="0" relativeHeight="251820032" behindDoc="0" locked="0" layoutInCell="1" allowOverlap="1" wp14:anchorId="69C14629" wp14:editId="2EEB36B4">
            <wp:simplePos x="0" y="0"/>
            <wp:positionH relativeFrom="margin">
              <wp:align>left</wp:align>
            </wp:positionH>
            <wp:positionV relativeFrom="paragraph">
              <wp:posOffset>289560</wp:posOffset>
            </wp:positionV>
            <wp:extent cx="5122545" cy="2320925"/>
            <wp:effectExtent l="0" t="0" r="1905" b="3175"/>
            <wp:wrapTopAndBottom/>
            <wp:docPr id="16" name="Wykres 16" descr="Wykres 3. Zmiany cen produkcji sprzedanej przemysłu w latach 2023&#10;-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2951FF20" wp14:editId="41AA75F8">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 kwietniu 2024 r. w stosunku do miesiąca poprzedniego zanotowano wzrost cen produkcji sprzedanej przemysłu o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3A31BF0C" w14:textId="6C6D70CB" w:rsidR="00883E43" w:rsidRPr="00A3469C" w:rsidRDefault="00E327D1" w:rsidP="00883E43">
                            <w:pPr>
                              <w:pStyle w:val="tekstzboku"/>
                              <w:rPr>
                                <w:rFonts w:ascii="Calibri" w:hAnsi="Calibri"/>
                                <w:iCs/>
                                <w:sz w:val="22"/>
                              </w:rPr>
                            </w:pPr>
                            <w:r>
                              <w:rPr>
                                <w:iCs/>
                              </w:rPr>
                              <w:t xml:space="preserve">W </w:t>
                            </w:r>
                            <w:r w:rsidR="006A3BF8">
                              <w:rPr>
                                <w:iCs/>
                              </w:rPr>
                              <w:t xml:space="preserve">kwietniu </w:t>
                            </w:r>
                            <w:r w:rsidR="00E315B8">
                              <w:rPr>
                                <w:iCs/>
                              </w:rPr>
                              <w:t>2024</w:t>
                            </w:r>
                            <w:r w:rsidR="00883E43" w:rsidRPr="00655C3E">
                              <w:rPr>
                                <w:iCs/>
                              </w:rPr>
                              <w:t xml:space="preserve"> r. w</w:t>
                            </w:r>
                            <w:r w:rsidR="00F870C5">
                              <w:rPr>
                                <w:iCs/>
                              </w:rPr>
                              <w:t> </w:t>
                            </w:r>
                            <w:r w:rsidR="00883E43">
                              <w:rPr>
                                <w:iCs/>
                              </w:rPr>
                              <w:t xml:space="preserve">stosunku do </w:t>
                            </w:r>
                            <w:r w:rsidR="00103265">
                              <w:rPr>
                                <w:iCs/>
                              </w:rPr>
                              <w:t>miesiąca poprzedniego</w:t>
                            </w:r>
                            <w:r w:rsidR="00A465FA">
                              <w:rPr>
                                <w:iCs/>
                              </w:rPr>
                              <w:t xml:space="preserve"> </w:t>
                            </w:r>
                            <w:r w:rsidR="00883E43">
                              <w:rPr>
                                <w:iCs/>
                              </w:rPr>
                              <w:t xml:space="preserve">zanotowano </w:t>
                            </w:r>
                            <w:r w:rsidR="00E90EB4">
                              <w:rPr>
                                <w:iCs/>
                              </w:rPr>
                              <w:t>wzrost</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E90EB4">
                              <w:rPr>
                                <w:iCs/>
                              </w:rPr>
                              <w:t>2</w:t>
                            </w:r>
                            <w:r w:rsidR="00883E43" w:rsidRPr="00620F2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29" type="#_x0000_t202" alt="W kwietniu 2024 r. w stosunku do miesiąca poprzedniego zanotowano wzrost cen produkcji sprzedanej przemysłu o 0,2%"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" filled="f" stroked="f">
                <v:textbox>
                  <w:txbxContent>
                    <w:p w14:paraId="3A31BF0C" w14:textId="6C6D70CB" w:rsidR="00883E43" w:rsidRPr="00A3469C" w:rsidRDefault="00E327D1" w:rsidP="00883E43">
                      <w:pPr>
                        <w:pStyle w:val="tekstzboku"/>
                        <w:rPr>
                          <w:rFonts w:ascii="Calibri" w:hAnsi="Calibri"/>
                          <w:iCs/>
                          <w:sz w:val="22"/>
                        </w:rPr>
                      </w:pPr>
                      <w:r>
                        <w:rPr>
                          <w:iCs/>
                        </w:rPr>
                        <w:t xml:space="preserve">W </w:t>
                      </w:r>
                      <w:r w:rsidR="006A3BF8">
                        <w:rPr>
                          <w:iCs/>
                        </w:rPr>
                        <w:t xml:space="preserve">kwietniu </w:t>
                      </w:r>
                      <w:r w:rsidR="00E315B8">
                        <w:rPr>
                          <w:iCs/>
                        </w:rPr>
                        <w:t>2024</w:t>
                      </w:r>
                      <w:r w:rsidR="00883E43" w:rsidRPr="00655C3E">
                        <w:rPr>
                          <w:iCs/>
                        </w:rPr>
                        <w:t xml:space="preserve"> r. w</w:t>
                      </w:r>
                      <w:r w:rsidR="00F870C5">
                        <w:rPr>
                          <w:iCs/>
                        </w:rPr>
                        <w:t> </w:t>
                      </w:r>
                      <w:r w:rsidR="00883E43">
                        <w:rPr>
                          <w:iCs/>
                        </w:rPr>
                        <w:t xml:space="preserve">stosunku do </w:t>
                      </w:r>
                      <w:r w:rsidR="00103265">
                        <w:rPr>
                          <w:iCs/>
                        </w:rPr>
                        <w:t>miesiąca poprzedniego</w:t>
                      </w:r>
                      <w:r w:rsidR="00A465FA">
                        <w:rPr>
                          <w:iCs/>
                        </w:rPr>
                        <w:t xml:space="preserve"> </w:t>
                      </w:r>
                      <w:r w:rsidR="00883E43">
                        <w:rPr>
                          <w:iCs/>
                        </w:rPr>
                        <w:t xml:space="preserve">zanotowano </w:t>
                      </w:r>
                      <w:r w:rsidR="00E90EB4">
                        <w:rPr>
                          <w:iCs/>
                        </w:rPr>
                        <w:t>wzrost</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E90EB4">
                        <w:rPr>
                          <w:iCs/>
                        </w:rPr>
                        <w:t>2</w:t>
                      </w:r>
                      <w:r w:rsidR="00883E43" w:rsidRPr="00620F27">
                        <w:rPr>
                          <w:iCs/>
                        </w:rPr>
                        <w:t>%</w:t>
                      </w:r>
                    </w:p>
                  </w:txbxContent>
                </v:textbox>
                <w10:wrap type="tight"/>
              </v:shape>
            </w:pict>
          </mc:Fallback>
        </mc:AlternateContent>
      </w:r>
    </w:p>
    <w:p w14:paraId="5FE5CD02" w14:textId="1EF42FB3" w:rsidR="00883E43" w:rsidRDefault="00883E43" w:rsidP="0054212B">
      <w:pPr>
        <w:rPr>
          <w:noProof/>
          <w:lang w:eastAsia="pl-PL"/>
        </w:rPr>
      </w:pPr>
    </w:p>
    <w:p w14:paraId="0DF6A231" w14:textId="5FD90B71"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64292D24" w:rsidR="00604281" w:rsidRDefault="00A52878" w:rsidP="00DC6D14">
      <w:r>
        <w:rPr>
          <w:noProof/>
        </w:rPr>
        <w:drawing>
          <wp:anchor distT="0" distB="0" distL="114300" distR="114300" simplePos="0" relativeHeight="251821056" behindDoc="0" locked="0" layoutInCell="1" allowOverlap="1" wp14:anchorId="07327EDA" wp14:editId="109E7608">
            <wp:simplePos x="0" y="0"/>
            <wp:positionH relativeFrom="margin">
              <wp:align>right</wp:align>
            </wp:positionH>
            <wp:positionV relativeFrom="paragraph">
              <wp:posOffset>220980</wp:posOffset>
            </wp:positionV>
            <wp:extent cx="5122545" cy="2625090"/>
            <wp:effectExtent l="0" t="0" r="1905" b="3810"/>
            <wp:wrapTopAndBottom/>
            <wp:docPr id="18" name="Wykres 18" descr="Wykres 4. Zmiany cen produkcji sprzedanej przemysłu w latach 2023-2024 w porównaniu z analogicznym okresem poprzedniego ro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414C9" w:rsidRPr="00823593">
        <w:rPr>
          <w:b/>
          <w:noProof/>
          <w:spacing w:val="-2"/>
          <w:szCs w:val="19"/>
        </w:rPr>
        <mc:AlternateContent>
          <mc:Choice Requires="wps">
            <w:drawing>
              <wp:anchor distT="45720" distB="45720" distL="114300" distR="114300" simplePos="0" relativeHeight="251761664" behindDoc="1" locked="0" layoutInCell="1" allowOverlap="1" wp14:anchorId="4A2A2860" wp14:editId="6E15038F">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marcu 2024 r. zaobserwowano spadek dynamiki cen produkcji sprzedanej przemysłu w skali roku 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0E85C9F1" w:rsidR="00883E43" w:rsidRPr="005C0F80" w:rsidRDefault="004E1B40" w:rsidP="00883E43">
                            <w:pPr>
                              <w:pStyle w:val="tekstzboku"/>
                              <w:rPr>
                                <w:iCs/>
                              </w:rPr>
                            </w:pPr>
                            <w:r>
                              <w:rPr>
                                <w:iCs/>
                              </w:rPr>
                              <w:t xml:space="preserve">W </w:t>
                            </w:r>
                            <w:r w:rsidR="00E90EB4">
                              <w:rPr>
                                <w:iCs/>
                              </w:rPr>
                              <w:t>kwietniu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E90EB4">
                              <w:rPr>
                                <w:iCs/>
                              </w:rPr>
                              <w:t>8,6</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0" type="#_x0000_t202" alt="W marcu 2024 r. zaobserwowano spadek dynamiki cen produkcji sprzedanej przemysłu w skali roku o 8,6%"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" filled="f" stroked="f">
                <v:textbox>
                  <w:txbxContent>
                    <w:p w14:paraId="04F7DF6A" w14:textId="0E85C9F1" w:rsidR="00883E43" w:rsidRPr="005C0F80" w:rsidRDefault="004E1B40" w:rsidP="00883E43">
                      <w:pPr>
                        <w:pStyle w:val="tekstzboku"/>
                        <w:rPr>
                          <w:iCs/>
                        </w:rPr>
                      </w:pPr>
                      <w:r>
                        <w:rPr>
                          <w:iCs/>
                        </w:rPr>
                        <w:t xml:space="preserve">W </w:t>
                      </w:r>
                      <w:r w:rsidR="00E90EB4">
                        <w:rPr>
                          <w:iCs/>
                        </w:rPr>
                        <w:t>kwietniu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E90EB4">
                        <w:rPr>
                          <w:iCs/>
                        </w:rPr>
                        <w:t>8,6</w:t>
                      </w:r>
                      <w:r w:rsidR="00C04C07">
                        <w:rPr>
                          <w:iCs/>
                        </w:rPr>
                        <w:t>%</w:t>
                      </w:r>
                    </w:p>
                  </w:txbxContent>
                </v:textbox>
                <w10:wrap type="tight"/>
              </v:shape>
            </w:pict>
          </mc:Fallback>
        </mc:AlternateContent>
      </w:r>
    </w:p>
    <w:p w14:paraId="56155CE5" w14:textId="31494D59" w:rsidR="00175562" w:rsidRDefault="00175562" w:rsidP="00DC6D14"/>
    <w:p w14:paraId="0C999888" w14:textId="77777777"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6435AC10" w:rsidR="00883E43" w:rsidRDefault="00883E43" w:rsidP="00883E43">
      <w:pPr>
        <w:pStyle w:val="Tytuwykresu0"/>
        <w:ind w:left="851" w:hanging="851"/>
      </w:pPr>
      <w:r w:rsidRPr="00DA6F6D">
        <w:lastRenderedPageBreak/>
        <w:t xml:space="preserve">Wykres </w:t>
      </w:r>
      <w:bookmarkStart w:id="1" w:name="_Hlk101264545"/>
      <w:r w:rsidR="0066387C">
        <w:t>5</w:t>
      </w:r>
      <w:r w:rsidRPr="00DA6F6D">
        <w:t>. Zmiany cen produkcji sprzedanej przemysłu według sekcji PKD w latach 202</w:t>
      </w:r>
      <w:r w:rsidR="00AB507D">
        <w:t>3</w:t>
      </w:r>
      <w:r w:rsidRPr="00DA6F6D">
        <w:t>-202</w:t>
      </w:r>
      <w:r w:rsidR="00027704">
        <w:t>4</w:t>
      </w:r>
      <w:r w:rsidRPr="00DA6F6D">
        <w:t xml:space="preserve"> w</w:t>
      </w:r>
      <w:r w:rsidRPr="00DD4DC3">
        <w:t> </w:t>
      </w:r>
      <w:r w:rsidR="00027704">
        <w:t>porównaniu z</w:t>
      </w:r>
      <w:r w:rsidRPr="00DA6F6D">
        <w:t xml:space="preserve"> grudni</w:t>
      </w:r>
      <w:r w:rsidR="00027704">
        <w:t>em</w:t>
      </w:r>
      <w:r w:rsidRPr="00DA6F6D">
        <w:t xml:space="preserve"> 20</w:t>
      </w:r>
      <w:r>
        <w:t>2</w:t>
      </w:r>
      <w:r w:rsidR="00757414">
        <w:t>2</w:t>
      </w:r>
      <w:r w:rsidRPr="00DA6F6D">
        <w:t xml:space="preserve"> r.</w:t>
      </w:r>
    </w:p>
    <w:p w14:paraId="13654FF9" w14:textId="5BE4AA14" w:rsidR="00216634" w:rsidRPr="00883E43" w:rsidRDefault="00A52878" w:rsidP="00216634">
      <w:pPr>
        <w:spacing w:line="288" w:lineRule="auto"/>
        <w:rPr>
          <w:rFonts w:eastAsia="Times New Roman" w:cs="Times New Roman"/>
          <w:szCs w:val="19"/>
          <w:lang w:eastAsia="pl-PL"/>
        </w:rPr>
      </w:pPr>
      <w:bookmarkStart w:id="2" w:name="_GoBack"/>
      <w:bookmarkEnd w:id="1"/>
      <w:r>
        <w:rPr>
          <w:noProof/>
        </w:rPr>
        <w:drawing>
          <wp:anchor distT="0" distB="0" distL="114300" distR="114300" simplePos="0" relativeHeight="251822080" behindDoc="0" locked="0" layoutInCell="1" allowOverlap="1" wp14:anchorId="08F51CE0" wp14:editId="2E37930E">
            <wp:simplePos x="0" y="0"/>
            <wp:positionH relativeFrom="margin">
              <wp:align>left</wp:align>
            </wp:positionH>
            <wp:positionV relativeFrom="paragraph">
              <wp:posOffset>316865</wp:posOffset>
            </wp:positionV>
            <wp:extent cx="5162550" cy="3059430"/>
            <wp:effectExtent l="0" t="0" r="0" b="7620"/>
            <wp:wrapTopAndBottom/>
            <wp:docPr id="25" name="Wykres 25" descr="Wykres 5. Zmiany cen produkcji sprzedanej przemysłu według sekcji PKD w latach 2023-2024 w porównaniu z grudniem 2022 r.">
              <a:extLst xmlns:a="http://schemas.openxmlformats.org/drawingml/2006/main">
                <a:ext uri="{FF2B5EF4-FFF2-40B4-BE49-F238E27FC236}">
                  <a16:creationId xmlns:a16="http://schemas.microsoft.com/office/drawing/2014/main" id="{7D4FAA8D-DCE4-4F22-969C-365C8C3B1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bookmarkEnd w:id="2"/>
    </w:p>
    <w:p w14:paraId="30B9B2E3" w14:textId="1B7468C9" w:rsidR="00FC3D69" w:rsidRPr="00883E43" w:rsidRDefault="00FC3D69" w:rsidP="00DC6D14">
      <w:pPr>
        <w:rPr>
          <w:sz w:val="18"/>
        </w:rPr>
      </w:pPr>
    </w:p>
    <w:p w14:paraId="5F10877A" w14:textId="77777777"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1A0AF440"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E90EB4">
              <w:rPr>
                <w:b/>
              </w:rPr>
              <w:instrText>HYPERLINK "https://stat.gov.pl/en/topics/other-studies/informations-on-socio-economic-situation/statistical-bulletin-no-32024,4,161.html"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A4804" w14:textId="77777777" w:rsidR="007B1A5E" w:rsidRDefault="007B1A5E" w:rsidP="000662E2">
      <w:pPr>
        <w:spacing w:after="0" w:line="240" w:lineRule="auto"/>
      </w:pPr>
      <w:r>
        <w:separator/>
      </w:r>
    </w:p>
  </w:endnote>
  <w:endnote w:type="continuationSeparator" w:id="0">
    <w:p w14:paraId="6DE71BC7" w14:textId="77777777" w:rsidR="007B1A5E" w:rsidRDefault="007B1A5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422476DE-DCC1-4464-9C56-6894272B5609}"/>
    <w:embedBold r:id="rId2" w:fontKey="{DA51D3F5-21A8-47E1-B09A-A6C721B3F7B3}"/>
    <w:embedItalic r:id="rId3" w:fontKey="{7001A593-56E2-4ACF-B9E7-9F4F5EFC114F}"/>
  </w:font>
  <w:font w:name="Fira Sans">
    <w:panose1 w:val="020B0503050000020004"/>
    <w:charset w:val="EE"/>
    <w:family w:val="swiss"/>
    <w:pitch w:val="variable"/>
    <w:sig w:usb0="600002FF" w:usb1="02000001" w:usb2="00000000" w:usb3="00000000" w:csb0="0000019F" w:csb1="00000000"/>
    <w:embedRegular r:id="rId4" w:fontKey="{61595200-9A80-4820-8148-81CDD558C37F}"/>
    <w:embedBold r:id="rId5" w:fontKey="{BFFB2B17-26DD-433D-A65D-C9589387D7B9}"/>
    <w:embedItalic r:id="rId6" w:fontKey="{5B489928-2B87-48AD-91BA-6D91777E80DA}"/>
  </w:font>
  <w:font w:name="Fira Sans SemiBold">
    <w:panose1 w:val="020B0603050000020004"/>
    <w:charset w:val="EE"/>
    <w:family w:val="swiss"/>
    <w:pitch w:val="variable"/>
    <w:sig w:usb0="600002FF" w:usb1="02000001" w:usb2="00000000" w:usb3="00000000" w:csb0="0000019F" w:csb1="00000000"/>
    <w:embedRegular r:id="rId7" w:fontKey="{4F9E21E0-F08B-4C34-BE9E-06FEF471F936}"/>
    <w:embedBold r:id="rId8" w:fontKey="{932CF940-0D56-468E-81D1-42B48F18920C}"/>
  </w:font>
  <w:font w:name="Fira Sans Medium">
    <w:panose1 w:val="020B0603050000020004"/>
    <w:charset w:val="EE"/>
    <w:family w:val="swiss"/>
    <w:pitch w:val="variable"/>
    <w:sig w:usb0="600002FF" w:usb1="02000001" w:usb2="00000000" w:usb3="00000000" w:csb0="0000019F" w:csb1="00000000"/>
    <w:embedRegular r:id="rId9" w:fontKey="{C9298017-05B5-4404-B499-0FEEB507EFB8}"/>
    <w:embedItalic r:id="rId10" w:fontKey="{09F99EBC-6DBF-4E78-BF90-EC0D69E0EA32}"/>
  </w:font>
  <w:font w:name="Segoe UI">
    <w:panose1 w:val="020B0502040204020203"/>
    <w:charset w:val="EE"/>
    <w:family w:val="swiss"/>
    <w:pitch w:val="variable"/>
    <w:sig w:usb0="E4002EFF" w:usb1="C000E47F" w:usb2="00000009" w:usb3="00000000" w:csb0="000001FF" w:csb1="00000000"/>
    <w:embedRegular r:id="rId11" w:fontKey="{AAA9E626-0512-46A8-B02A-3458A20CEEF0}"/>
  </w:font>
  <w:font w:name="Fira Sans Extra Condensed SemiB">
    <w:panose1 w:val="020B0603050000020004"/>
    <w:charset w:val="EE"/>
    <w:family w:val="swiss"/>
    <w:pitch w:val="variable"/>
    <w:sig w:usb0="600002FF" w:usb1="00000001" w:usb2="00000000" w:usb3="00000000" w:csb0="0000019F" w:csb1="00000000"/>
    <w:embedRegular r:id="rId12" w:fontKey="{85E3A8D9-3C42-4FCB-A316-BE42372257C1}"/>
  </w:font>
  <w:font w:name="Calibri">
    <w:panose1 w:val="020F0502020204030204"/>
    <w:charset w:val="EE"/>
    <w:family w:val="swiss"/>
    <w:pitch w:val="variable"/>
    <w:sig w:usb0="E4002EFF" w:usb1="C000247B" w:usb2="00000009" w:usb3="00000000" w:csb0="000001FF" w:csb1="00000000"/>
    <w:embedRegular r:id="rId13" w:fontKey="{904C0FD2-839C-4EC4-B4FD-A300CD6928A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ADBE0" w14:textId="77777777" w:rsidR="007B1A5E" w:rsidRDefault="007B1A5E" w:rsidP="000662E2">
      <w:pPr>
        <w:spacing w:after="0" w:line="240" w:lineRule="auto"/>
      </w:pPr>
      <w:r>
        <w:separator/>
      </w:r>
    </w:p>
  </w:footnote>
  <w:footnote w:type="continuationSeparator" w:id="0">
    <w:p w14:paraId="7970A99C" w14:textId="77777777" w:rsidR="007B1A5E" w:rsidRDefault="007B1A5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1AFADD47">
              <wp:simplePos x="0" y="0"/>
              <wp:positionH relativeFrom="column">
                <wp:posOffset>5287976</wp:posOffset>
              </wp:positionH>
              <wp:positionV relativeFrom="paragraph">
                <wp:posOffset>266065</wp:posOffset>
              </wp:positionV>
              <wp:extent cx="1432293" cy="336589"/>
              <wp:effectExtent l="0" t="0" r="0" b="6350"/>
              <wp:wrapNone/>
              <wp:docPr id="8" name="Pole tekstowe 2" descr="22.05.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370F0184" w:rsidR="00F37172" w:rsidRPr="00A01B40" w:rsidRDefault="00FC2EE0" w:rsidP="00F049AB">
                          <w:pPr>
                            <w:pStyle w:val="Datainformacjisygnalnej"/>
                          </w:pPr>
                          <w:r>
                            <w:t>22</w:t>
                          </w:r>
                          <w:r w:rsidR="001427DF">
                            <w:t>.</w:t>
                          </w:r>
                          <w:r w:rsidR="003B7760">
                            <w:t>0</w:t>
                          </w:r>
                          <w:r w:rsidR="007108F0">
                            <w:t>5</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2" type="#_x0000_t202" alt="22.05.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zTW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hRLQtWsQX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1Rc01iACAAAUBAAADgAAAAAAAAAAAAAAAAAuAgAAZHJzL2Uyb0RvYy54bWxQ&#10;SwECLQAUAAYACAAAACEAtMlX394AAAAKAQAADwAAAAAAAAAAAAAAAAB6BAAAZHJzL2Rvd25yZXYu&#10;eG1sUEsFBgAAAAAEAAQA8wAAAIUFAAAAAA==&#10;" filled="f" stroked="f">
              <v:textbox>
                <w:txbxContent>
                  <w:p w14:paraId="352012DA" w14:textId="370F0184" w:rsidR="00F37172" w:rsidRPr="00A01B40" w:rsidRDefault="00FC2EE0" w:rsidP="00F049AB">
                    <w:pPr>
                      <w:pStyle w:val="Datainformacjisygnalnej"/>
                    </w:pPr>
                    <w:r>
                      <w:t>22</w:t>
                    </w:r>
                    <w:r w:rsidR="001427DF">
                      <w:t>.</w:t>
                    </w:r>
                    <w:r w:rsidR="003B7760">
                      <w:t>0</w:t>
                    </w:r>
                    <w:r w:rsidR="007108F0">
                      <w:t>5</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5.25pt;height:127pt;visibility:visible;mso-wrap-style:square" o:bullet="t">
        <v:imagedata r:id="rId1" o:title=""/>
      </v:shape>
    </w:pict>
  </w:numPicBullet>
  <w:numPicBullet w:numPicBulletId="1">
    <w:pict>
      <v:shape id="_x0000_i1035" type="#_x0000_t75" style="width:125.25pt;height:127pt;visibility:visible;mso-wrap-style:square" o:bullet="t">
        <v:imagedata r:id="rId2" o:title=""/>
      </v:shape>
    </w:pict>
  </w:numPicBullet>
  <w:numPicBullet w:numPicBulletId="2">
    <w:pict>
      <v:shape id="_x0000_i1036" type="#_x0000_t75" style="width:17.9pt;height:24pt;visibility:visible;mso-wrap-style:square" o:bullet="t">
        <v:imagedata r:id="rId3" o:title=""/>
      </v:shape>
    </w:pict>
  </w:numPicBullet>
  <w:numPicBullet w:numPicBulletId="3">
    <w:pict>
      <v:shape id="_x0000_i1037" type="#_x0000_t75" style="width:17.9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256F6"/>
    <w:rsid w:val="00027704"/>
    <w:rsid w:val="000362EA"/>
    <w:rsid w:val="000376FB"/>
    <w:rsid w:val="0004582E"/>
    <w:rsid w:val="000470AA"/>
    <w:rsid w:val="00056CA1"/>
    <w:rsid w:val="00057CA1"/>
    <w:rsid w:val="0006035A"/>
    <w:rsid w:val="000647A9"/>
    <w:rsid w:val="000662E2"/>
    <w:rsid w:val="00066883"/>
    <w:rsid w:val="00071B39"/>
    <w:rsid w:val="00074DD8"/>
    <w:rsid w:val="00075759"/>
    <w:rsid w:val="00075BD4"/>
    <w:rsid w:val="000764D4"/>
    <w:rsid w:val="000806F7"/>
    <w:rsid w:val="000911E3"/>
    <w:rsid w:val="00097840"/>
    <w:rsid w:val="000A4AF0"/>
    <w:rsid w:val="000B0727"/>
    <w:rsid w:val="000C135D"/>
    <w:rsid w:val="000D1D43"/>
    <w:rsid w:val="000D225C"/>
    <w:rsid w:val="000D2A5C"/>
    <w:rsid w:val="000D39F0"/>
    <w:rsid w:val="000E0918"/>
    <w:rsid w:val="000E33F3"/>
    <w:rsid w:val="000E53A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711"/>
    <w:rsid w:val="00130296"/>
    <w:rsid w:val="00133E7B"/>
    <w:rsid w:val="00134145"/>
    <w:rsid w:val="00136593"/>
    <w:rsid w:val="00136736"/>
    <w:rsid w:val="00136740"/>
    <w:rsid w:val="00136D67"/>
    <w:rsid w:val="001423B6"/>
    <w:rsid w:val="001427DF"/>
    <w:rsid w:val="00142947"/>
    <w:rsid w:val="001448A7"/>
    <w:rsid w:val="00146621"/>
    <w:rsid w:val="001617E3"/>
    <w:rsid w:val="00162325"/>
    <w:rsid w:val="00175562"/>
    <w:rsid w:val="00176F25"/>
    <w:rsid w:val="00191F12"/>
    <w:rsid w:val="001951DA"/>
    <w:rsid w:val="001A0BF9"/>
    <w:rsid w:val="001A3E87"/>
    <w:rsid w:val="001A532C"/>
    <w:rsid w:val="001A660E"/>
    <w:rsid w:val="001B053D"/>
    <w:rsid w:val="001B1018"/>
    <w:rsid w:val="001B2DC8"/>
    <w:rsid w:val="001C3269"/>
    <w:rsid w:val="001D19B6"/>
    <w:rsid w:val="001D1DB4"/>
    <w:rsid w:val="001D23F1"/>
    <w:rsid w:val="001D25F9"/>
    <w:rsid w:val="001D331E"/>
    <w:rsid w:val="001D58F3"/>
    <w:rsid w:val="001D6001"/>
    <w:rsid w:val="001D61ED"/>
    <w:rsid w:val="001D68C6"/>
    <w:rsid w:val="001E5B2D"/>
    <w:rsid w:val="001F16CA"/>
    <w:rsid w:val="0020156C"/>
    <w:rsid w:val="00206ED7"/>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6209"/>
    <w:rsid w:val="002762FD"/>
    <w:rsid w:val="00276811"/>
    <w:rsid w:val="00277D2D"/>
    <w:rsid w:val="00282699"/>
    <w:rsid w:val="002870EE"/>
    <w:rsid w:val="00287BD5"/>
    <w:rsid w:val="002926DF"/>
    <w:rsid w:val="00294D62"/>
    <w:rsid w:val="00296697"/>
    <w:rsid w:val="0029799E"/>
    <w:rsid w:val="002A04C6"/>
    <w:rsid w:val="002A116F"/>
    <w:rsid w:val="002A34CB"/>
    <w:rsid w:val="002B0472"/>
    <w:rsid w:val="002B6B12"/>
    <w:rsid w:val="002C21F0"/>
    <w:rsid w:val="002C5774"/>
    <w:rsid w:val="002D01DF"/>
    <w:rsid w:val="002E3EB3"/>
    <w:rsid w:val="002E6140"/>
    <w:rsid w:val="002E6985"/>
    <w:rsid w:val="002E71B6"/>
    <w:rsid w:val="002F35F6"/>
    <w:rsid w:val="002F6E5D"/>
    <w:rsid w:val="002F77C8"/>
    <w:rsid w:val="002F7CBF"/>
    <w:rsid w:val="00303F88"/>
    <w:rsid w:val="00304715"/>
    <w:rsid w:val="00304F22"/>
    <w:rsid w:val="003054D1"/>
    <w:rsid w:val="00305A0C"/>
    <w:rsid w:val="00306C7C"/>
    <w:rsid w:val="00313F5C"/>
    <w:rsid w:val="00314F86"/>
    <w:rsid w:val="0031546E"/>
    <w:rsid w:val="00317F4D"/>
    <w:rsid w:val="00321466"/>
    <w:rsid w:val="00322EDD"/>
    <w:rsid w:val="003309FA"/>
    <w:rsid w:val="00331135"/>
    <w:rsid w:val="00332320"/>
    <w:rsid w:val="0033491E"/>
    <w:rsid w:val="00340F5D"/>
    <w:rsid w:val="003440D1"/>
    <w:rsid w:val="00347D72"/>
    <w:rsid w:val="00352178"/>
    <w:rsid w:val="00353C85"/>
    <w:rsid w:val="00353F45"/>
    <w:rsid w:val="00354589"/>
    <w:rsid w:val="00357611"/>
    <w:rsid w:val="0036432A"/>
    <w:rsid w:val="00364AF9"/>
    <w:rsid w:val="00367237"/>
    <w:rsid w:val="0037077F"/>
    <w:rsid w:val="00372411"/>
    <w:rsid w:val="00373882"/>
    <w:rsid w:val="003843DB"/>
    <w:rsid w:val="00393761"/>
    <w:rsid w:val="003937A5"/>
    <w:rsid w:val="003945D3"/>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4211"/>
    <w:rsid w:val="003E4367"/>
    <w:rsid w:val="003F0BD9"/>
    <w:rsid w:val="003F4C97"/>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EB7"/>
    <w:rsid w:val="00463E39"/>
    <w:rsid w:val="004657FC"/>
    <w:rsid w:val="00466D1E"/>
    <w:rsid w:val="004713D9"/>
    <w:rsid w:val="004733F6"/>
    <w:rsid w:val="00473ED8"/>
    <w:rsid w:val="00474E69"/>
    <w:rsid w:val="00475FCB"/>
    <w:rsid w:val="004764A7"/>
    <w:rsid w:val="00483E9F"/>
    <w:rsid w:val="00485A2C"/>
    <w:rsid w:val="00486F57"/>
    <w:rsid w:val="0049621B"/>
    <w:rsid w:val="004A1D19"/>
    <w:rsid w:val="004B31CE"/>
    <w:rsid w:val="004B4292"/>
    <w:rsid w:val="004C058E"/>
    <w:rsid w:val="004C1895"/>
    <w:rsid w:val="004C6D40"/>
    <w:rsid w:val="004E0DA6"/>
    <w:rsid w:val="004E1B40"/>
    <w:rsid w:val="004E6AA8"/>
    <w:rsid w:val="004F0C3C"/>
    <w:rsid w:val="004F2280"/>
    <w:rsid w:val="004F23BB"/>
    <w:rsid w:val="004F63FC"/>
    <w:rsid w:val="004F6484"/>
    <w:rsid w:val="005014C4"/>
    <w:rsid w:val="005031E3"/>
    <w:rsid w:val="00505A92"/>
    <w:rsid w:val="00512F7A"/>
    <w:rsid w:val="005203F1"/>
    <w:rsid w:val="00521266"/>
    <w:rsid w:val="00521BC3"/>
    <w:rsid w:val="00526509"/>
    <w:rsid w:val="00530D9A"/>
    <w:rsid w:val="00531873"/>
    <w:rsid w:val="00531F6D"/>
    <w:rsid w:val="00533632"/>
    <w:rsid w:val="00534013"/>
    <w:rsid w:val="00540C5C"/>
    <w:rsid w:val="00541E6E"/>
    <w:rsid w:val="0054212B"/>
    <w:rsid w:val="0054251F"/>
    <w:rsid w:val="00542FA8"/>
    <w:rsid w:val="00547BFC"/>
    <w:rsid w:val="005520D8"/>
    <w:rsid w:val="00553507"/>
    <w:rsid w:val="00555033"/>
    <w:rsid w:val="00555CFB"/>
    <w:rsid w:val="00555E37"/>
    <w:rsid w:val="00556ADB"/>
    <w:rsid w:val="00556CF1"/>
    <w:rsid w:val="00567743"/>
    <w:rsid w:val="005762A7"/>
    <w:rsid w:val="00577849"/>
    <w:rsid w:val="00580A62"/>
    <w:rsid w:val="005810F7"/>
    <w:rsid w:val="00586677"/>
    <w:rsid w:val="00587CEE"/>
    <w:rsid w:val="005916D7"/>
    <w:rsid w:val="00592FF0"/>
    <w:rsid w:val="00593E17"/>
    <w:rsid w:val="0059427F"/>
    <w:rsid w:val="005943BA"/>
    <w:rsid w:val="005A1C4C"/>
    <w:rsid w:val="005A30BC"/>
    <w:rsid w:val="005A698C"/>
    <w:rsid w:val="005B25DF"/>
    <w:rsid w:val="005B3FDB"/>
    <w:rsid w:val="005B5C9D"/>
    <w:rsid w:val="005B63D1"/>
    <w:rsid w:val="005B699B"/>
    <w:rsid w:val="005C0CAC"/>
    <w:rsid w:val="005C4C9E"/>
    <w:rsid w:val="005C6687"/>
    <w:rsid w:val="005D062E"/>
    <w:rsid w:val="005D1A1E"/>
    <w:rsid w:val="005D2F6B"/>
    <w:rsid w:val="005D334E"/>
    <w:rsid w:val="005E0799"/>
    <w:rsid w:val="005E10F9"/>
    <w:rsid w:val="005E1200"/>
    <w:rsid w:val="005F45EE"/>
    <w:rsid w:val="005F5A80"/>
    <w:rsid w:val="005F7611"/>
    <w:rsid w:val="00604281"/>
    <w:rsid w:val="006044FF"/>
    <w:rsid w:val="00607CC5"/>
    <w:rsid w:val="00611065"/>
    <w:rsid w:val="0061179B"/>
    <w:rsid w:val="00611E2F"/>
    <w:rsid w:val="006125F9"/>
    <w:rsid w:val="0062603A"/>
    <w:rsid w:val="00631752"/>
    <w:rsid w:val="00633014"/>
    <w:rsid w:val="0063437B"/>
    <w:rsid w:val="0063660D"/>
    <w:rsid w:val="0064017E"/>
    <w:rsid w:val="00642461"/>
    <w:rsid w:val="00654BB6"/>
    <w:rsid w:val="00655769"/>
    <w:rsid w:val="00660971"/>
    <w:rsid w:val="0066387C"/>
    <w:rsid w:val="00665010"/>
    <w:rsid w:val="006673CA"/>
    <w:rsid w:val="00671737"/>
    <w:rsid w:val="00673C26"/>
    <w:rsid w:val="00674DE5"/>
    <w:rsid w:val="00677ACA"/>
    <w:rsid w:val="006812AF"/>
    <w:rsid w:val="0068327D"/>
    <w:rsid w:val="00686294"/>
    <w:rsid w:val="00691534"/>
    <w:rsid w:val="00693880"/>
    <w:rsid w:val="00693893"/>
    <w:rsid w:val="00694AF0"/>
    <w:rsid w:val="00696D43"/>
    <w:rsid w:val="006A3BF8"/>
    <w:rsid w:val="006A4686"/>
    <w:rsid w:val="006A5BB2"/>
    <w:rsid w:val="006B0E9E"/>
    <w:rsid w:val="006B1347"/>
    <w:rsid w:val="006B486D"/>
    <w:rsid w:val="006B5AE4"/>
    <w:rsid w:val="006B615D"/>
    <w:rsid w:val="006D0AE5"/>
    <w:rsid w:val="006D1507"/>
    <w:rsid w:val="006D1608"/>
    <w:rsid w:val="006D4054"/>
    <w:rsid w:val="006D47E7"/>
    <w:rsid w:val="006D7409"/>
    <w:rsid w:val="006E02EC"/>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514B"/>
    <w:rsid w:val="00795252"/>
    <w:rsid w:val="007975FB"/>
    <w:rsid w:val="007A2DC1"/>
    <w:rsid w:val="007A5771"/>
    <w:rsid w:val="007B16B8"/>
    <w:rsid w:val="007B1A5E"/>
    <w:rsid w:val="007B6F96"/>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23593"/>
    <w:rsid w:val="00825DC2"/>
    <w:rsid w:val="00834AD3"/>
    <w:rsid w:val="00840382"/>
    <w:rsid w:val="00843795"/>
    <w:rsid w:val="00844237"/>
    <w:rsid w:val="00847F0F"/>
    <w:rsid w:val="00852448"/>
    <w:rsid w:val="00856833"/>
    <w:rsid w:val="00862763"/>
    <w:rsid w:val="00877F6C"/>
    <w:rsid w:val="0088258A"/>
    <w:rsid w:val="00883E43"/>
    <w:rsid w:val="00886332"/>
    <w:rsid w:val="00887C79"/>
    <w:rsid w:val="00892119"/>
    <w:rsid w:val="008925F0"/>
    <w:rsid w:val="008938CA"/>
    <w:rsid w:val="0089448A"/>
    <w:rsid w:val="00895062"/>
    <w:rsid w:val="00897877"/>
    <w:rsid w:val="008A1B2D"/>
    <w:rsid w:val="008A26D9"/>
    <w:rsid w:val="008A7B5B"/>
    <w:rsid w:val="008B12D2"/>
    <w:rsid w:val="008B3ED3"/>
    <w:rsid w:val="008B5916"/>
    <w:rsid w:val="008C00F1"/>
    <w:rsid w:val="008C0C29"/>
    <w:rsid w:val="008C4E9B"/>
    <w:rsid w:val="008D02DA"/>
    <w:rsid w:val="008D33CD"/>
    <w:rsid w:val="008D76BC"/>
    <w:rsid w:val="008E3EA9"/>
    <w:rsid w:val="008E6C7C"/>
    <w:rsid w:val="008E6EDA"/>
    <w:rsid w:val="008E7DBA"/>
    <w:rsid w:val="008F0829"/>
    <w:rsid w:val="008F3638"/>
    <w:rsid w:val="008F4441"/>
    <w:rsid w:val="008F6B20"/>
    <w:rsid w:val="008F6F31"/>
    <w:rsid w:val="008F74DF"/>
    <w:rsid w:val="00900171"/>
    <w:rsid w:val="00902274"/>
    <w:rsid w:val="009127BA"/>
    <w:rsid w:val="00920AAE"/>
    <w:rsid w:val="009227A6"/>
    <w:rsid w:val="00926FF3"/>
    <w:rsid w:val="00933EC1"/>
    <w:rsid w:val="00937DFE"/>
    <w:rsid w:val="009446AD"/>
    <w:rsid w:val="00950E4C"/>
    <w:rsid w:val="00952C51"/>
    <w:rsid w:val="009530DB"/>
    <w:rsid w:val="00953676"/>
    <w:rsid w:val="00956F30"/>
    <w:rsid w:val="009570E2"/>
    <w:rsid w:val="00964FA3"/>
    <w:rsid w:val="009664F7"/>
    <w:rsid w:val="00966C9A"/>
    <w:rsid w:val="00967527"/>
    <w:rsid w:val="009705EE"/>
    <w:rsid w:val="00977927"/>
    <w:rsid w:val="0098135C"/>
    <w:rsid w:val="0098156A"/>
    <w:rsid w:val="00991B7A"/>
    <w:rsid w:val="00991BAC"/>
    <w:rsid w:val="009A6EA0"/>
    <w:rsid w:val="009B2A4A"/>
    <w:rsid w:val="009B3364"/>
    <w:rsid w:val="009C1335"/>
    <w:rsid w:val="009C1AB2"/>
    <w:rsid w:val="009C7251"/>
    <w:rsid w:val="009D0892"/>
    <w:rsid w:val="009D380E"/>
    <w:rsid w:val="009E2E91"/>
    <w:rsid w:val="009E3C05"/>
    <w:rsid w:val="009E7424"/>
    <w:rsid w:val="009E74E1"/>
    <w:rsid w:val="009F11AD"/>
    <w:rsid w:val="00A01B40"/>
    <w:rsid w:val="00A04531"/>
    <w:rsid w:val="00A139F5"/>
    <w:rsid w:val="00A2681A"/>
    <w:rsid w:val="00A32E16"/>
    <w:rsid w:val="00A365F4"/>
    <w:rsid w:val="00A36EEA"/>
    <w:rsid w:val="00A460CD"/>
    <w:rsid w:val="00A465FA"/>
    <w:rsid w:val="00A47D80"/>
    <w:rsid w:val="00A52878"/>
    <w:rsid w:val="00A53132"/>
    <w:rsid w:val="00A563F2"/>
    <w:rsid w:val="00A566E8"/>
    <w:rsid w:val="00A61BBA"/>
    <w:rsid w:val="00A65B36"/>
    <w:rsid w:val="00A66347"/>
    <w:rsid w:val="00A71E0F"/>
    <w:rsid w:val="00A810F9"/>
    <w:rsid w:val="00A822B0"/>
    <w:rsid w:val="00A82D31"/>
    <w:rsid w:val="00A85E7E"/>
    <w:rsid w:val="00A86ECC"/>
    <w:rsid w:val="00A86FCC"/>
    <w:rsid w:val="00A90A6D"/>
    <w:rsid w:val="00A92A63"/>
    <w:rsid w:val="00A92B87"/>
    <w:rsid w:val="00A971E5"/>
    <w:rsid w:val="00A97886"/>
    <w:rsid w:val="00AA710D"/>
    <w:rsid w:val="00AA7E25"/>
    <w:rsid w:val="00AB1D5F"/>
    <w:rsid w:val="00AB1F20"/>
    <w:rsid w:val="00AB403D"/>
    <w:rsid w:val="00AB507D"/>
    <w:rsid w:val="00AB64F3"/>
    <w:rsid w:val="00AB6D25"/>
    <w:rsid w:val="00AC0540"/>
    <w:rsid w:val="00AC0FA0"/>
    <w:rsid w:val="00AD0E56"/>
    <w:rsid w:val="00AD2909"/>
    <w:rsid w:val="00AE229B"/>
    <w:rsid w:val="00AE2D4B"/>
    <w:rsid w:val="00AE4F99"/>
    <w:rsid w:val="00AE7E38"/>
    <w:rsid w:val="00B0274A"/>
    <w:rsid w:val="00B064F7"/>
    <w:rsid w:val="00B066C7"/>
    <w:rsid w:val="00B11B69"/>
    <w:rsid w:val="00B14952"/>
    <w:rsid w:val="00B1620E"/>
    <w:rsid w:val="00B16871"/>
    <w:rsid w:val="00B25B45"/>
    <w:rsid w:val="00B31E5A"/>
    <w:rsid w:val="00B47359"/>
    <w:rsid w:val="00B632F9"/>
    <w:rsid w:val="00B65317"/>
    <w:rsid w:val="00B653AB"/>
    <w:rsid w:val="00B65F9E"/>
    <w:rsid w:val="00B66B19"/>
    <w:rsid w:val="00B7386E"/>
    <w:rsid w:val="00B83D1E"/>
    <w:rsid w:val="00B84C43"/>
    <w:rsid w:val="00B854F6"/>
    <w:rsid w:val="00B85562"/>
    <w:rsid w:val="00B914E9"/>
    <w:rsid w:val="00B93797"/>
    <w:rsid w:val="00B956EE"/>
    <w:rsid w:val="00BA019D"/>
    <w:rsid w:val="00BA176A"/>
    <w:rsid w:val="00BA2BA1"/>
    <w:rsid w:val="00BA3447"/>
    <w:rsid w:val="00BA3562"/>
    <w:rsid w:val="00BB4F09"/>
    <w:rsid w:val="00BB54B5"/>
    <w:rsid w:val="00BC248A"/>
    <w:rsid w:val="00BD3185"/>
    <w:rsid w:val="00BD4E33"/>
    <w:rsid w:val="00BD6FD5"/>
    <w:rsid w:val="00BE5E5E"/>
    <w:rsid w:val="00BF6C1D"/>
    <w:rsid w:val="00C007F1"/>
    <w:rsid w:val="00C030DE"/>
    <w:rsid w:val="00C04C07"/>
    <w:rsid w:val="00C051A8"/>
    <w:rsid w:val="00C12F50"/>
    <w:rsid w:val="00C158BF"/>
    <w:rsid w:val="00C16683"/>
    <w:rsid w:val="00C16889"/>
    <w:rsid w:val="00C22105"/>
    <w:rsid w:val="00C244B6"/>
    <w:rsid w:val="00C25CC3"/>
    <w:rsid w:val="00C27BF1"/>
    <w:rsid w:val="00C30BBC"/>
    <w:rsid w:val="00C310E6"/>
    <w:rsid w:val="00C3702F"/>
    <w:rsid w:val="00C4500A"/>
    <w:rsid w:val="00C47EBB"/>
    <w:rsid w:val="00C555F9"/>
    <w:rsid w:val="00C62238"/>
    <w:rsid w:val="00C64A37"/>
    <w:rsid w:val="00C67D83"/>
    <w:rsid w:val="00C7158E"/>
    <w:rsid w:val="00C71B85"/>
    <w:rsid w:val="00C7250B"/>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484D"/>
    <w:rsid w:val="00CA4FB6"/>
    <w:rsid w:val="00CA7A4D"/>
    <w:rsid w:val="00CB0BC5"/>
    <w:rsid w:val="00CB2F90"/>
    <w:rsid w:val="00CB6AD4"/>
    <w:rsid w:val="00CB7D7C"/>
    <w:rsid w:val="00CC4D95"/>
    <w:rsid w:val="00CC739E"/>
    <w:rsid w:val="00CD1EBB"/>
    <w:rsid w:val="00CD28CF"/>
    <w:rsid w:val="00CD58B7"/>
    <w:rsid w:val="00CD7967"/>
    <w:rsid w:val="00CE5656"/>
    <w:rsid w:val="00CE6A09"/>
    <w:rsid w:val="00CF0A53"/>
    <w:rsid w:val="00CF18EE"/>
    <w:rsid w:val="00CF1BC6"/>
    <w:rsid w:val="00CF2B56"/>
    <w:rsid w:val="00CF30BD"/>
    <w:rsid w:val="00CF4099"/>
    <w:rsid w:val="00CF4FDA"/>
    <w:rsid w:val="00D0069C"/>
    <w:rsid w:val="00D00796"/>
    <w:rsid w:val="00D047FA"/>
    <w:rsid w:val="00D06ABA"/>
    <w:rsid w:val="00D20E55"/>
    <w:rsid w:val="00D261A2"/>
    <w:rsid w:val="00D32B2C"/>
    <w:rsid w:val="00D34A5C"/>
    <w:rsid w:val="00D51274"/>
    <w:rsid w:val="00D516D9"/>
    <w:rsid w:val="00D616D2"/>
    <w:rsid w:val="00D63B5F"/>
    <w:rsid w:val="00D663C0"/>
    <w:rsid w:val="00D70EF7"/>
    <w:rsid w:val="00D8306C"/>
    <w:rsid w:val="00D8397C"/>
    <w:rsid w:val="00D86077"/>
    <w:rsid w:val="00D90F4D"/>
    <w:rsid w:val="00D90F8A"/>
    <w:rsid w:val="00D92B6C"/>
    <w:rsid w:val="00D94EED"/>
    <w:rsid w:val="00D96026"/>
    <w:rsid w:val="00D972F6"/>
    <w:rsid w:val="00DA331D"/>
    <w:rsid w:val="00DA7C1C"/>
    <w:rsid w:val="00DB147A"/>
    <w:rsid w:val="00DB1B7A"/>
    <w:rsid w:val="00DB4D47"/>
    <w:rsid w:val="00DB5CDC"/>
    <w:rsid w:val="00DB706E"/>
    <w:rsid w:val="00DC6708"/>
    <w:rsid w:val="00DC688F"/>
    <w:rsid w:val="00DC6D14"/>
    <w:rsid w:val="00DC7404"/>
    <w:rsid w:val="00DD011A"/>
    <w:rsid w:val="00DD50F0"/>
    <w:rsid w:val="00DE2400"/>
    <w:rsid w:val="00DE58F1"/>
    <w:rsid w:val="00DE6B58"/>
    <w:rsid w:val="00DF1493"/>
    <w:rsid w:val="00DF5E32"/>
    <w:rsid w:val="00DF72AA"/>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2FF9"/>
    <w:rsid w:val="00E44790"/>
    <w:rsid w:val="00E45145"/>
    <w:rsid w:val="00E4714C"/>
    <w:rsid w:val="00E5178D"/>
    <w:rsid w:val="00E51AEB"/>
    <w:rsid w:val="00E522A7"/>
    <w:rsid w:val="00E5253C"/>
    <w:rsid w:val="00E5349E"/>
    <w:rsid w:val="00E54452"/>
    <w:rsid w:val="00E56D6D"/>
    <w:rsid w:val="00E63B0C"/>
    <w:rsid w:val="00E664C5"/>
    <w:rsid w:val="00E671A2"/>
    <w:rsid w:val="00E76D26"/>
    <w:rsid w:val="00E76EE5"/>
    <w:rsid w:val="00E77D2D"/>
    <w:rsid w:val="00E85FF1"/>
    <w:rsid w:val="00E90EB4"/>
    <w:rsid w:val="00E95036"/>
    <w:rsid w:val="00E95B8E"/>
    <w:rsid w:val="00EA5870"/>
    <w:rsid w:val="00EB1390"/>
    <w:rsid w:val="00EB2C71"/>
    <w:rsid w:val="00EB3333"/>
    <w:rsid w:val="00EB4340"/>
    <w:rsid w:val="00EB556D"/>
    <w:rsid w:val="00EB5A7D"/>
    <w:rsid w:val="00EC0534"/>
    <w:rsid w:val="00EC231F"/>
    <w:rsid w:val="00ED55C0"/>
    <w:rsid w:val="00ED682B"/>
    <w:rsid w:val="00EE1130"/>
    <w:rsid w:val="00EE2564"/>
    <w:rsid w:val="00EE41D5"/>
    <w:rsid w:val="00EE4781"/>
    <w:rsid w:val="00EF2D7E"/>
    <w:rsid w:val="00EF5D0A"/>
    <w:rsid w:val="00EF6BCB"/>
    <w:rsid w:val="00EF6FC5"/>
    <w:rsid w:val="00F0166F"/>
    <w:rsid w:val="00F037A4"/>
    <w:rsid w:val="00F03D62"/>
    <w:rsid w:val="00F049AB"/>
    <w:rsid w:val="00F04AA5"/>
    <w:rsid w:val="00F12486"/>
    <w:rsid w:val="00F142DB"/>
    <w:rsid w:val="00F1501C"/>
    <w:rsid w:val="00F22553"/>
    <w:rsid w:val="00F23A83"/>
    <w:rsid w:val="00F23DAE"/>
    <w:rsid w:val="00F27C8F"/>
    <w:rsid w:val="00F32749"/>
    <w:rsid w:val="00F329AD"/>
    <w:rsid w:val="00F37172"/>
    <w:rsid w:val="00F37727"/>
    <w:rsid w:val="00F4477E"/>
    <w:rsid w:val="00F46269"/>
    <w:rsid w:val="00F52A42"/>
    <w:rsid w:val="00F60BA8"/>
    <w:rsid w:val="00F65A5A"/>
    <w:rsid w:val="00F67D8F"/>
    <w:rsid w:val="00F75CCB"/>
    <w:rsid w:val="00F802BE"/>
    <w:rsid w:val="00F80E93"/>
    <w:rsid w:val="00F86024"/>
    <w:rsid w:val="00F8611A"/>
    <w:rsid w:val="00F870C5"/>
    <w:rsid w:val="00FA3E6A"/>
    <w:rsid w:val="00FA5128"/>
    <w:rsid w:val="00FB1CDE"/>
    <w:rsid w:val="00FB42D4"/>
    <w:rsid w:val="00FB5906"/>
    <w:rsid w:val="00FB6741"/>
    <w:rsid w:val="00FB7150"/>
    <w:rsid w:val="00FB762F"/>
    <w:rsid w:val="00FC2AED"/>
    <w:rsid w:val="00FC2EE0"/>
    <w:rsid w:val="00FC3D69"/>
    <w:rsid w:val="00FC4C4B"/>
    <w:rsid w:val="00FC59D3"/>
    <w:rsid w:val="00FD08AE"/>
    <w:rsid w:val="00FD5EA7"/>
    <w:rsid w:val="00FE36CF"/>
    <w:rsid w:val="00FE53F6"/>
    <w:rsid w:val="00FF0246"/>
    <w:rsid w:val="00FF2247"/>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1-5_przem_2024_publ.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80511877286328"/>
          <c:y val="9.496198379789318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1.2236906510034264E-2"/>
                  <c:y val="-4.21940928270042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312-499E-930E-6B43A07E3ED2}"/>
                </c:ext>
              </c:extLst>
            </c:dLbl>
            <c:dLbl>
              <c:idx val="1"/>
              <c:layout>
                <c:manualLayout>
                  <c:x val="-1.223671380284512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12-499E-930E-6B43A07E3ED2}"/>
                </c:ext>
              </c:extLst>
            </c:dLbl>
            <c:dLbl>
              <c:idx val="2"/>
              <c:layout>
                <c:manualLayout>
                  <c:x val="-9.7895252080274098E-3"/>
                  <c:y val="-1.5470988647720498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12-499E-930E-6B43A07E3ED2}"/>
                </c:ext>
              </c:extLst>
            </c:dLbl>
            <c:dLbl>
              <c:idx val="6"/>
              <c:layout>
                <c:manualLayout>
                  <c:x val="1.5747113824691389E-3"/>
                  <c:y val="8.33333697871258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12-499E-930E-6B43A07E3ED2}"/>
                </c:ext>
              </c:extLst>
            </c:dLbl>
            <c:dLbl>
              <c:idx val="9"/>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12-499E-930E-6B43A07E3ED2}"/>
                </c:ext>
              </c:extLst>
            </c:dLbl>
            <c:dLbl>
              <c:idx val="12"/>
              <c:layout>
                <c:manualLayout>
                  <c:x val="-7.342143906020557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12-499E-930E-6B43A07E3ED2}"/>
                </c:ext>
              </c:extLst>
            </c:dLbl>
            <c:dLbl>
              <c:idx val="13"/>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12-499E-930E-6B43A07E3ED2}"/>
                </c:ext>
              </c:extLst>
            </c:dLbl>
            <c:dLbl>
              <c:idx val="14"/>
              <c:layout>
                <c:manualLayout>
                  <c:x val="1.5748353657289193E-3"/>
                  <c:y val="7.18394889936522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12-499E-930E-6B43A07E3ED2}"/>
                </c:ext>
              </c:extLst>
            </c:dLbl>
            <c:dLbl>
              <c:idx val="18"/>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12-499E-930E-6B43A07E3ED2}"/>
                </c:ext>
              </c:extLst>
            </c:dLbl>
            <c:dLbl>
              <c:idx val="19"/>
              <c:layout>
                <c:manualLayout>
                  <c:x val="-4.7235142311084005E-3"/>
                  <c:y val="5.53950166294093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12-499E-930E-6B43A07E3ED2}"/>
                </c:ext>
              </c:extLst>
            </c:dLbl>
            <c:dLbl>
              <c:idx val="20"/>
              <c:layout>
                <c:manualLayout>
                  <c:x val="-3.1488028486393767E-3"/>
                  <c:y val="-2.5388243826878825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95000"/>
                          <a:lumOff val="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088522187734214E-2"/>
                      <c:h val="2.62979117663656E-2"/>
                    </c:manualLayout>
                  </c15:layout>
                </c:ext>
                <c:ext xmlns:c16="http://schemas.microsoft.com/office/drawing/2014/chart" uri="{C3380CC4-5D6E-409C-BE32-E72D297353CC}">
                  <c16:uniqueId val="{00000006-C312-499E-930E-6B43A07E3ED2}"/>
                </c:ext>
              </c:extLst>
            </c:dLbl>
            <c:dLbl>
              <c:idx val="21"/>
              <c:layout>
                <c:manualLayout>
                  <c:x val="-9.6899224806203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312-499E-930E-6B43A07E3ED2}"/>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1'!$D$5:$D$26</c:f>
              <c:strCache>
                <c:ptCount val="22"/>
                <c:pt idx="0">
                  <c:v>produkcja skór i wyrobów skórzanych</c:v>
                </c:pt>
                <c:pt idx="1">
                  <c:v>produkcja odzieży</c:v>
                </c:pt>
                <c:pt idx="2">
                  <c:v>produkcja wyrobów farmaceutycznych</c:v>
                </c:pt>
                <c:pt idx="3">
                  <c:v>produkcja wyrobów z metali</c:v>
                </c:pt>
                <c:pt idx="4">
                  <c:v>produkcja artykułów spożywczych</c:v>
                </c:pt>
                <c:pt idx="5">
                  <c:v>produkcja chemikaliów i wyrobów chemicznych</c:v>
                </c:pt>
                <c:pt idx="6">
                  <c:v>produkcja wyrobów tekstylnych</c:v>
                </c:pt>
                <c:pt idx="7">
                  <c:v>produkcja wyrobów z pozostałych mineralnych surowców niemetalicznych</c:v>
                </c:pt>
                <c:pt idx="8">
                  <c:v>poligrafia i reprodukcja zapisanych nośników informacji</c:v>
                </c:pt>
                <c:pt idx="9">
                  <c:v>produkcja mebli</c:v>
                </c:pt>
                <c:pt idx="10">
                  <c:v>produkcja wyrobów z drewna, korka, słomy i wikliny</c:v>
                </c:pt>
                <c:pt idx="11">
                  <c:v>produkcja metali</c:v>
                </c:pt>
                <c:pt idx="12">
                  <c:v>produkcja wyrobów z gumy i tworzyw sztucznych</c:v>
                </c:pt>
                <c:pt idx="13">
                  <c:v>produkcja pojazdów samochodowych, przyczep i naczep</c:v>
                </c:pt>
                <c:pt idx="14">
                  <c:v>produkcja papieru i wyrobów z papieru</c:v>
                </c:pt>
                <c:pt idx="15">
                  <c:v>produkcja urządzeń elektrycznych</c:v>
                </c:pt>
                <c:pt idx="16">
                  <c:v>produkcja maszyn i urządzeń</c:v>
                </c:pt>
                <c:pt idx="17">
                  <c:v>produkcja komputerów, wyrobów elektronicznych i optycznych</c:v>
                </c:pt>
                <c:pt idx="18">
                  <c:v>produkcja wyrobów tytoniowych</c:v>
                </c:pt>
                <c:pt idx="19">
                  <c:v>produkcja koksu i produktów rafinacji ropy naftowej</c:v>
                </c:pt>
                <c:pt idx="20">
                  <c:v>produkcja pozostałego sprzętu transportowego</c:v>
                </c:pt>
                <c:pt idx="21">
                  <c:v>produkcja napojów</c:v>
                </c:pt>
              </c:strCache>
            </c:strRef>
          </c:cat>
          <c:val>
            <c:numRef>
              <c:f>'Wykres 1'!$E$5:$E$26</c:f>
              <c:numCache>
                <c:formatCode>0.0</c:formatCode>
                <c:ptCount val="22"/>
                <c:pt idx="0">
                  <c:v>-0.9</c:v>
                </c:pt>
                <c:pt idx="1">
                  <c:v>-0.8</c:v>
                </c:pt>
                <c:pt idx="2">
                  <c:v>-0.8</c:v>
                </c:pt>
                <c:pt idx="3">
                  <c:v>-0.6</c:v>
                </c:pt>
                <c:pt idx="4">
                  <c:v>-0.4</c:v>
                </c:pt>
                <c:pt idx="5">
                  <c:v>-0.4</c:v>
                </c:pt>
                <c:pt idx="6">
                  <c:v>-0.3</c:v>
                </c:pt>
                <c:pt idx="7">
                  <c:v>-0.3</c:v>
                </c:pt>
                <c:pt idx="8">
                  <c:v>-0.2</c:v>
                </c:pt>
                <c:pt idx="9">
                  <c:v>-0.2</c:v>
                </c:pt>
                <c:pt idx="10">
                  <c:v>-0.1</c:v>
                </c:pt>
                <c:pt idx="11">
                  <c:v>-0.1</c:v>
                </c:pt>
                <c:pt idx="12">
                  <c:v>0</c:v>
                </c:pt>
                <c:pt idx="13">
                  <c:v>0</c:v>
                </c:pt>
                <c:pt idx="14">
                  <c:v>0.1</c:v>
                </c:pt>
                <c:pt idx="15">
                  <c:v>0.1</c:v>
                </c:pt>
                <c:pt idx="16">
                  <c:v>0.1</c:v>
                </c:pt>
                <c:pt idx="17">
                  <c:v>0.4</c:v>
                </c:pt>
                <c:pt idx="18">
                  <c:v>0.8</c:v>
                </c:pt>
                <c:pt idx="19">
                  <c:v>1</c:v>
                </c:pt>
                <c:pt idx="20">
                  <c:v>1</c:v>
                </c:pt>
                <c:pt idx="21">
                  <c:v>1.3</c:v>
                </c:pt>
              </c:numCache>
            </c:numRef>
          </c:val>
          <c:extLst>
            <c:ext xmlns:c16="http://schemas.microsoft.com/office/drawing/2014/chart" uri="{C3380CC4-5D6E-409C-BE32-E72D297353CC}">
              <c16:uniqueId val="{00000007-C312-499E-930E-6B43A07E3ED2}"/>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4"/>
          <c:min val="-1"/>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2'!$D$5:$D$26</c:f>
              <c:strCache>
                <c:ptCount val="22"/>
                <c:pt idx="0">
                  <c:v>produkcja wyrobów tytoniowych</c:v>
                </c:pt>
                <c:pt idx="1">
                  <c:v>produkcja napojów</c:v>
                </c:pt>
                <c:pt idx="2">
                  <c:v>produkcja odzieży</c:v>
                </c:pt>
                <c:pt idx="3">
                  <c:v>produkcja wyrobów farmaceutycznych</c:v>
                </c:pt>
                <c:pt idx="4">
                  <c:v>produkcja skór i wyrobów skórzanych</c:v>
                </c:pt>
                <c:pt idx="5">
                  <c:v>produkcja pozostałego sprzętu transportowego</c:v>
                </c:pt>
                <c:pt idx="6">
                  <c:v>produkcja wyrobów tekstylnych</c:v>
                </c:pt>
                <c:pt idx="7">
                  <c:v>produkcja komputerów, wyrobów elektronicznych i optycznych</c:v>
                </c:pt>
                <c:pt idx="8">
                  <c:v>produkcja maszyn i urządzeń</c:v>
                </c:pt>
                <c:pt idx="9">
                  <c:v>produkcja poligrafia i reprodukcja zapisanych nośników informacji</c:v>
                </c:pt>
                <c:pt idx="10">
                  <c:v>produkcja wyrobów z pozostałych mineralnych surowców niemetalicznych</c:v>
                </c:pt>
                <c:pt idx="11">
                  <c:v>produkcja mebli</c:v>
                </c:pt>
                <c:pt idx="12">
                  <c:v>produkcja urządzeń elektrycznych</c:v>
                </c:pt>
                <c:pt idx="13">
                  <c:v>produkcja artykułów spożywczych</c:v>
                </c:pt>
                <c:pt idx="14">
                  <c:v>produkcja pojazdów samochodowych, przyczep i naczep</c:v>
                </c:pt>
                <c:pt idx="15">
                  <c:v>produkcja wyrobów z metali</c:v>
                </c:pt>
                <c:pt idx="16">
                  <c:v>produkcja koksu i produktów rafinacji ropy naftowej</c:v>
                </c:pt>
                <c:pt idx="17">
                  <c:v>produkcja chemikaliów i wyrobów chemicznych</c:v>
                </c:pt>
                <c:pt idx="18">
                  <c:v>produkcja wyrobów z gumy i tworzyw sztucznych</c:v>
                </c:pt>
                <c:pt idx="19">
                  <c:v>produkcja papieru i wyrobów z papieru</c:v>
                </c:pt>
                <c:pt idx="20">
                  <c:v>produkcja wyrobów z drewna, korka, słomy i wikliny</c:v>
                </c:pt>
                <c:pt idx="21">
                  <c:v>produkcja metali</c:v>
                </c:pt>
              </c:strCache>
            </c:strRef>
          </c:cat>
          <c:val>
            <c:numRef>
              <c:f>'Wykres 2'!$E$5:$E$26</c:f>
              <c:numCache>
                <c:formatCode>0.0</c:formatCode>
                <c:ptCount val="22"/>
                <c:pt idx="0">
                  <c:v>5.5</c:v>
                </c:pt>
                <c:pt idx="1">
                  <c:v>2.4</c:v>
                </c:pt>
                <c:pt idx="2">
                  <c:v>2.1</c:v>
                </c:pt>
                <c:pt idx="3">
                  <c:v>1.1000000000000001</c:v>
                </c:pt>
                <c:pt idx="4">
                  <c:v>0.1</c:v>
                </c:pt>
                <c:pt idx="5">
                  <c:v>-0.8</c:v>
                </c:pt>
                <c:pt idx="6">
                  <c:v>-1.8</c:v>
                </c:pt>
                <c:pt idx="7">
                  <c:v>-1.8</c:v>
                </c:pt>
                <c:pt idx="8">
                  <c:v>-2.5</c:v>
                </c:pt>
                <c:pt idx="9">
                  <c:v>-6.3</c:v>
                </c:pt>
                <c:pt idx="10">
                  <c:v>-6.4</c:v>
                </c:pt>
                <c:pt idx="11">
                  <c:v>-6.4</c:v>
                </c:pt>
                <c:pt idx="12">
                  <c:v>-6.9</c:v>
                </c:pt>
                <c:pt idx="13">
                  <c:v>-7.3</c:v>
                </c:pt>
                <c:pt idx="14">
                  <c:v>-7.9</c:v>
                </c:pt>
                <c:pt idx="15">
                  <c:v>-8</c:v>
                </c:pt>
                <c:pt idx="16">
                  <c:v>-9.5</c:v>
                </c:pt>
                <c:pt idx="17">
                  <c:v>-9.8000000000000007</c:v>
                </c:pt>
                <c:pt idx="18">
                  <c:v>-10</c:v>
                </c:pt>
                <c:pt idx="19">
                  <c:v>-12.5</c:v>
                </c:pt>
                <c:pt idx="20">
                  <c:v>-13.6</c:v>
                </c:pt>
                <c:pt idx="21">
                  <c:v>-14</c:v>
                </c:pt>
              </c:numCache>
            </c:numRef>
          </c:val>
          <c:extLst>
            <c:ext xmlns:c16="http://schemas.microsoft.com/office/drawing/2014/chart" uri="{C3380CC4-5D6E-409C-BE32-E72D297353CC}">
              <c16:uniqueId val="{00000000-EB1C-445F-B24C-125914723687}"/>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8"/>
          <c:min val="-16"/>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829457818330522E-2"/>
          <c:y val="0.20298027726014414"/>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0542523296525343E-3"/>
                  <c:y val="-1.28030849768949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74-475F-9AE6-2825E53EF3DD}"/>
                </c:ext>
              </c:extLst>
            </c:dLbl>
            <c:dLbl>
              <c:idx val="1"/>
              <c:layout>
                <c:manualLayout>
                  <c:x val="-1.1836889671052182E-2"/>
                  <c:y val="-3.30846537479668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74-475F-9AE6-2825E53EF3DD}"/>
                </c:ext>
              </c:extLst>
            </c:dLbl>
            <c:dLbl>
              <c:idx val="2"/>
              <c:layout>
                <c:manualLayout>
                  <c:x val="-1.4278059050725762E-3"/>
                  <c:y val="8.739188039251591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74-475F-9AE6-2825E53EF3DD}"/>
                </c:ext>
              </c:extLst>
            </c:dLbl>
            <c:dLbl>
              <c:idx val="3"/>
              <c:layout>
                <c:manualLayout>
                  <c:x val="-1.2806915312603404E-2"/>
                  <c:y val="-2.6043926451737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74-475F-9AE6-2825E53EF3DD}"/>
                </c:ext>
              </c:extLst>
            </c:dLbl>
            <c:dLbl>
              <c:idx val="4"/>
              <c:layout>
                <c:manualLayout>
                  <c:x val="-4.1388997070792008E-2"/>
                  <c:y val="-6.4347620022189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74-475F-9AE6-2825E53EF3DD}"/>
                </c:ext>
              </c:extLst>
            </c:dLbl>
            <c:dLbl>
              <c:idx val="5"/>
              <c:layout>
                <c:manualLayout>
                  <c:x val="-6.655558906754358E-2"/>
                  <c:y val="-2.5673815396878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74-475F-9AE6-2825E53EF3DD}"/>
                </c:ext>
              </c:extLst>
            </c:dLbl>
            <c:dLbl>
              <c:idx val="6"/>
              <c:layout>
                <c:manualLayout>
                  <c:x val="-4.532044130407839E-2"/>
                  <c:y val="-5.307797537619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35-4F37-8B7E-FFEC282C4F7A}"/>
                </c:ext>
              </c:extLst>
            </c:dLbl>
            <c:dLbl>
              <c:idx val="7"/>
              <c:layout>
                <c:manualLayout>
                  <c:x val="-1.6654221680824668E-2"/>
                  <c:y val="3.44733242134062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35-4F37-8B7E-FFEC282C4F7A}"/>
                </c:ext>
              </c:extLst>
            </c:dLbl>
            <c:dLbl>
              <c:idx val="9"/>
              <c:layout>
                <c:manualLayout>
                  <c:x val="-6.352701635612858E-3"/>
                  <c:y val="-2.87988625224856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174-475F-9AE6-2825E53EF3DD}"/>
                </c:ext>
              </c:extLst>
            </c:dLbl>
            <c:dLbl>
              <c:idx val="10"/>
              <c:layout>
                <c:manualLayout>
                  <c:x val="-2.5818221216211953E-2"/>
                  <c:y val="-4.2089684069929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174-475F-9AE6-2825E53EF3DD}"/>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174-475F-9AE6-2825E53EF3DD}"/>
                </c:ext>
              </c:extLst>
            </c:dLbl>
            <c:dLbl>
              <c:idx val="12"/>
              <c:layout>
                <c:manualLayout>
                  <c:x val="-4.5374125556730191E-2"/>
                  <c:y val="-5.63559787584692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174-475F-9AE6-2825E53EF3DD}"/>
                </c:ext>
              </c:extLst>
            </c:dLbl>
            <c:dLbl>
              <c:idx val="14"/>
              <c:layout>
                <c:manualLayout>
                  <c:x val="-3.459784150261247E-2"/>
                  <c:y val="5.0889192886456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35-4F37-8B7E-FFEC282C4F7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3'!$B$18:$B$33</c:f>
              <c:numCache>
                <c:formatCode>0.0</c:formatCode>
                <c:ptCount val="16"/>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0.2</c:v>
                </c:pt>
              </c:numCache>
            </c:numRef>
          </c:val>
          <c:smooth val="0"/>
          <c:extLst>
            <c:ext xmlns:c16="http://schemas.microsoft.com/office/drawing/2014/chart" uri="{C3380CC4-5D6E-409C-BE32-E72D297353CC}">
              <c16:uniqueId val="{0000000A-3174-475F-9AE6-2825E53EF3DD}"/>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693846515744E-2"/>
                  <c:y val="-5.51143008430187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93-4E42-B0C3-2F83589028B2}"/>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93-4E42-B0C3-2F83589028B2}"/>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93-4E42-B0C3-2F83589028B2}"/>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93-4E42-B0C3-2F83589028B2}"/>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93-4E42-B0C3-2F83589028B2}"/>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93-4E42-B0C3-2F83589028B2}"/>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93-4E42-B0C3-2F83589028B2}"/>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93-4E42-B0C3-2F83589028B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4'!$B$18:$B$33</c:f>
              <c:numCache>
                <c:formatCode>0.0</c:formatCode>
                <c:ptCount val="16"/>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-8.6</c:v>
                </c:pt>
              </c:numCache>
            </c:numRef>
          </c:val>
          <c:smooth val="0"/>
          <c:extLst>
            <c:ext xmlns:c16="http://schemas.microsoft.com/office/drawing/2014/chart" uri="{C3380CC4-5D6E-409C-BE32-E72D297353CC}">
              <c16:uniqueId val="{00000008-4493-4E42-B0C3-2F83589028B2}"/>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ang'!$B$3</c:f>
              <c:strCache>
                <c:ptCount val="1"/>
                <c:pt idx="0">
                  <c:v>  ceny produkcji sprzedanej przemysłu</c:v>
                </c:pt>
              </c:strCache>
            </c:strRef>
          </c:tx>
          <c:spPr>
            <a:solidFill>
              <a:srgbClr val="001D77"/>
            </a:solidFill>
            <a:ln w="12700">
              <a:solidFill>
                <a:srgbClr val="001D77"/>
              </a:solidFill>
              <a:prstDash val="solid"/>
            </a:ln>
          </c:spPr>
          <c:invertIfNegative val="0"/>
          <c:dLbls>
            <c:dLbl>
              <c:idx val="15"/>
              <c:layout>
                <c:manualLayout>
                  <c:x val="9.934345218425121E-2"/>
                  <c:y val="9.19600972861277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F6-4C42-AF3D-4B99A2B4083C}"/>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ang'!$B$8:$B$23</c:f>
              <c:numCache>
                <c:formatCode>0.0</c:formatCode>
                <c:ptCount val="16"/>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-8.5999999999999943</c:v>
                </c:pt>
                <c:pt idx="14">
                  <c:v>-9.0999999999999943</c:v>
                </c:pt>
                <c:pt idx="15" formatCode="General">
                  <c:v>-8.9000000000000057</c:v>
                </c:pt>
              </c:numCache>
            </c:numRef>
          </c:val>
          <c:extLst>
            <c:ext xmlns:c16="http://schemas.microsoft.com/office/drawing/2014/chart" uri="{C3380CC4-5D6E-409C-BE32-E72D297353CC}">
              <c16:uniqueId val="{00000001-A9F6-4C42-AF3D-4B99A2B4083C}"/>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ang'!$C$3</c:f>
              <c:strCache>
                <c:ptCount val="1"/>
                <c:pt idx="0">
                  <c:v> górnictwo i wydobywanie</c:v>
                </c:pt>
              </c:strCache>
            </c:strRef>
          </c:tx>
          <c:spPr>
            <a:ln w="25400">
              <a:solidFill>
                <a:srgbClr val="99CEB3"/>
              </a:solidFill>
              <a:prstDash val="solid"/>
            </a:ln>
          </c:spPr>
          <c:marker>
            <c:symbol val="none"/>
          </c:marker>
          <c:dLbls>
            <c:dLbl>
              <c:idx val="15"/>
              <c:layout>
                <c:manualLayout>
                  <c:x val="7.073205936088669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F6-4C42-AF3D-4B99A2B4083C}"/>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ang'!$C$8:$C$23</c:f>
              <c:numCache>
                <c:formatCode>0.0</c:formatCode>
                <c:ptCount val="16"/>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-3.5999999999999943</c:v>
                </c:pt>
                <c:pt idx="13">
                  <c:v>-3.9000000000000057</c:v>
                </c:pt>
                <c:pt idx="14">
                  <c:v>-3.0999999999999943</c:v>
                </c:pt>
                <c:pt idx="15">
                  <c:v>1</c:v>
                </c:pt>
              </c:numCache>
            </c:numRef>
          </c:val>
          <c:smooth val="0"/>
          <c:extLst>
            <c:ext xmlns:c16="http://schemas.microsoft.com/office/drawing/2014/chart" uri="{C3380CC4-5D6E-409C-BE32-E72D297353CC}">
              <c16:uniqueId val="{00000003-A9F6-4C42-AF3D-4B99A2B4083C}"/>
            </c:ext>
          </c:extLst>
        </c:ser>
        <c:ser>
          <c:idx val="2"/>
          <c:order val="2"/>
          <c:tx>
            <c:strRef>
              <c:f>'Wykres 5 pol ang'!$D$3</c:f>
              <c:strCache>
                <c:ptCount val="1"/>
                <c:pt idx="0">
                  <c:v>przetwórstwo przemysłowe</c:v>
                </c:pt>
              </c:strCache>
            </c:strRef>
          </c:tx>
          <c:spPr>
            <a:ln w="25400">
              <a:solidFill>
                <a:srgbClr val="99A5C9"/>
              </a:solidFill>
              <a:prstDash val="solid"/>
            </a:ln>
          </c:spPr>
          <c:marker>
            <c:symbol val="none"/>
          </c:marker>
          <c:dLbls>
            <c:dLbl>
              <c:idx val="15"/>
              <c:layout>
                <c:manualLayout>
                  <c:x val="6.0564144203255267E-2"/>
                  <c:y val="-3.89801084813349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F6-4C42-AF3D-4B99A2B4083C}"/>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ang'!$D$8:$D$23</c:f>
              <c:numCache>
                <c:formatCode>0.0</c:formatCode>
                <c:ptCount val="16"/>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-9.0999999999999943</c:v>
                </c:pt>
                <c:pt idx="13">
                  <c:v>-8.7999999999999972</c:v>
                </c:pt>
                <c:pt idx="14">
                  <c:v>-9.2999999999999972</c:v>
                </c:pt>
                <c:pt idx="15" formatCode="General">
                  <c:v>-9.2999999999999972</c:v>
                </c:pt>
              </c:numCache>
            </c:numRef>
          </c:val>
          <c:smooth val="0"/>
          <c:extLst>
            <c:ext xmlns:c16="http://schemas.microsoft.com/office/drawing/2014/chart" uri="{C3380CC4-5D6E-409C-BE32-E72D297353CC}">
              <c16:uniqueId val="{00000005-A9F6-4C42-AF3D-4B99A2B4083C}"/>
            </c:ext>
          </c:extLst>
        </c:ser>
        <c:ser>
          <c:idx val="3"/>
          <c:order val="3"/>
          <c:tx>
            <c:strRef>
              <c:f>'Wykres 5 pol ang'!$E$3</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5"/>
              <c:layout>
                <c:manualLayout>
                  <c:x val="5.522024912649743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F6-4C42-AF3D-4B99A2B4083C}"/>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ang'!$E$8:$E$23</c:f>
              <c:numCache>
                <c:formatCode>0.0</c:formatCode>
                <c:ptCount val="16"/>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-15.299999999999997</c:v>
                </c:pt>
              </c:numCache>
            </c:numRef>
          </c:val>
          <c:smooth val="0"/>
          <c:extLst>
            <c:ext xmlns:c16="http://schemas.microsoft.com/office/drawing/2014/chart" uri="{C3380CC4-5D6E-409C-BE32-E72D297353CC}">
              <c16:uniqueId val="{00000007-A9F6-4C42-AF3D-4B99A2B4083C}"/>
            </c:ext>
          </c:extLst>
        </c:ser>
        <c:ser>
          <c:idx val="4"/>
          <c:order val="4"/>
          <c:tx>
            <c:strRef>
              <c:f>'Wykres 5 pol ang'!$F$3</c:f>
              <c:strCache>
                <c:ptCount val="1"/>
                <c:pt idx="0">
                  <c:v>dostawa wody; gospodarowanie
ściekami i odpadami; rekultywacja</c:v>
                </c:pt>
              </c:strCache>
            </c:strRef>
          </c:tx>
          <c:spPr>
            <a:ln w="25400">
              <a:solidFill>
                <a:srgbClr val="000000"/>
              </a:solidFill>
              <a:prstDash val="lgDashDot"/>
            </a:ln>
          </c:spPr>
          <c:marker>
            <c:symbol val="none"/>
          </c:marker>
          <c:dLbls>
            <c:dLbl>
              <c:idx val="15"/>
              <c:layout>
                <c:manualLayout>
                  <c:x val="6.9581343938375104E-2"/>
                  <c:y val="-3.735354838538873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F6-4C42-AF3D-4B99A2B4083C}"/>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ang'!$F$8:$F$23</c:f>
              <c:numCache>
                <c:formatCode>0.0</c:formatCode>
                <c:ptCount val="16"/>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4.9000000000000057</c:v>
                </c:pt>
              </c:numCache>
            </c:numRef>
          </c:val>
          <c:smooth val="0"/>
          <c:extLst>
            <c:ext xmlns:c16="http://schemas.microsoft.com/office/drawing/2014/chart" uri="{C3380CC4-5D6E-409C-BE32-E72D297353CC}">
              <c16:uniqueId val="{00000009-A9F6-4C42-AF3D-4B99A2B4083C}"/>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chemeClr val="tx1"/>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698377773314"/>
          <c:w val="1"/>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Wskaźniki cen produkcji sprzedanej przemysłu w kwietniu 2024 r.docx.docx</NazwaPliku>
    <Osoba xmlns="1E9983FF-DC4B-4F4E-A072-0441E2B88E6D">STAT\MALMYSZKOI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BAF4B-8E33-49FA-B6DD-A1AE2285BEC8}"/>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54D4CAD-CCBC-4626-8FF9-4124C87AFBA5}"/>
</file>

<file path=docProps/app.xml><?xml version="1.0" encoding="utf-8"?>
<Properties xmlns="http://schemas.openxmlformats.org/officeDocument/2006/extended-properties" xmlns:vt="http://schemas.openxmlformats.org/officeDocument/2006/docPropsVTypes">
  <Template>Normal</Template>
  <TotalTime>7</TotalTime>
  <Pages>1</Pages>
  <Words>691</Words>
  <Characters>4147</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2024-05-21T05:58:00Z</cp:lastPrinted>
  <dcterms:created xsi:type="dcterms:W3CDTF">2024-05-20T07:17:00Z</dcterms:created>
  <dcterms:modified xsi:type="dcterms:W3CDTF">2024-05-21T05:59:00Z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