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1.xml" ContentType="application/vnd.openxmlformats-officedocument.drawingml.chartshapes+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drawings/drawing2.xml" ContentType="application/vnd.openxmlformats-officedocument.drawingml.chartshapes+xml"/>
  <Override PartName="/word/charts/chart5.xml" ContentType="application/vnd.openxmlformats-officedocument.drawingml.chart+xml"/>
  <Override PartName="/word/drawings/drawing3.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F71ACC" w14:textId="77777777" w:rsidR="00EF6FC5" w:rsidRPr="007A5771" w:rsidRDefault="00EF6FC5" w:rsidP="00EF6FC5">
      <w:pPr>
        <w:pStyle w:val="Tytuinfomacjisygnalnej"/>
      </w:pPr>
      <w:r w:rsidRPr="007A5771">
        <w:t>Wskaźniki cen produkcji sprzedanej przemysłu w </w:t>
      </w:r>
      <w:r w:rsidR="00FC2EE0">
        <w:t>marcu</w:t>
      </w:r>
      <w:r w:rsidRPr="007A5771">
        <w:t xml:space="preserve"> 2024 r.</w:t>
      </w:r>
    </w:p>
    <w:p w14:paraId="71CBC931" w14:textId="77777777" w:rsidR="00EF6FC5" w:rsidRDefault="00EF6FC5" w:rsidP="00792D90">
      <w:pPr>
        <w:pStyle w:val="Przypis"/>
        <w:rPr>
          <w:lang w:val="pl-PL"/>
        </w:rPr>
      </w:pPr>
    </w:p>
    <w:p w14:paraId="31F248C6" w14:textId="77777777" w:rsidR="00E95B8E" w:rsidRPr="0066387C" w:rsidRDefault="006D7409" w:rsidP="00883E43">
      <w:pPr>
        <w:pStyle w:val="Lead"/>
        <w:rPr>
          <w:b w:val="0"/>
        </w:rPr>
      </w:pPr>
      <w:r w:rsidRPr="00587CEE">
        <w:rPr>
          <w:color w:val="001D77"/>
        </w:rPr>
        <mc:AlternateContent>
          <mc:Choice Requires="wps">
            <w:drawing>
              <wp:anchor distT="45720" distB="45720" distL="114300" distR="114300" simplePos="0" relativeHeight="251738112" behindDoc="0" locked="0" layoutInCell="1" allowOverlap="1" wp14:anchorId="458D20B6" wp14:editId="522CB4F1">
                <wp:simplePos x="0" y="0"/>
                <wp:positionH relativeFrom="margin">
                  <wp:posOffset>-15240</wp:posOffset>
                </wp:positionH>
                <wp:positionV relativeFrom="paragraph">
                  <wp:posOffset>10160</wp:posOffset>
                </wp:positionV>
                <wp:extent cx="2204085" cy="1310640"/>
                <wp:effectExtent l="0" t="0" r="5715" b="3810"/>
                <wp:wrapSquare wrapText="bothSides"/>
                <wp:docPr id="6" name="Pole tekstowe 2" descr="9,6% - spadek cen producentów w przemyśle w porównaniu z marcem 2023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310640"/>
                        </a:xfrm>
                        <a:prstGeom prst="roundRect">
                          <a:avLst/>
                        </a:prstGeom>
                        <a:solidFill>
                          <a:srgbClr val="001D77"/>
                        </a:solidFill>
                        <a:ln w="9525">
                          <a:noFill/>
                          <a:miter lim="800000"/>
                          <a:headEnd/>
                          <a:tailEnd/>
                        </a:ln>
                      </wps:spPr>
                      <wps:txbx>
                        <w:txbxContent>
                          <w:p w14:paraId="46EB9797" w14:textId="77777777" w:rsidR="00313F5C" w:rsidRPr="00883E43" w:rsidRDefault="00883E43" w:rsidP="00F65A5A">
                            <w:pPr>
                              <w:autoSpaceDE w:val="0"/>
                              <w:autoSpaceDN w:val="0"/>
                              <w:adjustRightInd w:val="0"/>
                              <w:spacing w:before="0" w:after="0" w:line="240" w:lineRule="auto"/>
                              <w:rPr>
                                <w:rFonts w:ascii="Fira Sans SemiBold" w:hAnsi="Fira Sans SemiBold"/>
                                <w:color w:val="FFFFFF" w:themeColor="background1"/>
                                <w:sz w:val="72"/>
                                <w:szCs w:val="72"/>
                              </w:rPr>
                            </w:pPr>
                            <w:r w:rsidRPr="00883E43">
                              <w:rPr>
                                <w:rStyle w:val="IkonawskanikaZnak"/>
                                <w:sz w:val="72"/>
                                <w:szCs w:val="72"/>
                              </w:rPr>
                              <w:sym w:font="Wingdings" w:char="F0F2"/>
                            </w:r>
                            <w:r w:rsidR="00475FCB">
                              <w:rPr>
                                <w:rStyle w:val="WartowskanikaZnak"/>
                                <w:sz w:val="72"/>
                                <w:szCs w:val="72"/>
                              </w:rPr>
                              <w:t>9,6</w:t>
                            </w:r>
                            <w:r w:rsidR="004B4292" w:rsidRPr="00883E43">
                              <w:rPr>
                                <w:rStyle w:val="WartowskanikaZnak"/>
                                <w:sz w:val="72"/>
                                <w:szCs w:val="72"/>
                              </w:rPr>
                              <w:t>%</w:t>
                            </w:r>
                          </w:p>
                          <w:p w14:paraId="57234A28" w14:textId="77777777" w:rsidR="005C0CAC" w:rsidRPr="007D605C" w:rsidRDefault="00883E43" w:rsidP="00883E43">
                            <w:pPr>
                              <w:pStyle w:val="tekstnaniebieskimtle"/>
                              <w:rPr>
                                <w:sz w:val="18"/>
                                <w:szCs w:val="20"/>
                              </w:rPr>
                            </w:pPr>
                            <w:r>
                              <w:rPr>
                                <w:szCs w:val="20"/>
                              </w:rPr>
                              <w:t xml:space="preserve">spadek </w:t>
                            </w:r>
                            <w:r w:rsidRPr="002002D0">
                              <w:rPr>
                                <w:szCs w:val="20"/>
                              </w:rPr>
                              <w:t>cen producentów w</w:t>
                            </w:r>
                            <w:r>
                              <w:rPr>
                                <w:szCs w:val="20"/>
                              </w:rPr>
                              <w:t> </w:t>
                            </w:r>
                            <w:r w:rsidRPr="002002D0">
                              <w:rPr>
                                <w:szCs w:val="20"/>
                              </w:rPr>
                              <w:t>przemyśle w porównaniu</w:t>
                            </w:r>
                            <w:r>
                              <w:rPr>
                                <w:szCs w:val="20"/>
                              </w:rPr>
                              <w:t xml:space="preserve"> </w:t>
                            </w:r>
                            <w:r w:rsidR="003B7760">
                              <w:rPr>
                                <w:szCs w:val="20"/>
                              </w:rPr>
                              <w:t xml:space="preserve">z  </w:t>
                            </w:r>
                            <w:r w:rsidR="00FC2EE0">
                              <w:rPr>
                                <w:szCs w:val="20"/>
                              </w:rPr>
                              <w:t>marcem</w:t>
                            </w:r>
                            <w:r>
                              <w:rPr>
                                <w:szCs w:val="20"/>
                              </w:rPr>
                              <w:t xml:space="preserve"> </w:t>
                            </w:r>
                            <w:r w:rsidRPr="002002D0">
                              <w:rPr>
                                <w:szCs w:val="20"/>
                              </w:rPr>
                              <w:t>20</w:t>
                            </w:r>
                            <w:r>
                              <w:rPr>
                                <w:szCs w:val="20"/>
                              </w:rPr>
                              <w:t>2</w:t>
                            </w:r>
                            <w:r w:rsidR="001427DF">
                              <w:rPr>
                                <w:szCs w:val="20"/>
                              </w:rPr>
                              <w:t>3</w:t>
                            </w:r>
                            <w:r w:rsidRPr="002002D0">
                              <w:rPr>
                                <w:szCs w:val="20"/>
                              </w:rPr>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458D20B6" id="Pole tekstowe 2" o:spid="_x0000_s1026" alt="9,6% - spadek cen producentów w przemyśle w porównaniu z marcem 2023 r." style="position:absolute;margin-left:-1.2pt;margin-top:.8pt;width:173.55pt;height:103.2pt;z-index:2517381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" fillcolor="#001d77" stroked="f">
                <v:stroke joinstyle="miter"/>
                <v:textbox>
                  <w:txbxContent>
                    <w:p w14:paraId="46EB9797" w14:textId="77777777" w:rsidR="00313F5C" w:rsidRPr="00883E43" w:rsidRDefault="00883E43" w:rsidP="00F65A5A">
                      <w:pPr>
                        <w:autoSpaceDE w:val="0"/>
                        <w:autoSpaceDN w:val="0"/>
                        <w:adjustRightInd w:val="0"/>
                        <w:spacing w:before="0" w:after="0" w:line="240" w:lineRule="auto"/>
                        <w:rPr>
                          <w:rFonts w:ascii="Fira Sans SemiBold" w:hAnsi="Fira Sans SemiBold"/>
                          <w:color w:val="FFFFFF" w:themeColor="background1"/>
                          <w:sz w:val="72"/>
                          <w:szCs w:val="72"/>
                        </w:rPr>
                      </w:pPr>
                      <w:r w:rsidRPr="00883E43">
                        <w:rPr>
                          <w:rStyle w:val="IkonawskanikaZnak"/>
                          <w:sz w:val="72"/>
                          <w:szCs w:val="72"/>
                        </w:rPr>
                        <w:sym w:font="Wingdings" w:char="F0F2"/>
                      </w:r>
                      <w:r w:rsidR="00475FCB">
                        <w:rPr>
                          <w:rStyle w:val="WartowskanikaZnak"/>
                          <w:sz w:val="72"/>
                          <w:szCs w:val="72"/>
                        </w:rPr>
                        <w:t>9,6</w:t>
                      </w:r>
                      <w:r w:rsidR="004B4292" w:rsidRPr="00883E43">
                        <w:rPr>
                          <w:rStyle w:val="WartowskanikaZnak"/>
                          <w:sz w:val="72"/>
                          <w:szCs w:val="72"/>
                        </w:rPr>
                        <w:t>%</w:t>
                      </w:r>
                    </w:p>
                    <w:p w14:paraId="57234A28" w14:textId="77777777" w:rsidR="005C0CAC" w:rsidRPr="007D605C" w:rsidRDefault="00883E43" w:rsidP="00883E43">
                      <w:pPr>
                        <w:pStyle w:val="tekstnaniebieskimtle"/>
                        <w:rPr>
                          <w:sz w:val="18"/>
                          <w:szCs w:val="20"/>
                        </w:rPr>
                      </w:pPr>
                      <w:r>
                        <w:rPr>
                          <w:szCs w:val="20"/>
                        </w:rPr>
                        <w:t xml:space="preserve">spadek </w:t>
                      </w:r>
                      <w:r w:rsidRPr="002002D0">
                        <w:rPr>
                          <w:szCs w:val="20"/>
                        </w:rPr>
                        <w:t>cen producentów w</w:t>
                      </w:r>
                      <w:r>
                        <w:rPr>
                          <w:szCs w:val="20"/>
                        </w:rPr>
                        <w:t> </w:t>
                      </w:r>
                      <w:r w:rsidRPr="002002D0">
                        <w:rPr>
                          <w:szCs w:val="20"/>
                        </w:rPr>
                        <w:t>przemyśle w porównaniu</w:t>
                      </w:r>
                      <w:r>
                        <w:rPr>
                          <w:szCs w:val="20"/>
                        </w:rPr>
                        <w:t xml:space="preserve"> </w:t>
                      </w:r>
                      <w:r w:rsidR="003B7760">
                        <w:rPr>
                          <w:szCs w:val="20"/>
                        </w:rPr>
                        <w:t xml:space="preserve">z  </w:t>
                      </w:r>
                      <w:r w:rsidR="00FC2EE0">
                        <w:rPr>
                          <w:szCs w:val="20"/>
                        </w:rPr>
                        <w:t>marcem</w:t>
                      </w:r>
                      <w:r>
                        <w:rPr>
                          <w:szCs w:val="20"/>
                        </w:rPr>
                        <w:t xml:space="preserve"> </w:t>
                      </w:r>
                      <w:r w:rsidRPr="002002D0">
                        <w:rPr>
                          <w:szCs w:val="20"/>
                        </w:rPr>
                        <w:t>20</w:t>
                      </w:r>
                      <w:r>
                        <w:rPr>
                          <w:szCs w:val="20"/>
                        </w:rPr>
                        <w:t>2</w:t>
                      </w:r>
                      <w:r w:rsidR="001427DF">
                        <w:rPr>
                          <w:szCs w:val="20"/>
                        </w:rPr>
                        <w:t>3</w:t>
                      </w:r>
                      <w:r w:rsidRPr="002002D0">
                        <w:rPr>
                          <w:szCs w:val="20"/>
                        </w:rPr>
                        <w:t xml:space="preserve"> r.</w:t>
                      </w:r>
                    </w:p>
                  </w:txbxContent>
                </v:textbox>
                <w10:wrap type="square" anchorx="margin"/>
              </v:roundrect>
            </w:pict>
          </mc:Fallback>
        </mc:AlternateContent>
      </w:r>
      <w:r w:rsidR="00883E43" w:rsidRPr="0088650D">
        <w:rPr>
          <w:rFonts w:eastAsia="Times New Roman" w:cs="Times New Roman"/>
          <w:bCs/>
        </w:rPr>
        <w:t>Według wstępnych danych</w:t>
      </w:r>
      <w:r w:rsidR="00883E43" w:rsidRPr="00B117AD">
        <w:rPr>
          <w:rFonts w:eastAsia="Times New Roman" w:cs="Times New Roman"/>
          <w:bCs/>
        </w:rPr>
        <w:t xml:space="preserve"> </w:t>
      </w:r>
      <w:r w:rsidR="00883E43" w:rsidRPr="0088650D">
        <w:rPr>
          <w:rFonts w:eastAsia="Times New Roman" w:cs="Times New Roman"/>
          <w:bCs/>
        </w:rPr>
        <w:t>w</w:t>
      </w:r>
      <w:r w:rsidR="00EA5870">
        <w:rPr>
          <w:rFonts w:eastAsia="Times New Roman" w:cs="Times New Roman"/>
          <w:bCs/>
        </w:rPr>
        <w:t xml:space="preserve"> </w:t>
      </w:r>
      <w:r w:rsidR="00FC2EE0">
        <w:rPr>
          <w:rFonts w:eastAsia="Times New Roman" w:cs="Times New Roman"/>
          <w:bCs/>
        </w:rPr>
        <w:t>marcu</w:t>
      </w:r>
      <w:r w:rsidR="00883E43" w:rsidRPr="0088650D">
        <w:rPr>
          <w:rFonts w:eastAsia="Times New Roman" w:cs="Times New Roman"/>
          <w:bCs/>
        </w:rPr>
        <w:t xml:space="preserve"> 202</w:t>
      </w:r>
      <w:r w:rsidR="001427DF">
        <w:rPr>
          <w:rFonts w:eastAsia="Times New Roman" w:cs="Times New Roman"/>
          <w:bCs/>
        </w:rPr>
        <w:t>4</w:t>
      </w:r>
      <w:r w:rsidR="00883E43" w:rsidRPr="0088650D">
        <w:rPr>
          <w:rFonts w:eastAsia="Times New Roman" w:cs="Times New Roman"/>
          <w:bCs/>
        </w:rPr>
        <w:t xml:space="preserve"> r. ceny produkcji sprzedanej przemysłu </w:t>
      </w:r>
      <w:r w:rsidR="00475FCB">
        <w:rPr>
          <w:rFonts w:eastAsia="Times New Roman" w:cs="Times New Roman"/>
          <w:bCs/>
        </w:rPr>
        <w:t>spad</w:t>
      </w:r>
      <w:r w:rsidR="00F04AA5">
        <w:rPr>
          <w:rFonts w:eastAsia="Times New Roman" w:cs="Times New Roman"/>
          <w:bCs/>
        </w:rPr>
        <w:t>ły</w:t>
      </w:r>
      <w:r w:rsidR="00883E43">
        <w:rPr>
          <w:rFonts w:eastAsia="Times New Roman" w:cs="Times New Roman"/>
          <w:bCs/>
        </w:rPr>
        <w:t xml:space="preserve"> </w:t>
      </w:r>
      <w:r w:rsidR="00475FCB">
        <w:rPr>
          <w:rFonts w:eastAsia="Times New Roman" w:cs="Times New Roman"/>
          <w:bCs/>
        </w:rPr>
        <w:t xml:space="preserve">zarówno </w:t>
      </w:r>
      <w:r w:rsidR="00F04AA5">
        <w:rPr>
          <w:rFonts w:eastAsia="Times New Roman" w:cs="Times New Roman"/>
          <w:bCs/>
        </w:rPr>
        <w:t>w</w:t>
      </w:r>
      <w:r w:rsidR="00883E43">
        <w:rPr>
          <w:rFonts w:eastAsia="Times New Roman" w:cs="Times New Roman"/>
          <w:bCs/>
        </w:rPr>
        <w:t> </w:t>
      </w:r>
      <w:r w:rsidR="00883E43" w:rsidRPr="0088650D">
        <w:rPr>
          <w:rFonts w:eastAsia="Times New Roman" w:cs="Times New Roman"/>
          <w:bCs/>
        </w:rPr>
        <w:t xml:space="preserve">stosunku do </w:t>
      </w:r>
      <w:r w:rsidR="00475FCB">
        <w:rPr>
          <w:rFonts w:eastAsia="Times New Roman" w:cs="Times New Roman"/>
          <w:bCs/>
        </w:rPr>
        <w:t>lutego</w:t>
      </w:r>
      <w:r w:rsidR="003B7760">
        <w:rPr>
          <w:rFonts w:eastAsia="Times New Roman" w:cs="Times New Roman"/>
          <w:bCs/>
        </w:rPr>
        <w:t xml:space="preserve"> 202</w:t>
      </w:r>
      <w:r w:rsidR="00F04AA5">
        <w:rPr>
          <w:rFonts w:eastAsia="Times New Roman" w:cs="Times New Roman"/>
          <w:bCs/>
        </w:rPr>
        <w:t>4</w:t>
      </w:r>
      <w:r w:rsidR="00883E43" w:rsidRPr="00370072">
        <w:rPr>
          <w:rFonts w:eastAsia="Times New Roman" w:cs="Times New Roman"/>
          <w:bCs/>
        </w:rPr>
        <w:t xml:space="preserve"> r</w:t>
      </w:r>
      <w:r w:rsidR="00883E43" w:rsidRPr="0052591A">
        <w:rPr>
          <w:rFonts w:eastAsia="Times New Roman" w:cs="Times New Roman"/>
          <w:bCs/>
        </w:rPr>
        <w:t>.</w:t>
      </w:r>
      <w:r w:rsidR="00883E43">
        <w:rPr>
          <w:rFonts w:eastAsia="Times New Roman" w:cs="Times New Roman"/>
          <w:bCs/>
        </w:rPr>
        <w:t xml:space="preserve"> </w:t>
      </w:r>
      <w:r w:rsidR="00D34A5C">
        <w:rPr>
          <w:rFonts w:eastAsia="Times New Roman" w:cs="Times New Roman"/>
          <w:bCs/>
        </w:rPr>
        <w:t>–</w:t>
      </w:r>
      <w:r w:rsidR="00883E43">
        <w:rPr>
          <w:rFonts w:eastAsia="Times New Roman" w:cs="Times New Roman"/>
          <w:bCs/>
        </w:rPr>
        <w:t xml:space="preserve"> </w:t>
      </w:r>
      <w:r w:rsidR="00883E43" w:rsidRPr="0052591A">
        <w:rPr>
          <w:rFonts w:eastAsia="Times New Roman" w:cs="Times New Roman"/>
          <w:bCs/>
        </w:rPr>
        <w:t xml:space="preserve">o </w:t>
      </w:r>
      <w:r w:rsidR="00883E43">
        <w:rPr>
          <w:rFonts w:eastAsia="Times New Roman" w:cs="Times New Roman"/>
          <w:bCs/>
        </w:rPr>
        <w:t>0,</w:t>
      </w:r>
      <w:r w:rsidR="00F04AA5">
        <w:rPr>
          <w:rFonts w:eastAsia="Times New Roman" w:cs="Times New Roman"/>
          <w:bCs/>
        </w:rPr>
        <w:t>1</w:t>
      </w:r>
      <w:r w:rsidR="00883E43" w:rsidRPr="0052591A">
        <w:rPr>
          <w:rFonts w:eastAsia="Times New Roman" w:cs="Times New Roman"/>
          <w:bCs/>
        </w:rPr>
        <w:t>%,</w:t>
      </w:r>
      <w:r w:rsidR="00883E43" w:rsidRPr="0088650D">
        <w:rPr>
          <w:rFonts w:eastAsia="Times New Roman" w:cs="Times New Roman"/>
          <w:bCs/>
        </w:rPr>
        <w:t xml:space="preserve"> </w:t>
      </w:r>
      <w:r w:rsidR="006F6037">
        <w:rPr>
          <w:rFonts w:eastAsia="Times New Roman" w:cs="Times New Roman"/>
          <w:bCs/>
        </w:rPr>
        <w:t xml:space="preserve">jak </w:t>
      </w:r>
      <w:r w:rsidR="00475FCB">
        <w:rPr>
          <w:rFonts w:eastAsia="Times New Roman" w:cs="Times New Roman"/>
          <w:bCs/>
        </w:rPr>
        <w:t>i</w:t>
      </w:r>
      <w:r w:rsidR="00D516D9">
        <w:rPr>
          <w:rFonts w:eastAsia="Times New Roman" w:cs="Times New Roman"/>
          <w:bCs/>
        </w:rPr>
        <w:t> </w:t>
      </w:r>
      <w:r w:rsidR="00883E43" w:rsidRPr="0088650D">
        <w:rPr>
          <w:rFonts w:eastAsia="Times New Roman" w:cs="Times New Roman"/>
          <w:bCs/>
        </w:rPr>
        <w:t>w</w:t>
      </w:r>
      <w:r w:rsidR="00883E43">
        <w:rPr>
          <w:rFonts w:eastAsia="Times New Roman" w:cs="Times New Roman"/>
          <w:bCs/>
        </w:rPr>
        <w:t> </w:t>
      </w:r>
      <w:r w:rsidR="00883E43" w:rsidRPr="0088650D">
        <w:rPr>
          <w:rFonts w:eastAsia="Times New Roman" w:cs="Times New Roman"/>
          <w:bCs/>
        </w:rPr>
        <w:t>porównaniu z</w:t>
      </w:r>
      <w:r w:rsidR="00883E43">
        <w:rPr>
          <w:rFonts w:eastAsia="Times New Roman" w:cs="Times New Roman"/>
          <w:bCs/>
        </w:rPr>
        <w:t> </w:t>
      </w:r>
      <w:r w:rsidR="00883E43" w:rsidRPr="0088650D">
        <w:rPr>
          <w:rFonts w:eastAsia="Times New Roman" w:cs="Times New Roman"/>
          <w:bCs/>
        </w:rPr>
        <w:t>analogicznym miesiącem poprzedniego roku</w:t>
      </w:r>
      <w:r w:rsidR="00883E43">
        <w:rPr>
          <w:rFonts w:eastAsia="Times New Roman" w:cs="Times New Roman"/>
          <w:bCs/>
        </w:rPr>
        <w:t xml:space="preserve"> </w:t>
      </w:r>
      <w:r w:rsidR="00EA5870">
        <w:rPr>
          <w:rFonts w:eastAsia="Times New Roman" w:cs="Times New Roman"/>
          <w:bCs/>
        </w:rPr>
        <w:t>–</w:t>
      </w:r>
      <w:r w:rsidR="00883E43">
        <w:rPr>
          <w:rFonts w:eastAsia="Times New Roman" w:cs="Times New Roman"/>
          <w:bCs/>
        </w:rPr>
        <w:t xml:space="preserve"> </w:t>
      </w:r>
      <w:r w:rsidR="00883E43" w:rsidRPr="003B7240">
        <w:rPr>
          <w:rFonts w:eastAsia="Times New Roman" w:cs="Times New Roman"/>
          <w:bCs/>
        </w:rPr>
        <w:t xml:space="preserve">o </w:t>
      </w:r>
      <w:r w:rsidR="00475FCB">
        <w:rPr>
          <w:rFonts w:eastAsia="Times New Roman" w:cs="Times New Roman"/>
          <w:bCs/>
        </w:rPr>
        <w:t>9,6</w:t>
      </w:r>
      <w:r w:rsidR="00883E43" w:rsidRPr="003B7240">
        <w:rPr>
          <w:rFonts w:eastAsia="Times New Roman" w:cs="Times New Roman"/>
          <w:bCs/>
        </w:rPr>
        <w:t>%.</w:t>
      </w:r>
      <w:r w:rsidR="00CB6AD4" w:rsidRPr="00883E43">
        <w:rPr>
          <w:shd w:val="clear" w:color="auto" w:fill="FFFFFF"/>
        </w:rPr>
        <w:br/>
      </w:r>
    </w:p>
    <w:p w14:paraId="36DEA407" w14:textId="77777777" w:rsidR="00DE6B58" w:rsidRPr="0066387C" w:rsidRDefault="00DE6B58" w:rsidP="00216634">
      <w:pPr>
        <w:spacing w:line="288" w:lineRule="auto"/>
        <w:rPr>
          <w:rFonts w:eastAsia="Times New Roman" w:cs="Times New Roman"/>
          <w:szCs w:val="19"/>
          <w:lang w:eastAsia="pl-PL"/>
        </w:rPr>
      </w:pPr>
    </w:p>
    <w:p w14:paraId="1647810E" w14:textId="77777777" w:rsidR="00883E43" w:rsidRPr="0066387C" w:rsidRDefault="00883E43" w:rsidP="00216634">
      <w:pPr>
        <w:spacing w:line="288" w:lineRule="auto"/>
        <w:rPr>
          <w:rFonts w:eastAsia="Times New Roman" w:cs="Times New Roman"/>
          <w:szCs w:val="19"/>
          <w:lang w:eastAsia="pl-PL"/>
        </w:rPr>
      </w:pPr>
    </w:p>
    <w:p w14:paraId="502EA7C3" w14:textId="77777777" w:rsidR="00883E43" w:rsidRPr="00EF3A1D" w:rsidRDefault="00883E43" w:rsidP="00883E43"/>
    <w:p w14:paraId="28E6CE17" w14:textId="77777777" w:rsidR="00883E43" w:rsidRDefault="00883E43" w:rsidP="00883E43">
      <w:pPr>
        <w:rPr>
          <w:b/>
          <w:shd w:val="clear" w:color="auto" w:fill="FFFFFF"/>
        </w:rPr>
      </w:pPr>
      <w:r w:rsidRPr="00D11337">
        <w:rPr>
          <w:b/>
          <w:shd w:val="clear" w:color="auto" w:fill="FFFFFF"/>
        </w:rPr>
        <w:t xml:space="preserve">Tablica 1. Wskaźniki cen produkcji sprzedanej </w:t>
      </w:r>
      <w:r w:rsidRPr="00774298">
        <w:rPr>
          <w:b/>
          <w:shd w:val="clear" w:color="auto" w:fill="FFFFFF"/>
        </w:rPr>
        <w:t xml:space="preserve">przemysłu </w:t>
      </w:r>
      <w:r w:rsidRPr="009B5FD8">
        <w:rPr>
          <w:b/>
          <w:shd w:val="clear" w:color="auto" w:fill="FFFFFF"/>
        </w:rPr>
        <w:t>w</w:t>
      </w:r>
      <w:r w:rsidR="00EA5870">
        <w:rPr>
          <w:b/>
          <w:shd w:val="clear" w:color="auto" w:fill="FFFFFF"/>
        </w:rPr>
        <w:t xml:space="preserve"> </w:t>
      </w:r>
      <w:r w:rsidR="003B7760">
        <w:rPr>
          <w:b/>
          <w:shd w:val="clear" w:color="auto" w:fill="FFFFFF"/>
        </w:rPr>
        <w:t xml:space="preserve">lutym </w:t>
      </w:r>
      <w:r w:rsidR="00FC2EE0">
        <w:rPr>
          <w:b/>
          <w:shd w:val="clear" w:color="auto" w:fill="FFFFFF"/>
        </w:rPr>
        <w:t xml:space="preserve">i marcu </w:t>
      </w:r>
      <w:r w:rsidR="001427DF">
        <w:rPr>
          <w:b/>
          <w:shd w:val="clear" w:color="auto" w:fill="FFFFFF"/>
        </w:rPr>
        <w:t>2024 r.</w:t>
      </w:r>
    </w:p>
    <w:p w14:paraId="397D1190" w14:textId="77777777" w:rsidR="00883E43" w:rsidRDefault="00883E43" w:rsidP="00883E43">
      <w:pPr>
        <w:rPr>
          <w:b/>
          <w:shd w:val="clear" w:color="auto" w:fill="FFFFFF"/>
        </w:rPr>
      </w:pPr>
    </w:p>
    <w:tbl>
      <w:tblPr>
        <w:tblStyle w:val="Tabela-Siatka"/>
        <w:tblW w:w="0" w:type="auto"/>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Caption w:val="Wskaźniki cen produkcji sprzedanej przemysłu w lutym i marcu 2024 r."/>
        <w:tblDescription w:val="Wskaźniki cen produkcji sprzedanej przemysłu w różnych okresach odniesienia: luty 2024 r.  do  stycznia 2024 r.,  luty 2024 r. do  analogicznego  okresu  roku  ubiegłego tj. lutego 2023 r., marzec 2024 r. do analogicznego okresu roku ubiegłego tj. marca 2023 r., marzec 2024 r. do lutego 2024 r., marzec 2024 r. do grudnia 2023 r., narastająco styczeń - marzec 2024 r. do stycznia - marca  2023 r.  "/>
      </w:tblPr>
      <w:tblGrid>
        <w:gridCol w:w="2194"/>
        <w:gridCol w:w="964"/>
        <w:gridCol w:w="964"/>
        <w:gridCol w:w="964"/>
        <w:gridCol w:w="964"/>
        <w:gridCol w:w="964"/>
        <w:gridCol w:w="968"/>
      </w:tblGrid>
      <w:tr w:rsidR="00FC2EE0" w14:paraId="229F5011" w14:textId="77777777" w:rsidTr="00BF6C1D">
        <w:tc>
          <w:tcPr>
            <w:tcW w:w="2194" w:type="dxa"/>
            <w:vMerge w:val="restart"/>
            <w:tcBorders>
              <w:top w:val="single" w:sz="4" w:space="0" w:color="auto"/>
              <w:left w:val="nil"/>
              <w:right w:val="single" w:sz="4" w:space="0" w:color="auto"/>
            </w:tcBorders>
            <w:vAlign w:val="center"/>
          </w:tcPr>
          <w:p w14:paraId="0E17868D" w14:textId="77777777" w:rsidR="00FC2EE0" w:rsidRDefault="00FC2EE0" w:rsidP="00FC2EE0">
            <w:pPr>
              <w:jc w:val="center"/>
              <w:rPr>
                <w:shd w:val="clear" w:color="auto" w:fill="FFFFFF"/>
              </w:rPr>
            </w:pPr>
            <w:r>
              <w:rPr>
                <w:rFonts w:cs="Arial"/>
                <w:color w:val="000000" w:themeColor="text1"/>
                <w:sz w:val="16"/>
                <w:szCs w:val="16"/>
              </w:rPr>
              <w:t>WYSZCZEGÓLNIENIE</w:t>
            </w:r>
          </w:p>
        </w:tc>
        <w:tc>
          <w:tcPr>
            <w:tcW w:w="1928" w:type="dxa"/>
            <w:gridSpan w:val="2"/>
            <w:tcBorders>
              <w:top w:val="single" w:sz="4" w:space="0" w:color="auto"/>
              <w:left w:val="single" w:sz="4" w:space="0" w:color="auto"/>
              <w:bottom w:val="single" w:sz="4" w:space="0" w:color="001D77"/>
              <w:right w:val="single" w:sz="4" w:space="0" w:color="001D77"/>
            </w:tcBorders>
            <w:vAlign w:val="center"/>
            <w:hideMark/>
          </w:tcPr>
          <w:p w14:paraId="37917C68" w14:textId="77777777" w:rsidR="00FC2EE0" w:rsidRPr="00BF6C1D" w:rsidRDefault="00FC2EE0" w:rsidP="00FC2EE0">
            <w:pPr>
              <w:jc w:val="center"/>
              <w:rPr>
                <w:sz w:val="16"/>
                <w:szCs w:val="16"/>
                <w:shd w:val="clear" w:color="auto" w:fill="FFFFFF"/>
              </w:rPr>
            </w:pPr>
            <w:r w:rsidRPr="00BF6C1D">
              <w:rPr>
                <w:color w:val="000000" w:themeColor="text1"/>
                <w:sz w:val="16"/>
                <w:szCs w:val="16"/>
              </w:rPr>
              <w:t>02 2024</w:t>
            </w:r>
          </w:p>
        </w:tc>
        <w:tc>
          <w:tcPr>
            <w:tcW w:w="2892" w:type="dxa"/>
            <w:gridSpan w:val="3"/>
            <w:tcBorders>
              <w:top w:val="single" w:sz="4" w:space="0" w:color="auto"/>
              <w:left w:val="single" w:sz="4" w:space="0" w:color="001D77"/>
              <w:bottom w:val="single" w:sz="4" w:space="0" w:color="001D77"/>
              <w:right w:val="single" w:sz="4" w:space="0" w:color="001D77"/>
            </w:tcBorders>
            <w:vAlign w:val="center"/>
            <w:hideMark/>
          </w:tcPr>
          <w:p w14:paraId="635E6990" w14:textId="77777777" w:rsidR="00FC2EE0" w:rsidRPr="00BF6C1D" w:rsidRDefault="00FC2EE0" w:rsidP="00FC2EE0">
            <w:pPr>
              <w:jc w:val="center"/>
              <w:rPr>
                <w:sz w:val="16"/>
                <w:szCs w:val="16"/>
                <w:shd w:val="clear" w:color="auto" w:fill="FFFFFF"/>
              </w:rPr>
            </w:pPr>
            <w:r w:rsidRPr="00BF6C1D">
              <w:rPr>
                <w:color w:val="000000" w:themeColor="text1"/>
                <w:sz w:val="16"/>
                <w:szCs w:val="16"/>
              </w:rPr>
              <w:t>03 2024</w:t>
            </w:r>
          </w:p>
        </w:tc>
        <w:tc>
          <w:tcPr>
            <w:tcW w:w="968" w:type="dxa"/>
            <w:tcBorders>
              <w:top w:val="single" w:sz="4" w:space="0" w:color="auto"/>
              <w:left w:val="single" w:sz="4" w:space="0" w:color="001D77"/>
              <w:bottom w:val="single" w:sz="4" w:space="0" w:color="001D77"/>
              <w:right w:val="nil"/>
            </w:tcBorders>
            <w:vAlign w:val="center"/>
            <w:hideMark/>
          </w:tcPr>
          <w:p w14:paraId="3804939A" w14:textId="77777777" w:rsidR="00FC2EE0" w:rsidRPr="00BF6C1D" w:rsidRDefault="00FC2EE0" w:rsidP="00FC2EE0">
            <w:pPr>
              <w:jc w:val="center"/>
              <w:rPr>
                <w:color w:val="000000" w:themeColor="text1"/>
                <w:sz w:val="16"/>
                <w:szCs w:val="16"/>
              </w:rPr>
            </w:pPr>
            <w:r w:rsidRPr="00BF6C1D">
              <w:rPr>
                <w:color w:val="000000" w:themeColor="text1"/>
                <w:sz w:val="16"/>
                <w:szCs w:val="16"/>
              </w:rPr>
              <w:t>01-03 2024</w:t>
            </w:r>
          </w:p>
        </w:tc>
      </w:tr>
      <w:tr w:rsidR="00FC2EE0" w14:paraId="78D09ABC" w14:textId="77777777" w:rsidTr="00BF6C1D">
        <w:tc>
          <w:tcPr>
            <w:tcW w:w="2194" w:type="dxa"/>
            <w:vMerge/>
            <w:tcBorders>
              <w:left w:val="nil"/>
              <w:bottom w:val="single" w:sz="12" w:space="0" w:color="001D77"/>
              <w:right w:val="single" w:sz="4" w:space="0" w:color="auto"/>
            </w:tcBorders>
            <w:vAlign w:val="center"/>
            <w:hideMark/>
          </w:tcPr>
          <w:p w14:paraId="54CF5CD7" w14:textId="77777777" w:rsidR="00FC2EE0" w:rsidRDefault="00FC2EE0" w:rsidP="00FC2EE0">
            <w:pPr>
              <w:jc w:val="center"/>
              <w:rPr>
                <w:shd w:val="clear" w:color="auto" w:fill="FFFFFF"/>
              </w:rPr>
            </w:pPr>
          </w:p>
        </w:tc>
        <w:tc>
          <w:tcPr>
            <w:tcW w:w="964" w:type="dxa"/>
            <w:tcBorders>
              <w:top w:val="single" w:sz="4" w:space="0" w:color="001D77"/>
              <w:left w:val="single" w:sz="4" w:space="0" w:color="auto"/>
              <w:bottom w:val="single" w:sz="12" w:space="0" w:color="001D77"/>
              <w:right w:val="single" w:sz="4" w:space="0" w:color="001D77"/>
            </w:tcBorders>
            <w:vAlign w:val="center"/>
            <w:hideMark/>
          </w:tcPr>
          <w:p w14:paraId="32297494" w14:textId="77777777" w:rsidR="00FC2EE0" w:rsidRPr="00BF6C1D" w:rsidRDefault="00FC2EE0" w:rsidP="00FC2EE0">
            <w:pPr>
              <w:jc w:val="center"/>
              <w:rPr>
                <w:spacing w:val="-12"/>
                <w:sz w:val="16"/>
                <w:szCs w:val="16"/>
                <w:shd w:val="clear" w:color="auto" w:fill="FFFFFF"/>
              </w:rPr>
            </w:pPr>
            <w:r w:rsidRPr="00BF6C1D">
              <w:rPr>
                <w:color w:val="000000" w:themeColor="text1"/>
                <w:spacing w:val="-12"/>
                <w:sz w:val="16"/>
                <w:szCs w:val="16"/>
              </w:rPr>
              <w:t>01 2024=100</w:t>
            </w:r>
          </w:p>
        </w:tc>
        <w:tc>
          <w:tcPr>
            <w:tcW w:w="1928" w:type="dxa"/>
            <w:gridSpan w:val="2"/>
            <w:tcBorders>
              <w:top w:val="single" w:sz="4" w:space="0" w:color="001D77"/>
              <w:left w:val="single" w:sz="4" w:space="0" w:color="001D77"/>
              <w:bottom w:val="single" w:sz="12" w:space="0" w:color="001D77"/>
              <w:right w:val="single" w:sz="4" w:space="0" w:color="001D77"/>
            </w:tcBorders>
            <w:vAlign w:val="center"/>
            <w:hideMark/>
          </w:tcPr>
          <w:p w14:paraId="7B6A2EC0" w14:textId="77777777" w:rsidR="00FC2EE0" w:rsidRPr="00BF6C1D" w:rsidRDefault="00FC2EE0" w:rsidP="00FC2EE0">
            <w:pPr>
              <w:jc w:val="center"/>
              <w:rPr>
                <w:sz w:val="16"/>
                <w:szCs w:val="16"/>
                <w:shd w:val="clear" w:color="auto" w:fill="FFFFFF"/>
              </w:rPr>
            </w:pPr>
            <w:r w:rsidRPr="00BF6C1D">
              <w:rPr>
                <w:color w:val="000000" w:themeColor="text1"/>
                <w:sz w:val="16"/>
                <w:szCs w:val="16"/>
              </w:rPr>
              <w:t>analogiczny okres 2023=100</w:t>
            </w:r>
          </w:p>
        </w:tc>
        <w:tc>
          <w:tcPr>
            <w:tcW w:w="964" w:type="dxa"/>
            <w:tcBorders>
              <w:top w:val="single" w:sz="4" w:space="0" w:color="001D77"/>
              <w:left w:val="single" w:sz="4" w:space="0" w:color="001D77"/>
              <w:bottom w:val="single" w:sz="12" w:space="0" w:color="001D77"/>
              <w:right w:val="single" w:sz="4" w:space="0" w:color="001D77"/>
            </w:tcBorders>
            <w:vAlign w:val="center"/>
            <w:hideMark/>
          </w:tcPr>
          <w:p w14:paraId="3390658D" w14:textId="77777777" w:rsidR="00FC2EE0" w:rsidRPr="00BF6C1D" w:rsidRDefault="00FC2EE0" w:rsidP="00FC2EE0">
            <w:pPr>
              <w:jc w:val="center"/>
              <w:rPr>
                <w:color w:val="000000" w:themeColor="text1"/>
                <w:spacing w:val="-12"/>
                <w:sz w:val="16"/>
                <w:szCs w:val="16"/>
              </w:rPr>
            </w:pPr>
            <w:r w:rsidRPr="00BF6C1D">
              <w:rPr>
                <w:color w:val="000000" w:themeColor="text1"/>
                <w:spacing w:val="-12"/>
                <w:sz w:val="16"/>
                <w:szCs w:val="16"/>
              </w:rPr>
              <w:t>0</w:t>
            </w:r>
            <w:r w:rsidR="00475FCB" w:rsidRPr="00BF6C1D">
              <w:rPr>
                <w:color w:val="000000" w:themeColor="text1"/>
                <w:spacing w:val="-12"/>
                <w:sz w:val="16"/>
                <w:szCs w:val="16"/>
              </w:rPr>
              <w:t>2</w:t>
            </w:r>
            <w:r w:rsidRPr="00BF6C1D">
              <w:rPr>
                <w:color w:val="000000" w:themeColor="text1"/>
                <w:spacing w:val="-12"/>
                <w:sz w:val="16"/>
                <w:szCs w:val="16"/>
              </w:rPr>
              <w:t xml:space="preserve"> 202</w:t>
            </w:r>
            <w:r w:rsidR="00D51274" w:rsidRPr="00BF6C1D">
              <w:rPr>
                <w:color w:val="000000" w:themeColor="text1"/>
                <w:spacing w:val="-12"/>
                <w:sz w:val="16"/>
                <w:szCs w:val="16"/>
              </w:rPr>
              <w:t>4</w:t>
            </w:r>
            <w:r w:rsidRPr="00BF6C1D">
              <w:rPr>
                <w:color w:val="000000" w:themeColor="text1"/>
                <w:spacing w:val="-12"/>
                <w:sz w:val="16"/>
                <w:szCs w:val="16"/>
              </w:rPr>
              <w:t>=100</w:t>
            </w:r>
          </w:p>
        </w:tc>
        <w:tc>
          <w:tcPr>
            <w:tcW w:w="964" w:type="dxa"/>
            <w:tcBorders>
              <w:top w:val="single" w:sz="4" w:space="0" w:color="001D77"/>
              <w:left w:val="single" w:sz="4" w:space="0" w:color="001D77"/>
              <w:bottom w:val="single" w:sz="12" w:space="0" w:color="001D77"/>
              <w:right w:val="single" w:sz="4" w:space="0" w:color="001D77"/>
            </w:tcBorders>
            <w:vAlign w:val="center"/>
            <w:hideMark/>
          </w:tcPr>
          <w:p w14:paraId="459497FB" w14:textId="77777777" w:rsidR="00FC2EE0" w:rsidRPr="00BF6C1D" w:rsidRDefault="00FC2EE0" w:rsidP="00FC2EE0">
            <w:pPr>
              <w:jc w:val="center"/>
              <w:rPr>
                <w:color w:val="000000" w:themeColor="text1"/>
                <w:spacing w:val="-12"/>
                <w:sz w:val="16"/>
                <w:szCs w:val="16"/>
              </w:rPr>
            </w:pPr>
            <w:r w:rsidRPr="00BF6C1D">
              <w:rPr>
                <w:color w:val="000000" w:themeColor="text1"/>
                <w:spacing w:val="-12"/>
                <w:sz w:val="16"/>
                <w:szCs w:val="16"/>
              </w:rPr>
              <w:t>12  2023=100</w:t>
            </w:r>
          </w:p>
        </w:tc>
        <w:tc>
          <w:tcPr>
            <w:tcW w:w="964" w:type="dxa"/>
            <w:tcBorders>
              <w:top w:val="single" w:sz="4" w:space="0" w:color="001D77"/>
              <w:left w:val="single" w:sz="4" w:space="0" w:color="001D77"/>
              <w:bottom w:val="single" w:sz="12" w:space="0" w:color="001D77"/>
              <w:right w:val="nil"/>
            </w:tcBorders>
            <w:vAlign w:val="center"/>
            <w:hideMark/>
          </w:tcPr>
          <w:p w14:paraId="70975624" w14:textId="77777777" w:rsidR="00FC2EE0" w:rsidRPr="00BF6C1D" w:rsidRDefault="00FC2EE0" w:rsidP="00FC2EE0">
            <w:pPr>
              <w:jc w:val="center"/>
              <w:rPr>
                <w:color w:val="000000" w:themeColor="text1"/>
                <w:sz w:val="16"/>
                <w:szCs w:val="16"/>
              </w:rPr>
            </w:pPr>
            <w:r w:rsidRPr="00BF6C1D">
              <w:rPr>
                <w:color w:val="000000" w:themeColor="text1"/>
                <w:sz w:val="16"/>
                <w:szCs w:val="16"/>
              </w:rPr>
              <w:t>01-03 2023=100</w:t>
            </w:r>
          </w:p>
        </w:tc>
      </w:tr>
      <w:tr w:rsidR="00FC2EE0" w14:paraId="1283D980" w14:textId="77777777" w:rsidTr="00BF6C1D">
        <w:tc>
          <w:tcPr>
            <w:tcW w:w="2194" w:type="dxa"/>
            <w:tcBorders>
              <w:top w:val="single" w:sz="4" w:space="0" w:color="001D77"/>
              <w:left w:val="nil"/>
              <w:bottom w:val="single" w:sz="4" w:space="0" w:color="001D77"/>
              <w:right w:val="single" w:sz="4" w:space="0" w:color="001D77"/>
            </w:tcBorders>
            <w:hideMark/>
          </w:tcPr>
          <w:p w14:paraId="75CD21A5" w14:textId="77777777" w:rsidR="00FC2EE0" w:rsidRDefault="00FC2EE0" w:rsidP="00FC2EE0">
            <w:pPr>
              <w:rPr>
                <w:shd w:val="clear" w:color="auto" w:fill="FFFFFF"/>
              </w:rPr>
            </w:pPr>
            <w:r>
              <w:rPr>
                <w:b/>
                <w:color w:val="000000" w:themeColor="text1"/>
                <w:sz w:val="16"/>
                <w:szCs w:val="16"/>
              </w:rPr>
              <w:t>OGÓŁEM</w:t>
            </w:r>
          </w:p>
        </w:tc>
        <w:tc>
          <w:tcPr>
            <w:tcW w:w="964" w:type="dxa"/>
            <w:vAlign w:val="center"/>
          </w:tcPr>
          <w:p w14:paraId="5990A0D0" w14:textId="77777777" w:rsidR="00FC2EE0" w:rsidRPr="00991B7A" w:rsidRDefault="00FC2EE0" w:rsidP="00FC2EE0">
            <w:pPr>
              <w:jc w:val="right"/>
              <w:rPr>
                <w:rFonts w:cs="Arial"/>
                <w:color w:val="000000" w:themeColor="text1"/>
                <w:sz w:val="16"/>
                <w:szCs w:val="16"/>
              </w:rPr>
            </w:pPr>
            <w:r>
              <w:rPr>
                <w:rFonts w:cs="Arial"/>
                <w:color w:val="000000" w:themeColor="text1"/>
                <w:sz w:val="16"/>
                <w:szCs w:val="16"/>
              </w:rPr>
              <w:t>100,1</w:t>
            </w:r>
          </w:p>
        </w:tc>
        <w:tc>
          <w:tcPr>
            <w:tcW w:w="964" w:type="dxa"/>
            <w:vAlign w:val="center"/>
          </w:tcPr>
          <w:p w14:paraId="1C763EBB" w14:textId="77777777" w:rsidR="00FC2EE0" w:rsidRPr="00991B7A" w:rsidRDefault="00475FCB" w:rsidP="00FC2EE0">
            <w:pPr>
              <w:jc w:val="right"/>
              <w:rPr>
                <w:rFonts w:cs="Arial"/>
                <w:color w:val="000000" w:themeColor="text1"/>
                <w:sz w:val="16"/>
                <w:szCs w:val="16"/>
              </w:rPr>
            </w:pPr>
            <w:r>
              <w:rPr>
                <w:rFonts w:cs="Arial"/>
                <w:color w:val="000000" w:themeColor="text1"/>
                <w:sz w:val="16"/>
                <w:szCs w:val="16"/>
              </w:rPr>
              <w:t>90,0*</w:t>
            </w:r>
          </w:p>
        </w:tc>
        <w:tc>
          <w:tcPr>
            <w:tcW w:w="964" w:type="dxa"/>
            <w:tcBorders>
              <w:top w:val="single" w:sz="4" w:space="0" w:color="001D77"/>
              <w:left w:val="single" w:sz="4" w:space="0" w:color="001D77"/>
              <w:bottom w:val="single" w:sz="4" w:space="0" w:color="001D77"/>
              <w:right w:val="single" w:sz="4" w:space="0" w:color="001D77"/>
            </w:tcBorders>
            <w:vAlign w:val="center"/>
          </w:tcPr>
          <w:p w14:paraId="7F514660" w14:textId="77777777" w:rsidR="00FC2EE0" w:rsidRPr="00475FCB" w:rsidRDefault="00475FCB" w:rsidP="00FC2EE0">
            <w:pPr>
              <w:jc w:val="right"/>
              <w:rPr>
                <w:rFonts w:cs="Arial"/>
                <w:color w:val="000000" w:themeColor="text1"/>
                <w:sz w:val="16"/>
                <w:szCs w:val="16"/>
              </w:rPr>
            </w:pPr>
            <w:r>
              <w:rPr>
                <w:rFonts w:cs="Arial"/>
                <w:color w:val="000000" w:themeColor="text1"/>
                <w:sz w:val="16"/>
                <w:szCs w:val="16"/>
              </w:rPr>
              <w:t>90,4</w:t>
            </w:r>
          </w:p>
        </w:tc>
        <w:tc>
          <w:tcPr>
            <w:tcW w:w="964" w:type="dxa"/>
            <w:tcBorders>
              <w:top w:val="single" w:sz="4" w:space="0" w:color="001D77"/>
              <w:left w:val="single" w:sz="4" w:space="0" w:color="001D77"/>
              <w:bottom w:val="single" w:sz="4" w:space="0" w:color="001D77"/>
              <w:right w:val="single" w:sz="4" w:space="0" w:color="001D77"/>
            </w:tcBorders>
            <w:vAlign w:val="center"/>
          </w:tcPr>
          <w:p w14:paraId="6C05C4C9" w14:textId="77777777" w:rsidR="00FC2EE0" w:rsidRPr="00475FCB" w:rsidRDefault="00475FCB" w:rsidP="00FC2EE0">
            <w:pPr>
              <w:jc w:val="right"/>
              <w:rPr>
                <w:rFonts w:cs="Arial"/>
                <w:color w:val="000000" w:themeColor="text1"/>
                <w:sz w:val="16"/>
                <w:szCs w:val="16"/>
              </w:rPr>
            </w:pPr>
            <w:r>
              <w:rPr>
                <w:rFonts w:cs="Arial"/>
                <w:color w:val="000000" w:themeColor="text1"/>
                <w:sz w:val="16"/>
                <w:szCs w:val="16"/>
              </w:rPr>
              <w:t>99,9</w:t>
            </w:r>
          </w:p>
        </w:tc>
        <w:tc>
          <w:tcPr>
            <w:tcW w:w="964" w:type="dxa"/>
            <w:tcBorders>
              <w:top w:val="single" w:sz="4" w:space="0" w:color="001D77"/>
              <w:left w:val="single" w:sz="4" w:space="0" w:color="001D77"/>
              <w:bottom w:val="single" w:sz="4" w:space="0" w:color="001D77"/>
              <w:right w:val="single" w:sz="4" w:space="0" w:color="001D77"/>
            </w:tcBorders>
            <w:vAlign w:val="center"/>
          </w:tcPr>
          <w:p w14:paraId="345B5339" w14:textId="77777777" w:rsidR="00FC2EE0" w:rsidRPr="00475FCB" w:rsidRDefault="00475FCB" w:rsidP="00FC2EE0">
            <w:pPr>
              <w:jc w:val="right"/>
              <w:rPr>
                <w:rFonts w:cs="Arial"/>
                <w:color w:val="000000" w:themeColor="text1"/>
                <w:sz w:val="16"/>
                <w:szCs w:val="16"/>
              </w:rPr>
            </w:pPr>
            <w:r>
              <w:rPr>
                <w:rFonts w:cs="Arial"/>
                <w:color w:val="000000" w:themeColor="text1"/>
                <w:sz w:val="16"/>
                <w:szCs w:val="16"/>
              </w:rPr>
              <w:t>98,1</w:t>
            </w:r>
          </w:p>
        </w:tc>
        <w:tc>
          <w:tcPr>
            <w:tcW w:w="968" w:type="dxa"/>
            <w:tcBorders>
              <w:top w:val="single" w:sz="4" w:space="0" w:color="001D77"/>
              <w:left w:val="single" w:sz="4" w:space="0" w:color="001D77"/>
              <w:bottom w:val="single" w:sz="4" w:space="0" w:color="001D77"/>
              <w:right w:val="nil"/>
            </w:tcBorders>
            <w:vAlign w:val="center"/>
          </w:tcPr>
          <w:p w14:paraId="2E948375" w14:textId="77777777" w:rsidR="00FC2EE0" w:rsidRPr="00475FCB" w:rsidRDefault="00475FCB" w:rsidP="00FC2EE0">
            <w:pPr>
              <w:jc w:val="right"/>
              <w:rPr>
                <w:rFonts w:cs="Arial"/>
                <w:color w:val="000000" w:themeColor="text1"/>
                <w:sz w:val="16"/>
                <w:szCs w:val="16"/>
              </w:rPr>
            </w:pPr>
            <w:r>
              <w:rPr>
                <w:rFonts w:cs="Arial"/>
                <w:color w:val="000000" w:themeColor="text1"/>
                <w:sz w:val="16"/>
                <w:szCs w:val="16"/>
              </w:rPr>
              <w:t>89,9</w:t>
            </w:r>
          </w:p>
        </w:tc>
      </w:tr>
      <w:tr w:rsidR="00FC2EE0" w14:paraId="4AFEE64E" w14:textId="77777777" w:rsidTr="00BF6C1D">
        <w:tc>
          <w:tcPr>
            <w:tcW w:w="2194" w:type="dxa"/>
            <w:tcBorders>
              <w:top w:val="single" w:sz="4" w:space="0" w:color="001D77"/>
              <w:left w:val="nil"/>
              <w:bottom w:val="single" w:sz="4" w:space="0" w:color="001D77"/>
              <w:right w:val="single" w:sz="4" w:space="0" w:color="001D77"/>
            </w:tcBorders>
            <w:hideMark/>
          </w:tcPr>
          <w:p w14:paraId="673BCD9A" w14:textId="77777777" w:rsidR="00FC2EE0" w:rsidRDefault="00FC2EE0" w:rsidP="00FC2EE0">
            <w:pPr>
              <w:rPr>
                <w:shd w:val="clear" w:color="auto" w:fill="FFFFFF"/>
              </w:rPr>
            </w:pPr>
            <w:proofErr w:type="spellStart"/>
            <w:r>
              <w:rPr>
                <w:color w:val="000000" w:themeColor="text1"/>
                <w:sz w:val="16"/>
                <w:szCs w:val="16"/>
                <w:lang w:val="en-US"/>
              </w:rPr>
              <w:t>Górnictwo</w:t>
            </w:r>
            <w:proofErr w:type="spellEnd"/>
            <w:r>
              <w:rPr>
                <w:color w:val="000000" w:themeColor="text1"/>
                <w:sz w:val="16"/>
                <w:szCs w:val="16"/>
                <w:lang w:val="en-US"/>
              </w:rPr>
              <w:t xml:space="preserve"> </w:t>
            </w:r>
            <w:proofErr w:type="spellStart"/>
            <w:r>
              <w:rPr>
                <w:color w:val="000000" w:themeColor="text1"/>
                <w:sz w:val="16"/>
                <w:szCs w:val="16"/>
                <w:lang w:val="en-US"/>
              </w:rPr>
              <w:t>i</w:t>
            </w:r>
            <w:proofErr w:type="spellEnd"/>
            <w:r>
              <w:rPr>
                <w:color w:val="000000" w:themeColor="text1"/>
                <w:sz w:val="16"/>
                <w:szCs w:val="16"/>
                <w:lang w:val="en-US"/>
              </w:rPr>
              <w:t xml:space="preserve"> </w:t>
            </w:r>
            <w:proofErr w:type="spellStart"/>
            <w:r>
              <w:rPr>
                <w:color w:val="000000" w:themeColor="text1"/>
                <w:sz w:val="16"/>
                <w:szCs w:val="16"/>
                <w:lang w:val="en-US"/>
              </w:rPr>
              <w:t>wydobywanie</w:t>
            </w:r>
            <w:proofErr w:type="spellEnd"/>
          </w:p>
        </w:tc>
        <w:tc>
          <w:tcPr>
            <w:tcW w:w="964" w:type="dxa"/>
            <w:vAlign w:val="center"/>
          </w:tcPr>
          <w:p w14:paraId="7C4B7F6F" w14:textId="77777777" w:rsidR="00FC2EE0" w:rsidRPr="00991B7A" w:rsidRDefault="00FC2EE0" w:rsidP="00FC2EE0">
            <w:pPr>
              <w:jc w:val="right"/>
              <w:rPr>
                <w:rFonts w:cs="Arial"/>
                <w:color w:val="000000" w:themeColor="text1"/>
                <w:sz w:val="16"/>
                <w:szCs w:val="16"/>
              </w:rPr>
            </w:pPr>
            <w:r>
              <w:rPr>
                <w:rFonts w:cs="Arial"/>
                <w:color w:val="000000" w:themeColor="text1"/>
                <w:sz w:val="16"/>
                <w:szCs w:val="16"/>
              </w:rPr>
              <w:t>99,</w:t>
            </w:r>
            <w:r w:rsidR="00475FCB">
              <w:rPr>
                <w:rFonts w:cs="Arial"/>
                <w:color w:val="000000" w:themeColor="text1"/>
                <w:sz w:val="16"/>
                <w:szCs w:val="16"/>
              </w:rPr>
              <w:t>7*</w:t>
            </w:r>
          </w:p>
        </w:tc>
        <w:tc>
          <w:tcPr>
            <w:tcW w:w="964" w:type="dxa"/>
            <w:vAlign w:val="center"/>
          </w:tcPr>
          <w:p w14:paraId="7764B424" w14:textId="77777777" w:rsidR="00FC2EE0" w:rsidRPr="00991B7A" w:rsidRDefault="00475FCB" w:rsidP="00FC2EE0">
            <w:pPr>
              <w:jc w:val="right"/>
              <w:rPr>
                <w:rFonts w:cs="Arial"/>
                <w:color w:val="000000" w:themeColor="text1"/>
                <w:sz w:val="16"/>
                <w:szCs w:val="16"/>
              </w:rPr>
            </w:pPr>
            <w:r>
              <w:rPr>
                <w:rFonts w:cs="Arial"/>
                <w:color w:val="000000" w:themeColor="text1"/>
                <w:sz w:val="16"/>
                <w:szCs w:val="16"/>
              </w:rPr>
              <w:t>87,2*</w:t>
            </w:r>
          </w:p>
        </w:tc>
        <w:tc>
          <w:tcPr>
            <w:tcW w:w="964" w:type="dxa"/>
            <w:tcBorders>
              <w:top w:val="single" w:sz="4" w:space="0" w:color="001D77"/>
              <w:left w:val="single" w:sz="4" w:space="0" w:color="001D77"/>
              <w:bottom w:val="single" w:sz="4" w:space="0" w:color="001D77"/>
              <w:right w:val="single" w:sz="4" w:space="0" w:color="001D77"/>
            </w:tcBorders>
            <w:vAlign w:val="center"/>
          </w:tcPr>
          <w:p w14:paraId="6D5FBBCA" w14:textId="77777777" w:rsidR="00FC2EE0" w:rsidRPr="00475FCB" w:rsidRDefault="00475FCB" w:rsidP="00FC2EE0">
            <w:pPr>
              <w:jc w:val="right"/>
              <w:rPr>
                <w:rFonts w:cs="Arial"/>
                <w:color w:val="000000" w:themeColor="text1"/>
                <w:sz w:val="16"/>
                <w:szCs w:val="16"/>
              </w:rPr>
            </w:pPr>
            <w:r>
              <w:rPr>
                <w:rFonts w:cs="Arial"/>
                <w:color w:val="000000" w:themeColor="text1"/>
                <w:sz w:val="16"/>
                <w:szCs w:val="16"/>
              </w:rPr>
              <w:t>87,7</w:t>
            </w:r>
          </w:p>
        </w:tc>
        <w:tc>
          <w:tcPr>
            <w:tcW w:w="964" w:type="dxa"/>
            <w:tcBorders>
              <w:top w:val="single" w:sz="4" w:space="0" w:color="001D77"/>
              <w:left w:val="single" w:sz="4" w:space="0" w:color="001D77"/>
              <w:bottom w:val="single" w:sz="4" w:space="0" w:color="001D77"/>
              <w:right w:val="single" w:sz="4" w:space="0" w:color="001D77"/>
            </w:tcBorders>
            <w:vAlign w:val="center"/>
          </w:tcPr>
          <w:p w14:paraId="0CB4382F" w14:textId="77777777" w:rsidR="00FC2EE0" w:rsidRPr="00475FCB" w:rsidRDefault="00475FCB" w:rsidP="00FC2EE0">
            <w:pPr>
              <w:jc w:val="right"/>
              <w:rPr>
                <w:rFonts w:cs="Arial"/>
                <w:color w:val="000000" w:themeColor="text1"/>
                <w:sz w:val="16"/>
                <w:szCs w:val="16"/>
              </w:rPr>
            </w:pPr>
            <w:r>
              <w:rPr>
                <w:rFonts w:cs="Arial"/>
                <w:color w:val="000000" w:themeColor="text1"/>
                <w:sz w:val="16"/>
                <w:szCs w:val="16"/>
              </w:rPr>
              <w:t>100,9</w:t>
            </w:r>
          </w:p>
        </w:tc>
        <w:tc>
          <w:tcPr>
            <w:tcW w:w="964" w:type="dxa"/>
            <w:tcBorders>
              <w:top w:val="single" w:sz="4" w:space="0" w:color="001D77"/>
              <w:left w:val="single" w:sz="4" w:space="0" w:color="001D77"/>
              <w:bottom w:val="single" w:sz="4" w:space="0" w:color="001D77"/>
              <w:right w:val="single" w:sz="4" w:space="0" w:color="001D77"/>
            </w:tcBorders>
            <w:vAlign w:val="center"/>
          </w:tcPr>
          <w:p w14:paraId="78DC2A07" w14:textId="77777777" w:rsidR="00FC2EE0" w:rsidRPr="00475FCB" w:rsidRDefault="00475FCB" w:rsidP="00FC2EE0">
            <w:pPr>
              <w:jc w:val="right"/>
              <w:rPr>
                <w:rFonts w:cs="Arial"/>
                <w:color w:val="000000" w:themeColor="text1"/>
                <w:sz w:val="16"/>
                <w:szCs w:val="16"/>
              </w:rPr>
            </w:pPr>
            <w:r>
              <w:rPr>
                <w:rFonts w:cs="Arial"/>
                <w:color w:val="000000" w:themeColor="text1"/>
                <w:sz w:val="16"/>
                <w:szCs w:val="16"/>
              </w:rPr>
              <w:t>95,0</w:t>
            </w:r>
          </w:p>
        </w:tc>
        <w:tc>
          <w:tcPr>
            <w:tcW w:w="968" w:type="dxa"/>
            <w:tcBorders>
              <w:top w:val="single" w:sz="4" w:space="0" w:color="001D77"/>
              <w:left w:val="single" w:sz="4" w:space="0" w:color="001D77"/>
              <w:bottom w:val="single" w:sz="4" w:space="0" w:color="001D77"/>
              <w:right w:val="nil"/>
            </w:tcBorders>
            <w:vAlign w:val="center"/>
          </w:tcPr>
          <w:p w14:paraId="31454F45" w14:textId="77777777" w:rsidR="00FC2EE0" w:rsidRPr="00475FCB" w:rsidRDefault="00475FCB" w:rsidP="00FC2EE0">
            <w:pPr>
              <w:jc w:val="right"/>
              <w:rPr>
                <w:rFonts w:cs="Arial"/>
                <w:color w:val="000000" w:themeColor="text1"/>
                <w:sz w:val="16"/>
                <w:szCs w:val="16"/>
              </w:rPr>
            </w:pPr>
            <w:r>
              <w:rPr>
                <w:rFonts w:cs="Arial"/>
                <w:color w:val="000000" w:themeColor="text1"/>
                <w:sz w:val="16"/>
                <w:szCs w:val="16"/>
              </w:rPr>
              <w:t>87,6</w:t>
            </w:r>
          </w:p>
        </w:tc>
      </w:tr>
      <w:tr w:rsidR="00FC2EE0" w14:paraId="647566A4" w14:textId="77777777" w:rsidTr="00BF6C1D">
        <w:tc>
          <w:tcPr>
            <w:tcW w:w="2194" w:type="dxa"/>
            <w:tcBorders>
              <w:top w:val="single" w:sz="4" w:space="0" w:color="001D77"/>
              <w:left w:val="nil"/>
              <w:bottom w:val="single" w:sz="4" w:space="0" w:color="001D77"/>
              <w:right w:val="single" w:sz="4" w:space="0" w:color="001D77"/>
            </w:tcBorders>
            <w:hideMark/>
          </w:tcPr>
          <w:p w14:paraId="2FD608D1" w14:textId="77777777" w:rsidR="00FC2EE0" w:rsidRDefault="00FC2EE0" w:rsidP="00FC2EE0">
            <w:pPr>
              <w:rPr>
                <w:shd w:val="clear" w:color="auto" w:fill="FFFFFF"/>
              </w:rPr>
            </w:pPr>
            <w:r>
              <w:rPr>
                <w:color w:val="000000" w:themeColor="text1"/>
                <w:sz w:val="16"/>
                <w:szCs w:val="16"/>
                <w:lang w:val="en-US"/>
              </w:rPr>
              <w:t>Przetwórstwo przemysłowe</w:t>
            </w:r>
          </w:p>
        </w:tc>
        <w:tc>
          <w:tcPr>
            <w:tcW w:w="964" w:type="dxa"/>
            <w:vAlign w:val="center"/>
          </w:tcPr>
          <w:p w14:paraId="411D0288" w14:textId="77777777" w:rsidR="00FC2EE0" w:rsidRPr="00991B7A" w:rsidRDefault="00FC2EE0" w:rsidP="00FC2EE0">
            <w:pPr>
              <w:jc w:val="right"/>
              <w:rPr>
                <w:rFonts w:cs="Arial"/>
                <w:color w:val="000000" w:themeColor="text1"/>
                <w:sz w:val="16"/>
                <w:szCs w:val="16"/>
              </w:rPr>
            </w:pPr>
            <w:r>
              <w:rPr>
                <w:rFonts w:cs="Arial"/>
                <w:color w:val="000000" w:themeColor="text1"/>
                <w:sz w:val="16"/>
                <w:szCs w:val="16"/>
              </w:rPr>
              <w:t>100,</w:t>
            </w:r>
            <w:r w:rsidR="00475FCB">
              <w:rPr>
                <w:rFonts w:cs="Arial"/>
                <w:color w:val="000000" w:themeColor="text1"/>
                <w:sz w:val="16"/>
                <w:szCs w:val="16"/>
              </w:rPr>
              <w:t>3*</w:t>
            </w:r>
          </w:p>
        </w:tc>
        <w:tc>
          <w:tcPr>
            <w:tcW w:w="964" w:type="dxa"/>
            <w:vAlign w:val="center"/>
          </w:tcPr>
          <w:p w14:paraId="10F6F5A0" w14:textId="77777777" w:rsidR="00FC2EE0" w:rsidRPr="00991B7A" w:rsidRDefault="00FC2EE0" w:rsidP="00FC2EE0">
            <w:pPr>
              <w:jc w:val="right"/>
              <w:rPr>
                <w:rFonts w:cs="Arial"/>
                <w:color w:val="000000" w:themeColor="text1"/>
                <w:sz w:val="16"/>
                <w:szCs w:val="16"/>
              </w:rPr>
            </w:pPr>
            <w:r>
              <w:rPr>
                <w:rFonts w:cs="Arial"/>
                <w:color w:val="000000" w:themeColor="text1"/>
                <w:sz w:val="16"/>
                <w:szCs w:val="16"/>
              </w:rPr>
              <w:t>90,8</w:t>
            </w:r>
          </w:p>
        </w:tc>
        <w:tc>
          <w:tcPr>
            <w:tcW w:w="964" w:type="dxa"/>
            <w:tcBorders>
              <w:top w:val="single" w:sz="4" w:space="0" w:color="001D77"/>
              <w:left w:val="single" w:sz="4" w:space="0" w:color="001D77"/>
              <w:bottom w:val="single" w:sz="4" w:space="0" w:color="001D77"/>
              <w:right w:val="single" w:sz="4" w:space="0" w:color="001D77"/>
            </w:tcBorders>
            <w:vAlign w:val="center"/>
          </w:tcPr>
          <w:p w14:paraId="6D39A2E9" w14:textId="77777777" w:rsidR="00FC2EE0" w:rsidRPr="00475FCB" w:rsidRDefault="00475FCB" w:rsidP="00FC2EE0">
            <w:pPr>
              <w:jc w:val="right"/>
              <w:rPr>
                <w:rFonts w:cs="Arial"/>
                <w:color w:val="000000" w:themeColor="text1"/>
                <w:sz w:val="16"/>
                <w:szCs w:val="16"/>
              </w:rPr>
            </w:pPr>
            <w:r>
              <w:rPr>
                <w:rFonts w:cs="Arial"/>
                <w:color w:val="000000" w:themeColor="text1"/>
                <w:sz w:val="16"/>
                <w:szCs w:val="16"/>
              </w:rPr>
              <w:t>91,5</w:t>
            </w:r>
          </w:p>
        </w:tc>
        <w:tc>
          <w:tcPr>
            <w:tcW w:w="964" w:type="dxa"/>
            <w:tcBorders>
              <w:top w:val="single" w:sz="4" w:space="0" w:color="001D77"/>
              <w:left w:val="single" w:sz="4" w:space="0" w:color="001D77"/>
              <w:bottom w:val="single" w:sz="4" w:space="0" w:color="001D77"/>
              <w:right w:val="single" w:sz="4" w:space="0" w:color="001D77"/>
            </w:tcBorders>
            <w:vAlign w:val="center"/>
          </w:tcPr>
          <w:p w14:paraId="572BAFCA" w14:textId="77777777" w:rsidR="00FC2EE0" w:rsidRPr="00475FCB" w:rsidRDefault="00475FCB" w:rsidP="00FC2EE0">
            <w:pPr>
              <w:jc w:val="right"/>
              <w:rPr>
                <w:rFonts w:cs="Arial"/>
                <w:color w:val="000000" w:themeColor="text1"/>
                <w:sz w:val="16"/>
                <w:szCs w:val="16"/>
              </w:rPr>
            </w:pPr>
            <w:r>
              <w:rPr>
                <w:rFonts w:cs="Arial"/>
                <w:color w:val="000000" w:themeColor="text1"/>
                <w:sz w:val="16"/>
                <w:szCs w:val="16"/>
              </w:rPr>
              <w:t>99,9</w:t>
            </w:r>
          </w:p>
        </w:tc>
        <w:tc>
          <w:tcPr>
            <w:tcW w:w="964" w:type="dxa"/>
            <w:tcBorders>
              <w:top w:val="single" w:sz="4" w:space="0" w:color="001D77"/>
              <w:left w:val="single" w:sz="4" w:space="0" w:color="001D77"/>
              <w:bottom w:val="single" w:sz="4" w:space="0" w:color="001D77"/>
              <w:right w:val="single" w:sz="4" w:space="0" w:color="001D77"/>
            </w:tcBorders>
            <w:vAlign w:val="center"/>
          </w:tcPr>
          <w:p w14:paraId="4203CEFF" w14:textId="77777777" w:rsidR="00FC2EE0" w:rsidRPr="00475FCB" w:rsidRDefault="00475FCB" w:rsidP="00FC2EE0">
            <w:pPr>
              <w:jc w:val="right"/>
              <w:rPr>
                <w:rFonts w:cs="Arial"/>
                <w:color w:val="000000" w:themeColor="text1"/>
                <w:sz w:val="16"/>
                <w:szCs w:val="16"/>
              </w:rPr>
            </w:pPr>
            <w:r>
              <w:rPr>
                <w:rFonts w:cs="Arial"/>
                <w:color w:val="000000" w:themeColor="text1"/>
                <w:sz w:val="16"/>
                <w:szCs w:val="16"/>
              </w:rPr>
              <w:t>99,4</w:t>
            </w:r>
          </w:p>
        </w:tc>
        <w:tc>
          <w:tcPr>
            <w:tcW w:w="968" w:type="dxa"/>
            <w:tcBorders>
              <w:top w:val="single" w:sz="4" w:space="0" w:color="001D77"/>
              <w:left w:val="single" w:sz="4" w:space="0" w:color="001D77"/>
              <w:bottom w:val="single" w:sz="4" w:space="0" w:color="001D77"/>
              <w:right w:val="nil"/>
            </w:tcBorders>
            <w:vAlign w:val="center"/>
          </w:tcPr>
          <w:p w14:paraId="2728D4B8" w14:textId="77777777" w:rsidR="00FC2EE0" w:rsidRPr="00475FCB" w:rsidRDefault="00475FCB" w:rsidP="00FC2EE0">
            <w:pPr>
              <w:jc w:val="right"/>
              <w:rPr>
                <w:rFonts w:cs="Arial"/>
                <w:color w:val="000000" w:themeColor="text1"/>
                <w:sz w:val="16"/>
                <w:szCs w:val="16"/>
              </w:rPr>
            </w:pPr>
            <w:r>
              <w:rPr>
                <w:rFonts w:cs="Arial"/>
                <w:color w:val="000000" w:themeColor="text1"/>
                <w:sz w:val="16"/>
                <w:szCs w:val="16"/>
              </w:rPr>
              <w:t>90,7</w:t>
            </w:r>
          </w:p>
        </w:tc>
      </w:tr>
      <w:tr w:rsidR="00FC2EE0" w14:paraId="503101B9" w14:textId="77777777" w:rsidTr="00BF6C1D">
        <w:tc>
          <w:tcPr>
            <w:tcW w:w="2194" w:type="dxa"/>
            <w:tcBorders>
              <w:top w:val="single" w:sz="4" w:space="0" w:color="001D77"/>
              <w:left w:val="nil"/>
              <w:bottom w:val="single" w:sz="4" w:space="0" w:color="001D77"/>
              <w:right w:val="single" w:sz="4" w:space="0" w:color="001D77"/>
            </w:tcBorders>
            <w:hideMark/>
          </w:tcPr>
          <w:p w14:paraId="06EF8C94" w14:textId="77777777" w:rsidR="00FC2EE0" w:rsidRDefault="00FC2EE0" w:rsidP="00FC2EE0">
            <w:pPr>
              <w:rPr>
                <w:shd w:val="clear" w:color="auto" w:fill="FFFFFF"/>
              </w:rPr>
            </w:pPr>
            <w:r>
              <w:rPr>
                <w:color w:val="000000" w:themeColor="text1"/>
                <w:sz w:val="16"/>
                <w:szCs w:val="16"/>
              </w:rPr>
              <w:t xml:space="preserve">Wytwarzanie i zaopatrywanie w energię elektryczną, gaz, parę wodną i gorącą </w:t>
            </w:r>
            <w:proofErr w:type="spellStart"/>
            <w:r>
              <w:rPr>
                <w:color w:val="000000" w:themeColor="text1"/>
                <w:sz w:val="16"/>
                <w:szCs w:val="16"/>
              </w:rPr>
              <w:t>wodę</w:t>
            </w:r>
            <w:r>
              <w:rPr>
                <w:rFonts w:cstheme="majorBidi"/>
                <w:i/>
                <w:color w:val="000000" w:themeColor="text1"/>
                <w:sz w:val="16"/>
                <w:szCs w:val="16"/>
                <w:vertAlign w:val="superscript"/>
              </w:rPr>
              <w:t>a</w:t>
            </w:r>
            <w:proofErr w:type="spellEnd"/>
          </w:p>
        </w:tc>
        <w:tc>
          <w:tcPr>
            <w:tcW w:w="964" w:type="dxa"/>
            <w:vAlign w:val="center"/>
          </w:tcPr>
          <w:p w14:paraId="2EF0CBEE" w14:textId="77777777" w:rsidR="00FC2EE0" w:rsidRPr="00991B7A" w:rsidRDefault="00FC2EE0" w:rsidP="00FC2EE0">
            <w:pPr>
              <w:jc w:val="right"/>
              <w:rPr>
                <w:rFonts w:cs="Arial"/>
                <w:color w:val="000000" w:themeColor="text1"/>
                <w:sz w:val="16"/>
                <w:szCs w:val="16"/>
              </w:rPr>
            </w:pPr>
            <w:r>
              <w:rPr>
                <w:rFonts w:cs="Arial"/>
                <w:color w:val="000000" w:themeColor="text1"/>
                <w:sz w:val="16"/>
                <w:szCs w:val="16"/>
              </w:rPr>
              <w:t>99,0</w:t>
            </w:r>
          </w:p>
        </w:tc>
        <w:tc>
          <w:tcPr>
            <w:tcW w:w="964" w:type="dxa"/>
            <w:vAlign w:val="center"/>
          </w:tcPr>
          <w:p w14:paraId="66CC2BD8" w14:textId="77777777" w:rsidR="00FC2EE0" w:rsidRPr="00991B7A" w:rsidRDefault="00FC2EE0" w:rsidP="00FC2EE0">
            <w:pPr>
              <w:jc w:val="right"/>
              <w:rPr>
                <w:rFonts w:cs="Arial"/>
                <w:color w:val="000000" w:themeColor="text1"/>
                <w:sz w:val="16"/>
                <w:szCs w:val="16"/>
              </w:rPr>
            </w:pPr>
            <w:r>
              <w:rPr>
                <w:rFonts w:cs="Arial"/>
                <w:color w:val="000000" w:themeColor="text1"/>
                <w:sz w:val="16"/>
                <w:szCs w:val="16"/>
              </w:rPr>
              <w:t>82,5</w:t>
            </w:r>
          </w:p>
        </w:tc>
        <w:tc>
          <w:tcPr>
            <w:tcW w:w="964" w:type="dxa"/>
            <w:tcBorders>
              <w:top w:val="single" w:sz="4" w:space="0" w:color="001D77"/>
              <w:left w:val="single" w:sz="4" w:space="0" w:color="001D77"/>
              <w:bottom w:val="single" w:sz="4" w:space="0" w:color="001D77"/>
              <w:right w:val="single" w:sz="4" w:space="0" w:color="001D77"/>
            </w:tcBorders>
            <w:vAlign w:val="center"/>
          </w:tcPr>
          <w:p w14:paraId="41BAFB20" w14:textId="77777777" w:rsidR="00FC2EE0" w:rsidRPr="00475FCB" w:rsidRDefault="00475FCB" w:rsidP="00FC2EE0">
            <w:pPr>
              <w:jc w:val="right"/>
              <w:rPr>
                <w:rFonts w:cs="Arial"/>
                <w:color w:val="000000" w:themeColor="text1"/>
                <w:sz w:val="16"/>
                <w:szCs w:val="16"/>
              </w:rPr>
            </w:pPr>
            <w:r>
              <w:rPr>
                <w:rFonts w:cs="Arial"/>
                <w:color w:val="000000" w:themeColor="text1"/>
                <w:sz w:val="16"/>
                <w:szCs w:val="16"/>
              </w:rPr>
              <w:t>80,9</w:t>
            </w:r>
          </w:p>
        </w:tc>
        <w:tc>
          <w:tcPr>
            <w:tcW w:w="964" w:type="dxa"/>
            <w:tcBorders>
              <w:top w:val="single" w:sz="4" w:space="0" w:color="001D77"/>
              <w:left w:val="single" w:sz="4" w:space="0" w:color="001D77"/>
              <w:bottom w:val="single" w:sz="4" w:space="0" w:color="001D77"/>
              <w:right w:val="single" w:sz="4" w:space="0" w:color="001D77"/>
            </w:tcBorders>
            <w:vAlign w:val="center"/>
          </w:tcPr>
          <w:p w14:paraId="3D40C58E" w14:textId="77777777" w:rsidR="00FC2EE0" w:rsidRPr="00475FCB" w:rsidRDefault="00475FCB" w:rsidP="00FC2EE0">
            <w:pPr>
              <w:jc w:val="right"/>
              <w:rPr>
                <w:rFonts w:cs="Arial"/>
                <w:color w:val="000000" w:themeColor="text1"/>
                <w:sz w:val="16"/>
                <w:szCs w:val="16"/>
              </w:rPr>
            </w:pPr>
            <w:r>
              <w:rPr>
                <w:rFonts w:cs="Arial"/>
                <w:color w:val="000000" w:themeColor="text1"/>
                <w:sz w:val="16"/>
                <w:szCs w:val="16"/>
              </w:rPr>
              <w:t>99,0</w:t>
            </w:r>
          </w:p>
        </w:tc>
        <w:tc>
          <w:tcPr>
            <w:tcW w:w="964" w:type="dxa"/>
            <w:tcBorders>
              <w:top w:val="single" w:sz="4" w:space="0" w:color="001D77"/>
              <w:left w:val="single" w:sz="4" w:space="0" w:color="001D77"/>
              <w:bottom w:val="single" w:sz="4" w:space="0" w:color="001D77"/>
              <w:right w:val="single" w:sz="4" w:space="0" w:color="001D77"/>
            </w:tcBorders>
            <w:vAlign w:val="center"/>
          </w:tcPr>
          <w:p w14:paraId="78E7A4A3" w14:textId="77777777" w:rsidR="00FC2EE0" w:rsidRPr="00475FCB" w:rsidRDefault="00475FCB" w:rsidP="00FC2EE0">
            <w:pPr>
              <w:jc w:val="right"/>
              <w:rPr>
                <w:rFonts w:cs="Arial"/>
                <w:color w:val="000000" w:themeColor="text1"/>
                <w:sz w:val="16"/>
                <w:szCs w:val="16"/>
              </w:rPr>
            </w:pPr>
            <w:r>
              <w:rPr>
                <w:rFonts w:cs="Arial"/>
                <w:color w:val="000000" w:themeColor="text1"/>
                <w:sz w:val="16"/>
                <w:szCs w:val="16"/>
              </w:rPr>
              <w:t>88,7</w:t>
            </w:r>
          </w:p>
        </w:tc>
        <w:tc>
          <w:tcPr>
            <w:tcW w:w="968" w:type="dxa"/>
            <w:tcBorders>
              <w:top w:val="single" w:sz="4" w:space="0" w:color="001D77"/>
              <w:left w:val="single" w:sz="4" w:space="0" w:color="001D77"/>
              <w:bottom w:val="single" w:sz="4" w:space="0" w:color="001D77"/>
              <w:right w:val="nil"/>
            </w:tcBorders>
            <w:vAlign w:val="center"/>
          </w:tcPr>
          <w:p w14:paraId="69A3E910" w14:textId="77777777" w:rsidR="00FC2EE0" w:rsidRPr="00475FCB" w:rsidRDefault="00475FCB" w:rsidP="00FC2EE0">
            <w:pPr>
              <w:jc w:val="right"/>
              <w:rPr>
                <w:rFonts w:cs="Arial"/>
                <w:color w:val="000000" w:themeColor="text1"/>
                <w:sz w:val="16"/>
                <w:szCs w:val="16"/>
              </w:rPr>
            </w:pPr>
            <w:r>
              <w:rPr>
                <w:rFonts w:cs="Arial"/>
                <w:color w:val="000000" w:themeColor="text1"/>
                <w:sz w:val="16"/>
                <w:szCs w:val="16"/>
              </w:rPr>
              <w:t>82,6</w:t>
            </w:r>
          </w:p>
        </w:tc>
      </w:tr>
      <w:tr w:rsidR="00FC2EE0" w14:paraId="3475094B" w14:textId="77777777" w:rsidTr="00BF6C1D">
        <w:tc>
          <w:tcPr>
            <w:tcW w:w="2194" w:type="dxa"/>
            <w:tcBorders>
              <w:top w:val="single" w:sz="4" w:space="0" w:color="001D77"/>
              <w:left w:val="nil"/>
              <w:bottom w:val="nil"/>
              <w:right w:val="single" w:sz="4" w:space="0" w:color="001D77"/>
            </w:tcBorders>
            <w:hideMark/>
          </w:tcPr>
          <w:p w14:paraId="031BFA2A" w14:textId="77777777" w:rsidR="00FC2EE0" w:rsidRDefault="00FC2EE0" w:rsidP="00FC2EE0">
            <w:pPr>
              <w:rPr>
                <w:shd w:val="clear" w:color="auto" w:fill="FFFFFF"/>
              </w:rPr>
            </w:pPr>
            <w:r>
              <w:rPr>
                <w:color w:val="000000" w:themeColor="text1"/>
                <w:sz w:val="16"/>
                <w:szCs w:val="16"/>
              </w:rPr>
              <w:t xml:space="preserve">Dostawa wody; gospodarowanie ściekami i odpadami; </w:t>
            </w:r>
            <w:proofErr w:type="spellStart"/>
            <w:r>
              <w:rPr>
                <w:color w:val="000000" w:themeColor="text1"/>
                <w:sz w:val="16"/>
                <w:szCs w:val="16"/>
              </w:rPr>
              <w:t>rekultywacja</w:t>
            </w:r>
            <w:r>
              <w:rPr>
                <w:rFonts w:cstheme="majorBidi"/>
                <w:i/>
                <w:color w:val="000000" w:themeColor="text1"/>
                <w:sz w:val="16"/>
                <w:szCs w:val="16"/>
                <w:vertAlign w:val="superscript"/>
              </w:rPr>
              <w:t>a</w:t>
            </w:r>
            <w:proofErr w:type="spellEnd"/>
          </w:p>
        </w:tc>
        <w:tc>
          <w:tcPr>
            <w:tcW w:w="964" w:type="dxa"/>
            <w:vAlign w:val="center"/>
          </w:tcPr>
          <w:p w14:paraId="6358DC92" w14:textId="77777777" w:rsidR="00FC2EE0" w:rsidRPr="00991B7A" w:rsidRDefault="00FC2EE0" w:rsidP="00FC2EE0">
            <w:pPr>
              <w:jc w:val="right"/>
              <w:rPr>
                <w:rFonts w:cs="Arial"/>
                <w:color w:val="000000" w:themeColor="text1"/>
                <w:sz w:val="16"/>
                <w:szCs w:val="16"/>
              </w:rPr>
            </w:pPr>
            <w:r>
              <w:rPr>
                <w:rFonts w:cs="Arial"/>
                <w:color w:val="000000" w:themeColor="text1"/>
                <w:sz w:val="16"/>
                <w:szCs w:val="16"/>
              </w:rPr>
              <w:t>100,</w:t>
            </w:r>
            <w:r w:rsidR="00475FCB">
              <w:rPr>
                <w:rFonts w:cs="Arial"/>
                <w:color w:val="000000" w:themeColor="text1"/>
                <w:sz w:val="16"/>
                <w:szCs w:val="16"/>
              </w:rPr>
              <w:t>7*</w:t>
            </w:r>
          </w:p>
        </w:tc>
        <w:tc>
          <w:tcPr>
            <w:tcW w:w="964" w:type="dxa"/>
            <w:vAlign w:val="center"/>
          </w:tcPr>
          <w:p w14:paraId="6312B989" w14:textId="77777777" w:rsidR="00FC2EE0" w:rsidRPr="00991B7A" w:rsidRDefault="00475FCB" w:rsidP="00FC2EE0">
            <w:pPr>
              <w:jc w:val="right"/>
              <w:rPr>
                <w:rFonts w:cs="Arial"/>
                <w:color w:val="000000" w:themeColor="text1"/>
                <w:sz w:val="16"/>
                <w:szCs w:val="16"/>
              </w:rPr>
            </w:pPr>
            <w:r>
              <w:rPr>
                <w:rFonts w:cs="Arial"/>
                <w:color w:val="000000" w:themeColor="text1"/>
                <w:sz w:val="16"/>
                <w:szCs w:val="16"/>
              </w:rPr>
              <w:t>102,2*</w:t>
            </w:r>
          </w:p>
        </w:tc>
        <w:tc>
          <w:tcPr>
            <w:tcW w:w="964" w:type="dxa"/>
            <w:tcBorders>
              <w:top w:val="single" w:sz="4" w:space="0" w:color="001D77"/>
              <w:left w:val="single" w:sz="4" w:space="0" w:color="001D77"/>
              <w:bottom w:val="nil"/>
              <w:right w:val="single" w:sz="4" w:space="0" w:color="001D77"/>
            </w:tcBorders>
            <w:vAlign w:val="center"/>
          </w:tcPr>
          <w:p w14:paraId="6064AE36" w14:textId="77777777" w:rsidR="00FC2EE0" w:rsidRPr="00475FCB" w:rsidRDefault="00475FCB" w:rsidP="00FC2EE0">
            <w:pPr>
              <w:jc w:val="right"/>
              <w:rPr>
                <w:rFonts w:cs="Arial"/>
                <w:color w:val="000000" w:themeColor="text1"/>
                <w:sz w:val="16"/>
                <w:szCs w:val="16"/>
              </w:rPr>
            </w:pPr>
            <w:r>
              <w:rPr>
                <w:rFonts w:cs="Arial"/>
                <w:color w:val="000000" w:themeColor="text1"/>
                <w:sz w:val="16"/>
                <w:szCs w:val="16"/>
              </w:rPr>
              <w:t>101,7</w:t>
            </w:r>
          </w:p>
        </w:tc>
        <w:tc>
          <w:tcPr>
            <w:tcW w:w="964" w:type="dxa"/>
            <w:tcBorders>
              <w:top w:val="single" w:sz="4" w:space="0" w:color="001D77"/>
              <w:left w:val="single" w:sz="4" w:space="0" w:color="001D77"/>
              <w:bottom w:val="nil"/>
              <w:right w:val="single" w:sz="4" w:space="0" w:color="001D77"/>
            </w:tcBorders>
            <w:vAlign w:val="center"/>
          </w:tcPr>
          <w:p w14:paraId="117C279C" w14:textId="77777777" w:rsidR="00FC2EE0" w:rsidRPr="00475FCB" w:rsidRDefault="00475FCB" w:rsidP="00FC2EE0">
            <w:pPr>
              <w:jc w:val="right"/>
              <w:rPr>
                <w:rFonts w:cs="Arial"/>
                <w:color w:val="000000" w:themeColor="text1"/>
                <w:sz w:val="16"/>
                <w:szCs w:val="16"/>
              </w:rPr>
            </w:pPr>
            <w:r>
              <w:rPr>
                <w:rFonts w:cs="Arial"/>
                <w:color w:val="000000" w:themeColor="text1"/>
                <w:sz w:val="16"/>
                <w:szCs w:val="16"/>
              </w:rPr>
              <w:t>99,9</w:t>
            </w:r>
          </w:p>
        </w:tc>
        <w:tc>
          <w:tcPr>
            <w:tcW w:w="964" w:type="dxa"/>
            <w:tcBorders>
              <w:top w:val="single" w:sz="4" w:space="0" w:color="001D77"/>
              <w:left w:val="single" w:sz="4" w:space="0" w:color="001D77"/>
              <w:bottom w:val="nil"/>
              <w:right w:val="single" w:sz="4" w:space="0" w:color="001D77"/>
            </w:tcBorders>
            <w:vAlign w:val="center"/>
          </w:tcPr>
          <w:p w14:paraId="630844EA" w14:textId="77777777" w:rsidR="00FC2EE0" w:rsidRPr="00475FCB" w:rsidRDefault="00475FCB" w:rsidP="00FC2EE0">
            <w:pPr>
              <w:jc w:val="right"/>
              <w:rPr>
                <w:rFonts w:cs="Arial"/>
                <w:color w:val="000000" w:themeColor="text1"/>
                <w:sz w:val="16"/>
                <w:szCs w:val="16"/>
              </w:rPr>
            </w:pPr>
            <w:r>
              <w:rPr>
                <w:rFonts w:cs="Arial"/>
                <w:color w:val="000000" w:themeColor="text1"/>
                <w:sz w:val="16"/>
                <w:szCs w:val="16"/>
              </w:rPr>
              <w:t>101,8</w:t>
            </w:r>
          </w:p>
        </w:tc>
        <w:tc>
          <w:tcPr>
            <w:tcW w:w="968" w:type="dxa"/>
            <w:tcBorders>
              <w:top w:val="single" w:sz="4" w:space="0" w:color="001D77"/>
              <w:left w:val="single" w:sz="4" w:space="0" w:color="001D77"/>
              <w:bottom w:val="nil"/>
              <w:right w:val="nil"/>
            </w:tcBorders>
            <w:vAlign w:val="center"/>
          </w:tcPr>
          <w:p w14:paraId="4F48BC85" w14:textId="77777777" w:rsidR="00FC2EE0" w:rsidRPr="00475FCB" w:rsidRDefault="00475FCB" w:rsidP="00FC2EE0">
            <w:pPr>
              <w:jc w:val="right"/>
              <w:rPr>
                <w:rFonts w:cs="Arial"/>
                <w:color w:val="000000" w:themeColor="text1"/>
                <w:sz w:val="16"/>
                <w:szCs w:val="16"/>
              </w:rPr>
            </w:pPr>
            <w:r>
              <w:rPr>
                <w:rFonts w:cs="Arial"/>
                <w:color w:val="000000" w:themeColor="text1"/>
                <w:sz w:val="16"/>
                <w:szCs w:val="16"/>
              </w:rPr>
              <w:t>102,1</w:t>
            </w:r>
          </w:p>
        </w:tc>
      </w:tr>
    </w:tbl>
    <w:p w14:paraId="08F246F6" w14:textId="77777777" w:rsidR="00883E43" w:rsidRDefault="00883E43" w:rsidP="00883E43">
      <w:pPr>
        <w:rPr>
          <w:b/>
          <w:shd w:val="clear" w:color="auto" w:fill="FFFFFF"/>
        </w:rPr>
      </w:pPr>
    </w:p>
    <w:p w14:paraId="5198EE22" w14:textId="77777777" w:rsidR="00883E43" w:rsidRDefault="00883E43" w:rsidP="00883E43">
      <w:pPr>
        <w:rPr>
          <w:rFonts w:cs="Arial"/>
          <w:i/>
          <w:sz w:val="16"/>
          <w:szCs w:val="16"/>
          <w:vertAlign w:val="superscript"/>
        </w:rPr>
      </w:pPr>
    </w:p>
    <w:p w14:paraId="72F472FA" w14:textId="77777777" w:rsidR="00883E43" w:rsidRDefault="00883E43" w:rsidP="00883E43">
      <w:pPr>
        <w:rPr>
          <w:rFonts w:cs="Arial"/>
          <w:sz w:val="16"/>
          <w:szCs w:val="16"/>
        </w:rPr>
      </w:pPr>
      <w:r w:rsidRPr="006F302E">
        <w:rPr>
          <w:rFonts w:cs="Arial"/>
          <w:i/>
          <w:sz w:val="16"/>
          <w:szCs w:val="16"/>
          <w:vertAlign w:val="superscript"/>
        </w:rPr>
        <w:t xml:space="preserve">a) </w:t>
      </w:r>
      <w:r w:rsidRPr="006F302E">
        <w:rPr>
          <w:rFonts w:cs="Arial"/>
          <w:sz w:val="16"/>
          <w:szCs w:val="16"/>
        </w:rPr>
        <w:t>Nazwa skrócona według PKD 2007</w:t>
      </w:r>
    </w:p>
    <w:p w14:paraId="26EBDEDA" w14:textId="77777777" w:rsidR="00883E43" w:rsidRPr="006F302E" w:rsidRDefault="00883E43" w:rsidP="00883E43">
      <w:pPr>
        <w:pStyle w:val="Nagwek"/>
        <w:tabs>
          <w:tab w:val="clear" w:pos="4536"/>
          <w:tab w:val="clear" w:pos="9072"/>
        </w:tabs>
        <w:spacing w:before="0"/>
        <w:rPr>
          <w:rFonts w:cs="Arial"/>
          <w:sz w:val="16"/>
          <w:szCs w:val="16"/>
        </w:rPr>
      </w:pPr>
      <w:r w:rsidRPr="006F302E">
        <w:rPr>
          <w:rFonts w:cs="Arial"/>
          <w:sz w:val="16"/>
          <w:szCs w:val="16"/>
        </w:rPr>
        <w:t>* Dane zmienione w stosunku do wcześniej opublikowanych.</w:t>
      </w:r>
    </w:p>
    <w:p w14:paraId="41D118C1" w14:textId="77777777" w:rsidR="00883E43" w:rsidRDefault="00883E43" w:rsidP="00883E43">
      <w:pPr>
        <w:rPr>
          <w:lang w:eastAsia="pl-PL"/>
        </w:rPr>
      </w:pPr>
    </w:p>
    <w:p w14:paraId="0DAF6980" w14:textId="77777777" w:rsidR="00883E43" w:rsidRDefault="00883E43" w:rsidP="00883E43">
      <w:pPr>
        <w:rPr>
          <w:lang w:eastAsia="pl-PL"/>
        </w:rPr>
      </w:pPr>
    </w:p>
    <w:p w14:paraId="1D6F0E9F" w14:textId="77777777" w:rsidR="00883E43" w:rsidRDefault="00883E43" w:rsidP="00883E43">
      <w:pPr>
        <w:rPr>
          <w:lang w:eastAsia="pl-PL"/>
        </w:rPr>
      </w:pPr>
    </w:p>
    <w:p w14:paraId="4890A94D" w14:textId="77777777" w:rsidR="00883E43" w:rsidRDefault="00883E43" w:rsidP="00883E43">
      <w:pPr>
        <w:rPr>
          <w:lang w:eastAsia="pl-PL"/>
        </w:rPr>
      </w:pPr>
    </w:p>
    <w:p w14:paraId="70BBCA02" w14:textId="77777777" w:rsidR="00883E43" w:rsidRDefault="00883E43" w:rsidP="00883E43">
      <w:pPr>
        <w:rPr>
          <w:lang w:eastAsia="pl-PL"/>
        </w:rPr>
      </w:pPr>
    </w:p>
    <w:p w14:paraId="6F41A32A" w14:textId="77777777" w:rsidR="00883E43" w:rsidRDefault="00883E43" w:rsidP="00883E43">
      <w:pPr>
        <w:rPr>
          <w:lang w:eastAsia="pl-PL"/>
        </w:rPr>
      </w:pPr>
    </w:p>
    <w:p w14:paraId="441D6696" w14:textId="77777777" w:rsidR="00883E43" w:rsidRPr="00883E43" w:rsidRDefault="00883E43" w:rsidP="00216634">
      <w:pPr>
        <w:spacing w:line="288" w:lineRule="auto"/>
        <w:rPr>
          <w:rFonts w:eastAsia="Times New Roman" w:cs="Times New Roman"/>
          <w:szCs w:val="19"/>
          <w:lang w:eastAsia="pl-PL"/>
        </w:rPr>
      </w:pPr>
    </w:p>
    <w:p w14:paraId="36F56AB9" w14:textId="77777777" w:rsidR="00883E43" w:rsidRDefault="00883E43" w:rsidP="00883E43">
      <w:pPr>
        <w:rPr>
          <w:lang w:eastAsia="pl-PL"/>
        </w:rPr>
      </w:pPr>
    </w:p>
    <w:p w14:paraId="000C1A12" w14:textId="77777777" w:rsidR="00883E43" w:rsidRDefault="00883E43" w:rsidP="00883E43">
      <w:pPr>
        <w:pStyle w:val="Nagwek1"/>
        <w:rPr>
          <w:rFonts w:ascii="Fira Sans" w:hAnsi="Fira Sans"/>
          <w:b/>
          <w:szCs w:val="19"/>
        </w:rPr>
      </w:pPr>
      <w:r w:rsidRPr="0088650D">
        <w:rPr>
          <w:rFonts w:ascii="Fira Sans" w:hAnsi="Fira Sans"/>
          <w:b/>
          <w:szCs w:val="19"/>
        </w:rPr>
        <w:t>Zmiany</w:t>
      </w:r>
      <w:r w:rsidRPr="00350CF7">
        <w:rPr>
          <w:rFonts w:ascii="Fira Sans" w:hAnsi="Fira Sans"/>
          <w:b/>
          <w:szCs w:val="19"/>
        </w:rPr>
        <w:t xml:space="preserve"> </w:t>
      </w:r>
      <w:r>
        <w:rPr>
          <w:rFonts w:ascii="Fira Sans" w:hAnsi="Fira Sans"/>
          <w:b/>
          <w:szCs w:val="19"/>
        </w:rPr>
        <w:t xml:space="preserve">cen </w:t>
      </w:r>
      <w:r w:rsidRPr="00776FC9">
        <w:rPr>
          <w:rFonts w:ascii="Fira Sans" w:hAnsi="Fira Sans"/>
          <w:b/>
          <w:szCs w:val="19"/>
        </w:rPr>
        <w:t xml:space="preserve">produkcji </w:t>
      </w:r>
      <w:r w:rsidRPr="0022146D">
        <w:rPr>
          <w:rFonts w:ascii="Fira Sans" w:hAnsi="Fira Sans"/>
          <w:b/>
          <w:szCs w:val="19"/>
        </w:rPr>
        <w:t xml:space="preserve">sprzedanej przemysłu </w:t>
      </w:r>
      <w:r w:rsidR="009E74E1">
        <w:rPr>
          <w:rFonts w:ascii="Fira Sans" w:hAnsi="Fira Sans"/>
          <w:b/>
          <w:szCs w:val="19"/>
        </w:rPr>
        <w:t xml:space="preserve">w </w:t>
      </w:r>
      <w:r w:rsidR="00FC2EE0">
        <w:rPr>
          <w:rFonts w:ascii="Fira Sans" w:hAnsi="Fira Sans"/>
          <w:b/>
          <w:szCs w:val="19"/>
        </w:rPr>
        <w:t>marcu</w:t>
      </w:r>
      <w:r>
        <w:rPr>
          <w:rFonts w:ascii="Fira Sans" w:hAnsi="Fira Sans"/>
          <w:b/>
          <w:szCs w:val="19"/>
        </w:rPr>
        <w:t xml:space="preserve"> </w:t>
      </w:r>
      <w:r w:rsidRPr="00776FC9">
        <w:rPr>
          <w:rFonts w:ascii="Fira Sans" w:hAnsi="Fira Sans"/>
          <w:b/>
          <w:szCs w:val="19"/>
        </w:rPr>
        <w:t>202</w:t>
      </w:r>
      <w:r w:rsidR="00027704">
        <w:rPr>
          <w:rFonts w:ascii="Fira Sans" w:hAnsi="Fira Sans"/>
          <w:b/>
          <w:szCs w:val="19"/>
        </w:rPr>
        <w:t>4</w:t>
      </w:r>
      <w:r w:rsidRPr="00776FC9">
        <w:rPr>
          <w:rFonts w:ascii="Fira Sans" w:hAnsi="Fira Sans"/>
          <w:b/>
          <w:szCs w:val="19"/>
        </w:rPr>
        <w:t xml:space="preserve"> r. w </w:t>
      </w:r>
      <w:r w:rsidRPr="0022146D">
        <w:rPr>
          <w:rFonts w:ascii="Fira Sans" w:hAnsi="Fira Sans"/>
          <w:b/>
          <w:szCs w:val="19"/>
        </w:rPr>
        <w:t>porównaniu</w:t>
      </w:r>
      <w:r>
        <w:rPr>
          <w:rFonts w:ascii="Fira Sans" w:hAnsi="Fira Sans"/>
          <w:b/>
          <w:szCs w:val="19"/>
        </w:rPr>
        <w:t xml:space="preserve"> </w:t>
      </w:r>
      <w:r w:rsidR="00AB507D">
        <w:rPr>
          <w:rFonts w:ascii="Fira Sans" w:hAnsi="Fira Sans"/>
          <w:b/>
          <w:szCs w:val="19"/>
        </w:rPr>
        <w:t>z lutym</w:t>
      </w:r>
      <w:r>
        <w:rPr>
          <w:rFonts w:ascii="Fira Sans" w:hAnsi="Fira Sans"/>
          <w:b/>
          <w:szCs w:val="19"/>
        </w:rPr>
        <w:t xml:space="preserve"> </w:t>
      </w:r>
      <w:r w:rsidR="003B7760">
        <w:rPr>
          <w:rFonts w:ascii="Fira Sans" w:hAnsi="Fira Sans"/>
          <w:b/>
          <w:szCs w:val="19"/>
        </w:rPr>
        <w:t>2024</w:t>
      </w:r>
      <w:r>
        <w:rPr>
          <w:rFonts w:ascii="Fira Sans" w:hAnsi="Fira Sans"/>
          <w:b/>
          <w:szCs w:val="19"/>
        </w:rPr>
        <w:t xml:space="preserve"> r.</w:t>
      </w:r>
    </w:p>
    <w:p w14:paraId="6B50D65D" w14:textId="77777777" w:rsidR="00FB1CDE" w:rsidRDefault="00C04C07" w:rsidP="00611E2F">
      <w:pPr>
        <w:rPr>
          <w:spacing w:val="-6"/>
        </w:rPr>
      </w:pPr>
      <w:r w:rsidRPr="00DE402D">
        <w:rPr>
          <w:spacing w:val="-6"/>
          <w:shd w:val="clear" w:color="auto" w:fill="FFFFFF"/>
        </w:rPr>
        <w:t xml:space="preserve">Według wstępnych danych </w:t>
      </w:r>
      <w:r w:rsidRPr="002A116F">
        <w:rPr>
          <w:b/>
          <w:spacing w:val="-6"/>
          <w:shd w:val="clear" w:color="auto" w:fill="FFFFFF"/>
        </w:rPr>
        <w:t>ceny</w:t>
      </w:r>
      <w:r w:rsidRPr="00DE402D">
        <w:rPr>
          <w:b/>
          <w:spacing w:val="-6"/>
          <w:shd w:val="clear" w:color="auto" w:fill="FFFFFF"/>
        </w:rPr>
        <w:t xml:space="preserve"> produkcji sprzedanej przemysłu</w:t>
      </w:r>
      <w:r w:rsidRPr="00DE402D">
        <w:rPr>
          <w:spacing w:val="-6"/>
          <w:shd w:val="clear" w:color="auto" w:fill="FFFFFF"/>
        </w:rPr>
        <w:t xml:space="preserve"> </w:t>
      </w:r>
      <w:r>
        <w:rPr>
          <w:spacing w:val="-6"/>
          <w:shd w:val="clear" w:color="auto" w:fill="FFFFFF"/>
        </w:rPr>
        <w:t xml:space="preserve">w </w:t>
      </w:r>
      <w:r w:rsidR="00475FCB">
        <w:rPr>
          <w:spacing w:val="-6"/>
          <w:shd w:val="clear" w:color="auto" w:fill="FFFFFF"/>
        </w:rPr>
        <w:t>marcu</w:t>
      </w:r>
      <w:r>
        <w:rPr>
          <w:spacing w:val="-6"/>
          <w:shd w:val="clear" w:color="auto" w:fill="FFFFFF"/>
        </w:rPr>
        <w:t xml:space="preserve"> </w:t>
      </w:r>
      <w:r w:rsidRPr="00DE402D">
        <w:rPr>
          <w:spacing w:val="-6"/>
          <w:shd w:val="clear" w:color="auto" w:fill="FFFFFF"/>
        </w:rPr>
        <w:t>202</w:t>
      </w:r>
      <w:r>
        <w:rPr>
          <w:spacing w:val="-6"/>
          <w:shd w:val="clear" w:color="auto" w:fill="FFFFFF"/>
        </w:rPr>
        <w:t>4</w:t>
      </w:r>
      <w:r w:rsidRPr="00DE402D">
        <w:rPr>
          <w:spacing w:val="-6"/>
          <w:shd w:val="clear" w:color="auto" w:fill="FFFFFF"/>
        </w:rPr>
        <w:t xml:space="preserve"> r. </w:t>
      </w:r>
      <w:r>
        <w:rPr>
          <w:spacing w:val="-6"/>
          <w:shd w:val="clear" w:color="auto" w:fill="FFFFFF"/>
        </w:rPr>
        <w:t>były</w:t>
      </w:r>
      <w:r w:rsidRPr="00AD5275">
        <w:rPr>
          <w:spacing w:val="-6"/>
          <w:shd w:val="clear" w:color="auto" w:fill="FFFFFF"/>
        </w:rPr>
        <w:t xml:space="preserve"> </w:t>
      </w:r>
      <w:r w:rsidRPr="006D26F7">
        <w:rPr>
          <w:spacing w:val="-6"/>
          <w:shd w:val="clear" w:color="auto" w:fill="FFFFFF"/>
        </w:rPr>
        <w:t xml:space="preserve">o </w:t>
      </w:r>
      <w:r>
        <w:rPr>
          <w:spacing w:val="-6"/>
          <w:shd w:val="clear" w:color="auto" w:fill="FFFFFF"/>
        </w:rPr>
        <w:t>0,1</w:t>
      </w:r>
      <w:r w:rsidRPr="006D26F7">
        <w:rPr>
          <w:spacing w:val="-6"/>
          <w:shd w:val="clear" w:color="auto" w:fill="FFFFFF"/>
        </w:rPr>
        <w:t>%</w:t>
      </w:r>
      <w:r w:rsidRPr="00DE402D">
        <w:rPr>
          <w:spacing w:val="-6"/>
          <w:shd w:val="clear" w:color="auto" w:fill="FFFFFF"/>
        </w:rPr>
        <w:t xml:space="preserve"> </w:t>
      </w:r>
      <w:r w:rsidR="000256F6">
        <w:rPr>
          <w:spacing w:val="-6"/>
          <w:shd w:val="clear" w:color="auto" w:fill="FFFFFF"/>
        </w:rPr>
        <w:t>niższe</w:t>
      </w:r>
      <w:r>
        <w:rPr>
          <w:spacing w:val="-6"/>
          <w:shd w:val="clear" w:color="auto" w:fill="FFFFFF"/>
        </w:rPr>
        <w:t xml:space="preserve"> niż w </w:t>
      </w:r>
      <w:r w:rsidR="000256F6">
        <w:rPr>
          <w:spacing w:val="-6"/>
          <w:shd w:val="clear" w:color="auto" w:fill="FFFFFF"/>
        </w:rPr>
        <w:t>lutym</w:t>
      </w:r>
      <w:r>
        <w:rPr>
          <w:spacing w:val="-6"/>
          <w:shd w:val="clear" w:color="auto" w:fill="FFFFFF"/>
        </w:rPr>
        <w:t xml:space="preserve"> 2024 r. </w:t>
      </w:r>
      <w:r w:rsidR="000256F6">
        <w:rPr>
          <w:spacing w:val="-6"/>
          <w:shd w:val="clear" w:color="auto" w:fill="FFFFFF"/>
        </w:rPr>
        <w:t>Spadek</w:t>
      </w:r>
      <w:r>
        <w:rPr>
          <w:bCs/>
          <w:spacing w:val="-6"/>
          <w:shd w:val="clear" w:color="auto" w:fill="FFFFFF"/>
        </w:rPr>
        <w:t xml:space="preserve"> cen zanotowano w sekcjach</w:t>
      </w:r>
      <w:r w:rsidR="000256F6">
        <w:rPr>
          <w:bCs/>
          <w:spacing w:val="-6"/>
          <w:shd w:val="clear" w:color="auto" w:fill="FFFFFF"/>
        </w:rPr>
        <w:t>:</w:t>
      </w:r>
      <w:r w:rsidR="000256F6" w:rsidRPr="00C16683">
        <w:rPr>
          <w:b/>
          <w:spacing w:val="-6"/>
        </w:rPr>
        <w:t xml:space="preserve"> </w:t>
      </w:r>
      <w:r w:rsidR="000256F6" w:rsidRPr="00B84F73">
        <w:rPr>
          <w:b/>
          <w:bCs/>
          <w:spacing w:val="-6"/>
          <w:shd w:val="clear" w:color="auto" w:fill="FFFFFF"/>
        </w:rPr>
        <w:t>wytwarzani</w:t>
      </w:r>
      <w:r w:rsidR="000256F6">
        <w:rPr>
          <w:b/>
          <w:bCs/>
          <w:spacing w:val="-6"/>
          <w:shd w:val="clear" w:color="auto" w:fill="FFFFFF"/>
        </w:rPr>
        <w:t>e</w:t>
      </w:r>
      <w:r w:rsidR="000256F6" w:rsidRPr="00B84F73">
        <w:rPr>
          <w:b/>
          <w:bCs/>
          <w:spacing w:val="-6"/>
          <w:shd w:val="clear" w:color="auto" w:fill="FFFFFF"/>
        </w:rPr>
        <w:t xml:space="preserve"> i zaopatrywani</w:t>
      </w:r>
      <w:r w:rsidR="000256F6">
        <w:rPr>
          <w:b/>
          <w:bCs/>
          <w:spacing w:val="-6"/>
          <w:shd w:val="clear" w:color="auto" w:fill="FFFFFF"/>
        </w:rPr>
        <w:t>e</w:t>
      </w:r>
      <w:r w:rsidR="000256F6" w:rsidRPr="00B84F73">
        <w:rPr>
          <w:b/>
          <w:bCs/>
          <w:spacing w:val="-6"/>
          <w:shd w:val="clear" w:color="auto" w:fill="FFFFFF"/>
        </w:rPr>
        <w:t xml:space="preserve"> w energię elektryczną, gaz, parę wodną i gorącą wodę</w:t>
      </w:r>
      <w:r w:rsidR="000256F6" w:rsidRPr="00CF1BC6">
        <w:rPr>
          <w:bCs/>
          <w:spacing w:val="-6"/>
          <w:shd w:val="clear" w:color="auto" w:fill="FFFFFF"/>
        </w:rPr>
        <w:t xml:space="preserve"> </w:t>
      </w:r>
      <w:r w:rsidR="000256F6" w:rsidRPr="00FB1CDE">
        <w:rPr>
          <w:spacing w:val="-6"/>
          <w:shd w:val="clear" w:color="auto" w:fill="FFFFFF"/>
        </w:rPr>
        <w:t>–</w:t>
      </w:r>
      <w:r w:rsidR="000256F6">
        <w:rPr>
          <w:spacing w:val="-6"/>
          <w:shd w:val="clear" w:color="auto" w:fill="FFFFFF"/>
        </w:rPr>
        <w:t> </w:t>
      </w:r>
      <w:r w:rsidR="000256F6" w:rsidRPr="006D26F7">
        <w:rPr>
          <w:spacing w:val="-6"/>
          <w:shd w:val="clear" w:color="auto" w:fill="FFFFFF"/>
        </w:rPr>
        <w:t xml:space="preserve">o </w:t>
      </w:r>
      <w:r w:rsidR="000256F6">
        <w:rPr>
          <w:spacing w:val="-6"/>
          <w:shd w:val="clear" w:color="auto" w:fill="FFFFFF"/>
        </w:rPr>
        <w:t xml:space="preserve">1,0%, </w:t>
      </w:r>
      <w:r w:rsidRPr="00C16683">
        <w:rPr>
          <w:b/>
          <w:spacing w:val="-6"/>
        </w:rPr>
        <w:t>dostawa wody; gospodarowanie ściekami i odpadami; rekultywacja</w:t>
      </w:r>
      <w:r w:rsidRPr="00C16683">
        <w:rPr>
          <w:spacing w:val="-6"/>
        </w:rPr>
        <w:t xml:space="preserve"> </w:t>
      </w:r>
      <w:r w:rsidR="00895062">
        <w:rPr>
          <w:spacing w:val="-6"/>
        </w:rPr>
        <w:t>oraz</w:t>
      </w:r>
      <w:r w:rsidR="007E7376">
        <w:rPr>
          <w:spacing w:val="-6"/>
        </w:rPr>
        <w:t xml:space="preserve"> </w:t>
      </w:r>
      <w:r w:rsidR="007E7376" w:rsidRPr="00895062">
        <w:rPr>
          <w:b/>
          <w:spacing w:val="-6"/>
        </w:rPr>
        <w:t>przetwórstwo przemysłowe</w:t>
      </w:r>
      <w:r w:rsidR="006D0AE5">
        <w:rPr>
          <w:spacing w:val="-6"/>
        </w:rPr>
        <w:t xml:space="preserve"> </w:t>
      </w:r>
      <w:r>
        <w:rPr>
          <w:spacing w:val="-6"/>
        </w:rPr>
        <w:t>– p</w:t>
      </w:r>
      <w:r>
        <w:rPr>
          <w:spacing w:val="-6"/>
          <w:shd w:val="clear" w:color="auto" w:fill="FFFFFF"/>
        </w:rPr>
        <w:t>o 0,</w:t>
      </w:r>
      <w:r w:rsidR="000256F6">
        <w:rPr>
          <w:spacing w:val="-6"/>
          <w:shd w:val="clear" w:color="auto" w:fill="FFFFFF"/>
        </w:rPr>
        <w:t>1</w:t>
      </w:r>
      <w:r>
        <w:rPr>
          <w:spacing w:val="-6"/>
          <w:shd w:val="clear" w:color="auto" w:fill="FFFFFF"/>
        </w:rPr>
        <w:t>%</w:t>
      </w:r>
      <w:r>
        <w:rPr>
          <w:spacing w:val="-6"/>
        </w:rPr>
        <w:t>.</w:t>
      </w:r>
    </w:p>
    <w:p w14:paraId="173CA5F9" w14:textId="77777777" w:rsidR="00FB1CDE" w:rsidRDefault="00FB1CDE" w:rsidP="00792D90">
      <w:pPr>
        <w:spacing w:after="0"/>
        <w:rPr>
          <w:spacing w:val="-6"/>
        </w:rPr>
      </w:pPr>
    </w:p>
    <w:p w14:paraId="0CB81036" w14:textId="77777777" w:rsidR="00FB1CDE" w:rsidRPr="00CF0A53" w:rsidRDefault="004E0DA6" w:rsidP="00C25CC3">
      <w:pPr>
        <w:pStyle w:val="Tytuwykresu0"/>
        <w:ind w:left="851" w:hanging="851"/>
        <w:rPr>
          <w:rFonts w:ascii="Fira Sans" w:hAnsi="Fira Sans"/>
        </w:rPr>
      </w:pPr>
      <w:bookmarkStart w:id="0" w:name="_Hlk156312737"/>
      <w:r>
        <w:rPr>
          <w:rFonts w:ascii="Fira Sans" w:hAnsi="Fira Sans"/>
        </w:rPr>
        <w:t>Wykres</w:t>
      </w:r>
      <w:r w:rsidR="00D86077">
        <w:rPr>
          <w:rFonts w:ascii="Fira Sans" w:hAnsi="Fira Sans"/>
        </w:rPr>
        <w:t xml:space="preserve"> </w:t>
      </w:r>
      <w:r>
        <w:rPr>
          <w:rFonts w:ascii="Fira Sans" w:hAnsi="Fira Sans"/>
        </w:rPr>
        <w:t>1</w:t>
      </w:r>
      <w:r w:rsidR="00D86077">
        <w:rPr>
          <w:rFonts w:ascii="Fira Sans" w:hAnsi="Fira Sans"/>
        </w:rPr>
        <w:t>.</w:t>
      </w:r>
      <w:r>
        <w:rPr>
          <w:rFonts w:ascii="Fira Sans" w:hAnsi="Fira Sans"/>
        </w:rPr>
        <w:t xml:space="preserve"> </w:t>
      </w:r>
      <w:r w:rsidR="00CF0A53" w:rsidRPr="00CF0A53">
        <w:rPr>
          <w:rFonts w:ascii="Fira Sans" w:hAnsi="Fira Sans"/>
        </w:rPr>
        <w:t xml:space="preserve">Zmiany cen w </w:t>
      </w:r>
      <w:r w:rsidR="00D8306C">
        <w:rPr>
          <w:rFonts w:ascii="Fira Sans" w:hAnsi="Fira Sans"/>
        </w:rPr>
        <w:t>sekcji przetwórstwo</w:t>
      </w:r>
      <w:r w:rsidR="00CF0A53" w:rsidRPr="00CF0A53">
        <w:rPr>
          <w:rFonts w:ascii="Fira Sans" w:hAnsi="Fira Sans"/>
        </w:rPr>
        <w:t xml:space="preserve"> przemysłowe według działów </w:t>
      </w:r>
      <w:r w:rsidR="00DD50F0">
        <w:rPr>
          <w:rFonts w:ascii="Fira Sans" w:hAnsi="Fira Sans"/>
        </w:rPr>
        <w:t xml:space="preserve">w </w:t>
      </w:r>
      <w:r w:rsidR="00AB507D">
        <w:rPr>
          <w:rFonts w:ascii="Fira Sans" w:hAnsi="Fira Sans"/>
        </w:rPr>
        <w:t>marcu</w:t>
      </w:r>
      <w:r w:rsidR="00027704">
        <w:rPr>
          <w:rFonts w:ascii="Fira Sans" w:hAnsi="Fira Sans"/>
        </w:rPr>
        <w:t xml:space="preserve"> 2024</w:t>
      </w:r>
      <w:r w:rsidR="00CF0A53" w:rsidRPr="00CF0A53">
        <w:rPr>
          <w:rFonts w:ascii="Fira Sans" w:hAnsi="Fira Sans"/>
        </w:rPr>
        <w:t xml:space="preserve"> r. </w:t>
      </w:r>
      <w:r w:rsidR="00CF0A53" w:rsidRPr="00CF0A53">
        <w:rPr>
          <w:rFonts w:ascii="Fira Sans" w:hAnsi="Fira Sans"/>
          <w:szCs w:val="19"/>
        </w:rPr>
        <w:t>w</w:t>
      </w:r>
      <w:r w:rsidR="002C5774">
        <w:rPr>
          <w:rFonts w:ascii="Fira Sans" w:hAnsi="Fira Sans"/>
          <w:szCs w:val="19"/>
        </w:rPr>
        <w:t> </w:t>
      </w:r>
      <w:r w:rsidR="00CF0A53" w:rsidRPr="00CF0A53">
        <w:rPr>
          <w:rFonts w:ascii="Fira Sans" w:hAnsi="Fira Sans"/>
          <w:szCs w:val="19"/>
        </w:rPr>
        <w:t>porównaniu z</w:t>
      </w:r>
      <w:r>
        <w:rPr>
          <w:rFonts w:ascii="Fira Sans" w:hAnsi="Fira Sans"/>
          <w:szCs w:val="19"/>
        </w:rPr>
        <w:t> </w:t>
      </w:r>
      <w:r w:rsidR="00027704">
        <w:rPr>
          <w:rFonts w:ascii="Fira Sans" w:hAnsi="Fira Sans"/>
          <w:szCs w:val="19"/>
        </w:rPr>
        <w:t>poprzednim miesiącem</w:t>
      </w:r>
    </w:p>
    <w:bookmarkEnd w:id="0"/>
    <w:p w14:paraId="0C52976D" w14:textId="77777777" w:rsidR="00445B7B" w:rsidRDefault="008C00F1" w:rsidP="00C25CC3">
      <w:pPr>
        <w:ind w:left="851"/>
        <w:rPr>
          <w:spacing w:val="-6"/>
        </w:rPr>
      </w:pPr>
      <w:r w:rsidRPr="00966C9A">
        <w:rPr>
          <w:noProof/>
        </w:rPr>
        <mc:AlternateContent>
          <mc:Choice Requires="wps">
            <w:drawing>
              <wp:anchor distT="45720" distB="45720" distL="114300" distR="114300" simplePos="0" relativeHeight="251759616" behindDoc="1" locked="0" layoutInCell="1" allowOverlap="1" wp14:anchorId="18265EB0" wp14:editId="130B5750">
                <wp:simplePos x="0" y="0"/>
                <wp:positionH relativeFrom="column">
                  <wp:posOffset>5257800</wp:posOffset>
                </wp:positionH>
                <wp:positionV relativeFrom="paragraph">
                  <wp:posOffset>567690</wp:posOffset>
                </wp:positionV>
                <wp:extent cx="1801495" cy="1615440"/>
                <wp:effectExtent l="0" t="0" r="0" b="3810"/>
                <wp:wrapTight wrapText="bothSides">
                  <wp:wrapPolygon edited="0">
                    <wp:start x="685" y="0"/>
                    <wp:lineTo x="685" y="21396"/>
                    <wp:lineTo x="20785" y="21396"/>
                    <wp:lineTo x="20785" y="0"/>
                    <wp:lineTo x="685" y="0"/>
                  </wp:wrapPolygon>
                </wp:wrapTight>
                <wp:docPr id="4" name="Pole tekstowe 4" descr="Spośród działów przetwórstwa przemysłowego w marcu 2024 r. w stosunku do miesiąca poprzedniego najbardziej obniżono ceny poligrafii i reprodukcji zapisanych nośników informacji oraz produkcji skór i wyrobów skórzanych"/>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615440"/>
                        </a:xfrm>
                        <a:prstGeom prst="rect">
                          <a:avLst/>
                        </a:prstGeom>
                        <a:noFill/>
                        <a:ln w="9525">
                          <a:noFill/>
                          <a:miter lim="800000"/>
                          <a:headEnd/>
                          <a:tailEnd/>
                        </a:ln>
                      </wps:spPr>
                      <wps:txbx>
                        <w:txbxContent>
                          <w:p w14:paraId="6A498C78" w14:textId="77777777" w:rsidR="00883E43" w:rsidRPr="005546DA" w:rsidRDefault="00883E43" w:rsidP="00883E43">
                            <w:pPr>
                              <w:pStyle w:val="tekstzboku"/>
                              <w:rPr>
                                <w:iCs/>
                              </w:rPr>
                            </w:pPr>
                            <w:r w:rsidRPr="005546DA">
                              <w:rPr>
                                <w:iCs/>
                              </w:rPr>
                              <w:t xml:space="preserve">Spośród działów przetwórstwa przemysłowego </w:t>
                            </w:r>
                            <w:r w:rsidR="005B3FDB">
                              <w:rPr>
                                <w:iCs/>
                              </w:rPr>
                              <w:t xml:space="preserve">w </w:t>
                            </w:r>
                            <w:r w:rsidR="00AB507D">
                              <w:rPr>
                                <w:iCs/>
                              </w:rPr>
                              <w:t>marcu</w:t>
                            </w:r>
                            <w:r w:rsidR="00E315B8">
                              <w:rPr>
                                <w:iCs/>
                              </w:rPr>
                              <w:t xml:space="preserve"> 2024</w:t>
                            </w:r>
                            <w:r w:rsidR="00AD2909">
                              <w:rPr>
                                <w:iCs/>
                              </w:rPr>
                              <w:t> </w:t>
                            </w:r>
                            <w:r w:rsidR="00E315B8">
                              <w:rPr>
                                <w:iCs/>
                              </w:rPr>
                              <w:t>r.</w:t>
                            </w:r>
                            <w:r>
                              <w:rPr>
                                <w:iCs/>
                              </w:rPr>
                              <w:t xml:space="preserve"> </w:t>
                            </w:r>
                            <w:r w:rsidRPr="005546DA">
                              <w:rPr>
                                <w:iCs/>
                              </w:rPr>
                              <w:t>w</w:t>
                            </w:r>
                            <w:r w:rsidR="005B3FDB">
                              <w:t> </w:t>
                            </w:r>
                            <w:r w:rsidRPr="005546DA">
                              <w:rPr>
                                <w:iCs/>
                              </w:rPr>
                              <w:t>stosunku do</w:t>
                            </w:r>
                            <w:r>
                              <w:rPr>
                                <w:iCs/>
                              </w:rPr>
                              <w:t xml:space="preserve"> miesiąca poprzedniego najbardziej </w:t>
                            </w:r>
                            <w:r w:rsidR="008C00F1">
                              <w:rPr>
                                <w:iCs/>
                              </w:rPr>
                              <w:t>obniżono</w:t>
                            </w:r>
                            <w:r>
                              <w:rPr>
                                <w:iCs/>
                              </w:rPr>
                              <w:t xml:space="preserve"> ceny </w:t>
                            </w:r>
                            <w:r w:rsidR="008C00F1">
                              <w:rPr>
                                <w:iCs/>
                              </w:rPr>
                              <w:t xml:space="preserve">poligrafii i reprodukcji zapisanych nośników informacji oraz </w:t>
                            </w:r>
                            <w:r w:rsidR="00E327D1" w:rsidRPr="00E327D1">
                              <w:rPr>
                                <w:iCs/>
                              </w:rPr>
                              <w:t xml:space="preserve">produkcji </w:t>
                            </w:r>
                            <w:r w:rsidR="008C00F1">
                              <w:rPr>
                                <w:iCs/>
                              </w:rPr>
                              <w:t>skór i wyrobów skórzanych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8265EB0" id="_x0000_t202" coordsize="21600,21600" o:spt="202" path="m,l,21600r21600,l21600,xe">
                <v:stroke joinstyle="miter"/>
                <v:path gradientshapeok="t" o:connecttype="rect"/>
              </v:shapetype>
              <v:shape id="Pole tekstowe 4" o:spid="_x0000_s1027" type="#_x0000_t202" alt="Spośród działów przetwórstwa przemysłowego w marcu 2024 r. w stosunku do miesiąca poprzedniego najbardziej obniżono ceny poligrafii i reprodukcji zapisanych nośników informacji oraz produkcji skór i wyrobów skórzanych" style="position:absolute;left:0;text-align:left;margin-left:414pt;margin-top:44.7pt;width:141.85pt;height:127.2pt;z-index:-251556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" filled="f" stroked="f">
                <v:textbox>
                  <w:txbxContent>
                    <w:p w14:paraId="6A498C78" w14:textId="77777777" w:rsidR="00883E43" w:rsidRPr="005546DA" w:rsidRDefault="00883E43" w:rsidP="00883E43">
                      <w:pPr>
                        <w:pStyle w:val="tekstzboku"/>
                        <w:rPr>
                          <w:iCs/>
                        </w:rPr>
                      </w:pPr>
                      <w:r w:rsidRPr="005546DA">
                        <w:rPr>
                          <w:iCs/>
                        </w:rPr>
                        <w:t xml:space="preserve">Spośród działów przetwórstwa przemysłowego </w:t>
                      </w:r>
                      <w:r w:rsidR="005B3FDB">
                        <w:rPr>
                          <w:iCs/>
                        </w:rPr>
                        <w:t xml:space="preserve">w </w:t>
                      </w:r>
                      <w:r w:rsidR="00AB507D">
                        <w:rPr>
                          <w:iCs/>
                        </w:rPr>
                        <w:t>marcu</w:t>
                      </w:r>
                      <w:r w:rsidR="00E315B8">
                        <w:rPr>
                          <w:iCs/>
                        </w:rPr>
                        <w:t xml:space="preserve"> 2024</w:t>
                      </w:r>
                      <w:r w:rsidR="00AD2909">
                        <w:rPr>
                          <w:iCs/>
                        </w:rPr>
                        <w:t> </w:t>
                      </w:r>
                      <w:r w:rsidR="00E315B8">
                        <w:rPr>
                          <w:iCs/>
                        </w:rPr>
                        <w:t>r.</w:t>
                      </w:r>
                      <w:r>
                        <w:rPr>
                          <w:iCs/>
                        </w:rPr>
                        <w:t xml:space="preserve"> </w:t>
                      </w:r>
                      <w:r w:rsidRPr="005546DA">
                        <w:rPr>
                          <w:iCs/>
                        </w:rPr>
                        <w:t>w</w:t>
                      </w:r>
                      <w:r w:rsidR="005B3FDB">
                        <w:t> </w:t>
                      </w:r>
                      <w:r w:rsidRPr="005546DA">
                        <w:rPr>
                          <w:iCs/>
                        </w:rPr>
                        <w:t>stosunku do</w:t>
                      </w:r>
                      <w:r>
                        <w:rPr>
                          <w:iCs/>
                        </w:rPr>
                        <w:t xml:space="preserve"> miesiąca poprzedniego najbardziej </w:t>
                      </w:r>
                      <w:r w:rsidR="008C00F1">
                        <w:rPr>
                          <w:iCs/>
                        </w:rPr>
                        <w:t>obniżono</w:t>
                      </w:r>
                      <w:r>
                        <w:rPr>
                          <w:iCs/>
                        </w:rPr>
                        <w:t xml:space="preserve"> ceny </w:t>
                      </w:r>
                      <w:r w:rsidR="008C00F1">
                        <w:rPr>
                          <w:iCs/>
                        </w:rPr>
                        <w:t xml:space="preserve">poligrafii i reprodukcji zapisanych nośników informacji oraz </w:t>
                      </w:r>
                      <w:r w:rsidR="00E327D1" w:rsidRPr="00E327D1">
                        <w:rPr>
                          <w:iCs/>
                        </w:rPr>
                        <w:t xml:space="preserve">produkcji </w:t>
                      </w:r>
                      <w:r w:rsidR="008C00F1">
                        <w:rPr>
                          <w:iCs/>
                        </w:rPr>
                        <w:t>skór i wyrobów skórzanych</w:t>
                      </w:r>
                    </w:p>
                  </w:txbxContent>
                </v:textbox>
                <w10:wrap type="tight"/>
              </v:shape>
            </w:pict>
          </mc:Fallback>
        </mc:AlternateContent>
      </w:r>
      <w:r w:rsidR="000256F6">
        <w:rPr>
          <w:noProof/>
        </w:rPr>
        <w:drawing>
          <wp:anchor distT="0" distB="0" distL="114300" distR="114300" simplePos="0" relativeHeight="251811840" behindDoc="0" locked="0" layoutInCell="1" allowOverlap="1" wp14:anchorId="35215594" wp14:editId="1D53AD80">
            <wp:simplePos x="0" y="0"/>
            <wp:positionH relativeFrom="column">
              <wp:posOffset>7620</wp:posOffset>
            </wp:positionH>
            <wp:positionV relativeFrom="paragraph">
              <wp:posOffset>316230</wp:posOffset>
            </wp:positionV>
            <wp:extent cx="5212080" cy="3055620"/>
            <wp:effectExtent l="0" t="0" r="7620" b="0"/>
            <wp:wrapTopAndBottom/>
            <wp:docPr id="1" name="Wykres 1" descr="Wykres 1. Zmiany cen w sekcji przetwórstwo przemysłowe według działów w marcu 2024 r. w porównaniu z poprzednim miesiącem">
              <a:extLst xmlns:a="http://schemas.openxmlformats.org/drawingml/2006/main">
                <a:ext uri="{FF2B5EF4-FFF2-40B4-BE49-F238E27FC236}">
                  <a16:creationId xmlns:a16="http://schemas.microsoft.com/office/drawing/2014/main" id="{AF7BD18C-3DFF-4FBC-AC74-3AAE7412935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p>
    <w:p w14:paraId="5787DFBA" w14:textId="77777777" w:rsidR="00CF1BC6" w:rsidRDefault="00CF1BC6" w:rsidP="00883E43">
      <w:pPr>
        <w:rPr>
          <w:spacing w:val="-6"/>
        </w:rPr>
      </w:pPr>
    </w:p>
    <w:p w14:paraId="129EC614" w14:textId="77777777" w:rsidR="00CF1BC6" w:rsidRDefault="00CF1BC6" w:rsidP="00883E43">
      <w:pPr>
        <w:rPr>
          <w:spacing w:val="-6"/>
        </w:rPr>
      </w:pPr>
    </w:p>
    <w:p w14:paraId="7021A921" w14:textId="77777777" w:rsidR="00445B7B" w:rsidRDefault="000256F6" w:rsidP="00883E43">
      <w:pPr>
        <w:rPr>
          <w:spacing w:val="-6"/>
        </w:rPr>
      </w:pPr>
      <w:r>
        <w:rPr>
          <w:spacing w:val="-6"/>
        </w:rPr>
        <w:t>Wzrosły</w:t>
      </w:r>
      <w:r w:rsidR="00C04C07">
        <w:rPr>
          <w:spacing w:val="-6"/>
        </w:rPr>
        <w:t xml:space="preserve"> natomiast ceny w  </w:t>
      </w:r>
      <w:r w:rsidR="00C04C07" w:rsidRPr="00EF3A1D">
        <w:rPr>
          <w:spacing w:val="-6"/>
        </w:rPr>
        <w:t>sekcji</w:t>
      </w:r>
      <w:r w:rsidR="00C04C07" w:rsidRPr="00C16683">
        <w:rPr>
          <w:b/>
          <w:spacing w:val="-6"/>
        </w:rPr>
        <w:t xml:space="preserve"> </w:t>
      </w:r>
      <w:r w:rsidR="00C04C07" w:rsidRPr="001D3D02">
        <w:rPr>
          <w:b/>
          <w:spacing w:val="-6"/>
          <w:shd w:val="clear" w:color="auto" w:fill="FFFFFF"/>
        </w:rPr>
        <w:t>górnictw</w:t>
      </w:r>
      <w:r w:rsidR="00C04C07">
        <w:rPr>
          <w:b/>
          <w:spacing w:val="-6"/>
          <w:shd w:val="clear" w:color="auto" w:fill="FFFFFF"/>
        </w:rPr>
        <w:t>o</w:t>
      </w:r>
      <w:r w:rsidR="00C04C07" w:rsidRPr="001D3D02">
        <w:rPr>
          <w:b/>
          <w:spacing w:val="-6"/>
          <w:shd w:val="clear" w:color="auto" w:fill="FFFFFF"/>
        </w:rPr>
        <w:t xml:space="preserve"> i </w:t>
      </w:r>
      <w:r w:rsidR="00C04C07" w:rsidRPr="006D26F7">
        <w:rPr>
          <w:b/>
          <w:spacing w:val="-6"/>
          <w:shd w:val="clear" w:color="auto" w:fill="FFFFFF"/>
        </w:rPr>
        <w:t>wydobywani</w:t>
      </w:r>
      <w:r w:rsidR="00C04C07">
        <w:rPr>
          <w:b/>
          <w:spacing w:val="-6"/>
          <w:shd w:val="clear" w:color="auto" w:fill="FFFFFF"/>
        </w:rPr>
        <w:t>e</w:t>
      </w:r>
      <w:r w:rsidR="00C04C07" w:rsidRPr="00CF1BC6">
        <w:rPr>
          <w:spacing w:val="-6"/>
          <w:shd w:val="clear" w:color="auto" w:fill="FFFFFF"/>
        </w:rPr>
        <w:t xml:space="preserve"> </w:t>
      </w:r>
      <w:r w:rsidR="00C04C07">
        <w:rPr>
          <w:spacing w:val="-6"/>
          <w:shd w:val="clear" w:color="auto" w:fill="FFFFFF"/>
        </w:rPr>
        <w:t>– o 0,</w:t>
      </w:r>
      <w:r>
        <w:rPr>
          <w:spacing w:val="-6"/>
          <w:shd w:val="clear" w:color="auto" w:fill="FFFFFF"/>
        </w:rPr>
        <w:t>9</w:t>
      </w:r>
      <w:r w:rsidR="00C04C07">
        <w:rPr>
          <w:spacing w:val="-6"/>
          <w:shd w:val="clear" w:color="auto" w:fill="FFFFFF"/>
        </w:rPr>
        <w:t xml:space="preserve">%, w tym w </w:t>
      </w:r>
      <w:r w:rsidR="00D51274">
        <w:rPr>
          <w:spacing w:val="-6"/>
          <w:shd w:val="clear" w:color="auto" w:fill="FFFFFF"/>
        </w:rPr>
        <w:t xml:space="preserve">górnictwie rud metali – o 3,5%, a w </w:t>
      </w:r>
      <w:r w:rsidR="00C04C07">
        <w:rPr>
          <w:spacing w:val="-6"/>
          <w:shd w:val="clear" w:color="auto" w:fill="FFFFFF"/>
        </w:rPr>
        <w:t>wydobywaniu węgla kamiennego i</w:t>
      </w:r>
      <w:r w:rsidR="00C04C07" w:rsidRPr="00665010">
        <w:rPr>
          <w:spacing w:val="-6"/>
          <w:shd w:val="clear" w:color="auto" w:fill="FFFFFF"/>
        </w:rPr>
        <w:t xml:space="preserve"> węgla brunatnego (lignitu) </w:t>
      </w:r>
      <w:r w:rsidR="00D51274">
        <w:rPr>
          <w:spacing w:val="-6"/>
          <w:shd w:val="clear" w:color="auto" w:fill="FFFFFF"/>
        </w:rPr>
        <w:t xml:space="preserve">ceny spadły </w:t>
      </w:r>
      <w:r w:rsidR="00C04C07">
        <w:rPr>
          <w:spacing w:val="-6"/>
          <w:shd w:val="clear" w:color="auto" w:fill="FFFFFF"/>
        </w:rPr>
        <w:t>– o 1,</w:t>
      </w:r>
      <w:r>
        <w:rPr>
          <w:spacing w:val="-6"/>
          <w:shd w:val="clear" w:color="auto" w:fill="FFFFFF"/>
        </w:rPr>
        <w:t>5</w:t>
      </w:r>
      <w:r w:rsidR="00C04C07">
        <w:rPr>
          <w:spacing w:val="-6"/>
          <w:shd w:val="clear" w:color="auto" w:fill="FFFFFF"/>
        </w:rPr>
        <w:t>%</w:t>
      </w:r>
      <w:r w:rsidR="00D51274">
        <w:rPr>
          <w:spacing w:val="-6"/>
          <w:shd w:val="clear" w:color="auto" w:fill="FFFFFF"/>
        </w:rPr>
        <w:t>.</w:t>
      </w:r>
    </w:p>
    <w:p w14:paraId="56625C36" w14:textId="77777777" w:rsidR="00BD3185" w:rsidRDefault="00BD3185" w:rsidP="00BD3185">
      <w:pPr>
        <w:rPr>
          <w:spacing w:val="-6"/>
        </w:rPr>
      </w:pPr>
    </w:p>
    <w:p w14:paraId="16785BF6" w14:textId="77777777" w:rsidR="0066387C" w:rsidRDefault="0066387C" w:rsidP="00883E43">
      <w:pPr>
        <w:rPr>
          <w:bCs/>
          <w:spacing w:val="-6"/>
          <w:shd w:val="clear" w:color="auto" w:fill="FFFFFF"/>
        </w:rPr>
      </w:pPr>
    </w:p>
    <w:p w14:paraId="226CA5C4" w14:textId="77777777" w:rsidR="0066387C" w:rsidRDefault="0066387C" w:rsidP="00883E43">
      <w:pPr>
        <w:rPr>
          <w:bCs/>
          <w:spacing w:val="-6"/>
          <w:shd w:val="clear" w:color="auto" w:fill="FFFFFF"/>
        </w:rPr>
      </w:pPr>
    </w:p>
    <w:p w14:paraId="3D2008ED" w14:textId="77777777" w:rsidR="00611E2F" w:rsidRDefault="00611E2F">
      <w:pPr>
        <w:spacing w:before="0" w:after="160" w:line="259" w:lineRule="auto"/>
        <w:rPr>
          <w:bCs/>
          <w:spacing w:val="-6"/>
          <w:shd w:val="clear" w:color="auto" w:fill="FFFFFF"/>
        </w:rPr>
      </w:pPr>
      <w:r>
        <w:rPr>
          <w:bCs/>
          <w:spacing w:val="-6"/>
          <w:shd w:val="clear" w:color="auto" w:fill="FFFFFF"/>
        </w:rPr>
        <w:br w:type="page"/>
      </w:r>
    </w:p>
    <w:p w14:paraId="110332D5" w14:textId="77777777" w:rsidR="00883E43" w:rsidRPr="00811F7F" w:rsidRDefault="00883E43" w:rsidP="00883E43">
      <w:r w:rsidRPr="00F7077B">
        <w:rPr>
          <w:rFonts w:eastAsia="Times New Roman" w:cs="Times New Roman"/>
          <w:b/>
          <w:bCs/>
          <w:color w:val="001D77"/>
          <w:szCs w:val="19"/>
          <w:lang w:eastAsia="pl-PL"/>
        </w:rPr>
        <w:lastRenderedPageBreak/>
        <w:t xml:space="preserve">Zmiany cen produkcji sprzedanej przemysłu </w:t>
      </w:r>
      <w:r w:rsidR="005B3FDB">
        <w:rPr>
          <w:rFonts w:eastAsia="Times New Roman" w:cs="Times New Roman"/>
          <w:b/>
          <w:bCs/>
          <w:color w:val="001D77"/>
          <w:szCs w:val="19"/>
          <w:lang w:eastAsia="pl-PL"/>
        </w:rPr>
        <w:t xml:space="preserve">w </w:t>
      </w:r>
      <w:r w:rsidR="00AB507D">
        <w:rPr>
          <w:rFonts w:eastAsia="Times New Roman" w:cs="Times New Roman"/>
          <w:b/>
          <w:bCs/>
          <w:color w:val="001D77"/>
          <w:szCs w:val="19"/>
          <w:lang w:eastAsia="pl-PL"/>
        </w:rPr>
        <w:t>marcu</w:t>
      </w:r>
      <w:r w:rsidR="003B7760">
        <w:rPr>
          <w:rFonts w:eastAsia="Times New Roman" w:cs="Times New Roman"/>
          <w:b/>
          <w:bCs/>
          <w:color w:val="001D77"/>
          <w:szCs w:val="19"/>
          <w:lang w:eastAsia="pl-PL"/>
        </w:rPr>
        <w:t xml:space="preserve"> </w:t>
      </w:r>
      <w:r w:rsidRPr="00F7077B">
        <w:rPr>
          <w:rFonts w:eastAsia="Times New Roman" w:cs="Times New Roman"/>
          <w:b/>
          <w:bCs/>
          <w:color w:val="001D77"/>
          <w:szCs w:val="19"/>
          <w:lang w:eastAsia="pl-PL"/>
        </w:rPr>
        <w:t>202</w:t>
      </w:r>
      <w:r w:rsidR="00C555F9">
        <w:rPr>
          <w:rFonts w:eastAsia="Times New Roman" w:cs="Times New Roman"/>
          <w:b/>
          <w:bCs/>
          <w:color w:val="001D77"/>
          <w:szCs w:val="19"/>
          <w:lang w:eastAsia="pl-PL"/>
        </w:rPr>
        <w:t>4</w:t>
      </w:r>
      <w:r w:rsidRPr="00F7077B">
        <w:rPr>
          <w:rFonts w:eastAsia="Times New Roman" w:cs="Times New Roman"/>
          <w:b/>
          <w:bCs/>
          <w:color w:val="001D77"/>
          <w:szCs w:val="19"/>
          <w:lang w:eastAsia="pl-PL"/>
        </w:rPr>
        <w:t xml:space="preserve"> r. w porównaniu </w:t>
      </w:r>
      <w:r w:rsidR="003B7760">
        <w:rPr>
          <w:rFonts w:eastAsia="Times New Roman" w:cs="Times New Roman"/>
          <w:b/>
          <w:bCs/>
          <w:color w:val="001D77"/>
          <w:szCs w:val="19"/>
          <w:lang w:eastAsia="pl-PL"/>
        </w:rPr>
        <w:t xml:space="preserve">z </w:t>
      </w:r>
      <w:r w:rsidR="00AB507D">
        <w:rPr>
          <w:rFonts w:eastAsia="Times New Roman" w:cs="Times New Roman"/>
          <w:b/>
          <w:bCs/>
          <w:color w:val="001D77"/>
          <w:szCs w:val="19"/>
          <w:lang w:eastAsia="pl-PL"/>
        </w:rPr>
        <w:t>marcem</w:t>
      </w:r>
      <w:r w:rsidR="000362EA">
        <w:rPr>
          <w:rFonts w:eastAsia="Times New Roman" w:cs="Times New Roman"/>
          <w:b/>
          <w:bCs/>
          <w:color w:val="001D77"/>
          <w:szCs w:val="19"/>
          <w:lang w:eastAsia="pl-PL"/>
        </w:rPr>
        <w:t xml:space="preserve"> </w:t>
      </w:r>
      <w:r w:rsidRPr="00F7077B">
        <w:rPr>
          <w:rFonts w:eastAsia="Times New Roman" w:cs="Times New Roman"/>
          <w:b/>
          <w:bCs/>
          <w:color w:val="001D77"/>
          <w:szCs w:val="19"/>
          <w:lang w:eastAsia="pl-PL"/>
        </w:rPr>
        <w:t>202</w:t>
      </w:r>
      <w:r w:rsidR="001B1018">
        <w:rPr>
          <w:rFonts w:eastAsia="Times New Roman" w:cs="Times New Roman"/>
          <w:b/>
          <w:bCs/>
          <w:color w:val="001D77"/>
          <w:szCs w:val="19"/>
          <w:lang w:eastAsia="pl-PL"/>
        </w:rPr>
        <w:t>3</w:t>
      </w:r>
      <w:r w:rsidRPr="00F7077B">
        <w:rPr>
          <w:rFonts w:eastAsia="Times New Roman" w:cs="Times New Roman"/>
          <w:b/>
          <w:bCs/>
          <w:color w:val="001D77"/>
          <w:szCs w:val="19"/>
          <w:lang w:eastAsia="pl-PL"/>
        </w:rPr>
        <w:t xml:space="preserve"> r</w:t>
      </w:r>
      <w:r w:rsidRPr="00776FC9">
        <w:t>.</w:t>
      </w:r>
      <w:r w:rsidRPr="00811F7F">
        <w:t xml:space="preserve"> </w:t>
      </w:r>
    </w:p>
    <w:p w14:paraId="42C1DAD6" w14:textId="77777777" w:rsidR="0066387C" w:rsidRDefault="0066387C" w:rsidP="00FB1CDE">
      <w:pPr>
        <w:spacing w:after="0"/>
        <w:ind w:left="68"/>
        <w:rPr>
          <w:shd w:val="clear" w:color="auto" w:fill="FFFFFF"/>
        </w:rPr>
      </w:pPr>
    </w:p>
    <w:p w14:paraId="21F52C32" w14:textId="77777777" w:rsidR="00EE1130" w:rsidRDefault="005B3FDB" w:rsidP="00FB1CDE">
      <w:pPr>
        <w:spacing w:after="0"/>
        <w:ind w:left="68"/>
        <w:rPr>
          <w:shd w:val="clear" w:color="auto" w:fill="FFFFFF"/>
        </w:rPr>
      </w:pPr>
      <w:r>
        <w:rPr>
          <w:shd w:val="clear" w:color="auto" w:fill="FFFFFF"/>
        </w:rPr>
        <w:t xml:space="preserve">W </w:t>
      </w:r>
      <w:r w:rsidR="008C00F1">
        <w:rPr>
          <w:shd w:val="clear" w:color="auto" w:fill="FFFFFF"/>
        </w:rPr>
        <w:t>marcu</w:t>
      </w:r>
      <w:r w:rsidR="00883E43">
        <w:rPr>
          <w:shd w:val="clear" w:color="auto" w:fill="FFFFFF"/>
        </w:rPr>
        <w:t xml:space="preserve"> </w:t>
      </w:r>
      <w:r w:rsidR="00883E43" w:rsidRPr="007969A7">
        <w:rPr>
          <w:shd w:val="clear" w:color="auto" w:fill="FFFFFF"/>
        </w:rPr>
        <w:t>202</w:t>
      </w:r>
      <w:r w:rsidR="00C555F9">
        <w:rPr>
          <w:shd w:val="clear" w:color="auto" w:fill="FFFFFF"/>
        </w:rPr>
        <w:t>4</w:t>
      </w:r>
      <w:r w:rsidR="00883E43" w:rsidRPr="007969A7">
        <w:rPr>
          <w:shd w:val="clear" w:color="auto" w:fill="FFFFFF"/>
        </w:rPr>
        <w:t xml:space="preserve"> r.</w:t>
      </w:r>
      <w:r w:rsidR="00883E43" w:rsidRPr="000377B7">
        <w:rPr>
          <w:shd w:val="clear" w:color="auto" w:fill="FFFFFF"/>
        </w:rPr>
        <w:t xml:space="preserve"> </w:t>
      </w:r>
      <w:r w:rsidR="00883E43" w:rsidRPr="002A116F">
        <w:rPr>
          <w:b/>
          <w:shd w:val="clear" w:color="auto" w:fill="FFFFFF"/>
        </w:rPr>
        <w:t>ceny</w:t>
      </w:r>
      <w:r w:rsidR="00883E43" w:rsidRPr="00B4064D">
        <w:rPr>
          <w:b/>
          <w:shd w:val="clear" w:color="auto" w:fill="FFFFFF"/>
        </w:rPr>
        <w:t xml:space="preserve"> produkcji sprzedanej przemysłu</w:t>
      </w:r>
      <w:r w:rsidR="00883E43">
        <w:rPr>
          <w:shd w:val="clear" w:color="auto" w:fill="FFFFFF"/>
        </w:rPr>
        <w:t xml:space="preserve"> </w:t>
      </w:r>
      <w:r w:rsidR="00883E43" w:rsidRPr="00645D98">
        <w:rPr>
          <w:shd w:val="clear" w:color="auto" w:fill="FFFFFF"/>
        </w:rPr>
        <w:t>w</w:t>
      </w:r>
      <w:r w:rsidR="00883E43" w:rsidRPr="00B70A76">
        <w:rPr>
          <w:shd w:val="clear" w:color="auto" w:fill="FFFFFF"/>
        </w:rPr>
        <w:t xml:space="preserve"> </w:t>
      </w:r>
      <w:r w:rsidR="00883E43">
        <w:rPr>
          <w:shd w:val="clear" w:color="auto" w:fill="FFFFFF"/>
        </w:rPr>
        <w:t xml:space="preserve">porównaniu </w:t>
      </w:r>
      <w:r w:rsidR="00883E43" w:rsidRPr="00EB239B">
        <w:rPr>
          <w:shd w:val="clear" w:color="auto" w:fill="FFFFFF"/>
        </w:rPr>
        <w:t xml:space="preserve">z </w:t>
      </w:r>
      <w:r w:rsidR="00883E43">
        <w:rPr>
          <w:shd w:val="clear" w:color="auto" w:fill="FFFFFF"/>
        </w:rPr>
        <w:t>analogicznym miesiącem poprzedniego roku obniżono</w:t>
      </w:r>
      <w:r w:rsidR="00883E43" w:rsidRPr="00F411EC">
        <w:rPr>
          <w:shd w:val="clear" w:color="auto" w:fill="FFFFFF"/>
        </w:rPr>
        <w:t xml:space="preserve"> </w:t>
      </w:r>
      <w:r w:rsidR="00665010">
        <w:rPr>
          <w:shd w:val="clear" w:color="auto" w:fill="FFFFFF"/>
        </w:rPr>
        <w:t>–</w:t>
      </w:r>
      <w:r w:rsidR="00206ED7">
        <w:rPr>
          <w:shd w:val="clear" w:color="auto" w:fill="FFFFFF"/>
        </w:rPr>
        <w:t xml:space="preserve"> </w:t>
      </w:r>
      <w:r w:rsidR="00883E43" w:rsidRPr="00295375">
        <w:rPr>
          <w:shd w:val="clear" w:color="auto" w:fill="FFFFFF"/>
        </w:rPr>
        <w:t xml:space="preserve">o </w:t>
      </w:r>
      <w:r w:rsidR="008C00F1">
        <w:rPr>
          <w:shd w:val="clear" w:color="auto" w:fill="FFFFFF"/>
        </w:rPr>
        <w:t>9,6</w:t>
      </w:r>
      <w:r w:rsidR="00883E43" w:rsidRPr="00295375">
        <w:rPr>
          <w:shd w:val="clear" w:color="auto" w:fill="FFFFFF"/>
        </w:rPr>
        <w:t>%.</w:t>
      </w:r>
      <w:r w:rsidR="00883E43" w:rsidRPr="0066182F">
        <w:rPr>
          <w:shd w:val="clear" w:color="auto" w:fill="FFFFFF"/>
        </w:rPr>
        <w:t xml:space="preserve"> </w:t>
      </w:r>
      <w:r w:rsidR="00C555F9">
        <w:rPr>
          <w:shd w:val="clear" w:color="auto" w:fill="FFFFFF"/>
        </w:rPr>
        <w:t>Największy s</w:t>
      </w:r>
      <w:r w:rsidR="00883E43">
        <w:rPr>
          <w:shd w:val="clear" w:color="auto" w:fill="FFFFFF"/>
        </w:rPr>
        <w:t>padek cen odnotowano w</w:t>
      </w:r>
      <w:r w:rsidR="00665010">
        <w:rPr>
          <w:shd w:val="clear" w:color="auto" w:fill="FFFFFF"/>
        </w:rPr>
        <w:t> </w:t>
      </w:r>
      <w:r w:rsidR="00883E43">
        <w:rPr>
          <w:shd w:val="clear" w:color="auto" w:fill="FFFFFF"/>
        </w:rPr>
        <w:t xml:space="preserve">sekcji </w:t>
      </w:r>
      <w:r w:rsidR="00AD2909" w:rsidRPr="00C555F9">
        <w:rPr>
          <w:b/>
          <w:shd w:val="clear" w:color="auto" w:fill="FFFFFF"/>
        </w:rPr>
        <w:t>wytwarzanie i zaopatrywanie w energię elektryczną, gaz, parę wodną i gorącą wodę</w:t>
      </w:r>
      <w:r w:rsidR="00AD2909" w:rsidRPr="00C555F9">
        <w:rPr>
          <w:shd w:val="clear" w:color="auto" w:fill="FFFFFF"/>
        </w:rPr>
        <w:t xml:space="preserve"> </w:t>
      </w:r>
      <w:r w:rsidR="00AD2909">
        <w:rPr>
          <w:shd w:val="clear" w:color="auto" w:fill="FFFFFF"/>
        </w:rPr>
        <w:t xml:space="preserve">– o </w:t>
      </w:r>
      <w:r w:rsidR="007E565B">
        <w:rPr>
          <w:shd w:val="clear" w:color="auto" w:fill="FFFFFF"/>
        </w:rPr>
        <w:t>1</w:t>
      </w:r>
      <w:r w:rsidR="008C00F1">
        <w:rPr>
          <w:shd w:val="clear" w:color="auto" w:fill="FFFFFF"/>
        </w:rPr>
        <w:t>9,1</w:t>
      </w:r>
      <w:r w:rsidR="00AD2909">
        <w:rPr>
          <w:shd w:val="clear" w:color="auto" w:fill="FFFFFF"/>
        </w:rPr>
        <w:t xml:space="preserve">%. Obniżono również ceny w sekcji </w:t>
      </w:r>
      <w:r w:rsidR="00C555F9" w:rsidRPr="00B84F73">
        <w:rPr>
          <w:b/>
          <w:shd w:val="clear" w:color="auto" w:fill="FFFFFF"/>
        </w:rPr>
        <w:t xml:space="preserve">górnictwo i wydobywanie </w:t>
      </w:r>
      <w:r w:rsidR="00C555F9">
        <w:rPr>
          <w:shd w:val="clear" w:color="auto" w:fill="FFFFFF"/>
        </w:rPr>
        <w:t xml:space="preserve">– </w:t>
      </w:r>
      <w:r w:rsidR="00C555F9" w:rsidRPr="00B84F73">
        <w:rPr>
          <w:shd w:val="clear" w:color="auto" w:fill="FFFFFF"/>
        </w:rPr>
        <w:t xml:space="preserve">o </w:t>
      </w:r>
      <w:r w:rsidR="008C00F1">
        <w:rPr>
          <w:shd w:val="clear" w:color="auto" w:fill="FFFFFF"/>
        </w:rPr>
        <w:t>12,3</w:t>
      </w:r>
      <w:r w:rsidR="00C555F9" w:rsidRPr="00B84F73">
        <w:rPr>
          <w:shd w:val="clear" w:color="auto" w:fill="FFFFFF"/>
        </w:rPr>
        <w:t>%</w:t>
      </w:r>
      <w:r w:rsidR="00C555F9">
        <w:rPr>
          <w:shd w:val="clear" w:color="auto" w:fill="FFFFFF"/>
        </w:rPr>
        <w:t>, w tym w </w:t>
      </w:r>
      <w:r w:rsidR="00C555F9" w:rsidRPr="00B43AD5">
        <w:rPr>
          <w:shd w:val="clear" w:color="auto" w:fill="FFFFFF"/>
        </w:rPr>
        <w:t xml:space="preserve">wydobywaniu węgla kamiennego i węgla brunatnego (lignitu) </w:t>
      </w:r>
      <w:r w:rsidR="00665010">
        <w:rPr>
          <w:shd w:val="clear" w:color="auto" w:fill="FFFFFF"/>
        </w:rPr>
        <w:t>–</w:t>
      </w:r>
      <w:r w:rsidR="00C555F9">
        <w:rPr>
          <w:shd w:val="clear" w:color="auto" w:fill="FFFFFF"/>
        </w:rPr>
        <w:t xml:space="preserve"> </w:t>
      </w:r>
      <w:r w:rsidR="00C555F9" w:rsidRPr="00B43AD5">
        <w:rPr>
          <w:shd w:val="clear" w:color="auto" w:fill="FFFFFF"/>
        </w:rPr>
        <w:t xml:space="preserve">o </w:t>
      </w:r>
      <w:r w:rsidR="008C00F1">
        <w:rPr>
          <w:shd w:val="clear" w:color="auto" w:fill="FFFFFF"/>
        </w:rPr>
        <w:t>19,4</w:t>
      </w:r>
      <w:r w:rsidR="00C555F9" w:rsidRPr="00B43AD5">
        <w:rPr>
          <w:shd w:val="clear" w:color="auto" w:fill="FFFFFF"/>
        </w:rPr>
        <w:t>%</w:t>
      </w:r>
      <w:r w:rsidR="00C555F9">
        <w:rPr>
          <w:shd w:val="clear" w:color="auto" w:fill="FFFFFF"/>
        </w:rPr>
        <w:t>, oraz  </w:t>
      </w:r>
      <w:r w:rsidR="00C555F9" w:rsidRPr="00B43AD5">
        <w:rPr>
          <w:shd w:val="clear" w:color="auto" w:fill="FFFFFF"/>
        </w:rPr>
        <w:t>górnictwie rud metali</w:t>
      </w:r>
      <w:r w:rsidR="00C555F9">
        <w:rPr>
          <w:shd w:val="clear" w:color="auto" w:fill="FFFFFF"/>
        </w:rPr>
        <w:t xml:space="preserve"> – o </w:t>
      </w:r>
      <w:r w:rsidR="008C00F1">
        <w:rPr>
          <w:shd w:val="clear" w:color="auto" w:fill="FFFFFF"/>
        </w:rPr>
        <w:t>8,7</w:t>
      </w:r>
      <w:r w:rsidR="00C555F9">
        <w:rPr>
          <w:shd w:val="clear" w:color="auto" w:fill="FFFFFF"/>
        </w:rPr>
        <w:t>%</w:t>
      </w:r>
      <w:r w:rsidR="00D32B2C">
        <w:rPr>
          <w:shd w:val="clear" w:color="auto" w:fill="FFFFFF"/>
        </w:rPr>
        <w:t xml:space="preserve">. Spadły </w:t>
      </w:r>
      <w:r w:rsidR="00895062">
        <w:rPr>
          <w:shd w:val="clear" w:color="auto" w:fill="FFFFFF"/>
        </w:rPr>
        <w:t>także</w:t>
      </w:r>
      <w:r w:rsidR="00D32B2C">
        <w:rPr>
          <w:shd w:val="clear" w:color="auto" w:fill="FFFFFF"/>
        </w:rPr>
        <w:t xml:space="preserve"> ceny</w:t>
      </w:r>
      <w:r w:rsidR="00AD2909">
        <w:rPr>
          <w:shd w:val="clear" w:color="auto" w:fill="FFFFFF"/>
        </w:rPr>
        <w:t xml:space="preserve"> w sekcji</w:t>
      </w:r>
      <w:r w:rsidR="00C555F9">
        <w:rPr>
          <w:shd w:val="clear" w:color="auto" w:fill="FFFFFF"/>
        </w:rPr>
        <w:t xml:space="preserve"> </w:t>
      </w:r>
      <w:r w:rsidR="00883E43" w:rsidRPr="00B4064D">
        <w:rPr>
          <w:b/>
          <w:shd w:val="clear" w:color="auto" w:fill="FFFFFF"/>
        </w:rPr>
        <w:t>przetwórstw</w:t>
      </w:r>
      <w:r w:rsidR="00883E43">
        <w:rPr>
          <w:b/>
          <w:shd w:val="clear" w:color="auto" w:fill="FFFFFF"/>
        </w:rPr>
        <w:t>o</w:t>
      </w:r>
      <w:r w:rsidR="00883E43" w:rsidRPr="00B4064D">
        <w:rPr>
          <w:b/>
          <w:shd w:val="clear" w:color="auto" w:fill="FFFFFF"/>
        </w:rPr>
        <w:t xml:space="preserve"> </w:t>
      </w:r>
      <w:r w:rsidR="00883E43" w:rsidRPr="00C378CF">
        <w:rPr>
          <w:b/>
          <w:shd w:val="clear" w:color="auto" w:fill="FFFFFF"/>
        </w:rPr>
        <w:t>przemysłow</w:t>
      </w:r>
      <w:r w:rsidR="00883E43">
        <w:rPr>
          <w:b/>
          <w:shd w:val="clear" w:color="auto" w:fill="FFFFFF"/>
        </w:rPr>
        <w:t xml:space="preserve">e </w:t>
      </w:r>
      <w:r w:rsidR="00665010" w:rsidRPr="00665010">
        <w:rPr>
          <w:shd w:val="clear" w:color="auto" w:fill="FFFFFF"/>
        </w:rPr>
        <w:t>–</w:t>
      </w:r>
      <w:r w:rsidR="00AC0FA0" w:rsidRPr="00665010">
        <w:rPr>
          <w:shd w:val="clear" w:color="auto" w:fill="FFFFFF"/>
        </w:rPr>
        <w:t xml:space="preserve"> </w:t>
      </w:r>
      <w:r w:rsidR="00883E43" w:rsidRPr="002B7CAD">
        <w:rPr>
          <w:shd w:val="clear" w:color="auto" w:fill="FFFFFF"/>
        </w:rPr>
        <w:t xml:space="preserve">o </w:t>
      </w:r>
      <w:r w:rsidR="008C00F1">
        <w:rPr>
          <w:shd w:val="clear" w:color="auto" w:fill="FFFFFF"/>
        </w:rPr>
        <w:t>8,5</w:t>
      </w:r>
      <w:r w:rsidR="00883E43" w:rsidRPr="002B7CAD">
        <w:rPr>
          <w:shd w:val="clear" w:color="auto" w:fill="FFFFFF"/>
        </w:rPr>
        <w:t>%</w:t>
      </w:r>
      <w:r w:rsidR="00D32B2C">
        <w:rPr>
          <w:shd w:val="clear" w:color="auto" w:fill="FFFFFF"/>
        </w:rPr>
        <w:t>.</w:t>
      </w:r>
      <w:r w:rsidR="00C555F9">
        <w:rPr>
          <w:shd w:val="clear" w:color="auto" w:fill="FFFFFF"/>
        </w:rPr>
        <w:t xml:space="preserve"> </w:t>
      </w:r>
    </w:p>
    <w:p w14:paraId="55AD3595" w14:textId="77777777" w:rsidR="00EE1130" w:rsidRPr="0066387C" w:rsidRDefault="0066387C" w:rsidP="0066387C">
      <w:pPr>
        <w:pStyle w:val="Tytuwykresu0"/>
        <w:ind w:left="851" w:hanging="851"/>
      </w:pPr>
      <w:r>
        <w:t>Wykres</w:t>
      </w:r>
      <w:r w:rsidR="00D86077">
        <w:t xml:space="preserve"> </w:t>
      </w:r>
      <w:r>
        <w:t>2</w:t>
      </w:r>
      <w:r w:rsidR="00D86077">
        <w:t>.</w:t>
      </w:r>
      <w:r>
        <w:t xml:space="preserve"> </w:t>
      </w:r>
      <w:r w:rsidR="00EE1130" w:rsidRPr="00CF0A53">
        <w:t xml:space="preserve">Zmiany cen w </w:t>
      </w:r>
      <w:r w:rsidR="00437615">
        <w:t>sekcji przetwórstw</w:t>
      </w:r>
      <w:r w:rsidR="00466D1E">
        <w:t>o</w:t>
      </w:r>
      <w:r w:rsidR="00437615">
        <w:t xml:space="preserve"> </w:t>
      </w:r>
      <w:r w:rsidR="00EE1130" w:rsidRPr="00CF0A53">
        <w:t xml:space="preserve">przemysłowe według działów </w:t>
      </w:r>
      <w:r w:rsidR="00E327D1">
        <w:t xml:space="preserve">w </w:t>
      </w:r>
      <w:r w:rsidR="00AB507D">
        <w:t>marcu</w:t>
      </w:r>
      <w:r w:rsidR="00027704">
        <w:t xml:space="preserve"> 2024</w:t>
      </w:r>
      <w:r w:rsidR="00EE1130" w:rsidRPr="00CF0A53">
        <w:t xml:space="preserve"> r. </w:t>
      </w:r>
      <w:r w:rsidR="00EE1130" w:rsidRPr="0066387C">
        <w:t>w</w:t>
      </w:r>
      <w:r w:rsidR="002C5774">
        <w:t> </w:t>
      </w:r>
      <w:r w:rsidR="00EE1130" w:rsidRPr="0066387C">
        <w:t xml:space="preserve">porównaniu z </w:t>
      </w:r>
      <w:r w:rsidR="00027704">
        <w:t>analogicznym miesiącem ubiegłego roku</w:t>
      </w:r>
    </w:p>
    <w:p w14:paraId="70ED708A" w14:textId="77777777" w:rsidR="00175562" w:rsidRDefault="000256F6" w:rsidP="0024689C">
      <w:pPr>
        <w:rPr>
          <w:shd w:val="clear" w:color="auto" w:fill="FFFFFF"/>
        </w:rPr>
      </w:pPr>
      <w:r w:rsidRPr="00F7077B">
        <w:rPr>
          <w:b/>
          <w:bCs/>
          <w:noProof/>
          <w:color w:val="001D77"/>
          <w:szCs w:val="19"/>
        </w:rPr>
        <mc:AlternateContent>
          <mc:Choice Requires="wps">
            <w:drawing>
              <wp:anchor distT="45720" distB="45720" distL="114300" distR="114300" simplePos="0" relativeHeight="251760640" behindDoc="1" locked="0" layoutInCell="1" allowOverlap="1" wp14:anchorId="688F2B92" wp14:editId="436BF1C8">
                <wp:simplePos x="0" y="0"/>
                <wp:positionH relativeFrom="column">
                  <wp:posOffset>5250180</wp:posOffset>
                </wp:positionH>
                <wp:positionV relativeFrom="page">
                  <wp:posOffset>3124200</wp:posOffset>
                </wp:positionV>
                <wp:extent cx="1725295" cy="1356360"/>
                <wp:effectExtent l="0" t="0" r="0" b="0"/>
                <wp:wrapTight wrapText="bothSides">
                  <wp:wrapPolygon edited="0">
                    <wp:start x="715" y="0"/>
                    <wp:lineTo x="715" y="21236"/>
                    <wp:lineTo x="20749" y="21236"/>
                    <wp:lineTo x="20749" y="0"/>
                    <wp:lineTo x="715" y="0"/>
                  </wp:wrapPolygon>
                </wp:wrapTight>
                <wp:docPr id="13" name="Pole tekstowe 13" descr="W marcu 2024 r. w stosunku do analogicznego miesiąca poprzedniego roku najbardziej obniżono ceny produkcji metali"/>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356360"/>
                        </a:xfrm>
                        <a:prstGeom prst="rect">
                          <a:avLst/>
                        </a:prstGeom>
                        <a:noFill/>
                        <a:ln w="9525">
                          <a:noFill/>
                          <a:miter lim="800000"/>
                          <a:headEnd/>
                          <a:tailEnd/>
                        </a:ln>
                      </wps:spPr>
                      <wps:txbx>
                        <w:txbxContent>
                          <w:p w14:paraId="3E293410" w14:textId="02DDD3B8" w:rsidR="00883E43" w:rsidRPr="00E95B8E" w:rsidRDefault="00C04C07" w:rsidP="00883E43">
                            <w:pPr>
                              <w:pStyle w:val="tekstzboku"/>
                              <w:rPr>
                                <w:bCs w:val="0"/>
                              </w:rPr>
                            </w:pPr>
                            <w:r>
                              <w:rPr>
                                <w:iCs/>
                              </w:rPr>
                              <w:t xml:space="preserve">W </w:t>
                            </w:r>
                            <w:r w:rsidR="00AB507D">
                              <w:rPr>
                                <w:iCs/>
                              </w:rPr>
                              <w:t>marcu</w:t>
                            </w:r>
                            <w:r>
                              <w:rPr>
                                <w:iCs/>
                              </w:rPr>
                              <w:t xml:space="preserve"> 2024 r.</w:t>
                            </w:r>
                            <w:r>
                              <w:t xml:space="preserve"> w stosunku do analogicznego miesiąca poprzedniego roku </w:t>
                            </w:r>
                            <w:r w:rsidRPr="00C43B67">
                              <w:t xml:space="preserve">najbardziej </w:t>
                            </w:r>
                            <w:r>
                              <w:t xml:space="preserve">obniżono </w:t>
                            </w:r>
                            <w:r w:rsidRPr="00C43B67">
                              <w:t>ceny</w:t>
                            </w:r>
                            <w:r>
                              <w:t xml:space="preserve"> </w:t>
                            </w:r>
                            <w:r w:rsidRPr="00DD7D65">
                              <w:t xml:space="preserve">produkcji </w:t>
                            </w:r>
                            <w:r w:rsidR="000256F6">
                              <w:t>metali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8F2B92" id="Pole tekstowe 13" o:spid="_x0000_s1028" type="#_x0000_t202" alt="W marcu 2024 r. w stosunku do analogicznego miesiąca poprzedniego roku najbardziej obniżono ceny produkcji metali" style="position:absolute;margin-left:413.4pt;margin-top:246pt;width:135.85pt;height:106.8pt;z-index:-25155584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" filled="f" stroked="f">
                <v:textbox>
                  <w:txbxContent>
                    <w:p w14:paraId="3E293410" w14:textId="02DDD3B8" w:rsidR="00883E43" w:rsidRPr="00E95B8E" w:rsidRDefault="00C04C07" w:rsidP="00883E43">
                      <w:pPr>
                        <w:pStyle w:val="tekstzboku"/>
                        <w:rPr>
                          <w:bCs w:val="0"/>
                        </w:rPr>
                      </w:pPr>
                      <w:r>
                        <w:rPr>
                          <w:iCs/>
                        </w:rPr>
                        <w:t xml:space="preserve">W </w:t>
                      </w:r>
                      <w:r w:rsidR="00AB507D">
                        <w:rPr>
                          <w:iCs/>
                        </w:rPr>
                        <w:t>marcu</w:t>
                      </w:r>
                      <w:r>
                        <w:rPr>
                          <w:iCs/>
                        </w:rPr>
                        <w:t xml:space="preserve"> 2024 r.</w:t>
                      </w:r>
                      <w:r>
                        <w:t xml:space="preserve"> w stosunku do analogicznego miesiąca poprzedniego roku </w:t>
                      </w:r>
                      <w:r w:rsidRPr="00C43B67">
                        <w:t xml:space="preserve">najbardziej </w:t>
                      </w:r>
                      <w:r>
                        <w:t xml:space="preserve">obniżono </w:t>
                      </w:r>
                      <w:r w:rsidRPr="00C43B67">
                        <w:t>ceny</w:t>
                      </w:r>
                      <w:r>
                        <w:t xml:space="preserve"> </w:t>
                      </w:r>
                      <w:r w:rsidRPr="00DD7D65">
                        <w:t xml:space="preserve">produkcji </w:t>
                      </w:r>
                      <w:r w:rsidR="000256F6">
                        <w:t>metali</w:t>
                      </w:r>
                    </w:p>
                  </w:txbxContent>
                </v:textbox>
                <w10:wrap type="tight" anchory="page"/>
              </v:shape>
            </w:pict>
          </mc:Fallback>
        </mc:AlternateContent>
      </w:r>
      <w:r>
        <w:rPr>
          <w:noProof/>
        </w:rPr>
        <w:drawing>
          <wp:anchor distT="0" distB="0" distL="114300" distR="114300" simplePos="0" relativeHeight="251810816" behindDoc="0" locked="0" layoutInCell="1" allowOverlap="1" wp14:anchorId="04583BD0" wp14:editId="47FB413A">
            <wp:simplePos x="0" y="0"/>
            <wp:positionH relativeFrom="margin">
              <wp:align>left</wp:align>
            </wp:positionH>
            <wp:positionV relativeFrom="paragraph">
              <wp:posOffset>297180</wp:posOffset>
            </wp:positionV>
            <wp:extent cx="5196840" cy="3070860"/>
            <wp:effectExtent l="0" t="0" r="3810" b="0"/>
            <wp:wrapTopAndBottom/>
            <wp:docPr id="15" name="Wykres 15" descr="Wykres 2. Zmiany cen w sekcji przetwórstwo przemysłowe według działów w marcu 2024 r. w porównaniu z analogicznym miesiącem ubiegłego roku">
              <a:extLst xmlns:a="http://schemas.openxmlformats.org/drawingml/2006/main">
                <a:ext uri="{FF2B5EF4-FFF2-40B4-BE49-F238E27FC236}">
                  <a16:creationId xmlns:a16="http://schemas.microsoft.com/office/drawing/2014/main" id="{34F9E74C-52F6-473D-B686-B6CBEFD3D7E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p>
    <w:p w14:paraId="60034F0C" w14:textId="77777777" w:rsidR="00175562" w:rsidRDefault="00175562" w:rsidP="0024689C">
      <w:pPr>
        <w:rPr>
          <w:shd w:val="clear" w:color="auto" w:fill="FFFFFF"/>
        </w:rPr>
      </w:pPr>
    </w:p>
    <w:p w14:paraId="79FC755E" w14:textId="77777777" w:rsidR="005B63D1" w:rsidRDefault="006B615D" w:rsidP="0024689C">
      <w:r>
        <w:rPr>
          <w:bCs/>
          <w:shd w:val="clear" w:color="auto" w:fill="FFFFFF"/>
        </w:rPr>
        <w:t>W skali roku wzrosły natomiast ceny w</w:t>
      </w:r>
      <w:r w:rsidR="00277D2D" w:rsidRPr="00B43AD5">
        <w:rPr>
          <w:shd w:val="clear" w:color="auto" w:fill="FFFFFF"/>
        </w:rPr>
        <w:t xml:space="preserve"> sekcji</w:t>
      </w:r>
      <w:r w:rsidR="00277D2D" w:rsidRPr="00B43AD5">
        <w:rPr>
          <w:b/>
          <w:shd w:val="clear" w:color="auto" w:fill="FFFFFF"/>
        </w:rPr>
        <w:t xml:space="preserve"> </w:t>
      </w:r>
      <w:r w:rsidR="00277D2D" w:rsidRPr="00B84F73">
        <w:rPr>
          <w:b/>
          <w:shd w:val="clear" w:color="auto" w:fill="FFFFFF"/>
        </w:rPr>
        <w:t>dostawa wody; gospodarowanie ściekami i</w:t>
      </w:r>
      <w:r w:rsidR="00277D2D">
        <w:rPr>
          <w:b/>
          <w:shd w:val="clear" w:color="auto" w:fill="FFFFFF"/>
        </w:rPr>
        <w:t> </w:t>
      </w:r>
      <w:r w:rsidR="00277D2D" w:rsidRPr="00B84F73">
        <w:rPr>
          <w:b/>
          <w:shd w:val="clear" w:color="auto" w:fill="FFFFFF"/>
        </w:rPr>
        <w:t>odpadami; rekultywacja</w:t>
      </w:r>
      <w:r w:rsidR="00277D2D" w:rsidRPr="00B84F73">
        <w:rPr>
          <w:bCs/>
          <w:shd w:val="clear" w:color="auto" w:fill="FFFFFF"/>
        </w:rPr>
        <w:t xml:space="preserve"> </w:t>
      </w:r>
      <w:r w:rsidR="00C555F9">
        <w:rPr>
          <w:shd w:val="clear" w:color="auto" w:fill="FFFFFF"/>
        </w:rPr>
        <w:t>–</w:t>
      </w:r>
      <w:r>
        <w:rPr>
          <w:shd w:val="clear" w:color="auto" w:fill="FFFFFF"/>
        </w:rPr>
        <w:t xml:space="preserve"> </w:t>
      </w:r>
      <w:r w:rsidR="00277D2D" w:rsidRPr="00B84F73">
        <w:rPr>
          <w:bCs/>
          <w:shd w:val="clear" w:color="auto" w:fill="FFFFFF"/>
        </w:rPr>
        <w:t>o </w:t>
      </w:r>
      <w:r w:rsidR="00AD2909">
        <w:rPr>
          <w:bCs/>
          <w:shd w:val="clear" w:color="auto" w:fill="FFFFFF"/>
        </w:rPr>
        <w:t>1</w:t>
      </w:r>
      <w:r w:rsidR="00C555F9">
        <w:rPr>
          <w:bCs/>
          <w:shd w:val="clear" w:color="auto" w:fill="FFFFFF"/>
        </w:rPr>
        <w:t>,7</w:t>
      </w:r>
      <w:r w:rsidR="00277D2D">
        <w:rPr>
          <w:bCs/>
          <w:shd w:val="clear" w:color="auto" w:fill="FFFFFF"/>
        </w:rPr>
        <w:t>%</w:t>
      </w:r>
      <w:r w:rsidR="00277D2D">
        <w:rPr>
          <w:shd w:val="clear" w:color="auto" w:fill="FFFFFF"/>
        </w:rPr>
        <w:t>.</w:t>
      </w:r>
    </w:p>
    <w:p w14:paraId="652F9A92" w14:textId="77777777" w:rsidR="0066387C" w:rsidRDefault="0066387C">
      <w:pPr>
        <w:spacing w:before="0" w:after="160" w:line="259" w:lineRule="auto"/>
      </w:pPr>
      <w:r>
        <w:br w:type="page"/>
      </w:r>
    </w:p>
    <w:p w14:paraId="6E49C3F4" w14:textId="77777777" w:rsidR="00883E43" w:rsidRPr="0066387C" w:rsidRDefault="00883E43" w:rsidP="00C158BF">
      <w:pPr>
        <w:spacing w:after="0"/>
        <w:ind w:left="851" w:hanging="851"/>
        <w:rPr>
          <w:rFonts w:ascii="Fira Sans SemiBold" w:eastAsia="Times New Roman" w:hAnsi="Fira Sans SemiBold" w:cs="Times New Roman"/>
          <w:b/>
          <w:bCs/>
          <w:noProof/>
          <w:szCs w:val="24"/>
          <w:lang w:eastAsia="pl-PL"/>
        </w:rPr>
      </w:pPr>
      <w:r w:rsidRPr="0066387C">
        <w:rPr>
          <w:rFonts w:ascii="Fira Sans SemiBold" w:eastAsia="Times New Roman" w:hAnsi="Fira Sans SemiBold" w:cs="Times New Roman"/>
          <w:b/>
          <w:bCs/>
          <w:noProof/>
          <w:szCs w:val="24"/>
          <w:lang w:eastAsia="pl-PL"/>
        </w:rPr>
        <w:lastRenderedPageBreak/>
        <w:t xml:space="preserve">Wykres </w:t>
      </w:r>
      <w:r w:rsidR="0066387C">
        <w:rPr>
          <w:rFonts w:ascii="Fira Sans SemiBold" w:eastAsia="Times New Roman" w:hAnsi="Fira Sans SemiBold" w:cs="Times New Roman"/>
          <w:b/>
          <w:bCs/>
          <w:noProof/>
          <w:szCs w:val="24"/>
          <w:lang w:eastAsia="pl-PL"/>
        </w:rPr>
        <w:t>3</w:t>
      </w:r>
      <w:r w:rsidRPr="0066387C">
        <w:rPr>
          <w:rFonts w:ascii="Fira Sans SemiBold" w:eastAsia="Times New Roman" w:hAnsi="Fira Sans SemiBold" w:cs="Times New Roman"/>
          <w:b/>
          <w:bCs/>
          <w:noProof/>
          <w:szCs w:val="24"/>
          <w:lang w:eastAsia="pl-PL"/>
        </w:rPr>
        <w:t>. Zmiany cen produkcji sprzedanej przemysłu w latach 202</w:t>
      </w:r>
      <w:r w:rsidR="00AB507D">
        <w:rPr>
          <w:rFonts w:ascii="Fira Sans SemiBold" w:eastAsia="Times New Roman" w:hAnsi="Fira Sans SemiBold" w:cs="Times New Roman"/>
          <w:b/>
          <w:bCs/>
          <w:noProof/>
          <w:szCs w:val="24"/>
          <w:lang w:eastAsia="pl-PL"/>
        </w:rPr>
        <w:t>3</w:t>
      </w:r>
      <w:r w:rsidRPr="0066387C">
        <w:rPr>
          <w:rFonts w:ascii="Fira Sans SemiBold" w:eastAsia="Times New Roman" w:hAnsi="Fira Sans SemiBold" w:cs="Times New Roman"/>
          <w:b/>
          <w:bCs/>
          <w:noProof/>
          <w:szCs w:val="24"/>
          <w:lang w:eastAsia="pl-PL"/>
        </w:rPr>
        <w:t>-202</w:t>
      </w:r>
      <w:r w:rsidR="00027704">
        <w:rPr>
          <w:rFonts w:ascii="Fira Sans SemiBold" w:eastAsia="Times New Roman" w:hAnsi="Fira Sans SemiBold" w:cs="Times New Roman"/>
          <w:b/>
          <w:bCs/>
          <w:noProof/>
          <w:szCs w:val="24"/>
          <w:lang w:eastAsia="pl-PL"/>
        </w:rPr>
        <w:t>4</w:t>
      </w:r>
      <w:r w:rsidRPr="0066387C">
        <w:rPr>
          <w:rFonts w:ascii="Fira Sans SemiBold" w:eastAsia="Times New Roman" w:hAnsi="Fira Sans SemiBold" w:cs="Times New Roman"/>
          <w:b/>
          <w:bCs/>
          <w:noProof/>
          <w:szCs w:val="24"/>
          <w:lang w:eastAsia="pl-PL"/>
        </w:rPr>
        <w:t xml:space="preserve"> w </w:t>
      </w:r>
      <w:r w:rsidR="00027704">
        <w:rPr>
          <w:rFonts w:ascii="Fira Sans SemiBold" w:eastAsia="Times New Roman" w:hAnsi="Fira Sans SemiBold" w:cs="Times New Roman"/>
          <w:b/>
          <w:bCs/>
          <w:noProof/>
          <w:szCs w:val="24"/>
          <w:lang w:eastAsia="pl-PL"/>
        </w:rPr>
        <w:t>porównaniu</w:t>
      </w:r>
      <w:r w:rsidR="00C158BF">
        <w:rPr>
          <w:rFonts w:ascii="Fira Sans SemiBold" w:eastAsia="Times New Roman" w:hAnsi="Fira Sans SemiBold" w:cs="Times New Roman"/>
          <w:b/>
          <w:bCs/>
          <w:noProof/>
          <w:szCs w:val="24"/>
          <w:lang w:eastAsia="pl-PL"/>
        </w:rPr>
        <w:t xml:space="preserve"> </w:t>
      </w:r>
      <w:r w:rsidR="00027704">
        <w:rPr>
          <w:rFonts w:ascii="Fira Sans SemiBold" w:eastAsia="Times New Roman" w:hAnsi="Fira Sans SemiBold" w:cs="Times New Roman"/>
          <w:b/>
          <w:bCs/>
          <w:noProof/>
          <w:szCs w:val="24"/>
          <w:lang w:eastAsia="pl-PL"/>
        </w:rPr>
        <w:t>z </w:t>
      </w:r>
      <w:r w:rsidRPr="0066387C">
        <w:rPr>
          <w:rFonts w:ascii="Fira Sans SemiBold" w:eastAsia="Times New Roman" w:hAnsi="Fira Sans SemiBold" w:cs="Times New Roman"/>
          <w:b/>
          <w:bCs/>
          <w:noProof/>
          <w:szCs w:val="24"/>
          <w:lang w:eastAsia="pl-PL"/>
        </w:rPr>
        <w:t>poprzedni</w:t>
      </w:r>
      <w:r w:rsidR="00027704">
        <w:rPr>
          <w:rFonts w:ascii="Fira Sans SemiBold" w:eastAsia="Times New Roman" w:hAnsi="Fira Sans SemiBold" w:cs="Times New Roman"/>
          <w:b/>
          <w:bCs/>
          <w:noProof/>
          <w:szCs w:val="24"/>
          <w:lang w:eastAsia="pl-PL"/>
        </w:rPr>
        <w:t>m okresem</w:t>
      </w:r>
    </w:p>
    <w:p w14:paraId="1EEF5D95" w14:textId="77777777" w:rsidR="00883E43" w:rsidRDefault="006F6037" w:rsidP="00883E43">
      <w:pPr>
        <w:spacing w:before="0" w:after="160" w:line="259" w:lineRule="auto"/>
      </w:pPr>
      <w:r>
        <w:rPr>
          <w:noProof/>
        </w:rPr>
        <w:drawing>
          <wp:anchor distT="0" distB="0" distL="114300" distR="114300" simplePos="0" relativeHeight="251812864" behindDoc="0" locked="0" layoutInCell="1" allowOverlap="1" wp14:anchorId="0D021D6C" wp14:editId="67E60374">
            <wp:simplePos x="0" y="0"/>
            <wp:positionH relativeFrom="margin">
              <wp:align>left</wp:align>
            </wp:positionH>
            <wp:positionV relativeFrom="paragraph">
              <wp:posOffset>198120</wp:posOffset>
            </wp:positionV>
            <wp:extent cx="5212080" cy="3299460"/>
            <wp:effectExtent l="0" t="0" r="7620" b="0"/>
            <wp:wrapTopAndBottom/>
            <wp:docPr id="19" name="Wykres 19" descr="Wykres 3. Zmiany cen produkcji sprzedanej przemysłu w latach 2023&#10;-2024 w porównaniu z poprzednim okresem">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00542FA8" w:rsidRPr="00823593">
        <w:rPr>
          <w:b/>
          <w:noProof/>
          <w:spacing w:val="-2"/>
          <w:szCs w:val="19"/>
        </w:rPr>
        <mc:AlternateContent>
          <mc:Choice Requires="wps">
            <w:drawing>
              <wp:anchor distT="45720" distB="45720" distL="114300" distR="114300" simplePos="0" relativeHeight="251762688" behindDoc="1" locked="0" layoutInCell="1" allowOverlap="1" wp14:anchorId="2951FF20" wp14:editId="49B52EC3">
                <wp:simplePos x="0" y="0"/>
                <wp:positionH relativeFrom="column">
                  <wp:posOffset>5273040</wp:posOffset>
                </wp:positionH>
                <wp:positionV relativeFrom="paragraph">
                  <wp:posOffset>970280</wp:posOffset>
                </wp:positionV>
                <wp:extent cx="1725295" cy="1074420"/>
                <wp:effectExtent l="0" t="0" r="0" b="0"/>
                <wp:wrapTight wrapText="bothSides">
                  <wp:wrapPolygon edited="0">
                    <wp:start x="715" y="0"/>
                    <wp:lineTo x="715" y="21064"/>
                    <wp:lineTo x="20749" y="21064"/>
                    <wp:lineTo x="20749" y="0"/>
                    <wp:lineTo x="715" y="0"/>
                  </wp:wrapPolygon>
                </wp:wrapTight>
                <wp:docPr id="20" name="Pole tekstowe 20" descr="W marcu 2024 r. w stosunku do miesiąca poprzedniego zanotowano spadek cen produkcji sprzedanej przemysłu o 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074420"/>
                        </a:xfrm>
                        <a:prstGeom prst="rect">
                          <a:avLst/>
                        </a:prstGeom>
                        <a:noFill/>
                        <a:ln w="9525">
                          <a:noFill/>
                          <a:miter lim="800000"/>
                          <a:headEnd/>
                          <a:tailEnd/>
                        </a:ln>
                      </wps:spPr>
                      <wps:txbx>
                        <w:txbxContent>
                          <w:p w14:paraId="3A31BF0C" w14:textId="77777777" w:rsidR="00883E43" w:rsidRPr="00A3469C" w:rsidRDefault="00E327D1" w:rsidP="00883E43">
                            <w:pPr>
                              <w:pStyle w:val="tekstzboku"/>
                              <w:rPr>
                                <w:rFonts w:ascii="Calibri" w:hAnsi="Calibri"/>
                                <w:iCs/>
                                <w:sz w:val="22"/>
                              </w:rPr>
                            </w:pPr>
                            <w:r>
                              <w:rPr>
                                <w:iCs/>
                              </w:rPr>
                              <w:t xml:space="preserve">W </w:t>
                            </w:r>
                            <w:r w:rsidR="00AB507D">
                              <w:rPr>
                                <w:iCs/>
                              </w:rPr>
                              <w:t>marcu</w:t>
                            </w:r>
                            <w:r w:rsidR="00E315B8">
                              <w:rPr>
                                <w:iCs/>
                              </w:rPr>
                              <w:t xml:space="preserve"> 2024</w:t>
                            </w:r>
                            <w:r w:rsidR="00883E43" w:rsidRPr="00655C3E">
                              <w:rPr>
                                <w:iCs/>
                              </w:rPr>
                              <w:t xml:space="preserve"> r. w</w:t>
                            </w:r>
                            <w:r w:rsidR="00F870C5">
                              <w:rPr>
                                <w:iCs/>
                              </w:rPr>
                              <w:t> </w:t>
                            </w:r>
                            <w:r w:rsidR="00883E43">
                              <w:rPr>
                                <w:iCs/>
                              </w:rPr>
                              <w:t xml:space="preserve">stosunku do </w:t>
                            </w:r>
                            <w:r w:rsidR="00103265">
                              <w:rPr>
                                <w:iCs/>
                              </w:rPr>
                              <w:t>miesiąca poprzedniego</w:t>
                            </w:r>
                            <w:r w:rsidR="00A465FA">
                              <w:rPr>
                                <w:iCs/>
                              </w:rPr>
                              <w:t xml:space="preserve"> </w:t>
                            </w:r>
                            <w:r w:rsidR="00883E43">
                              <w:rPr>
                                <w:iCs/>
                              </w:rPr>
                              <w:t xml:space="preserve">zanotowano </w:t>
                            </w:r>
                            <w:r w:rsidR="006F6037">
                              <w:rPr>
                                <w:iCs/>
                              </w:rPr>
                              <w:t>spadek</w:t>
                            </w:r>
                            <w:r w:rsidR="00883E43">
                              <w:rPr>
                                <w:iCs/>
                              </w:rPr>
                              <w:t xml:space="preserve"> cen produkcji sprzedanej </w:t>
                            </w:r>
                            <w:r w:rsidR="00883E43" w:rsidRPr="00A3469C">
                              <w:rPr>
                                <w:iCs/>
                              </w:rPr>
                              <w:t>przemysłu</w:t>
                            </w:r>
                            <w:r w:rsidR="00883E43">
                              <w:rPr>
                                <w:iCs/>
                              </w:rPr>
                              <w:t xml:space="preserve"> </w:t>
                            </w:r>
                            <w:r w:rsidR="00883E43" w:rsidRPr="00620F27">
                              <w:rPr>
                                <w:iCs/>
                              </w:rPr>
                              <w:t>o</w:t>
                            </w:r>
                            <w:r w:rsidR="00883E43">
                              <w:rPr>
                                <w:iCs/>
                              </w:rPr>
                              <w:t xml:space="preserve"> </w:t>
                            </w:r>
                            <w:r w:rsidR="00DC6D14">
                              <w:rPr>
                                <w:iCs/>
                              </w:rPr>
                              <w:t>0,</w:t>
                            </w:r>
                            <w:r w:rsidR="00AD2909">
                              <w:rPr>
                                <w:iCs/>
                              </w:rPr>
                              <w:t>1</w:t>
                            </w:r>
                            <w:r w:rsidR="00883E43" w:rsidRPr="00620F27">
                              <w:rPr>
                                <w:i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51FF20" id="Pole tekstowe 20" o:spid="_x0000_s1029" type="#_x0000_t202" alt="W marcu 2024 r. w stosunku do miesiąca poprzedniego zanotowano spadek cen produkcji sprzedanej przemysłu o 0,1%" style="position:absolute;margin-left:415.2pt;margin-top:76.4pt;width:135.85pt;height:84.6pt;z-index:-251553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" filled="f" stroked="f">
                <v:textbox>
                  <w:txbxContent>
                    <w:p w14:paraId="3A31BF0C" w14:textId="77777777" w:rsidR="00883E43" w:rsidRPr="00A3469C" w:rsidRDefault="00E327D1" w:rsidP="00883E43">
                      <w:pPr>
                        <w:pStyle w:val="tekstzboku"/>
                        <w:rPr>
                          <w:rFonts w:ascii="Calibri" w:hAnsi="Calibri"/>
                          <w:iCs/>
                          <w:sz w:val="22"/>
                        </w:rPr>
                      </w:pPr>
                      <w:r>
                        <w:rPr>
                          <w:iCs/>
                        </w:rPr>
                        <w:t xml:space="preserve">W </w:t>
                      </w:r>
                      <w:r w:rsidR="00AB507D">
                        <w:rPr>
                          <w:iCs/>
                        </w:rPr>
                        <w:t>marcu</w:t>
                      </w:r>
                      <w:r w:rsidR="00E315B8">
                        <w:rPr>
                          <w:iCs/>
                        </w:rPr>
                        <w:t xml:space="preserve"> 2024</w:t>
                      </w:r>
                      <w:r w:rsidR="00883E43" w:rsidRPr="00655C3E">
                        <w:rPr>
                          <w:iCs/>
                        </w:rPr>
                        <w:t xml:space="preserve"> r. w</w:t>
                      </w:r>
                      <w:r w:rsidR="00F870C5">
                        <w:rPr>
                          <w:iCs/>
                        </w:rPr>
                        <w:t> </w:t>
                      </w:r>
                      <w:r w:rsidR="00883E43">
                        <w:rPr>
                          <w:iCs/>
                        </w:rPr>
                        <w:t xml:space="preserve">stosunku do </w:t>
                      </w:r>
                      <w:r w:rsidR="00103265">
                        <w:rPr>
                          <w:iCs/>
                        </w:rPr>
                        <w:t>miesiąca poprzedniego</w:t>
                      </w:r>
                      <w:r w:rsidR="00A465FA">
                        <w:rPr>
                          <w:iCs/>
                        </w:rPr>
                        <w:t xml:space="preserve"> </w:t>
                      </w:r>
                      <w:r w:rsidR="00883E43">
                        <w:rPr>
                          <w:iCs/>
                        </w:rPr>
                        <w:t xml:space="preserve">zanotowano </w:t>
                      </w:r>
                      <w:r w:rsidR="006F6037">
                        <w:rPr>
                          <w:iCs/>
                        </w:rPr>
                        <w:t>spadek</w:t>
                      </w:r>
                      <w:r w:rsidR="00883E43">
                        <w:rPr>
                          <w:iCs/>
                        </w:rPr>
                        <w:t xml:space="preserve"> cen produkcji sprzedanej </w:t>
                      </w:r>
                      <w:r w:rsidR="00883E43" w:rsidRPr="00A3469C">
                        <w:rPr>
                          <w:iCs/>
                        </w:rPr>
                        <w:t>przemysłu</w:t>
                      </w:r>
                      <w:r w:rsidR="00883E43">
                        <w:rPr>
                          <w:iCs/>
                        </w:rPr>
                        <w:t xml:space="preserve"> </w:t>
                      </w:r>
                      <w:r w:rsidR="00883E43" w:rsidRPr="00620F27">
                        <w:rPr>
                          <w:iCs/>
                        </w:rPr>
                        <w:t>o</w:t>
                      </w:r>
                      <w:r w:rsidR="00883E43">
                        <w:rPr>
                          <w:iCs/>
                        </w:rPr>
                        <w:t xml:space="preserve"> </w:t>
                      </w:r>
                      <w:r w:rsidR="00DC6D14">
                        <w:rPr>
                          <w:iCs/>
                        </w:rPr>
                        <w:t>0,</w:t>
                      </w:r>
                      <w:r w:rsidR="00AD2909">
                        <w:rPr>
                          <w:iCs/>
                        </w:rPr>
                        <w:t>1</w:t>
                      </w:r>
                      <w:r w:rsidR="00883E43" w:rsidRPr="00620F27">
                        <w:rPr>
                          <w:iCs/>
                        </w:rPr>
                        <w:t>%</w:t>
                      </w:r>
                    </w:p>
                  </w:txbxContent>
                </v:textbox>
                <w10:wrap type="tight"/>
              </v:shape>
            </w:pict>
          </mc:Fallback>
        </mc:AlternateContent>
      </w:r>
    </w:p>
    <w:p w14:paraId="5FE5CD02" w14:textId="77777777" w:rsidR="00883E43" w:rsidRDefault="00883E43" w:rsidP="0054212B">
      <w:pPr>
        <w:rPr>
          <w:noProof/>
          <w:lang w:eastAsia="pl-PL"/>
        </w:rPr>
      </w:pPr>
    </w:p>
    <w:p w14:paraId="0DF6A231" w14:textId="77777777" w:rsidR="00883E43" w:rsidRDefault="006F6037" w:rsidP="00883E43">
      <w:pPr>
        <w:pStyle w:val="Tytuwykresu0"/>
        <w:ind w:left="851" w:hanging="851"/>
        <w:rPr>
          <w:szCs w:val="19"/>
        </w:rPr>
      </w:pPr>
      <w:r>
        <w:drawing>
          <wp:anchor distT="0" distB="0" distL="114300" distR="114300" simplePos="0" relativeHeight="251813888" behindDoc="0" locked="0" layoutInCell="1" allowOverlap="1" wp14:anchorId="46CFDB43" wp14:editId="2F1B6CD0">
            <wp:simplePos x="0" y="0"/>
            <wp:positionH relativeFrom="margin">
              <wp:align>right</wp:align>
            </wp:positionH>
            <wp:positionV relativeFrom="paragraph">
              <wp:posOffset>604520</wp:posOffset>
            </wp:positionV>
            <wp:extent cx="5143500" cy="2811780"/>
            <wp:effectExtent l="0" t="0" r="0" b="7620"/>
            <wp:wrapTopAndBottom/>
            <wp:docPr id="24" name="Wykres 24" descr="Wykres 4. Zmiany cen produkcji sprzedanej przemysłu w latach 2023-2024 w porównaniu z analogicznym okresem poprzedniego roku">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r w:rsidR="00883E43">
        <w:t>W</w:t>
      </w:r>
      <w:r w:rsidR="00883E43" w:rsidRPr="00CD555D">
        <w:t xml:space="preserve">ykres </w:t>
      </w:r>
      <w:r w:rsidR="0066387C">
        <w:t>4</w:t>
      </w:r>
      <w:r w:rsidR="00883E43" w:rsidRPr="00CD555D">
        <w:t>.</w:t>
      </w:r>
      <w:r w:rsidR="00883E43" w:rsidRPr="001D4B5F">
        <w:t xml:space="preserve"> Zmiany cen produkcji sprzedanej przemysłu w latach 202</w:t>
      </w:r>
      <w:r w:rsidR="00AB507D">
        <w:t>3</w:t>
      </w:r>
      <w:r w:rsidR="00883E43" w:rsidRPr="001D4B5F">
        <w:t>-202</w:t>
      </w:r>
      <w:r w:rsidR="00027704">
        <w:t>4</w:t>
      </w:r>
      <w:r w:rsidR="00883E43" w:rsidRPr="001D4B5F">
        <w:t xml:space="preserve"> w </w:t>
      </w:r>
      <w:r w:rsidR="00027704">
        <w:t>porównaniu</w:t>
      </w:r>
      <w:r w:rsidR="00883E43" w:rsidRPr="001D4B5F">
        <w:t xml:space="preserve"> </w:t>
      </w:r>
      <w:r w:rsidR="00027704">
        <w:t>z </w:t>
      </w:r>
      <w:r w:rsidR="00883E43" w:rsidRPr="00776FC9">
        <w:t>analogiczn</w:t>
      </w:r>
      <w:r w:rsidR="00027704">
        <w:t>ym</w:t>
      </w:r>
      <w:r w:rsidR="00883E43" w:rsidRPr="00776FC9">
        <w:t xml:space="preserve"> okres</w:t>
      </w:r>
      <w:r w:rsidR="00027704">
        <w:t>em</w:t>
      </w:r>
      <w:r w:rsidR="00883E43" w:rsidRPr="00776FC9">
        <w:t xml:space="preserve"> </w:t>
      </w:r>
      <w:r w:rsidR="00883E43" w:rsidRPr="001D4B5F">
        <w:t>poprzedniego</w:t>
      </w:r>
      <w:r w:rsidR="00027704">
        <w:t xml:space="preserve"> roku</w:t>
      </w:r>
    </w:p>
    <w:p w14:paraId="49B8EAD2" w14:textId="77777777" w:rsidR="00604281" w:rsidRDefault="007414C9" w:rsidP="00DC6D14">
      <w:r w:rsidRPr="00823593">
        <w:rPr>
          <w:b/>
          <w:noProof/>
          <w:spacing w:val="-2"/>
          <w:szCs w:val="19"/>
        </w:rPr>
        <mc:AlternateContent>
          <mc:Choice Requires="wps">
            <w:drawing>
              <wp:anchor distT="45720" distB="45720" distL="114300" distR="114300" simplePos="0" relativeHeight="251761664" behindDoc="1" locked="0" layoutInCell="1" allowOverlap="1" wp14:anchorId="4A2A2860" wp14:editId="4E5BC949">
                <wp:simplePos x="0" y="0"/>
                <wp:positionH relativeFrom="column">
                  <wp:posOffset>5288280</wp:posOffset>
                </wp:positionH>
                <wp:positionV relativeFrom="paragraph">
                  <wp:posOffset>552450</wp:posOffset>
                </wp:positionV>
                <wp:extent cx="1725295" cy="1104900"/>
                <wp:effectExtent l="0" t="0" r="0" b="0"/>
                <wp:wrapTight wrapText="bothSides">
                  <wp:wrapPolygon edited="0">
                    <wp:start x="715" y="0"/>
                    <wp:lineTo x="715" y="21228"/>
                    <wp:lineTo x="20749" y="21228"/>
                    <wp:lineTo x="20749" y="0"/>
                    <wp:lineTo x="715" y="0"/>
                  </wp:wrapPolygon>
                </wp:wrapTight>
                <wp:docPr id="17" name="Pole tekstowe 17" descr="W marcu 2024 r. zaobserwowano spadek dynamiki cen produkcji sprzedanej przemysłu w skali roku o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104900"/>
                        </a:xfrm>
                        <a:prstGeom prst="rect">
                          <a:avLst/>
                        </a:prstGeom>
                        <a:noFill/>
                        <a:ln w="9525">
                          <a:noFill/>
                          <a:miter lim="800000"/>
                          <a:headEnd/>
                          <a:tailEnd/>
                        </a:ln>
                      </wps:spPr>
                      <wps:txbx>
                        <w:txbxContent>
                          <w:p w14:paraId="04F7DF6A" w14:textId="77777777" w:rsidR="00883E43" w:rsidRPr="005C0F80" w:rsidRDefault="004E1B40" w:rsidP="00883E43">
                            <w:pPr>
                              <w:pStyle w:val="tekstzboku"/>
                              <w:rPr>
                                <w:iCs/>
                              </w:rPr>
                            </w:pPr>
                            <w:r>
                              <w:rPr>
                                <w:iCs/>
                              </w:rPr>
                              <w:t xml:space="preserve">W </w:t>
                            </w:r>
                            <w:r w:rsidR="00AB507D">
                              <w:rPr>
                                <w:iCs/>
                              </w:rPr>
                              <w:t>marcu</w:t>
                            </w:r>
                            <w:r w:rsidR="00E315B8">
                              <w:rPr>
                                <w:iCs/>
                              </w:rPr>
                              <w:t xml:space="preserve"> 2024</w:t>
                            </w:r>
                            <w:r w:rsidR="00883E43">
                              <w:rPr>
                                <w:iCs/>
                              </w:rPr>
                              <w:t xml:space="preserve"> r. zaobserwowano spadek dynamiki cen produkcji sprzedanej przemysłu w skali roku</w:t>
                            </w:r>
                            <w:r w:rsidR="00C04C07">
                              <w:rPr>
                                <w:iCs/>
                              </w:rPr>
                              <w:t xml:space="preserve"> o </w:t>
                            </w:r>
                            <w:r w:rsidR="006F6037">
                              <w:rPr>
                                <w:iCs/>
                              </w:rPr>
                              <w:t>9,6</w:t>
                            </w:r>
                            <w:r w:rsidR="00C04C07">
                              <w:rPr>
                                <w:i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2A2860" id="Pole tekstowe 17" o:spid="_x0000_s1030" type="#_x0000_t202" alt="W marcu 2024 r. zaobserwowano spadek dynamiki cen produkcji sprzedanej przemysłu w skali roku o 9,6%" style="position:absolute;margin-left:416.4pt;margin-top:43.5pt;width:135.85pt;height:87pt;z-index:-251554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" filled="f" stroked="f">
                <v:textbox>
                  <w:txbxContent>
                    <w:p w14:paraId="04F7DF6A" w14:textId="77777777" w:rsidR="00883E43" w:rsidRPr="005C0F80" w:rsidRDefault="004E1B40" w:rsidP="00883E43">
                      <w:pPr>
                        <w:pStyle w:val="tekstzboku"/>
                        <w:rPr>
                          <w:iCs/>
                        </w:rPr>
                      </w:pPr>
                      <w:r>
                        <w:rPr>
                          <w:iCs/>
                        </w:rPr>
                        <w:t xml:space="preserve">W </w:t>
                      </w:r>
                      <w:r w:rsidR="00AB507D">
                        <w:rPr>
                          <w:iCs/>
                        </w:rPr>
                        <w:t>marcu</w:t>
                      </w:r>
                      <w:r w:rsidR="00E315B8">
                        <w:rPr>
                          <w:iCs/>
                        </w:rPr>
                        <w:t xml:space="preserve"> 2024</w:t>
                      </w:r>
                      <w:r w:rsidR="00883E43">
                        <w:rPr>
                          <w:iCs/>
                        </w:rPr>
                        <w:t xml:space="preserve"> r. zaobserwowano spadek dynamiki cen produkcji sprzedanej przemysłu w skali roku</w:t>
                      </w:r>
                      <w:r w:rsidR="00C04C07">
                        <w:rPr>
                          <w:iCs/>
                        </w:rPr>
                        <w:t xml:space="preserve"> o </w:t>
                      </w:r>
                      <w:r w:rsidR="006F6037">
                        <w:rPr>
                          <w:iCs/>
                        </w:rPr>
                        <w:t>9,6</w:t>
                      </w:r>
                      <w:r w:rsidR="00C04C07">
                        <w:rPr>
                          <w:iCs/>
                        </w:rPr>
                        <w:t>%</w:t>
                      </w:r>
                    </w:p>
                  </w:txbxContent>
                </v:textbox>
                <w10:wrap type="tight"/>
              </v:shape>
            </w:pict>
          </mc:Fallback>
        </mc:AlternateContent>
      </w:r>
    </w:p>
    <w:p w14:paraId="56155CE5" w14:textId="77777777" w:rsidR="00175562" w:rsidRDefault="00175562" w:rsidP="00DC6D14"/>
    <w:p w14:paraId="0C999888" w14:textId="77777777" w:rsidR="00DC6D14" w:rsidRDefault="00DC6D14">
      <w:pPr>
        <w:spacing w:before="0" w:after="160" w:line="259" w:lineRule="auto"/>
        <w:rPr>
          <w:rFonts w:ascii="Fira Sans SemiBold" w:eastAsia="Times New Roman" w:hAnsi="Fira Sans SemiBold" w:cs="Times New Roman"/>
          <w:b/>
          <w:bCs/>
          <w:noProof/>
          <w:szCs w:val="24"/>
          <w:lang w:eastAsia="pl-PL"/>
        </w:rPr>
      </w:pPr>
      <w:r>
        <w:br w:type="page"/>
      </w:r>
    </w:p>
    <w:p w14:paraId="7B7D5CFD" w14:textId="77777777" w:rsidR="00883E43" w:rsidRDefault="00883E43" w:rsidP="00883E43">
      <w:pPr>
        <w:pStyle w:val="Tytuwykresu0"/>
        <w:ind w:left="851" w:hanging="851"/>
      </w:pPr>
      <w:r w:rsidRPr="00DA6F6D">
        <w:lastRenderedPageBreak/>
        <w:t xml:space="preserve">Wykres </w:t>
      </w:r>
      <w:bookmarkStart w:id="1" w:name="_Hlk101264545"/>
      <w:r w:rsidR="0066387C">
        <w:t>5</w:t>
      </w:r>
      <w:r w:rsidRPr="00DA6F6D">
        <w:t>. Zmiany cen produkcji sprzedanej przemysłu według sekcji PKD w latach 202</w:t>
      </w:r>
      <w:r w:rsidR="00AB507D">
        <w:t>3</w:t>
      </w:r>
      <w:r w:rsidRPr="00DA6F6D">
        <w:t>-202</w:t>
      </w:r>
      <w:r w:rsidR="00027704">
        <w:t>4</w:t>
      </w:r>
      <w:r w:rsidRPr="00DA6F6D">
        <w:t xml:space="preserve"> w</w:t>
      </w:r>
      <w:r w:rsidRPr="00DD4DC3">
        <w:t> </w:t>
      </w:r>
      <w:r w:rsidR="00027704">
        <w:t>porównaniu z</w:t>
      </w:r>
      <w:r w:rsidRPr="00DA6F6D">
        <w:t xml:space="preserve"> grudni</w:t>
      </w:r>
      <w:r w:rsidR="00027704">
        <w:t>em</w:t>
      </w:r>
      <w:r w:rsidRPr="00DA6F6D">
        <w:t xml:space="preserve"> 20</w:t>
      </w:r>
      <w:r>
        <w:t>2</w:t>
      </w:r>
      <w:r w:rsidR="00757414">
        <w:t>2</w:t>
      </w:r>
      <w:r w:rsidRPr="00DA6F6D">
        <w:t xml:space="preserve"> r.</w:t>
      </w:r>
    </w:p>
    <w:bookmarkEnd w:id="1"/>
    <w:p w14:paraId="13654FF9" w14:textId="77777777" w:rsidR="00216634" w:rsidRPr="00883E43" w:rsidRDefault="00512F7A" w:rsidP="00216634">
      <w:pPr>
        <w:spacing w:line="288" w:lineRule="auto"/>
        <w:rPr>
          <w:rFonts w:eastAsia="Times New Roman" w:cs="Times New Roman"/>
          <w:szCs w:val="19"/>
          <w:lang w:eastAsia="pl-PL"/>
        </w:rPr>
      </w:pPr>
      <w:r>
        <w:rPr>
          <w:noProof/>
        </w:rPr>
        <w:drawing>
          <wp:anchor distT="0" distB="0" distL="114300" distR="114300" simplePos="0" relativeHeight="251815936" behindDoc="0" locked="0" layoutInCell="1" allowOverlap="1" wp14:anchorId="3245CA44" wp14:editId="3955BBF7">
            <wp:simplePos x="0" y="0"/>
            <wp:positionH relativeFrom="column">
              <wp:posOffset>12700</wp:posOffset>
            </wp:positionH>
            <wp:positionV relativeFrom="paragraph">
              <wp:posOffset>228600</wp:posOffset>
            </wp:positionV>
            <wp:extent cx="5158740" cy="3116580"/>
            <wp:effectExtent l="0" t="0" r="3810" b="7620"/>
            <wp:wrapTopAndBottom/>
            <wp:docPr id="3" name="Wykres 3" descr="Wykres 5. Zmiany cen produkcji sprzedanej przemysłu według sekcji PKD w latach 2023-2024 w porównaniu z grudniem 2022 r.">
              <a:extLst xmlns:a="http://schemas.openxmlformats.org/drawingml/2006/main">
                <a:ext uri="{FF2B5EF4-FFF2-40B4-BE49-F238E27FC236}">
                  <a16:creationId xmlns:a16="http://schemas.microsoft.com/office/drawing/2014/main" id="{7D4FAA8D-DCE4-4F22-969C-365C8C3B17C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p>
    <w:p w14:paraId="30B9B2E3" w14:textId="77777777" w:rsidR="00FC3D69" w:rsidRPr="00883E43" w:rsidRDefault="00FC3D69" w:rsidP="00DC6D14">
      <w:pPr>
        <w:rPr>
          <w:sz w:val="18"/>
        </w:rPr>
      </w:pPr>
    </w:p>
    <w:p w14:paraId="5F10877A" w14:textId="77777777" w:rsidR="00FC3D69" w:rsidRPr="00CF2B56" w:rsidRDefault="00FC3D69" w:rsidP="00FC3D69">
      <w:pPr>
        <w:spacing w:line="288" w:lineRule="auto"/>
        <w:rPr>
          <w:rFonts w:eastAsia="Times New Roman" w:cs="Times New Roman"/>
          <w:szCs w:val="19"/>
          <w:lang w:eastAsia="pl-PL"/>
        </w:rPr>
        <w:sectPr w:rsidR="00FC3D69" w:rsidRPr="00CF2B56" w:rsidSect="003B18B6">
          <w:headerReference w:type="default" r:id="rId15"/>
          <w:footerReference w:type="default" r:id="rId16"/>
          <w:headerReference w:type="first" r:id="rId17"/>
          <w:footerReference w:type="first" r:id="rId18"/>
          <w:pgSz w:w="11906" w:h="16838"/>
          <w:pgMar w:top="720" w:right="3119" w:bottom="720" w:left="720" w:header="284" w:footer="283" w:gutter="0"/>
          <w:cols w:space="708"/>
          <w:titlePg/>
          <w:docGrid w:linePitch="360"/>
        </w:sectPr>
      </w:pPr>
      <w:bookmarkStart w:id="2" w:name="_Hlk148444407"/>
      <w:r w:rsidRPr="00CF2B56">
        <w:rPr>
          <w:rFonts w:eastAsia="Times New Roman" w:cs="Times New Roman"/>
          <w:szCs w:val="19"/>
          <w:lang w:eastAsia="pl-PL"/>
        </w:rPr>
        <w:t>W przypadku cytowania danych Głównego Urzędu Statystycznego prosimy o zamieszczenie informacji: „Źródło danych GUS”, a w przypadku publikowania obliczeń dokonanych na danych opublikowanych przez GUS prosimy o zamieszczenie informacji: „Opracowanie własne na podstawie danych GUS”.</w:t>
      </w:r>
      <w:bookmarkEnd w:id="2"/>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14:paraId="53876988" w14:textId="77777777" w:rsidTr="00B84C43">
        <w:trPr>
          <w:trHeight w:val="1626"/>
        </w:trPr>
        <w:tc>
          <w:tcPr>
            <w:tcW w:w="4926" w:type="dxa"/>
          </w:tcPr>
          <w:p w14:paraId="182A4B6F" w14:textId="77777777" w:rsidR="00DE2400" w:rsidRPr="004A1D19" w:rsidRDefault="00DE2400" w:rsidP="00DE2400">
            <w:pPr>
              <w:spacing w:before="0" w:after="0" w:line="276" w:lineRule="auto"/>
              <w:rPr>
                <w:rFonts w:cs="Arial"/>
                <w:sz w:val="20"/>
              </w:rPr>
            </w:pPr>
            <w:r w:rsidRPr="004A1D19">
              <w:rPr>
                <w:rFonts w:cs="Arial"/>
                <w:sz w:val="20"/>
              </w:rPr>
              <w:lastRenderedPageBreak/>
              <w:t>Opracowanie merytoryczne:</w:t>
            </w:r>
          </w:p>
          <w:p w14:paraId="299C9B52" w14:textId="77777777" w:rsidR="00DE2400" w:rsidRPr="008925F0" w:rsidRDefault="00DE2400" w:rsidP="00DE2400">
            <w:pPr>
              <w:spacing w:before="0" w:line="276" w:lineRule="auto"/>
              <w:rPr>
                <w:rFonts w:cs="Arial"/>
                <w:b/>
                <w:color w:val="000000" w:themeColor="text1"/>
                <w:sz w:val="20"/>
              </w:rPr>
            </w:pPr>
            <w:r w:rsidRPr="008925F0">
              <w:rPr>
                <w:rFonts w:cs="Arial"/>
                <w:b/>
                <w:color w:val="000000" w:themeColor="text1"/>
                <w:sz w:val="20"/>
              </w:rPr>
              <w:t xml:space="preserve">Departament </w:t>
            </w:r>
            <w:r w:rsidR="00CF2B56">
              <w:rPr>
                <w:rFonts w:cs="Arial"/>
                <w:b/>
                <w:color w:val="000000" w:themeColor="text1"/>
                <w:sz w:val="20"/>
              </w:rPr>
              <w:t>Handlu i Usług</w:t>
            </w:r>
          </w:p>
          <w:p w14:paraId="77FF62E4" w14:textId="77777777" w:rsidR="00DE2400" w:rsidRPr="00AB1F20" w:rsidRDefault="00DE2400" w:rsidP="00747B8C">
            <w:pPr>
              <w:spacing w:before="0" w:after="0" w:line="276" w:lineRule="auto"/>
              <w:rPr>
                <w:b/>
                <w:sz w:val="20"/>
                <w:szCs w:val="20"/>
                <w:lang w:val="fi-FI"/>
              </w:rPr>
            </w:pPr>
            <w:r w:rsidRPr="00AB1F20">
              <w:rPr>
                <w:b/>
                <w:sz w:val="20"/>
                <w:szCs w:val="20"/>
                <w:lang w:val="fi-FI"/>
              </w:rPr>
              <w:t xml:space="preserve">Dyrektor </w:t>
            </w:r>
            <w:r w:rsidR="004C058E">
              <w:rPr>
                <w:b/>
                <w:sz w:val="20"/>
                <w:szCs w:val="20"/>
                <w:lang w:val="fi-FI"/>
              </w:rPr>
              <w:t xml:space="preserve">Ewa </w:t>
            </w:r>
            <w:r w:rsidR="00B064F7">
              <w:rPr>
                <w:b/>
                <w:sz w:val="20"/>
                <w:szCs w:val="20"/>
                <w:lang w:val="fi-FI"/>
              </w:rPr>
              <w:t>Adach - Stankiewicz</w:t>
            </w:r>
          </w:p>
          <w:p w14:paraId="1B81B752" w14:textId="77777777" w:rsidR="00DE2400" w:rsidRPr="00AB24E4" w:rsidRDefault="00DE2400" w:rsidP="00253AB6">
            <w:pPr>
              <w:pStyle w:val="Nagwek3"/>
              <w:spacing w:before="0" w:after="120" w:line="276" w:lineRule="auto"/>
              <w:outlineLvl w:val="2"/>
              <w:rPr>
                <w:rFonts w:ascii="Fira Sans" w:hAnsi="Fira Sans" w:cs="Arial"/>
                <w:color w:val="000000" w:themeColor="text1"/>
                <w:sz w:val="20"/>
                <w:lang w:val="fi-FI"/>
              </w:rPr>
            </w:pPr>
            <w:r w:rsidRPr="008F3638">
              <w:rPr>
                <w:rFonts w:ascii="Fira Sans" w:hAnsi="Fira Sans" w:cs="Arial"/>
                <w:color w:val="000000" w:themeColor="text1"/>
                <w:sz w:val="20"/>
                <w:lang w:val="fi-FI"/>
              </w:rPr>
              <w:t>Tel: 22</w:t>
            </w:r>
            <w:r w:rsidR="00CF2B56">
              <w:rPr>
                <w:rFonts w:ascii="Fira Sans" w:hAnsi="Fira Sans" w:cs="Arial"/>
                <w:color w:val="000000" w:themeColor="text1"/>
                <w:sz w:val="20"/>
                <w:lang w:val="fi-FI"/>
              </w:rPr>
              <w:t> 608 31 24</w:t>
            </w:r>
          </w:p>
        </w:tc>
        <w:tc>
          <w:tcPr>
            <w:tcW w:w="4927" w:type="dxa"/>
          </w:tcPr>
          <w:p w14:paraId="2BAEFFA7" w14:textId="77A75F3A" w:rsidR="00DE2400" w:rsidRPr="00331135" w:rsidRDefault="00DE2400" w:rsidP="00331135">
            <w:pPr>
              <w:pStyle w:val="Nagwek3"/>
              <w:spacing w:before="0" w:after="120" w:line="276" w:lineRule="auto"/>
              <w:outlineLvl w:val="2"/>
              <w:rPr>
                <w:rFonts w:ascii="Fira Sans" w:hAnsi="Fira Sans" w:cs="Arial"/>
                <w:color w:val="000000" w:themeColor="text1"/>
                <w:sz w:val="20"/>
                <w:lang w:val="fi-FI"/>
              </w:rPr>
            </w:pPr>
            <w:bookmarkStart w:id="3" w:name="_GoBack"/>
            <w:bookmarkEnd w:id="3"/>
          </w:p>
          <w:p w14:paraId="73926DB3" w14:textId="77777777" w:rsidR="00DE2400" w:rsidRDefault="00DE2400" w:rsidP="00747B8C">
            <w:pPr>
              <w:rPr>
                <w:sz w:val="18"/>
              </w:rPr>
            </w:pPr>
          </w:p>
        </w:tc>
      </w:tr>
      <w:tr w:rsidR="00DE2400" w14:paraId="088FEA5E" w14:textId="77777777" w:rsidTr="00B84C43">
        <w:trPr>
          <w:trHeight w:val="418"/>
        </w:trPr>
        <w:tc>
          <w:tcPr>
            <w:tcW w:w="4926" w:type="dxa"/>
            <w:vMerge w:val="restart"/>
          </w:tcPr>
          <w:p w14:paraId="0CE869D7" w14:textId="77777777" w:rsidR="00DE2400" w:rsidRPr="00C91687" w:rsidRDefault="00DE2400" w:rsidP="00747B8C">
            <w:pPr>
              <w:rPr>
                <w:b/>
                <w:sz w:val="20"/>
              </w:rPr>
            </w:pPr>
            <w:r w:rsidRPr="00C91687">
              <w:rPr>
                <w:b/>
                <w:sz w:val="20"/>
              </w:rPr>
              <w:t xml:space="preserve">Wydział Współpracy z Mediami </w:t>
            </w:r>
          </w:p>
          <w:p w14:paraId="4B311201" w14:textId="77777777" w:rsidR="00DE2400" w:rsidRPr="00C91687" w:rsidRDefault="00DE2400" w:rsidP="00075BD4">
            <w:pPr>
              <w:spacing w:before="0" w:after="0"/>
              <w:rPr>
                <w:sz w:val="20"/>
              </w:rPr>
            </w:pPr>
            <w:r w:rsidRPr="00674DE5">
              <w:rPr>
                <w:sz w:val="20"/>
              </w:rPr>
              <w:t>T</w:t>
            </w:r>
            <w:r>
              <w:rPr>
                <w:sz w:val="20"/>
              </w:rPr>
              <w:t>el</w:t>
            </w:r>
            <w:r w:rsidRPr="00674DE5">
              <w:rPr>
                <w:sz w:val="20"/>
              </w:rPr>
              <w:t xml:space="preserve">: </w:t>
            </w:r>
            <w:r>
              <w:rPr>
                <w:sz w:val="20"/>
              </w:rPr>
              <w:t>22 608 3</w:t>
            </w:r>
            <w:r w:rsidR="00E95036">
              <w:rPr>
                <w:sz w:val="20"/>
              </w:rPr>
              <w:t>8 04</w:t>
            </w:r>
            <w:r w:rsidRPr="00C91687">
              <w:rPr>
                <w:sz w:val="20"/>
              </w:rPr>
              <w:t xml:space="preserve"> </w:t>
            </w:r>
          </w:p>
          <w:p w14:paraId="348C9358" w14:textId="77777777" w:rsidR="00DE2400" w:rsidRPr="00F05FC7" w:rsidRDefault="00DE2400" w:rsidP="00747B8C">
            <w:pPr>
              <w:rPr>
                <w:sz w:val="18"/>
                <w:lang w:val="en-US"/>
              </w:rPr>
            </w:pPr>
            <w:r w:rsidRPr="00A82D31">
              <w:rPr>
                <w:b/>
                <w:sz w:val="20"/>
                <w:lang w:val="en-GB"/>
              </w:rPr>
              <w:t>e-mail:</w:t>
            </w:r>
            <w:r w:rsidRPr="00A82D31">
              <w:rPr>
                <w:sz w:val="20"/>
                <w:lang w:val="en-GB"/>
              </w:rPr>
              <w:t xml:space="preserve"> </w:t>
            </w:r>
            <w:hyperlink r:id="rId19" w:history="1">
              <w:r w:rsidRPr="00394E26">
                <w:rPr>
                  <w:rStyle w:val="Hipercze"/>
                  <w:rFonts w:eastAsiaTheme="majorEastAsia" w:cs="Arial"/>
                  <w:b/>
                  <w:color w:val="auto"/>
                  <w:sz w:val="20"/>
                  <w:szCs w:val="20"/>
                  <w:lang w:val="en-US"/>
                </w:rPr>
                <w:t>obslugaprasowa@stat.gov.pl</w:t>
              </w:r>
            </w:hyperlink>
          </w:p>
        </w:tc>
        <w:tc>
          <w:tcPr>
            <w:tcW w:w="4927" w:type="dxa"/>
            <w:vAlign w:val="center"/>
          </w:tcPr>
          <w:p w14:paraId="0FFD6ECA" w14:textId="77777777" w:rsidR="00DE2400" w:rsidRDefault="00DE2400" w:rsidP="00747B8C">
            <w:pPr>
              <w:ind w:firstLine="680"/>
              <w:rPr>
                <w:sz w:val="18"/>
              </w:rPr>
            </w:pPr>
            <w:r>
              <w:rPr>
                <w:noProof/>
                <w:sz w:val="20"/>
                <w:lang w:eastAsia="pl-PL"/>
              </w:rPr>
              <w:drawing>
                <wp:anchor distT="0" distB="0" distL="114300" distR="114300" simplePos="0" relativeHeight="251744256" behindDoc="0" locked="0" layoutInCell="1" allowOverlap="1" wp14:anchorId="0FAB278C" wp14:editId="3418DA9C">
                  <wp:simplePos x="0" y="0"/>
                  <wp:positionH relativeFrom="column">
                    <wp:posOffset>78740</wp:posOffset>
                  </wp:positionH>
                  <wp:positionV relativeFrom="paragraph">
                    <wp:posOffset>21590</wp:posOffset>
                  </wp:positionV>
                  <wp:extent cx="251460" cy="251460"/>
                  <wp:effectExtent l="0" t="0" r="0" b="0"/>
                  <wp:wrapNone/>
                  <wp:docPr id="21" name="Obraz 2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r>
              <w:rPr>
                <w:sz w:val="18"/>
              </w:rPr>
              <w:t xml:space="preserve">      </w:t>
            </w:r>
          </w:p>
        </w:tc>
      </w:tr>
      <w:tr w:rsidR="00DE2400" w14:paraId="5D09F9BB" w14:textId="77777777" w:rsidTr="00B84C43">
        <w:trPr>
          <w:trHeight w:val="418"/>
        </w:trPr>
        <w:tc>
          <w:tcPr>
            <w:tcW w:w="4926" w:type="dxa"/>
            <w:vMerge/>
          </w:tcPr>
          <w:p w14:paraId="141EC75B" w14:textId="77777777" w:rsidR="00DE2400" w:rsidRPr="00C91687" w:rsidRDefault="00DE2400" w:rsidP="00747B8C">
            <w:pPr>
              <w:rPr>
                <w:b/>
                <w:sz w:val="20"/>
              </w:rPr>
            </w:pPr>
          </w:p>
        </w:tc>
        <w:tc>
          <w:tcPr>
            <w:tcW w:w="4927" w:type="dxa"/>
            <w:vAlign w:val="center"/>
          </w:tcPr>
          <w:p w14:paraId="7BD2B22A" w14:textId="77777777" w:rsidR="00DE2400" w:rsidRDefault="00531873" w:rsidP="00747B8C">
            <w:pPr>
              <w:ind w:firstLine="680"/>
              <w:rPr>
                <w:sz w:val="18"/>
              </w:rPr>
            </w:pPr>
            <w:r>
              <w:rPr>
                <w:noProof/>
                <w:sz w:val="20"/>
                <w:lang w:eastAsia="pl-PL"/>
              </w:rPr>
              <w:drawing>
                <wp:anchor distT="0" distB="0" distL="114300" distR="114300" simplePos="0" relativeHeight="251745280" behindDoc="0" locked="0" layoutInCell="1" allowOverlap="1" wp14:anchorId="388767B7" wp14:editId="3DA2B78A">
                  <wp:simplePos x="0" y="0"/>
                  <wp:positionH relativeFrom="column">
                    <wp:posOffset>79375</wp:posOffset>
                  </wp:positionH>
                  <wp:positionV relativeFrom="paragraph">
                    <wp:posOffset>21590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DE2400" w:rsidRPr="003D5F42">
              <w:rPr>
                <w:sz w:val="20"/>
              </w:rPr>
              <w:t>@GUS_STAT</w:t>
            </w:r>
            <w:r w:rsidR="00DE2400">
              <w:rPr>
                <w:noProof/>
                <w:sz w:val="20"/>
                <w:lang w:eastAsia="pl-PL"/>
              </w:rPr>
              <w:t xml:space="preserve"> </w:t>
            </w:r>
          </w:p>
        </w:tc>
      </w:tr>
      <w:tr w:rsidR="00DE2400" w14:paraId="03631277" w14:textId="77777777" w:rsidTr="00B84C43">
        <w:trPr>
          <w:trHeight w:val="476"/>
        </w:trPr>
        <w:tc>
          <w:tcPr>
            <w:tcW w:w="4926" w:type="dxa"/>
            <w:vMerge/>
          </w:tcPr>
          <w:p w14:paraId="62BE5A2A" w14:textId="77777777" w:rsidR="00DE2400" w:rsidRPr="00C91687" w:rsidRDefault="00DE2400" w:rsidP="00747B8C">
            <w:pPr>
              <w:rPr>
                <w:b/>
                <w:sz w:val="20"/>
              </w:rPr>
            </w:pPr>
          </w:p>
        </w:tc>
        <w:tc>
          <w:tcPr>
            <w:tcW w:w="4927" w:type="dxa"/>
          </w:tcPr>
          <w:p w14:paraId="3B95F84A" w14:textId="77777777" w:rsidR="00DE2400" w:rsidRDefault="00531873" w:rsidP="00747B8C">
            <w:pPr>
              <w:ind w:firstLine="680"/>
              <w:rPr>
                <w:sz w:val="18"/>
              </w:rPr>
            </w:pPr>
            <w:r>
              <w:rPr>
                <w:noProof/>
                <w:sz w:val="20"/>
                <w:lang w:eastAsia="pl-PL"/>
              </w:rPr>
              <w:drawing>
                <wp:anchor distT="0" distB="0" distL="114300" distR="114300" simplePos="0" relativeHeight="251746304" behindDoc="0" locked="0" layoutInCell="1" allowOverlap="1" wp14:anchorId="2667FDBB" wp14:editId="7E7DA52E">
                  <wp:simplePos x="0" y="0"/>
                  <wp:positionH relativeFrom="column">
                    <wp:posOffset>80645</wp:posOffset>
                  </wp:positionH>
                  <wp:positionV relativeFrom="paragraph">
                    <wp:posOffset>13970</wp:posOffset>
                  </wp:positionV>
                  <wp:extent cx="251460" cy="251460"/>
                  <wp:effectExtent l="0" t="0" r="0" b="0"/>
                  <wp:wrapNone/>
                  <wp:docPr id="23" name="Obraz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DE2400" w:rsidRPr="003D5F42">
              <w:rPr>
                <w:sz w:val="20"/>
              </w:rPr>
              <w:t>@</w:t>
            </w:r>
            <w:proofErr w:type="spellStart"/>
            <w:r w:rsidR="00DE2400" w:rsidRPr="003D5F42">
              <w:rPr>
                <w:sz w:val="20"/>
              </w:rPr>
              <w:t>GlownyUrzadStatystyczny</w:t>
            </w:r>
            <w:proofErr w:type="spellEnd"/>
            <w:r w:rsidR="00DE2400">
              <w:rPr>
                <w:noProof/>
                <w:sz w:val="20"/>
                <w:lang w:eastAsia="pl-PL"/>
              </w:rPr>
              <w:t xml:space="preserve"> </w:t>
            </w:r>
          </w:p>
        </w:tc>
      </w:tr>
      <w:tr w:rsidR="00531873" w14:paraId="4F28A993" w14:textId="77777777" w:rsidTr="00B84C43">
        <w:trPr>
          <w:trHeight w:val="426"/>
        </w:trPr>
        <w:tc>
          <w:tcPr>
            <w:tcW w:w="4926" w:type="dxa"/>
          </w:tcPr>
          <w:p w14:paraId="0AC82212" w14:textId="77777777" w:rsidR="00531873" w:rsidRPr="00C91687" w:rsidRDefault="00531873" w:rsidP="00531873">
            <w:pPr>
              <w:rPr>
                <w:b/>
                <w:sz w:val="20"/>
              </w:rPr>
            </w:pPr>
          </w:p>
        </w:tc>
        <w:tc>
          <w:tcPr>
            <w:tcW w:w="4927" w:type="dxa"/>
          </w:tcPr>
          <w:p w14:paraId="3ACFC0EA" w14:textId="77777777" w:rsidR="00531873" w:rsidRDefault="00531873" w:rsidP="00531873">
            <w:pPr>
              <w:ind w:firstLine="680"/>
              <w:rPr>
                <w:noProof/>
                <w:sz w:val="20"/>
                <w:lang w:eastAsia="pl-PL"/>
              </w:rPr>
            </w:pPr>
            <w:r>
              <w:rPr>
                <w:noProof/>
                <w:sz w:val="20"/>
                <w:lang w:eastAsia="pl-PL"/>
              </w:rPr>
              <w:drawing>
                <wp:anchor distT="0" distB="0" distL="114300" distR="114300" simplePos="0" relativeHeight="251753472" behindDoc="0" locked="0" layoutInCell="1" allowOverlap="1" wp14:anchorId="3536C308" wp14:editId="10E4E459">
                  <wp:simplePos x="0" y="0"/>
                  <wp:positionH relativeFrom="column">
                    <wp:posOffset>82550</wp:posOffset>
                  </wp:positionH>
                  <wp:positionV relativeFrom="paragraph">
                    <wp:posOffset>12700</wp:posOffset>
                  </wp:positionV>
                  <wp:extent cx="251460" cy="251460"/>
                  <wp:effectExtent l="0" t="0" r="0" b="0"/>
                  <wp:wrapNone/>
                  <wp:docPr id="5" name="Obraz 5"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gus_stat</w:t>
            </w:r>
            <w:proofErr w:type="spellEnd"/>
          </w:p>
        </w:tc>
      </w:tr>
      <w:tr w:rsidR="00531873" w14:paraId="6C3BC664" w14:textId="77777777" w:rsidTr="00B84C43">
        <w:trPr>
          <w:trHeight w:val="504"/>
        </w:trPr>
        <w:tc>
          <w:tcPr>
            <w:tcW w:w="4926" w:type="dxa"/>
          </w:tcPr>
          <w:p w14:paraId="65FE3AB3" w14:textId="77777777" w:rsidR="00531873" w:rsidRPr="00C91687" w:rsidRDefault="00531873" w:rsidP="00531873">
            <w:pPr>
              <w:rPr>
                <w:b/>
                <w:sz w:val="20"/>
              </w:rPr>
            </w:pPr>
          </w:p>
        </w:tc>
        <w:tc>
          <w:tcPr>
            <w:tcW w:w="4927" w:type="dxa"/>
          </w:tcPr>
          <w:p w14:paraId="651EDE1C" w14:textId="77777777" w:rsidR="00531873" w:rsidRDefault="00531873" w:rsidP="00531873">
            <w:pPr>
              <w:ind w:firstLine="680"/>
              <w:rPr>
                <w:noProof/>
                <w:sz w:val="20"/>
                <w:lang w:eastAsia="pl-PL"/>
              </w:rPr>
            </w:pPr>
            <w:r>
              <w:rPr>
                <w:noProof/>
                <w:sz w:val="20"/>
                <w:lang w:eastAsia="pl-PL"/>
              </w:rPr>
              <w:drawing>
                <wp:anchor distT="0" distB="0" distL="114300" distR="114300" simplePos="0" relativeHeight="251755520" behindDoc="0" locked="0" layoutInCell="1" allowOverlap="1" wp14:anchorId="3818E706" wp14:editId="2E63AFF7">
                  <wp:simplePos x="0" y="0"/>
                  <wp:positionH relativeFrom="column">
                    <wp:posOffset>82550</wp:posOffset>
                  </wp:positionH>
                  <wp:positionV relativeFrom="paragraph">
                    <wp:posOffset>13970</wp:posOffset>
                  </wp:positionV>
                  <wp:extent cx="251460" cy="251460"/>
                  <wp:effectExtent l="0" t="0" r="0" b="0"/>
                  <wp:wrapNone/>
                  <wp:docPr id="11" name="Obraz 11"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531873" w14:paraId="73FE048D" w14:textId="77777777" w:rsidTr="00B84C43">
        <w:trPr>
          <w:trHeight w:val="1546"/>
        </w:trPr>
        <w:tc>
          <w:tcPr>
            <w:tcW w:w="4926" w:type="dxa"/>
          </w:tcPr>
          <w:p w14:paraId="4C36CB96" w14:textId="77777777" w:rsidR="00531873" w:rsidRPr="00C91687" w:rsidRDefault="00531873" w:rsidP="00531873">
            <w:pPr>
              <w:rPr>
                <w:b/>
                <w:sz w:val="20"/>
              </w:rPr>
            </w:pPr>
          </w:p>
        </w:tc>
        <w:tc>
          <w:tcPr>
            <w:tcW w:w="4927" w:type="dxa"/>
          </w:tcPr>
          <w:p w14:paraId="6D2D0AA3" w14:textId="77777777" w:rsidR="00531873" w:rsidRDefault="00531873" w:rsidP="00531873">
            <w:pPr>
              <w:ind w:firstLine="680"/>
              <w:rPr>
                <w:noProof/>
                <w:sz w:val="20"/>
                <w:lang w:eastAsia="pl-PL"/>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416267F4" wp14:editId="773AD195">
                  <wp:simplePos x="0" y="0"/>
                  <wp:positionH relativeFrom="column">
                    <wp:posOffset>82550</wp:posOffset>
                  </wp:positionH>
                  <wp:positionV relativeFrom="paragraph">
                    <wp:posOffset>15240</wp:posOffset>
                  </wp:positionV>
                  <wp:extent cx="251460" cy="251460"/>
                  <wp:effectExtent l="0" t="0" r="0" b="0"/>
                  <wp:wrapNone/>
                  <wp:docPr id="14" name="Obraz 14"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531873" w:rsidRPr="00B93797" w14:paraId="54829454" w14:textId="77777777" w:rsidTr="00B84C43">
        <w:trPr>
          <w:trHeight w:val="4114"/>
        </w:trPr>
        <w:tc>
          <w:tcPr>
            <w:tcW w:w="9853" w:type="dxa"/>
            <w:gridSpan w:val="2"/>
            <w:shd w:val="clear" w:color="auto" w:fill="D9D9D9" w:themeFill="background1" w:themeFillShade="D9"/>
          </w:tcPr>
          <w:p w14:paraId="73018071" w14:textId="77777777" w:rsidR="00B93797" w:rsidRPr="00B93797" w:rsidRDefault="00B93797" w:rsidP="00B93797">
            <w:pPr>
              <w:shd w:val="clear" w:color="auto" w:fill="D9D9D9" w:themeFill="background1" w:themeFillShade="D9"/>
              <w:rPr>
                <w:b/>
                <w:color w:val="0000FF"/>
                <w:u w:val="single"/>
              </w:rPr>
            </w:pPr>
            <w:r w:rsidRPr="00B93797">
              <w:rPr>
                <w:b/>
              </w:rPr>
              <w:t>Powiązane opracowan</w:t>
            </w:r>
            <w:r w:rsidRPr="00B93797">
              <w:rPr>
                <w:b/>
              </w:rPr>
              <w:fldChar w:fldCharType="begin"/>
            </w:r>
            <w:r w:rsidR="00926FF3">
              <w:rPr>
                <w:b/>
              </w:rPr>
              <w:instrText>HYPERLINK "https://stat.gov.pl/obszary-tematyczne/inne-opracowania/informacje-o-sytuacji-spoleczno-gospodarczej/biuletyn-statystyczny-nr-22024,4,147.html" \o "Link do publikacji Biuletyn Statystyczny"</w:instrText>
            </w:r>
            <w:r w:rsidRPr="00B93797">
              <w:rPr>
                <w:b/>
              </w:rPr>
              <w:fldChar w:fldCharType="separate"/>
            </w:r>
            <w:r w:rsidRPr="00B93797">
              <w:rPr>
                <w:b/>
              </w:rPr>
              <w:t>ia</w:t>
            </w:r>
          </w:p>
          <w:p w14:paraId="1BA96C8F" w14:textId="77777777" w:rsidR="00B93797" w:rsidRPr="00B93797" w:rsidRDefault="00B93797" w:rsidP="00B93797">
            <w:pPr>
              <w:rPr>
                <w:rFonts w:cs="Times New Roman"/>
                <w:color w:val="001381"/>
                <w:u w:val="single"/>
              </w:rPr>
            </w:pPr>
            <w:r w:rsidRPr="00B93797">
              <w:rPr>
                <w:rFonts w:cs="Times New Roman"/>
                <w:color w:val="001381"/>
                <w:u w:val="single"/>
              </w:rPr>
              <w:t>Biuletyn Statystyczny</w:t>
            </w:r>
          </w:p>
          <w:p w14:paraId="4DB66704" w14:textId="77777777" w:rsidR="00B93797" w:rsidRPr="00B93797" w:rsidRDefault="00B93797" w:rsidP="00B93797">
            <w:pPr>
              <w:rPr>
                <w:rFonts w:cs="Times New Roman"/>
                <w:color w:val="001381"/>
                <w:u w:val="single"/>
              </w:rPr>
            </w:pPr>
            <w:r w:rsidRPr="00B93797">
              <w:rPr>
                <w:b/>
              </w:rPr>
              <w:fldChar w:fldCharType="end"/>
            </w:r>
            <w:r w:rsidRPr="00B93797">
              <w:rPr>
                <w:rFonts w:cs="Times New Roman"/>
                <w:color w:val="001381"/>
              </w:rPr>
              <w:fldChar w:fldCharType="begin"/>
            </w:r>
            <w:r w:rsidR="006A5BB2">
              <w:rPr>
                <w:rFonts w:cs="Times New Roman"/>
                <w:color w:val="001381"/>
              </w:rPr>
              <w:instrText>HYPERLINK "https://stat.gov.pl/sygnalne/informacje-sygnalne/" \o "Link do publikacji Informacje sygnalne"</w:instrText>
            </w:r>
            <w:r w:rsidRPr="00B93797">
              <w:rPr>
                <w:rFonts w:cs="Times New Roman"/>
                <w:color w:val="001381"/>
              </w:rPr>
              <w:fldChar w:fldCharType="separate"/>
            </w:r>
            <w:r w:rsidRPr="00B93797">
              <w:rPr>
                <w:rFonts w:cs="Times New Roman"/>
                <w:color w:val="001381"/>
                <w:u w:val="single"/>
              </w:rPr>
              <w:t xml:space="preserve">Informacje sygnalne </w:t>
            </w:r>
          </w:p>
          <w:p w14:paraId="699ADFB7" w14:textId="77777777" w:rsidR="00B93797" w:rsidRPr="00B93797" w:rsidRDefault="00B93797" w:rsidP="00B93797">
            <w:pPr>
              <w:shd w:val="clear" w:color="auto" w:fill="D9D9D9" w:themeFill="background1" w:themeFillShade="D9"/>
              <w:spacing w:before="360"/>
              <w:rPr>
                <w:b/>
                <w:color w:val="000000" w:themeColor="text1"/>
                <w:szCs w:val="24"/>
              </w:rPr>
            </w:pPr>
            <w:r w:rsidRPr="00B93797">
              <w:rPr>
                <w:rFonts w:cs="Times New Roman"/>
                <w:color w:val="001381"/>
              </w:rPr>
              <w:fldChar w:fldCharType="end"/>
            </w:r>
            <w:r w:rsidRPr="00B93797">
              <w:rPr>
                <w:b/>
                <w:color w:val="000000" w:themeColor="text1"/>
                <w:szCs w:val="24"/>
              </w:rPr>
              <w:t>Temat dostępny w bazach danych</w:t>
            </w:r>
          </w:p>
          <w:p w14:paraId="75855275" w14:textId="77777777" w:rsidR="00B93797" w:rsidRPr="00B93797" w:rsidRDefault="00B93797" w:rsidP="00B93797">
            <w:pPr>
              <w:rPr>
                <w:rFonts w:cs="Times New Roman"/>
                <w:color w:val="001381"/>
                <w:u w:val="single"/>
              </w:rPr>
            </w:pPr>
            <w:r w:rsidRPr="00B93797">
              <w:rPr>
                <w:rFonts w:cs="Times New Roman"/>
                <w:color w:val="001381"/>
                <w:u w:val="single"/>
              </w:rPr>
              <w:fldChar w:fldCharType="begin"/>
            </w:r>
            <w:r w:rsidR="00E24D28">
              <w:rPr>
                <w:rFonts w:cs="Times New Roman"/>
                <w:color w:val="001381"/>
                <w:u w:val="single"/>
              </w:rPr>
              <w:instrText>HYPERLINK "https://dbw.stat.gov.pl/" \o "Link do Dziedzinowej Bazy Wiedzy Ceny"</w:instrText>
            </w:r>
            <w:r w:rsidRPr="00B93797">
              <w:rPr>
                <w:rFonts w:cs="Times New Roman"/>
                <w:color w:val="001381"/>
                <w:u w:val="single"/>
              </w:rPr>
              <w:fldChar w:fldCharType="separate"/>
            </w:r>
            <w:r w:rsidRPr="00B93797">
              <w:rPr>
                <w:rFonts w:cs="Times New Roman"/>
                <w:color w:val="001381"/>
                <w:u w:val="single"/>
              </w:rPr>
              <w:t>Dziedzinowa Baza Wiedzy Ceny</w:t>
            </w:r>
          </w:p>
          <w:p w14:paraId="16B950B0" w14:textId="77777777" w:rsidR="00B93797" w:rsidRPr="00B93797" w:rsidRDefault="00B93797" w:rsidP="00B93797">
            <w:pPr>
              <w:rPr>
                <w:rFonts w:cs="Times New Roman"/>
                <w:color w:val="001381"/>
                <w:u w:val="single"/>
              </w:rPr>
            </w:pPr>
            <w:r w:rsidRPr="00B93797">
              <w:rPr>
                <w:rFonts w:cs="Times New Roman"/>
                <w:color w:val="001381"/>
                <w:u w:val="single"/>
              </w:rPr>
              <w:fldChar w:fldCharType="end"/>
            </w:r>
            <w:r w:rsidRPr="00B93797">
              <w:rPr>
                <w:rFonts w:cs="Times New Roman"/>
                <w:color w:val="001381"/>
                <w:u w:val="single"/>
              </w:rPr>
              <w:fldChar w:fldCharType="begin"/>
            </w:r>
            <w:r w:rsidRPr="00B93797">
              <w:rPr>
                <w:rFonts w:cs="Times New Roman"/>
                <w:color w:val="001381"/>
                <w:u w:val="single"/>
              </w:rPr>
              <w:instrText>HYPERLINK "http://bdm.stat.gov.pl/" \o "Link do Banku Danych Makroekonomicznych"</w:instrText>
            </w:r>
            <w:r w:rsidRPr="00B93797">
              <w:rPr>
                <w:rFonts w:cs="Times New Roman"/>
                <w:color w:val="001381"/>
                <w:u w:val="single"/>
              </w:rPr>
              <w:fldChar w:fldCharType="separate"/>
            </w:r>
            <w:r w:rsidRPr="00B93797">
              <w:rPr>
                <w:rFonts w:cs="Times New Roman"/>
                <w:color w:val="001381"/>
                <w:u w:val="single"/>
              </w:rPr>
              <w:t>Bank Danych Makroekonomicznych</w:t>
            </w:r>
          </w:p>
          <w:p w14:paraId="5E591EEB" w14:textId="77777777" w:rsidR="00B93797" w:rsidRPr="00B93797" w:rsidRDefault="00B93797" w:rsidP="00B93797">
            <w:pPr>
              <w:rPr>
                <w:rFonts w:cs="Arial"/>
                <w:color w:val="001381"/>
                <w:sz w:val="18"/>
                <w:szCs w:val="30"/>
                <w:u w:val="single"/>
                <w:shd w:val="clear" w:color="auto" w:fill="F0F0F0"/>
              </w:rPr>
            </w:pPr>
            <w:r w:rsidRPr="00B93797">
              <w:rPr>
                <w:rFonts w:cs="Times New Roman"/>
                <w:color w:val="001381"/>
                <w:u w:val="single"/>
              </w:rPr>
              <w:fldChar w:fldCharType="end"/>
            </w:r>
            <w:r w:rsidRPr="00B93797">
              <w:rPr>
                <w:rFonts w:cs="Times New Roman"/>
                <w:color w:val="0000FF"/>
                <w:u w:val="single"/>
              </w:rPr>
              <w:fldChar w:fldCharType="begin"/>
            </w:r>
            <w:r w:rsidRPr="00B93797">
              <w:rPr>
                <w:rFonts w:cs="Times New Roman"/>
                <w:color w:val="0000FF"/>
                <w:u w:val="single"/>
              </w:rPr>
              <w:instrText>HYPERLINK "http://stat.gov.pl/obszary-tematyczne/ceny-handel/wskazniki-cen/" \o "Link do bazy danych Wskaźniki cen"</w:instrText>
            </w:r>
            <w:r w:rsidRPr="00B93797">
              <w:rPr>
                <w:rFonts w:cs="Times New Roman"/>
                <w:color w:val="0000FF"/>
                <w:u w:val="single"/>
              </w:rPr>
              <w:fldChar w:fldCharType="separate"/>
            </w:r>
            <w:r w:rsidRPr="00B93797">
              <w:rPr>
                <w:rFonts w:cs="Times New Roman"/>
                <w:color w:val="001381"/>
                <w:u w:val="single"/>
              </w:rPr>
              <w:t>Wskaźniki cen (Obszary tematyczne: Ceny, Handel)</w:t>
            </w:r>
          </w:p>
          <w:p w14:paraId="1C03F2F1" w14:textId="77777777" w:rsidR="00B93797" w:rsidRPr="00B93797" w:rsidRDefault="00B93797" w:rsidP="00B93797">
            <w:pPr>
              <w:shd w:val="clear" w:color="auto" w:fill="D9D9D9" w:themeFill="background1" w:themeFillShade="D9"/>
              <w:spacing w:before="360"/>
              <w:rPr>
                <w:b/>
                <w:color w:val="000000" w:themeColor="text1"/>
                <w:szCs w:val="24"/>
              </w:rPr>
            </w:pPr>
            <w:r w:rsidRPr="00B93797">
              <w:rPr>
                <w:rFonts w:cs="Times New Roman"/>
                <w:color w:val="0000FF"/>
                <w:u w:val="single"/>
              </w:rPr>
              <w:fldChar w:fldCharType="end"/>
            </w:r>
            <w:r w:rsidRPr="00B93797">
              <w:rPr>
                <w:b/>
                <w:color w:val="000000" w:themeColor="text1"/>
                <w:szCs w:val="24"/>
              </w:rPr>
              <w:t>Ważniejsze pojęcia dostępne w słowniku</w:t>
            </w:r>
          </w:p>
          <w:p w14:paraId="5E8BCBA9" w14:textId="77777777" w:rsidR="00B93797" w:rsidRPr="00B93797" w:rsidRDefault="00B93797" w:rsidP="00B93797">
            <w:pPr>
              <w:rPr>
                <w:rFonts w:cs="Times New Roman"/>
                <w:color w:val="001381"/>
                <w:u w:val="single"/>
              </w:rPr>
            </w:pPr>
            <w:r w:rsidRPr="00B93797">
              <w:rPr>
                <w:rFonts w:cs="Times New Roman"/>
                <w:color w:val="001381"/>
                <w:u w:val="single"/>
              </w:rPr>
              <w:fldChar w:fldCharType="begin"/>
            </w:r>
            <w:r w:rsidRPr="00B93797">
              <w:rPr>
                <w:rFonts w:cs="Times New Roman"/>
                <w:color w:val="001381"/>
                <w:u w:val="single"/>
              </w:rPr>
              <w:instrText>HYPERLINK "http://stat.gov.pl/metainformacje/slownik-pojec/pojecia-stosowane-w-statystyce-publicznej/708,pojecie.html" \o "Link do definicji pojęcia Wskaźnik cen produkcji sprzedanej przemysłu"</w:instrText>
            </w:r>
            <w:r w:rsidRPr="00B93797">
              <w:rPr>
                <w:rFonts w:cs="Times New Roman"/>
                <w:color w:val="001381"/>
                <w:u w:val="single"/>
              </w:rPr>
              <w:fldChar w:fldCharType="separate"/>
            </w:r>
            <w:r w:rsidRPr="00B93797">
              <w:rPr>
                <w:rFonts w:cs="Times New Roman"/>
                <w:color w:val="001381"/>
                <w:u w:val="single"/>
              </w:rPr>
              <w:t>Wskaźnik cen produkcji sprzedanej przemysłu</w:t>
            </w:r>
          </w:p>
          <w:p w14:paraId="3410F081" w14:textId="77777777" w:rsidR="00B93797" w:rsidRPr="00B93797" w:rsidRDefault="00B93797" w:rsidP="00B93797">
            <w:pPr>
              <w:rPr>
                <w:b/>
                <w:color w:val="000000" w:themeColor="text1"/>
                <w:szCs w:val="24"/>
              </w:rPr>
            </w:pPr>
            <w:r w:rsidRPr="00B93797">
              <w:rPr>
                <w:rFonts w:cs="Times New Roman"/>
                <w:color w:val="001381"/>
                <w:u w:val="single"/>
              </w:rPr>
              <w:fldChar w:fldCharType="end"/>
            </w:r>
          </w:p>
          <w:p w14:paraId="08E7641A" w14:textId="77777777" w:rsidR="00B93797" w:rsidRPr="00B93797" w:rsidRDefault="00B93797" w:rsidP="00B93797">
            <w:pPr>
              <w:rPr>
                <w:b/>
                <w:color w:val="000000" w:themeColor="text1"/>
                <w:szCs w:val="24"/>
              </w:rPr>
            </w:pPr>
          </w:p>
          <w:p w14:paraId="2FF7E7C1" w14:textId="77777777" w:rsidR="00531873" w:rsidRPr="00B93797" w:rsidRDefault="00531873" w:rsidP="00531873">
            <w:pPr>
              <w:rPr>
                <w:b/>
                <w:color w:val="000000" w:themeColor="text1"/>
                <w:szCs w:val="24"/>
              </w:rPr>
            </w:pPr>
          </w:p>
        </w:tc>
      </w:tr>
    </w:tbl>
    <w:p w14:paraId="308143B7" w14:textId="77777777" w:rsidR="000470AA" w:rsidRPr="00B93797" w:rsidRDefault="000470AA" w:rsidP="000470AA">
      <w:pPr>
        <w:rPr>
          <w:sz w:val="18"/>
        </w:rPr>
      </w:pPr>
    </w:p>
    <w:p w14:paraId="6A0F9E37" w14:textId="77777777" w:rsidR="000470AA" w:rsidRPr="00B93797" w:rsidRDefault="000470AA" w:rsidP="000470AA">
      <w:pPr>
        <w:rPr>
          <w:sz w:val="20"/>
        </w:rPr>
      </w:pPr>
    </w:p>
    <w:p w14:paraId="7435A2E8" w14:textId="77777777" w:rsidR="000470AA" w:rsidRPr="00B93797" w:rsidRDefault="000470AA" w:rsidP="000470AA">
      <w:pPr>
        <w:rPr>
          <w:sz w:val="18"/>
        </w:rPr>
      </w:pPr>
    </w:p>
    <w:p w14:paraId="48B792F2" w14:textId="77777777" w:rsidR="00D261A2" w:rsidRPr="00B93797" w:rsidRDefault="00D261A2" w:rsidP="00AD0E56">
      <w:pPr>
        <w:rPr>
          <w:sz w:val="18"/>
        </w:rPr>
      </w:pPr>
    </w:p>
    <w:sectPr w:rsidR="00D261A2" w:rsidRPr="00B93797" w:rsidSect="003B18B6">
      <w:headerReference w:type="default" r:id="rId26"/>
      <w:footerReference w:type="default" r:id="rId27"/>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0D3314" w14:textId="77777777" w:rsidR="00952C51" w:rsidRDefault="00952C51" w:rsidP="000662E2">
      <w:pPr>
        <w:spacing w:after="0" w:line="240" w:lineRule="auto"/>
      </w:pPr>
      <w:r>
        <w:separator/>
      </w:r>
    </w:p>
  </w:endnote>
  <w:endnote w:type="continuationSeparator" w:id="0">
    <w:p w14:paraId="04DB0622" w14:textId="77777777" w:rsidR="00952C51" w:rsidRDefault="00952C51"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Light">
    <w:panose1 w:val="020B0403050000020004"/>
    <w:charset w:val="EE"/>
    <w:family w:val="swiss"/>
    <w:pitch w:val="variable"/>
    <w:sig w:usb0="600002FF" w:usb1="02000001" w:usb2="00000000" w:usb3="00000000" w:csb0="0000019F" w:csb1="00000000"/>
    <w:embedRegular r:id="rId1" w:fontKey="{79E9E965-6A95-44C6-9426-FDF9C0BEE29E}"/>
    <w:embedBold r:id="rId2" w:fontKey="{9D0FC8DE-9EA6-424D-945D-FA72B79DBFD7}"/>
    <w:embedItalic r:id="rId3" w:fontKey="{63E10422-B496-417F-8490-9801C39CFA6A}"/>
  </w:font>
  <w:font w:name="Fira Sans">
    <w:panose1 w:val="020B0503050000020004"/>
    <w:charset w:val="EE"/>
    <w:family w:val="swiss"/>
    <w:pitch w:val="variable"/>
    <w:sig w:usb0="600002FF" w:usb1="02000001" w:usb2="00000000" w:usb3="00000000" w:csb0="0000019F" w:csb1="00000000"/>
    <w:embedRegular r:id="rId4" w:fontKey="{0DA54610-C713-4BE1-BA14-2213CC526829}"/>
    <w:embedBold r:id="rId5" w:fontKey="{742F343B-028F-4769-852E-F47AE18FD3BA}"/>
    <w:embedItalic r:id="rId6" w:fontKey="{A51BEA05-916E-4404-8CCF-82A45D188377}"/>
  </w:font>
  <w:font w:name="Fira Sans SemiBold">
    <w:panose1 w:val="020B0603050000020004"/>
    <w:charset w:val="EE"/>
    <w:family w:val="swiss"/>
    <w:pitch w:val="variable"/>
    <w:sig w:usb0="600002FF" w:usb1="02000001" w:usb2="00000000" w:usb3="00000000" w:csb0="0000019F" w:csb1="00000000"/>
    <w:embedRegular r:id="rId7" w:fontKey="{A776C0CF-C4CC-4095-B780-9E359419D961}"/>
    <w:embedBold r:id="rId8" w:fontKey="{AAAACC6A-331D-4C55-9EF7-294C3702F570}"/>
  </w:font>
  <w:font w:name="Fira Sans Medium">
    <w:panose1 w:val="020B0603050000020004"/>
    <w:charset w:val="EE"/>
    <w:family w:val="swiss"/>
    <w:pitch w:val="variable"/>
    <w:sig w:usb0="600002FF" w:usb1="02000001" w:usb2="00000000" w:usb3="00000000" w:csb0="0000019F" w:csb1="00000000"/>
    <w:embedRegular r:id="rId9" w:fontKey="{22EAD7A4-ABA3-4266-87C0-E7D20067121C}"/>
    <w:embedItalic r:id="rId10" w:fontKey="{A96B8F5B-489E-425B-BEE7-64486A08C4CD}"/>
  </w:font>
  <w:font w:name="Segoe UI">
    <w:panose1 w:val="020B0502040204020203"/>
    <w:charset w:val="EE"/>
    <w:family w:val="swiss"/>
    <w:pitch w:val="variable"/>
    <w:sig w:usb0="E4002EFF" w:usb1="C000E47F" w:usb2="00000009" w:usb3="00000000" w:csb0="000001FF" w:csb1="00000000"/>
    <w:embedRegular r:id="rId11" w:fontKey="{B42857CB-214A-41F3-9954-9CDC4D84ACFE}"/>
  </w:font>
  <w:font w:name="Fira Sans Extra Condensed SemiB">
    <w:panose1 w:val="020B0603050000020004"/>
    <w:charset w:val="EE"/>
    <w:family w:val="swiss"/>
    <w:pitch w:val="variable"/>
    <w:sig w:usb0="600002FF" w:usb1="00000001" w:usb2="00000000" w:usb3="00000000" w:csb0="0000019F" w:csb1="00000000"/>
    <w:embedRegular r:id="rId12" w:fontKey="{27874C9E-E57D-47DD-98B6-D5132DAE96B7}"/>
  </w:font>
  <w:font w:name="Calibri">
    <w:panose1 w:val="020F0502020204030204"/>
    <w:charset w:val="EE"/>
    <w:family w:val="swiss"/>
    <w:pitch w:val="variable"/>
    <w:sig w:usb0="E4002EFF" w:usb1="C000247B" w:usb2="00000009" w:usb3="00000000" w:csb0="000001FF" w:csb1="00000000"/>
    <w:embedRegular r:id="rId13" w:fontKey="{E917AF34-2007-4FF3-8BDC-90634E80987A}"/>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14:paraId="083F332B" w14:textId="77777777" w:rsidR="00EB556D" w:rsidRDefault="00541E6E" w:rsidP="003B18B6">
        <w:pPr>
          <w:pStyle w:val="Stopka"/>
          <w:jc w:val="center"/>
        </w:pPr>
        <w:r>
          <w:fldChar w:fldCharType="begin"/>
        </w:r>
        <w:r>
          <w:instrText>PAGE   \* MERGEFORMAT</w:instrText>
        </w:r>
        <w:r>
          <w:fldChar w:fldCharType="separate"/>
        </w:r>
        <w:r w:rsidR="007D0869">
          <w:rPr>
            <w:noProof/>
          </w:rPr>
          <w:t>5</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14:paraId="2EE408D2" w14:textId="77777777" w:rsidR="00EB556D" w:rsidRDefault="00541E6E" w:rsidP="003B18B6">
        <w:pPr>
          <w:pStyle w:val="Stopka"/>
          <w:jc w:val="center"/>
        </w:pPr>
        <w:r>
          <w:fldChar w:fldCharType="begin"/>
        </w:r>
        <w:r>
          <w:instrText>PAGE   \* MERGEFORMAT</w:instrText>
        </w:r>
        <w:r>
          <w:fldChar w:fldCharType="separate"/>
        </w:r>
        <w:r w:rsidR="007D0869">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4B7ED9BD" w14:textId="77777777" w:rsidR="003B18B6" w:rsidRDefault="003B18B6" w:rsidP="003B18B6">
        <w:pPr>
          <w:pStyle w:val="Stopka"/>
          <w:jc w:val="center"/>
        </w:pPr>
        <w:r>
          <w:fldChar w:fldCharType="begin"/>
        </w:r>
        <w:r>
          <w:instrText>PAGE   \* MERGEFORMAT</w:instrText>
        </w:r>
        <w:r>
          <w:fldChar w:fldCharType="separate"/>
        </w:r>
        <w:r w:rsidR="007D0869">
          <w:rPr>
            <w:noProof/>
          </w:rPr>
          <w:t>7</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2E38F7" w14:textId="77777777" w:rsidR="00952C51" w:rsidRDefault="00952C51" w:rsidP="000662E2">
      <w:pPr>
        <w:spacing w:after="0" w:line="240" w:lineRule="auto"/>
      </w:pPr>
      <w:r>
        <w:separator/>
      </w:r>
    </w:p>
  </w:footnote>
  <w:footnote w:type="continuationSeparator" w:id="0">
    <w:p w14:paraId="61ECA803" w14:textId="77777777" w:rsidR="00952C51" w:rsidRDefault="00952C51"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BC5291" w14:textId="77777777"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27C56C7" wp14:editId="1719D561">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8AE155"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47B83395" w14:textId="77777777"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5E9187" w14:textId="77777777"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551BAFD9" wp14:editId="2235E7DC">
          <wp:simplePos x="0" y="0"/>
          <wp:positionH relativeFrom="column">
            <wp:posOffset>13335</wp:posOffset>
          </wp:positionH>
          <wp:positionV relativeFrom="paragraph">
            <wp:posOffset>153670</wp:posOffset>
          </wp:positionV>
          <wp:extent cx="1125855" cy="431800"/>
          <wp:effectExtent l="0" t="0" r="0" b="6350"/>
          <wp:wrapSquare wrapText="bothSides"/>
          <wp:docPr id="28" name="Obraz 28" descr="Logo Głównego Urzędu Statystyczne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rotWithShape="1">
                  <a:blip r:embed="rId1" cstate="print">
                    <a:extLst>
                      <a:ext uri="{28A0092B-C50C-407E-A947-70E740481C1C}">
                        <a14:useLocalDpi xmlns:a14="http://schemas.microsoft.com/office/drawing/2010/main" val="0"/>
                      </a:ext>
                    </a:extLst>
                  </a:blip>
                  <a:srcRect l="4276" t="19342" r="59741" b="19726"/>
                  <a:stretch/>
                </pic:blipFill>
                <pic:spPr bwMode="auto">
                  <a:xfrm>
                    <a:off x="0" y="0"/>
                    <a:ext cx="1125855" cy="431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090C961A" wp14:editId="42E7193E">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Informacja sygnalna"/>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E6EC704" w14:textId="77777777"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0C961A" id="Schemat blokowy: opóźnienie 6" o:spid="_x0000_s1031" alt="Informacja sygnalna"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3E6EC704" w14:textId="77777777"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36C04966" wp14:editId="09CC9AC9">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71635F"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p>
  <w:p w14:paraId="5F01E000" w14:textId="77777777" w:rsidR="00540C5C" w:rsidRDefault="00540C5C">
    <w:pPr>
      <w:pStyle w:val="Nagwek"/>
      <w:rPr>
        <w:noProof/>
        <w:lang w:eastAsia="pl-PL"/>
      </w:rPr>
    </w:pPr>
  </w:p>
  <w:p w14:paraId="65FB58DB" w14:textId="77777777" w:rsidR="00540C5C" w:rsidRDefault="00540C5C">
    <w:pPr>
      <w:pStyle w:val="Nagwek"/>
      <w:rPr>
        <w:noProof/>
        <w:lang w:eastAsia="pl-PL"/>
      </w:rPr>
    </w:pPr>
  </w:p>
  <w:p w14:paraId="768CC93C" w14:textId="77777777"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095AC480" wp14:editId="7A310DCE">
              <wp:simplePos x="0" y="0"/>
              <wp:positionH relativeFrom="column">
                <wp:posOffset>5287976</wp:posOffset>
              </wp:positionH>
              <wp:positionV relativeFrom="paragraph">
                <wp:posOffset>266065</wp:posOffset>
              </wp:positionV>
              <wp:extent cx="1432293" cy="336589"/>
              <wp:effectExtent l="0" t="0" r="0" b="6350"/>
              <wp:wrapNone/>
              <wp:docPr id="8" name="Pole tekstowe 2" descr="22.04.2024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352012DA" w14:textId="77777777" w:rsidR="00F37172" w:rsidRPr="00A01B40" w:rsidRDefault="00FC2EE0" w:rsidP="00F049AB">
                          <w:pPr>
                            <w:pStyle w:val="Datainformacjisygnalnej"/>
                          </w:pPr>
                          <w:r>
                            <w:t>22</w:t>
                          </w:r>
                          <w:r w:rsidR="001427DF">
                            <w:t>.</w:t>
                          </w:r>
                          <w:r w:rsidR="003B7760">
                            <w:t>0</w:t>
                          </w:r>
                          <w:r>
                            <w:t>4</w:t>
                          </w:r>
                          <w:r w:rsidR="003B7760">
                            <w:t>.</w:t>
                          </w:r>
                          <w:r w:rsidR="00E5253C">
                            <w:t>2024</w:t>
                          </w:r>
                          <w:r w:rsidR="00DE6B58">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95AC480" id="_x0000_t202" coordsize="21600,21600" o:spt="202" path="m,l,21600r21600,l21600,xe">
              <v:stroke joinstyle="miter"/>
              <v:path gradientshapeok="t" o:connecttype="rect"/>
            </v:shapetype>
            <v:shape id="_x0000_s1032" type="#_x0000_t202" alt="22.04.2024 r."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" filled="f" stroked="f">
              <v:textbox>
                <w:txbxContent>
                  <w:p w14:paraId="352012DA" w14:textId="77777777" w:rsidR="00F37172" w:rsidRPr="00A01B40" w:rsidRDefault="00FC2EE0" w:rsidP="00F049AB">
                    <w:pPr>
                      <w:pStyle w:val="Datainformacjisygnalnej"/>
                    </w:pPr>
                    <w:r>
                      <w:t>22</w:t>
                    </w:r>
                    <w:r w:rsidR="001427DF">
                      <w:t>.</w:t>
                    </w:r>
                    <w:r w:rsidR="003B7760">
                      <w:t>0</w:t>
                    </w:r>
                    <w:r>
                      <w:t>4</w:t>
                    </w:r>
                    <w:r w:rsidR="003B7760">
                      <w:t>.</w:t>
                    </w:r>
                    <w:r w:rsidR="00E5253C">
                      <w:t>2024</w:t>
                    </w:r>
                    <w:r w:rsidR="00DE6B58">
                      <w:t xml:space="preserve"> r.</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330235" w14:textId="77777777" w:rsidR="00607CC5" w:rsidRDefault="00607CC5">
    <w:pPr>
      <w:pStyle w:val="Nagwek"/>
    </w:pPr>
  </w:p>
  <w:p w14:paraId="2FE86E77" w14:textId="77777777"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1" type="#_x0000_t75" style="width:125.2pt;height:126.55pt;visibility:visible;mso-wrap-style:square" o:bullet="t">
        <v:imagedata r:id="rId1" o:title=""/>
      </v:shape>
    </w:pict>
  </w:numPicBullet>
  <w:numPicBullet w:numPicBulletId="1">
    <w:pict>
      <v:shape id="_x0000_i1102" type="#_x0000_t75" style="width:125.2pt;height:126.55pt;visibility:visible;mso-wrap-style:square" o:bullet="t">
        <v:imagedata r:id="rId2" o:title=""/>
      </v:shape>
    </w:pict>
  </w:numPicBullet>
  <w:numPicBullet w:numPicBulletId="2">
    <w:pict>
      <v:shape id="_x0000_i1103" type="#_x0000_t75" style="width:17.9pt;height:23.85pt;visibility:visible;mso-wrap-style:square" o:bullet="t">
        <v:imagedata r:id="rId3" o:title=""/>
      </v:shape>
    </w:pict>
  </w:numPicBullet>
  <w:numPicBullet w:numPicBulletId="3">
    <w:pict>
      <v:shape id="_x0000_i1104" type="#_x0000_t75" style="width:17.9pt;height:23.85pt;visibility:visible;mso-wrap-style:square" o:bullet="t">
        <v:imagedata r:id="rId4" o:title=""/>
      </v:shape>
    </w:pict>
  </w:numPicBullet>
  <w:abstractNum w:abstractNumId="0" w15:restartNumberingAfterBreak="0">
    <w:nsid w:val="05D86112"/>
    <w:multiLevelType w:val="hybridMultilevel"/>
    <w:tmpl w:val="95C2B07E"/>
    <w:lvl w:ilvl="0" w:tplc="04150001">
      <w:start w:val="1"/>
      <w:numFmt w:val="bullet"/>
      <w:lvlText w:val=""/>
      <w:lvlJc w:val="left"/>
      <w:pPr>
        <w:ind w:left="837" w:hanging="360"/>
      </w:pPr>
      <w:rPr>
        <w:rFonts w:ascii="Symbol" w:hAnsi="Symbol" w:hint="default"/>
      </w:rPr>
    </w:lvl>
    <w:lvl w:ilvl="1" w:tplc="04150003" w:tentative="1">
      <w:start w:val="1"/>
      <w:numFmt w:val="bullet"/>
      <w:lvlText w:val="o"/>
      <w:lvlJc w:val="left"/>
      <w:pPr>
        <w:ind w:left="1557" w:hanging="360"/>
      </w:pPr>
      <w:rPr>
        <w:rFonts w:ascii="Courier New" w:hAnsi="Courier New" w:cs="Courier New" w:hint="default"/>
      </w:rPr>
    </w:lvl>
    <w:lvl w:ilvl="2" w:tplc="04150005" w:tentative="1">
      <w:start w:val="1"/>
      <w:numFmt w:val="bullet"/>
      <w:lvlText w:val=""/>
      <w:lvlJc w:val="left"/>
      <w:pPr>
        <w:ind w:left="2277" w:hanging="360"/>
      </w:pPr>
      <w:rPr>
        <w:rFonts w:ascii="Wingdings" w:hAnsi="Wingdings" w:hint="default"/>
      </w:rPr>
    </w:lvl>
    <w:lvl w:ilvl="3" w:tplc="04150001" w:tentative="1">
      <w:start w:val="1"/>
      <w:numFmt w:val="bullet"/>
      <w:lvlText w:val=""/>
      <w:lvlJc w:val="left"/>
      <w:pPr>
        <w:ind w:left="2997" w:hanging="360"/>
      </w:pPr>
      <w:rPr>
        <w:rFonts w:ascii="Symbol" w:hAnsi="Symbol" w:hint="default"/>
      </w:rPr>
    </w:lvl>
    <w:lvl w:ilvl="4" w:tplc="04150003" w:tentative="1">
      <w:start w:val="1"/>
      <w:numFmt w:val="bullet"/>
      <w:lvlText w:val="o"/>
      <w:lvlJc w:val="left"/>
      <w:pPr>
        <w:ind w:left="3717" w:hanging="360"/>
      </w:pPr>
      <w:rPr>
        <w:rFonts w:ascii="Courier New" w:hAnsi="Courier New" w:cs="Courier New" w:hint="default"/>
      </w:rPr>
    </w:lvl>
    <w:lvl w:ilvl="5" w:tplc="04150005" w:tentative="1">
      <w:start w:val="1"/>
      <w:numFmt w:val="bullet"/>
      <w:lvlText w:val=""/>
      <w:lvlJc w:val="left"/>
      <w:pPr>
        <w:ind w:left="4437" w:hanging="360"/>
      </w:pPr>
      <w:rPr>
        <w:rFonts w:ascii="Wingdings" w:hAnsi="Wingdings" w:hint="default"/>
      </w:rPr>
    </w:lvl>
    <w:lvl w:ilvl="6" w:tplc="04150001" w:tentative="1">
      <w:start w:val="1"/>
      <w:numFmt w:val="bullet"/>
      <w:lvlText w:val=""/>
      <w:lvlJc w:val="left"/>
      <w:pPr>
        <w:ind w:left="5157" w:hanging="360"/>
      </w:pPr>
      <w:rPr>
        <w:rFonts w:ascii="Symbol" w:hAnsi="Symbol" w:hint="default"/>
      </w:rPr>
    </w:lvl>
    <w:lvl w:ilvl="7" w:tplc="04150003" w:tentative="1">
      <w:start w:val="1"/>
      <w:numFmt w:val="bullet"/>
      <w:lvlText w:val="o"/>
      <w:lvlJc w:val="left"/>
      <w:pPr>
        <w:ind w:left="5877" w:hanging="360"/>
      </w:pPr>
      <w:rPr>
        <w:rFonts w:ascii="Courier New" w:hAnsi="Courier New" w:cs="Courier New" w:hint="default"/>
      </w:rPr>
    </w:lvl>
    <w:lvl w:ilvl="8" w:tplc="04150005" w:tentative="1">
      <w:start w:val="1"/>
      <w:numFmt w:val="bullet"/>
      <w:lvlText w:val=""/>
      <w:lvlJc w:val="left"/>
      <w:pPr>
        <w:ind w:left="6597" w:hanging="360"/>
      </w:pPr>
      <w:rPr>
        <w:rFonts w:ascii="Wingdings" w:hAnsi="Wingdings" w:hint="default"/>
      </w:rPr>
    </w:lvl>
  </w:abstractNum>
  <w:abstractNum w:abstractNumId="1"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2" w15:restartNumberingAfterBreak="0">
    <w:nsid w:val="0E0336A0"/>
    <w:multiLevelType w:val="hybridMultilevel"/>
    <w:tmpl w:val="927E585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44D7612"/>
    <w:multiLevelType w:val="hybridMultilevel"/>
    <w:tmpl w:val="C2DC2402"/>
    <w:lvl w:ilvl="0" w:tplc="04150001">
      <w:start w:val="1"/>
      <w:numFmt w:val="bullet"/>
      <w:lvlText w:val=""/>
      <w:lvlJc w:val="left"/>
      <w:pPr>
        <w:ind w:left="837" w:hanging="360"/>
      </w:pPr>
      <w:rPr>
        <w:rFonts w:ascii="Symbol" w:hAnsi="Symbol" w:hint="default"/>
      </w:rPr>
    </w:lvl>
    <w:lvl w:ilvl="1" w:tplc="04150003" w:tentative="1">
      <w:start w:val="1"/>
      <w:numFmt w:val="bullet"/>
      <w:lvlText w:val="o"/>
      <w:lvlJc w:val="left"/>
      <w:pPr>
        <w:ind w:left="1557" w:hanging="360"/>
      </w:pPr>
      <w:rPr>
        <w:rFonts w:ascii="Courier New" w:hAnsi="Courier New" w:cs="Courier New" w:hint="default"/>
      </w:rPr>
    </w:lvl>
    <w:lvl w:ilvl="2" w:tplc="04150005" w:tentative="1">
      <w:start w:val="1"/>
      <w:numFmt w:val="bullet"/>
      <w:lvlText w:val=""/>
      <w:lvlJc w:val="left"/>
      <w:pPr>
        <w:ind w:left="2277" w:hanging="360"/>
      </w:pPr>
      <w:rPr>
        <w:rFonts w:ascii="Wingdings" w:hAnsi="Wingdings" w:hint="default"/>
      </w:rPr>
    </w:lvl>
    <w:lvl w:ilvl="3" w:tplc="04150001" w:tentative="1">
      <w:start w:val="1"/>
      <w:numFmt w:val="bullet"/>
      <w:lvlText w:val=""/>
      <w:lvlJc w:val="left"/>
      <w:pPr>
        <w:ind w:left="2997" w:hanging="360"/>
      </w:pPr>
      <w:rPr>
        <w:rFonts w:ascii="Symbol" w:hAnsi="Symbol" w:hint="default"/>
      </w:rPr>
    </w:lvl>
    <w:lvl w:ilvl="4" w:tplc="04150003" w:tentative="1">
      <w:start w:val="1"/>
      <w:numFmt w:val="bullet"/>
      <w:lvlText w:val="o"/>
      <w:lvlJc w:val="left"/>
      <w:pPr>
        <w:ind w:left="3717" w:hanging="360"/>
      </w:pPr>
      <w:rPr>
        <w:rFonts w:ascii="Courier New" w:hAnsi="Courier New" w:cs="Courier New" w:hint="default"/>
      </w:rPr>
    </w:lvl>
    <w:lvl w:ilvl="5" w:tplc="04150005" w:tentative="1">
      <w:start w:val="1"/>
      <w:numFmt w:val="bullet"/>
      <w:lvlText w:val=""/>
      <w:lvlJc w:val="left"/>
      <w:pPr>
        <w:ind w:left="4437" w:hanging="360"/>
      </w:pPr>
      <w:rPr>
        <w:rFonts w:ascii="Wingdings" w:hAnsi="Wingdings" w:hint="default"/>
      </w:rPr>
    </w:lvl>
    <w:lvl w:ilvl="6" w:tplc="04150001" w:tentative="1">
      <w:start w:val="1"/>
      <w:numFmt w:val="bullet"/>
      <w:lvlText w:val=""/>
      <w:lvlJc w:val="left"/>
      <w:pPr>
        <w:ind w:left="5157" w:hanging="360"/>
      </w:pPr>
      <w:rPr>
        <w:rFonts w:ascii="Symbol" w:hAnsi="Symbol" w:hint="default"/>
      </w:rPr>
    </w:lvl>
    <w:lvl w:ilvl="7" w:tplc="04150003" w:tentative="1">
      <w:start w:val="1"/>
      <w:numFmt w:val="bullet"/>
      <w:lvlText w:val="o"/>
      <w:lvlJc w:val="left"/>
      <w:pPr>
        <w:ind w:left="5877" w:hanging="360"/>
      </w:pPr>
      <w:rPr>
        <w:rFonts w:ascii="Courier New" w:hAnsi="Courier New" w:cs="Courier New" w:hint="default"/>
      </w:rPr>
    </w:lvl>
    <w:lvl w:ilvl="8" w:tplc="04150005" w:tentative="1">
      <w:start w:val="1"/>
      <w:numFmt w:val="bullet"/>
      <w:lvlText w:val=""/>
      <w:lvlJc w:val="left"/>
      <w:pPr>
        <w:ind w:left="6597" w:hanging="360"/>
      </w:pPr>
      <w:rPr>
        <w:rFonts w:ascii="Wingdings" w:hAnsi="Wingdings" w:hint="default"/>
      </w:rPr>
    </w:lvl>
  </w:abstractNum>
  <w:abstractNum w:abstractNumId="5"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6722A87"/>
    <w:multiLevelType w:val="hybridMultilevel"/>
    <w:tmpl w:val="7C52D7C4"/>
    <w:lvl w:ilvl="0" w:tplc="0AB6269C">
      <w:numFmt w:val="bullet"/>
      <w:lvlText w:val=""/>
      <w:lvlJc w:val="left"/>
      <w:pPr>
        <w:ind w:left="428" w:hanging="360"/>
      </w:pPr>
      <w:rPr>
        <w:rFonts w:ascii="Symbol" w:eastAsiaTheme="minorHAnsi" w:hAnsi="Symbol" w:cstheme="minorBidi" w:hint="default"/>
      </w:rPr>
    </w:lvl>
    <w:lvl w:ilvl="1" w:tplc="04150003" w:tentative="1">
      <w:start w:val="1"/>
      <w:numFmt w:val="bullet"/>
      <w:lvlText w:val="o"/>
      <w:lvlJc w:val="left"/>
      <w:pPr>
        <w:ind w:left="1148" w:hanging="360"/>
      </w:pPr>
      <w:rPr>
        <w:rFonts w:ascii="Courier New" w:hAnsi="Courier New" w:cs="Courier New" w:hint="default"/>
      </w:rPr>
    </w:lvl>
    <w:lvl w:ilvl="2" w:tplc="04150005" w:tentative="1">
      <w:start w:val="1"/>
      <w:numFmt w:val="bullet"/>
      <w:lvlText w:val=""/>
      <w:lvlJc w:val="left"/>
      <w:pPr>
        <w:ind w:left="1868" w:hanging="360"/>
      </w:pPr>
      <w:rPr>
        <w:rFonts w:ascii="Wingdings" w:hAnsi="Wingdings" w:hint="default"/>
      </w:rPr>
    </w:lvl>
    <w:lvl w:ilvl="3" w:tplc="04150001" w:tentative="1">
      <w:start w:val="1"/>
      <w:numFmt w:val="bullet"/>
      <w:lvlText w:val=""/>
      <w:lvlJc w:val="left"/>
      <w:pPr>
        <w:ind w:left="2588" w:hanging="360"/>
      </w:pPr>
      <w:rPr>
        <w:rFonts w:ascii="Symbol" w:hAnsi="Symbol" w:hint="default"/>
      </w:rPr>
    </w:lvl>
    <w:lvl w:ilvl="4" w:tplc="04150003" w:tentative="1">
      <w:start w:val="1"/>
      <w:numFmt w:val="bullet"/>
      <w:lvlText w:val="o"/>
      <w:lvlJc w:val="left"/>
      <w:pPr>
        <w:ind w:left="3308" w:hanging="360"/>
      </w:pPr>
      <w:rPr>
        <w:rFonts w:ascii="Courier New" w:hAnsi="Courier New" w:cs="Courier New" w:hint="default"/>
      </w:rPr>
    </w:lvl>
    <w:lvl w:ilvl="5" w:tplc="04150005" w:tentative="1">
      <w:start w:val="1"/>
      <w:numFmt w:val="bullet"/>
      <w:lvlText w:val=""/>
      <w:lvlJc w:val="left"/>
      <w:pPr>
        <w:ind w:left="4028" w:hanging="360"/>
      </w:pPr>
      <w:rPr>
        <w:rFonts w:ascii="Wingdings" w:hAnsi="Wingdings" w:hint="default"/>
      </w:rPr>
    </w:lvl>
    <w:lvl w:ilvl="6" w:tplc="04150001" w:tentative="1">
      <w:start w:val="1"/>
      <w:numFmt w:val="bullet"/>
      <w:lvlText w:val=""/>
      <w:lvlJc w:val="left"/>
      <w:pPr>
        <w:ind w:left="4748" w:hanging="360"/>
      </w:pPr>
      <w:rPr>
        <w:rFonts w:ascii="Symbol" w:hAnsi="Symbol" w:hint="default"/>
      </w:rPr>
    </w:lvl>
    <w:lvl w:ilvl="7" w:tplc="04150003" w:tentative="1">
      <w:start w:val="1"/>
      <w:numFmt w:val="bullet"/>
      <w:lvlText w:val="o"/>
      <w:lvlJc w:val="left"/>
      <w:pPr>
        <w:ind w:left="5468" w:hanging="360"/>
      </w:pPr>
      <w:rPr>
        <w:rFonts w:ascii="Courier New" w:hAnsi="Courier New" w:cs="Courier New" w:hint="default"/>
      </w:rPr>
    </w:lvl>
    <w:lvl w:ilvl="8" w:tplc="04150005" w:tentative="1">
      <w:start w:val="1"/>
      <w:numFmt w:val="bullet"/>
      <w:lvlText w:val=""/>
      <w:lvlJc w:val="left"/>
      <w:pPr>
        <w:ind w:left="6188" w:hanging="360"/>
      </w:pPr>
      <w:rPr>
        <w:rFonts w:ascii="Wingdings" w:hAnsi="Wingdings" w:hint="default"/>
      </w:rPr>
    </w:lvl>
  </w:abstractNum>
  <w:abstractNum w:abstractNumId="7"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8"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10" w15:restartNumberingAfterBreak="0">
    <w:nsid w:val="4486103F"/>
    <w:multiLevelType w:val="hybridMultilevel"/>
    <w:tmpl w:val="F1724B98"/>
    <w:lvl w:ilvl="0" w:tplc="04150001">
      <w:start w:val="1"/>
      <w:numFmt w:val="bullet"/>
      <w:lvlText w:val=""/>
      <w:lvlJc w:val="left"/>
      <w:pPr>
        <w:ind w:left="772" w:hanging="360"/>
      </w:pPr>
      <w:rPr>
        <w:rFonts w:ascii="Symbol" w:hAnsi="Symbol" w:hint="default"/>
      </w:rPr>
    </w:lvl>
    <w:lvl w:ilvl="1" w:tplc="04150003" w:tentative="1">
      <w:start w:val="1"/>
      <w:numFmt w:val="bullet"/>
      <w:lvlText w:val="o"/>
      <w:lvlJc w:val="left"/>
      <w:pPr>
        <w:ind w:left="1492" w:hanging="360"/>
      </w:pPr>
      <w:rPr>
        <w:rFonts w:ascii="Courier New" w:hAnsi="Courier New" w:cs="Courier New" w:hint="default"/>
      </w:rPr>
    </w:lvl>
    <w:lvl w:ilvl="2" w:tplc="04150005" w:tentative="1">
      <w:start w:val="1"/>
      <w:numFmt w:val="bullet"/>
      <w:lvlText w:val=""/>
      <w:lvlJc w:val="left"/>
      <w:pPr>
        <w:ind w:left="2212" w:hanging="360"/>
      </w:pPr>
      <w:rPr>
        <w:rFonts w:ascii="Wingdings" w:hAnsi="Wingdings" w:hint="default"/>
      </w:rPr>
    </w:lvl>
    <w:lvl w:ilvl="3" w:tplc="04150001" w:tentative="1">
      <w:start w:val="1"/>
      <w:numFmt w:val="bullet"/>
      <w:lvlText w:val=""/>
      <w:lvlJc w:val="left"/>
      <w:pPr>
        <w:ind w:left="2932" w:hanging="360"/>
      </w:pPr>
      <w:rPr>
        <w:rFonts w:ascii="Symbol" w:hAnsi="Symbol" w:hint="default"/>
      </w:rPr>
    </w:lvl>
    <w:lvl w:ilvl="4" w:tplc="04150003" w:tentative="1">
      <w:start w:val="1"/>
      <w:numFmt w:val="bullet"/>
      <w:lvlText w:val="o"/>
      <w:lvlJc w:val="left"/>
      <w:pPr>
        <w:ind w:left="3652" w:hanging="360"/>
      </w:pPr>
      <w:rPr>
        <w:rFonts w:ascii="Courier New" w:hAnsi="Courier New" w:cs="Courier New" w:hint="default"/>
      </w:rPr>
    </w:lvl>
    <w:lvl w:ilvl="5" w:tplc="04150005" w:tentative="1">
      <w:start w:val="1"/>
      <w:numFmt w:val="bullet"/>
      <w:lvlText w:val=""/>
      <w:lvlJc w:val="left"/>
      <w:pPr>
        <w:ind w:left="4372" w:hanging="360"/>
      </w:pPr>
      <w:rPr>
        <w:rFonts w:ascii="Wingdings" w:hAnsi="Wingdings" w:hint="default"/>
      </w:rPr>
    </w:lvl>
    <w:lvl w:ilvl="6" w:tplc="04150001" w:tentative="1">
      <w:start w:val="1"/>
      <w:numFmt w:val="bullet"/>
      <w:lvlText w:val=""/>
      <w:lvlJc w:val="left"/>
      <w:pPr>
        <w:ind w:left="5092" w:hanging="360"/>
      </w:pPr>
      <w:rPr>
        <w:rFonts w:ascii="Symbol" w:hAnsi="Symbol" w:hint="default"/>
      </w:rPr>
    </w:lvl>
    <w:lvl w:ilvl="7" w:tplc="04150003" w:tentative="1">
      <w:start w:val="1"/>
      <w:numFmt w:val="bullet"/>
      <w:lvlText w:val="o"/>
      <w:lvlJc w:val="left"/>
      <w:pPr>
        <w:ind w:left="5812" w:hanging="360"/>
      </w:pPr>
      <w:rPr>
        <w:rFonts w:ascii="Courier New" w:hAnsi="Courier New" w:cs="Courier New" w:hint="default"/>
      </w:rPr>
    </w:lvl>
    <w:lvl w:ilvl="8" w:tplc="04150005" w:tentative="1">
      <w:start w:val="1"/>
      <w:numFmt w:val="bullet"/>
      <w:lvlText w:val=""/>
      <w:lvlJc w:val="left"/>
      <w:pPr>
        <w:ind w:left="6532" w:hanging="360"/>
      </w:pPr>
      <w:rPr>
        <w:rFonts w:ascii="Wingdings" w:hAnsi="Wingdings" w:hint="default"/>
      </w:rPr>
    </w:lvl>
  </w:abstractNum>
  <w:num w:numId="1">
    <w:abstractNumId w:val="8"/>
  </w:num>
  <w:num w:numId="2">
    <w:abstractNumId w:val="3"/>
  </w:num>
  <w:num w:numId="3">
    <w:abstractNumId w:val="5"/>
  </w:num>
  <w:num w:numId="4">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2"/>
  </w:num>
  <w:num w:numId="8">
    <w:abstractNumId w:val="0"/>
  </w:num>
  <w:num w:numId="9">
    <w:abstractNumId w:val="10"/>
  </w:num>
  <w:num w:numId="10">
    <w:abstractNumId w:val="4"/>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C5B"/>
    <w:rsid w:val="00003437"/>
    <w:rsid w:val="0000709F"/>
    <w:rsid w:val="000108B8"/>
    <w:rsid w:val="0001386C"/>
    <w:rsid w:val="0001434B"/>
    <w:rsid w:val="000152F5"/>
    <w:rsid w:val="000256F6"/>
    <w:rsid w:val="00027704"/>
    <w:rsid w:val="000362EA"/>
    <w:rsid w:val="000376FB"/>
    <w:rsid w:val="0004582E"/>
    <w:rsid w:val="000470AA"/>
    <w:rsid w:val="00056CA1"/>
    <w:rsid w:val="00057CA1"/>
    <w:rsid w:val="000647A9"/>
    <w:rsid w:val="000662E2"/>
    <w:rsid w:val="00066883"/>
    <w:rsid w:val="00071B39"/>
    <w:rsid w:val="00074DD8"/>
    <w:rsid w:val="00075759"/>
    <w:rsid w:val="00075BD4"/>
    <w:rsid w:val="000764D4"/>
    <w:rsid w:val="000806F7"/>
    <w:rsid w:val="000911E3"/>
    <w:rsid w:val="00097840"/>
    <w:rsid w:val="000A4AF0"/>
    <w:rsid w:val="000B0727"/>
    <w:rsid w:val="000C135D"/>
    <w:rsid w:val="000D1D43"/>
    <w:rsid w:val="000D225C"/>
    <w:rsid w:val="000D2A5C"/>
    <w:rsid w:val="000D39F0"/>
    <w:rsid w:val="000E0918"/>
    <w:rsid w:val="000E33F3"/>
    <w:rsid w:val="000E53A8"/>
    <w:rsid w:val="000E79A9"/>
    <w:rsid w:val="000F6AF8"/>
    <w:rsid w:val="001011C3"/>
    <w:rsid w:val="00103265"/>
    <w:rsid w:val="00106DA3"/>
    <w:rsid w:val="0010759D"/>
    <w:rsid w:val="00110214"/>
    <w:rsid w:val="001104B6"/>
    <w:rsid w:val="00110D87"/>
    <w:rsid w:val="00111CF4"/>
    <w:rsid w:val="00112399"/>
    <w:rsid w:val="00114658"/>
    <w:rsid w:val="00114D89"/>
    <w:rsid w:val="00114DB9"/>
    <w:rsid w:val="00116087"/>
    <w:rsid w:val="00117711"/>
    <w:rsid w:val="00130296"/>
    <w:rsid w:val="00133E7B"/>
    <w:rsid w:val="00134145"/>
    <w:rsid w:val="00136593"/>
    <w:rsid w:val="00136736"/>
    <w:rsid w:val="00136740"/>
    <w:rsid w:val="00136D67"/>
    <w:rsid w:val="001423B6"/>
    <w:rsid w:val="001427DF"/>
    <w:rsid w:val="00142947"/>
    <w:rsid w:val="001448A7"/>
    <w:rsid w:val="00146621"/>
    <w:rsid w:val="001617E3"/>
    <w:rsid w:val="00162325"/>
    <w:rsid w:val="00175562"/>
    <w:rsid w:val="00176F25"/>
    <w:rsid w:val="00191F12"/>
    <w:rsid w:val="001951DA"/>
    <w:rsid w:val="001A0BF9"/>
    <w:rsid w:val="001A3E87"/>
    <w:rsid w:val="001A532C"/>
    <w:rsid w:val="001A660E"/>
    <w:rsid w:val="001B053D"/>
    <w:rsid w:val="001B1018"/>
    <w:rsid w:val="001C3269"/>
    <w:rsid w:val="001D19B6"/>
    <w:rsid w:val="001D1DB4"/>
    <w:rsid w:val="001D23F1"/>
    <w:rsid w:val="001D25F9"/>
    <w:rsid w:val="001D331E"/>
    <w:rsid w:val="001D58F3"/>
    <w:rsid w:val="001D6001"/>
    <w:rsid w:val="001D61ED"/>
    <w:rsid w:val="001D68C6"/>
    <w:rsid w:val="001E5B2D"/>
    <w:rsid w:val="001F16CA"/>
    <w:rsid w:val="0020156C"/>
    <w:rsid w:val="00206ED7"/>
    <w:rsid w:val="00216634"/>
    <w:rsid w:val="00223DE6"/>
    <w:rsid w:val="002371A1"/>
    <w:rsid w:val="00237913"/>
    <w:rsid w:val="00242D31"/>
    <w:rsid w:val="0024689C"/>
    <w:rsid w:val="00252BB9"/>
    <w:rsid w:val="00253AB6"/>
    <w:rsid w:val="0025481E"/>
    <w:rsid w:val="00254F11"/>
    <w:rsid w:val="002574F9"/>
    <w:rsid w:val="00262B61"/>
    <w:rsid w:val="00262CC6"/>
    <w:rsid w:val="00263E08"/>
    <w:rsid w:val="00276209"/>
    <w:rsid w:val="002762FD"/>
    <w:rsid w:val="00276811"/>
    <w:rsid w:val="00277D2D"/>
    <w:rsid w:val="00282699"/>
    <w:rsid w:val="002870EE"/>
    <w:rsid w:val="00287BD5"/>
    <w:rsid w:val="002926DF"/>
    <w:rsid w:val="00294D62"/>
    <w:rsid w:val="00296697"/>
    <w:rsid w:val="002A04C6"/>
    <w:rsid w:val="002A116F"/>
    <w:rsid w:val="002A34CB"/>
    <w:rsid w:val="002B0472"/>
    <w:rsid w:val="002B6B12"/>
    <w:rsid w:val="002C21F0"/>
    <w:rsid w:val="002C5774"/>
    <w:rsid w:val="002D01DF"/>
    <w:rsid w:val="002E3EB3"/>
    <w:rsid w:val="002E6140"/>
    <w:rsid w:val="002E6985"/>
    <w:rsid w:val="002E71B6"/>
    <w:rsid w:val="002F35F6"/>
    <w:rsid w:val="002F6E5D"/>
    <w:rsid w:val="002F77C8"/>
    <w:rsid w:val="002F7CBF"/>
    <w:rsid w:val="00303F88"/>
    <w:rsid w:val="00304715"/>
    <w:rsid w:val="00304F22"/>
    <w:rsid w:val="003054D1"/>
    <w:rsid w:val="00305A0C"/>
    <w:rsid w:val="00306C7C"/>
    <w:rsid w:val="00313F5C"/>
    <w:rsid w:val="00314F86"/>
    <w:rsid w:val="0031546E"/>
    <w:rsid w:val="00317F4D"/>
    <w:rsid w:val="00321466"/>
    <w:rsid w:val="00322EDD"/>
    <w:rsid w:val="003309FA"/>
    <w:rsid w:val="00331135"/>
    <w:rsid w:val="00332320"/>
    <w:rsid w:val="0033491E"/>
    <w:rsid w:val="00340F5D"/>
    <w:rsid w:val="003440D1"/>
    <w:rsid w:val="00347D72"/>
    <w:rsid w:val="00352178"/>
    <w:rsid w:val="00353C85"/>
    <w:rsid w:val="00353F45"/>
    <w:rsid w:val="00354589"/>
    <w:rsid w:val="00357611"/>
    <w:rsid w:val="0036432A"/>
    <w:rsid w:val="00364AF9"/>
    <w:rsid w:val="00367237"/>
    <w:rsid w:val="0037077F"/>
    <w:rsid w:val="00372411"/>
    <w:rsid w:val="00373882"/>
    <w:rsid w:val="003843DB"/>
    <w:rsid w:val="00393761"/>
    <w:rsid w:val="003937A5"/>
    <w:rsid w:val="00394E26"/>
    <w:rsid w:val="00396691"/>
    <w:rsid w:val="00397D18"/>
    <w:rsid w:val="003A1B36"/>
    <w:rsid w:val="003B1454"/>
    <w:rsid w:val="003B18B6"/>
    <w:rsid w:val="003B7760"/>
    <w:rsid w:val="003B79B1"/>
    <w:rsid w:val="003C161B"/>
    <w:rsid w:val="003C59E0"/>
    <w:rsid w:val="003C6C8D"/>
    <w:rsid w:val="003D0894"/>
    <w:rsid w:val="003D2656"/>
    <w:rsid w:val="003D4F95"/>
    <w:rsid w:val="003D5F42"/>
    <w:rsid w:val="003D60A9"/>
    <w:rsid w:val="003E4211"/>
    <w:rsid w:val="003E4367"/>
    <w:rsid w:val="003F0BD9"/>
    <w:rsid w:val="003F4C97"/>
    <w:rsid w:val="003F5902"/>
    <w:rsid w:val="003F666D"/>
    <w:rsid w:val="003F7FE6"/>
    <w:rsid w:val="00400193"/>
    <w:rsid w:val="00416EAF"/>
    <w:rsid w:val="004212E7"/>
    <w:rsid w:val="00423C88"/>
    <w:rsid w:val="0042446D"/>
    <w:rsid w:val="00426319"/>
    <w:rsid w:val="00427BF8"/>
    <w:rsid w:val="00431C02"/>
    <w:rsid w:val="00437395"/>
    <w:rsid w:val="00437615"/>
    <w:rsid w:val="004411FB"/>
    <w:rsid w:val="00445047"/>
    <w:rsid w:val="00445B7B"/>
    <w:rsid w:val="00446749"/>
    <w:rsid w:val="00450355"/>
    <w:rsid w:val="00453EB7"/>
    <w:rsid w:val="00463E39"/>
    <w:rsid w:val="004657FC"/>
    <w:rsid w:val="00466D1E"/>
    <w:rsid w:val="004713D9"/>
    <w:rsid w:val="004733F6"/>
    <w:rsid w:val="00473ED8"/>
    <w:rsid w:val="00474E69"/>
    <w:rsid w:val="00475FCB"/>
    <w:rsid w:val="004764A7"/>
    <w:rsid w:val="00483E9F"/>
    <w:rsid w:val="00485A2C"/>
    <w:rsid w:val="00486F57"/>
    <w:rsid w:val="0049621B"/>
    <w:rsid w:val="004A1D19"/>
    <w:rsid w:val="004B31CE"/>
    <w:rsid w:val="004B4292"/>
    <w:rsid w:val="004C058E"/>
    <w:rsid w:val="004C1895"/>
    <w:rsid w:val="004C6D40"/>
    <w:rsid w:val="004E0DA6"/>
    <w:rsid w:val="004E1B40"/>
    <w:rsid w:val="004E6AA8"/>
    <w:rsid w:val="004F0C3C"/>
    <w:rsid w:val="004F2280"/>
    <w:rsid w:val="004F23BB"/>
    <w:rsid w:val="004F63FC"/>
    <w:rsid w:val="004F6484"/>
    <w:rsid w:val="005014C4"/>
    <w:rsid w:val="00505A92"/>
    <w:rsid w:val="00512F7A"/>
    <w:rsid w:val="005203F1"/>
    <w:rsid w:val="00521BC3"/>
    <w:rsid w:val="00526509"/>
    <w:rsid w:val="00530D9A"/>
    <w:rsid w:val="00531873"/>
    <w:rsid w:val="00531F6D"/>
    <w:rsid w:val="00533632"/>
    <w:rsid w:val="00534013"/>
    <w:rsid w:val="00540C5C"/>
    <w:rsid w:val="00541E6E"/>
    <w:rsid w:val="0054212B"/>
    <w:rsid w:val="0054251F"/>
    <w:rsid w:val="00542FA8"/>
    <w:rsid w:val="00547BFC"/>
    <w:rsid w:val="005520D8"/>
    <w:rsid w:val="00553507"/>
    <w:rsid w:val="00555033"/>
    <w:rsid w:val="00555CFB"/>
    <w:rsid w:val="00555E37"/>
    <w:rsid w:val="00556ADB"/>
    <w:rsid w:val="00556CF1"/>
    <w:rsid w:val="00567743"/>
    <w:rsid w:val="005762A7"/>
    <w:rsid w:val="00577849"/>
    <w:rsid w:val="00580A62"/>
    <w:rsid w:val="00586677"/>
    <w:rsid w:val="00587CEE"/>
    <w:rsid w:val="005916D7"/>
    <w:rsid w:val="00592FF0"/>
    <w:rsid w:val="00593E17"/>
    <w:rsid w:val="0059427F"/>
    <w:rsid w:val="005943BA"/>
    <w:rsid w:val="005A30BC"/>
    <w:rsid w:val="005A698C"/>
    <w:rsid w:val="005B25DF"/>
    <w:rsid w:val="005B3FDB"/>
    <w:rsid w:val="005B5C9D"/>
    <w:rsid w:val="005B63D1"/>
    <w:rsid w:val="005B699B"/>
    <w:rsid w:val="005C0CAC"/>
    <w:rsid w:val="005C4C9E"/>
    <w:rsid w:val="005C6687"/>
    <w:rsid w:val="005D062E"/>
    <w:rsid w:val="005D1A1E"/>
    <w:rsid w:val="005D2F6B"/>
    <w:rsid w:val="005D334E"/>
    <w:rsid w:val="005E0799"/>
    <w:rsid w:val="005E10F9"/>
    <w:rsid w:val="005E1200"/>
    <w:rsid w:val="005F45EE"/>
    <w:rsid w:val="005F5A80"/>
    <w:rsid w:val="005F7611"/>
    <w:rsid w:val="00604281"/>
    <w:rsid w:val="006044FF"/>
    <w:rsid w:val="00607CC5"/>
    <w:rsid w:val="00611065"/>
    <w:rsid w:val="0061179B"/>
    <w:rsid w:val="00611E2F"/>
    <w:rsid w:val="006125F9"/>
    <w:rsid w:val="0062603A"/>
    <w:rsid w:val="00631752"/>
    <w:rsid w:val="00633014"/>
    <w:rsid w:val="0063437B"/>
    <w:rsid w:val="0063660D"/>
    <w:rsid w:val="0064017E"/>
    <w:rsid w:val="00642461"/>
    <w:rsid w:val="00654BB6"/>
    <w:rsid w:val="00655769"/>
    <w:rsid w:val="00660971"/>
    <w:rsid w:val="0066387C"/>
    <w:rsid w:val="00665010"/>
    <w:rsid w:val="006673CA"/>
    <w:rsid w:val="00671737"/>
    <w:rsid w:val="00673C26"/>
    <w:rsid w:val="00674DE5"/>
    <w:rsid w:val="00677ACA"/>
    <w:rsid w:val="006812AF"/>
    <w:rsid w:val="0068327D"/>
    <w:rsid w:val="00686294"/>
    <w:rsid w:val="00691534"/>
    <w:rsid w:val="00693880"/>
    <w:rsid w:val="00693893"/>
    <w:rsid w:val="00694AF0"/>
    <w:rsid w:val="00696D43"/>
    <w:rsid w:val="006A4686"/>
    <w:rsid w:val="006A5BB2"/>
    <w:rsid w:val="006B0E9E"/>
    <w:rsid w:val="006B1347"/>
    <w:rsid w:val="006B486D"/>
    <w:rsid w:val="006B5AE4"/>
    <w:rsid w:val="006B615D"/>
    <w:rsid w:val="006D0AE5"/>
    <w:rsid w:val="006D1507"/>
    <w:rsid w:val="006D1608"/>
    <w:rsid w:val="006D4054"/>
    <w:rsid w:val="006D47E7"/>
    <w:rsid w:val="006D7409"/>
    <w:rsid w:val="006E02EC"/>
    <w:rsid w:val="006E3C4F"/>
    <w:rsid w:val="006E6F41"/>
    <w:rsid w:val="006E73E6"/>
    <w:rsid w:val="006E7B9A"/>
    <w:rsid w:val="006F382A"/>
    <w:rsid w:val="006F6037"/>
    <w:rsid w:val="006F67D7"/>
    <w:rsid w:val="0070402D"/>
    <w:rsid w:val="00710E54"/>
    <w:rsid w:val="007211B1"/>
    <w:rsid w:val="007277DA"/>
    <w:rsid w:val="00731D27"/>
    <w:rsid w:val="007357EB"/>
    <w:rsid w:val="007414C9"/>
    <w:rsid w:val="00745758"/>
    <w:rsid w:val="00746187"/>
    <w:rsid w:val="00757414"/>
    <w:rsid w:val="0076254F"/>
    <w:rsid w:val="007709AA"/>
    <w:rsid w:val="00772D50"/>
    <w:rsid w:val="007801F5"/>
    <w:rsid w:val="00782C31"/>
    <w:rsid w:val="00783CA4"/>
    <w:rsid w:val="007842FB"/>
    <w:rsid w:val="00786124"/>
    <w:rsid w:val="00792D90"/>
    <w:rsid w:val="0079514B"/>
    <w:rsid w:val="00795252"/>
    <w:rsid w:val="007A2DC1"/>
    <w:rsid w:val="007A5771"/>
    <w:rsid w:val="007B16B8"/>
    <w:rsid w:val="007B6F96"/>
    <w:rsid w:val="007C61C9"/>
    <w:rsid w:val="007D0869"/>
    <w:rsid w:val="007D14C4"/>
    <w:rsid w:val="007D3319"/>
    <w:rsid w:val="007D335D"/>
    <w:rsid w:val="007D605C"/>
    <w:rsid w:val="007E3314"/>
    <w:rsid w:val="007E3514"/>
    <w:rsid w:val="007E4B03"/>
    <w:rsid w:val="007E565B"/>
    <w:rsid w:val="007E7376"/>
    <w:rsid w:val="007E7FD7"/>
    <w:rsid w:val="007F324B"/>
    <w:rsid w:val="007F702E"/>
    <w:rsid w:val="0080553C"/>
    <w:rsid w:val="00805B46"/>
    <w:rsid w:val="00805DB4"/>
    <w:rsid w:val="0080796E"/>
    <w:rsid w:val="00810724"/>
    <w:rsid w:val="00823593"/>
    <w:rsid w:val="00825DC2"/>
    <w:rsid w:val="00834AD3"/>
    <w:rsid w:val="00840382"/>
    <w:rsid w:val="00843795"/>
    <w:rsid w:val="00844237"/>
    <w:rsid w:val="00847F0F"/>
    <w:rsid w:val="00852448"/>
    <w:rsid w:val="00856833"/>
    <w:rsid w:val="00862763"/>
    <w:rsid w:val="00877F6C"/>
    <w:rsid w:val="0088258A"/>
    <w:rsid w:val="00883E43"/>
    <w:rsid w:val="00886332"/>
    <w:rsid w:val="008925F0"/>
    <w:rsid w:val="008938CA"/>
    <w:rsid w:val="0089448A"/>
    <w:rsid w:val="00895062"/>
    <w:rsid w:val="00897877"/>
    <w:rsid w:val="008A1B2D"/>
    <w:rsid w:val="008A26D9"/>
    <w:rsid w:val="008A7B5B"/>
    <w:rsid w:val="008B12D2"/>
    <w:rsid w:val="008B3ED3"/>
    <w:rsid w:val="008B5916"/>
    <w:rsid w:val="008C00F1"/>
    <w:rsid w:val="008C0C29"/>
    <w:rsid w:val="008C4E9B"/>
    <w:rsid w:val="008D02DA"/>
    <w:rsid w:val="008D33CD"/>
    <w:rsid w:val="008D76BC"/>
    <w:rsid w:val="008E3EA9"/>
    <w:rsid w:val="008E6C7C"/>
    <w:rsid w:val="008E7DBA"/>
    <w:rsid w:val="008F0829"/>
    <w:rsid w:val="008F3638"/>
    <w:rsid w:val="008F4441"/>
    <w:rsid w:val="008F6B20"/>
    <w:rsid w:val="008F6F31"/>
    <w:rsid w:val="008F74DF"/>
    <w:rsid w:val="00900171"/>
    <w:rsid w:val="00902274"/>
    <w:rsid w:val="009127BA"/>
    <w:rsid w:val="00920AAE"/>
    <w:rsid w:val="009227A6"/>
    <w:rsid w:val="00926FF3"/>
    <w:rsid w:val="00933EC1"/>
    <w:rsid w:val="00937DFE"/>
    <w:rsid w:val="009446AD"/>
    <w:rsid w:val="00952C51"/>
    <w:rsid w:val="009530DB"/>
    <w:rsid w:val="00953676"/>
    <w:rsid w:val="00956F30"/>
    <w:rsid w:val="009570E2"/>
    <w:rsid w:val="00964FA3"/>
    <w:rsid w:val="009664F7"/>
    <w:rsid w:val="00966C9A"/>
    <w:rsid w:val="00967527"/>
    <w:rsid w:val="009705EE"/>
    <w:rsid w:val="00977927"/>
    <w:rsid w:val="0098135C"/>
    <w:rsid w:val="0098156A"/>
    <w:rsid w:val="00991B7A"/>
    <w:rsid w:val="00991BAC"/>
    <w:rsid w:val="009A6EA0"/>
    <w:rsid w:val="009B2A4A"/>
    <w:rsid w:val="009B3364"/>
    <w:rsid w:val="009C1335"/>
    <w:rsid w:val="009C1AB2"/>
    <w:rsid w:val="009C7251"/>
    <w:rsid w:val="009D0892"/>
    <w:rsid w:val="009D380E"/>
    <w:rsid w:val="009E2E91"/>
    <w:rsid w:val="009E3C05"/>
    <w:rsid w:val="009E7424"/>
    <w:rsid w:val="009E74E1"/>
    <w:rsid w:val="009F11AD"/>
    <w:rsid w:val="00A01B40"/>
    <w:rsid w:val="00A04531"/>
    <w:rsid w:val="00A139F5"/>
    <w:rsid w:val="00A32E16"/>
    <w:rsid w:val="00A365F4"/>
    <w:rsid w:val="00A460CD"/>
    <w:rsid w:val="00A465FA"/>
    <w:rsid w:val="00A47D80"/>
    <w:rsid w:val="00A53132"/>
    <w:rsid w:val="00A563F2"/>
    <w:rsid w:val="00A566E8"/>
    <w:rsid w:val="00A61BBA"/>
    <w:rsid w:val="00A65B36"/>
    <w:rsid w:val="00A66347"/>
    <w:rsid w:val="00A71E0F"/>
    <w:rsid w:val="00A810F9"/>
    <w:rsid w:val="00A822B0"/>
    <w:rsid w:val="00A82D31"/>
    <w:rsid w:val="00A85E7E"/>
    <w:rsid w:val="00A86ECC"/>
    <w:rsid w:val="00A86FCC"/>
    <w:rsid w:val="00A90A6D"/>
    <w:rsid w:val="00A92A63"/>
    <w:rsid w:val="00A92B87"/>
    <w:rsid w:val="00A971E5"/>
    <w:rsid w:val="00A97886"/>
    <w:rsid w:val="00AA710D"/>
    <w:rsid w:val="00AA7E25"/>
    <w:rsid w:val="00AB1D5F"/>
    <w:rsid w:val="00AB1F20"/>
    <w:rsid w:val="00AB507D"/>
    <w:rsid w:val="00AB64F3"/>
    <w:rsid w:val="00AB6D25"/>
    <w:rsid w:val="00AC0FA0"/>
    <w:rsid w:val="00AD0E56"/>
    <w:rsid w:val="00AD2909"/>
    <w:rsid w:val="00AE229B"/>
    <w:rsid w:val="00AE2D4B"/>
    <w:rsid w:val="00AE4F99"/>
    <w:rsid w:val="00AE7E38"/>
    <w:rsid w:val="00B0274A"/>
    <w:rsid w:val="00B064F7"/>
    <w:rsid w:val="00B066C7"/>
    <w:rsid w:val="00B11B69"/>
    <w:rsid w:val="00B14952"/>
    <w:rsid w:val="00B1620E"/>
    <w:rsid w:val="00B16871"/>
    <w:rsid w:val="00B25B45"/>
    <w:rsid w:val="00B31E5A"/>
    <w:rsid w:val="00B47359"/>
    <w:rsid w:val="00B632F9"/>
    <w:rsid w:val="00B65317"/>
    <w:rsid w:val="00B653AB"/>
    <w:rsid w:val="00B65F9E"/>
    <w:rsid w:val="00B66B19"/>
    <w:rsid w:val="00B7386E"/>
    <w:rsid w:val="00B83D1E"/>
    <w:rsid w:val="00B84C43"/>
    <w:rsid w:val="00B854F6"/>
    <w:rsid w:val="00B85562"/>
    <w:rsid w:val="00B914E9"/>
    <w:rsid w:val="00B93797"/>
    <w:rsid w:val="00B956EE"/>
    <w:rsid w:val="00BA019D"/>
    <w:rsid w:val="00BA176A"/>
    <w:rsid w:val="00BA2BA1"/>
    <w:rsid w:val="00BA3447"/>
    <w:rsid w:val="00BA3562"/>
    <w:rsid w:val="00BB4F09"/>
    <w:rsid w:val="00BB54B5"/>
    <w:rsid w:val="00BC248A"/>
    <w:rsid w:val="00BD3185"/>
    <w:rsid w:val="00BD4E33"/>
    <w:rsid w:val="00BD6FD5"/>
    <w:rsid w:val="00BE5E5E"/>
    <w:rsid w:val="00BF6C1D"/>
    <w:rsid w:val="00C007F1"/>
    <w:rsid w:val="00C030DE"/>
    <w:rsid w:val="00C04C07"/>
    <w:rsid w:val="00C051A8"/>
    <w:rsid w:val="00C12F50"/>
    <w:rsid w:val="00C158BF"/>
    <w:rsid w:val="00C16683"/>
    <w:rsid w:val="00C16889"/>
    <w:rsid w:val="00C22105"/>
    <w:rsid w:val="00C244B6"/>
    <w:rsid w:val="00C25CC3"/>
    <w:rsid w:val="00C27BF1"/>
    <w:rsid w:val="00C30BBC"/>
    <w:rsid w:val="00C310E6"/>
    <w:rsid w:val="00C3702F"/>
    <w:rsid w:val="00C4500A"/>
    <w:rsid w:val="00C555F9"/>
    <w:rsid w:val="00C62238"/>
    <w:rsid w:val="00C64A37"/>
    <w:rsid w:val="00C67D83"/>
    <w:rsid w:val="00C7158E"/>
    <w:rsid w:val="00C71B85"/>
    <w:rsid w:val="00C7250B"/>
    <w:rsid w:val="00C7346B"/>
    <w:rsid w:val="00C739CC"/>
    <w:rsid w:val="00C745A9"/>
    <w:rsid w:val="00C778B0"/>
    <w:rsid w:val="00C77C0E"/>
    <w:rsid w:val="00C80F39"/>
    <w:rsid w:val="00C90C9A"/>
    <w:rsid w:val="00C91687"/>
    <w:rsid w:val="00C924A8"/>
    <w:rsid w:val="00C945FE"/>
    <w:rsid w:val="00C96FAA"/>
    <w:rsid w:val="00C97A04"/>
    <w:rsid w:val="00CA107B"/>
    <w:rsid w:val="00CA2619"/>
    <w:rsid w:val="00CA484D"/>
    <w:rsid w:val="00CA4FB6"/>
    <w:rsid w:val="00CA7A4D"/>
    <w:rsid w:val="00CB0BC5"/>
    <w:rsid w:val="00CB2F90"/>
    <w:rsid w:val="00CB6AD4"/>
    <w:rsid w:val="00CB7D7C"/>
    <w:rsid w:val="00CC4D95"/>
    <w:rsid w:val="00CC739E"/>
    <w:rsid w:val="00CD1EBB"/>
    <w:rsid w:val="00CD28CF"/>
    <w:rsid w:val="00CD58B7"/>
    <w:rsid w:val="00CD7967"/>
    <w:rsid w:val="00CE5656"/>
    <w:rsid w:val="00CE6A09"/>
    <w:rsid w:val="00CF0A53"/>
    <w:rsid w:val="00CF18EE"/>
    <w:rsid w:val="00CF1BC6"/>
    <w:rsid w:val="00CF2B56"/>
    <w:rsid w:val="00CF30BD"/>
    <w:rsid w:val="00CF4099"/>
    <w:rsid w:val="00CF4FDA"/>
    <w:rsid w:val="00D0069C"/>
    <w:rsid w:val="00D00796"/>
    <w:rsid w:val="00D047FA"/>
    <w:rsid w:val="00D06ABA"/>
    <w:rsid w:val="00D20E55"/>
    <w:rsid w:val="00D261A2"/>
    <w:rsid w:val="00D32B2C"/>
    <w:rsid w:val="00D34A5C"/>
    <w:rsid w:val="00D51274"/>
    <w:rsid w:val="00D516D9"/>
    <w:rsid w:val="00D616D2"/>
    <w:rsid w:val="00D63B5F"/>
    <w:rsid w:val="00D663C0"/>
    <w:rsid w:val="00D70EF7"/>
    <w:rsid w:val="00D8306C"/>
    <w:rsid w:val="00D8397C"/>
    <w:rsid w:val="00D86077"/>
    <w:rsid w:val="00D90F4D"/>
    <w:rsid w:val="00D90F8A"/>
    <w:rsid w:val="00D92B6C"/>
    <w:rsid w:val="00D94EED"/>
    <w:rsid w:val="00D96026"/>
    <w:rsid w:val="00D972F6"/>
    <w:rsid w:val="00DA331D"/>
    <w:rsid w:val="00DA7C1C"/>
    <w:rsid w:val="00DB147A"/>
    <w:rsid w:val="00DB1B7A"/>
    <w:rsid w:val="00DB4D47"/>
    <w:rsid w:val="00DB5CDC"/>
    <w:rsid w:val="00DB706E"/>
    <w:rsid w:val="00DC6708"/>
    <w:rsid w:val="00DC688F"/>
    <w:rsid w:val="00DC6D14"/>
    <w:rsid w:val="00DC7404"/>
    <w:rsid w:val="00DD011A"/>
    <w:rsid w:val="00DD50F0"/>
    <w:rsid w:val="00DE2400"/>
    <w:rsid w:val="00DE58F1"/>
    <w:rsid w:val="00DE6B58"/>
    <w:rsid w:val="00DF1493"/>
    <w:rsid w:val="00DF5E32"/>
    <w:rsid w:val="00E01436"/>
    <w:rsid w:val="00E0332C"/>
    <w:rsid w:val="00E03E79"/>
    <w:rsid w:val="00E045BD"/>
    <w:rsid w:val="00E04D6C"/>
    <w:rsid w:val="00E12280"/>
    <w:rsid w:val="00E1241A"/>
    <w:rsid w:val="00E17B77"/>
    <w:rsid w:val="00E231AB"/>
    <w:rsid w:val="00E23337"/>
    <w:rsid w:val="00E24D28"/>
    <w:rsid w:val="00E259EA"/>
    <w:rsid w:val="00E25D33"/>
    <w:rsid w:val="00E2752C"/>
    <w:rsid w:val="00E30098"/>
    <w:rsid w:val="00E315B8"/>
    <w:rsid w:val="00E32061"/>
    <w:rsid w:val="00E327D1"/>
    <w:rsid w:val="00E33F48"/>
    <w:rsid w:val="00E42FF9"/>
    <w:rsid w:val="00E44790"/>
    <w:rsid w:val="00E45145"/>
    <w:rsid w:val="00E4714C"/>
    <w:rsid w:val="00E5178D"/>
    <w:rsid w:val="00E51AEB"/>
    <w:rsid w:val="00E522A7"/>
    <w:rsid w:val="00E5253C"/>
    <w:rsid w:val="00E5349E"/>
    <w:rsid w:val="00E54452"/>
    <w:rsid w:val="00E56D6D"/>
    <w:rsid w:val="00E63B0C"/>
    <w:rsid w:val="00E664C5"/>
    <w:rsid w:val="00E671A2"/>
    <w:rsid w:val="00E76D26"/>
    <w:rsid w:val="00E76EE5"/>
    <w:rsid w:val="00E77D2D"/>
    <w:rsid w:val="00E85FF1"/>
    <w:rsid w:val="00E95036"/>
    <w:rsid w:val="00E95B8E"/>
    <w:rsid w:val="00EA5870"/>
    <w:rsid w:val="00EB1390"/>
    <w:rsid w:val="00EB2C71"/>
    <w:rsid w:val="00EB3333"/>
    <w:rsid w:val="00EB4340"/>
    <w:rsid w:val="00EB556D"/>
    <w:rsid w:val="00EB5A7D"/>
    <w:rsid w:val="00EC231F"/>
    <w:rsid w:val="00ED55C0"/>
    <w:rsid w:val="00ED682B"/>
    <w:rsid w:val="00EE1130"/>
    <w:rsid w:val="00EE41D5"/>
    <w:rsid w:val="00EF2D7E"/>
    <w:rsid w:val="00EF5D0A"/>
    <w:rsid w:val="00EF6FC5"/>
    <w:rsid w:val="00F0166F"/>
    <w:rsid w:val="00F037A4"/>
    <w:rsid w:val="00F03D62"/>
    <w:rsid w:val="00F049AB"/>
    <w:rsid w:val="00F04AA5"/>
    <w:rsid w:val="00F12486"/>
    <w:rsid w:val="00F142DB"/>
    <w:rsid w:val="00F1501C"/>
    <w:rsid w:val="00F22553"/>
    <w:rsid w:val="00F23A83"/>
    <w:rsid w:val="00F23DAE"/>
    <w:rsid w:val="00F27C8F"/>
    <w:rsid w:val="00F32749"/>
    <w:rsid w:val="00F37172"/>
    <w:rsid w:val="00F37727"/>
    <w:rsid w:val="00F4477E"/>
    <w:rsid w:val="00F46269"/>
    <w:rsid w:val="00F52A42"/>
    <w:rsid w:val="00F60BA8"/>
    <w:rsid w:val="00F65A5A"/>
    <w:rsid w:val="00F67D8F"/>
    <w:rsid w:val="00F75CCB"/>
    <w:rsid w:val="00F802BE"/>
    <w:rsid w:val="00F80E93"/>
    <w:rsid w:val="00F86024"/>
    <w:rsid w:val="00F8611A"/>
    <w:rsid w:val="00F870C5"/>
    <w:rsid w:val="00FA3E6A"/>
    <w:rsid w:val="00FA5128"/>
    <w:rsid w:val="00FB1CDE"/>
    <w:rsid w:val="00FB42D4"/>
    <w:rsid w:val="00FB5906"/>
    <w:rsid w:val="00FB6741"/>
    <w:rsid w:val="00FB7150"/>
    <w:rsid w:val="00FB762F"/>
    <w:rsid w:val="00FC2AED"/>
    <w:rsid w:val="00FC2EE0"/>
    <w:rsid w:val="00FC3D69"/>
    <w:rsid w:val="00FC4C4B"/>
    <w:rsid w:val="00FC59D3"/>
    <w:rsid w:val="00FD08AE"/>
    <w:rsid w:val="00FD5EA7"/>
    <w:rsid w:val="00FE36CF"/>
    <w:rsid w:val="00FE53F6"/>
    <w:rsid w:val="00FF0246"/>
    <w:rsid w:val="00FF224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79B877"/>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styleId="Nierozpoznanawzmianka">
    <w:name w:val="Unresolved Mention"/>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340F5D"/>
    <w:pPr>
      <w:autoSpaceDE w:val="0"/>
      <w:autoSpaceDN w:val="0"/>
      <w:adjustRightInd w:val="0"/>
      <w:spacing w:before="16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340F5D"/>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table" w:customStyle="1" w:styleId="Tabela-Siatka1">
    <w:name w:val="Tabela - Siatka1"/>
    <w:basedOn w:val="Standardowy"/>
    <w:next w:val="Tabela-Siatka"/>
    <w:uiPriority w:val="39"/>
    <w:rsid w:val="003545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313559336">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chart" Target="charts/chart4.xml"/><Relationship Id="rId18" Type="http://schemas.openxmlformats.org/officeDocument/2006/relationships/footer" Target="footer2.xm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webSettings" Target="webSettings.xml"/><Relationship Id="rId12" Type="http://schemas.openxmlformats.org/officeDocument/2006/relationships/chart" Target="charts/chart3.xml"/><Relationship Id="rId17" Type="http://schemas.openxmlformats.org/officeDocument/2006/relationships/header" Target="header2.xml"/><Relationship Id="rId25" Type="http://schemas.openxmlformats.org/officeDocument/2006/relationships/image" Target="media/image12.png"/><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7.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image" Target="media/image11.png"/><Relationship Id="rId5" Type="http://schemas.openxmlformats.org/officeDocument/2006/relationships/styles" Target="styles.xml"/><Relationship Id="rId15" Type="http://schemas.openxmlformats.org/officeDocument/2006/relationships/header" Target="header1.xml"/><Relationship Id="rId23" Type="http://schemas.openxmlformats.org/officeDocument/2006/relationships/image" Target="media/image10.png"/><Relationship Id="rId28" Type="http://schemas.openxmlformats.org/officeDocument/2006/relationships/fontTable" Target="fontTable.xml"/><Relationship Id="rId10" Type="http://schemas.openxmlformats.org/officeDocument/2006/relationships/chart" Target="charts/chart1.xml"/><Relationship Id="rId19" Type="http://schemas.openxmlformats.org/officeDocument/2006/relationships/hyperlink" Target="mailto:obslugaprasowa@stat.gov.p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chart" Target="charts/chart5.xml"/><Relationship Id="rId22" Type="http://schemas.openxmlformats.org/officeDocument/2006/relationships/image" Target="media/image9.png"/><Relationship Id="rId27"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 Id="rId4" Type="http://schemas.openxmlformats.org/officeDocument/2006/relationships/image" Target="media/image4.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chartUserShapes" Target="../drawings/drawing1.xml"/></Relationships>
</file>

<file path=word/charts/_rels/chart4.xml.rels><?xml version="1.0" encoding="UTF-8" standalone="yes"?>
<Relationships xmlns="http://schemas.openxmlformats.org/package/2006/relationships"><Relationship Id="rId3" Type="http://schemas.openxmlformats.org/officeDocument/2006/relationships/oleObject" Target="file:///\\VMFGUS09\hu\W14_1\INF_SYGNALNE\2024\Ceny%20producent&#243;w_przemys&#322;\WST_wyk1-4_przem_2024_publ.xlsx" TargetMode="Externa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chartUserShapes" Target="../drawings/drawing2.xml"/></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680511877286328"/>
          <c:y val="9.4961983797893182E-2"/>
          <c:w val="0.51059145594161881"/>
          <c:h val="0.77274127159702544"/>
        </c:manualLayout>
      </c:layout>
      <c:barChart>
        <c:barDir val="bar"/>
        <c:grouping val="clustered"/>
        <c:varyColors val="0"/>
        <c:ser>
          <c:idx val="0"/>
          <c:order val="0"/>
          <c:spPr>
            <a:solidFill>
              <a:srgbClr val="001D77"/>
            </a:solidFill>
            <a:ln>
              <a:noFill/>
            </a:ln>
            <a:effectLst/>
          </c:spPr>
          <c:invertIfNegative val="0"/>
          <c:dLbls>
            <c:dLbl>
              <c:idx val="5"/>
              <c:layout>
                <c:manualLayout>
                  <c:x val="-7.1600973123973535E-3"/>
                  <c:y val="1.383352642017004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941-472F-A8FE-209FDF876947}"/>
                </c:ext>
              </c:extLst>
            </c:dLbl>
            <c:dLbl>
              <c:idx val="6"/>
              <c:layout>
                <c:manualLayout>
                  <c:x val="-7.3099415204678359E-3"/>
                  <c:y val="-1.5239502533290764E-1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CB7-424B-B012-F6031AF884F4}"/>
                </c:ext>
              </c:extLst>
            </c:dLbl>
            <c:dLbl>
              <c:idx val="7"/>
              <c:layout>
                <c:manualLayout>
                  <c:x val="-7.3099415204678359E-3"/>
                  <c:y val="-7.619751266645382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CB7-424B-B012-F6031AF884F4}"/>
                </c:ext>
              </c:extLst>
            </c:dLbl>
            <c:dLbl>
              <c:idx val="9"/>
              <c:layout>
                <c:manualLayout>
                  <c:x val="-3.1488028486393767E-3"/>
                  <c:y val="-2.5388243826878825E-3"/>
                </c:manualLayout>
              </c:layout>
              <c:spPr>
                <a:noFill/>
                <a:ln>
                  <a:noFill/>
                </a:ln>
                <a:effectLst/>
              </c:spPr>
              <c:txPr>
                <a:bodyPr rot="0" spcFirstLastPara="1" vertOverflow="ellipsis" vert="horz" wrap="square" lIns="38100" tIns="19050" rIns="38100" bIns="19050" anchor="ctr" anchorCtr="1">
                  <a:noAutofit/>
                </a:bodyPr>
                <a:lstStyle/>
                <a:p>
                  <a:pPr>
                    <a:defRPr sz="6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15:layout>
                    <c:manualLayout>
                      <c:w val="4.3088522187734214E-2"/>
                      <c:h val="2.62979117663656E-2"/>
                    </c:manualLayout>
                  </c15:layout>
                </c:ext>
                <c:ext xmlns:c16="http://schemas.microsoft.com/office/drawing/2014/chart" uri="{C3380CC4-5D6E-409C-BE32-E72D297353CC}">
                  <c16:uniqueId val="{00000001-3941-472F-A8FE-209FDF876947}"/>
                </c:ext>
              </c:extLst>
            </c:dLbl>
            <c:dLbl>
              <c:idx val="12"/>
              <c:layout>
                <c:manualLayout>
                  <c:x val="-1.5744634159494629E-3"/>
                  <c:y val="1.915792614082508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941-472F-A8FE-209FDF876947}"/>
                </c:ext>
              </c:extLst>
            </c:dLbl>
            <c:dLbl>
              <c:idx val="15"/>
              <c:layout>
                <c:manualLayout>
                  <c:x val="1.5748353657289193E-3"/>
                  <c:y val="7.183948899365222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941-472F-A8FE-209FDF876947}"/>
                </c:ext>
              </c:extLst>
            </c:dLbl>
            <c:dLbl>
              <c:idx val="16"/>
              <c:layout>
                <c:manualLayout>
                  <c:x val="-6.2983495968375507E-3"/>
                  <c:y val="-1.018507198182806E-1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941-472F-A8FE-209FDF876947}"/>
                </c:ext>
              </c:extLst>
            </c:dLbl>
            <c:dLbl>
              <c:idx val="18"/>
              <c:layout>
                <c:manualLayout>
                  <c:x val="-7.872926217908598E-3"/>
                  <c:y val="5.881388911519128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941-472F-A8FE-209FDF876947}"/>
                </c:ext>
              </c:extLst>
            </c:dLbl>
            <c:dLbl>
              <c:idx val="19"/>
              <c:layout>
                <c:manualLayout>
                  <c:x val="1.5747113824691389E-3"/>
                  <c:y val="8.333336978712588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3941-472F-A8FE-209FDF876947}"/>
                </c:ext>
              </c:extLst>
            </c:dLbl>
            <c:dLbl>
              <c:idx val="20"/>
              <c:layout>
                <c:manualLayout>
                  <c:x val="-9.7462049699927854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CB7-424B-B012-F6031AF884F4}"/>
                </c:ext>
              </c:extLst>
            </c:dLbl>
            <c:dLbl>
              <c:idx val="21"/>
              <c:layout>
                <c:manualLayout>
                  <c:x val="-9.7462049699927854E-3"/>
                  <c:y val="-4.156275976724864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CB7-424B-B012-F6031AF884F4}"/>
                </c:ext>
              </c:extLst>
            </c:dLbl>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1'!$D$5:$D$26</c:f>
              <c:strCache>
                <c:ptCount val="22"/>
                <c:pt idx="0">
                  <c:v>produkcja metali</c:v>
                </c:pt>
                <c:pt idx="1">
                  <c:v>produkcja artykułów spożywczych</c:v>
                </c:pt>
                <c:pt idx="2">
                  <c:v>produkcja chemikaliów i wyrobów chemicznych</c:v>
                </c:pt>
                <c:pt idx="3">
                  <c:v>produkcja odzieży</c:v>
                </c:pt>
                <c:pt idx="4">
                  <c:v>produkcja wyrobów z pozostałych mineralnych surowców niemetalicznych</c:v>
                </c:pt>
                <c:pt idx="5">
                  <c:v>produkcja koksu i produktów rafinacji ropy naftowej</c:v>
                </c:pt>
                <c:pt idx="6">
                  <c:v>produkcja wyrobów z metali</c:v>
                </c:pt>
                <c:pt idx="7">
                  <c:v>produkcja komputerów, wyrobów elektronicznych i optycznych</c:v>
                </c:pt>
                <c:pt idx="8">
                  <c:v>produkcja urządzeń elektrycznych</c:v>
                </c:pt>
                <c:pt idx="9">
                  <c:v>produkcja pozostałego sprzętu transportowego</c:v>
                </c:pt>
                <c:pt idx="10">
                  <c:v>produkcja wyrobów z gumy i tworzyw sztucznych</c:v>
                </c:pt>
                <c:pt idx="11">
                  <c:v>produkcja maszyn i urządzeń</c:v>
                </c:pt>
                <c:pt idx="12">
                  <c:v>produkcja mebli</c:v>
                </c:pt>
                <c:pt idx="13">
                  <c:v>produkcja wyrobów z drewna, korka, słomy i wikliny</c:v>
                </c:pt>
                <c:pt idx="14">
                  <c:v>produkcja napojów</c:v>
                </c:pt>
                <c:pt idx="15">
                  <c:v>produkcja papieru i wyrobów z papieru</c:v>
                </c:pt>
                <c:pt idx="16">
                  <c:v>produkcja wyrobów tytoniowych</c:v>
                </c:pt>
                <c:pt idx="17">
                  <c:v>produkcja wyrobów farmaceutycznych</c:v>
                </c:pt>
                <c:pt idx="18">
                  <c:v>produkcja pojazdów samochodowych, przyczep i naczep</c:v>
                </c:pt>
                <c:pt idx="19">
                  <c:v>produkcja wyrobów tekstylnych</c:v>
                </c:pt>
                <c:pt idx="20">
                  <c:v>produkcja skór i wyrobów skórzanych</c:v>
                </c:pt>
                <c:pt idx="21">
                  <c:v>poligrafia i reprodukcja zapisanych nośników informacji</c:v>
                </c:pt>
              </c:strCache>
            </c:strRef>
          </c:cat>
          <c:val>
            <c:numRef>
              <c:f>'Wykres 1'!$E$5:$E$26</c:f>
              <c:numCache>
                <c:formatCode>0.0</c:formatCode>
                <c:ptCount val="22"/>
                <c:pt idx="0">
                  <c:v>0.4</c:v>
                </c:pt>
                <c:pt idx="1">
                  <c:v>0.3</c:v>
                </c:pt>
                <c:pt idx="2">
                  <c:v>0.2</c:v>
                </c:pt>
                <c:pt idx="3">
                  <c:v>0.1</c:v>
                </c:pt>
                <c:pt idx="4">
                  <c:v>0.1</c:v>
                </c:pt>
                <c:pt idx="5">
                  <c:v>0</c:v>
                </c:pt>
                <c:pt idx="6">
                  <c:v>0</c:v>
                </c:pt>
                <c:pt idx="7">
                  <c:v>0</c:v>
                </c:pt>
                <c:pt idx="8">
                  <c:v>-0.1</c:v>
                </c:pt>
                <c:pt idx="9">
                  <c:v>-0.1</c:v>
                </c:pt>
                <c:pt idx="10">
                  <c:v>-0.2</c:v>
                </c:pt>
                <c:pt idx="11">
                  <c:v>-0.2</c:v>
                </c:pt>
                <c:pt idx="12">
                  <c:v>-0.2</c:v>
                </c:pt>
                <c:pt idx="13">
                  <c:v>-0.3</c:v>
                </c:pt>
                <c:pt idx="14">
                  <c:v>-0.4</c:v>
                </c:pt>
                <c:pt idx="15">
                  <c:v>-0.4</c:v>
                </c:pt>
                <c:pt idx="16">
                  <c:v>-0.5</c:v>
                </c:pt>
                <c:pt idx="17">
                  <c:v>-0.5</c:v>
                </c:pt>
                <c:pt idx="18">
                  <c:v>-0.5</c:v>
                </c:pt>
                <c:pt idx="19">
                  <c:v>-0.6</c:v>
                </c:pt>
                <c:pt idx="20">
                  <c:v>-1.3</c:v>
                </c:pt>
                <c:pt idx="21">
                  <c:v>-1.3</c:v>
                </c:pt>
              </c:numCache>
            </c:numRef>
          </c:val>
          <c:extLst>
            <c:ext xmlns:c16="http://schemas.microsoft.com/office/drawing/2014/chart" uri="{C3380CC4-5D6E-409C-BE32-E72D297353CC}">
              <c16:uniqueId val="{00000007-3941-472F-A8FE-209FDF876947}"/>
            </c:ext>
          </c:extLst>
        </c:ser>
        <c:dLbls>
          <c:showLegendKey val="0"/>
          <c:showVal val="0"/>
          <c:showCatName val="0"/>
          <c:showSerName val="0"/>
          <c:showPercent val="0"/>
          <c:showBubbleSize val="0"/>
        </c:dLbls>
        <c:gapWidth val="63"/>
        <c:axId val="689017312"/>
        <c:axId val="689458064"/>
      </c:barChart>
      <c:catAx>
        <c:axId val="689017312"/>
        <c:scaling>
          <c:orientation val="minMax"/>
        </c:scaling>
        <c:delete val="0"/>
        <c:axPos val="l"/>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57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689458064"/>
        <c:crosses val="autoZero"/>
        <c:auto val="1"/>
        <c:lblAlgn val="ctr"/>
        <c:lblOffset val="100"/>
        <c:noMultiLvlLbl val="0"/>
      </c:catAx>
      <c:valAx>
        <c:axId val="689458064"/>
        <c:scaling>
          <c:orientation val="minMax"/>
          <c:max val="0.60000000000000009"/>
          <c:min val="-1.4"/>
        </c:scaling>
        <c:delete val="0"/>
        <c:axPos val="b"/>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ysClr val="windowText" lastClr="000000"/>
                </a:solidFill>
                <a:latin typeface="+mn-lt"/>
                <a:ea typeface="+mn-ea"/>
                <a:cs typeface="+mn-cs"/>
              </a:defRPr>
            </a:pPr>
            <a:endParaRPr lang="pl-PL"/>
          </a:p>
        </c:txPr>
        <c:crossAx val="689017312"/>
        <c:crosses val="autoZero"/>
        <c:crossBetween val="between"/>
        <c:majorUnit val="0.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6962573658775775"/>
          <c:y val="8.921479693454902E-2"/>
          <c:w val="0.49169642286765991"/>
          <c:h val="0.77274127159702544"/>
        </c:manualLayout>
      </c:layout>
      <c:barChart>
        <c:barDir val="bar"/>
        <c:grouping val="clustered"/>
        <c:varyColors val="0"/>
        <c:ser>
          <c:idx val="0"/>
          <c:order val="0"/>
          <c:spPr>
            <a:solidFill>
              <a:srgbClr val="001D77"/>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2'!$D$5:$D$26</c:f>
              <c:strCache>
                <c:ptCount val="22"/>
                <c:pt idx="0">
                  <c:v>produkcja wyrobów tytoniowych</c:v>
                </c:pt>
                <c:pt idx="1">
                  <c:v>produkcja napojów</c:v>
                </c:pt>
                <c:pt idx="2">
                  <c:v>produkcja skór i wyrobów skórzanych</c:v>
                </c:pt>
                <c:pt idx="3">
                  <c:v>produkcja odzieży</c:v>
                </c:pt>
                <c:pt idx="4">
                  <c:v>produkcja wyrobów farmaceutycznych</c:v>
                </c:pt>
                <c:pt idx="5">
                  <c:v>produkcja wyrobów tekstylnych</c:v>
                </c:pt>
                <c:pt idx="6">
                  <c:v>produkcja komputerów, wyrobów elektronicznych i optycznych</c:v>
                </c:pt>
                <c:pt idx="7">
                  <c:v>produkcja pozostałego sprzętu transportowego</c:v>
                </c:pt>
                <c:pt idx="8">
                  <c:v>produkcja maszyn i urządzeń</c:v>
                </c:pt>
                <c:pt idx="9">
                  <c:v>produkcja wyrobów z pozostałych mineralnych surowców niemetalicznych</c:v>
                </c:pt>
                <c:pt idx="10">
                  <c:v>produkcja mebli</c:v>
                </c:pt>
                <c:pt idx="11">
                  <c:v>produkcja poligrafia i reprodukcja zapisanych nośników informacji</c:v>
                </c:pt>
                <c:pt idx="12">
                  <c:v>produkcja urządzeń elektrycznych</c:v>
                </c:pt>
                <c:pt idx="13">
                  <c:v>produkcja artykułów spożywczych</c:v>
                </c:pt>
                <c:pt idx="14">
                  <c:v>produkcja pojazdów samochodowych, przyczep i naczep</c:v>
                </c:pt>
                <c:pt idx="15">
                  <c:v>produkcja wyrobów z metali</c:v>
                </c:pt>
                <c:pt idx="16">
                  <c:v>produkcja wyrobów z gumy i tworzyw sztucznych</c:v>
                </c:pt>
                <c:pt idx="17">
                  <c:v>produkcja chemikaliów i wyrobów chemicznych</c:v>
                </c:pt>
                <c:pt idx="18">
                  <c:v>produkcja wyrobów z drewna, korka, słomy i wikliny</c:v>
                </c:pt>
                <c:pt idx="19">
                  <c:v>produkcja koksu i produktów rafinacji ropy naftowej</c:v>
                </c:pt>
                <c:pt idx="20">
                  <c:v>produkcja papieru i wyrobów z papieru</c:v>
                </c:pt>
                <c:pt idx="21">
                  <c:v>produkcja metali</c:v>
                </c:pt>
              </c:strCache>
            </c:strRef>
          </c:cat>
          <c:val>
            <c:numRef>
              <c:f>'Wykres 2'!$E$5:$E$26</c:f>
              <c:numCache>
                <c:formatCode>0.0</c:formatCode>
                <c:ptCount val="22"/>
                <c:pt idx="0">
                  <c:v>8.1</c:v>
                </c:pt>
                <c:pt idx="1">
                  <c:v>2.9</c:v>
                </c:pt>
                <c:pt idx="2">
                  <c:v>2.2000000000000002</c:v>
                </c:pt>
                <c:pt idx="3">
                  <c:v>2.1</c:v>
                </c:pt>
                <c:pt idx="4">
                  <c:v>1.9</c:v>
                </c:pt>
                <c:pt idx="5">
                  <c:v>-0.5</c:v>
                </c:pt>
                <c:pt idx="6">
                  <c:v>-2.4</c:v>
                </c:pt>
                <c:pt idx="7">
                  <c:v>-2.4</c:v>
                </c:pt>
                <c:pt idx="8">
                  <c:v>-2.8</c:v>
                </c:pt>
                <c:pt idx="9">
                  <c:v>-6.3</c:v>
                </c:pt>
                <c:pt idx="10">
                  <c:v>-6.6</c:v>
                </c:pt>
                <c:pt idx="11">
                  <c:v>-7</c:v>
                </c:pt>
                <c:pt idx="12">
                  <c:v>-7</c:v>
                </c:pt>
                <c:pt idx="13">
                  <c:v>-7.4</c:v>
                </c:pt>
                <c:pt idx="14">
                  <c:v>-7.4</c:v>
                </c:pt>
                <c:pt idx="15">
                  <c:v>-7.9</c:v>
                </c:pt>
                <c:pt idx="16">
                  <c:v>-10.7</c:v>
                </c:pt>
                <c:pt idx="17">
                  <c:v>-11.4</c:v>
                </c:pt>
                <c:pt idx="18">
                  <c:v>-14</c:v>
                </c:pt>
                <c:pt idx="19">
                  <c:v>-14.5</c:v>
                </c:pt>
                <c:pt idx="20">
                  <c:v>-14.6</c:v>
                </c:pt>
                <c:pt idx="21">
                  <c:v>-15</c:v>
                </c:pt>
              </c:numCache>
            </c:numRef>
          </c:val>
          <c:extLst>
            <c:ext xmlns:c16="http://schemas.microsoft.com/office/drawing/2014/chart" uri="{C3380CC4-5D6E-409C-BE32-E72D297353CC}">
              <c16:uniqueId val="{00000000-540B-4681-BB61-58CED74A0497}"/>
            </c:ext>
          </c:extLst>
        </c:ser>
        <c:dLbls>
          <c:showLegendKey val="0"/>
          <c:showVal val="0"/>
          <c:showCatName val="0"/>
          <c:showSerName val="0"/>
          <c:showPercent val="0"/>
          <c:showBubbleSize val="0"/>
        </c:dLbls>
        <c:gapWidth val="63"/>
        <c:axId val="689017312"/>
        <c:axId val="689458064"/>
      </c:barChart>
      <c:catAx>
        <c:axId val="689017312"/>
        <c:scaling>
          <c:orientation val="minMax"/>
        </c:scaling>
        <c:delete val="0"/>
        <c:axPos val="l"/>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57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689458064"/>
        <c:crosses val="autoZero"/>
        <c:auto val="1"/>
        <c:lblAlgn val="ctr"/>
        <c:lblOffset val="100"/>
        <c:noMultiLvlLbl val="0"/>
      </c:catAx>
      <c:valAx>
        <c:axId val="689458064"/>
        <c:scaling>
          <c:orientation val="minMax"/>
          <c:max val="10"/>
          <c:min val="-18"/>
        </c:scaling>
        <c:delete val="0"/>
        <c:axPos val="b"/>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ysClr val="windowText" lastClr="000000"/>
                </a:solidFill>
                <a:latin typeface="+mn-lt"/>
                <a:ea typeface="+mn-ea"/>
                <a:cs typeface="+mn-cs"/>
              </a:defRPr>
            </a:pPr>
            <a:endParaRPr lang="pl-PL"/>
          </a:p>
        </c:txPr>
        <c:crossAx val="689017312"/>
        <c:crosses val="autoZero"/>
        <c:crossBetween val="between"/>
        <c:majorUnit val="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0308614545642035E-2"/>
          <c:y val="0.20298039378175675"/>
          <c:w val="0.90327838134157279"/>
          <c:h val="0.67069444444444448"/>
        </c:manualLayout>
      </c:layout>
      <c:lineChart>
        <c:grouping val="standard"/>
        <c:varyColors val="0"/>
        <c:ser>
          <c:idx val="0"/>
          <c:order val="0"/>
          <c:spPr>
            <a:ln w="28575" cap="rnd">
              <a:solidFill>
                <a:srgbClr val="001D77"/>
              </a:solidFill>
              <a:round/>
            </a:ln>
            <a:effectLst/>
          </c:spPr>
          <c:marker>
            <c:symbol val="square"/>
            <c:size val="4"/>
            <c:spPr>
              <a:solidFill>
                <a:srgbClr val="001D77"/>
              </a:solidFill>
              <a:ln w="9525">
                <a:solidFill>
                  <a:srgbClr val="001D77"/>
                </a:solidFill>
              </a:ln>
              <a:effectLst/>
            </c:spPr>
          </c:marker>
          <c:dLbls>
            <c:dLbl>
              <c:idx val="0"/>
              <c:layout>
                <c:manualLayout>
                  <c:x val="-2.5217389490261012E-2"/>
                  <c:y val="-2.92189036688143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A80-4DD0-A3B7-DA715AF7F7C7}"/>
                </c:ext>
              </c:extLst>
            </c:dLbl>
            <c:dLbl>
              <c:idx val="1"/>
              <c:layout>
                <c:manualLayout>
                  <c:x val="-2.9191600481971804E-2"/>
                  <c:y val="2.710669376504464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A80-4DD0-A3B7-DA715AF7F7C7}"/>
                </c:ext>
              </c:extLst>
            </c:dLbl>
            <c:dLbl>
              <c:idx val="2"/>
              <c:layout>
                <c:manualLayout>
                  <c:x val="-4.0967713465641376E-2"/>
                  <c:y val="4.217447703563613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A80-4DD0-A3B7-DA715AF7F7C7}"/>
                </c:ext>
              </c:extLst>
            </c:dLbl>
            <c:dLbl>
              <c:idx val="3"/>
              <c:layout>
                <c:manualLayout>
                  <c:x val="-3.0161534465663224E-2"/>
                  <c:y val="3.414739344427702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A80-4DD0-A3B7-DA715AF7F7C7}"/>
                </c:ext>
              </c:extLst>
            </c:dLbl>
            <c:dLbl>
              <c:idx val="4"/>
              <c:layout>
                <c:manualLayout>
                  <c:x val="-2.6513664758985783E-2"/>
                  <c:y val="3.414739344427702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A80-4DD0-A3B7-DA715AF7F7C7}"/>
                </c:ext>
              </c:extLst>
            </c:dLbl>
            <c:dLbl>
              <c:idx val="5"/>
              <c:layout>
                <c:manualLayout>
                  <c:x val="-5.4159418423172519E-2"/>
                  <c:y val="-3.661759606736238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A80-4DD0-A3B7-DA715AF7F7C7}"/>
                </c:ext>
              </c:extLst>
            </c:dLbl>
            <c:dLbl>
              <c:idx val="9"/>
              <c:layout>
                <c:manualLayout>
                  <c:x val="-5.5937518401671889E-2"/>
                  <c:y val="2.044878741424119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8A80-4DD0-A3B7-DA715AF7F7C7}"/>
                </c:ext>
              </c:extLst>
            </c:dLbl>
            <c:dLbl>
              <c:idx val="10"/>
              <c:layout>
                <c:manualLayout>
                  <c:x val="-2.8297380178919983E-2"/>
                  <c:y val="-3.661759606736229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8A80-4DD0-A3B7-DA715AF7F7C7}"/>
                </c:ext>
              </c:extLst>
            </c:dLbl>
            <c:dLbl>
              <c:idx val="11"/>
              <c:layout>
                <c:manualLayout>
                  <c:x val="-3.4762889739982997E-2"/>
                  <c:y val="-3.186206411056199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8A80-4DD0-A3B7-DA715AF7F7C7}"/>
                </c:ext>
              </c:extLst>
            </c:dLbl>
            <c:dLbl>
              <c:idx val="12"/>
              <c:layout>
                <c:manualLayout>
                  <c:x val="-4.5327777010329758E-2"/>
                  <c:y val="-6.812933025404156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E6D-4FF6-9936-2BEB916BB601}"/>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3'!$A$18:$A$32</c:f>
              <c:strCache>
                <c:ptCount val="15"/>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strCache>
            </c:strRef>
          </c:cat>
          <c:val>
            <c:numRef>
              <c:f>'Wykres 3'!$B$18:$B$32</c:f>
              <c:numCache>
                <c:formatCode>0.0</c:formatCode>
                <c:ptCount val="15"/>
                <c:pt idx="0">
                  <c:v>2.1</c:v>
                </c:pt>
                <c:pt idx="1">
                  <c:v>-0.5</c:v>
                </c:pt>
                <c:pt idx="2" formatCode="General">
                  <c:v>-0.6</c:v>
                </c:pt>
                <c:pt idx="3" formatCode="General">
                  <c:v>-1.3</c:v>
                </c:pt>
                <c:pt idx="4" formatCode="General">
                  <c:v>-1.9</c:v>
                </c:pt>
                <c:pt idx="5" formatCode="General">
                  <c:v>-0.8</c:v>
                </c:pt>
                <c:pt idx="6" formatCode="General">
                  <c:v>-1.1000000000000001</c:v>
                </c:pt>
                <c:pt idx="7" formatCode="General">
                  <c:v>-0.1</c:v>
                </c:pt>
                <c:pt idx="8" formatCode="General">
                  <c:v>0.3</c:v>
                </c:pt>
                <c:pt idx="9" formatCode="General">
                  <c:v>-0.6</c:v>
                </c:pt>
                <c:pt idx="10" formatCode="General">
                  <c:v>-1.2</c:v>
                </c:pt>
                <c:pt idx="11" formatCode="General">
                  <c:v>-1.4</c:v>
                </c:pt>
                <c:pt idx="12" formatCode="General">
                  <c:v>-1.9</c:v>
                </c:pt>
                <c:pt idx="13" formatCode="General">
                  <c:v>0.1</c:v>
                </c:pt>
                <c:pt idx="14" formatCode="General">
                  <c:v>-0.1</c:v>
                </c:pt>
              </c:numCache>
            </c:numRef>
          </c:val>
          <c:smooth val="0"/>
          <c:extLst>
            <c:ext xmlns:c16="http://schemas.microsoft.com/office/drawing/2014/chart" uri="{C3380CC4-5D6E-409C-BE32-E72D297353CC}">
              <c16:uniqueId val="{00000009-8A80-4DD0-A3B7-DA715AF7F7C7}"/>
            </c:ext>
          </c:extLst>
        </c:ser>
        <c:dLbls>
          <c:showLegendKey val="0"/>
          <c:showVal val="0"/>
          <c:showCatName val="0"/>
          <c:showSerName val="0"/>
          <c:showPercent val="0"/>
          <c:showBubbleSize val="0"/>
        </c:dLbls>
        <c:marker val="1"/>
        <c:smooth val="0"/>
        <c:axId val="156701608"/>
        <c:axId val="156701992"/>
      </c:lineChart>
      <c:catAx>
        <c:axId val="156701608"/>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0" spcFirstLastPara="1" vertOverflow="ellipsis" wrap="square" anchor="t"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6701992"/>
        <c:crosses val="autoZero"/>
        <c:auto val="0"/>
        <c:lblAlgn val="ctr"/>
        <c:lblOffset val="12"/>
        <c:tickLblSkip val="1"/>
        <c:tickMarkSkip val="1"/>
        <c:noMultiLvlLbl val="0"/>
      </c:catAx>
      <c:valAx>
        <c:axId val="15670199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6701608"/>
        <c:crossesAt val="1"/>
        <c:crossBetween val="between"/>
        <c:majorUnit val="0.5"/>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userShapes r:id="rId4"/>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8163304010944853E-2"/>
          <c:y val="9.6719758023112196E-2"/>
          <c:w val="0.92360435711027677"/>
          <c:h val="0.79433321125593204"/>
        </c:manualLayout>
      </c:layout>
      <c:lineChart>
        <c:grouping val="standard"/>
        <c:varyColors val="0"/>
        <c:ser>
          <c:idx val="0"/>
          <c:order val="0"/>
          <c:spPr>
            <a:ln w="28575" cap="rnd">
              <a:solidFill>
                <a:srgbClr val="001D77"/>
              </a:solidFill>
              <a:round/>
            </a:ln>
            <a:effectLst/>
          </c:spPr>
          <c:marker>
            <c:symbol val="square"/>
            <c:size val="4"/>
            <c:spPr>
              <a:solidFill>
                <a:srgbClr val="001D77"/>
              </a:solidFill>
              <a:ln w="9525">
                <a:solidFill>
                  <a:srgbClr val="001D77"/>
                </a:solidFill>
              </a:ln>
              <a:effectLst/>
            </c:spPr>
          </c:marker>
          <c:dLbls>
            <c:dLbl>
              <c:idx val="0"/>
              <c:layout>
                <c:manualLayout>
                  <c:x val="-3.0572776903858609E-2"/>
                  <c:y val="-3.092481055216386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4A2-4BDE-9439-11B2F1AA9400}"/>
                </c:ext>
              </c:extLst>
            </c:dLbl>
            <c:dLbl>
              <c:idx val="1"/>
              <c:layout>
                <c:manualLayout>
                  <c:x val="-2.914838637644563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4A2-4BDE-9439-11B2F1AA9400}"/>
                </c:ext>
              </c:extLst>
            </c:dLbl>
            <c:dLbl>
              <c:idx val="2"/>
              <c:layout>
                <c:manualLayout>
                  <c:x val="-1.9482475010457714E-2"/>
                  <c:y val="-2.71989297627464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4A2-4BDE-9439-11B2F1AA9400}"/>
                </c:ext>
              </c:extLst>
            </c:dLbl>
            <c:dLbl>
              <c:idx val="3"/>
              <c:layout>
                <c:manualLayout>
                  <c:x val="-2.1881440480496648E-2"/>
                  <c:y val="-2.71989297627464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4A2-4BDE-9439-11B2F1AA9400}"/>
                </c:ext>
              </c:extLst>
            </c:dLbl>
            <c:dLbl>
              <c:idx val="4"/>
              <c:layout>
                <c:manualLayout>
                  <c:x val="-1.4504984908006519E-2"/>
                  <c:y val="-3.092481055216379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4A2-4BDE-9439-11B2F1AA9400}"/>
                </c:ext>
              </c:extLst>
            </c:dLbl>
            <c:dLbl>
              <c:idx val="6"/>
              <c:layout>
                <c:manualLayout>
                  <c:x val="-1.1834242279359874E-2"/>
                  <c:y val="-2.390671954320435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4A2-4BDE-9439-11B2F1AA9400}"/>
                </c:ext>
              </c:extLst>
            </c:dLbl>
            <c:dLbl>
              <c:idx val="7"/>
              <c:layout>
                <c:manualLayout>
                  <c:x val="-2.4884115717028241E-2"/>
                  <c:y val="-3.545750113328309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B4A2-4BDE-9439-11B2F1AA9400}"/>
                </c:ext>
              </c:extLst>
            </c:dLbl>
            <c:dLbl>
              <c:idx val="8"/>
              <c:layout>
                <c:manualLayout>
                  <c:x val="-2.5995922912858061E-2"/>
                  <c:y val="-3.16448666028225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B4A2-4BDE-9439-11B2F1AA9400}"/>
                </c:ext>
              </c:extLst>
            </c:dLbl>
            <c:numFmt formatCode="#,##0.0" sourceLinked="0"/>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4'!$A$18:$A$32</c:f>
              <c:strCache>
                <c:ptCount val="15"/>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strCache>
            </c:strRef>
          </c:cat>
          <c:val>
            <c:numRef>
              <c:f>'Wykres 4'!$B$18:$B$32</c:f>
              <c:numCache>
                <c:formatCode>0.0</c:formatCode>
                <c:ptCount val="15"/>
                <c:pt idx="0">
                  <c:v>20.100000000000001</c:v>
                </c:pt>
                <c:pt idx="1">
                  <c:v>18.2</c:v>
                </c:pt>
                <c:pt idx="2">
                  <c:v>10.3</c:v>
                </c:pt>
                <c:pt idx="3">
                  <c:v>6.2</c:v>
                </c:pt>
                <c:pt idx="4">
                  <c:v>2.8</c:v>
                </c:pt>
                <c:pt idx="5">
                  <c:v>0.3</c:v>
                </c:pt>
                <c:pt idx="6">
                  <c:v>-2.1</c:v>
                </c:pt>
                <c:pt idx="7">
                  <c:v>-2.9</c:v>
                </c:pt>
                <c:pt idx="8">
                  <c:v>-2.7</c:v>
                </c:pt>
                <c:pt idx="9">
                  <c:v>-4.2</c:v>
                </c:pt>
                <c:pt idx="10">
                  <c:v>-5.0999999999999996</c:v>
                </c:pt>
                <c:pt idx="11">
                  <c:v>-6.9</c:v>
                </c:pt>
                <c:pt idx="12">
                  <c:v>-10.6</c:v>
                </c:pt>
                <c:pt idx="13">
                  <c:v>-10</c:v>
                </c:pt>
                <c:pt idx="14">
                  <c:v>-9.6</c:v>
                </c:pt>
              </c:numCache>
            </c:numRef>
          </c:val>
          <c:smooth val="0"/>
          <c:extLst>
            <c:ext xmlns:c16="http://schemas.microsoft.com/office/drawing/2014/chart" uri="{C3380CC4-5D6E-409C-BE32-E72D297353CC}">
              <c16:uniqueId val="{00000008-B4A2-4BDE-9439-11B2F1AA9400}"/>
            </c:ext>
          </c:extLst>
        </c:ser>
        <c:dLbls>
          <c:showLegendKey val="0"/>
          <c:showVal val="0"/>
          <c:showCatName val="0"/>
          <c:showSerName val="0"/>
          <c:showPercent val="0"/>
          <c:showBubbleSize val="0"/>
        </c:dLbls>
        <c:marker val="1"/>
        <c:smooth val="0"/>
        <c:axId val="156866496"/>
        <c:axId val="156808552"/>
      </c:lineChart>
      <c:catAx>
        <c:axId val="156866496"/>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6808552"/>
        <c:crossesAt val="0"/>
        <c:auto val="0"/>
        <c:lblAlgn val="ctr"/>
        <c:lblOffset val="12"/>
        <c:tickLblSkip val="1"/>
        <c:noMultiLvlLbl val="0"/>
      </c:catAx>
      <c:valAx>
        <c:axId val="15680855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6866496"/>
        <c:crossesAt val="1"/>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b="0" i="0" baseline="0">
          <a:latin typeface="Fira Sans" panose="020B0503050000020004" pitchFamily="34" charset="0"/>
        </a:defRPr>
      </a:pPr>
      <a:endParaRPr lang="pl-PL"/>
    </a:p>
  </c:txPr>
  <c:externalData r:id="rId3">
    <c:autoUpdate val="0"/>
  </c:externalData>
  <c:userShapes r:id="rId4"/>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493325025019355"/>
          <c:y val="0.13957313629640328"/>
          <c:w val="0.78125"/>
          <c:h val="0.52298850574712641"/>
        </c:manualLayout>
      </c:layout>
      <c:barChart>
        <c:barDir val="col"/>
        <c:grouping val="clustered"/>
        <c:varyColors val="0"/>
        <c:ser>
          <c:idx val="0"/>
          <c:order val="0"/>
          <c:tx>
            <c:strRef>
              <c:f>'Wykres 5 pol ang'!$B$3</c:f>
              <c:strCache>
                <c:ptCount val="1"/>
                <c:pt idx="0">
                  <c:v>  ceny produkcji sprzedanej przemysłu</c:v>
                </c:pt>
              </c:strCache>
            </c:strRef>
          </c:tx>
          <c:spPr>
            <a:solidFill>
              <a:srgbClr val="001D77"/>
            </a:solidFill>
            <a:ln w="12700">
              <a:solidFill>
                <a:srgbClr val="001D77"/>
              </a:solidFill>
              <a:prstDash val="solid"/>
            </a:ln>
          </c:spPr>
          <c:invertIfNegative val="0"/>
          <c:dLbls>
            <c:dLbl>
              <c:idx val="14"/>
              <c:layout>
                <c:manualLayout>
                  <c:x val="6.1984806367446313E-2"/>
                  <c:y val="5.8547831276591647E-2"/>
                </c:manualLayout>
              </c:layout>
              <c:showLegendKey val="0"/>
              <c:showVal val="1"/>
              <c:showCatName val="0"/>
              <c:showSerName val="0"/>
              <c:showPercent val="0"/>
              <c:showBubbleSize val="0"/>
              <c:extLst>
                <c:ext xmlns:c15="http://schemas.microsoft.com/office/drawing/2012/chart" uri="{CE6537A1-D6FC-4f65-9D91-7224C49458BB}">
                  <c15:layout>
                    <c:manualLayout>
                      <c:w val="5.5096011816838986E-2"/>
                      <c:h val="6.1124694376528114E-2"/>
                    </c:manualLayout>
                  </c15:layout>
                </c:ext>
                <c:ext xmlns:c16="http://schemas.microsoft.com/office/drawing/2014/chart" uri="{C3380CC4-5D6E-409C-BE32-E72D297353CC}">
                  <c16:uniqueId val="{00000000-C9E4-4DBB-86CD-5421DA223FEF}"/>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ext>
            </c:extLst>
          </c:dLbls>
          <c:cat>
            <c:strRef>
              <c:f>'Wykres 5 pol ang'!$A$8:$A$22</c:f>
              <c:strCache>
                <c:ptCount val="15"/>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strCache>
            </c:strRef>
          </c:cat>
          <c:val>
            <c:numRef>
              <c:f>'Wykres 5 pol ang'!$B$8:$B$22</c:f>
              <c:numCache>
                <c:formatCode>0.0</c:formatCode>
                <c:ptCount val="15"/>
                <c:pt idx="0">
                  <c:v>2.0999999999999943</c:v>
                </c:pt>
                <c:pt idx="1">
                  <c:v>1.5999999999999943</c:v>
                </c:pt>
                <c:pt idx="2">
                  <c:v>1</c:v>
                </c:pt>
                <c:pt idx="3" formatCode="General">
                  <c:v>-0.29999999999999716</c:v>
                </c:pt>
                <c:pt idx="4" formatCode="General">
                  <c:v>-2.2000000000000028</c:v>
                </c:pt>
                <c:pt idx="5">
                  <c:v>-3</c:v>
                </c:pt>
                <c:pt idx="6" formatCode="General">
                  <c:v>-4.0999999999999943</c:v>
                </c:pt>
                <c:pt idx="7" formatCode="General">
                  <c:v>-4.2000000000000028</c:v>
                </c:pt>
                <c:pt idx="8" formatCode="General">
                  <c:v>-3.9000000000000057</c:v>
                </c:pt>
                <c:pt idx="9">
                  <c:v>-4.5</c:v>
                </c:pt>
                <c:pt idx="10">
                  <c:v>-5.5999999999999943</c:v>
                </c:pt>
                <c:pt idx="11" formatCode="General">
                  <c:v>-6.9000000000000057</c:v>
                </c:pt>
                <c:pt idx="12" formatCode="General">
                  <c:v>-8.7000000000000028</c:v>
                </c:pt>
                <c:pt idx="13">
                  <c:v>-8.5999999999999943</c:v>
                </c:pt>
                <c:pt idx="14">
                  <c:v>-8.7000000000000028</c:v>
                </c:pt>
              </c:numCache>
            </c:numRef>
          </c:val>
          <c:extLst>
            <c:ext xmlns:c16="http://schemas.microsoft.com/office/drawing/2014/chart" uri="{C3380CC4-5D6E-409C-BE32-E72D297353CC}">
              <c16:uniqueId val="{00000001-C9E4-4DBB-86CD-5421DA223FEF}"/>
            </c:ext>
          </c:extLst>
        </c:ser>
        <c:dLbls>
          <c:showLegendKey val="0"/>
          <c:showVal val="0"/>
          <c:showCatName val="0"/>
          <c:showSerName val="0"/>
          <c:showPercent val="0"/>
          <c:showBubbleSize val="0"/>
        </c:dLbls>
        <c:gapWidth val="150"/>
        <c:axId val="457712896"/>
        <c:axId val="1"/>
      </c:barChart>
      <c:lineChart>
        <c:grouping val="standard"/>
        <c:varyColors val="0"/>
        <c:ser>
          <c:idx val="1"/>
          <c:order val="1"/>
          <c:tx>
            <c:strRef>
              <c:f>'Wykres 5 pol ang'!$C$3</c:f>
              <c:strCache>
                <c:ptCount val="1"/>
                <c:pt idx="0">
                  <c:v> górnictwo i wydobywanie</c:v>
                </c:pt>
              </c:strCache>
            </c:strRef>
          </c:tx>
          <c:spPr>
            <a:ln w="25400">
              <a:solidFill>
                <a:srgbClr val="99CEB3"/>
              </a:solidFill>
              <a:prstDash val="solid"/>
            </a:ln>
          </c:spPr>
          <c:marker>
            <c:symbol val="none"/>
          </c:marker>
          <c:dLbls>
            <c:dLbl>
              <c:idx val="14"/>
              <c:layout>
                <c:manualLayout>
                  <c:x val="1.8292645103261649E-2"/>
                  <c:y val="8.364617625730768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9E4-4DBB-86CD-5421DA223FEF}"/>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ext>
            </c:extLst>
          </c:dLbls>
          <c:cat>
            <c:strRef>
              <c:f>'Wykres 5 pol ang'!$A$8:$A$22</c:f>
              <c:strCache>
                <c:ptCount val="15"/>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strCache>
            </c:strRef>
          </c:cat>
          <c:val>
            <c:numRef>
              <c:f>'Wykres 5 pol ang'!$C$8:$C$22</c:f>
              <c:numCache>
                <c:formatCode>0.0</c:formatCode>
                <c:ptCount val="15"/>
                <c:pt idx="0">
                  <c:v>9.7999999999999972</c:v>
                </c:pt>
                <c:pt idx="1">
                  <c:v>10.299999999999997</c:v>
                </c:pt>
                <c:pt idx="2">
                  <c:v>10.599999999999994</c:v>
                </c:pt>
                <c:pt idx="3">
                  <c:v>11</c:v>
                </c:pt>
                <c:pt idx="4">
                  <c:v>8.9000000000000057</c:v>
                </c:pt>
                <c:pt idx="5">
                  <c:v>7.2000000000000028</c:v>
                </c:pt>
                <c:pt idx="6">
                  <c:v>4.4000000000000057</c:v>
                </c:pt>
                <c:pt idx="7">
                  <c:v>3.7000000000000028</c:v>
                </c:pt>
                <c:pt idx="8" formatCode="General">
                  <c:v>6.2000000000000028</c:v>
                </c:pt>
                <c:pt idx="9">
                  <c:v>4.7000000000000028</c:v>
                </c:pt>
                <c:pt idx="10">
                  <c:v>2.5999999999999943</c:v>
                </c:pt>
                <c:pt idx="11">
                  <c:v>2.0999999999999943</c:v>
                </c:pt>
                <c:pt idx="12">
                  <c:v>-3.5999999999999943</c:v>
                </c:pt>
                <c:pt idx="13">
                  <c:v>-3.9000000000000057</c:v>
                </c:pt>
                <c:pt idx="14">
                  <c:v>-3</c:v>
                </c:pt>
              </c:numCache>
            </c:numRef>
          </c:val>
          <c:smooth val="0"/>
          <c:extLst>
            <c:ext xmlns:c16="http://schemas.microsoft.com/office/drawing/2014/chart" uri="{C3380CC4-5D6E-409C-BE32-E72D297353CC}">
              <c16:uniqueId val="{00000003-C9E4-4DBB-86CD-5421DA223FEF}"/>
            </c:ext>
          </c:extLst>
        </c:ser>
        <c:ser>
          <c:idx val="2"/>
          <c:order val="2"/>
          <c:tx>
            <c:strRef>
              <c:f>'Wykres 5 pol ang'!$D$3</c:f>
              <c:strCache>
                <c:ptCount val="1"/>
                <c:pt idx="0">
                  <c:v>przetwórstwo przemysłowe</c:v>
                </c:pt>
              </c:strCache>
            </c:strRef>
          </c:tx>
          <c:spPr>
            <a:ln w="25400">
              <a:solidFill>
                <a:srgbClr val="99A5C9"/>
              </a:solidFill>
              <a:prstDash val="solid"/>
            </a:ln>
          </c:spPr>
          <c:marker>
            <c:symbol val="none"/>
          </c:marker>
          <c:dLbls>
            <c:dLbl>
              <c:idx val="14"/>
              <c:layout>
                <c:manualLayout>
                  <c:x val="1.9393398387978461E-2"/>
                  <c:y val="4.946608140975043E-2"/>
                </c:manualLayout>
              </c:layout>
              <c:spPr>
                <a:noFill/>
                <a:ln>
                  <a:noFill/>
                </a:ln>
                <a:effectLst/>
              </c:spPr>
              <c:txPr>
                <a:bodyPr wrap="square" lIns="38100" tIns="19050" rIns="38100" bIns="19050" anchor="ctr">
                  <a:noAutofit/>
                </a:bodyPr>
                <a:lstStyle/>
                <a:p>
                  <a:pPr>
                    <a:defRPr/>
                  </a:pPr>
                  <a:endParaRPr lang="pl-PL"/>
                </a:p>
              </c:txPr>
              <c:showLegendKey val="0"/>
              <c:showVal val="1"/>
              <c:showCatName val="0"/>
              <c:showSerName val="0"/>
              <c:showPercent val="0"/>
              <c:showBubbleSize val="0"/>
              <c:extLst>
                <c:ext xmlns:c15="http://schemas.microsoft.com/office/drawing/2012/chart" uri="{CE6537A1-D6FC-4f65-9D91-7224C49458BB}">
                  <c15:layout>
                    <c:manualLayout>
                      <c:w val="5.7090103397341198E-2"/>
                      <c:h val="5.297473512632437E-2"/>
                    </c:manualLayout>
                  </c15:layout>
                </c:ext>
                <c:ext xmlns:c16="http://schemas.microsoft.com/office/drawing/2014/chart" uri="{C3380CC4-5D6E-409C-BE32-E72D297353CC}">
                  <c16:uniqueId val="{00000004-C9E4-4DBB-86CD-5421DA223FEF}"/>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ext>
            </c:extLst>
          </c:dLbls>
          <c:cat>
            <c:strRef>
              <c:f>'Wykres 5 pol ang'!$A$8:$A$22</c:f>
              <c:strCache>
                <c:ptCount val="15"/>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strCache>
            </c:strRef>
          </c:cat>
          <c:val>
            <c:numRef>
              <c:f>'Wykres 5 pol ang'!$D$8:$D$22</c:f>
              <c:numCache>
                <c:formatCode>0.0</c:formatCode>
                <c:ptCount val="15"/>
                <c:pt idx="0">
                  <c:v>-0.5</c:v>
                </c:pt>
                <c:pt idx="1">
                  <c:v>-0.90000000000000568</c:v>
                </c:pt>
                <c:pt idx="2">
                  <c:v>-1.2999999999999972</c:v>
                </c:pt>
                <c:pt idx="3">
                  <c:v>-2.0999999999999943</c:v>
                </c:pt>
                <c:pt idx="4">
                  <c:v>-3.9000000000000057</c:v>
                </c:pt>
                <c:pt idx="5">
                  <c:v>-4.9000000000000057</c:v>
                </c:pt>
                <c:pt idx="6">
                  <c:v>-5.9000000000000057</c:v>
                </c:pt>
                <c:pt idx="7">
                  <c:v>-5.7999999999999972</c:v>
                </c:pt>
                <c:pt idx="8" formatCode="General">
                  <c:v>-5.4000000000000057</c:v>
                </c:pt>
                <c:pt idx="9">
                  <c:v>-6.2999999999999972</c:v>
                </c:pt>
                <c:pt idx="10">
                  <c:v>-7.0999999999999943</c:v>
                </c:pt>
                <c:pt idx="11">
                  <c:v>-8.4000000000000057</c:v>
                </c:pt>
                <c:pt idx="12">
                  <c:v>-9.0999999999999943</c:v>
                </c:pt>
                <c:pt idx="13">
                  <c:v>-8.7999999999999972</c:v>
                </c:pt>
                <c:pt idx="14">
                  <c:v>-8.9000000000000057</c:v>
                </c:pt>
              </c:numCache>
            </c:numRef>
          </c:val>
          <c:smooth val="0"/>
          <c:extLst>
            <c:ext xmlns:c16="http://schemas.microsoft.com/office/drawing/2014/chart" uri="{C3380CC4-5D6E-409C-BE32-E72D297353CC}">
              <c16:uniqueId val="{00000005-C9E4-4DBB-86CD-5421DA223FEF}"/>
            </c:ext>
          </c:extLst>
        </c:ser>
        <c:ser>
          <c:idx val="3"/>
          <c:order val="3"/>
          <c:tx>
            <c:strRef>
              <c:f>'Wykres 5 pol ang'!$E$3</c:f>
              <c:strCache>
                <c:ptCount val="1"/>
                <c:pt idx="0">
                  <c:v> wytwarzanie i zaopatrywanie w energię 
 elektryczną, gaz, parę wodną i gorącą wodę</c:v>
                </c:pt>
              </c:strCache>
            </c:strRef>
          </c:tx>
          <c:spPr>
            <a:ln w="38100">
              <a:solidFill>
                <a:srgbClr val="008542"/>
              </a:solidFill>
              <a:prstDash val="solid"/>
            </a:ln>
          </c:spPr>
          <c:marker>
            <c:symbol val="none"/>
          </c:marker>
          <c:dLbls>
            <c:dLbl>
              <c:idx val="14"/>
              <c:layout>
                <c:manualLayout>
                  <c:x val="1.5830803645851505E-2"/>
                  <c:y val="4.0153309075974232E-2"/>
                </c:manualLayout>
              </c:layout>
              <c:spPr>
                <a:noFill/>
                <a:ln>
                  <a:noFill/>
                </a:ln>
                <a:effectLst/>
              </c:spPr>
              <c:txPr>
                <a:bodyPr wrap="square" lIns="38100" tIns="19050" rIns="38100" bIns="19050" anchor="ctr">
                  <a:noAutofit/>
                </a:bodyPr>
                <a:lstStyle/>
                <a:p>
                  <a:pPr>
                    <a:defRPr/>
                  </a:pPr>
                  <a:endParaRPr lang="pl-PL"/>
                </a:p>
              </c:txPr>
              <c:showLegendKey val="0"/>
              <c:showVal val="1"/>
              <c:showCatName val="0"/>
              <c:showSerName val="0"/>
              <c:showPercent val="0"/>
              <c:showBubbleSize val="0"/>
              <c:extLst>
                <c:ext xmlns:c15="http://schemas.microsoft.com/office/drawing/2012/chart" uri="{CE6537A1-D6FC-4f65-9D91-7224C49458BB}">
                  <c15:layout>
                    <c:manualLayout>
                      <c:w val="7.1614967996061055E-2"/>
                      <c:h val="7.3349633251833746E-2"/>
                    </c:manualLayout>
                  </c15:layout>
                </c:ext>
                <c:ext xmlns:c16="http://schemas.microsoft.com/office/drawing/2014/chart" uri="{C3380CC4-5D6E-409C-BE32-E72D297353CC}">
                  <c16:uniqueId val="{00000006-C9E4-4DBB-86CD-5421DA223FEF}"/>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ext>
            </c:extLst>
          </c:dLbls>
          <c:cat>
            <c:strRef>
              <c:f>'Wykres 5 pol ang'!$A$8:$A$22</c:f>
              <c:strCache>
                <c:ptCount val="15"/>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strCache>
            </c:strRef>
          </c:cat>
          <c:val>
            <c:numRef>
              <c:f>'Wykres 5 pol ang'!$E$8:$E$22</c:f>
              <c:numCache>
                <c:formatCode>0.0</c:formatCode>
                <c:ptCount val="15"/>
                <c:pt idx="0">
                  <c:v>12.5</c:v>
                </c:pt>
                <c:pt idx="1">
                  <c:v>10.900000000000006</c:v>
                </c:pt>
                <c:pt idx="2">
                  <c:v>9</c:v>
                </c:pt>
                <c:pt idx="3">
                  <c:v>3.7000000000000028</c:v>
                </c:pt>
                <c:pt idx="4">
                  <c:v>0.79999999999999716</c:v>
                </c:pt>
                <c:pt idx="5">
                  <c:v>1.5999999999999943</c:v>
                </c:pt>
                <c:pt idx="6">
                  <c:v>0.40000000000000568</c:v>
                </c:pt>
                <c:pt idx="7">
                  <c:v>-0.5</c:v>
                </c:pt>
                <c:pt idx="8" formatCode="General">
                  <c:v>-1.7000000000000028</c:v>
                </c:pt>
                <c:pt idx="9">
                  <c:v>0.40000000000000568</c:v>
                </c:pt>
                <c:pt idx="10">
                  <c:v>-2.5999999999999943</c:v>
                </c:pt>
                <c:pt idx="11">
                  <c:v>-4.5</c:v>
                </c:pt>
                <c:pt idx="12">
                  <c:v>-13.599999999999994</c:v>
                </c:pt>
                <c:pt idx="13">
                  <c:v>-14.5</c:v>
                </c:pt>
                <c:pt idx="14">
                  <c:v>-15.400000000000006</c:v>
                </c:pt>
              </c:numCache>
            </c:numRef>
          </c:val>
          <c:smooth val="0"/>
          <c:extLst>
            <c:ext xmlns:c16="http://schemas.microsoft.com/office/drawing/2014/chart" uri="{C3380CC4-5D6E-409C-BE32-E72D297353CC}">
              <c16:uniqueId val="{00000007-C9E4-4DBB-86CD-5421DA223FEF}"/>
            </c:ext>
          </c:extLst>
        </c:ser>
        <c:ser>
          <c:idx val="4"/>
          <c:order val="4"/>
          <c:tx>
            <c:strRef>
              <c:f>'Wykres 5 pol ang'!$F$3</c:f>
              <c:strCache>
                <c:ptCount val="1"/>
                <c:pt idx="0">
                  <c:v>dostawa wody; gospodarowanie
ściekami i odpadami; rekultywacja</c:v>
                </c:pt>
              </c:strCache>
            </c:strRef>
          </c:tx>
          <c:spPr>
            <a:ln w="25400">
              <a:solidFill>
                <a:srgbClr val="000000"/>
              </a:solidFill>
              <a:prstDash val="lgDashDot"/>
            </a:ln>
          </c:spPr>
          <c:marker>
            <c:symbol val="none"/>
          </c:marker>
          <c:dLbls>
            <c:dLbl>
              <c:idx val="14"/>
              <c:layout>
                <c:manualLayout>
                  <c:x val="2.363658567789809E-2"/>
                  <c:y val="2.623966014028197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C9E4-4DBB-86CD-5421DA223FEF}"/>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ext>
            </c:extLst>
          </c:dLbls>
          <c:cat>
            <c:strRef>
              <c:f>'Wykres 5 pol ang'!$A$8:$A$22</c:f>
              <c:strCache>
                <c:ptCount val="15"/>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strCache>
            </c:strRef>
          </c:cat>
          <c:val>
            <c:numRef>
              <c:f>'Wykres 5 pol ang'!$F$8:$F$22</c:f>
              <c:numCache>
                <c:formatCode>0.0</c:formatCode>
                <c:ptCount val="15"/>
                <c:pt idx="0">
                  <c:v>1.9000000000000057</c:v>
                </c:pt>
                <c:pt idx="1">
                  <c:v>2.7999999999999972</c:v>
                </c:pt>
                <c:pt idx="2">
                  <c:v>3.0999999999999943</c:v>
                </c:pt>
                <c:pt idx="3">
                  <c:v>3</c:v>
                </c:pt>
                <c:pt idx="4">
                  <c:v>2.9000000000000057</c:v>
                </c:pt>
                <c:pt idx="5">
                  <c:v>3</c:v>
                </c:pt>
                <c:pt idx="6">
                  <c:v>2.4000000000000057</c:v>
                </c:pt>
                <c:pt idx="7">
                  <c:v>2.4000000000000057</c:v>
                </c:pt>
                <c:pt idx="8" formatCode="General">
                  <c:v>3</c:v>
                </c:pt>
                <c:pt idx="9">
                  <c:v>3.2000000000000028</c:v>
                </c:pt>
                <c:pt idx="10">
                  <c:v>3.0999999999999943</c:v>
                </c:pt>
                <c:pt idx="11">
                  <c:v>3.0999999999999943</c:v>
                </c:pt>
                <c:pt idx="12">
                  <c:v>4.2999999999999972</c:v>
                </c:pt>
                <c:pt idx="13">
                  <c:v>5</c:v>
                </c:pt>
                <c:pt idx="14">
                  <c:v>4.9000000000000057</c:v>
                </c:pt>
              </c:numCache>
            </c:numRef>
          </c:val>
          <c:smooth val="0"/>
          <c:extLst>
            <c:ext xmlns:c16="http://schemas.microsoft.com/office/drawing/2014/chart" uri="{C3380CC4-5D6E-409C-BE32-E72D297353CC}">
              <c16:uniqueId val="{00000009-C9E4-4DBB-86CD-5421DA223FEF}"/>
            </c:ext>
          </c:extLst>
        </c:ser>
        <c:dLbls>
          <c:showLegendKey val="0"/>
          <c:showVal val="0"/>
          <c:showCatName val="0"/>
          <c:showSerName val="0"/>
          <c:showPercent val="0"/>
          <c:showBubbleSize val="0"/>
        </c:dLbls>
        <c:marker val="1"/>
        <c:smooth val="0"/>
        <c:axId val="457712896"/>
        <c:axId val="1"/>
      </c:lineChart>
      <c:catAx>
        <c:axId val="457712896"/>
        <c:scaling>
          <c:orientation val="minMax"/>
        </c:scaling>
        <c:delete val="0"/>
        <c:axPos val="b"/>
        <c:numFmt formatCode="General" sourceLinked="1"/>
        <c:majorTickMark val="in"/>
        <c:minorTickMark val="none"/>
        <c:tickLblPos val="low"/>
        <c:spPr>
          <a:ln w="3175">
            <a:solidFill>
              <a:schemeClr val="tx1"/>
            </a:solidFill>
            <a:prstDash val="solid"/>
          </a:ln>
        </c:spPr>
        <c:txPr>
          <a:bodyPr rot="0" vert="horz"/>
          <a:lstStyle/>
          <a:p>
            <a:pPr>
              <a:defRPr sz="800" b="0" i="0" u="none" strike="noStrike" baseline="0">
                <a:solidFill>
                  <a:srgbClr val="000000"/>
                </a:solidFill>
                <a:latin typeface="Fira Sans"/>
                <a:ea typeface="Fira Sans"/>
                <a:cs typeface="Fira Sans"/>
              </a:defRPr>
            </a:pPr>
            <a:endParaRPr lang="pl-PL"/>
          </a:p>
        </c:txPr>
        <c:crossAx val="1"/>
        <c:crossesAt val="0"/>
        <c:auto val="0"/>
        <c:lblAlgn val="ctr"/>
        <c:lblOffset val="100"/>
        <c:tickLblSkip val="1"/>
        <c:tickMarkSkip val="1"/>
        <c:noMultiLvlLbl val="0"/>
      </c:catAx>
      <c:valAx>
        <c:axId val="1"/>
        <c:scaling>
          <c:orientation val="minMax"/>
        </c:scaling>
        <c:delete val="0"/>
        <c:axPos val="l"/>
        <c:majorGridlines>
          <c:spPr>
            <a:ln w="3175">
              <a:solidFill>
                <a:srgbClr val="000000"/>
              </a:solidFill>
              <a:prstDash val="sysDash"/>
            </a:ln>
          </c:spPr>
        </c:majorGridlines>
        <c:numFmt formatCode="0.0" sourceLinked="0"/>
        <c:majorTickMark val="out"/>
        <c:minorTickMark val="none"/>
        <c:tickLblPos val="nextTo"/>
        <c:spPr>
          <a:ln w="9525">
            <a:solidFill>
              <a:schemeClr val="tx1"/>
            </a:solidFill>
          </a:ln>
        </c:spPr>
        <c:txPr>
          <a:bodyPr rot="0" vert="horz"/>
          <a:lstStyle/>
          <a:p>
            <a:pPr>
              <a:defRPr sz="800" b="0" i="0" u="none" strike="noStrike" baseline="0">
                <a:solidFill>
                  <a:srgbClr val="000000"/>
                </a:solidFill>
                <a:latin typeface="Fira Sans"/>
                <a:ea typeface="Fira Sans"/>
                <a:cs typeface="Fira Sans"/>
              </a:defRPr>
            </a:pPr>
            <a:endParaRPr lang="pl-PL"/>
          </a:p>
        </c:txPr>
        <c:crossAx val="457712896"/>
        <c:crosses val="autoZero"/>
        <c:crossBetween val="between"/>
      </c:valAx>
      <c:spPr>
        <a:noFill/>
        <a:ln w="25400">
          <a:noFill/>
        </a:ln>
      </c:spPr>
    </c:plotArea>
    <c:legend>
      <c:legendPos val="r"/>
      <c:layout>
        <c:manualLayout>
          <c:xMode val="edge"/>
          <c:yMode val="edge"/>
          <c:x val="0"/>
          <c:y val="0.77517698377773314"/>
          <c:w val="1"/>
          <c:h val="0.22482283652120735"/>
        </c:manualLayout>
      </c:layout>
      <c:overlay val="0"/>
      <c:spPr>
        <a:solidFill>
          <a:srgbClr val="FFFFFF"/>
        </a:solidFill>
        <a:ln w="25400">
          <a:noFill/>
        </a:ln>
      </c:spPr>
      <c:txPr>
        <a:bodyPr/>
        <a:lstStyle/>
        <a:p>
          <a:pPr>
            <a:defRPr sz="825" b="0" i="0" u="none" strike="noStrike" baseline="0">
              <a:solidFill>
                <a:srgbClr val="000000"/>
              </a:solidFill>
              <a:latin typeface="Fira Sans"/>
              <a:ea typeface="Fira Sans"/>
              <a:cs typeface="Fira Sans"/>
            </a:defRPr>
          </a:pPr>
          <a:endParaRPr lang="pl-PL"/>
        </a:p>
      </c:txPr>
    </c:legend>
    <c:plotVisOnly val="0"/>
    <c:dispBlanksAs val="gap"/>
    <c:showDLblsOverMax val="0"/>
  </c:chart>
  <c:spPr>
    <a:solidFill>
      <a:srgbClr val="FFFFFF"/>
    </a:solidFill>
    <a:ln w="9525">
      <a:noFill/>
    </a:ln>
  </c:spPr>
  <c:txPr>
    <a:bodyPr/>
    <a:lstStyle/>
    <a:p>
      <a:pPr>
        <a:defRPr sz="1000" b="0" i="0" u="none" strike="noStrike" baseline="0">
          <a:solidFill>
            <a:srgbClr val="000000"/>
          </a:solidFill>
          <a:latin typeface="Fira Sans"/>
          <a:ea typeface="Fira Sans"/>
          <a:cs typeface="Fira Sans"/>
        </a:defRPr>
      </a:pPr>
      <a:endParaRPr lang="pl-PL"/>
    </a:p>
  </c:txPr>
  <c:externalData r:id="rId1">
    <c:autoUpdate val="0"/>
  </c:externalData>
  <c:userShapes r:id="rId2"/>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_rels/drawing1.xml.rels><?xml version="1.0" encoding="UTF-8" standalone="yes"?>
<Relationships xmlns="http://schemas.openxmlformats.org/package/2006/relationships"><Relationship Id="rId1" Type="http://schemas.openxmlformats.org/officeDocument/2006/relationships/image" Target="../media/image5.png"/></Relationships>
</file>

<file path=word/drawings/_rels/drawing2.xml.rels><?xml version="1.0" encoding="UTF-8" standalone="yes"?>
<Relationships xmlns="http://schemas.openxmlformats.org/package/2006/relationships"><Relationship Id="rId1" Type="http://schemas.openxmlformats.org/officeDocument/2006/relationships/image" Target="../media/image5.png"/></Relationships>
</file>

<file path=word/drawings/_rels/drawing3.xml.rels><?xml version="1.0" encoding="UTF-8" standalone="yes"?>
<Relationships xmlns="http://schemas.openxmlformats.org/package/2006/relationships"><Relationship Id="rId1" Type="http://schemas.openxmlformats.org/officeDocument/2006/relationships/image" Target="../media/image5.png"/></Relationships>
</file>

<file path=word/drawings/drawing1.xml><?xml version="1.0" encoding="utf-8"?>
<c:userShapes xmlns:c="http://schemas.openxmlformats.org/drawingml/2006/chart">
  <cdr:relSizeAnchor xmlns:cdr="http://schemas.openxmlformats.org/drawingml/2006/chartDrawing">
    <cdr:from>
      <cdr:x>0.01975</cdr:x>
      <cdr:y>0.12333</cdr:y>
    </cdr:from>
    <cdr:to>
      <cdr:x>0.05666</cdr:x>
      <cdr:y>0.18819</cdr:y>
    </cdr:to>
    <cdr:pic>
      <cdr:nvPicPr>
        <cdr:cNvPr id="2" name="chart">
          <a:extLst xmlns:a="http://schemas.openxmlformats.org/drawingml/2006/main">
            <a:ext uri="{FF2B5EF4-FFF2-40B4-BE49-F238E27FC236}">
              <a16:creationId xmlns:a16="http://schemas.microsoft.com/office/drawing/2014/main" id="{6544746F-1BB3-4CC6-A59F-08687045AE4C}"/>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132563" y="444925"/>
          <a:ext cx="247669" cy="233988"/>
        </a:xfrm>
        <a:prstGeom xmlns:a="http://schemas.openxmlformats.org/drawingml/2006/main" prst="rect">
          <a:avLst/>
        </a:prstGeom>
      </cdr:spPr>
    </cdr:pic>
  </cdr:relSizeAnchor>
</c:userShapes>
</file>

<file path=word/drawings/drawing2.xml><?xml version="1.0" encoding="utf-8"?>
<c:userShapes xmlns:c="http://schemas.openxmlformats.org/drawingml/2006/chart">
  <cdr:relSizeAnchor xmlns:cdr="http://schemas.openxmlformats.org/drawingml/2006/chartDrawing">
    <cdr:from>
      <cdr:x>0.00824</cdr:x>
      <cdr:y>0.00239</cdr:y>
    </cdr:from>
    <cdr:to>
      <cdr:x>0.98326</cdr:x>
      <cdr:y>0.08298</cdr:y>
    </cdr:to>
    <cdr:sp macro="" textlink="">
      <cdr:nvSpPr>
        <cdr:cNvPr id="2"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0.00833</cdr:x>
      <cdr:y>0.01796</cdr:y>
    </cdr:from>
    <cdr:to>
      <cdr:x>0.04475</cdr:x>
      <cdr:y>0.08593</cdr:y>
    </cdr:to>
    <cdr:pic>
      <cdr:nvPicPr>
        <cdr:cNvPr id="3" name="chart">
          <a:extLst xmlns:a="http://schemas.openxmlformats.org/drawingml/2006/main">
            <a:ext uri="{FF2B5EF4-FFF2-40B4-BE49-F238E27FC236}">
              <a16:creationId xmlns:a16="http://schemas.microsoft.com/office/drawing/2014/main" id="{085CBFDE-71E2-48D4-B4F0-9C4EF490B0C0}"/>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54463" y="61218"/>
          <a:ext cx="238094" cy="231682"/>
        </a:xfrm>
        <a:prstGeom xmlns:a="http://schemas.openxmlformats.org/drawingml/2006/main" prst="rect">
          <a:avLst/>
        </a:prstGeom>
      </cdr:spPr>
    </cdr:pic>
  </cdr:relSizeAnchor>
</c:userShapes>
</file>

<file path=word/drawings/drawing3.xml><?xml version="1.0" encoding="utf-8"?>
<c:userShapes xmlns:c="http://schemas.openxmlformats.org/drawingml/2006/chart">
  <cdr:relSizeAnchor xmlns:cdr="http://schemas.openxmlformats.org/drawingml/2006/chartDrawing">
    <cdr:from>
      <cdr:x>0.07271</cdr:x>
      <cdr:y>0.05552</cdr:y>
    </cdr:from>
    <cdr:to>
      <cdr:x>0.10185</cdr:x>
      <cdr:y>0.11931</cdr:y>
    </cdr:to>
    <cdr:sp macro="" textlink="">
      <cdr:nvSpPr>
        <cdr:cNvPr id="5121" name="Tekst 1"/>
        <cdr:cNvSpPr txBox="1">
          <a:spLocks xmlns:a="http://schemas.openxmlformats.org/drawingml/2006/main" noChangeArrowheads="1"/>
        </cdr:cNvSpPr>
      </cdr:nvSpPr>
      <cdr:spPr bwMode="auto">
        <a:xfrm xmlns:a="http://schemas.openxmlformats.org/drawingml/2006/main">
          <a:off x="589444" y="219516"/>
          <a:ext cx="239274" cy="252125"/>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0" bIns="22860" anchor="ctr" upright="1"/>
        <a:lstStyle xmlns:a="http://schemas.openxmlformats.org/drawingml/2006/main"/>
        <a:p xmlns:a="http://schemas.openxmlformats.org/drawingml/2006/main">
          <a:pPr algn="l" rtl="0">
            <a:defRPr sz="1000"/>
          </a:pPr>
          <a:endParaRPr lang="pl-PL" sz="900" b="0" i="0" strike="noStrike">
            <a:solidFill>
              <a:srgbClr val="000000"/>
            </a:solidFill>
            <a:latin typeface="Arial CE"/>
          </a:endParaRPr>
        </a:p>
      </cdr:txBody>
    </cdr:sp>
  </cdr:relSizeAnchor>
  <cdr:relSizeAnchor xmlns:cdr="http://schemas.openxmlformats.org/drawingml/2006/chartDrawing">
    <cdr:from>
      <cdr:x>0.05545</cdr:x>
      <cdr:y>0.05279</cdr:y>
    </cdr:from>
    <cdr:to>
      <cdr:x>0.09318</cdr:x>
      <cdr:y>0.1118</cdr:y>
    </cdr:to>
    <cdr:pic>
      <cdr:nvPicPr>
        <cdr:cNvPr id="2" name="chart">
          <a:extLst xmlns:a="http://schemas.openxmlformats.org/drawingml/2006/main">
            <a:ext uri="{FF2B5EF4-FFF2-40B4-BE49-F238E27FC236}">
              <a16:creationId xmlns:a16="http://schemas.microsoft.com/office/drawing/2014/main" id="{896297E3-8AA6-43D6-94B6-7BD1005F5078}"/>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319368" y="207309"/>
          <a:ext cx="219475" cy="231668"/>
        </a:xfrm>
        <a:prstGeom xmlns:a="http://schemas.openxmlformats.org/drawingml/2006/main" prst="rect">
          <a:avLst/>
        </a:prstGeom>
      </cdr:spPr>
    </cdr:pic>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0x00B44136ADD9233645AF9E7D0EADDEB824</ContentTypeId>
    <NazwaPliku xmlns="1E9983FF-DC4B-4F4E-A072-0441E2B88E6D">Wskazniki cen produkcji sprzedanej przemysłu w marcu 2024 r.docx.docx</NazwaPliku>
    <Osoba xmlns="1E9983FF-DC4B-4F4E-A072-0441E2B88E6D">STAT\MALMYSZKOI</Osoba>
    <Odbiorcy2 xmlns="1E9983FF-DC4B-4F4E-A072-0441E2B88E6D"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AD5EC5-B27A-4310-9FAE-0236C4A2A3B5}"/>
</file>

<file path=customXml/itemProps2.xml><?xml version="1.0" encoding="utf-8"?>
<ds:datastoreItem xmlns:ds="http://schemas.openxmlformats.org/officeDocument/2006/customXml" ds:itemID="{037E9C3E-3CC5-40C0-A774-47B8E48CCF08}"/>
</file>

<file path=customXml/itemProps3.xml><?xml version="1.0" encoding="utf-8"?>
<ds:datastoreItem xmlns:ds="http://schemas.openxmlformats.org/officeDocument/2006/customXml" ds:itemID="{37CB86D7-8992-427C-9ADC-CE9A4F6381F1}"/>
</file>

<file path=docProps/app.xml><?xml version="1.0" encoding="utf-8"?>
<Properties xmlns="http://schemas.openxmlformats.org/officeDocument/2006/extended-properties" xmlns:vt="http://schemas.openxmlformats.org/officeDocument/2006/docPropsVTypes">
  <Template>Normal</Template>
  <TotalTime>172</TotalTime>
  <Pages>6</Pages>
  <Words>666</Words>
  <Characters>3999</Characters>
  <DocSecurity>0</DocSecurity>
  <Lines>33</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2024-04-19T06:33:00Z</cp:lastPrinted>
  <dcterms:created xsi:type="dcterms:W3CDTF">2024-03-18T08:53:00Z</dcterms:created>
  <dcterms:modified xsi:type="dcterms:W3CDTF">2024-04-19T08:03:00Z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