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B2F4D" w14:textId="77777777" w:rsidR="00EF6FC5" w:rsidRPr="007A5771" w:rsidRDefault="00EF6FC5" w:rsidP="00EF6FC5">
      <w:pPr>
        <w:pStyle w:val="Tytuinfomacjisygnalnej"/>
      </w:pPr>
      <w:r w:rsidRPr="007A5771">
        <w:t>Wskaźniki cen produkcji sprzedanej przemysłu w </w:t>
      </w:r>
      <w:r w:rsidR="003B7760">
        <w:t>lutym</w:t>
      </w:r>
      <w:r w:rsidRPr="007A5771">
        <w:t xml:space="preserve"> 2024 r.</w:t>
      </w:r>
    </w:p>
    <w:p w14:paraId="3CF27623" w14:textId="77777777" w:rsidR="00EF6FC5" w:rsidRDefault="00EF6FC5" w:rsidP="00792D90">
      <w:pPr>
        <w:pStyle w:val="Przypis"/>
        <w:rPr>
          <w:lang w:val="pl-PL"/>
        </w:rPr>
      </w:pPr>
    </w:p>
    <w:p w14:paraId="3CAAFC66" w14:textId="7777777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57984D7A" wp14:editId="08E128F3">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0,1% - spadek cen producentów w przemyśle w porównaniu z  luty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0FB526EA"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F04AA5">
                              <w:rPr>
                                <w:rStyle w:val="WartowskanikaZnak"/>
                                <w:sz w:val="72"/>
                                <w:szCs w:val="72"/>
                              </w:rPr>
                              <w:t>10</w:t>
                            </w:r>
                            <w:r w:rsidR="001427DF">
                              <w:rPr>
                                <w:rStyle w:val="WartowskanikaZnak"/>
                                <w:sz w:val="72"/>
                                <w:szCs w:val="72"/>
                              </w:rPr>
                              <w:t>,</w:t>
                            </w:r>
                            <w:r w:rsidR="00F04AA5">
                              <w:rPr>
                                <w:rStyle w:val="WartowskanikaZnak"/>
                                <w:sz w:val="72"/>
                                <w:szCs w:val="72"/>
                              </w:rPr>
                              <w:t>1</w:t>
                            </w:r>
                            <w:r w:rsidR="004B4292" w:rsidRPr="00883E43">
                              <w:rPr>
                                <w:rStyle w:val="WartowskanikaZnak"/>
                                <w:sz w:val="72"/>
                                <w:szCs w:val="72"/>
                              </w:rPr>
                              <w:t>%</w:t>
                            </w:r>
                          </w:p>
                          <w:p w14:paraId="33A29854"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z  lutym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984D7A" id="Pole tekstowe 2" o:spid="_x0000_s1026" alt="10,1% - spadek cen producentów w przemyśle w porównaniu z  luty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" fillcolor="#001d77" stroked="f">
                <v:stroke joinstyle="miter"/>
                <v:textbox>
                  <w:txbxContent>
                    <w:p w14:paraId="0FB526EA"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F04AA5">
                        <w:rPr>
                          <w:rStyle w:val="WartowskanikaZnak"/>
                          <w:sz w:val="72"/>
                          <w:szCs w:val="72"/>
                        </w:rPr>
                        <w:t>10</w:t>
                      </w:r>
                      <w:r w:rsidR="001427DF">
                        <w:rPr>
                          <w:rStyle w:val="WartowskanikaZnak"/>
                          <w:sz w:val="72"/>
                          <w:szCs w:val="72"/>
                        </w:rPr>
                        <w:t>,</w:t>
                      </w:r>
                      <w:r w:rsidR="00F04AA5">
                        <w:rPr>
                          <w:rStyle w:val="WartowskanikaZnak"/>
                          <w:sz w:val="72"/>
                          <w:szCs w:val="72"/>
                        </w:rPr>
                        <w:t>1</w:t>
                      </w:r>
                      <w:r w:rsidR="004B4292" w:rsidRPr="00883E43">
                        <w:rPr>
                          <w:rStyle w:val="WartowskanikaZnak"/>
                          <w:sz w:val="72"/>
                          <w:szCs w:val="72"/>
                        </w:rPr>
                        <w:t>%</w:t>
                      </w:r>
                    </w:p>
                    <w:p w14:paraId="33A29854"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z  lutym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3B7760">
        <w:rPr>
          <w:rFonts w:eastAsia="Times New Roman" w:cs="Times New Roman"/>
          <w:bCs/>
        </w:rPr>
        <w:t>lutym</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F04AA5">
        <w:rPr>
          <w:rFonts w:eastAsia="Times New Roman" w:cs="Times New Roman"/>
          <w:bCs/>
        </w:rPr>
        <w:t>wzrosły</w:t>
      </w:r>
      <w:r w:rsidR="00883E43">
        <w:rPr>
          <w:rFonts w:eastAsia="Times New Roman" w:cs="Times New Roman"/>
          <w:bCs/>
        </w:rPr>
        <w:t xml:space="preserve"> </w:t>
      </w:r>
      <w:r w:rsidR="00F04AA5">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F04AA5">
        <w:rPr>
          <w:rFonts w:eastAsia="Times New Roman" w:cs="Times New Roman"/>
          <w:bCs/>
        </w:rPr>
        <w:t>stycznia</w:t>
      </w:r>
      <w:r w:rsidR="003B7760">
        <w:rPr>
          <w:rFonts w:eastAsia="Times New Roman" w:cs="Times New Roman"/>
          <w:bCs/>
        </w:rPr>
        <w:t xml:space="preserve"> 202</w:t>
      </w:r>
      <w:r w:rsidR="00F04AA5">
        <w:rPr>
          <w:rFonts w:eastAsia="Times New Roman" w:cs="Times New Roman"/>
          <w:bCs/>
        </w:rPr>
        <w:t>4</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F04AA5">
        <w:rPr>
          <w:rFonts w:eastAsia="Times New Roman" w:cs="Times New Roman"/>
          <w:bCs/>
        </w:rPr>
        <w:t>1</w:t>
      </w:r>
      <w:r w:rsidR="00883E43" w:rsidRPr="0052591A">
        <w:rPr>
          <w:rFonts w:eastAsia="Times New Roman" w:cs="Times New Roman"/>
          <w:bCs/>
        </w:rPr>
        <w:t>%,</w:t>
      </w:r>
      <w:r w:rsidR="00883E43" w:rsidRPr="0088650D">
        <w:rPr>
          <w:rFonts w:eastAsia="Times New Roman" w:cs="Times New Roman"/>
          <w:bCs/>
        </w:rPr>
        <w:t xml:space="preserve"> </w:t>
      </w:r>
      <w:r w:rsidR="00F04AA5">
        <w:rPr>
          <w:rFonts w:eastAsia="Times New Roman" w:cs="Times New Roman"/>
          <w:bCs/>
        </w:rPr>
        <w:t>spadły natomiast</w:t>
      </w:r>
      <w:r w:rsidR="00D516D9">
        <w:rPr>
          <w:rFonts w:eastAsia="Times New Roman" w:cs="Times New Roman"/>
          <w:bCs/>
        </w:rPr>
        <w:t>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F04AA5">
        <w:rPr>
          <w:rFonts w:eastAsia="Times New Roman" w:cs="Times New Roman"/>
          <w:bCs/>
        </w:rPr>
        <w:t>10,1</w:t>
      </w:r>
      <w:r w:rsidR="00883E43" w:rsidRPr="003B7240">
        <w:rPr>
          <w:rFonts w:eastAsia="Times New Roman" w:cs="Times New Roman"/>
          <w:bCs/>
        </w:rPr>
        <w:t>%.</w:t>
      </w:r>
      <w:r w:rsidR="00CB6AD4" w:rsidRPr="00883E43">
        <w:rPr>
          <w:shd w:val="clear" w:color="auto" w:fill="FFFFFF"/>
        </w:rPr>
        <w:br/>
      </w:r>
    </w:p>
    <w:p w14:paraId="06A1AD2D" w14:textId="77777777" w:rsidR="00DE6B58" w:rsidRPr="0066387C" w:rsidRDefault="00DE6B58" w:rsidP="00216634">
      <w:pPr>
        <w:spacing w:line="288" w:lineRule="auto"/>
        <w:rPr>
          <w:rFonts w:eastAsia="Times New Roman" w:cs="Times New Roman"/>
          <w:szCs w:val="19"/>
          <w:lang w:eastAsia="pl-PL"/>
        </w:rPr>
      </w:pPr>
    </w:p>
    <w:p w14:paraId="037D3BD7" w14:textId="77777777" w:rsidR="00883E43" w:rsidRPr="0066387C" w:rsidRDefault="00883E43" w:rsidP="00216634">
      <w:pPr>
        <w:spacing w:line="288" w:lineRule="auto"/>
        <w:rPr>
          <w:rFonts w:eastAsia="Times New Roman" w:cs="Times New Roman"/>
          <w:szCs w:val="19"/>
          <w:lang w:eastAsia="pl-PL"/>
        </w:rPr>
      </w:pPr>
    </w:p>
    <w:p w14:paraId="766D6C30" w14:textId="77777777" w:rsidR="00883E43" w:rsidRPr="00EF3A1D" w:rsidRDefault="00883E43" w:rsidP="00883E43"/>
    <w:p w14:paraId="5EDC5968" w14:textId="77777777"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1427DF">
        <w:rPr>
          <w:b/>
          <w:shd w:val="clear" w:color="auto" w:fill="FFFFFF"/>
        </w:rPr>
        <w:t xml:space="preserve">styczniu </w:t>
      </w:r>
      <w:r w:rsidR="003B7760">
        <w:rPr>
          <w:b/>
          <w:shd w:val="clear" w:color="auto" w:fill="FFFFFF"/>
        </w:rPr>
        <w:t xml:space="preserve">i lutym </w:t>
      </w:r>
      <w:r w:rsidR="001427DF">
        <w:rPr>
          <w:b/>
          <w:shd w:val="clear" w:color="auto" w:fill="FFFFFF"/>
        </w:rPr>
        <w:t>2024 r.</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styczniu i lutym 2024 r."/>
        <w:tblDescription w:val="Wskaźniki cen produkcji sprzedanej przemysłu w różnych okresach odniesienia: styczeń 2024 r. do grudnia  2023 r., styczeń 2024 r. do analogicznego okresu roku ubiegłego tj. stycznia 2023 r., luty 2024 r. do analogicznego okresu roku ubiegłego tj. lutego 2023 r., luty 2024 r. do stycznia 2024 r., narastająco styczeń - luty 2024 r. do stycznia - lutego  2023 r."/>
      </w:tblPr>
      <w:tblGrid>
        <w:gridCol w:w="2194"/>
        <w:gridCol w:w="1134"/>
        <w:gridCol w:w="1134"/>
        <w:gridCol w:w="1134"/>
        <w:gridCol w:w="1134"/>
        <w:gridCol w:w="1134"/>
        <w:gridCol w:w="32"/>
      </w:tblGrid>
      <w:tr w:rsidR="003B7760" w:rsidRPr="00774298" w14:paraId="64302C76" w14:textId="77777777" w:rsidTr="00A92A63">
        <w:tc>
          <w:tcPr>
            <w:tcW w:w="2194" w:type="dxa"/>
            <w:vMerge w:val="restart"/>
            <w:tcBorders>
              <w:top w:val="single" w:sz="4" w:space="0" w:color="auto"/>
            </w:tcBorders>
            <w:vAlign w:val="center"/>
          </w:tcPr>
          <w:p w14:paraId="465EE13E" w14:textId="77777777" w:rsidR="003B7760" w:rsidRDefault="003B7760" w:rsidP="00027704">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2268" w:type="dxa"/>
            <w:gridSpan w:val="2"/>
            <w:tcBorders>
              <w:top w:val="single" w:sz="4" w:space="0" w:color="auto"/>
              <w:bottom w:val="single" w:sz="4" w:space="0" w:color="001D77"/>
            </w:tcBorders>
          </w:tcPr>
          <w:p w14:paraId="40F3E808" w14:textId="77777777" w:rsidR="003B7760" w:rsidRPr="00774298" w:rsidRDefault="003B7760" w:rsidP="00060195">
            <w:pPr>
              <w:jc w:val="center"/>
              <w:rPr>
                <w:shd w:val="clear" w:color="auto" w:fill="FFFFFF"/>
              </w:rPr>
            </w:pPr>
            <w:r>
              <w:rPr>
                <w:color w:val="000000" w:themeColor="text1"/>
                <w:sz w:val="16"/>
                <w:szCs w:val="16"/>
              </w:rPr>
              <w:t>01</w:t>
            </w:r>
            <w:r w:rsidRPr="00774298">
              <w:rPr>
                <w:color w:val="000000" w:themeColor="text1"/>
                <w:sz w:val="16"/>
                <w:szCs w:val="16"/>
              </w:rPr>
              <w:t xml:space="preserve"> 202</w:t>
            </w:r>
            <w:r>
              <w:rPr>
                <w:color w:val="000000" w:themeColor="text1"/>
                <w:sz w:val="16"/>
                <w:szCs w:val="16"/>
              </w:rPr>
              <w:t>4</w:t>
            </w:r>
          </w:p>
        </w:tc>
        <w:tc>
          <w:tcPr>
            <w:tcW w:w="2268" w:type="dxa"/>
            <w:gridSpan w:val="2"/>
            <w:tcBorders>
              <w:top w:val="single" w:sz="4" w:space="0" w:color="auto"/>
              <w:bottom w:val="single" w:sz="4" w:space="0" w:color="001D77"/>
            </w:tcBorders>
          </w:tcPr>
          <w:p w14:paraId="681952F2" w14:textId="77777777" w:rsidR="003B7760" w:rsidRPr="00774298" w:rsidRDefault="003B7760" w:rsidP="00060195">
            <w:pPr>
              <w:jc w:val="center"/>
              <w:rPr>
                <w:color w:val="000000" w:themeColor="text1"/>
                <w:sz w:val="16"/>
                <w:szCs w:val="16"/>
              </w:rPr>
            </w:pPr>
            <w:r>
              <w:rPr>
                <w:color w:val="000000" w:themeColor="text1"/>
                <w:sz w:val="16"/>
                <w:szCs w:val="16"/>
              </w:rPr>
              <w:t>02</w:t>
            </w:r>
            <w:r w:rsidRPr="00774298">
              <w:rPr>
                <w:color w:val="000000" w:themeColor="text1"/>
                <w:sz w:val="16"/>
                <w:szCs w:val="16"/>
              </w:rPr>
              <w:t xml:space="preserve"> 202</w:t>
            </w:r>
            <w:r>
              <w:rPr>
                <w:color w:val="000000" w:themeColor="text1"/>
                <w:sz w:val="16"/>
                <w:szCs w:val="16"/>
              </w:rPr>
              <w:t xml:space="preserve">4 </w:t>
            </w:r>
          </w:p>
        </w:tc>
        <w:tc>
          <w:tcPr>
            <w:tcW w:w="1166" w:type="dxa"/>
            <w:gridSpan w:val="2"/>
            <w:tcBorders>
              <w:top w:val="single" w:sz="4" w:space="0" w:color="auto"/>
              <w:bottom w:val="single" w:sz="4" w:space="0" w:color="001D77"/>
            </w:tcBorders>
          </w:tcPr>
          <w:p w14:paraId="2E8FF82A" w14:textId="77777777" w:rsidR="003B7760" w:rsidRPr="00774298" w:rsidRDefault="003B7760" w:rsidP="00060195">
            <w:pPr>
              <w:jc w:val="center"/>
              <w:rPr>
                <w:color w:val="000000" w:themeColor="text1"/>
                <w:sz w:val="16"/>
                <w:szCs w:val="16"/>
              </w:rPr>
            </w:pPr>
            <w:r>
              <w:rPr>
                <w:color w:val="000000" w:themeColor="text1"/>
                <w:sz w:val="16"/>
                <w:szCs w:val="16"/>
              </w:rPr>
              <w:t>01</w:t>
            </w:r>
            <w:r w:rsidRPr="00774298">
              <w:rPr>
                <w:color w:val="000000" w:themeColor="text1"/>
                <w:sz w:val="16"/>
                <w:szCs w:val="16"/>
              </w:rPr>
              <w:t>-</w:t>
            </w:r>
            <w:r>
              <w:rPr>
                <w:color w:val="000000" w:themeColor="text1"/>
                <w:sz w:val="16"/>
                <w:szCs w:val="16"/>
              </w:rPr>
              <w:t>02</w:t>
            </w:r>
            <w:r w:rsidRPr="00774298">
              <w:rPr>
                <w:color w:val="000000" w:themeColor="text1"/>
                <w:sz w:val="16"/>
                <w:szCs w:val="16"/>
              </w:rPr>
              <w:t xml:space="preserve"> 202</w:t>
            </w:r>
            <w:r w:rsidR="0001386C">
              <w:rPr>
                <w:color w:val="000000" w:themeColor="text1"/>
                <w:sz w:val="16"/>
                <w:szCs w:val="16"/>
              </w:rPr>
              <w:t>4</w:t>
            </w:r>
          </w:p>
        </w:tc>
      </w:tr>
      <w:tr w:rsidR="00027704" w:rsidRPr="00774298" w14:paraId="6AA7F287" w14:textId="77777777" w:rsidTr="0001386C">
        <w:trPr>
          <w:gridAfter w:val="1"/>
          <w:wAfter w:w="32" w:type="dxa"/>
        </w:trPr>
        <w:tc>
          <w:tcPr>
            <w:tcW w:w="2194" w:type="dxa"/>
            <w:vMerge/>
            <w:tcBorders>
              <w:bottom w:val="single" w:sz="12" w:space="0" w:color="001D77"/>
            </w:tcBorders>
          </w:tcPr>
          <w:p w14:paraId="27269677" w14:textId="77777777" w:rsidR="00027704" w:rsidRDefault="00027704" w:rsidP="00060195">
            <w:pPr>
              <w:jc w:val="center"/>
              <w:rPr>
                <w:shd w:val="clear" w:color="auto" w:fill="FFFFFF"/>
              </w:rPr>
            </w:pPr>
          </w:p>
        </w:tc>
        <w:tc>
          <w:tcPr>
            <w:tcW w:w="1134" w:type="dxa"/>
            <w:tcBorders>
              <w:top w:val="single" w:sz="4" w:space="0" w:color="001D77"/>
              <w:bottom w:val="single" w:sz="12" w:space="0" w:color="001D77"/>
            </w:tcBorders>
            <w:vAlign w:val="center"/>
          </w:tcPr>
          <w:p w14:paraId="0E6726C7" w14:textId="77777777" w:rsidR="00027704" w:rsidRPr="00774298" w:rsidRDefault="00027704" w:rsidP="0001386C">
            <w:pPr>
              <w:jc w:val="center"/>
              <w:rPr>
                <w:spacing w:val="-12"/>
                <w:shd w:val="clear" w:color="auto" w:fill="FFFFFF"/>
              </w:rPr>
            </w:pPr>
            <w:r>
              <w:rPr>
                <w:color w:val="000000" w:themeColor="text1"/>
                <w:spacing w:val="-12"/>
                <w:sz w:val="16"/>
                <w:szCs w:val="16"/>
              </w:rPr>
              <w:t>1</w:t>
            </w:r>
            <w:r w:rsidR="003B7760">
              <w:rPr>
                <w:color w:val="000000" w:themeColor="text1"/>
                <w:spacing w:val="-12"/>
                <w:sz w:val="16"/>
                <w:szCs w:val="16"/>
              </w:rPr>
              <w:t>2</w:t>
            </w:r>
            <w:r>
              <w:rPr>
                <w:color w:val="000000" w:themeColor="text1"/>
                <w:spacing w:val="-12"/>
                <w:sz w:val="16"/>
                <w:szCs w:val="16"/>
              </w:rPr>
              <w:t xml:space="preserve"> </w:t>
            </w:r>
            <w:r w:rsidRPr="00774298">
              <w:rPr>
                <w:color w:val="000000" w:themeColor="text1"/>
                <w:spacing w:val="-12"/>
                <w:sz w:val="16"/>
                <w:szCs w:val="16"/>
              </w:rPr>
              <w:t>202</w:t>
            </w:r>
            <w:r>
              <w:rPr>
                <w:color w:val="000000" w:themeColor="text1"/>
                <w:spacing w:val="-12"/>
                <w:sz w:val="16"/>
                <w:szCs w:val="16"/>
              </w:rPr>
              <w:t>3</w:t>
            </w:r>
            <w:r w:rsidRPr="00774298">
              <w:rPr>
                <w:color w:val="000000" w:themeColor="text1"/>
                <w:spacing w:val="-12"/>
                <w:sz w:val="16"/>
                <w:szCs w:val="16"/>
              </w:rPr>
              <w:t>=100</w:t>
            </w:r>
          </w:p>
        </w:tc>
        <w:tc>
          <w:tcPr>
            <w:tcW w:w="2268" w:type="dxa"/>
            <w:gridSpan w:val="2"/>
            <w:tcBorders>
              <w:top w:val="single" w:sz="4" w:space="0" w:color="001D77"/>
              <w:bottom w:val="single" w:sz="12" w:space="0" w:color="001D77"/>
            </w:tcBorders>
            <w:vAlign w:val="center"/>
          </w:tcPr>
          <w:p w14:paraId="26476813" w14:textId="77777777" w:rsidR="00027704" w:rsidRPr="00774298" w:rsidRDefault="00027704" w:rsidP="0001386C">
            <w:pPr>
              <w:spacing w:after="0"/>
              <w:jc w:val="center"/>
              <w:rPr>
                <w:color w:val="000000" w:themeColor="text1"/>
                <w:sz w:val="16"/>
                <w:szCs w:val="16"/>
              </w:rPr>
            </w:pPr>
            <w:r w:rsidRPr="00774298">
              <w:rPr>
                <w:color w:val="000000" w:themeColor="text1"/>
                <w:sz w:val="16"/>
                <w:szCs w:val="16"/>
              </w:rPr>
              <w:t>analogiczny okres</w:t>
            </w:r>
          </w:p>
          <w:p w14:paraId="1C707B32" w14:textId="77777777" w:rsidR="00027704" w:rsidRPr="00774298" w:rsidRDefault="00027704" w:rsidP="0001386C">
            <w:pPr>
              <w:spacing w:before="0"/>
              <w:jc w:val="center"/>
              <w:rPr>
                <w:shd w:val="clear" w:color="auto" w:fill="FFFFFF"/>
              </w:rPr>
            </w:pPr>
            <w:r w:rsidRPr="00774298">
              <w:rPr>
                <w:color w:val="000000" w:themeColor="text1"/>
                <w:sz w:val="16"/>
                <w:szCs w:val="16"/>
              </w:rPr>
              <w:t>20</w:t>
            </w:r>
            <w:r>
              <w:rPr>
                <w:color w:val="000000" w:themeColor="text1"/>
                <w:sz w:val="16"/>
                <w:szCs w:val="16"/>
              </w:rPr>
              <w:t>2</w:t>
            </w:r>
            <w:r w:rsidR="003B7760">
              <w:rPr>
                <w:color w:val="000000" w:themeColor="text1"/>
                <w:sz w:val="16"/>
                <w:szCs w:val="16"/>
              </w:rPr>
              <w:t>3</w:t>
            </w:r>
            <w:r w:rsidRPr="00774298">
              <w:rPr>
                <w:color w:val="000000" w:themeColor="text1"/>
                <w:sz w:val="16"/>
                <w:szCs w:val="16"/>
              </w:rPr>
              <w:t>=100</w:t>
            </w:r>
          </w:p>
        </w:tc>
        <w:tc>
          <w:tcPr>
            <w:tcW w:w="1134" w:type="dxa"/>
            <w:tcBorders>
              <w:top w:val="single" w:sz="4" w:space="0" w:color="001D77"/>
              <w:bottom w:val="single" w:sz="12" w:space="0" w:color="001D77"/>
            </w:tcBorders>
            <w:vAlign w:val="center"/>
          </w:tcPr>
          <w:p w14:paraId="2232DBEC" w14:textId="77777777" w:rsidR="00027704" w:rsidRPr="00774298" w:rsidRDefault="00027704" w:rsidP="0001386C">
            <w:pPr>
              <w:jc w:val="center"/>
              <w:rPr>
                <w:color w:val="000000" w:themeColor="text1"/>
                <w:spacing w:val="-12"/>
                <w:sz w:val="14"/>
                <w:szCs w:val="14"/>
              </w:rPr>
            </w:pPr>
            <w:r>
              <w:rPr>
                <w:color w:val="000000" w:themeColor="text1"/>
                <w:sz w:val="16"/>
                <w:szCs w:val="16"/>
              </w:rPr>
              <w:t xml:space="preserve">01 </w:t>
            </w:r>
            <w:r w:rsidRPr="00482FEF">
              <w:rPr>
                <w:color w:val="000000" w:themeColor="text1"/>
                <w:sz w:val="16"/>
                <w:szCs w:val="16"/>
              </w:rPr>
              <w:t>202</w:t>
            </w:r>
            <w:r w:rsidR="00DF1493">
              <w:rPr>
                <w:color w:val="000000" w:themeColor="text1"/>
                <w:sz w:val="16"/>
                <w:szCs w:val="16"/>
              </w:rPr>
              <w:t>4</w:t>
            </w:r>
            <w:r w:rsidRPr="00482FEF">
              <w:rPr>
                <w:color w:val="000000" w:themeColor="text1"/>
                <w:sz w:val="16"/>
                <w:szCs w:val="16"/>
              </w:rPr>
              <w:t>=100</w:t>
            </w:r>
          </w:p>
        </w:tc>
        <w:tc>
          <w:tcPr>
            <w:tcW w:w="1134" w:type="dxa"/>
            <w:tcBorders>
              <w:top w:val="single" w:sz="4" w:space="0" w:color="001D77"/>
              <w:bottom w:val="single" w:sz="12" w:space="0" w:color="001D77"/>
            </w:tcBorders>
            <w:vAlign w:val="center"/>
          </w:tcPr>
          <w:p w14:paraId="142BAD67" w14:textId="77777777" w:rsidR="00027704" w:rsidRPr="00774298" w:rsidRDefault="003B7760" w:rsidP="0001386C">
            <w:pPr>
              <w:jc w:val="center"/>
              <w:rPr>
                <w:color w:val="000000" w:themeColor="text1"/>
                <w:sz w:val="16"/>
                <w:szCs w:val="16"/>
              </w:rPr>
            </w:pPr>
            <w:r>
              <w:rPr>
                <w:color w:val="000000" w:themeColor="text1"/>
                <w:sz w:val="16"/>
                <w:szCs w:val="16"/>
              </w:rPr>
              <w:t>01-02</w:t>
            </w:r>
            <w:r w:rsidR="00027704" w:rsidRPr="00774298">
              <w:rPr>
                <w:color w:val="000000" w:themeColor="text1"/>
                <w:sz w:val="16"/>
                <w:szCs w:val="16"/>
              </w:rPr>
              <w:t xml:space="preserve"> 20</w:t>
            </w:r>
            <w:r w:rsidR="00027704">
              <w:rPr>
                <w:color w:val="000000" w:themeColor="text1"/>
                <w:sz w:val="16"/>
                <w:szCs w:val="16"/>
              </w:rPr>
              <w:t>23</w:t>
            </w:r>
            <w:r w:rsidR="00027704" w:rsidRPr="00774298">
              <w:rPr>
                <w:color w:val="000000" w:themeColor="text1"/>
                <w:sz w:val="16"/>
                <w:szCs w:val="16"/>
              </w:rPr>
              <w:t>=100</w:t>
            </w:r>
          </w:p>
        </w:tc>
      </w:tr>
      <w:tr w:rsidR="003B7760" w:rsidRPr="0083080F" w14:paraId="694EF2BF" w14:textId="77777777" w:rsidTr="00027704">
        <w:trPr>
          <w:gridAfter w:val="1"/>
          <w:wAfter w:w="32" w:type="dxa"/>
        </w:trPr>
        <w:tc>
          <w:tcPr>
            <w:tcW w:w="2194" w:type="dxa"/>
          </w:tcPr>
          <w:p w14:paraId="48100207" w14:textId="77777777" w:rsidR="003B7760" w:rsidRPr="00541746" w:rsidRDefault="003B7760" w:rsidP="003B7760">
            <w:pPr>
              <w:rPr>
                <w:shd w:val="clear" w:color="auto" w:fill="FFFFFF"/>
              </w:rPr>
            </w:pPr>
            <w:r w:rsidRPr="00541746">
              <w:rPr>
                <w:color w:val="000000" w:themeColor="text1"/>
                <w:sz w:val="16"/>
                <w:szCs w:val="16"/>
              </w:rPr>
              <w:t>O</w:t>
            </w:r>
            <w:r>
              <w:rPr>
                <w:color w:val="000000" w:themeColor="text1"/>
                <w:sz w:val="16"/>
                <w:szCs w:val="16"/>
              </w:rPr>
              <w:t>gółem</w:t>
            </w:r>
          </w:p>
        </w:tc>
        <w:tc>
          <w:tcPr>
            <w:tcW w:w="1134" w:type="dxa"/>
            <w:vAlign w:val="center"/>
          </w:tcPr>
          <w:p w14:paraId="292AB058"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98,1*</w:t>
            </w:r>
          </w:p>
        </w:tc>
        <w:tc>
          <w:tcPr>
            <w:tcW w:w="1134" w:type="dxa"/>
            <w:vAlign w:val="center"/>
          </w:tcPr>
          <w:p w14:paraId="65BBE5BA"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89,4*</w:t>
            </w:r>
          </w:p>
        </w:tc>
        <w:tc>
          <w:tcPr>
            <w:tcW w:w="1134" w:type="dxa"/>
            <w:vAlign w:val="center"/>
          </w:tcPr>
          <w:p w14:paraId="7468EE87"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89,9</w:t>
            </w:r>
          </w:p>
        </w:tc>
        <w:tc>
          <w:tcPr>
            <w:tcW w:w="1134" w:type="dxa"/>
            <w:vAlign w:val="center"/>
          </w:tcPr>
          <w:p w14:paraId="7893A8B3"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100,1</w:t>
            </w:r>
          </w:p>
        </w:tc>
        <w:tc>
          <w:tcPr>
            <w:tcW w:w="1134" w:type="dxa"/>
            <w:vAlign w:val="center"/>
          </w:tcPr>
          <w:p w14:paraId="53BBDE60"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89,7</w:t>
            </w:r>
          </w:p>
        </w:tc>
      </w:tr>
      <w:tr w:rsidR="003B7760" w:rsidRPr="0083080F" w14:paraId="3EF9CCF6" w14:textId="77777777" w:rsidTr="00027704">
        <w:trPr>
          <w:gridAfter w:val="1"/>
          <w:wAfter w:w="32" w:type="dxa"/>
        </w:trPr>
        <w:tc>
          <w:tcPr>
            <w:tcW w:w="2194" w:type="dxa"/>
          </w:tcPr>
          <w:p w14:paraId="14C37C7B" w14:textId="77777777" w:rsidR="003B7760" w:rsidRDefault="003B7760" w:rsidP="003B7760">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1134" w:type="dxa"/>
            <w:vAlign w:val="center"/>
          </w:tcPr>
          <w:p w14:paraId="2A8B2E29"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94,4*</w:t>
            </w:r>
          </w:p>
        </w:tc>
        <w:tc>
          <w:tcPr>
            <w:tcW w:w="1134" w:type="dxa"/>
            <w:vAlign w:val="center"/>
          </w:tcPr>
          <w:p w14:paraId="3876AC91"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87,8*</w:t>
            </w:r>
          </w:p>
        </w:tc>
        <w:tc>
          <w:tcPr>
            <w:tcW w:w="1134" w:type="dxa"/>
            <w:vAlign w:val="center"/>
          </w:tcPr>
          <w:p w14:paraId="3BC71011"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86,8</w:t>
            </w:r>
          </w:p>
        </w:tc>
        <w:tc>
          <w:tcPr>
            <w:tcW w:w="1134" w:type="dxa"/>
            <w:vAlign w:val="center"/>
          </w:tcPr>
          <w:p w14:paraId="5EC02A66"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99,3</w:t>
            </w:r>
          </w:p>
        </w:tc>
        <w:tc>
          <w:tcPr>
            <w:tcW w:w="1134" w:type="dxa"/>
            <w:vAlign w:val="center"/>
          </w:tcPr>
          <w:p w14:paraId="0D277D2D" w14:textId="77777777" w:rsidR="003B7760" w:rsidRPr="00991B7A" w:rsidRDefault="00F04AA5" w:rsidP="003B7760">
            <w:pPr>
              <w:jc w:val="right"/>
              <w:rPr>
                <w:rFonts w:cs="Arial"/>
                <w:color w:val="000000" w:themeColor="text1"/>
                <w:sz w:val="16"/>
                <w:szCs w:val="16"/>
              </w:rPr>
            </w:pPr>
            <w:r>
              <w:rPr>
                <w:rFonts w:cs="Arial"/>
                <w:color w:val="000000" w:themeColor="text1"/>
                <w:sz w:val="16"/>
                <w:szCs w:val="16"/>
              </w:rPr>
              <w:t>87,3</w:t>
            </w:r>
          </w:p>
        </w:tc>
      </w:tr>
      <w:tr w:rsidR="003B7760" w:rsidRPr="0083080F" w14:paraId="186E9725" w14:textId="77777777" w:rsidTr="00027704">
        <w:trPr>
          <w:gridAfter w:val="1"/>
          <w:wAfter w:w="32" w:type="dxa"/>
        </w:trPr>
        <w:tc>
          <w:tcPr>
            <w:tcW w:w="2194" w:type="dxa"/>
          </w:tcPr>
          <w:p w14:paraId="1038DA41" w14:textId="77777777" w:rsidR="003B7760" w:rsidRDefault="003B7760" w:rsidP="003B7760">
            <w:pPr>
              <w:rPr>
                <w:shd w:val="clear" w:color="auto" w:fill="FFFFFF"/>
              </w:rPr>
            </w:pPr>
            <w:r w:rsidRPr="001717B6">
              <w:rPr>
                <w:color w:val="000000" w:themeColor="text1"/>
                <w:sz w:val="16"/>
                <w:szCs w:val="16"/>
                <w:lang w:val="en-US"/>
              </w:rPr>
              <w:t>Przetwórstwo przemysłowe</w:t>
            </w:r>
          </w:p>
        </w:tc>
        <w:tc>
          <w:tcPr>
            <w:tcW w:w="1134" w:type="dxa"/>
            <w:vAlign w:val="center"/>
          </w:tcPr>
          <w:p w14:paraId="70199DC4"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99,2*</w:t>
            </w:r>
          </w:p>
        </w:tc>
        <w:tc>
          <w:tcPr>
            <w:tcW w:w="1134" w:type="dxa"/>
            <w:vAlign w:val="center"/>
          </w:tcPr>
          <w:p w14:paraId="21C66436"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89,9*</w:t>
            </w:r>
          </w:p>
        </w:tc>
        <w:tc>
          <w:tcPr>
            <w:tcW w:w="1134" w:type="dxa"/>
            <w:vAlign w:val="center"/>
          </w:tcPr>
          <w:p w14:paraId="52FF36C5"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90,8</w:t>
            </w:r>
          </w:p>
        </w:tc>
        <w:tc>
          <w:tcPr>
            <w:tcW w:w="1134" w:type="dxa"/>
            <w:vAlign w:val="center"/>
          </w:tcPr>
          <w:p w14:paraId="23E50487"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100,2</w:t>
            </w:r>
          </w:p>
        </w:tc>
        <w:tc>
          <w:tcPr>
            <w:tcW w:w="1134" w:type="dxa"/>
            <w:vAlign w:val="center"/>
          </w:tcPr>
          <w:p w14:paraId="23EB642B"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90,3</w:t>
            </w:r>
          </w:p>
        </w:tc>
      </w:tr>
      <w:tr w:rsidR="003B7760" w:rsidRPr="0083080F" w14:paraId="136F917F" w14:textId="77777777" w:rsidTr="00027704">
        <w:trPr>
          <w:gridAfter w:val="1"/>
          <w:wAfter w:w="32" w:type="dxa"/>
        </w:trPr>
        <w:tc>
          <w:tcPr>
            <w:tcW w:w="2194" w:type="dxa"/>
          </w:tcPr>
          <w:p w14:paraId="65A931E4" w14:textId="77777777" w:rsidR="003B7760" w:rsidRPr="00D97063" w:rsidRDefault="003B7760" w:rsidP="003B7760">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1134" w:type="dxa"/>
            <w:vAlign w:val="center"/>
          </w:tcPr>
          <w:p w14:paraId="26EBF4A9"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90,5*</w:t>
            </w:r>
          </w:p>
        </w:tc>
        <w:tc>
          <w:tcPr>
            <w:tcW w:w="1134" w:type="dxa"/>
            <w:vAlign w:val="center"/>
          </w:tcPr>
          <w:p w14:paraId="4515C266"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84,5*</w:t>
            </w:r>
          </w:p>
        </w:tc>
        <w:tc>
          <w:tcPr>
            <w:tcW w:w="1134" w:type="dxa"/>
            <w:vAlign w:val="center"/>
          </w:tcPr>
          <w:p w14:paraId="6ECF9613"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82,5</w:t>
            </w:r>
          </w:p>
        </w:tc>
        <w:tc>
          <w:tcPr>
            <w:tcW w:w="1134" w:type="dxa"/>
            <w:vAlign w:val="center"/>
          </w:tcPr>
          <w:p w14:paraId="2CBD3AA2"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99,0</w:t>
            </w:r>
          </w:p>
        </w:tc>
        <w:tc>
          <w:tcPr>
            <w:tcW w:w="1134" w:type="dxa"/>
            <w:vAlign w:val="center"/>
          </w:tcPr>
          <w:p w14:paraId="727F29B2"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83,5</w:t>
            </w:r>
          </w:p>
        </w:tc>
      </w:tr>
      <w:tr w:rsidR="003B7760" w:rsidRPr="0083080F" w14:paraId="5F421696" w14:textId="77777777" w:rsidTr="00027704">
        <w:trPr>
          <w:gridAfter w:val="1"/>
          <w:wAfter w:w="32" w:type="dxa"/>
        </w:trPr>
        <w:tc>
          <w:tcPr>
            <w:tcW w:w="2194" w:type="dxa"/>
          </w:tcPr>
          <w:p w14:paraId="3A2D641E" w14:textId="77777777" w:rsidR="003B7760" w:rsidRDefault="003B7760" w:rsidP="003B7760">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1134" w:type="dxa"/>
            <w:vAlign w:val="center"/>
          </w:tcPr>
          <w:p w14:paraId="7A66A877"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101,2*</w:t>
            </w:r>
          </w:p>
        </w:tc>
        <w:tc>
          <w:tcPr>
            <w:tcW w:w="1134" w:type="dxa"/>
            <w:vAlign w:val="center"/>
          </w:tcPr>
          <w:p w14:paraId="4F59C7B4"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102,3*</w:t>
            </w:r>
          </w:p>
        </w:tc>
        <w:tc>
          <w:tcPr>
            <w:tcW w:w="1134" w:type="dxa"/>
            <w:vAlign w:val="center"/>
          </w:tcPr>
          <w:p w14:paraId="424F2293"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101,7</w:t>
            </w:r>
          </w:p>
        </w:tc>
        <w:tc>
          <w:tcPr>
            <w:tcW w:w="1134" w:type="dxa"/>
            <w:vAlign w:val="center"/>
          </w:tcPr>
          <w:p w14:paraId="70EE479A"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100,2</w:t>
            </w:r>
          </w:p>
        </w:tc>
        <w:tc>
          <w:tcPr>
            <w:tcW w:w="1134" w:type="dxa"/>
            <w:shd w:val="clear" w:color="auto" w:fill="auto"/>
            <w:vAlign w:val="center"/>
          </w:tcPr>
          <w:p w14:paraId="003DD5DC" w14:textId="77777777" w:rsidR="003B7760" w:rsidRPr="00991B7A" w:rsidRDefault="003054D1" w:rsidP="003B7760">
            <w:pPr>
              <w:jc w:val="right"/>
              <w:rPr>
                <w:rFonts w:cs="Arial"/>
                <w:color w:val="000000" w:themeColor="text1"/>
                <w:sz w:val="16"/>
                <w:szCs w:val="16"/>
              </w:rPr>
            </w:pPr>
            <w:r>
              <w:rPr>
                <w:rFonts w:cs="Arial"/>
                <w:color w:val="000000" w:themeColor="text1"/>
                <w:sz w:val="16"/>
                <w:szCs w:val="16"/>
              </w:rPr>
              <w:t>102,0</w:t>
            </w:r>
          </w:p>
        </w:tc>
      </w:tr>
    </w:tbl>
    <w:p w14:paraId="05696525" w14:textId="77777777" w:rsidR="00883E43" w:rsidRDefault="00883E43" w:rsidP="00883E43">
      <w:pPr>
        <w:rPr>
          <w:b/>
          <w:shd w:val="clear" w:color="auto" w:fill="FFFFFF"/>
        </w:rPr>
      </w:pPr>
    </w:p>
    <w:p w14:paraId="3759E67A" w14:textId="77777777" w:rsidR="00883E43" w:rsidRDefault="00883E43" w:rsidP="00883E43">
      <w:pPr>
        <w:rPr>
          <w:b/>
          <w:shd w:val="clear" w:color="auto" w:fill="FFFFFF"/>
        </w:rPr>
      </w:pPr>
    </w:p>
    <w:p w14:paraId="0EEBAC57" w14:textId="77777777" w:rsidR="00883E43" w:rsidRDefault="00883E43" w:rsidP="00883E43">
      <w:pPr>
        <w:rPr>
          <w:rFonts w:cs="Arial"/>
          <w:i/>
          <w:sz w:val="16"/>
          <w:szCs w:val="16"/>
          <w:vertAlign w:val="superscript"/>
        </w:rPr>
      </w:pPr>
    </w:p>
    <w:p w14:paraId="023F4D2B"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18009A4"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7FEBA10" w14:textId="77777777" w:rsidR="00883E43" w:rsidRDefault="00883E43" w:rsidP="00883E43">
      <w:pPr>
        <w:rPr>
          <w:lang w:eastAsia="pl-PL"/>
        </w:rPr>
      </w:pPr>
    </w:p>
    <w:p w14:paraId="4234CE5B" w14:textId="77777777" w:rsidR="00883E43" w:rsidRDefault="00883E43" w:rsidP="00883E43">
      <w:pPr>
        <w:rPr>
          <w:lang w:eastAsia="pl-PL"/>
        </w:rPr>
      </w:pPr>
    </w:p>
    <w:p w14:paraId="7EDD4B07" w14:textId="77777777" w:rsidR="00883E43" w:rsidRDefault="00883E43" w:rsidP="00883E43">
      <w:pPr>
        <w:rPr>
          <w:lang w:eastAsia="pl-PL"/>
        </w:rPr>
      </w:pPr>
    </w:p>
    <w:p w14:paraId="0A9440CF" w14:textId="77777777" w:rsidR="00883E43" w:rsidRDefault="00883E43" w:rsidP="00883E43">
      <w:pPr>
        <w:rPr>
          <w:lang w:eastAsia="pl-PL"/>
        </w:rPr>
      </w:pPr>
    </w:p>
    <w:p w14:paraId="74870303" w14:textId="77777777" w:rsidR="00883E43" w:rsidRDefault="00883E43" w:rsidP="00883E43">
      <w:pPr>
        <w:rPr>
          <w:lang w:eastAsia="pl-PL"/>
        </w:rPr>
      </w:pPr>
    </w:p>
    <w:p w14:paraId="7A8B84AB" w14:textId="77777777" w:rsidR="00883E43" w:rsidRDefault="00883E43" w:rsidP="00883E43">
      <w:pPr>
        <w:rPr>
          <w:lang w:eastAsia="pl-PL"/>
        </w:rPr>
      </w:pPr>
    </w:p>
    <w:p w14:paraId="556D9A9E" w14:textId="77777777" w:rsidR="00883E43" w:rsidRPr="00883E43" w:rsidRDefault="00883E43" w:rsidP="00216634">
      <w:pPr>
        <w:spacing w:line="288" w:lineRule="auto"/>
        <w:rPr>
          <w:rFonts w:eastAsia="Times New Roman" w:cs="Times New Roman"/>
          <w:szCs w:val="19"/>
          <w:lang w:eastAsia="pl-PL"/>
        </w:rPr>
      </w:pPr>
    </w:p>
    <w:p w14:paraId="68D17B09" w14:textId="77777777" w:rsidR="00883E43" w:rsidRDefault="00883E43" w:rsidP="00883E43">
      <w:pPr>
        <w:rPr>
          <w:lang w:eastAsia="pl-PL"/>
        </w:rPr>
      </w:pPr>
    </w:p>
    <w:p w14:paraId="4769E7BA" w14:textId="77777777"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 xml:space="preserve">w </w:t>
      </w:r>
      <w:r w:rsidR="003B7760">
        <w:rPr>
          <w:rFonts w:ascii="Fira Sans" w:hAnsi="Fira Sans"/>
          <w:b/>
          <w:szCs w:val="19"/>
        </w:rPr>
        <w:t>lutym</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Pr="0022146D">
        <w:rPr>
          <w:rFonts w:ascii="Fira Sans" w:hAnsi="Fira Sans"/>
          <w:b/>
          <w:szCs w:val="19"/>
        </w:rPr>
        <w:t>z</w:t>
      </w:r>
      <w:r w:rsidR="003B7760">
        <w:rPr>
          <w:rFonts w:ascii="Fira Sans" w:hAnsi="Fira Sans"/>
          <w:b/>
          <w:szCs w:val="19"/>
        </w:rPr>
        <w:t>e styczniem</w:t>
      </w:r>
      <w:r>
        <w:rPr>
          <w:rFonts w:ascii="Fira Sans" w:hAnsi="Fira Sans"/>
          <w:b/>
          <w:szCs w:val="19"/>
        </w:rPr>
        <w:t xml:space="preserve"> </w:t>
      </w:r>
      <w:r w:rsidR="003B7760">
        <w:rPr>
          <w:rFonts w:ascii="Fira Sans" w:hAnsi="Fira Sans"/>
          <w:b/>
          <w:szCs w:val="19"/>
        </w:rPr>
        <w:t>2024</w:t>
      </w:r>
      <w:r>
        <w:rPr>
          <w:rFonts w:ascii="Fira Sans" w:hAnsi="Fira Sans"/>
          <w:b/>
          <w:szCs w:val="19"/>
        </w:rPr>
        <w:t xml:space="preserve"> r.</w:t>
      </w:r>
    </w:p>
    <w:p w14:paraId="44EBB425" w14:textId="77777777" w:rsidR="00FB1CDE" w:rsidRDefault="00C04C07" w:rsidP="00611E2F">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lutym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0,1</w:t>
      </w:r>
      <w:r w:rsidRPr="006D26F7">
        <w:rPr>
          <w:spacing w:val="-6"/>
          <w:shd w:val="clear" w:color="auto" w:fill="FFFFFF"/>
        </w:rPr>
        <w:t>%</w:t>
      </w:r>
      <w:r w:rsidRPr="00DE402D">
        <w:rPr>
          <w:spacing w:val="-6"/>
          <w:shd w:val="clear" w:color="auto" w:fill="FFFFFF"/>
        </w:rPr>
        <w:t xml:space="preserve"> </w:t>
      </w:r>
      <w:r>
        <w:rPr>
          <w:spacing w:val="-6"/>
          <w:shd w:val="clear" w:color="auto" w:fill="FFFFFF"/>
        </w:rPr>
        <w:t>wyższe niż w styczniu 2024 r. Wzrost</w:t>
      </w:r>
      <w:r>
        <w:rPr>
          <w:bCs/>
          <w:spacing w:val="-6"/>
          <w:shd w:val="clear" w:color="auto" w:fill="FFFFFF"/>
        </w:rPr>
        <w:t xml:space="preserve"> cen zanotowano w sekcjach: </w:t>
      </w:r>
      <w:r w:rsidRPr="00C16683">
        <w:rPr>
          <w:b/>
          <w:spacing w:val="-6"/>
        </w:rPr>
        <w:t>dostawa wody; gospodarowanie ściekami i odpadami; rekultywacja</w:t>
      </w:r>
      <w:r w:rsidRPr="00C16683">
        <w:rPr>
          <w:spacing w:val="-6"/>
        </w:rPr>
        <w:t xml:space="preserve"> </w:t>
      </w:r>
      <w:r w:rsidR="00895062">
        <w:rPr>
          <w:spacing w:val="-6"/>
        </w:rPr>
        <w:t>oraz</w:t>
      </w:r>
      <w:r w:rsidR="007E7376">
        <w:rPr>
          <w:spacing w:val="-6"/>
        </w:rPr>
        <w:t xml:space="preserve"> </w:t>
      </w:r>
      <w:r w:rsidR="007E7376" w:rsidRPr="00895062">
        <w:rPr>
          <w:b/>
          <w:spacing w:val="-6"/>
        </w:rPr>
        <w:t>przetwórstwo przemysłowe</w:t>
      </w:r>
      <w:r w:rsidR="006D0AE5">
        <w:rPr>
          <w:spacing w:val="-6"/>
        </w:rPr>
        <w:t xml:space="preserve"> </w:t>
      </w:r>
      <w:r>
        <w:rPr>
          <w:spacing w:val="-6"/>
        </w:rPr>
        <w:t>– p</w:t>
      </w:r>
      <w:r>
        <w:rPr>
          <w:spacing w:val="-6"/>
          <w:shd w:val="clear" w:color="auto" w:fill="FFFFFF"/>
        </w:rPr>
        <w:t>o 0,2%</w:t>
      </w:r>
      <w:r>
        <w:rPr>
          <w:spacing w:val="-6"/>
        </w:rPr>
        <w:t>.</w:t>
      </w:r>
    </w:p>
    <w:p w14:paraId="216AC6A9" w14:textId="77777777" w:rsidR="00FB1CDE" w:rsidRDefault="00FB1CDE" w:rsidP="00792D90">
      <w:pPr>
        <w:spacing w:after="0"/>
        <w:rPr>
          <w:spacing w:val="-6"/>
        </w:rPr>
      </w:pPr>
    </w:p>
    <w:p w14:paraId="1854055B" w14:textId="77777777" w:rsidR="00FB1CDE" w:rsidRPr="00CF0A53" w:rsidRDefault="005B3FDB" w:rsidP="00C25CC3">
      <w:pPr>
        <w:pStyle w:val="Tytuwykresu0"/>
        <w:ind w:left="851" w:hanging="851"/>
        <w:rPr>
          <w:rFonts w:ascii="Fira Sans" w:hAnsi="Fira Sans"/>
        </w:rPr>
      </w:pPr>
      <w:bookmarkStart w:id="0" w:name="_Hlk156312737"/>
      <w:r w:rsidRPr="00966C9A">
        <mc:AlternateContent>
          <mc:Choice Requires="wps">
            <w:drawing>
              <wp:anchor distT="45720" distB="45720" distL="114300" distR="114300" simplePos="0" relativeHeight="251759616" behindDoc="1" locked="0" layoutInCell="1" allowOverlap="1" wp14:anchorId="40ECADC5" wp14:editId="52D340F2">
                <wp:simplePos x="0" y="0"/>
                <wp:positionH relativeFrom="column">
                  <wp:posOffset>5257800</wp:posOffset>
                </wp:positionH>
                <wp:positionV relativeFrom="paragraph">
                  <wp:posOffset>1160780</wp:posOffset>
                </wp:positionV>
                <wp:extent cx="1801495" cy="1508760"/>
                <wp:effectExtent l="0" t="0" r="0" b="0"/>
                <wp:wrapTight wrapText="bothSides">
                  <wp:wrapPolygon edited="0">
                    <wp:start x="685" y="0"/>
                    <wp:lineTo x="685" y="21273"/>
                    <wp:lineTo x="20785" y="21273"/>
                    <wp:lineTo x="20785" y="0"/>
                    <wp:lineTo x="685" y="0"/>
                  </wp:wrapPolygon>
                </wp:wrapTight>
                <wp:docPr id="4" name="Pole tekstowe 4" descr="Spośród działów przetwórstwa przemysłowego w lutym 2024 r. w stosunku do miesiąca poprzedniego najbardziej podniesiono ceny produkcji koksu i produktów rafinacji ropy naftowej oraz produkcji wyrobów tytoniow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08760"/>
                        </a:xfrm>
                        <a:prstGeom prst="rect">
                          <a:avLst/>
                        </a:prstGeom>
                        <a:noFill/>
                        <a:ln w="9525">
                          <a:noFill/>
                          <a:miter lim="800000"/>
                          <a:headEnd/>
                          <a:tailEnd/>
                        </a:ln>
                      </wps:spPr>
                      <wps:txbx>
                        <w:txbxContent>
                          <w:p w14:paraId="36975FB5" w14:textId="7777777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3B7760">
                              <w:rPr>
                                <w:iCs/>
                              </w:rPr>
                              <w:t>lutym</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BD3185">
                              <w:rPr>
                                <w:iCs/>
                              </w:rPr>
                              <w:t>podniesiono</w:t>
                            </w:r>
                            <w:r>
                              <w:rPr>
                                <w:iCs/>
                              </w:rPr>
                              <w:t xml:space="preserve"> ceny </w:t>
                            </w:r>
                            <w:r w:rsidR="00E327D1" w:rsidRPr="00E327D1">
                              <w:rPr>
                                <w:iCs/>
                              </w:rPr>
                              <w:t xml:space="preserve">produkcji </w:t>
                            </w:r>
                            <w:r w:rsidR="00AD2909">
                              <w:rPr>
                                <w:iCs/>
                              </w:rPr>
                              <w:t>koksu i produktów rafinacji ropy naftowej oraz produkcji wyrobów tytoniowych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CADC5" id="_x0000_t202" coordsize="21600,21600" o:spt="202" path="m,l,21600r21600,l21600,xe">
                <v:stroke joinstyle="miter"/>
                <v:path gradientshapeok="t" o:connecttype="rect"/>
              </v:shapetype>
              <v:shape id="Pole tekstowe 4" o:spid="_x0000_s1027" type="#_x0000_t202" alt="Spośród działów przetwórstwa przemysłowego w lutym 2024 r. w stosunku do miesiąca poprzedniego najbardziej podniesiono ceny produkcji koksu i produktów rafinacji ropy naftowej oraz produkcji wyrobów tytoniowych" style="position:absolute;left:0;text-align:left;margin-left:414pt;margin-top:91.4pt;width:141.85pt;height:118.8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" filled="f" stroked="f">
                <v:textbox>
                  <w:txbxContent>
                    <w:p w14:paraId="36975FB5" w14:textId="77777777"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3B7760">
                        <w:rPr>
                          <w:iCs/>
                        </w:rPr>
                        <w:t>lutym</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BD3185">
                        <w:rPr>
                          <w:iCs/>
                        </w:rPr>
                        <w:t>podniesiono</w:t>
                      </w:r>
                      <w:r>
                        <w:rPr>
                          <w:iCs/>
                        </w:rPr>
                        <w:t xml:space="preserve"> ceny </w:t>
                      </w:r>
                      <w:r w:rsidR="00E327D1" w:rsidRPr="00E327D1">
                        <w:rPr>
                          <w:iCs/>
                        </w:rPr>
                        <w:t xml:space="preserve">produkcji </w:t>
                      </w:r>
                      <w:r w:rsidR="00AD2909">
                        <w:rPr>
                          <w:iCs/>
                        </w:rPr>
                        <w:t>koksu i produktów rafinacji ropy naftowej oraz produkcji wyrobów tytoniowych</w:t>
                      </w:r>
                    </w:p>
                  </w:txbxContent>
                </v:textbox>
                <w10:wrap type="tight"/>
              </v:shape>
            </w:pict>
          </mc:Fallback>
        </mc:AlternateContent>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3B7760">
        <w:rPr>
          <w:rFonts w:ascii="Fira Sans" w:hAnsi="Fira Sans"/>
        </w:rPr>
        <w:t>lutym</w:t>
      </w:r>
      <w:r w:rsidR="00027704">
        <w:rPr>
          <w:rFonts w:ascii="Fira Sans" w:hAnsi="Fira Sans"/>
        </w:rPr>
        <w:t xml:space="preserve"> 2024</w:t>
      </w:r>
      <w:r w:rsidR="00CF0A53" w:rsidRPr="00CF0A53">
        <w:rPr>
          <w:rFonts w:ascii="Fira Sans" w:hAnsi="Fira Sans"/>
        </w:rPr>
        <w:t xml:space="preserve"> 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6A5E443B" w14:textId="77777777" w:rsidR="00445B7B" w:rsidRDefault="00136593" w:rsidP="00C25CC3">
      <w:pPr>
        <w:ind w:left="851"/>
        <w:rPr>
          <w:spacing w:val="-6"/>
        </w:rPr>
      </w:pPr>
      <w:r>
        <w:rPr>
          <w:noProof/>
        </w:rPr>
        <w:drawing>
          <wp:anchor distT="0" distB="0" distL="114300" distR="114300" simplePos="0" relativeHeight="251804672" behindDoc="0" locked="0" layoutInCell="1" allowOverlap="1" wp14:anchorId="0D6F70B7" wp14:editId="0743C612">
            <wp:simplePos x="0" y="0"/>
            <wp:positionH relativeFrom="column">
              <wp:posOffset>-30480</wp:posOffset>
            </wp:positionH>
            <wp:positionV relativeFrom="paragraph">
              <wp:posOffset>247650</wp:posOffset>
            </wp:positionV>
            <wp:extent cx="5250180" cy="2994660"/>
            <wp:effectExtent l="0" t="0" r="7620" b="0"/>
            <wp:wrapTopAndBottom/>
            <wp:docPr id="3" name="Wykres 3" descr="Wykres 1. Zmiany cen w sekcji przetwórstwo przemysłowe według działów w lutym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3D6C72E9" w14:textId="77777777" w:rsidR="00CF1BC6" w:rsidRDefault="00CF1BC6" w:rsidP="00883E43">
      <w:pPr>
        <w:rPr>
          <w:spacing w:val="-6"/>
        </w:rPr>
      </w:pPr>
    </w:p>
    <w:p w14:paraId="04812891" w14:textId="77777777" w:rsidR="00CF1BC6" w:rsidRDefault="00CF1BC6" w:rsidP="00883E43">
      <w:pPr>
        <w:rPr>
          <w:spacing w:val="-6"/>
        </w:rPr>
      </w:pPr>
    </w:p>
    <w:p w14:paraId="69FE06EF" w14:textId="77777777" w:rsidR="00445B7B" w:rsidRDefault="00C04C07" w:rsidP="00883E43">
      <w:pPr>
        <w:rPr>
          <w:spacing w:val="-6"/>
        </w:rPr>
      </w:pPr>
      <w:r>
        <w:rPr>
          <w:spacing w:val="-6"/>
        </w:rPr>
        <w:t xml:space="preserve">Spadły natomiast ceny w  </w:t>
      </w:r>
      <w:r w:rsidRPr="00EF3A1D">
        <w:rPr>
          <w:spacing w:val="-6"/>
        </w:rPr>
        <w:t>sekcji</w:t>
      </w:r>
      <w:r w:rsidRPr="00C16683">
        <w:rPr>
          <w:b/>
          <w:spacing w:val="-6"/>
        </w:rPr>
        <w:t xml:space="preserve">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 gorącą wodę</w:t>
      </w:r>
      <w:r w:rsidRPr="00CF1BC6">
        <w:rPr>
          <w:bCs/>
          <w:spacing w:val="-6"/>
          <w:shd w:val="clear" w:color="auto" w:fill="FFFFFF"/>
        </w:rPr>
        <w:t xml:space="preserve"> </w:t>
      </w:r>
      <w:r w:rsidRPr="00FB1CDE">
        <w:rPr>
          <w:spacing w:val="-6"/>
          <w:shd w:val="clear" w:color="auto" w:fill="FFFFFF"/>
        </w:rPr>
        <w:t>–</w:t>
      </w:r>
      <w:r>
        <w:rPr>
          <w:spacing w:val="-6"/>
          <w:shd w:val="clear" w:color="auto" w:fill="FFFFFF"/>
        </w:rPr>
        <w:t> </w:t>
      </w:r>
      <w:r w:rsidRPr="006D26F7">
        <w:rPr>
          <w:spacing w:val="-6"/>
          <w:shd w:val="clear" w:color="auto" w:fill="FFFFFF"/>
        </w:rPr>
        <w:t xml:space="preserve">o </w:t>
      </w:r>
      <w:r>
        <w:rPr>
          <w:spacing w:val="-6"/>
          <w:shd w:val="clear" w:color="auto" w:fill="FFFFFF"/>
        </w:rPr>
        <w:t>1,0</w:t>
      </w:r>
      <w:r w:rsidR="00CF1BC6">
        <w:rPr>
          <w:spacing w:val="-6"/>
          <w:shd w:val="clear" w:color="auto" w:fill="FFFFFF"/>
        </w:rPr>
        <w:t>%</w:t>
      </w:r>
      <w:r>
        <w:rPr>
          <w:spacing w:val="-6"/>
          <w:shd w:val="clear" w:color="auto" w:fill="FFFFFF"/>
        </w:rPr>
        <w:t>, a także w sekcji</w:t>
      </w:r>
      <w:r w:rsidRPr="00DE402D">
        <w:rPr>
          <w:spacing w:val="-6"/>
          <w:shd w:val="clear" w:color="auto" w:fill="FFFFFF"/>
        </w:rPr>
        <w:t xml:space="preserve"> </w:t>
      </w:r>
      <w:r w:rsidRPr="001D3D02">
        <w:rPr>
          <w:b/>
          <w:spacing w:val="-6"/>
          <w:shd w:val="clear" w:color="auto" w:fill="FFFFFF"/>
        </w:rPr>
        <w:t>górnictw</w:t>
      </w:r>
      <w:r>
        <w:rPr>
          <w:b/>
          <w:spacing w:val="-6"/>
          <w:shd w:val="clear" w:color="auto" w:fill="FFFFFF"/>
        </w:rPr>
        <w:t>o</w:t>
      </w:r>
      <w:r w:rsidRPr="001D3D02">
        <w:rPr>
          <w:b/>
          <w:spacing w:val="-6"/>
          <w:shd w:val="clear" w:color="auto" w:fill="FFFFFF"/>
        </w:rPr>
        <w:t xml:space="preserve"> i </w:t>
      </w:r>
      <w:r w:rsidRPr="006D26F7">
        <w:rPr>
          <w:b/>
          <w:spacing w:val="-6"/>
          <w:shd w:val="clear" w:color="auto" w:fill="FFFFFF"/>
        </w:rPr>
        <w:t>wydobywani</w:t>
      </w:r>
      <w:r>
        <w:rPr>
          <w:b/>
          <w:spacing w:val="-6"/>
          <w:shd w:val="clear" w:color="auto" w:fill="FFFFFF"/>
        </w:rPr>
        <w:t>e</w:t>
      </w:r>
      <w:r w:rsidRPr="00CF1BC6">
        <w:rPr>
          <w:spacing w:val="-6"/>
          <w:shd w:val="clear" w:color="auto" w:fill="FFFFFF"/>
        </w:rPr>
        <w:t xml:space="preserve"> </w:t>
      </w:r>
      <w:r>
        <w:rPr>
          <w:spacing w:val="-6"/>
          <w:shd w:val="clear" w:color="auto" w:fill="FFFFFF"/>
        </w:rPr>
        <w:t>– o 0,7%, w tym w wydobywaniu węgla kamiennego i</w:t>
      </w:r>
      <w:r w:rsidRPr="00665010">
        <w:rPr>
          <w:spacing w:val="-6"/>
          <w:shd w:val="clear" w:color="auto" w:fill="FFFFFF"/>
        </w:rPr>
        <w:t xml:space="preserve"> węgla brunatnego (lignitu) </w:t>
      </w:r>
      <w:r>
        <w:rPr>
          <w:spacing w:val="-6"/>
          <w:shd w:val="clear" w:color="auto" w:fill="FFFFFF"/>
        </w:rPr>
        <w:t>– o 1,3% oraz górnictwie rud metali o 0,4%.</w:t>
      </w:r>
    </w:p>
    <w:p w14:paraId="515CEADF" w14:textId="77777777" w:rsidR="00BD3185" w:rsidRDefault="00BD3185" w:rsidP="00BD3185">
      <w:pPr>
        <w:rPr>
          <w:spacing w:val="-6"/>
        </w:rPr>
      </w:pPr>
    </w:p>
    <w:p w14:paraId="74AB4400" w14:textId="77777777" w:rsidR="0066387C" w:rsidRDefault="0066387C" w:rsidP="00883E43">
      <w:pPr>
        <w:rPr>
          <w:bCs/>
          <w:spacing w:val="-6"/>
          <w:shd w:val="clear" w:color="auto" w:fill="FFFFFF"/>
        </w:rPr>
      </w:pPr>
    </w:p>
    <w:p w14:paraId="695CAFC8" w14:textId="77777777" w:rsidR="0066387C" w:rsidRDefault="0066387C" w:rsidP="00883E43">
      <w:pPr>
        <w:rPr>
          <w:bCs/>
          <w:spacing w:val="-6"/>
          <w:shd w:val="clear" w:color="auto" w:fill="FFFFFF"/>
        </w:rPr>
      </w:pPr>
    </w:p>
    <w:p w14:paraId="23D06832"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0D3A0628" w14:textId="77777777"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3B7760">
        <w:rPr>
          <w:rFonts w:eastAsia="Times New Roman" w:cs="Times New Roman"/>
          <w:b/>
          <w:bCs/>
          <w:color w:val="001D77"/>
          <w:szCs w:val="19"/>
          <w:lang w:eastAsia="pl-PL"/>
        </w:rPr>
        <w:t xml:space="preserve">lutym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 lutym</w:t>
      </w:r>
      <w:r w:rsidR="000362EA">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060AE4A8" w14:textId="77777777" w:rsidR="0066387C" w:rsidRDefault="0066387C" w:rsidP="00FB1CDE">
      <w:pPr>
        <w:spacing w:after="0"/>
        <w:ind w:left="68"/>
        <w:rPr>
          <w:shd w:val="clear" w:color="auto" w:fill="FFFFFF"/>
        </w:rPr>
      </w:pPr>
    </w:p>
    <w:p w14:paraId="6AF2B661" w14:textId="77777777" w:rsidR="00EE1130" w:rsidRDefault="005B3FDB" w:rsidP="00FB1CDE">
      <w:pPr>
        <w:spacing w:after="0"/>
        <w:ind w:left="68"/>
        <w:rPr>
          <w:shd w:val="clear" w:color="auto" w:fill="FFFFFF"/>
        </w:rPr>
      </w:pPr>
      <w:r>
        <w:rPr>
          <w:shd w:val="clear" w:color="auto" w:fill="FFFFFF"/>
        </w:rPr>
        <w:t xml:space="preserve">W </w:t>
      </w:r>
      <w:r w:rsidR="00AD2909">
        <w:rPr>
          <w:shd w:val="clear" w:color="auto" w:fill="FFFFFF"/>
        </w:rPr>
        <w:t>lutym</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665010">
        <w:rPr>
          <w:shd w:val="clear" w:color="auto" w:fill="FFFFFF"/>
        </w:rPr>
        <w:t>–</w:t>
      </w:r>
      <w:r w:rsidR="00206ED7">
        <w:rPr>
          <w:shd w:val="clear" w:color="auto" w:fill="FFFFFF"/>
        </w:rPr>
        <w:t xml:space="preserve"> </w:t>
      </w:r>
      <w:r w:rsidR="00883E43" w:rsidRPr="00295375">
        <w:rPr>
          <w:shd w:val="clear" w:color="auto" w:fill="FFFFFF"/>
        </w:rPr>
        <w:t xml:space="preserve">o </w:t>
      </w:r>
      <w:r w:rsidR="00AD2909">
        <w:rPr>
          <w:shd w:val="clear" w:color="auto" w:fill="FFFFFF"/>
        </w:rPr>
        <w:t>10,1</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17,5%.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AD2909">
        <w:rPr>
          <w:shd w:val="clear" w:color="auto" w:fill="FFFFFF"/>
        </w:rPr>
        <w:t>13,2</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AD2909">
        <w:rPr>
          <w:shd w:val="clear" w:color="auto" w:fill="FFFFFF"/>
        </w:rPr>
        <w:t>17,1</w:t>
      </w:r>
      <w:r w:rsidR="00C555F9" w:rsidRPr="00B43AD5">
        <w:rPr>
          <w:shd w:val="clear" w:color="auto" w:fill="FFFFFF"/>
        </w:rPr>
        <w:t>%</w:t>
      </w:r>
      <w:r w:rsidR="00C555F9">
        <w:rPr>
          <w:shd w:val="clear" w:color="auto" w:fill="FFFFFF"/>
        </w:rPr>
        <w:t>, oraz  </w:t>
      </w:r>
      <w:r w:rsidR="00C555F9" w:rsidRPr="00B43AD5">
        <w:rPr>
          <w:shd w:val="clear" w:color="auto" w:fill="FFFFFF"/>
        </w:rPr>
        <w:t>górnictwie rud metali</w:t>
      </w:r>
      <w:r w:rsidR="00C555F9">
        <w:rPr>
          <w:shd w:val="clear" w:color="auto" w:fill="FFFFFF"/>
        </w:rPr>
        <w:t xml:space="preserve"> – o 1</w:t>
      </w:r>
      <w:r w:rsidR="00254F11">
        <w:rPr>
          <w:shd w:val="clear" w:color="auto" w:fill="FFFFFF"/>
        </w:rPr>
        <w:t>4</w:t>
      </w:r>
      <w:r w:rsidR="009F11AD">
        <w:rPr>
          <w:shd w:val="clear" w:color="auto" w:fill="FFFFFF"/>
        </w:rPr>
        <w:t>,</w:t>
      </w:r>
      <w:r w:rsidR="00AD2909">
        <w:rPr>
          <w:shd w:val="clear" w:color="auto" w:fill="FFFFFF"/>
        </w:rPr>
        <w:t>0</w:t>
      </w:r>
      <w:r w:rsidR="00C555F9">
        <w:rPr>
          <w:shd w:val="clear" w:color="auto" w:fill="FFFFFF"/>
        </w:rPr>
        <w:t>%</w:t>
      </w:r>
      <w:r w:rsidR="00D32B2C">
        <w:rPr>
          <w:shd w:val="clear" w:color="auto" w:fill="FFFFFF"/>
        </w:rPr>
        <w:t xml:space="preserve">. Spadły </w:t>
      </w:r>
      <w:r w:rsidR="00895062">
        <w:rPr>
          <w:shd w:val="clear" w:color="auto" w:fill="FFFFFF"/>
        </w:rPr>
        <w:t>także</w:t>
      </w:r>
      <w:r w:rsidR="00D32B2C">
        <w:rPr>
          <w:shd w:val="clear" w:color="auto" w:fill="FFFFFF"/>
        </w:rPr>
        <w:t xml:space="preserve"> ceny</w:t>
      </w:r>
      <w:r w:rsidR="00AD2909">
        <w:rPr>
          <w:shd w:val="clear" w:color="auto" w:fill="FFFFFF"/>
        </w:rPr>
        <w:t xml:space="preserve"> w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665010" w:rsidRPr="00665010">
        <w:rPr>
          <w:shd w:val="clear" w:color="auto" w:fill="FFFFFF"/>
        </w:rPr>
        <w:t>–</w:t>
      </w:r>
      <w:r w:rsidR="00AC0FA0" w:rsidRPr="00665010">
        <w:rPr>
          <w:shd w:val="clear" w:color="auto" w:fill="FFFFFF"/>
        </w:rPr>
        <w:t xml:space="preserve"> </w:t>
      </w:r>
      <w:r w:rsidR="00883E43" w:rsidRPr="002B7CAD">
        <w:rPr>
          <w:shd w:val="clear" w:color="auto" w:fill="FFFFFF"/>
        </w:rPr>
        <w:t xml:space="preserve">o </w:t>
      </w:r>
      <w:r w:rsidR="00C555F9">
        <w:rPr>
          <w:shd w:val="clear" w:color="auto" w:fill="FFFFFF"/>
        </w:rPr>
        <w:t>9,2</w:t>
      </w:r>
      <w:r w:rsidR="00883E43" w:rsidRPr="002B7CAD">
        <w:rPr>
          <w:shd w:val="clear" w:color="auto" w:fill="FFFFFF"/>
        </w:rPr>
        <w:t>%</w:t>
      </w:r>
      <w:r w:rsidR="00D32B2C">
        <w:rPr>
          <w:shd w:val="clear" w:color="auto" w:fill="FFFFFF"/>
        </w:rPr>
        <w:t>.</w:t>
      </w:r>
      <w:r w:rsidR="00C555F9">
        <w:rPr>
          <w:shd w:val="clear" w:color="auto" w:fill="FFFFFF"/>
        </w:rPr>
        <w:t xml:space="preserve"> </w:t>
      </w:r>
    </w:p>
    <w:p w14:paraId="7C4B8DA9" w14:textId="77777777"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3B7760">
        <w:t>lutym</w:t>
      </w:r>
      <w:r w:rsidR="00027704">
        <w:t xml:space="preserve"> 2024</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9869848" w14:textId="77777777" w:rsidR="00175562" w:rsidRDefault="00C04C07" w:rsidP="0024689C">
      <w:pPr>
        <w:rPr>
          <w:shd w:val="clear" w:color="auto" w:fill="FFFFFF"/>
        </w:rPr>
      </w:pPr>
      <w:r w:rsidRPr="00F7077B">
        <w:rPr>
          <w:b/>
          <w:bCs/>
          <w:noProof/>
          <w:color w:val="001D77"/>
          <w:szCs w:val="19"/>
        </w:rPr>
        <mc:AlternateContent>
          <mc:Choice Requires="wps">
            <w:drawing>
              <wp:anchor distT="45720" distB="45720" distL="114300" distR="114300" simplePos="0" relativeHeight="251760640" behindDoc="1" locked="0" layoutInCell="1" allowOverlap="1" wp14:anchorId="4E124CBF" wp14:editId="2F171BAC">
                <wp:simplePos x="0" y="0"/>
                <wp:positionH relativeFrom="column">
                  <wp:posOffset>5250180</wp:posOffset>
                </wp:positionH>
                <wp:positionV relativeFrom="page">
                  <wp:posOffset>3124200</wp:posOffset>
                </wp:positionV>
                <wp:extent cx="1725295" cy="1196340"/>
                <wp:effectExtent l="0" t="0" r="0" b="3810"/>
                <wp:wrapTight wrapText="bothSides">
                  <wp:wrapPolygon edited="0">
                    <wp:start x="715" y="0"/>
                    <wp:lineTo x="715" y="21325"/>
                    <wp:lineTo x="20749" y="21325"/>
                    <wp:lineTo x="20749" y="0"/>
                    <wp:lineTo x="715" y="0"/>
                  </wp:wrapPolygon>
                </wp:wrapTight>
                <wp:docPr id="13" name="Pole tekstowe 13" descr="W lutym 2024 r. w stosunku do analogicznego miesiąca poprzedniego roku najbardziej obniżono ceny produkcji koksu i produktów rafinacji ropy naftow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96340"/>
                        </a:xfrm>
                        <a:prstGeom prst="rect">
                          <a:avLst/>
                        </a:prstGeom>
                        <a:noFill/>
                        <a:ln w="9525">
                          <a:noFill/>
                          <a:miter lim="800000"/>
                          <a:headEnd/>
                          <a:tailEnd/>
                        </a:ln>
                      </wps:spPr>
                      <wps:txbx>
                        <w:txbxContent>
                          <w:p w14:paraId="63824895" w14:textId="77777777" w:rsidR="00883E43" w:rsidRPr="00E95B8E" w:rsidRDefault="00C04C07" w:rsidP="00883E43">
                            <w:pPr>
                              <w:pStyle w:val="tekstzboku"/>
                              <w:rPr>
                                <w:bCs w:val="0"/>
                              </w:rPr>
                            </w:pPr>
                            <w:r>
                              <w:rPr>
                                <w:iCs/>
                              </w:rPr>
                              <w:t>W lutym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t>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24CBF" id="Pole tekstowe 13" o:spid="_x0000_s1028" type="#_x0000_t202" alt="W lutym 2024 r. w stosunku do analogicznego miesiąca poprzedniego roku najbardziej obniżono ceny produkcji koksu i produktów rafinacji ropy naftowej" style="position:absolute;margin-left:413.4pt;margin-top:246pt;width:135.85pt;height:94.2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" filled="f" stroked="f">
                <v:textbox>
                  <w:txbxContent>
                    <w:p w14:paraId="63824895" w14:textId="77777777" w:rsidR="00883E43" w:rsidRPr="00E95B8E" w:rsidRDefault="00C04C07" w:rsidP="00883E43">
                      <w:pPr>
                        <w:pStyle w:val="tekstzboku"/>
                        <w:rPr>
                          <w:bCs w:val="0"/>
                        </w:rPr>
                      </w:pPr>
                      <w:r>
                        <w:rPr>
                          <w:iCs/>
                        </w:rPr>
                        <w:t>W lutym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t>koksu i produktów rafinacji ropy naftowej</w:t>
                      </w:r>
                    </w:p>
                  </w:txbxContent>
                </v:textbox>
                <w10:wrap type="tight" anchory="page"/>
              </v:shape>
            </w:pict>
          </mc:Fallback>
        </mc:AlternateContent>
      </w:r>
      <w:r w:rsidR="00175562">
        <w:rPr>
          <w:noProof/>
        </w:rPr>
        <w:drawing>
          <wp:anchor distT="0" distB="0" distL="114300" distR="114300" simplePos="0" relativeHeight="251805696" behindDoc="0" locked="0" layoutInCell="1" allowOverlap="1" wp14:anchorId="248D589F" wp14:editId="5D8D9C02">
            <wp:simplePos x="0" y="0"/>
            <wp:positionH relativeFrom="column">
              <wp:posOffset>30480</wp:posOffset>
            </wp:positionH>
            <wp:positionV relativeFrom="paragraph">
              <wp:posOffset>177800</wp:posOffset>
            </wp:positionV>
            <wp:extent cx="5122545" cy="3000375"/>
            <wp:effectExtent l="0" t="0" r="1905" b="0"/>
            <wp:wrapTopAndBottom/>
            <wp:docPr id="1" name="Wykres 1" descr="Wykres 2. Zmiany cen w sekcji przetwórstwo przemysłowe według działów w lutym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B8D0728" w14:textId="77777777" w:rsidR="00175562" w:rsidRDefault="00175562" w:rsidP="0024689C">
      <w:pPr>
        <w:rPr>
          <w:shd w:val="clear" w:color="auto" w:fill="FFFFFF"/>
        </w:rPr>
      </w:pPr>
    </w:p>
    <w:p w14:paraId="2C584CE5" w14:textId="77777777"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AD2909">
        <w:rPr>
          <w:bCs/>
          <w:shd w:val="clear" w:color="auto" w:fill="FFFFFF"/>
        </w:rPr>
        <w:t>1</w:t>
      </w:r>
      <w:r w:rsidR="00C555F9">
        <w:rPr>
          <w:bCs/>
          <w:shd w:val="clear" w:color="auto" w:fill="FFFFFF"/>
        </w:rPr>
        <w:t>,7</w:t>
      </w:r>
      <w:r w:rsidR="00277D2D">
        <w:rPr>
          <w:bCs/>
          <w:shd w:val="clear" w:color="auto" w:fill="FFFFFF"/>
        </w:rPr>
        <w:t>%</w:t>
      </w:r>
      <w:r w:rsidR="00277D2D">
        <w:rPr>
          <w:shd w:val="clear" w:color="auto" w:fill="FFFFFF"/>
        </w:rPr>
        <w:t>.</w:t>
      </w:r>
    </w:p>
    <w:p w14:paraId="528AABFB" w14:textId="77777777" w:rsidR="0066387C" w:rsidRDefault="0066387C">
      <w:pPr>
        <w:spacing w:before="0" w:after="160" w:line="259" w:lineRule="auto"/>
      </w:pPr>
      <w:r>
        <w:br w:type="page"/>
      </w:r>
    </w:p>
    <w:p w14:paraId="2CF49E44" w14:textId="77777777"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027704">
        <w:rPr>
          <w:rFonts w:ascii="Fira Sans SemiBold" w:eastAsia="Times New Roman" w:hAnsi="Fira Sans SemiBold" w:cs="Times New Roman"/>
          <w:b/>
          <w:bCs/>
          <w:noProof/>
          <w:szCs w:val="24"/>
          <w:lang w:eastAsia="pl-PL"/>
        </w:rPr>
        <w:t>2</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3F6867A0" w14:textId="77777777" w:rsidR="00883E43" w:rsidRDefault="00175562" w:rsidP="00883E43">
      <w:pPr>
        <w:spacing w:before="0" w:after="160" w:line="259" w:lineRule="auto"/>
      </w:pPr>
      <w:r>
        <w:rPr>
          <w:noProof/>
        </w:rPr>
        <w:drawing>
          <wp:anchor distT="0" distB="0" distL="114300" distR="114300" simplePos="0" relativeHeight="251806720" behindDoc="0" locked="0" layoutInCell="1" allowOverlap="1" wp14:anchorId="1CA6E72C" wp14:editId="49FF52C8">
            <wp:simplePos x="0" y="0"/>
            <wp:positionH relativeFrom="margin">
              <wp:align>left</wp:align>
            </wp:positionH>
            <wp:positionV relativeFrom="paragraph">
              <wp:posOffset>177800</wp:posOffset>
            </wp:positionV>
            <wp:extent cx="5151120" cy="2887980"/>
            <wp:effectExtent l="0" t="0" r="0" b="7620"/>
            <wp:wrapTopAndBottom/>
            <wp:docPr id="7" name="Wykres 7" descr="Wykres 3. Zmiany cen produkcji sprzedanej przemysłu w latach 2022-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6317ADA7" wp14:editId="1E6DC832">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lutym 2024 r. w stosunku do miesiąca poprzedniego zanotowano wzrost cen produkcji sprzedanej przemysłu o 0,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3BC2F29B" w14:textId="77777777" w:rsidR="00883E43" w:rsidRPr="00A3469C" w:rsidRDefault="00E327D1" w:rsidP="00883E43">
                            <w:pPr>
                              <w:pStyle w:val="tekstzboku"/>
                              <w:rPr>
                                <w:rFonts w:ascii="Calibri" w:hAnsi="Calibri"/>
                                <w:iCs/>
                                <w:sz w:val="22"/>
                              </w:rPr>
                            </w:pPr>
                            <w:r>
                              <w:rPr>
                                <w:iCs/>
                              </w:rPr>
                              <w:t xml:space="preserve">W </w:t>
                            </w:r>
                            <w:r w:rsidR="003B7760">
                              <w:rPr>
                                <w:iCs/>
                              </w:rPr>
                              <w:t>lutym</w:t>
                            </w:r>
                            <w:r w:rsidR="00E315B8">
                              <w:rPr>
                                <w:iCs/>
                              </w:rPr>
                              <w:t xml:space="preserve"> 2024</w:t>
                            </w:r>
                            <w:r w:rsidR="00883E43" w:rsidRPr="00655C3E">
                              <w:rPr>
                                <w:iCs/>
                              </w:rPr>
                              <w:t xml:space="preserve"> r. w</w:t>
                            </w:r>
                            <w:r w:rsidR="00F870C5">
                              <w:rPr>
                                <w:iCs/>
                              </w:rPr>
                              <w:t> </w:t>
                            </w:r>
                            <w:r w:rsidR="00883E43">
                              <w:rPr>
                                <w:iCs/>
                              </w:rPr>
                              <w:t xml:space="preserve">stosunku do </w:t>
                            </w:r>
                            <w:r w:rsidR="00103265">
                              <w:rPr>
                                <w:iCs/>
                              </w:rPr>
                              <w:t xml:space="preserve">miesiąca </w:t>
                            </w:r>
                            <w:r w:rsidR="0070402D">
                              <w:rPr>
                                <w:iCs/>
                              </w:rPr>
                              <w:t xml:space="preserve"> </w:t>
                            </w:r>
                            <w:r w:rsidR="00103265">
                              <w:rPr>
                                <w:iCs/>
                              </w:rPr>
                              <w:t>poprzedniego</w:t>
                            </w:r>
                            <w:r w:rsidR="00A465FA">
                              <w:rPr>
                                <w:iCs/>
                              </w:rPr>
                              <w:t xml:space="preserve"> </w:t>
                            </w:r>
                            <w:r w:rsidR="00883E43">
                              <w:rPr>
                                <w:iCs/>
                              </w:rPr>
                              <w:t xml:space="preserve">zanotowano </w:t>
                            </w:r>
                            <w:r w:rsidR="00AD2909">
                              <w:rPr>
                                <w:iCs/>
                              </w:rPr>
                              <w:t>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2909">
                              <w:rPr>
                                <w:iCs/>
                              </w:rPr>
                              <w:t>1</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7ADA7" id="Pole tekstowe 20" o:spid="_x0000_s1029" type="#_x0000_t202" alt="W lutym 2024 r. w stosunku do miesiąca poprzedniego zanotowano wzrost cen produkcji sprzedanej przemysłu o 0,1%&#10;"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" filled="f" stroked="f">
                <v:textbox>
                  <w:txbxContent>
                    <w:p w14:paraId="3BC2F29B" w14:textId="77777777" w:rsidR="00883E43" w:rsidRPr="00A3469C" w:rsidRDefault="00E327D1" w:rsidP="00883E43">
                      <w:pPr>
                        <w:pStyle w:val="tekstzboku"/>
                        <w:rPr>
                          <w:rFonts w:ascii="Calibri" w:hAnsi="Calibri"/>
                          <w:iCs/>
                          <w:sz w:val="22"/>
                        </w:rPr>
                      </w:pPr>
                      <w:r>
                        <w:rPr>
                          <w:iCs/>
                        </w:rPr>
                        <w:t xml:space="preserve">W </w:t>
                      </w:r>
                      <w:r w:rsidR="003B7760">
                        <w:rPr>
                          <w:iCs/>
                        </w:rPr>
                        <w:t>lutym</w:t>
                      </w:r>
                      <w:r w:rsidR="00E315B8">
                        <w:rPr>
                          <w:iCs/>
                        </w:rPr>
                        <w:t xml:space="preserve"> 2024</w:t>
                      </w:r>
                      <w:r w:rsidR="00883E43" w:rsidRPr="00655C3E">
                        <w:rPr>
                          <w:iCs/>
                        </w:rPr>
                        <w:t xml:space="preserve"> r. w</w:t>
                      </w:r>
                      <w:r w:rsidR="00F870C5">
                        <w:rPr>
                          <w:iCs/>
                        </w:rPr>
                        <w:t> </w:t>
                      </w:r>
                      <w:r w:rsidR="00883E43">
                        <w:rPr>
                          <w:iCs/>
                        </w:rPr>
                        <w:t xml:space="preserve">stosunku do </w:t>
                      </w:r>
                      <w:r w:rsidR="00103265">
                        <w:rPr>
                          <w:iCs/>
                        </w:rPr>
                        <w:t xml:space="preserve">miesiąca </w:t>
                      </w:r>
                      <w:r w:rsidR="0070402D">
                        <w:rPr>
                          <w:iCs/>
                        </w:rPr>
                        <w:t xml:space="preserve"> </w:t>
                      </w:r>
                      <w:r w:rsidR="00103265">
                        <w:rPr>
                          <w:iCs/>
                        </w:rPr>
                        <w:t>poprzedniego</w:t>
                      </w:r>
                      <w:r w:rsidR="00A465FA">
                        <w:rPr>
                          <w:iCs/>
                        </w:rPr>
                        <w:t xml:space="preserve"> </w:t>
                      </w:r>
                      <w:r w:rsidR="00883E43">
                        <w:rPr>
                          <w:iCs/>
                        </w:rPr>
                        <w:t xml:space="preserve">zanotowano </w:t>
                      </w:r>
                      <w:r w:rsidR="00AD2909">
                        <w:rPr>
                          <w:iCs/>
                        </w:rPr>
                        <w:t>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2909">
                        <w:rPr>
                          <w:iCs/>
                        </w:rPr>
                        <w:t>1</w:t>
                      </w:r>
                      <w:r w:rsidR="00883E43" w:rsidRPr="00620F27">
                        <w:rPr>
                          <w:iCs/>
                        </w:rPr>
                        <w:t>%</w:t>
                      </w:r>
                    </w:p>
                  </w:txbxContent>
                </v:textbox>
                <w10:wrap type="tight"/>
              </v:shape>
            </w:pict>
          </mc:Fallback>
        </mc:AlternateContent>
      </w:r>
    </w:p>
    <w:p w14:paraId="235C458F" w14:textId="77777777" w:rsidR="00883E43" w:rsidRDefault="00883E43" w:rsidP="0054212B">
      <w:pPr>
        <w:rPr>
          <w:noProof/>
          <w:lang w:eastAsia="pl-PL"/>
        </w:rPr>
      </w:pPr>
    </w:p>
    <w:p w14:paraId="25E55006" w14:textId="77777777"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027704">
        <w:t>2</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693BBE2F" w14:textId="77777777" w:rsidR="00604281" w:rsidRDefault="00547BFC" w:rsidP="00DC6D14">
      <w:r>
        <w:rPr>
          <w:noProof/>
        </w:rPr>
        <w:drawing>
          <wp:anchor distT="0" distB="0" distL="114300" distR="114300" simplePos="0" relativeHeight="251809792" behindDoc="0" locked="0" layoutInCell="1" allowOverlap="1" wp14:anchorId="74A5E88C" wp14:editId="1BD74084">
            <wp:simplePos x="0" y="0"/>
            <wp:positionH relativeFrom="column">
              <wp:posOffset>57785</wp:posOffset>
            </wp:positionH>
            <wp:positionV relativeFrom="paragraph">
              <wp:posOffset>330200</wp:posOffset>
            </wp:positionV>
            <wp:extent cx="5165090" cy="3209925"/>
            <wp:effectExtent l="0" t="0" r="0" b="0"/>
            <wp:wrapTopAndBottom/>
            <wp:docPr id="18" name="Wykres 18" descr="Wykres 4. Zmiany cen produkcji sprzedanej przemysłu w latach 2022-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2BD2D2F5" wp14:editId="51F3D406">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lutym 2024 r. zaobserwowano spadek dynamiki cen produkcji sprzedanej przemysłu w skali roku 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8B1CB8C" w14:textId="77777777" w:rsidR="00883E43" w:rsidRPr="005C0F80" w:rsidRDefault="004E1B40" w:rsidP="00883E43">
                            <w:pPr>
                              <w:pStyle w:val="tekstzboku"/>
                              <w:rPr>
                                <w:iCs/>
                              </w:rPr>
                            </w:pPr>
                            <w:r>
                              <w:rPr>
                                <w:iCs/>
                              </w:rPr>
                              <w:t xml:space="preserve">W </w:t>
                            </w:r>
                            <w:r w:rsidR="003B7760">
                              <w:rPr>
                                <w:iCs/>
                              </w:rPr>
                              <w:t>lutym</w:t>
                            </w:r>
                            <w:r w:rsidR="00E315B8">
                              <w:rPr>
                                <w:iCs/>
                              </w:rPr>
                              <w:t xml:space="preserve"> 2024</w:t>
                            </w:r>
                            <w:r w:rsidR="00883E43">
                              <w:rPr>
                                <w:iCs/>
                              </w:rPr>
                              <w:t xml:space="preserve"> r. zaobserwowano spadek dynamiki cen produkcji sprzedanej przemysłu w skali roku</w:t>
                            </w:r>
                            <w:r w:rsidR="00C04C07">
                              <w:rPr>
                                <w:iCs/>
                              </w:rPr>
                              <w:t xml:space="preserve"> o 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2D2F5" id="Pole tekstowe 17" o:spid="_x0000_s1030" type="#_x0000_t202" alt="W lutym 2024 r. zaobserwowano spadek dynamiki cen produkcji sprzedanej przemysłu w skali roku o 10,1%"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" filled="f" stroked="f">
                <v:textbox>
                  <w:txbxContent>
                    <w:p w14:paraId="38B1CB8C" w14:textId="77777777" w:rsidR="00883E43" w:rsidRPr="005C0F80" w:rsidRDefault="004E1B40" w:rsidP="00883E43">
                      <w:pPr>
                        <w:pStyle w:val="tekstzboku"/>
                        <w:rPr>
                          <w:iCs/>
                        </w:rPr>
                      </w:pPr>
                      <w:r>
                        <w:rPr>
                          <w:iCs/>
                        </w:rPr>
                        <w:t xml:space="preserve">W </w:t>
                      </w:r>
                      <w:r w:rsidR="003B7760">
                        <w:rPr>
                          <w:iCs/>
                        </w:rPr>
                        <w:t>lutym</w:t>
                      </w:r>
                      <w:r w:rsidR="00E315B8">
                        <w:rPr>
                          <w:iCs/>
                        </w:rPr>
                        <w:t xml:space="preserve"> 2024</w:t>
                      </w:r>
                      <w:r w:rsidR="00883E43">
                        <w:rPr>
                          <w:iCs/>
                        </w:rPr>
                        <w:t xml:space="preserve"> r. zaobserwowano spadek dynamiki cen produkcji sprzedanej przemysłu w skali roku</w:t>
                      </w:r>
                      <w:r w:rsidR="00C04C07">
                        <w:rPr>
                          <w:iCs/>
                        </w:rPr>
                        <w:t xml:space="preserve"> o 10,1%</w:t>
                      </w:r>
                    </w:p>
                  </w:txbxContent>
                </v:textbox>
                <w10:wrap type="tight"/>
              </v:shape>
            </w:pict>
          </mc:Fallback>
        </mc:AlternateContent>
      </w:r>
      <w:r w:rsidR="00027704">
        <w:t> </w:t>
      </w:r>
    </w:p>
    <w:p w14:paraId="33FC0045" w14:textId="77777777" w:rsidR="00175562" w:rsidRDefault="00175562" w:rsidP="00DC6D14"/>
    <w:p w14:paraId="65A31FD2"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3E08A371" w14:textId="77777777" w:rsidR="00883E43" w:rsidRDefault="00C158BF" w:rsidP="00883E43">
      <w:pPr>
        <w:pStyle w:val="Tytuwykresu0"/>
        <w:ind w:left="851" w:hanging="851"/>
      </w:pPr>
      <w:r>
        <w:lastRenderedPageBreak/>
        <w:drawing>
          <wp:anchor distT="0" distB="0" distL="114300" distR="114300" simplePos="0" relativeHeight="251808768" behindDoc="0" locked="0" layoutInCell="1" allowOverlap="1" wp14:anchorId="1219CDEA" wp14:editId="02FD346C">
            <wp:simplePos x="0" y="0"/>
            <wp:positionH relativeFrom="margin">
              <wp:align>left</wp:align>
            </wp:positionH>
            <wp:positionV relativeFrom="paragraph">
              <wp:posOffset>484757</wp:posOffset>
            </wp:positionV>
            <wp:extent cx="5227320" cy="3645535"/>
            <wp:effectExtent l="0" t="0" r="0" b="0"/>
            <wp:wrapTopAndBottom/>
            <wp:docPr id="16" name="Wykres 16" descr="Wykres 5. Zmiany cen produkcji sprzedanej przemysłu według sekcji PKD w latach 2022-2024 w porównaniu z grudniem 2021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1" w:name="_Hlk101264545"/>
      <w:r w:rsidR="0066387C">
        <w:t>5</w:t>
      </w:r>
      <w:r w:rsidR="00883E43" w:rsidRPr="00DA6F6D">
        <w:t>. Zmiany cen produkcji sprzedanej przemysłu według sekcji PKD w latach 202</w:t>
      </w:r>
      <w:r w:rsidR="00027704">
        <w:t>2</w:t>
      </w:r>
      <w:r w:rsidR="00883E43" w:rsidRPr="00DA6F6D">
        <w:t>-202</w:t>
      </w:r>
      <w:r w:rsidR="00027704">
        <w:t>4</w:t>
      </w:r>
      <w:r w:rsidR="00883E43" w:rsidRPr="00DA6F6D">
        <w:t xml:space="preserve"> w</w:t>
      </w:r>
      <w:r w:rsidR="00883E43" w:rsidRPr="00DD4DC3">
        <w:t> </w:t>
      </w:r>
      <w:r w:rsidR="00027704">
        <w:t>porównaniu z</w:t>
      </w:r>
      <w:r w:rsidR="00883E43" w:rsidRPr="00DA6F6D">
        <w:t xml:space="preserve"> grudni</w:t>
      </w:r>
      <w:r w:rsidR="00027704">
        <w:t>em</w:t>
      </w:r>
      <w:r w:rsidR="00883E43" w:rsidRPr="00DA6F6D">
        <w:t xml:space="preserve"> 20</w:t>
      </w:r>
      <w:r w:rsidR="00883E43">
        <w:t>21</w:t>
      </w:r>
      <w:r w:rsidR="00883E43" w:rsidRPr="00DA6F6D">
        <w:t xml:space="preserve"> r.</w:t>
      </w:r>
    </w:p>
    <w:bookmarkEnd w:id="1"/>
    <w:p w14:paraId="6C72EBF5" w14:textId="77777777" w:rsidR="00216634" w:rsidRPr="00883E43" w:rsidRDefault="00216634" w:rsidP="00216634">
      <w:pPr>
        <w:spacing w:line="288" w:lineRule="auto"/>
        <w:rPr>
          <w:rFonts w:eastAsia="Times New Roman" w:cs="Times New Roman"/>
          <w:szCs w:val="19"/>
          <w:lang w:eastAsia="pl-PL"/>
        </w:rPr>
      </w:pPr>
    </w:p>
    <w:p w14:paraId="0FD301E7" w14:textId="77777777" w:rsidR="00FC3D69" w:rsidRPr="00883E43" w:rsidRDefault="00FC3D69" w:rsidP="00DC6D14">
      <w:pPr>
        <w:rPr>
          <w:sz w:val="18"/>
        </w:rPr>
      </w:pPr>
    </w:p>
    <w:p w14:paraId="2CFCC3F9"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2"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2"/>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49CF4D02" w14:textId="77777777" w:rsidTr="00B84C43">
        <w:trPr>
          <w:trHeight w:val="1626"/>
        </w:trPr>
        <w:tc>
          <w:tcPr>
            <w:tcW w:w="4926" w:type="dxa"/>
          </w:tcPr>
          <w:p w14:paraId="77F7051D"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A8C2BAF"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4E74C60B"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70DE7C4B"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2534375"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6F4F9CDE"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C41E7C8"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6765DCAA" w14:textId="77777777" w:rsidR="00DE2400" w:rsidRDefault="00DE2400" w:rsidP="00747B8C">
            <w:pPr>
              <w:rPr>
                <w:sz w:val="18"/>
              </w:rPr>
            </w:pPr>
          </w:p>
        </w:tc>
      </w:tr>
      <w:tr w:rsidR="00DE2400" w14:paraId="176CF9E8" w14:textId="77777777" w:rsidTr="00B84C43">
        <w:trPr>
          <w:trHeight w:val="418"/>
        </w:trPr>
        <w:tc>
          <w:tcPr>
            <w:tcW w:w="4926" w:type="dxa"/>
            <w:vMerge w:val="restart"/>
          </w:tcPr>
          <w:p w14:paraId="30CA2B1B" w14:textId="77777777" w:rsidR="00DE2400" w:rsidRPr="00C91687" w:rsidRDefault="00DE2400" w:rsidP="00747B8C">
            <w:pPr>
              <w:rPr>
                <w:b/>
                <w:sz w:val="20"/>
              </w:rPr>
            </w:pPr>
            <w:r w:rsidRPr="00C91687">
              <w:rPr>
                <w:b/>
                <w:sz w:val="20"/>
              </w:rPr>
              <w:t xml:space="preserve">Wydział Współpracy z Mediami </w:t>
            </w:r>
          </w:p>
          <w:p w14:paraId="56E47B6E" w14:textId="77777777"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166015E3"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7F3460A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46D0BF5E" wp14:editId="514A5277">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176F359" w14:textId="77777777" w:rsidTr="00B84C43">
        <w:trPr>
          <w:trHeight w:val="418"/>
        </w:trPr>
        <w:tc>
          <w:tcPr>
            <w:tcW w:w="4926" w:type="dxa"/>
            <w:vMerge/>
          </w:tcPr>
          <w:p w14:paraId="4ABBE9E9" w14:textId="77777777" w:rsidR="00DE2400" w:rsidRPr="00C91687" w:rsidRDefault="00DE2400" w:rsidP="00747B8C">
            <w:pPr>
              <w:rPr>
                <w:b/>
                <w:sz w:val="20"/>
              </w:rPr>
            </w:pPr>
          </w:p>
        </w:tc>
        <w:tc>
          <w:tcPr>
            <w:tcW w:w="4927" w:type="dxa"/>
            <w:vAlign w:val="center"/>
          </w:tcPr>
          <w:p w14:paraId="26096511"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B4A7D7E" wp14:editId="63BD1194">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7DE2AE28" w14:textId="77777777" w:rsidTr="00B84C43">
        <w:trPr>
          <w:trHeight w:val="476"/>
        </w:trPr>
        <w:tc>
          <w:tcPr>
            <w:tcW w:w="4926" w:type="dxa"/>
            <w:vMerge/>
          </w:tcPr>
          <w:p w14:paraId="5B6283AF" w14:textId="77777777" w:rsidR="00DE2400" w:rsidRPr="00C91687" w:rsidRDefault="00DE2400" w:rsidP="00747B8C">
            <w:pPr>
              <w:rPr>
                <w:b/>
                <w:sz w:val="20"/>
              </w:rPr>
            </w:pPr>
          </w:p>
        </w:tc>
        <w:tc>
          <w:tcPr>
            <w:tcW w:w="4927" w:type="dxa"/>
          </w:tcPr>
          <w:p w14:paraId="6D62AF0E"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7584D8E" wp14:editId="41A424E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2DA91E10" w14:textId="77777777" w:rsidTr="00B84C43">
        <w:trPr>
          <w:trHeight w:val="426"/>
        </w:trPr>
        <w:tc>
          <w:tcPr>
            <w:tcW w:w="4926" w:type="dxa"/>
          </w:tcPr>
          <w:p w14:paraId="7C404151" w14:textId="77777777" w:rsidR="00531873" w:rsidRPr="00C91687" w:rsidRDefault="00531873" w:rsidP="00531873">
            <w:pPr>
              <w:rPr>
                <w:b/>
                <w:sz w:val="20"/>
              </w:rPr>
            </w:pPr>
          </w:p>
        </w:tc>
        <w:tc>
          <w:tcPr>
            <w:tcW w:w="4927" w:type="dxa"/>
          </w:tcPr>
          <w:p w14:paraId="4816CC51"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5129072A" wp14:editId="2E04AE26">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57E6E8" w14:textId="77777777" w:rsidTr="00B84C43">
        <w:trPr>
          <w:trHeight w:val="504"/>
        </w:trPr>
        <w:tc>
          <w:tcPr>
            <w:tcW w:w="4926" w:type="dxa"/>
          </w:tcPr>
          <w:p w14:paraId="4BF30F19" w14:textId="77777777" w:rsidR="00531873" w:rsidRPr="00C91687" w:rsidRDefault="00531873" w:rsidP="00531873">
            <w:pPr>
              <w:rPr>
                <w:b/>
                <w:sz w:val="20"/>
              </w:rPr>
            </w:pPr>
          </w:p>
        </w:tc>
        <w:tc>
          <w:tcPr>
            <w:tcW w:w="4927" w:type="dxa"/>
          </w:tcPr>
          <w:p w14:paraId="46971044"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499C41F" wp14:editId="1A05845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1B61C9C6" w14:textId="77777777" w:rsidTr="00B84C43">
        <w:trPr>
          <w:trHeight w:val="1546"/>
        </w:trPr>
        <w:tc>
          <w:tcPr>
            <w:tcW w:w="4926" w:type="dxa"/>
          </w:tcPr>
          <w:p w14:paraId="434222D4" w14:textId="77777777" w:rsidR="00531873" w:rsidRPr="00C91687" w:rsidRDefault="00531873" w:rsidP="00531873">
            <w:pPr>
              <w:rPr>
                <w:b/>
                <w:sz w:val="20"/>
              </w:rPr>
            </w:pPr>
          </w:p>
        </w:tc>
        <w:tc>
          <w:tcPr>
            <w:tcW w:w="4927" w:type="dxa"/>
          </w:tcPr>
          <w:p w14:paraId="5B3F02F8" w14:textId="77777777" w:rsidR="00531873" w:rsidRDefault="00531873" w:rsidP="00531873">
            <w:pPr>
              <w:ind w:firstLine="680"/>
              <w:rPr>
                <w:noProof/>
                <w:sz w:val="20"/>
                <w:lang w:eastAsia="pl-PL"/>
              </w:rPr>
            </w:pPr>
            <w:r w:rsidRPr="00531873">
              <w:rPr>
                <w:noProof/>
                <w:sz w:val="20"/>
                <w:lang w:eastAsia="pl-PL"/>
              </w:rPr>
              <w:t>glownyurzadstatys</w:t>
            </w:r>
            <w:bookmarkStart w:id="3" w:name="_GoBack"/>
            <w:bookmarkEnd w:id="3"/>
            <w:r w:rsidRPr="00531873">
              <w:rPr>
                <w:noProof/>
                <w:sz w:val="20"/>
                <w:lang w:eastAsia="pl-PL"/>
              </w:rPr>
              <w:t>tyczny</w:t>
            </w:r>
            <w:r>
              <w:rPr>
                <w:noProof/>
                <w:sz w:val="20"/>
                <w:lang w:eastAsia="pl-PL"/>
              </w:rPr>
              <w:drawing>
                <wp:anchor distT="0" distB="0" distL="114300" distR="114300" simplePos="0" relativeHeight="251757568" behindDoc="0" locked="0" layoutInCell="1" allowOverlap="1" wp14:anchorId="60B30ED1" wp14:editId="504C42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4CBB1565" w14:textId="77777777" w:rsidTr="00B84C43">
        <w:trPr>
          <w:trHeight w:val="4114"/>
        </w:trPr>
        <w:tc>
          <w:tcPr>
            <w:tcW w:w="9853" w:type="dxa"/>
            <w:gridSpan w:val="2"/>
            <w:shd w:val="clear" w:color="auto" w:fill="D9D9D9" w:themeFill="background1" w:themeFillShade="D9"/>
          </w:tcPr>
          <w:p w14:paraId="11867711" w14:textId="77777777"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6A5BB2">
              <w:rPr>
                <w:b/>
              </w:rPr>
              <w:instrText>HYPERLINK "https://stat.gov.pl/obszary-tematyczne/inne-opracowania/informacje-o-sytuacji-spoleczno-gospodarczej/biuletyn-statystyczny-nr-12024,4,146.html" \o "Link do publikacji Biuletyn Statystyczny"</w:instrText>
            </w:r>
            <w:r w:rsidRPr="00B93797">
              <w:rPr>
                <w:b/>
              </w:rPr>
              <w:fldChar w:fldCharType="separate"/>
            </w:r>
            <w:r w:rsidRPr="00B93797">
              <w:rPr>
                <w:b/>
              </w:rPr>
              <w:t>ia</w:t>
            </w:r>
          </w:p>
          <w:p w14:paraId="6E927B40"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48F294F" w14:textId="1CC7A8BC"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A34896">
              <w:rPr>
                <w:rFonts w:cs="Times New Roman"/>
                <w:color w:val="001381"/>
              </w:rPr>
              <w:instrText>HYPERLINK "https://stat.gov.pl/sygnalne/informacje-sygnalne/" \o "Link do publikacji Informacje sygnalne"</w:instrText>
            </w:r>
            <w:r w:rsidR="00A34896" w:rsidRPr="00B93797">
              <w:rPr>
                <w:rFonts w:cs="Times New Roman"/>
                <w:color w:val="001381"/>
              </w:rPr>
            </w:r>
            <w:r w:rsidRPr="00B93797">
              <w:rPr>
                <w:rFonts w:cs="Times New Roman"/>
                <w:color w:val="001381"/>
              </w:rPr>
              <w:fldChar w:fldCharType="separate"/>
            </w:r>
            <w:r w:rsidRPr="00B93797">
              <w:rPr>
                <w:rFonts w:cs="Times New Roman"/>
                <w:color w:val="001381"/>
                <w:u w:val="single"/>
              </w:rPr>
              <w:t xml:space="preserve">Informacje sygnalne </w:t>
            </w:r>
          </w:p>
          <w:p w14:paraId="03307446"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4E95A3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373730C6"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B56F445"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31E5DAD3"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A08AFBC"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1A4AAC65"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3DC46427" w14:textId="77777777" w:rsidR="00B93797" w:rsidRPr="00B93797" w:rsidRDefault="00B93797" w:rsidP="00B93797">
            <w:pPr>
              <w:rPr>
                <w:b/>
                <w:color w:val="000000" w:themeColor="text1"/>
                <w:szCs w:val="24"/>
              </w:rPr>
            </w:pPr>
          </w:p>
          <w:p w14:paraId="3242EE42" w14:textId="77777777" w:rsidR="00531873" w:rsidRPr="00B93797" w:rsidRDefault="00531873" w:rsidP="00531873">
            <w:pPr>
              <w:rPr>
                <w:b/>
                <w:color w:val="000000" w:themeColor="text1"/>
                <w:szCs w:val="24"/>
              </w:rPr>
            </w:pPr>
          </w:p>
        </w:tc>
      </w:tr>
    </w:tbl>
    <w:p w14:paraId="40309F1B" w14:textId="77777777" w:rsidR="000470AA" w:rsidRPr="00B93797" w:rsidRDefault="000470AA" w:rsidP="000470AA">
      <w:pPr>
        <w:rPr>
          <w:sz w:val="18"/>
        </w:rPr>
      </w:pPr>
    </w:p>
    <w:p w14:paraId="2454995D" w14:textId="77777777" w:rsidR="000470AA" w:rsidRPr="00B93797" w:rsidRDefault="000470AA" w:rsidP="000470AA">
      <w:pPr>
        <w:rPr>
          <w:sz w:val="20"/>
        </w:rPr>
      </w:pPr>
    </w:p>
    <w:p w14:paraId="5C8C545C" w14:textId="77777777" w:rsidR="000470AA" w:rsidRPr="00B93797" w:rsidRDefault="000470AA" w:rsidP="000470AA">
      <w:pPr>
        <w:rPr>
          <w:sz w:val="18"/>
        </w:rPr>
      </w:pPr>
    </w:p>
    <w:p w14:paraId="0E8D2385"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AC730" w14:textId="77777777" w:rsidR="006C44F6" w:rsidRDefault="006C44F6" w:rsidP="000662E2">
      <w:pPr>
        <w:spacing w:after="0" w:line="240" w:lineRule="auto"/>
      </w:pPr>
      <w:r>
        <w:separator/>
      </w:r>
    </w:p>
  </w:endnote>
  <w:endnote w:type="continuationSeparator" w:id="0">
    <w:p w14:paraId="7E2C416E" w14:textId="77777777" w:rsidR="006C44F6" w:rsidRDefault="006C44F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890F0199-5217-4540-B586-CB51ED62A64A}"/>
    <w:embedBold r:id="rId2" w:fontKey="{5C9BC30E-13F8-4480-8AF7-65488F1FFE96}"/>
    <w:embedItalic r:id="rId3" w:fontKey="{2E125EFB-8D29-45AF-8E64-76EBEDFB9F84}"/>
  </w:font>
  <w:font w:name="Fira Sans">
    <w:panose1 w:val="020B0503050000020004"/>
    <w:charset w:val="EE"/>
    <w:family w:val="swiss"/>
    <w:pitch w:val="variable"/>
    <w:sig w:usb0="600002FF" w:usb1="02000001" w:usb2="00000000" w:usb3="00000000" w:csb0="0000019F" w:csb1="00000000"/>
    <w:embedRegular r:id="rId4" w:fontKey="{3313ECC9-470D-469A-9F71-DEED1CC04030}"/>
    <w:embedBold r:id="rId5" w:fontKey="{BACA175C-15C0-40EA-B75F-828C345FF3E1}"/>
    <w:embedItalic r:id="rId6" w:fontKey="{AB1F9BA2-EFBC-426C-97EA-05ED9084170A}"/>
  </w:font>
  <w:font w:name="Fira Sans SemiBold">
    <w:panose1 w:val="020B0603050000020004"/>
    <w:charset w:val="EE"/>
    <w:family w:val="swiss"/>
    <w:pitch w:val="variable"/>
    <w:sig w:usb0="600002FF" w:usb1="02000001" w:usb2="00000000" w:usb3="00000000" w:csb0="0000019F" w:csb1="00000000"/>
    <w:embedRegular r:id="rId7" w:fontKey="{EB6F4294-3819-4F7B-9402-AFFC020DEC45}"/>
    <w:embedBold r:id="rId8" w:fontKey="{601F419C-3BBE-4286-A9EE-121A0A85BCFF}"/>
  </w:font>
  <w:font w:name="Fira Sans Medium">
    <w:panose1 w:val="020B0603050000020004"/>
    <w:charset w:val="EE"/>
    <w:family w:val="swiss"/>
    <w:pitch w:val="variable"/>
    <w:sig w:usb0="600002FF" w:usb1="02000001" w:usb2="00000000" w:usb3="00000000" w:csb0="0000019F" w:csb1="00000000"/>
    <w:embedRegular r:id="rId9" w:fontKey="{7BC1488F-C80B-41DD-BD38-152FA03FCDED}"/>
    <w:embedItalic r:id="rId10" w:fontKey="{FCCA45F8-254E-4EB6-910E-B41121B3376B}"/>
  </w:font>
  <w:font w:name="Segoe UI">
    <w:panose1 w:val="020B0502040204020203"/>
    <w:charset w:val="EE"/>
    <w:family w:val="swiss"/>
    <w:pitch w:val="variable"/>
    <w:sig w:usb0="E4002EFF" w:usb1="C000E47F" w:usb2="00000009" w:usb3="00000000" w:csb0="000001FF" w:csb1="00000000"/>
    <w:embedRegular r:id="rId11" w:fontKey="{20729239-EDD4-4763-B188-633A717D124A}"/>
  </w:font>
  <w:font w:name="Fira Sans Extra Condensed SemiB">
    <w:panose1 w:val="020B0603050000020004"/>
    <w:charset w:val="EE"/>
    <w:family w:val="swiss"/>
    <w:pitch w:val="variable"/>
    <w:sig w:usb0="600002FF" w:usb1="00000001" w:usb2="00000000" w:usb3="00000000" w:csb0="0000019F" w:csb1="00000000"/>
    <w:embedRegular r:id="rId12" w:fontKey="{299DF528-AB86-4A11-B530-E31218A04DA1}"/>
  </w:font>
  <w:font w:name="Calibri">
    <w:panose1 w:val="020F0502020204030204"/>
    <w:charset w:val="EE"/>
    <w:family w:val="swiss"/>
    <w:pitch w:val="variable"/>
    <w:sig w:usb0="E4002EFF" w:usb1="C000247B" w:usb2="00000009" w:usb3="00000000" w:csb0="000001FF" w:csb1="00000000"/>
    <w:embedRegular r:id="rId13" w:fontKey="{B79B1426-AAF2-4228-B0D0-15FBF20F798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9C9833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5B053C0"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534332"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A9CA2" w14:textId="77777777" w:rsidR="006C44F6" w:rsidRDefault="006C44F6" w:rsidP="000662E2">
      <w:pPr>
        <w:spacing w:after="0" w:line="240" w:lineRule="auto"/>
      </w:pPr>
      <w:r>
        <w:separator/>
      </w:r>
    </w:p>
  </w:footnote>
  <w:footnote w:type="continuationSeparator" w:id="0">
    <w:p w14:paraId="45CA4885" w14:textId="77777777" w:rsidR="006C44F6" w:rsidRDefault="006C44F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48418"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73340202" wp14:editId="2D3DEDC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1C65D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28C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3BD6D5A9" wp14:editId="3BCF9859">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26147403" wp14:editId="79B35D3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C89FD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4740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C89FD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10C2E25" wp14:editId="7B53249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C2B4E53" w14:textId="77777777" w:rsidR="00540C5C" w:rsidRDefault="00540C5C">
    <w:pPr>
      <w:pStyle w:val="Nagwek"/>
      <w:rPr>
        <w:noProof/>
        <w:lang w:eastAsia="pl-PL"/>
      </w:rPr>
    </w:pPr>
  </w:p>
  <w:p w14:paraId="0468BAAB" w14:textId="77777777" w:rsidR="00540C5C" w:rsidRDefault="00540C5C">
    <w:pPr>
      <w:pStyle w:val="Nagwek"/>
      <w:rPr>
        <w:noProof/>
        <w:lang w:eastAsia="pl-PL"/>
      </w:rPr>
    </w:pPr>
  </w:p>
  <w:p w14:paraId="40CDF6E8"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FAEDADE" wp14:editId="320F4ACB">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0D5B77C" w14:textId="77777777" w:rsidR="00F37172" w:rsidRPr="00A01B40" w:rsidRDefault="001427DF" w:rsidP="00F049AB">
                          <w:pPr>
                            <w:pStyle w:val="Datainformacjisygnalnej"/>
                          </w:pPr>
                          <w:r>
                            <w:t>20.</w:t>
                          </w:r>
                          <w:r w:rsidR="003B7760">
                            <w:t>03.</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EDADE" id="_x0000_t202" coordsize="21600,21600" o:spt="202" path="m,l,21600r21600,l21600,xe">
              <v:stroke joinstyle="miter"/>
              <v:path gradientshapeok="t" o:connecttype="rect"/>
            </v:shapetype>
            <v:shape id="_x0000_s1032" type="#_x0000_t202" alt="20.03.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6k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86Ku6gX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tSwupCACAAAUBAAADgAAAAAAAAAAAAAAAAAuAgAAZHJzL2Uyb0RvYy54bWxQ&#10;SwECLQAUAAYACAAAACEAtMlX394AAAAKAQAADwAAAAAAAAAAAAAAAAB6BAAAZHJzL2Rvd25yZXYu&#10;eG1sUEsFBgAAAAAEAAQA8wAAAIUFAAAAAA==&#10;" filled="f" stroked="f">
              <v:textbox>
                <w:txbxContent>
                  <w:p w14:paraId="40D5B77C" w14:textId="77777777" w:rsidR="00F37172" w:rsidRPr="00A01B40" w:rsidRDefault="001427DF" w:rsidP="00F049AB">
                    <w:pPr>
                      <w:pStyle w:val="Datainformacjisygnalnej"/>
                    </w:pPr>
                    <w:r>
                      <w:t>20.</w:t>
                    </w:r>
                    <w:r w:rsidR="003B7760">
                      <w:t>03.</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FA5D9" w14:textId="77777777" w:rsidR="00607CC5" w:rsidRDefault="00607CC5">
    <w:pPr>
      <w:pStyle w:val="Nagwek"/>
    </w:pPr>
  </w:p>
  <w:p w14:paraId="4BDA3F0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pt;height:127.5pt;visibility:visible;mso-wrap-style:square" o:bullet="t">
        <v:imagedata r:id="rId1" o:title=""/>
      </v:shape>
    </w:pict>
  </w:numPicBullet>
  <w:numPicBullet w:numPicBulletId="1">
    <w:pict>
      <v:shape id="_x0000_i1031" type="#_x0000_t75" style="width:126pt;height:127.5pt;visibility:visible;mso-wrap-style:square" o:bullet="t">
        <v:imagedata r:id="rId2" o:title=""/>
      </v:shape>
    </w:pict>
  </w:numPicBullet>
  <w:numPicBullet w:numPicBulletId="2">
    <w:pict>
      <v:shape id="_x0000_i1032" type="#_x0000_t75" style="width:18pt;height:24pt;visibility:visible;mso-wrap-style:square" o:bullet="t">
        <v:imagedata r:id="rId3" o:title=""/>
      </v:shape>
    </w:pict>
  </w:numPicBullet>
  <w:numPicBullet w:numPicBulletId="3">
    <w:pict>
      <v:shape id="_x0000_i1033"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7704"/>
    <w:rsid w:val="000362EA"/>
    <w:rsid w:val="000376FB"/>
    <w:rsid w:val="0004582E"/>
    <w:rsid w:val="000470AA"/>
    <w:rsid w:val="00056CA1"/>
    <w:rsid w:val="00057CA1"/>
    <w:rsid w:val="000647A9"/>
    <w:rsid w:val="000662E2"/>
    <w:rsid w:val="00066883"/>
    <w:rsid w:val="00071B39"/>
    <w:rsid w:val="00074DD8"/>
    <w:rsid w:val="00075759"/>
    <w:rsid w:val="00075BD4"/>
    <w:rsid w:val="000764D4"/>
    <w:rsid w:val="000806F7"/>
    <w:rsid w:val="000911E3"/>
    <w:rsid w:val="00097840"/>
    <w:rsid w:val="000A4AF0"/>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711"/>
    <w:rsid w:val="00130296"/>
    <w:rsid w:val="00133E7B"/>
    <w:rsid w:val="00134145"/>
    <w:rsid w:val="00136593"/>
    <w:rsid w:val="00136736"/>
    <w:rsid w:val="00136740"/>
    <w:rsid w:val="00136D67"/>
    <w:rsid w:val="001423B6"/>
    <w:rsid w:val="001427DF"/>
    <w:rsid w:val="00142947"/>
    <w:rsid w:val="001448A7"/>
    <w:rsid w:val="00146621"/>
    <w:rsid w:val="001617E3"/>
    <w:rsid w:val="00162325"/>
    <w:rsid w:val="00175562"/>
    <w:rsid w:val="00176F25"/>
    <w:rsid w:val="00191F12"/>
    <w:rsid w:val="001951DA"/>
    <w:rsid w:val="001A0BF9"/>
    <w:rsid w:val="001A3E87"/>
    <w:rsid w:val="001A532C"/>
    <w:rsid w:val="001A660E"/>
    <w:rsid w:val="001B053D"/>
    <w:rsid w:val="001B1018"/>
    <w:rsid w:val="001C3269"/>
    <w:rsid w:val="001D19B6"/>
    <w:rsid w:val="001D1DB4"/>
    <w:rsid w:val="001D23F1"/>
    <w:rsid w:val="001D25F9"/>
    <w:rsid w:val="001D331E"/>
    <w:rsid w:val="001D6001"/>
    <w:rsid w:val="001D61ED"/>
    <w:rsid w:val="001D68C6"/>
    <w:rsid w:val="001E5B2D"/>
    <w:rsid w:val="001F16CA"/>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6209"/>
    <w:rsid w:val="002762FD"/>
    <w:rsid w:val="00276811"/>
    <w:rsid w:val="00277D2D"/>
    <w:rsid w:val="00282699"/>
    <w:rsid w:val="002870EE"/>
    <w:rsid w:val="00287BD5"/>
    <w:rsid w:val="002926DF"/>
    <w:rsid w:val="00294D62"/>
    <w:rsid w:val="00296697"/>
    <w:rsid w:val="002A04C6"/>
    <w:rsid w:val="002A116F"/>
    <w:rsid w:val="002A34CB"/>
    <w:rsid w:val="002B0472"/>
    <w:rsid w:val="002B6B12"/>
    <w:rsid w:val="002C21F0"/>
    <w:rsid w:val="002C5774"/>
    <w:rsid w:val="002D01DF"/>
    <w:rsid w:val="002E3EB3"/>
    <w:rsid w:val="002E6140"/>
    <w:rsid w:val="002E6985"/>
    <w:rsid w:val="002E71B6"/>
    <w:rsid w:val="002F35F6"/>
    <w:rsid w:val="002F77C8"/>
    <w:rsid w:val="002F7CBF"/>
    <w:rsid w:val="00303F88"/>
    <w:rsid w:val="00304715"/>
    <w:rsid w:val="00304F22"/>
    <w:rsid w:val="003054D1"/>
    <w:rsid w:val="00305A0C"/>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EB7"/>
    <w:rsid w:val="00463E39"/>
    <w:rsid w:val="004657FC"/>
    <w:rsid w:val="00466D1E"/>
    <w:rsid w:val="004713D9"/>
    <w:rsid w:val="004733F6"/>
    <w:rsid w:val="00473ED8"/>
    <w:rsid w:val="00474E69"/>
    <w:rsid w:val="004764A7"/>
    <w:rsid w:val="00483E9F"/>
    <w:rsid w:val="00485A2C"/>
    <w:rsid w:val="0049621B"/>
    <w:rsid w:val="004A1D19"/>
    <w:rsid w:val="004B4292"/>
    <w:rsid w:val="004C058E"/>
    <w:rsid w:val="004C1895"/>
    <w:rsid w:val="004C6D40"/>
    <w:rsid w:val="004E0DA6"/>
    <w:rsid w:val="004E1B40"/>
    <w:rsid w:val="004E6AA8"/>
    <w:rsid w:val="004F0C3C"/>
    <w:rsid w:val="004F2280"/>
    <w:rsid w:val="004F23BB"/>
    <w:rsid w:val="004F63FC"/>
    <w:rsid w:val="004F6484"/>
    <w:rsid w:val="005014C4"/>
    <w:rsid w:val="00505A92"/>
    <w:rsid w:val="005203F1"/>
    <w:rsid w:val="00521BC3"/>
    <w:rsid w:val="00526509"/>
    <w:rsid w:val="00530D9A"/>
    <w:rsid w:val="00531873"/>
    <w:rsid w:val="00533632"/>
    <w:rsid w:val="00534013"/>
    <w:rsid w:val="00540C5C"/>
    <w:rsid w:val="00541E6E"/>
    <w:rsid w:val="0054212B"/>
    <w:rsid w:val="0054251F"/>
    <w:rsid w:val="00542FA8"/>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5C9D"/>
    <w:rsid w:val="005B63D1"/>
    <w:rsid w:val="005B699B"/>
    <w:rsid w:val="005C0CAC"/>
    <w:rsid w:val="005C4C9E"/>
    <w:rsid w:val="005C6687"/>
    <w:rsid w:val="005D062E"/>
    <w:rsid w:val="005D1A1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4017E"/>
    <w:rsid w:val="00642461"/>
    <w:rsid w:val="00654BB6"/>
    <w:rsid w:val="00660971"/>
    <w:rsid w:val="0066387C"/>
    <w:rsid w:val="00665010"/>
    <w:rsid w:val="006673CA"/>
    <w:rsid w:val="00671737"/>
    <w:rsid w:val="00673C26"/>
    <w:rsid w:val="00674DE5"/>
    <w:rsid w:val="00677ACA"/>
    <w:rsid w:val="006812AF"/>
    <w:rsid w:val="0068327D"/>
    <w:rsid w:val="00686294"/>
    <w:rsid w:val="00691534"/>
    <w:rsid w:val="00693880"/>
    <w:rsid w:val="00693893"/>
    <w:rsid w:val="00694AF0"/>
    <w:rsid w:val="00696D43"/>
    <w:rsid w:val="006A4686"/>
    <w:rsid w:val="006A5BB2"/>
    <w:rsid w:val="006B0E9E"/>
    <w:rsid w:val="006B1347"/>
    <w:rsid w:val="006B486D"/>
    <w:rsid w:val="006B5AE4"/>
    <w:rsid w:val="006B615D"/>
    <w:rsid w:val="006C44F6"/>
    <w:rsid w:val="006D0AE5"/>
    <w:rsid w:val="006D1507"/>
    <w:rsid w:val="006D1608"/>
    <w:rsid w:val="006D4054"/>
    <w:rsid w:val="006D47E7"/>
    <w:rsid w:val="006D7409"/>
    <w:rsid w:val="006E02EC"/>
    <w:rsid w:val="006E3C4F"/>
    <w:rsid w:val="006E6F41"/>
    <w:rsid w:val="006E73E6"/>
    <w:rsid w:val="006F382A"/>
    <w:rsid w:val="006F67D7"/>
    <w:rsid w:val="0070402D"/>
    <w:rsid w:val="00710E54"/>
    <w:rsid w:val="007211B1"/>
    <w:rsid w:val="007277DA"/>
    <w:rsid w:val="00731D27"/>
    <w:rsid w:val="007357EB"/>
    <w:rsid w:val="007414C9"/>
    <w:rsid w:val="00745758"/>
    <w:rsid w:val="00746187"/>
    <w:rsid w:val="0076254F"/>
    <w:rsid w:val="00772D50"/>
    <w:rsid w:val="007801F5"/>
    <w:rsid w:val="00782C31"/>
    <w:rsid w:val="00783CA4"/>
    <w:rsid w:val="007842FB"/>
    <w:rsid w:val="00786124"/>
    <w:rsid w:val="00792D90"/>
    <w:rsid w:val="0079514B"/>
    <w:rsid w:val="00795252"/>
    <w:rsid w:val="007A2DC1"/>
    <w:rsid w:val="007A5771"/>
    <w:rsid w:val="007B16B8"/>
    <w:rsid w:val="007B6F96"/>
    <w:rsid w:val="007C61C9"/>
    <w:rsid w:val="007D0869"/>
    <w:rsid w:val="007D14C4"/>
    <w:rsid w:val="007D3319"/>
    <w:rsid w:val="007D335D"/>
    <w:rsid w:val="007D605C"/>
    <w:rsid w:val="007E3314"/>
    <w:rsid w:val="007E3514"/>
    <w:rsid w:val="007E4B03"/>
    <w:rsid w:val="007E7376"/>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77F6C"/>
    <w:rsid w:val="0088258A"/>
    <w:rsid w:val="00883E43"/>
    <w:rsid w:val="00886332"/>
    <w:rsid w:val="008925F0"/>
    <w:rsid w:val="008938CA"/>
    <w:rsid w:val="0089448A"/>
    <w:rsid w:val="00895062"/>
    <w:rsid w:val="00897877"/>
    <w:rsid w:val="008A1B2D"/>
    <w:rsid w:val="008A26D9"/>
    <w:rsid w:val="008A7B5B"/>
    <w:rsid w:val="008B12D2"/>
    <w:rsid w:val="008B3ED3"/>
    <w:rsid w:val="008B5916"/>
    <w:rsid w:val="008C0C29"/>
    <w:rsid w:val="008C4E9B"/>
    <w:rsid w:val="008D02DA"/>
    <w:rsid w:val="008D33CD"/>
    <w:rsid w:val="008D76BC"/>
    <w:rsid w:val="008E3EA9"/>
    <w:rsid w:val="008E6C7C"/>
    <w:rsid w:val="008E7DBA"/>
    <w:rsid w:val="008F0829"/>
    <w:rsid w:val="008F3638"/>
    <w:rsid w:val="008F4441"/>
    <w:rsid w:val="008F6B20"/>
    <w:rsid w:val="008F6F31"/>
    <w:rsid w:val="008F74DF"/>
    <w:rsid w:val="00900171"/>
    <w:rsid w:val="00902274"/>
    <w:rsid w:val="009127BA"/>
    <w:rsid w:val="00920AAE"/>
    <w:rsid w:val="009227A6"/>
    <w:rsid w:val="00933EC1"/>
    <w:rsid w:val="00937DFE"/>
    <w:rsid w:val="009446AD"/>
    <w:rsid w:val="009530DB"/>
    <w:rsid w:val="00953676"/>
    <w:rsid w:val="00956F30"/>
    <w:rsid w:val="009570E2"/>
    <w:rsid w:val="00964FA3"/>
    <w:rsid w:val="009664F7"/>
    <w:rsid w:val="00966C9A"/>
    <w:rsid w:val="00967527"/>
    <w:rsid w:val="009705EE"/>
    <w:rsid w:val="00977927"/>
    <w:rsid w:val="0098135C"/>
    <w:rsid w:val="0098156A"/>
    <w:rsid w:val="00991B7A"/>
    <w:rsid w:val="00991BAC"/>
    <w:rsid w:val="009A6EA0"/>
    <w:rsid w:val="009B2A4A"/>
    <w:rsid w:val="009B3364"/>
    <w:rsid w:val="009C1335"/>
    <w:rsid w:val="009C1AB2"/>
    <w:rsid w:val="009C7251"/>
    <w:rsid w:val="009D0892"/>
    <w:rsid w:val="009D380E"/>
    <w:rsid w:val="009E2E91"/>
    <w:rsid w:val="009E74E1"/>
    <w:rsid w:val="009F11AD"/>
    <w:rsid w:val="00A01B40"/>
    <w:rsid w:val="00A04531"/>
    <w:rsid w:val="00A139F5"/>
    <w:rsid w:val="00A32E16"/>
    <w:rsid w:val="00A34896"/>
    <w:rsid w:val="00A365F4"/>
    <w:rsid w:val="00A460CD"/>
    <w:rsid w:val="00A465FA"/>
    <w:rsid w:val="00A47D80"/>
    <w:rsid w:val="00A53132"/>
    <w:rsid w:val="00A563F2"/>
    <w:rsid w:val="00A566E8"/>
    <w:rsid w:val="00A61BBA"/>
    <w:rsid w:val="00A66347"/>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64F3"/>
    <w:rsid w:val="00AB6D25"/>
    <w:rsid w:val="00AC0FA0"/>
    <w:rsid w:val="00AD0E56"/>
    <w:rsid w:val="00AD2909"/>
    <w:rsid w:val="00AE229B"/>
    <w:rsid w:val="00AE2D4B"/>
    <w:rsid w:val="00AE4F99"/>
    <w:rsid w:val="00AE7E38"/>
    <w:rsid w:val="00B064F7"/>
    <w:rsid w:val="00B066C7"/>
    <w:rsid w:val="00B11B69"/>
    <w:rsid w:val="00B14952"/>
    <w:rsid w:val="00B1620E"/>
    <w:rsid w:val="00B16871"/>
    <w:rsid w:val="00B25B45"/>
    <w:rsid w:val="00B31E5A"/>
    <w:rsid w:val="00B47359"/>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4F09"/>
    <w:rsid w:val="00BB54B5"/>
    <w:rsid w:val="00BC248A"/>
    <w:rsid w:val="00BD3185"/>
    <w:rsid w:val="00BD4E33"/>
    <w:rsid w:val="00BD6FD5"/>
    <w:rsid w:val="00BE5E5E"/>
    <w:rsid w:val="00C007F1"/>
    <w:rsid w:val="00C030DE"/>
    <w:rsid w:val="00C04C07"/>
    <w:rsid w:val="00C051A8"/>
    <w:rsid w:val="00C12F50"/>
    <w:rsid w:val="00C158BF"/>
    <w:rsid w:val="00C16683"/>
    <w:rsid w:val="00C22105"/>
    <w:rsid w:val="00C244B6"/>
    <w:rsid w:val="00C25CC3"/>
    <w:rsid w:val="00C27BF1"/>
    <w:rsid w:val="00C30BBC"/>
    <w:rsid w:val="00C310E6"/>
    <w:rsid w:val="00C3702F"/>
    <w:rsid w:val="00C4500A"/>
    <w:rsid w:val="00C555F9"/>
    <w:rsid w:val="00C62238"/>
    <w:rsid w:val="00C64A37"/>
    <w:rsid w:val="00C67D83"/>
    <w:rsid w:val="00C7158E"/>
    <w:rsid w:val="00C7250B"/>
    <w:rsid w:val="00C7346B"/>
    <w:rsid w:val="00C739CC"/>
    <w:rsid w:val="00C745A9"/>
    <w:rsid w:val="00C778B0"/>
    <w:rsid w:val="00C77C0E"/>
    <w:rsid w:val="00C91687"/>
    <w:rsid w:val="00C924A8"/>
    <w:rsid w:val="00C945FE"/>
    <w:rsid w:val="00C96FAA"/>
    <w:rsid w:val="00C97A04"/>
    <w:rsid w:val="00CA107B"/>
    <w:rsid w:val="00CA2619"/>
    <w:rsid w:val="00CA484D"/>
    <w:rsid w:val="00CA4FB6"/>
    <w:rsid w:val="00CA7A4D"/>
    <w:rsid w:val="00CB0BC5"/>
    <w:rsid w:val="00CB2F90"/>
    <w:rsid w:val="00CB6AD4"/>
    <w:rsid w:val="00CB7D7C"/>
    <w:rsid w:val="00CC4D95"/>
    <w:rsid w:val="00CC739E"/>
    <w:rsid w:val="00CD1EBB"/>
    <w:rsid w:val="00CD28CF"/>
    <w:rsid w:val="00CD58B7"/>
    <w:rsid w:val="00CD7967"/>
    <w:rsid w:val="00CE5656"/>
    <w:rsid w:val="00CE6A09"/>
    <w:rsid w:val="00CF0A53"/>
    <w:rsid w:val="00CF18EE"/>
    <w:rsid w:val="00CF1BC6"/>
    <w:rsid w:val="00CF2B56"/>
    <w:rsid w:val="00CF30BD"/>
    <w:rsid w:val="00CF4099"/>
    <w:rsid w:val="00CF4FDA"/>
    <w:rsid w:val="00D0069C"/>
    <w:rsid w:val="00D00796"/>
    <w:rsid w:val="00D047FA"/>
    <w:rsid w:val="00D06ABA"/>
    <w:rsid w:val="00D20E55"/>
    <w:rsid w:val="00D261A2"/>
    <w:rsid w:val="00D32B2C"/>
    <w:rsid w:val="00D34A5C"/>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7C1C"/>
    <w:rsid w:val="00DB147A"/>
    <w:rsid w:val="00DB1B7A"/>
    <w:rsid w:val="00DB4D47"/>
    <w:rsid w:val="00DB5CDC"/>
    <w:rsid w:val="00DB706E"/>
    <w:rsid w:val="00DC6708"/>
    <w:rsid w:val="00DC688F"/>
    <w:rsid w:val="00DC6D14"/>
    <w:rsid w:val="00DC7404"/>
    <w:rsid w:val="00DD011A"/>
    <w:rsid w:val="00DD50F0"/>
    <w:rsid w:val="00DE2400"/>
    <w:rsid w:val="00DE58F1"/>
    <w:rsid w:val="00DE6B58"/>
    <w:rsid w:val="00DF1493"/>
    <w:rsid w:val="00DF5E32"/>
    <w:rsid w:val="00E01436"/>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85FF1"/>
    <w:rsid w:val="00E95036"/>
    <w:rsid w:val="00E95B8E"/>
    <w:rsid w:val="00EA5870"/>
    <w:rsid w:val="00EB1390"/>
    <w:rsid w:val="00EB2C71"/>
    <w:rsid w:val="00EB3333"/>
    <w:rsid w:val="00EB4340"/>
    <w:rsid w:val="00EB556D"/>
    <w:rsid w:val="00EB5A7D"/>
    <w:rsid w:val="00EC231F"/>
    <w:rsid w:val="00ED55C0"/>
    <w:rsid w:val="00ED682B"/>
    <w:rsid w:val="00EE1130"/>
    <w:rsid w:val="00EE41D5"/>
    <w:rsid w:val="00EF2D7E"/>
    <w:rsid w:val="00EF5D0A"/>
    <w:rsid w:val="00EF6FC5"/>
    <w:rsid w:val="00F0166F"/>
    <w:rsid w:val="00F037A4"/>
    <w:rsid w:val="00F03D62"/>
    <w:rsid w:val="00F049AB"/>
    <w:rsid w:val="00F04AA5"/>
    <w:rsid w:val="00F12486"/>
    <w:rsid w:val="00F142DB"/>
    <w:rsid w:val="00F1501C"/>
    <w:rsid w:val="00F22553"/>
    <w:rsid w:val="00F23A83"/>
    <w:rsid w:val="00F23DAE"/>
    <w:rsid w:val="00F27C8F"/>
    <w:rsid w:val="00F32749"/>
    <w:rsid w:val="00F37172"/>
    <w:rsid w:val="00F37727"/>
    <w:rsid w:val="00F4477E"/>
    <w:rsid w:val="00F46269"/>
    <w:rsid w:val="00F52A42"/>
    <w:rsid w:val="00F60BA8"/>
    <w:rsid w:val="00F65A5A"/>
    <w:rsid w:val="00F67D8F"/>
    <w:rsid w:val="00F75CCB"/>
    <w:rsid w:val="00F802BE"/>
    <w:rsid w:val="00F80E93"/>
    <w:rsid w:val="00F86024"/>
    <w:rsid w:val="00F8611A"/>
    <w:rsid w:val="00F870C5"/>
    <w:rsid w:val="00FA3E6A"/>
    <w:rsid w:val="00FA5128"/>
    <w:rsid w:val="00FB1CDE"/>
    <w:rsid w:val="00FB42D4"/>
    <w:rsid w:val="00FB5906"/>
    <w:rsid w:val="00FB6741"/>
    <w:rsid w:val="00FB7150"/>
    <w:rsid w:val="00FB762F"/>
    <w:rsid w:val="00FC2AED"/>
    <w:rsid w:val="00FC3D69"/>
    <w:rsid w:val="00FC4C4B"/>
    <w:rsid w:val="00FC59D3"/>
    <w:rsid w:val="00FD08AE"/>
    <w:rsid w:val="00FD5EA7"/>
    <w:rsid w:val="00FE36CF"/>
    <w:rsid w:val="00FE53F6"/>
    <w:rsid w:val="00FF0246"/>
    <w:rsid w:val="00FF2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7AA8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2"/>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7B-43B5-A694-E3FF7D46D845}"/>
                </c:ext>
              </c:extLst>
            </c:dLbl>
            <c:dLbl>
              <c:idx val="3"/>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7B-43B5-A694-E3FF7D46D845}"/>
                </c:ext>
              </c:extLst>
            </c:dLbl>
            <c:dLbl>
              <c:idx val="9"/>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7B-43B5-A694-E3FF7D46D845}"/>
                </c:ext>
              </c:extLst>
            </c:dLbl>
            <c:dLbl>
              <c:idx val="13"/>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7B-43B5-A694-E3FF7D46D845}"/>
                </c:ext>
              </c:extLst>
            </c:dLbl>
            <c:dLbl>
              <c:idx val="17"/>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4-557B-43B5-A694-E3FF7D46D845}"/>
                </c:ext>
              </c:extLst>
            </c:dLbl>
            <c:dLbl>
              <c:idx val="20"/>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7B-43B5-A694-E3FF7D46D845}"/>
                </c:ext>
              </c:extLst>
            </c:dLbl>
            <c:dLbl>
              <c:idx val="21"/>
              <c:layout>
                <c:manualLayout>
                  <c:x val="-4.7235142311084005E-3"/>
                  <c:y val="5.53950166294093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57B-43B5-A694-E3FF7D46D845}"/>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wyrobów z metali</c:v>
                </c:pt>
                <c:pt idx="1">
                  <c:v>produkcja komputerów, wyrobów elektronicznych i optycznych</c:v>
                </c:pt>
                <c:pt idx="2">
                  <c:v>produkcja papieru i wyrobów z papieru</c:v>
                </c:pt>
                <c:pt idx="3">
                  <c:v>produkcja pojazdów samochodowych, przyczep i naczep</c:v>
                </c:pt>
                <c:pt idx="4">
                  <c:v>produkcja maszyn i urządzeń</c:v>
                </c:pt>
                <c:pt idx="5">
                  <c:v>produkcja artykułów spożywczych</c:v>
                </c:pt>
                <c:pt idx="6">
                  <c:v>produkcja wyrobów z drewna, korka, słomy i wikliny</c:v>
                </c:pt>
                <c:pt idx="7">
                  <c:v>produkcja metali</c:v>
                </c:pt>
                <c:pt idx="8">
                  <c:v>produkcja urządzeń elektrycznych</c:v>
                </c:pt>
                <c:pt idx="9">
                  <c:v>produkcja mebli</c:v>
                </c:pt>
                <c:pt idx="10">
                  <c:v>produkcja wyrobów z pozostałych mineralnych surowców niemetalicznych</c:v>
                </c:pt>
                <c:pt idx="11">
                  <c:v>produkcja wyrobów z gumy i tworzyw sztucznych</c:v>
                </c:pt>
                <c:pt idx="12">
                  <c:v>produkcja wyrobów farmaceutycznych</c:v>
                </c:pt>
                <c:pt idx="13">
                  <c:v>produkcja wyrobów tekstylnych</c:v>
                </c:pt>
                <c:pt idx="14">
                  <c:v>produkcja odzieży</c:v>
                </c:pt>
                <c:pt idx="15">
                  <c:v>produkcja skór i wyrobów skórzanych</c:v>
                </c:pt>
                <c:pt idx="16">
                  <c:v>produkcja chemikaliów i wyrobów chemicznych</c:v>
                </c:pt>
                <c:pt idx="17">
                  <c:v>produkcja pozostałego sprzętu transportowego</c:v>
                </c:pt>
                <c:pt idx="18">
                  <c:v>produkcja napojów</c:v>
                </c:pt>
                <c:pt idx="19">
                  <c:v>poligrafia i reprodukcja zapisanych nośników informacji</c:v>
                </c:pt>
                <c:pt idx="20">
                  <c:v>produkcja wyrobów tytoniowych</c:v>
                </c:pt>
                <c:pt idx="21">
                  <c:v>produkcja koksu i produktów rafinacji ropy naftowej</c:v>
                </c:pt>
              </c:strCache>
            </c:strRef>
          </c:cat>
          <c:val>
            <c:numRef>
              <c:f>'Wykres 1'!$E$5:$E$26</c:f>
              <c:numCache>
                <c:formatCode>0.0</c:formatCode>
                <c:ptCount val="22"/>
                <c:pt idx="0">
                  <c:v>-0.7</c:v>
                </c:pt>
                <c:pt idx="1">
                  <c:v>-0.7</c:v>
                </c:pt>
                <c:pt idx="2">
                  <c:v>-0.5</c:v>
                </c:pt>
                <c:pt idx="3">
                  <c:v>-0.5</c:v>
                </c:pt>
                <c:pt idx="4">
                  <c:v>-0.4</c:v>
                </c:pt>
                <c:pt idx="5">
                  <c:v>-0.1</c:v>
                </c:pt>
                <c:pt idx="6">
                  <c:v>-0.1</c:v>
                </c:pt>
                <c:pt idx="7">
                  <c:v>-0.1</c:v>
                </c:pt>
                <c:pt idx="8">
                  <c:v>0.1</c:v>
                </c:pt>
                <c:pt idx="9">
                  <c:v>0.1</c:v>
                </c:pt>
                <c:pt idx="10">
                  <c:v>0.2</c:v>
                </c:pt>
                <c:pt idx="11">
                  <c:v>0.3</c:v>
                </c:pt>
                <c:pt idx="12">
                  <c:v>0.4</c:v>
                </c:pt>
                <c:pt idx="13">
                  <c:v>0.5</c:v>
                </c:pt>
                <c:pt idx="14">
                  <c:v>0.5</c:v>
                </c:pt>
                <c:pt idx="15">
                  <c:v>0.5</c:v>
                </c:pt>
                <c:pt idx="16">
                  <c:v>0.6</c:v>
                </c:pt>
                <c:pt idx="17">
                  <c:v>0.7</c:v>
                </c:pt>
                <c:pt idx="18">
                  <c:v>1.2</c:v>
                </c:pt>
                <c:pt idx="19">
                  <c:v>1.3</c:v>
                </c:pt>
                <c:pt idx="20">
                  <c:v>2.4</c:v>
                </c:pt>
                <c:pt idx="21">
                  <c:v>2.4</c:v>
                </c:pt>
              </c:numCache>
            </c:numRef>
          </c:val>
          <c:extLst>
            <c:ext xmlns:c16="http://schemas.microsoft.com/office/drawing/2014/chart" uri="{C3380CC4-5D6E-409C-BE32-E72D297353CC}">
              <c16:uniqueId val="{00000007-557B-43B5-A694-E3FF7D46D845}"/>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2.6"/>
          <c:min val="-1"/>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4875418371141688E-2"/>
                  <c:y val="-3.38624338624338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14-460F-834E-972974ABD3C1}"/>
                </c:ext>
              </c:extLst>
            </c:dLbl>
            <c:dLbl>
              <c:idx val="21"/>
              <c:layout>
                <c:manualLayout>
                  <c:x val="-1.983389116152225E-2"/>
                  <c:y val="-2.9629629629629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14-460F-834E-972974ABD3C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napojów</c:v>
                </c:pt>
                <c:pt idx="2">
                  <c:v>produkcja wyrobów farmaceutycznych</c:v>
                </c:pt>
                <c:pt idx="3">
                  <c:v>produkcja odzieży</c:v>
                </c:pt>
                <c:pt idx="4">
                  <c:v>produkcja skór i wyrobów skórzanych</c:v>
                </c:pt>
                <c:pt idx="5">
                  <c:v>produkcja wyrobów tekstylnych</c:v>
                </c:pt>
                <c:pt idx="6">
                  <c:v>produkcja maszyn i urządzeń</c:v>
                </c:pt>
                <c:pt idx="7">
                  <c:v>produkcja pozostałego sprzętu transportowego</c:v>
                </c:pt>
                <c:pt idx="8">
                  <c:v>produkcja komputerów, wyrobów elektronicznych i optycznych</c:v>
                </c:pt>
                <c:pt idx="9">
                  <c:v>produkcja poligrafia i reprodukcja zapisanych nośników informacji</c:v>
                </c:pt>
                <c:pt idx="10">
                  <c:v>produkcja mebli</c:v>
                </c:pt>
                <c:pt idx="11">
                  <c:v>produkcja wyrobów z pozostałych mineralnych surowców niemetalicznych</c:v>
                </c:pt>
                <c:pt idx="12">
                  <c:v>produkcja artykułów spożywczych</c:v>
                </c:pt>
                <c:pt idx="13">
                  <c:v>produkcja pojazdów samochodowych, przyczep i naczep</c:v>
                </c:pt>
                <c:pt idx="14">
                  <c:v>produkcja urządzeń elektrycznych</c:v>
                </c:pt>
                <c:pt idx="15">
                  <c:v>produkcja wyrobów z metali</c:v>
                </c:pt>
                <c:pt idx="16">
                  <c:v>produkcja wyrobów z gumy i tworzyw sztucznych</c:v>
                </c:pt>
                <c:pt idx="17">
                  <c:v>produkcja chemikaliów i wyrobów chemicznych</c:v>
                </c:pt>
                <c:pt idx="18">
                  <c:v>produkcja wyrobów z drewna, korka, słomy i wikliny</c:v>
                </c:pt>
                <c:pt idx="19">
                  <c:v>produkcja papieru i wyrobów z papieru</c:v>
                </c:pt>
                <c:pt idx="20">
                  <c:v>produkcja metali</c:v>
                </c:pt>
                <c:pt idx="21">
                  <c:v>produkcja koksu i produktów rafinacji ropy naftowej</c:v>
                </c:pt>
              </c:strCache>
            </c:strRef>
          </c:cat>
          <c:val>
            <c:numRef>
              <c:f>'Wykres 2'!$E$5:$E$26</c:f>
              <c:numCache>
                <c:formatCode>0.0</c:formatCode>
                <c:ptCount val="22"/>
                <c:pt idx="0">
                  <c:v>10.3</c:v>
                </c:pt>
                <c:pt idx="1">
                  <c:v>3.4</c:v>
                </c:pt>
                <c:pt idx="2">
                  <c:v>3.2</c:v>
                </c:pt>
                <c:pt idx="3">
                  <c:v>1.1000000000000001</c:v>
                </c:pt>
                <c:pt idx="4">
                  <c:v>0.2</c:v>
                </c:pt>
                <c:pt idx="5">
                  <c:v>-1.3</c:v>
                </c:pt>
                <c:pt idx="6">
                  <c:v>-2</c:v>
                </c:pt>
                <c:pt idx="7">
                  <c:v>-2.2000000000000002</c:v>
                </c:pt>
                <c:pt idx="8">
                  <c:v>-4.5</c:v>
                </c:pt>
                <c:pt idx="9">
                  <c:v>-5.4</c:v>
                </c:pt>
                <c:pt idx="10">
                  <c:v>-6.1</c:v>
                </c:pt>
                <c:pt idx="11">
                  <c:v>-6.3</c:v>
                </c:pt>
                <c:pt idx="12">
                  <c:v>-6.4</c:v>
                </c:pt>
                <c:pt idx="13">
                  <c:v>-7.4</c:v>
                </c:pt>
                <c:pt idx="14">
                  <c:v>-7.7</c:v>
                </c:pt>
                <c:pt idx="15">
                  <c:v>-8.4</c:v>
                </c:pt>
                <c:pt idx="16">
                  <c:v>-11.3</c:v>
                </c:pt>
                <c:pt idx="17">
                  <c:v>-13.7</c:v>
                </c:pt>
                <c:pt idx="18">
                  <c:v>-13.9</c:v>
                </c:pt>
                <c:pt idx="19">
                  <c:v>-15.1</c:v>
                </c:pt>
                <c:pt idx="20">
                  <c:v>-15.3</c:v>
                </c:pt>
                <c:pt idx="21">
                  <c:v>-19</c:v>
                </c:pt>
              </c:numCache>
            </c:numRef>
          </c:val>
          <c:extLst>
            <c:ext xmlns:c16="http://schemas.microsoft.com/office/drawing/2014/chart" uri="{C3380CC4-5D6E-409C-BE32-E72D297353CC}">
              <c16:uniqueId val="{00000000-C414-460F-834E-972974ABD3C1}"/>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2"/>
          <c:min val="-20"/>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2604673528508253E-3"/>
                  <c:y val="-6.7868231628449554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4788706145459635E-2"/>
                      <c:h val="4.8753800234073642E-2"/>
                    </c:manualLayout>
                  </c15:layout>
                </c:ext>
                <c:ext xmlns:c16="http://schemas.microsoft.com/office/drawing/2014/chart" uri="{C3380CC4-5D6E-409C-BE32-E72D297353CC}">
                  <c16:uniqueId val="{00000001-0264-4636-9ABF-539598630C18}"/>
                </c:ext>
              </c:extLst>
            </c:dLbl>
            <c:dLbl>
              <c:idx val="3"/>
              <c:layout>
                <c:manualLayout>
                  <c:x val="-1.8059761760549183E-2"/>
                  <c:y val="-4.7053649956024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8C-4409-B629-64E0C70127AB}"/>
                </c:ext>
              </c:extLst>
            </c:dLbl>
            <c:dLbl>
              <c:idx val="11"/>
              <c:layout>
                <c:manualLayout>
                  <c:x val="-3.3672482877510131E-2"/>
                  <c:y val="-4.7053649956024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64-4636-9ABF-539598630C18}"/>
                </c:ext>
              </c:extLst>
            </c:dLbl>
            <c:dLbl>
              <c:idx val="13"/>
              <c:layout>
                <c:manualLayout>
                  <c:x val="-2.4543982667846992E-2"/>
                  <c:y val="-5.5848724714160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64-4636-9ABF-539598630C18}"/>
                </c:ext>
              </c:extLst>
            </c:dLbl>
            <c:dLbl>
              <c:idx val="14"/>
              <c:layout>
                <c:manualLayout>
                  <c:x val="-1.9890431595458943E-2"/>
                  <c:y val="-2.06684256816182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8C-4409-B629-64E0C70127AB}"/>
                </c:ext>
              </c:extLst>
            </c:dLbl>
            <c:dLbl>
              <c:idx val="15"/>
              <c:layout>
                <c:manualLayout>
                  <c:x val="-3.0849407507493605E-2"/>
                  <c:y val="-3.825857519788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8C-4409-B629-64E0C70127AB}"/>
                </c:ext>
              </c:extLst>
            </c:dLbl>
            <c:dLbl>
              <c:idx val="17"/>
              <c:layout>
                <c:manualLayout>
                  <c:x val="-4.2233727810650885E-2"/>
                  <c:y val="-3.3861037818821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264-4636-9ABF-539598630C18}"/>
                </c:ext>
              </c:extLst>
            </c:dLbl>
            <c:dLbl>
              <c:idx val="21"/>
              <c:layout>
                <c:manualLayout>
                  <c:x val="-1.9890431595458943E-2"/>
                  <c:y val="-1.6270888302550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264-4636-9ABF-539598630C18}"/>
                </c:ext>
              </c:extLst>
            </c:dLbl>
            <c:dLbl>
              <c:idx val="22"/>
              <c:layout>
                <c:manualLayout>
                  <c:x val="-2.8347039090527885E-2"/>
                  <c:y val="-2.94635004397537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264-4636-9ABF-539598630C18}"/>
                </c:ext>
              </c:extLst>
            </c:dLbl>
            <c:dLbl>
              <c:idx val="24"/>
              <c:layout>
                <c:manualLayout>
                  <c:x val="-4.3398717172187795E-2"/>
                  <c:y val="-4.7053649956024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BB-4407-B352-10AB30C2985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3'!$A$6:$A$31</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3'!$B$6:$B$31</c:f>
              <c:numCache>
                <c:formatCode>0.0</c:formatCode>
                <c:ptCount val="26"/>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-1.1000000000000001</c:v>
                </c:pt>
                <c:pt idx="19" formatCode="General">
                  <c:v>-0.1</c:v>
                </c:pt>
                <c:pt idx="20" formatCode="General">
                  <c:v>0.3</c:v>
                </c:pt>
                <c:pt idx="21" formatCode="General">
                  <c:v>-0.6</c:v>
                </c:pt>
                <c:pt idx="22" formatCode="General">
                  <c:v>-1.2</c:v>
                </c:pt>
                <c:pt idx="23" formatCode="General">
                  <c:v>-1.4</c:v>
                </c:pt>
                <c:pt idx="24" formatCode="General">
                  <c:v>-1.9</c:v>
                </c:pt>
                <c:pt idx="25" formatCode="General">
                  <c:v>0.1</c:v>
                </c:pt>
              </c:numCache>
            </c:numRef>
          </c:val>
          <c:smooth val="0"/>
          <c:extLst>
            <c:ext xmlns:c16="http://schemas.microsoft.com/office/drawing/2014/chart" uri="{C3380CC4-5D6E-409C-BE32-E72D297353CC}">
              <c16:uniqueId val="{00000015-0264-4636-9ABF-539598630C18}"/>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3771918785539069E-2"/>
                  <c:y val="-7.7942631058358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B1-4486-AF8B-9B9F77DED117}"/>
                </c:ext>
              </c:extLst>
            </c:dLbl>
            <c:dLbl>
              <c:idx val="18"/>
              <c:layout>
                <c:manualLayout>
                  <c:x val="-5.7253600614897412E-2"/>
                  <c:y val="2.2551928783382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78-4B98-9A51-F23A49988856}"/>
                </c:ext>
              </c:extLst>
            </c:dLbl>
            <c:dLbl>
              <c:idx val="19"/>
              <c:layout>
                <c:manualLayout>
                  <c:x val="-5.0780722117136391E-2"/>
                  <c:y val="2.2551928783382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C78-4B98-9A51-F23A49988856}"/>
                </c:ext>
              </c:extLst>
            </c:dLbl>
            <c:dLbl>
              <c:idx val="20"/>
              <c:layout>
                <c:manualLayout>
                  <c:x val="-3.277000013552523E-2"/>
                  <c:y val="-3.2838773491592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78-4B98-9A51-F23A49988856}"/>
                </c:ext>
              </c:extLst>
            </c:dLbl>
            <c:dLbl>
              <c:idx val="24"/>
              <c:layout>
                <c:manualLayout>
                  <c:x val="-6.9569165300120611E-2"/>
                  <c:y val="9.09990108803165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78-4B98-9A51-F23A49988856}"/>
                </c:ext>
              </c:extLst>
            </c:dLbl>
            <c:dLbl>
              <c:idx val="25"/>
              <c:layout>
                <c:manualLayout>
                  <c:x val="-2.8886234315376753E-3"/>
                  <c:y val="2.0969337289812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C78-4B98-9A51-F23A49988856}"/>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4'!$A$6:$A$31</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4'!$B$6:$B$31</c:f>
              <c:numCache>
                <c:formatCode>0.0</c:formatCode>
                <c:ptCount val="26"/>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-2.9</c:v>
                </c:pt>
                <c:pt idx="20">
                  <c:v>-2.7</c:v>
                </c:pt>
                <c:pt idx="21">
                  <c:v>-4.2</c:v>
                </c:pt>
                <c:pt idx="22">
                  <c:v>-5.0999999999999996</c:v>
                </c:pt>
                <c:pt idx="23">
                  <c:v>-6.9</c:v>
                </c:pt>
                <c:pt idx="24">
                  <c:v>-10.6</c:v>
                </c:pt>
                <c:pt idx="25">
                  <c:v>-10.1</c:v>
                </c:pt>
              </c:numCache>
            </c:numRef>
          </c:val>
          <c:smooth val="0"/>
          <c:extLst>
            <c:ext xmlns:c16="http://schemas.microsoft.com/office/drawing/2014/chart" uri="{C3380CC4-5D6E-409C-BE32-E72D297353CC}">
              <c16:uniqueId val="{00000014-BC78-4B98-9A51-F23A49988856}"/>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25"/>
              <c:layout>
                <c:manualLayout>
                  <c:x val="6.4290114245923166E-2"/>
                  <c:y val="1.0011424934886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24-4160-A878-8CC6D04D185E}"/>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ang'!$B$8:$B$33</c:f>
              <c:numCache>
                <c:formatCode>General</c:formatCode>
                <c:ptCount val="26"/>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15.6</c:v>
                </c:pt>
                <c:pt idx="19">
                  <c:v>15.5</c:v>
                </c:pt>
                <c:pt idx="20">
                  <c:v>15.799999999999997</c:v>
                </c:pt>
                <c:pt idx="21" formatCode="0.0">
                  <c:v>15.099999999999994</c:v>
                </c:pt>
                <c:pt idx="22" formatCode="0.0">
                  <c:v>13.7</c:v>
                </c:pt>
                <c:pt idx="23">
                  <c:v>12.099999999999994</c:v>
                </c:pt>
                <c:pt idx="24">
                  <c:v>10</c:v>
                </c:pt>
                <c:pt idx="25" formatCode="0.0">
                  <c:v>10.099999999999994</c:v>
                </c:pt>
              </c:numCache>
            </c:numRef>
          </c:val>
          <c:extLst>
            <c:ext xmlns:c16="http://schemas.microsoft.com/office/drawing/2014/chart" uri="{C3380CC4-5D6E-409C-BE32-E72D297353CC}">
              <c16:uniqueId val="{00000001-C024-4160-A878-8CC6D04D185E}"/>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25"/>
              <c:layout>
                <c:manualLayout>
                  <c:x val="2.6071294659596123E-2"/>
                  <c:y val="-2.1443491833160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24-4160-A878-8CC6D04D185E}"/>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ang'!$C$8:$C$33</c:f>
              <c:numCache>
                <c:formatCode>0.0</c:formatCode>
                <c:ptCount val="26"/>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27.900000000000006</c:v>
                </c:pt>
                <c:pt idx="20" formatCode="General">
                  <c:v>31</c:v>
                </c:pt>
                <c:pt idx="21">
                  <c:v>29.199999999999989</c:v>
                </c:pt>
                <c:pt idx="22">
                  <c:v>26.6</c:v>
                </c:pt>
                <c:pt idx="23">
                  <c:v>26</c:v>
                </c:pt>
                <c:pt idx="24">
                  <c:v>18.900000000000006</c:v>
                </c:pt>
                <c:pt idx="25">
                  <c:v>18.099999999999994</c:v>
                </c:pt>
              </c:numCache>
            </c:numRef>
          </c:val>
          <c:smooth val="0"/>
          <c:extLst>
            <c:ext xmlns:c16="http://schemas.microsoft.com/office/drawing/2014/chart" uri="{C3380CC4-5D6E-409C-BE32-E72D297353CC}">
              <c16:uniqueId val="{00000003-C024-4160-A878-8CC6D04D185E}"/>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25"/>
              <c:layout>
                <c:manualLayout>
                  <c:x val="3.3844668819466121E-2"/>
                  <c:y val="1.2514357022189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24-4160-A878-8CC6D04D185E}"/>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ang'!$D$8:$D$33</c:f>
              <c:numCache>
                <c:formatCode>0.0</c:formatCode>
                <c:ptCount val="26"/>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8.5</c:v>
                </c:pt>
                <c:pt idx="20" formatCode="General">
                  <c:v>8.9000000000000057</c:v>
                </c:pt>
                <c:pt idx="21">
                  <c:v>7.7999999999999972</c:v>
                </c:pt>
                <c:pt idx="22">
                  <c:v>6.8</c:v>
                </c:pt>
                <c:pt idx="23">
                  <c:v>5.2999999999999972</c:v>
                </c:pt>
                <c:pt idx="24">
                  <c:v>4.5</c:v>
                </c:pt>
                <c:pt idx="25">
                  <c:v>4.7000000000000028</c:v>
                </c:pt>
              </c:numCache>
            </c:numRef>
          </c:val>
          <c:smooth val="0"/>
          <c:extLst>
            <c:ext xmlns:c16="http://schemas.microsoft.com/office/drawing/2014/chart" uri="{C3380CC4-5D6E-409C-BE32-E72D297353CC}">
              <c16:uniqueId val="{00000005-C024-4160-A878-8CC6D04D185E}"/>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5"/>
              <c:layout>
                <c:manualLayout>
                  <c:x val="3.04454290152506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24-4160-A878-8CC6D04D185E}"/>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ang'!$E$8:$E$33</c:f>
              <c:numCache>
                <c:formatCode>0.0</c:formatCode>
                <c:ptCount val="26"/>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67.699999999999989</c:v>
                </c:pt>
                <c:pt idx="20" formatCode="General">
                  <c:v>65.699999999999989</c:v>
                </c:pt>
                <c:pt idx="21">
                  <c:v>69.199999999999989</c:v>
                </c:pt>
                <c:pt idx="22">
                  <c:v>64.099999999999994</c:v>
                </c:pt>
                <c:pt idx="23">
                  <c:v>61</c:v>
                </c:pt>
                <c:pt idx="24">
                  <c:v>45.699999999999989</c:v>
                </c:pt>
                <c:pt idx="25">
                  <c:v>44.199999999999989</c:v>
                </c:pt>
              </c:numCache>
            </c:numRef>
          </c:val>
          <c:smooth val="0"/>
          <c:extLst>
            <c:ext xmlns:c16="http://schemas.microsoft.com/office/drawing/2014/chart" uri="{C3380CC4-5D6E-409C-BE32-E72D297353CC}">
              <c16:uniqueId val="{00000007-C024-4160-A878-8CC6D04D185E}"/>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25"/>
              <c:layout>
                <c:manualLayout>
                  <c:x val="3.3844668819466121E-2"/>
                  <c:y val="7.50861421331392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24-4160-A878-8CC6D04D185E}"/>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0000"/>
                      </a:solidFill>
                      <a:tailEnd type="triangle"/>
                    </a:ln>
                  </c:spPr>
                </c15:leaderLines>
              </c:ext>
            </c:extLst>
          </c:dLbls>
          <c:cat>
            <c:strRef>
              <c:f>'Wykres 5 pol ang'!$A$8:$A$33</c:f>
              <c:strCache>
                <c:ptCount val="2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pt idx="23">
                  <c:v>12</c:v>
                </c:pt>
                <c:pt idx="24">
                  <c:v>01
2024</c:v>
                </c:pt>
                <c:pt idx="25">
                  <c:v>02</c:v>
                </c:pt>
              </c:strCache>
            </c:strRef>
          </c:cat>
          <c:val>
            <c:numRef>
              <c:f>'Wykres 5 pol ang'!$F$8:$F$33</c:f>
              <c:numCache>
                <c:formatCode>0.0</c:formatCode>
                <c:ptCount val="26"/>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7.2999999999999972</c:v>
                </c:pt>
                <c:pt idx="20" formatCode="General">
                  <c:v>7.9000000000000057</c:v>
                </c:pt>
                <c:pt idx="21">
                  <c:v>8.0999999999999943</c:v>
                </c:pt>
                <c:pt idx="22">
                  <c:v>8</c:v>
                </c:pt>
                <c:pt idx="23">
                  <c:v>8</c:v>
                </c:pt>
                <c:pt idx="24">
                  <c:v>9.2999999999999972</c:v>
                </c:pt>
                <c:pt idx="25">
                  <c:v>9.5</c:v>
                </c:pt>
              </c:numCache>
            </c:numRef>
          </c:val>
          <c:smooth val="0"/>
          <c:extLst>
            <c:ext xmlns:c16="http://schemas.microsoft.com/office/drawing/2014/chart" uri="{C3380CC4-5D6E-409C-BE32-E72D297353CC}">
              <c16:uniqueId val="{00000009-C024-4160-A878-8CC6D04D185E}"/>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703162910234"/>
          <c:w val="0.99849712663468104"/>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Wskazniki_cen_produkcji_sprzedanej_przemyslu_Luty_2024.docx.docx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77D4-20CD-4A42-868E-AC4387DE7FF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EC0F4FB-1EBA-4B1D-8917-60A97A41EB7E}"/>
</file>

<file path=docProps/app.xml><?xml version="1.0" encoding="utf-8"?>
<Properties xmlns="http://schemas.openxmlformats.org/officeDocument/2006/extended-properties" xmlns:vt="http://schemas.openxmlformats.org/officeDocument/2006/docPropsVTypes">
  <Template>Normal</Template>
  <TotalTime>36</TotalTime>
  <Pages>6</Pages>
  <Words>676</Words>
  <Characters>4060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2024-03-19T12:05:00Z</cp:lastPrinted>
  <dcterms:created xsi:type="dcterms:W3CDTF">2024-03-18T08:53:00Z</dcterms:created>
  <dcterms:modified xsi:type="dcterms:W3CDTF">2024-03-19T12:06:00Z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