
<file path=[Content_Types].xml><?xml version="1.0" encoding="utf-8"?>
<Types xmlns="http://schemas.openxmlformats.org/package/2006/content-types">
  <Default Extension="png" ContentType="image/png"/>
  <Default Extension="emf" ContentType="image/x-emf"/>
  <Default Extension="jpeg" ContentType="image/jpeg"/>
  <Default Extension="rels" ContentType="application/vnd.openxmlformats-package.relationships+xml"/>
  <Default Extension="xml" ContentType="application/xml"/>
  <Default Extension="xlsx" ContentType="application/vnd.openxmlformats-officedocument.spreadsheetml.sheet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style1.xml" ContentType="application/vnd.ms-office.chartstyle+xml"/>
  <Override PartName="/word/charts/colors1.xml" ContentType="application/vnd.ms-office.chartcolorstyle+xml"/>
  <Override PartName="/word/charts/chart2.xml" ContentType="application/vnd.openxmlformats-officedocument.drawingml.chart+xml"/>
  <Override PartName="/word/charts/style2.xml" ContentType="application/vnd.ms-office.chartstyle+xml"/>
  <Override PartName="/word/charts/colors2.xml" ContentType="application/vnd.ms-office.chartcolorstyle+xml"/>
  <Override PartName="/word/charts/chart3.xml" ContentType="application/vnd.openxmlformats-officedocument.drawingml.chart+xml"/>
  <Override PartName="/word/charts/style3.xml" ContentType="application/vnd.ms-office.chartstyle+xml"/>
  <Override PartName="/word/charts/colors3.xml" ContentType="application/vnd.ms-office.chartcolorstyle+xml"/>
  <Override PartName="/word/drawings/drawing1.xml" ContentType="application/vnd.openxmlformats-officedocument.drawingml.chartshapes+xml"/>
  <Override PartName="/word/charts/chart4.xml" ContentType="application/vnd.openxmlformats-officedocument.drawingml.chart+xml"/>
  <Override PartName="/word/charts/style4.xml" ContentType="application/vnd.ms-office.chartstyle+xml"/>
  <Override PartName="/word/charts/colors4.xml" ContentType="application/vnd.ms-office.chartcolorstyle+xml"/>
  <Override PartName="/word/drawings/drawing2.xml" ContentType="application/vnd.openxmlformats-officedocument.drawingml.chartshapes+xml"/>
  <Override PartName="/word/charts/chart5.xml" ContentType="application/vnd.openxmlformats-officedocument.drawingml.chart+xml"/>
  <Override PartName="/word/drawings/drawing3.xml" ContentType="application/vnd.openxmlformats-officedocument.drawingml.chartshap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F6FC5" w:rsidRPr="007A5771" w:rsidRDefault="00EF6FC5" w:rsidP="00EF6FC5">
      <w:pPr>
        <w:pStyle w:val="Tytuinfomacjisygnalnej"/>
      </w:pPr>
      <w:bookmarkStart w:id="0" w:name="_GoBack"/>
      <w:bookmarkEnd w:id="0"/>
      <w:r w:rsidRPr="007A5771">
        <w:t>Wskaźniki cen produkcji sprzedanej przemysłu w styczniu 2024 r.</w:t>
      </w:r>
    </w:p>
    <w:p w:rsidR="00EF6FC5" w:rsidRDefault="00EF6FC5" w:rsidP="00792D90">
      <w:pPr>
        <w:pStyle w:val="Przypis"/>
        <w:rPr>
          <w:lang w:val="pl-PL"/>
        </w:rPr>
      </w:pPr>
    </w:p>
    <w:p w:rsidR="00E95B8E" w:rsidRPr="0066387C" w:rsidRDefault="006D7409" w:rsidP="00883E43">
      <w:pPr>
        <w:pStyle w:val="Lead"/>
        <w:rPr>
          <w:b w:val="0"/>
        </w:rPr>
      </w:pPr>
      <w:r w:rsidRPr="00587CEE">
        <w:rPr>
          <w:color w:val="001D77"/>
        </w:rPr>
        <mc:AlternateContent>
          <mc:Choice Requires="wps">
            <w:drawing>
              <wp:anchor distT="45720" distB="45720" distL="114300" distR="114300" simplePos="0" relativeHeight="251738112" behindDoc="0" locked="0" layoutInCell="1" allowOverlap="1" wp14:anchorId="11BDA89A" wp14:editId="33F9D5F1">
                <wp:simplePos x="0" y="0"/>
                <wp:positionH relativeFrom="margin">
                  <wp:posOffset>-15240</wp:posOffset>
                </wp:positionH>
                <wp:positionV relativeFrom="paragraph">
                  <wp:posOffset>10160</wp:posOffset>
                </wp:positionV>
                <wp:extent cx="2204085" cy="1310640"/>
                <wp:effectExtent l="0" t="0" r="5715" b="3810"/>
                <wp:wrapSquare wrapText="bothSides"/>
                <wp:docPr id="6" name="Pole tekstowe 2" descr="9,0% - spadek cen producentów w przemyśle w porównaniu ze styczniem 2023 r.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04085" cy="1310640"/>
                        </a:xfrm>
                        <a:prstGeom prst="roundRect">
                          <a:avLst/>
                        </a:prstGeom>
                        <a:solidFill>
                          <a:srgbClr val="001D77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313F5C" w:rsidRPr="00883E43" w:rsidRDefault="00883E43" w:rsidP="00F65A5A">
                            <w:pPr>
                              <w:autoSpaceDE w:val="0"/>
                              <w:autoSpaceDN w:val="0"/>
                              <w:adjustRightInd w:val="0"/>
                              <w:spacing w:before="0" w:after="0" w:line="240" w:lineRule="auto"/>
                              <w:rPr>
                                <w:rFonts w:ascii="Fira Sans SemiBold" w:hAnsi="Fira Sans SemiBold"/>
                                <w:color w:val="FFFFFF" w:themeColor="background1"/>
                                <w:sz w:val="72"/>
                                <w:szCs w:val="72"/>
                              </w:rPr>
                            </w:pPr>
                            <w:r w:rsidRPr="00883E43">
                              <w:rPr>
                                <w:rStyle w:val="IkonawskanikaZnak"/>
                                <w:sz w:val="72"/>
                                <w:szCs w:val="72"/>
                              </w:rPr>
                              <w:sym w:font="Wingdings" w:char="F0F2"/>
                            </w:r>
                            <w:r w:rsidR="0062603A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9</w:t>
                            </w:r>
                            <w:r w:rsidR="001427DF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,</w:t>
                            </w:r>
                            <w:r w:rsidR="00900171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0</w:t>
                            </w:r>
                            <w:r w:rsidR="004B4292" w:rsidRPr="00883E43">
                              <w:rPr>
                                <w:rStyle w:val="WartowskanikaZnak"/>
                                <w:sz w:val="72"/>
                                <w:szCs w:val="72"/>
                              </w:rPr>
                              <w:t>%</w:t>
                            </w:r>
                          </w:p>
                          <w:p w:rsidR="005C0CAC" w:rsidRPr="007D605C" w:rsidRDefault="00883E43" w:rsidP="00883E43">
                            <w:pPr>
                              <w:pStyle w:val="tekstnaniebieskimtle"/>
                              <w:rPr>
                                <w:sz w:val="18"/>
                                <w:szCs w:val="20"/>
                              </w:rPr>
                            </w:pPr>
                            <w:r>
                              <w:rPr>
                                <w:szCs w:val="20"/>
                              </w:rPr>
                              <w:t xml:space="preserve">spadek </w:t>
                            </w:r>
                            <w:r w:rsidRPr="002002D0">
                              <w:rPr>
                                <w:szCs w:val="20"/>
                              </w:rPr>
                              <w:t>cen producentów w</w:t>
                            </w:r>
                            <w:r>
                              <w:rPr>
                                <w:szCs w:val="20"/>
                              </w:rPr>
                              <w:t> </w:t>
                            </w:r>
                            <w:r w:rsidRPr="002002D0">
                              <w:rPr>
                                <w:szCs w:val="20"/>
                              </w:rPr>
                              <w:t>przemyśle w porównaniu</w:t>
                            </w:r>
                            <w:r>
                              <w:rPr>
                                <w:szCs w:val="20"/>
                              </w:rPr>
                              <w:t xml:space="preserve"> z</w:t>
                            </w:r>
                            <w:r w:rsidR="001427DF">
                              <w:rPr>
                                <w:szCs w:val="20"/>
                              </w:rPr>
                              <w:t>e</w:t>
                            </w:r>
                            <w:r w:rsidR="00D516D9">
                              <w:rPr>
                                <w:szCs w:val="20"/>
                              </w:rPr>
                              <w:t> </w:t>
                            </w:r>
                            <w:r w:rsidR="001427DF">
                              <w:rPr>
                                <w:szCs w:val="20"/>
                              </w:rPr>
                              <w:t>styczniem</w:t>
                            </w:r>
                            <w:r>
                              <w:rPr>
                                <w:szCs w:val="20"/>
                              </w:rPr>
                              <w:t xml:space="preserve"> </w:t>
                            </w:r>
                            <w:r w:rsidRPr="002002D0">
                              <w:rPr>
                                <w:szCs w:val="20"/>
                              </w:rPr>
                              <w:t>20</w:t>
                            </w:r>
                            <w:r>
                              <w:rPr>
                                <w:szCs w:val="20"/>
                              </w:rPr>
                              <w:t>2</w:t>
                            </w:r>
                            <w:r w:rsidR="001427DF">
                              <w:rPr>
                                <w:szCs w:val="20"/>
                              </w:rPr>
                              <w:t>3</w:t>
                            </w:r>
                            <w:r w:rsidRPr="002002D0">
                              <w:rPr>
                                <w:szCs w:val="20"/>
                              </w:rPr>
                              <w:t xml:space="preserve"> r.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11BDA89A" id="Pole tekstowe 2" o:spid="_x0000_s1026" alt="9,0% - spadek cen producentów w przemyśle w porównaniu ze styczniem 2023 r." style="position:absolute;margin-left:-1.2pt;margin-top:.8pt;width:173.55pt;height:103.2pt;z-index:251738112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" fillcolor="#001d77" stroked="f">
                <v:stroke joinstyle="miter"/>
                <v:textbox>
                  <w:txbxContent>
                    <w:p w:rsidR="00313F5C" w:rsidRPr="00883E43" w:rsidRDefault="00883E43" w:rsidP="00F65A5A">
                      <w:pPr>
                        <w:autoSpaceDE w:val="0"/>
                        <w:autoSpaceDN w:val="0"/>
                        <w:adjustRightInd w:val="0"/>
                        <w:spacing w:before="0" w:after="0" w:line="240" w:lineRule="auto"/>
                        <w:rPr>
                          <w:rFonts w:ascii="Fira Sans SemiBold" w:hAnsi="Fira Sans SemiBold"/>
                          <w:color w:val="FFFFFF" w:themeColor="background1"/>
                          <w:sz w:val="72"/>
                          <w:szCs w:val="72"/>
                        </w:rPr>
                      </w:pPr>
                      <w:r w:rsidRPr="00883E43">
                        <w:rPr>
                          <w:rStyle w:val="IkonawskanikaZnak"/>
                          <w:sz w:val="72"/>
                          <w:szCs w:val="72"/>
                        </w:rPr>
                        <w:sym w:font="Wingdings" w:char="F0F2"/>
                      </w:r>
                      <w:r w:rsidR="0062603A">
                        <w:rPr>
                          <w:rStyle w:val="WartowskanikaZnak"/>
                          <w:sz w:val="72"/>
                          <w:szCs w:val="72"/>
                        </w:rPr>
                        <w:t>9</w:t>
                      </w:r>
                      <w:r w:rsidR="001427DF">
                        <w:rPr>
                          <w:rStyle w:val="WartowskanikaZnak"/>
                          <w:sz w:val="72"/>
                          <w:szCs w:val="72"/>
                        </w:rPr>
                        <w:t>,</w:t>
                      </w:r>
                      <w:r w:rsidR="00900171">
                        <w:rPr>
                          <w:rStyle w:val="WartowskanikaZnak"/>
                          <w:sz w:val="72"/>
                          <w:szCs w:val="72"/>
                        </w:rPr>
                        <w:t>0</w:t>
                      </w:r>
                      <w:r w:rsidR="004B4292" w:rsidRPr="00883E43">
                        <w:rPr>
                          <w:rStyle w:val="WartowskanikaZnak"/>
                          <w:sz w:val="72"/>
                          <w:szCs w:val="72"/>
                        </w:rPr>
                        <w:t>%</w:t>
                      </w:r>
                    </w:p>
                    <w:p w:rsidR="005C0CAC" w:rsidRPr="007D605C" w:rsidRDefault="00883E43" w:rsidP="00883E43">
                      <w:pPr>
                        <w:pStyle w:val="tekstnaniebieskimtle"/>
                        <w:rPr>
                          <w:sz w:val="18"/>
                          <w:szCs w:val="20"/>
                        </w:rPr>
                      </w:pPr>
                      <w:r>
                        <w:rPr>
                          <w:szCs w:val="20"/>
                        </w:rPr>
                        <w:t xml:space="preserve">spadek </w:t>
                      </w:r>
                      <w:r w:rsidRPr="002002D0">
                        <w:rPr>
                          <w:szCs w:val="20"/>
                        </w:rPr>
                        <w:t>cen producentów w</w:t>
                      </w:r>
                      <w:r>
                        <w:rPr>
                          <w:szCs w:val="20"/>
                        </w:rPr>
                        <w:t> </w:t>
                      </w:r>
                      <w:r w:rsidRPr="002002D0">
                        <w:rPr>
                          <w:szCs w:val="20"/>
                        </w:rPr>
                        <w:t>przemyśle w porównaniu</w:t>
                      </w:r>
                      <w:r>
                        <w:rPr>
                          <w:szCs w:val="20"/>
                        </w:rPr>
                        <w:t xml:space="preserve"> z</w:t>
                      </w:r>
                      <w:r w:rsidR="001427DF">
                        <w:rPr>
                          <w:szCs w:val="20"/>
                        </w:rPr>
                        <w:t>e</w:t>
                      </w:r>
                      <w:r w:rsidR="00D516D9">
                        <w:rPr>
                          <w:szCs w:val="20"/>
                        </w:rPr>
                        <w:t> </w:t>
                      </w:r>
                      <w:r w:rsidR="001427DF">
                        <w:rPr>
                          <w:szCs w:val="20"/>
                        </w:rPr>
                        <w:t>styczniem</w:t>
                      </w:r>
                      <w:r>
                        <w:rPr>
                          <w:szCs w:val="20"/>
                        </w:rPr>
                        <w:t xml:space="preserve"> </w:t>
                      </w:r>
                      <w:r w:rsidRPr="002002D0">
                        <w:rPr>
                          <w:szCs w:val="20"/>
                        </w:rPr>
                        <w:t>20</w:t>
                      </w:r>
                      <w:r>
                        <w:rPr>
                          <w:szCs w:val="20"/>
                        </w:rPr>
                        <w:t>2</w:t>
                      </w:r>
                      <w:r w:rsidR="001427DF">
                        <w:rPr>
                          <w:szCs w:val="20"/>
                        </w:rPr>
                        <w:t>3</w:t>
                      </w:r>
                      <w:r w:rsidRPr="002002D0">
                        <w:rPr>
                          <w:szCs w:val="20"/>
                        </w:rPr>
                        <w:t xml:space="preserve"> r.</w:t>
                      </w:r>
                    </w:p>
                  </w:txbxContent>
                </v:textbox>
                <w10:wrap type="square" anchorx="margin"/>
              </v:roundrect>
            </w:pict>
          </mc:Fallback>
        </mc:AlternateContent>
      </w:r>
      <w:r w:rsidR="00883E43" w:rsidRPr="0088650D">
        <w:rPr>
          <w:rFonts w:eastAsia="Times New Roman" w:cs="Times New Roman"/>
          <w:bCs/>
        </w:rPr>
        <w:t>Według wstępnych danych</w:t>
      </w:r>
      <w:r w:rsidR="00883E43" w:rsidRPr="00B117AD">
        <w:rPr>
          <w:rFonts w:eastAsia="Times New Roman" w:cs="Times New Roman"/>
          <w:bCs/>
        </w:rPr>
        <w:t xml:space="preserve"> </w:t>
      </w:r>
      <w:r w:rsidR="00883E43" w:rsidRPr="0088650D">
        <w:rPr>
          <w:rFonts w:eastAsia="Times New Roman" w:cs="Times New Roman"/>
          <w:bCs/>
        </w:rPr>
        <w:t>w</w:t>
      </w:r>
      <w:r w:rsidR="00EA5870">
        <w:rPr>
          <w:rFonts w:eastAsia="Times New Roman" w:cs="Times New Roman"/>
          <w:bCs/>
        </w:rPr>
        <w:t xml:space="preserve"> </w:t>
      </w:r>
      <w:r w:rsidR="001427DF">
        <w:rPr>
          <w:rFonts w:eastAsia="Times New Roman" w:cs="Times New Roman"/>
          <w:bCs/>
        </w:rPr>
        <w:t>styczniu</w:t>
      </w:r>
      <w:r w:rsidR="00883E43" w:rsidRPr="0088650D">
        <w:rPr>
          <w:rFonts w:eastAsia="Times New Roman" w:cs="Times New Roman"/>
          <w:bCs/>
        </w:rPr>
        <w:t xml:space="preserve"> 202</w:t>
      </w:r>
      <w:r w:rsidR="001427DF">
        <w:rPr>
          <w:rFonts w:eastAsia="Times New Roman" w:cs="Times New Roman"/>
          <w:bCs/>
        </w:rPr>
        <w:t>4</w:t>
      </w:r>
      <w:r w:rsidR="00883E43" w:rsidRPr="0088650D">
        <w:rPr>
          <w:rFonts w:eastAsia="Times New Roman" w:cs="Times New Roman"/>
          <w:bCs/>
        </w:rPr>
        <w:t xml:space="preserve"> r. ceny produkcji sprzedanej przemysłu </w:t>
      </w:r>
      <w:r w:rsidR="00EA5870">
        <w:rPr>
          <w:rFonts w:eastAsia="Times New Roman" w:cs="Times New Roman"/>
          <w:bCs/>
        </w:rPr>
        <w:t>spadły</w:t>
      </w:r>
      <w:r w:rsidR="00883E43">
        <w:rPr>
          <w:rFonts w:eastAsia="Times New Roman" w:cs="Times New Roman"/>
          <w:bCs/>
        </w:rPr>
        <w:t xml:space="preserve"> </w:t>
      </w:r>
      <w:r w:rsidR="006D47E7">
        <w:rPr>
          <w:rFonts w:eastAsia="Times New Roman" w:cs="Times New Roman"/>
          <w:bCs/>
        </w:rPr>
        <w:t xml:space="preserve">zarówno </w:t>
      </w:r>
      <w:r w:rsidR="00883E43" w:rsidRPr="0088650D">
        <w:rPr>
          <w:rFonts w:eastAsia="Times New Roman" w:cs="Times New Roman"/>
          <w:bCs/>
        </w:rPr>
        <w:t>w</w:t>
      </w:r>
      <w:r w:rsidR="00883E43">
        <w:rPr>
          <w:rFonts w:eastAsia="Times New Roman" w:cs="Times New Roman"/>
          <w:bCs/>
        </w:rPr>
        <w:t> </w:t>
      </w:r>
      <w:r w:rsidR="00883E43" w:rsidRPr="0088650D">
        <w:rPr>
          <w:rFonts w:eastAsia="Times New Roman" w:cs="Times New Roman"/>
          <w:bCs/>
        </w:rPr>
        <w:t xml:space="preserve">stosunku do </w:t>
      </w:r>
      <w:r w:rsidR="001427DF">
        <w:rPr>
          <w:rFonts w:eastAsia="Times New Roman" w:cs="Times New Roman"/>
          <w:bCs/>
        </w:rPr>
        <w:t>grudnia</w:t>
      </w:r>
      <w:r w:rsidR="00D34A5C">
        <w:rPr>
          <w:rFonts w:eastAsia="Times New Roman" w:cs="Times New Roman"/>
          <w:bCs/>
        </w:rPr>
        <w:t xml:space="preserve"> </w:t>
      </w:r>
      <w:r w:rsidR="00883E43" w:rsidRPr="00370072">
        <w:rPr>
          <w:rFonts w:eastAsia="Times New Roman" w:cs="Times New Roman"/>
          <w:bCs/>
        </w:rPr>
        <w:t>202</w:t>
      </w:r>
      <w:r w:rsidR="00883E43">
        <w:rPr>
          <w:rFonts w:eastAsia="Times New Roman" w:cs="Times New Roman"/>
          <w:bCs/>
        </w:rPr>
        <w:t>3</w:t>
      </w:r>
      <w:r w:rsidR="00883E43" w:rsidRPr="00370072">
        <w:rPr>
          <w:rFonts w:eastAsia="Times New Roman" w:cs="Times New Roman"/>
          <w:bCs/>
        </w:rPr>
        <w:t xml:space="preserve"> r</w:t>
      </w:r>
      <w:r w:rsidR="00883E43" w:rsidRPr="0052591A">
        <w:rPr>
          <w:rFonts w:eastAsia="Times New Roman" w:cs="Times New Roman"/>
          <w:bCs/>
        </w:rPr>
        <w:t>.</w:t>
      </w:r>
      <w:r w:rsidR="00883E43">
        <w:rPr>
          <w:rFonts w:eastAsia="Times New Roman" w:cs="Times New Roman"/>
          <w:bCs/>
        </w:rPr>
        <w:t xml:space="preserve"> </w:t>
      </w:r>
      <w:r w:rsidR="00D34A5C">
        <w:rPr>
          <w:rFonts w:eastAsia="Times New Roman" w:cs="Times New Roman"/>
          <w:bCs/>
        </w:rPr>
        <w:t>–</w:t>
      </w:r>
      <w:r w:rsidR="00883E43">
        <w:rPr>
          <w:rFonts w:eastAsia="Times New Roman" w:cs="Times New Roman"/>
          <w:bCs/>
        </w:rPr>
        <w:t xml:space="preserve"> </w:t>
      </w:r>
      <w:r w:rsidR="00883E43" w:rsidRPr="0052591A">
        <w:rPr>
          <w:rFonts w:eastAsia="Times New Roman" w:cs="Times New Roman"/>
          <w:bCs/>
        </w:rPr>
        <w:t xml:space="preserve">o </w:t>
      </w:r>
      <w:r w:rsidR="00883E43">
        <w:rPr>
          <w:rFonts w:eastAsia="Times New Roman" w:cs="Times New Roman"/>
          <w:bCs/>
        </w:rPr>
        <w:t>0,</w:t>
      </w:r>
      <w:r w:rsidR="0062603A">
        <w:rPr>
          <w:rFonts w:eastAsia="Times New Roman" w:cs="Times New Roman"/>
          <w:bCs/>
        </w:rPr>
        <w:t>2</w:t>
      </w:r>
      <w:r w:rsidR="00883E43" w:rsidRPr="0052591A">
        <w:rPr>
          <w:rFonts w:eastAsia="Times New Roman" w:cs="Times New Roman"/>
          <w:bCs/>
        </w:rPr>
        <w:t>%,</w:t>
      </w:r>
      <w:r w:rsidR="00883E43" w:rsidRPr="0088650D">
        <w:rPr>
          <w:rFonts w:eastAsia="Times New Roman" w:cs="Times New Roman"/>
          <w:bCs/>
        </w:rPr>
        <w:t xml:space="preserve"> </w:t>
      </w:r>
      <w:r w:rsidR="006D47E7">
        <w:rPr>
          <w:rFonts w:eastAsia="Times New Roman" w:cs="Times New Roman"/>
          <w:bCs/>
        </w:rPr>
        <w:t>jak również</w:t>
      </w:r>
      <w:r w:rsidR="00D516D9">
        <w:rPr>
          <w:rFonts w:eastAsia="Times New Roman" w:cs="Times New Roman"/>
          <w:bCs/>
        </w:rPr>
        <w:t> </w:t>
      </w:r>
      <w:r w:rsidR="00883E43" w:rsidRPr="0088650D">
        <w:rPr>
          <w:rFonts w:eastAsia="Times New Roman" w:cs="Times New Roman"/>
          <w:bCs/>
        </w:rPr>
        <w:t>w</w:t>
      </w:r>
      <w:r w:rsidR="00883E43">
        <w:rPr>
          <w:rFonts w:eastAsia="Times New Roman" w:cs="Times New Roman"/>
          <w:bCs/>
        </w:rPr>
        <w:t> </w:t>
      </w:r>
      <w:r w:rsidR="00883E43" w:rsidRPr="0088650D">
        <w:rPr>
          <w:rFonts w:eastAsia="Times New Roman" w:cs="Times New Roman"/>
          <w:bCs/>
        </w:rPr>
        <w:t>porównaniu z</w:t>
      </w:r>
      <w:r w:rsidR="00883E43">
        <w:rPr>
          <w:rFonts w:eastAsia="Times New Roman" w:cs="Times New Roman"/>
          <w:bCs/>
        </w:rPr>
        <w:t> </w:t>
      </w:r>
      <w:r w:rsidR="00883E43" w:rsidRPr="0088650D">
        <w:rPr>
          <w:rFonts w:eastAsia="Times New Roman" w:cs="Times New Roman"/>
          <w:bCs/>
        </w:rPr>
        <w:t>analogicznym miesiącem poprzedniego roku</w:t>
      </w:r>
      <w:r w:rsidR="00883E43">
        <w:rPr>
          <w:rFonts w:eastAsia="Times New Roman" w:cs="Times New Roman"/>
          <w:bCs/>
        </w:rPr>
        <w:t xml:space="preserve"> </w:t>
      </w:r>
      <w:r w:rsidR="00EA5870">
        <w:rPr>
          <w:rFonts w:eastAsia="Times New Roman" w:cs="Times New Roman"/>
          <w:bCs/>
        </w:rPr>
        <w:t>–</w:t>
      </w:r>
      <w:r w:rsidR="00883E43">
        <w:rPr>
          <w:rFonts w:eastAsia="Times New Roman" w:cs="Times New Roman"/>
          <w:bCs/>
        </w:rPr>
        <w:t xml:space="preserve"> </w:t>
      </w:r>
      <w:r w:rsidR="00883E43" w:rsidRPr="003B7240">
        <w:rPr>
          <w:rFonts w:eastAsia="Times New Roman" w:cs="Times New Roman"/>
          <w:bCs/>
        </w:rPr>
        <w:t xml:space="preserve">o </w:t>
      </w:r>
      <w:r w:rsidR="0062603A">
        <w:rPr>
          <w:rFonts w:eastAsia="Times New Roman" w:cs="Times New Roman"/>
          <w:bCs/>
        </w:rPr>
        <w:t>9,0</w:t>
      </w:r>
      <w:r w:rsidR="00883E43" w:rsidRPr="003B7240">
        <w:rPr>
          <w:rFonts w:eastAsia="Times New Roman" w:cs="Times New Roman"/>
          <w:bCs/>
        </w:rPr>
        <w:t>%.</w:t>
      </w:r>
      <w:r w:rsidR="00CB6AD4" w:rsidRPr="00883E43">
        <w:rPr>
          <w:shd w:val="clear" w:color="auto" w:fill="FFFFFF"/>
        </w:rPr>
        <w:br/>
      </w:r>
    </w:p>
    <w:p w:rsidR="00DE6B58" w:rsidRPr="0066387C" w:rsidRDefault="00DE6B58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:rsidR="00883E43" w:rsidRPr="0066387C" w:rsidRDefault="00883E43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:rsidR="00883E43" w:rsidRPr="00EF3A1D" w:rsidRDefault="00883E43" w:rsidP="00883E43"/>
    <w:p w:rsidR="00883E43" w:rsidRDefault="00883E43" w:rsidP="00883E43">
      <w:pPr>
        <w:rPr>
          <w:b/>
          <w:shd w:val="clear" w:color="auto" w:fill="FFFFFF"/>
        </w:rPr>
      </w:pPr>
      <w:r w:rsidRPr="00D11337">
        <w:rPr>
          <w:b/>
          <w:shd w:val="clear" w:color="auto" w:fill="FFFFFF"/>
        </w:rPr>
        <w:t xml:space="preserve">Tablica 1. Wskaźniki cen produkcji sprzedanej </w:t>
      </w:r>
      <w:r w:rsidRPr="00774298">
        <w:rPr>
          <w:b/>
          <w:shd w:val="clear" w:color="auto" w:fill="FFFFFF"/>
        </w:rPr>
        <w:t xml:space="preserve">przemysłu </w:t>
      </w:r>
      <w:r w:rsidRPr="009B5FD8">
        <w:rPr>
          <w:b/>
          <w:shd w:val="clear" w:color="auto" w:fill="FFFFFF"/>
        </w:rPr>
        <w:t>w</w:t>
      </w:r>
      <w:r w:rsidR="00EA5870">
        <w:rPr>
          <w:b/>
          <w:shd w:val="clear" w:color="auto" w:fill="FFFFFF"/>
        </w:rPr>
        <w:t xml:space="preserve"> </w:t>
      </w:r>
      <w:r w:rsidR="00E5253C">
        <w:rPr>
          <w:b/>
          <w:shd w:val="clear" w:color="auto" w:fill="FFFFFF"/>
        </w:rPr>
        <w:t xml:space="preserve">grudniu </w:t>
      </w:r>
      <w:r>
        <w:rPr>
          <w:b/>
          <w:shd w:val="clear" w:color="auto" w:fill="FFFFFF"/>
        </w:rPr>
        <w:t>2023 r.</w:t>
      </w:r>
      <w:r w:rsidR="001427DF">
        <w:rPr>
          <w:b/>
          <w:shd w:val="clear" w:color="auto" w:fill="FFFFFF"/>
        </w:rPr>
        <w:t xml:space="preserve"> i styczniu 2024 r.</w:t>
      </w:r>
    </w:p>
    <w:tbl>
      <w:tblPr>
        <w:tblStyle w:val="Tabela-Siatka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  <w:tblCaption w:val="Wskaźniki cen produkcji sprzedanej przemysłu w grudniu 2023 r. i styczniu 2024 r."/>
        <w:tblDescription w:val="Wskaźniki cen produkcji sprzedanej przemysłu w różnych okresach odniesienia: grudzień 2023 r. do listopada  2023 r., grudzień 2023 r. do analogicznego okresu roku ubiegłego tj. grudnia 2022 r.,narastająco styczeń - grudzień 2023 r. do stycznia - grudnia  2022 r., styczeń 2024 r. do analogicznego okresu roku ubiegłego tj. stycznia 2023 r.,styczeń  2024 r. do grudnia 2023 r., "/>
      </w:tblPr>
      <w:tblGrid>
        <w:gridCol w:w="2194"/>
        <w:gridCol w:w="1134"/>
        <w:gridCol w:w="1134"/>
        <w:gridCol w:w="1134"/>
        <w:gridCol w:w="1134"/>
        <w:gridCol w:w="1134"/>
        <w:gridCol w:w="63"/>
      </w:tblGrid>
      <w:tr w:rsidR="00027704" w:rsidRPr="00774298" w:rsidTr="00027704">
        <w:tc>
          <w:tcPr>
            <w:tcW w:w="2194" w:type="dxa"/>
            <w:vMerge w:val="restart"/>
            <w:tcBorders>
              <w:top w:val="single" w:sz="4" w:space="0" w:color="auto"/>
            </w:tcBorders>
            <w:vAlign w:val="center"/>
          </w:tcPr>
          <w:p w:rsidR="00027704" w:rsidRDefault="00027704" w:rsidP="00027704">
            <w:pPr>
              <w:jc w:val="center"/>
              <w:rPr>
                <w:shd w:val="clear" w:color="auto" w:fill="FFFFFF"/>
              </w:rPr>
            </w:pPr>
            <w:r w:rsidRPr="009C7251">
              <w:rPr>
                <w:rFonts w:cs="Arial"/>
                <w:color w:val="000000" w:themeColor="text1"/>
                <w:sz w:val="16"/>
                <w:szCs w:val="16"/>
              </w:rPr>
              <w:t>W</w:t>
            </w:r>
            <w:r>
              <w:rPr>
                <w:rFonts w:cs="Arial"/>
                <w:color w:val="000000" w:themeColor="text1"/>
                <w:sz w:val="16"/>
                <w:szCs w:val="16"/>
              </w:rPr>
              <w:t>yszczególnienie</w:t>
            </w:r>
          </w:p>
        </w:tc>
        <w:tc>
          <w:tcPr>
            <w:tcW w:w="2268" w:type="dxa"/>
            <w:gridSpan w:val="2"/>
            <w:tcBorders>
              <w:top w:val="single" w:sz="4" w:space="0" w:color="auto"/>
              <w:bottom w:val="single" w:sz="4" w:space="0" w:color="001D77"/>
            </w:tcBorders>
          </w:tcPr>
          <w:p w:rsidR="00027704" w:rsidRPr="00774298" w:rsidRDefault="00027704" w:rsidP="00060195">
            <w:pPr>
              <w:jc w:val="center"/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>12</w:t>
            </w:r>
            <w:r w:rsidRPr="00774298">
              <w:rPr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34" w:type="dxa"/>
            <w:tcBorders>
              <w:top w:val="single" w:sz="4" w:space="0" w:color="auto"/>
              <w:bottom w:val="single" w:sz="4" w:space="0" w:color="001D77"/>
            </w:tcBorders>
          </w:tcPr>
          <w:p w:rsidR="00027704" w:rsidRPr="00774298" w:rsidRDefault="00027704" w:rsidP="00060195">
            <w:pPr>
              <w:jc w:val="center"/>
              <w:rPr>
                <w:shd w:val="clear" w:color="auto" w:fill="FFFFFF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774298">
              <w:rPr>
                <w:color w:val="000000" w:themeColor="text1"/>
                <w:sz w:val="16"/>
                <w:szCs w:val="16"/>
              </w:rPr>
              <w:t>-</w:t>
            </w:r>
            <w:r>
              <w:rPr>
                <w:color w:val="000000" w:themeColor="text1"/>
                <w:sz w:val="16"/>
                <w:szCs w:val="16"/>
              </w:rPr>
              <w:t>12</w:t>
            </w:r>
            <w:r w:rsidRPr="00774298">
              <w:rPr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2331" w:type="dxa"/>
            <w:gridSpan w:val="3"/>
            <w:tcBorders>
              <w:top w:val="single" w:sz="4" w:space="0" w:color="auto"/>
              <w:bottom w:val="single" w:sz="4" w:space="0" w:color="001D77"/>
            </w:tcBorders>
          </w:tcPr>
          <w:p w:rsidR="00027704" w:rsidRPr="00774298" w:rsidRDefault="00027704" w:rsidP="00060195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01</w:t>
            </w:r>
            <w:r w:rsidRPr="00774298">
              <w:rPr>
                <w:color w:val="000000" w:themeColor="text1"/>
                <w:sz w:val="16"/>
                <w:szCs w:val="16"/>
              </w:rPr>
              <w:t xml:space="preserve"> 202</w:t>
            </w:r>
            <w:r>
              <w:rPr>
                <w:color w:val="000000" w:themeColor="text1"/>
                <w:sz w:val="16"/>
                <w:szCs w:val="16"/>
              </w:rPr>
              <w:t>4</w:t>
            </w:r>
          </w:p>
        </w:tc>
      </w:tr>
      <w:tr w:rsidR="00027704" w:rsidRPr="00774298" w:rsidTr="00027704">
        <w:trPr>
          <w:gridAfter w:val="1"/>
          <w:wAfter w:w="63" w:type="dxa"/>
        </w:trPr>
        <w:tc>
          <w:tcPr>
            <w:tcW w:w="2194" w:type="dxa"/>
            <w:vMerge/>
            <w:tcBorders>
              <w:bottom w:val="single" w:sz="12" w:space="0" w:color="001D77"/>
            </w:tcBorders>
          </w:tcPr>
          <w:p w:rsidR="00027704" w:rsidRDefault="00027704" w:rsidP="00060195">
            <w:pPr>
              <w:jc w:val="center"/>
              <w:rPr>
                <w:shd w:val="clear" w:color="auto" w:fill="FFFFFF"/>
              </w:rPr>
            </w:pPr>
          </w:p>
        </w:tc>
        <w:tc>
          <w:tcPr>
            <w:tcW w:w="1134" w:type="dxa"/>
            <w:tcBorders>
              <w:top w:val="single" w:sz="4" w:space="0" w:color="001D77"/>
              <w:bottom w:val="single" w:sz="12" w:space="0" w:color="001D77"/>
            </w:tcBorders>
          </w:tcPr>
          <w:p w:rsidR="00027704" w:rsidRPr="00774298" w:rsidRDefault="00027704" w:rsidP="00060195">
            <w:pPr>
              <w:jc w:val="center"/>
              <w:rPr>
                <w:spacing w:val="-12"/>
                <w:shd w:val="clear" w:color="auto" w:fill="FFFFFF"/>
              </w:rPr>
            </w:pPr>
            <w:r>
              <w:rPr>
                <w:color w:val="000000" w:themeColor="text1"/>
                <w:spacing w:val="-12"/>
                <w:sz w:val="16"/>
                <w:szCs w:val="16"/>
              </w:rPr>
              <w:t xml:space="preserve">11 </w:t>
            </w:r>
            <w:r w:rsidRPr="00774298">
              <w:rPr>
                <w:color w:val="000000" w:themeColor="text1"/>
                <w:spacing w:val="-12"/>
                <w:sz w:val="16"/>
                <w:szCs w:val="16"/>
              </w:rPr>
              <w:t>202</w:t>
            </w:r>
            <w:r>
              <w:rPr>
                <w:color w:val="000000" w:themeColor="text1"/>
                <w:spacing w:val="-12"/>
                <w:sz w:val="16"/>
                <w:szCs w:val="16"/>
              </w:rPr>
              <w:t>3</w:t>
            </w:r>
            <w:r w:rsidRPr="00774298">
              <w:rPr>
                <w:color w:val="000000" w:themeColor="text1"/>
                <w:spacing w:val="-12"/>
                <w:sz w:val="16"/>
                <w:szCs w:val="16"/>
              </w:rPr>
              <w:t>=100</w:t>
            </w:r>
          </w:p>
        </w:tc>
        <w:tc>
          <w:tcPr>
            <w:tcW w:w="2268" w:type="dxa"/>
            <w:gridSpan w:val="2"/>
            <w:tcBorders>
              <w:top w:val="single" w:sz="4" w:space="0" w:color="001D77"/>
              <w:bottom w:val="single" w:sz="12" w:space="0" w:color="001D77"/>
            </w:tcBorders>
          </w:tcPr>
          <w:p w:rsidR="00027704" w:rsidRPr="00774298" w:rsidRDefault="00027704" w:rsidP="00060195">
            <w:pPr>
              <w:spacing w:after="0"/>
              <w:jc w:val="center"/>
              <w:rPr>
                <w:color w:val="000000" w:themeColor="text1"/>
                <w:sz w:val="16"/>
                <w:szCs w:val="16"/>
              </w:rPr>
            </w:pPr>
            <w:r w:rsidRPr="00774298">
              <w:rPr>
                <w:color w:val="000000" w:themeColor="text1"/>
                <w:sz w:val="16"/>
                <w:szCs w:val="16"/>
              </w:rPr>
              <w:t xml:space="preserve">analogiczny okres </w:t>
            </w:r>
          </w:p>
          <w:p w:rsidR="00027704" w:rsidRPr="00774298" w:rsidRDefault="00027704" w:rsidP="00060195">
            <w:pPr>
              <w:spacing w:before="0"/>
              <w:jc w:val="center"/>
              <w:rPr>
                <w:shd w:val="clear" w:color="auto" w:fill="FFFFFF"/>
              </w:rPr>
            </w:pPr>
            <w:r w:rsidRPr="00774298">
              <w:rPr>
                <w:color w:val="000000" w:themeColor="text1"/>
                <w:sz w:val="16"/>
                <w:szCs w:val="16"/>
              </w:rPr>
              <w:t>20</w:t>
            </w:r>
            <w:r>
              <w:rPr>
                <w:color w:val="000000" w:themeColor="text1"/>
                <w:sz w:val="16"/>
                <w:szCs w:val="16"/>
              </w:rPr>
              <w:t>22</w:t>
            </w:r>
            <w:r w:rsidRPr="00774298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12" w:space="0" w:color="001D77"/>
            </w:tcBorders>
          </w:tcPr>
          <w:p w:rsidR="00027704" w:rsidRPr="00774298" w:rsidRDefault="00027704" w:rsidP="00060195">
            <w:pPr>
              <w:jc w:val="center"/>
              <w:rPr>
                <w:color w:val="000000" w:themeColor="text1"/>
                <w:spacing w:val="-12"/>
                <w:sz w:val="14"/>
                <w:szCs w:val="14"/>
              </w:rPr>
            </w:pPr>
            <w:r>
              <w:rPr>
                <w:color w:val="000000" w:themeColor="text1"/>
                <w:sz w:val="16"/>
                <w:szCs w:val="16"/>
              </w:rPr>
              <w:t xml:space="preserve">01 </w:t>
            </w:r>
            <w:r w:rsidRPr="00482FEF">
              <w:rPr>
                <w:color w:val="000000" w:themeColor="text1"/>
                <w:sz w:val="16"/>
                <w:szCs w:val="16"/>
              </w:rPr>
              <w:t>202</w:t>
            </w:r>
            <w:r>
              <w:rPr>
                <w:color w:val="000000" w:themeColor="text1"/>
                <w:sz w:val="16"/>
                <w:szCs w:val="16"/>
              </w:rPr>
              <w:t>3</w:t>
            </w:r>
            <w:r w:rsidRPr="00482FEF">
              <w:rPr>
                <w:color w:val="000000" w:themeColor="text1"/>
                <w:sz w:val="16"/>
                <w:szCs w:val="16"/>
              </w:rPr>
              <w:t>=100</w:t>
            </w:r>
          </w:p>
        </w:tc>
        <w:tc>
          <w:tcPr>
            <w:tcW w:w="1134" w:type="dxa"/>
            <w:tcBorders>
              <w:top w:val="single" w:sz="4" w:space="0" w:color="001D77"/>
              <w:bottom w:val="single" w:sz="12" w:space="0" w:color="001D77"/>
            </w:tcBorders>
          </w:tcPr>
          <w:p w:rsidR="00027704" w:rsidRPr="00774298" w:rsidRDefault="00027704" w:rsidP="00060195">
            <w:pPr>
              <w:jc w:val="center"/>
              <w:rPr>
                <w:color w:val="000000" w:themeColor="text1"/>
                <w:sz w:val="16"/>
                <w:szCs w:val="16"/>
              </w:rPr>
            </w:pPr>
            <w:r>
              <w:rPr>
                <w:color w:val="000000" w:themeColor="text1"/>
                <w:sz w:val="16"/>
                <w:szCs w:val="16"/>
              </w:rPr>
              <w:t>12</w:t>
            </w:r>
            <w:r w:rsidRPr="00774298">
              <w:rPr>
                <w:color w:val="000000" w:themeColor="text1"/>
                <w:sz w:val="16"/>
                <w:szCs w:val="16"/>
              </w:rPr>
              <w:t xml:space="preserve"> 20</w:t>
            </w:r>
            <w:r>
              <w:rPr>
                <w:color w:val="000000" w:themeColor="text1"/>
                <w:sz w:val="16"/>
                <w:szCs w:val="16"/>
              </w:rPr>
              <w:t>23</w:t>
            </w:r>
            <w:r w:rsidRPr="00774298">
              <w:rPr>
                <w:color w:val="000000" w:themeColor="text1"/>
                <w:sz w:val="16"/>
                <w:szCs w:val="16"/>
              </w:rPr>
              <w:t>=100</w:t>
            </w:r>
          </w:p>
        </w:tc>
      </w:tr>
      <w:tr w:rsidR="00354589" w:rsidRPr="0083080F" w:rsidTr="00027704">
        <w:trPr>
          <w:gridAfter w:val="1"/>
          <w:wAfter w:w="63" w:type="dxa"/>
        </w:trPr>
        <w:tc>
          <w:tcPr>
            <w:tcW w:w="2194" w:type="dxa"/>
          </w:tcPr>
          <w:p w:rsidR="00354589" w:rsidRPr="00541746" w:rsidRDefault="00354589" w:rsidP="00060195">
            <w:pPr>
              <w:rPr>
                <w:shd w:val="clear" w:color="auto" w:fill="FFFFFF"/>
              </w:rPr>
            </w:pPr>
            <w:r w:rsidRPr="00541746">
              <w:rPr>
                <w:color w:val="000000" w:themeColor="text1"/>
                <w:sz w:val="16"/>
                <w:szCs w:val="16"/>
              </w:rPr>
              <w:t>O</w:t>
            </w:r>
            <w:r>
              <w:rPr>
                <w:color w:val="000000" w:themeColor="text1"/>
                <w:sz w:val="16"/>
                <w:szCs w:val="16"/>
              </w:rPr>
              <w:t>gółem</w:t>
            </w:r>
          </w:p>
        </w:tc>
        <w:tc>
          <w:tcPr>
            <w:tcW w:w="1134" w:type="dxa"/>
            <w:vAlign w:val="center"/>
          </w:tcPr>
          <w:p w:rsidR="00354589" w:rsidRPr="00991B7A" w:rsidRDefault="00991B7A" w:rsidP="0006019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98,6</w:t>
            </w:r>
            <w:r w:rsidR="00114D89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134" w:type="dxa"/>
            <w:vAlign w:val="center"/>
          </w:tcPr>
          <w:p w:rsidR="00354589" w:rsidRPr="00991B7A" w:rsidRDefault="00991B7A" w:rsidP="0006019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 w:rsidRPr="00991B7A">
              <w:rPr>
                <w:rFonts w:cs="Arial"/>
                <w:color w:val="000000" w:themeColor="text1"/>
                <w:sz w:val="16"/>
                <w:szCs w:val="16"/>
              </w:rPr>
              <w:t>93,1</w:t>
            </w:r>
            <w:r w:rsidR="00114D89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134" w:type="dxa"/>
            <w:vAlign w:val="center"/>
          </w:tcPr>
          <w:p w:rsidR="00354589" w:rsidRPr="00991B7A" w:rsidRDefault="00305A0C" w:rsidP="0006019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102,4</w:t>
            </w:r>
          </w:p>
        </w:tc>
        <w:tc>
          <w:tcPr>
            <w:tcW w:w="1134" w:type="dxa"/>
            <w:vAlign w:val="center"/>
          </w:tcPr>
          <w:p w:rsidR="00354589" w:rsidRPr="00991B7A" w:rsidRDefault="00305A0C" w:rsidP="0006019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91,0</w:t>
            </w:r>
          </w:p>
        </w:tc>
        <w:tc>
          <w:tcPr>
            <w:tcW w:w="1134" w:type="dxa"/>
            <w:vAlign w:val="center"/>
          </w:tcPr>
          <w:p w:rsidR="00354589" w:rsidRPr="00991B7A" w:rsidRDefault="00305A0C" w:rsidP="0006019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99,8</w:t>
            </w:r>
          </w:p>
        </w:tc>
      </w:tr>
      <w:tr w:rsidR="00354589" w:rsidRPr="0083080F" w:rsidTr="00027704">
        <w:trPr>
          <w:gridAfter w:val="1"/>
          <w:wAfter w:w="63" w:type="dxa"/>
        </w:trPr>
        <w:tc>
          <w:tcPr>
            <w:tcW w:w="2194" w:type="dxa"/>
          </w:tcPr>
          <w:p w:rsidR="00354589" w:rsidRDefault="00354589" w:rsidP="00060195">
            <w:pPr>
              <w:rPr>
                <w:shd w:val="clear" w:color="auto" w:fill="FFFFFF"/>
              </w:rPr>
            </w:pP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Górnictwo</w:t>
            </w:r>
            <w:proofErr w:type="spellEnd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i</w:t>
            </w:r>
            <w:proofErr w:type="spellEnd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wydobywanie</w:t>
            </w:r>
            <w:proofErr w:type="spellEnd"/>
          </w:p>
        </w:tc>
        <w:tc>
          <w:tcPr>
            <w:tcW w:w="1134" w:type="dxa"/>
            <w:vAlign w:val="center"/>
          </w:tcPr>
          <w:p w:rsidR="00354589" w:rsidRPr="00991B7A" w:rsidRDefault="00991B7A" w:rsidP="0006019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99,5</w:t>
            </w:r>
            <w:r w:rsidR="00114D89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134" w:type="dxa"/>
            <w:vAlign w:val="center"/>
          </w:tcPr>
          <w:p w:rsidR="00354589" w:rsidRPr="00991B7A" w:rsidRDefault="00991B7A" w:rsidP="0006019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102,1</w:t>
            </w:r>
            <w:r w:rsidR="00114D89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134" w:type="dxa"/>
            <w:vAlign w:val="center"/>
          </w:tcPr>
          <w:p w:rsidR="00354589" w:rsidRPr="00991B7A" w:rsidRDefault="00991B7A" w:rsidP="0006019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112,8</w:t>
            </w:r>
          </w:p>
        </w:tc>
        <w:tc>
          <w:tcPr>
            <w:tcW w:w="1134" w:type="dxa"/>
            <w:vAlign w:val="center"/>
          </w:tcPr>
          <w:p w:rsidR="00354589" w:rsidRPr="00991B7A" w:rsidRDefault="00991B7A" w:rsidP="0006019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89,0</w:t>
            </w:r>
          </w:p>
        </w:tc>
        <w:tc>
          <w:tcPr>
            <w:tcW w:w="1134" w:type="dxa"/>
            <w:vAlign w:val="center"/>
          </w:tcPr>
          <w:p w:rsidR="00354589" w:rsidRPr="00991B7A" w:rsidRDefault="00991B7A" w:rsidP="0006019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95,7</w:t>
            </w:r>
          </w:p>
        </w:tc>
      </w:tr>
      <w:tr w:rsidR="00354589" w:rsidRPr="0083080F" w:rsidTr="00027704">
        <w:trPr>
          <w:gridAfter w:val="1"/>
          <w:wAfter w:w="63" w:type="dxa"/>
        </w:trPr>
        <w:tc>
          <w:tcPr>
            <w:tcW w:w="2194" w:type="dxa"/>
          </w:tcPr>
          <w:p w:rsidR="00354589" w:rsidRDefault="00354589" w:rsidP="00060195">
            <w:pPr>
              <w:rPr>
                <w:shd w:val="clear" w:color="auto" w:fill="FFFFFF"/>
              </w:rPr>
            </w:pP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Przetwórstwo</w:t>
            </w:r>
            <w:proofErr w:type="spellEnd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1717B6">
              <w:rPr>
                <w:color w:val="000000" w:themeColor="text1"/>
                <w:sz w:val="16"/>
                <w:szCs w:val="16"/>
                <w:lang w:val="en-US"/>
              </w:rPr>
              <w:t>przemysłowe</w:t>
            </w:r>
            <w:proofErr w:type="spellEnd"/>
          </w:p>
        </w:tc>
        <w:tc>
          <w:tcPr>
            <w:tcW w:w="1134" w:type="dxa"/>
            <w:vAlign w:val="center"/>
          </w:tcPr>
          <w:p w:rsidR="00354589" w:rsidRPr="00991B7A" w:rsidRDefault="00991B7A" w:rsidP="0006019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</w:t>
            </w:r>
            <w:r w:rsidR="009B3364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 w:rsidR="00114D89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134" w:type="dxa"/>
            <w:vAlign w:val="center"/>
          </w:tcPr>
          <w:p w:rsidR="00354589" w:rsidRPr="00991B7A" w:rsidRDefault="00991B7A" w:rsidP="0006019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91,</w:t>
            </w:r>
            <w:r w:rsidR="009B3364">
              <w:rPr>
                <w:rFonts w:cs="Arial"/>
                <w:color w:val="000000" w:themeColor="text1"/>
                <w:sz w:val="16"/>
                <w:szCs w:val="16"/>
              </w:rPr>
              <w:t>6</w:t>
            </w:r>
            <w:r w:rsidR="00114D89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134" w:type="dxa"/>
            <w:vAlign w:val="center"/>
          </w:tcPr>
          <w:p w:rsidR="00354589" w:rsidRPr="00991B7A" w:rsidRDefault="00991B7A" w:rsidP="0006019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98,</w:t>
            </w:r>
            <w:r w:rsidR="009B3364">
              <w:rPr>
                <w:rFonts w:cs="Arial"/>
                <w:color w:val="000000" w:themeColor="text1"/>
                <w:sz w:val="16"/>
                <w:szCs w:val="16"/>
              </w:rPr>
              <w:t>3</w:t>
            </w:r>
          </w:p>
        </w:tc>
        <w:tc>
          <w:tcPr>
            <w:tcW w:w="1134" w:type="dxa"/>
            <w:vAlign w:val="center"/>
          </w:tcPr>
          <w:p w:rsidR="00354589" w:rsidRPr="00991B7A" w:rsidRDefault="00991B7A" w:rsidP="0006019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90,8</w:t>
            </w:r>
          </w:p>
        </w:tc>
        <w:tc>
          <w:tcPr>
            <w:tcW w:w="1134" w:type="dxa"/>
            <w:vAlign w:val="center"/>
          </w:tcPr>
          <w:p w:rsidR="00354589" w:rsidRPr="00991B7A" w:rsidRDefault="00991B7A" w:rsidP="0006019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100,2</w:t>
            </w:r>
          </w:p>
        </w:tc>
      </w:tr>
      <w:tr w:rsidR="00354589" w:rsidRPr="0083080F" w:rsidTr="00027704">
        <w:trPr>
          <w:gridAfter w:val="1"/>
          <w:wAfter w:w="63" w:type="dxa"/>
        </w:trPr>
        <w:tc>
          <w:tcPr>
            <w:tcW w:w="2194" w:type="dxa"/>
          </w:tcPr>
          <w:p w:rsidR="00354589" w:rsidRPr="00D97063" w:rsidRDefault="00354589" w:rsidP="00060195">
            <w:pPr>
              <w:rPr>
                <w:shd w:val="clear" w:color="auto" w:fill="FFFFFF"/>
              </w:rPr>
            </w:pPr>
            <w:r w:rsidRPr="007237A7">
              <w:rPr>
                <w:color w:val="000000" w:themeColor="text1"/>
                <w:sz w:val="16"/>
                <w:szCs w:val="16"/>
              </w:rPr>
              <w:t>Wytwarzanie i zaopatrywanie w</w:t>
            </w:r>
            <w:r>
              <w:rPr>
                <w:color w:val="000000" w:themeColor="text1"/>
                <w:sz w:val="16"/>
                <w:szCs w:val="16"/>
              </w:rPr>
              <w:t xml:space="preserve"> </w:t>
            </w:r>
            <w:r w:rsidRPr="007237A7">
              <w:rPr>
                <w:color w:val="000000" w:themeColor="text1"/>
                <w:sz w:val="16"/>
                <w:szCs w:val="16"/>
              </w:rPr>
              <w:t xml:space="preserve">energię elektryczną, gaz, parę wodną i gorącą </w:t>
            </w:r>
            <w:proofErr w:type="spellStart"/>
            <w:r w:rsidRPr="007237A7">
              <w:rPr>
                <w:color w:val="000000" w:themeColor="text1"/>
                <w:sz w:val="16"/>
                <w:szCs w:val="16"/>
              </w:rPr>
              <w:t>wodę</w:t>
            </w:r>
            <w:r w:rsidRPr="007237A7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134" w:type="dxa"/>
            <w:vAlign w:val="center"/>
          </w:tcPr>
          <w:p w:rsidR="00354589" w:rsidRPr="00991B7A" w:rsidRDefault="00991B7A" w:rsidP="0006019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</w:t>
            </w:r>
            <w:r w:rsidR="00C67D83">
              <w:rPr>
                <w:rFonts w:cs="Arial"/>
                <w:color w:val="000000" w:themeColor="text1"/>
                <w:sz w:val="16"/>
                <w:szCs w:val="16"/>
              </w:rPr>
              <w:t>8,1</w:t>
            </w:r>
            <w:r w:rsidR="00114D89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134" w:type="dxa"/>
            <w:vAlign w:val="center"/>
          </w:tcPr>
          <w:p w:rsidR="00354589" w:rsidRPr="00991B7A" w:rsidRDefault="00C67D83" w:rsidP="0006019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95,5</w:t>
            </w:r>
            <w:r w:rsidR="00114D89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134" w:type="dxa"/>
            <w:vAlign w:val="center"/>
          </w:tcPr>
          <w:p w:rsidR="00354589" w:rsidRPr="00991B7A" w:rsidRDefault="00C67D83" w:rsidP="0006019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125,</w:t>
            </w:r>
            <w:r w:rsidR="00252BB9">
              <w:rPr>
                <w:rFonts w:cs="Arial"/>
                <w:color w:val="000000" w:themeColor="text1"/>
                <w:sz w:val="16"/>
                <w:szCs w:val="16"/>
              </w:rPr>
              <w:t>7</w:t>
            </w:r>
          </w:p>
        </w:tc>
        <w:tc>
          <w:tcPr>
            <w:tcW w:w="1134" w:type="dxa"/>
            <w:vAlign w:val="center"/>
          </w:tcPr>
          <w:p w:rsidR="00354589" w:rsidRPr="00991B7A" w:rsidRDefault="00991B7A" w:rsidP="0006019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91,2</w:t>
            </w:r>
          </w:p>
        </w:tc>
        <w:tc>
          <w:tcPr>
            <w:tcW w:w="1134" w:type="dxa"/>
            <w:vAlign w:val="center"/>
          </w:tcPr>
          <w:p w:rsidR="00354589" w:rsidRPr="00991B7A" w:rsidRDefault="00991B7A" w:rsidP="0006019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97,6</w:t>
            </w:r>
          </w:p>
        </w:tc>
      </w:tr>
      <w:tr w:rsidR="00354589" w:rsidRPr="0083080F" w:rsidTr="00027704">
        <w:trPr>
          <w:gridAfter w:val="1"/>
          <w:wAfter w:w="63" w:type="dxa"/>
        </w:trPr>
        <w:tc>
          <w:tcPr>
            <w:tcW w:w="2194" w:type="dxa"/>
          </w:tcPr>
          <w:p w:rsidR="00354589" w:rsidRDefault="00354589" w:rsidP="00060195">
            <w:pPr>
              <w:rPr>
                <w:shd w:val="clear" w:color="auto" w:fill="FFFFFF"/>
              </w:rPr>
            </w:pPr>
            <w:r w:rsidRPr="0071293F">
              <w:rPr>
                <w:color w:val="000000" w:themeColor="text1"/>
                <w:sz w:val="16"/>
                <w:szCs w:val="16"/>
              </w:rPr>
              <w:t xml:space="preserve">Dostawa wody; </w:t>
            </w:r>
            <w:r w:rsidRPr="008E54A7">
              <w:rPr>
                <w:color w:val="000000" w:themeColor="text1"/>
                <w:sz w:val="16"/>
                <w:szCs w:val="16"/>
              </w:rPr>
              <w:t>gospodarowanie</w:t>
            </w:r>
            <w:r>
              <w:rPr>
                <w:color w:val="000000" w:themeColor="text1"/>
                <w:sz w:val="16"/>
                <w:szCs w:val="16"/>
              </w:rPr>
              <w:t xml:space="preserve"> ściekami i </w:t>
            </w:r>
            <w:r w:rsidRPr="0071293F">
              <w:rPr>
                <w:color w:val="000000" w:themeColor="text1"/>
                <w:sz w:val="16"/>
                <w:szCs w:val="16"/>
              </w:rPr>
              <w:t xml:space="preserve">odpadami; </w:t>
            </w:r>
            <w:proofErr w:type="spellStart"/>
            <w:r w:rsidRPr="0071293F">
              <w:rPr>
                <w:color w:val="000000" w:themeColor="text1"/>
                <w:sz w:val="16"/>
                <w:szCs w:val="16"/>
              </w:rPr>
              <w:t>rekultywacja</w:t>
            </w:r>
            <w:r w:rsidRPr="007237A7">
              <w:rPr>
                <w:rFonts w:cstheme="majorBidi"/>
                <w:i/>
                <w:color w:val="000000" w:themeColor="text1"/>
                <w:sz w:val="16"/>
                <w:szCs w:val="16"/>
                <w:vertAlign w:val="superscript"/>
              </w:rPr>
              <w:t>a</w:t>
            </w:r>
            <w:proofErr w:type="spellEnd"/>
          </w:p>
        </w:tc>
        <w:tc>
          <w:tcPr>
            <w:tcW w:w="1134" w:type="dxa"/>
            <w:vAlign w:val="center"/>
          </w:tcPr>
          <w:p w:rsidR="00354589" w:rsidRPr="00991B7A" w:rsidRDefault="00991B7A" w:rsidP="0006019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100,0</w:t>
            </w:r>
            <w:r w:rsidR="00114D89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134" w:type="dxa"/>
            <w:vAlign w:val="center"/>
          </w:tcPr>
          <w:p w:rsidR="00354589" w:rsidRPr="00991B7A" w:rsidRDefault="00991B7A" w:rsidP="0006019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103,1</w:t>
            </w:r>
            <w:r w:rsidR="00114D89">
              <w:rPr>
                <w:rFonts w:cs="Arial"/>
                <w:color w:val="000000" w:themeColor="text1"/>
                <w:sz w:val="16"/>
                <w:szCs w:val="16"/>
              </w:rPr>
              <w:t>*</w:t>
            </w:r>
          </w:p>
        </w:tc>
        <w:tc>
          <w:tcPr>
            <w:tcW w:w="1134" w:type="dxa"/>
            <w:vAlign w:val="center"/>
          </w:tcPr>
          <w:p w:rsidR="00354589" w:rsidRPr="00991B7A" w:rsidRDefault="00991B7A" w:rsidP="0006019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103,8</w:t>
            </w:r>
          </w:p>
        </w:tc>
        <w:tc>
          <w:tcPr>
            <w:tcW w:w="1134" w:type="dxa"/>
            <w:vAlign w:val="center"/>
          </w:tcPr>
          <w:p w:rsidR="00354589" w:rsidRPr="00991B7A" w:rsidRDefault="00991B7A" w:rsidP="0006019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101,9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354589" w:rsidRPr="00991B7A" w:rsidRDefault="00991B7A" w:rsidP="00060195">
            <w:pPr>
              <w:jc w:val="right"/>
              <w:rPr>
                <w:rFonts w:cs="Arial"/>
                <w:color w:val="000000" w:themeColor="text1"/>
                <w:sz w:val="16"/>
                <w:szCs w:val="16"/>
              </w:rPr>
            </w:pPr>
            <w:r>
              <w:rPr>
                <w:rFonts w:cs="Arial"/>
                <w:color w:val="000000" w:themeColor="text1"/>
                <w:sz w:val="16"/>
                <w:szCs w:val="16"/>
              </w:rPr>
              <w:t>100,7</w:t>
            </w:r>
          </w:p>
        </w:tc>
      </w:tr>
    </w:tbl>
    <w:p w:rsidR="00883E43" w:rsidRDefault="00883E43" w:rsidP="00883E43">
      <w:pPr>
        <w:rPr>
          <w:b/>
          <w:shd w:val="clear" w:color="auto" w:fill="FFFFFF"/>
        </w:rPr>
      </w:pPr>
    </w:p>
    <w:p w:rsidR="00883E43" w:rsidRDefault="00883E43" w:rsidP="00883E43">
      <w:pPr>
        <w:rPr>
          <w:b/>
          <w:shd w:val="clear" w:color="auto" w:fill="FFFFFF"/>
        </w:rPr>
      </w:pPr>
    </w:p>
    <w:p w:rsidR="00883E43" w:rsidRDefault="00883E43" w:rsidP="00883E43">
      <w:pPr>
        <w:rPr>
          <w:rFonts w:cs="Arial"/>
          <w:i/>
          <w:sz w:val="16"/>
          <w:szCs w:val="16"/>
          <w:vertAlign w:val="superscript"/>
        </w:rPr>
      </w:pPr>
    </w:p>
    <w:p w:rsidR="00883E43" w:rsidRDefault="00883E43" w:rsidP="00883E43">
      <w:pPr>
        <w:rPr>
          <w:rFonts w:cs="Arial"/>
          <w:sz w:val="16"/>
          <w:szCs w:val="16"/>
        </w:rPr>
      </w:pPr>
      <w:r w:rsidRPr="006F302E">
        <w:rPr>
          <w:rFonts w:cs="Arial"/>
          <w:i/>
          <w:sz w:val="16"/>
          <w:szCs w:val="16"/>
          <w:vertAlign w:val="superscript"/>
        </w:rPr>
        <w:t xml:space="preserve">a) </w:t>
      </w:r>
      <w:r w:rsidRPr="006F302E">
        <w:rPr>
          <w:rFonts w:cs="Arial"/>
          <w:sz w:val="16"/>
          <w:szCs w:val="16"/>
        </w:rPr>
        <w:t>Nazwa skrócona według PKD 2007</w:t>
      </w:r>
    </w:p>
    <w:p w:rsidR="00883E43" w:rsidRPr="006F302E" w:rsidRDefault="00883E43" w:rsidP="00883E43">
      <w:pPr>
        <w:pStyle w:val="Nagwek"/>
        <w:tabs>
          <w:tab w:val="clear" w:pos="4536"/>
          <w:tab w:val="clear" w:pos="9072"/>
        </w:tabs>
        <w:spacing w:before="0"/>
        <w:rPr>
          <w:rFonts w:cs="Arial"/>
          <w:sz w:val="16"/>
          <w:szCs w:val="16"/>
        </w:rPr>
      </w:pPr>
      <w:r w:rsidRPr="006F302E">
        <w:rPr>
          <w:rFonts w:cs="Arial"/>
          <w:sz w:val="16"/>
          <w:szCs w:val="16"/>
        </w:rPr>
        <w:t>* Dane zmienione w stosunku do wcześniej opublikowanych.</w:t>
      </w:r>
    </w:p>
    <w:p w:rsidR="00883E43" w:rsidRDefault="00883E43" w:rsidP="00883E43">
      <w:pPr>
        <w:rPr>
          <w:lang w:eastAsia="pl-PL"/>
        </w:rPr>
      </w:pPr>
    </w:p>
    <w:p w:rsidR="00883E43" w:rsidRDefault="00883E43" w:rsidP="00883E43">
      <w:pPr>
        <w:rPr>
          <w:lang w:eastAsia="pl-PL"/>
        </w:rPr>
      </w:pPr>
    </w:p>
    <w:p w:rsidR="00883E43" w:rsidRDefault="00883E43" w:rsidP="00883E43">
      <w:pPr>
        <w:rPr>
          <w:lang w:eastAsia="pl-PL"/>
        </w:rPr>
      </w:pPr>
    </w:p>
    <w:p w:rsidR="00883E43" w:rsidRDefault="00883E43" w:rsidP="00883E43">
      <w:pPr>
        <w:rPr>
          <w:lang w:eastAsia="pl-PL"/>
        </w:rPr>
      </w:pPr>
    </w:p>
    <w:p w:rsidR="00883E43" w:rsidRDefault="00883E43" w:rsidP="00883E43">
      <w:pPr>
        <w:rPr>
          <w:lang w:eastAsia="pl-PL"/>
        </w:rPr>
      </w:pPr>
    </w:p>
    <w:p w:rsidR="00883E43" w:rsidRDefault="00883E43" w:rsidP="00883E43">
      <w:pPr>
        <w:rPr>
          <w:lang w:eastAsia="pl-PL"/>
        </w:rPr>
      </w:pPr>
    </w:p>
    <w:p w:rsidR="00883E43" w:rsidRPr="00883E43" w:rsidRDefault="00883E43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:rsidR="00883E43" w:rsidRDefault="00883E43" w:rsidP="00883E43">
      <w:pPr>
        <w:rPr>
          <w:lang w:eastAsia="pl-PL"/>
        </w:rPr>
      </w:pPr>
    </w:p>
    <w:p w:rsidR="00883E43" w:rsidRDefault="00883E43" w:rsidP="00883E43">
      <w:pPr>
        <w:pStyle w:val="Nagwek1"/>
        <w:rPr>
          <w:rFonts w:ascii="Fira Sans" w:hAnsi="Fira Sans"/>
          <w:b/>
          <w:szCs w:val="19"/>
        </w:rPr>
      </w:pPr>
      <w:r w:rsidRPr="0088650D">
        <w:rPr>
          <w:rFonts w:ascii="Fira Sans" w:hAnsi="Fira Sans"/>
          <w:b/>
          <w:szCs w:val="19"/>
        </w:rPr>
        <w:t>Zmiany</w:t>
      </w:r>
      <w:r w:rsidRPr="00350CF7">
        <w:rPr>
          <w:rFonts w:ascii="Fira Sans" w:hAnsi="Fira Sans"/>
          <w:b/>
          <w:szCs w:val="19"/>
        </w:rPr>
        <w:t xml:space="preserve"> </w:t>
      </w:r>
      <w:r>
        <w:rPr>
          <w:rFonts w:ascii="Fira Sans" w:hAnsi="Fira Sans"/>
          <w:b/>
          <w:szCs w:val="19"/>
        </w:rPr>
        <w:t xml:space="preserve">cen </w:t>
      </w:r>
      <w:r w:rsidRPr="00776FC9">
        <w:rPr>
          <w:rFonts w:ascii="Fira Sans" w:hAnsi="Fira Sans"/>
          <w:b/>
          <w:szCs w:val="19"/>
        </w:rPr>
        <w:t xml:space="preserve">produkcji </w:t>
      </w:r>
      <w:r w:rsidRPr="0022146D">
        <w:rPr>
          <w:rFonts w:ascii="Fira Sans" w:hAnsi="Fira Sans"/>
          <w:b/>
          <w:szCs w:val="19"/>
        </w:rPr>
        <w:t xml:space="preserve">sprzedanej przemysłu </w:t>
      </w:r>
      <w:r w:rsidR="009E74E1">
        <w:rPr>
          <w:rFonts w:ascii="Fira Sans" w:hAnsi="Fira Sans"/>
          <w:b/>
          <w:szCs w:val="19"/>
        </w:rPr>
        <w:t xml:space="preserve">w </w:t>
      </w:r>
      <w:r w:rsidR="00027704">
        <w:rPr>
          <w:rFonts w:ascii="Fira Sans" w:hAnsi="Fira Sans"/>
          <w:b/>
          <w:szCs w:val="19"/>
        </w:rPr>
        <w:t>styczniu</w:t>
      </w:r>
      <w:r>
        <w:rPr>
          <w:rFonts w:ascii="Fira Sans" w:hAnsi="Fira Sans"/>
          <w:b/>
          <w:szCs w:val="19"/>
        </w:rPr>
        <w:t xml:space="preserve"> </w:t>
      </w:r>
      <w:r w:rsidRPr="00776FC9">
        <w:rPr>
          <w:rFonts w:ascii="Fira Sans" w:hAnsi="Fira Sans"/>
          <w:b/>
          <w:szCs w:val="19"/>
        </w:rPr>
        <w:t>202</w:t>
      </w:r>
      <w:r w:rsidR="00027704">
        <w:rPr>
          <w:rFonts w:ascii="Fira Sans" w:hAnsi="Fira Sans"/>
          <w:b/>
          <w:szCs w:val="19"/>
        </w:rPr>
        <w:t>4</w:t>
      </w:r>
      <w:r w:rsidRPr="00776FC9">
        <w:rPr>
          <w:rFonts w:ascii="Fira Sans" w:hAnsi="Fira Sans"/>
          <w:b/>
          <w:szCs w:val="19"/>
        </w:rPr>
        <w:t xml:space="preserve"> r. w </w:t>
      </w:r>
      <w:r w:rsidRPr="0022146D">
        <w:rPr>
          <w:rFonts w:ascii="Fira Sans" w:hAnsi="Fira Sans"/>
          <w:b/>
          <w:szCs w:val="19"/>
        </w:rPr>
        <w:t>porównaniu</w:t>
      </w:r>
      <w:r>
        <w:rPr>
          <w:rFonts w:ascii="Fira Sans" w:hAnsi="Fira Sans"/>
          <w:b/>
          <w:szCs w:val="19"/>
        </w:rPr>
        <w:t xml:space="preserve"> </w:t>
      </w:r>
      <w:r w:rsidRPr="0022146D">
        <w:rPr>
          <w:rFonts w:ascii="Fira Sans" w:hAnsi="Fira Sans"/>
          <w:b/>
          <w:szCs w:val="19"/>
        </w:rPr>
        <w:t>z</w:t>
      </w:r>
      <w:r>
        <w:rPr>
          <w:rFonts w:ascii="Fira Sans" w:hAnsi="Fira Sans"/>
          <w:b/>
          <w:szCs w:val="19"/>
        </w:rPr>
        <w:t xml:space="preserve"> </w:t>
      </w:r>
      <w:r w:rsidR="00027704">
        <w:rPr>
          <w:rFonts w:ascii="Fira Sans" w:hAnsi="Fira Sans"/>
          <w:b/>
          <w:szCs w:val="19"/>
        </w:rPr>
        <w:t>grudniem</w:t>
      </w:r>
      <w:r w:rsidR="00D34A5C">
        <w:rPr>
          <w:rFonts w:ascii="Fira Sans" w:hAnsi="Fira Sans"/>
          <w:b/>
          <w:szCs w:val="19"/>
        </w:rPr>
        <w:t xml:space="preserve"> </w:t>
      </w:r>
      <w:r w:rsidRPr="00776FC9">
        <w:rPr>
          <w:rFonts w:ascii="Fira Sans" w:hAnsi="Fira Sans"/>
          <w:b/>
          <w:szCs w:val="19"/>
        </w:rPr>
        <w:t>202</w:t>
      </w:r>
      <w:r>
        <w:rPr>
          <w:rFonts w:ascii="Fira Sans" w:hAnsi="Fira Sans"/>
          <w:b/>
          <w:szCs w:val="19"/>
        </w:rPr>
        <w:t>3 r.</w:t>
      </w:r>
    </w:p>
    <w:p w:rsidR="00FB1CDE" w:rsidRDefault="00883E43" w:rsidP="00611E2F">
      <w:pPr>
        <w:rPr>
          <w:spacing w:val="-6"/>
        </w:rPr>
      </w:pPr>
      <w:r w:rsidRPr="00DE402D">
        <w:rPr>
          <w:spacing w:val="-6"/>
          <w:shd w:val="clear" w:color="auto" w:fill="FFFFFF"/>
        </w:rPr>
        <w:t xml:space="preserve">Według wstępnych danych </w:t>
      </w:r>
      <w:r w:rsidRPr="002A116F">
        <w:rPr>
          <w:b/>
          <w:spacing w:val="-6"/>
          <w:shd w:val="clear" w:color="auto" w:fill="FFFFFF"/>
        </w:rPr>
        <w:t>ceny</w:t>
      </w:r>
      <w:r w:rsidRPr="00DE402D">
        <w:rPr>
          <w:b/>
          <w:spacing w:val="-6"/>
          <w:shd w:val="clear" w:color="auto" w:fill="FFFFFF"/>
        </w:rPr>
        <w:t xml:space="preserve"> produkcji sprzedanej przemysłu</w:t>
      </w:r>
      <w:r w:rsidRPr="00DE402D">
        <w:rPr>
          <w:spacing w:val="-6"/>
          <w:shd w:val="clear" w:color="auto" w:fill="FFFFFF"/>
        </w:rPr>
        <w:t xml:space="preserve"> </w:t>
      </w:r>
      <w:r w:rsidR="009E74E1">
        <w:rPr>
          <w:spacing w:val="-6"/>
          <w:shd w:val="clear" w:color="auto" w:fill="FFFFFF"/>
        </w:rPr>
        <w:t xml:space="preserve">w </w:t>
      </w:r>
      <w:r w:rsidR="0062603A">
        <w:rPr>
          <w:spacing w:val="-6"/>
          <w:shd w:val="clear" w:color="auto" w:fill="FFFFFF"/>
        </w:rPr>
        <w:t>styczniu</w:t>
      </w:r>
      <w:r>
        <w:rPr>
          <w:spacing w:val="-6"/>
          <w:shd w:val="clear" w:color="auto" w:fill="FFFFFF"/>
        </w:rPr>
        <w:t xml:space="preserve"> </w:t>
      </w:r>
      <w:r w:rsidRPr="00DE402D">
        <w:rPr>
          <w:spacing w:val="-6"/>
          <w:shd w:val="clear" w:color="auto" w:fill="FFFFFF"/>
        </w:rPr>
        <w:t>202</w:t>
      </w:r>
      <w:r w:rsidR="0062603A">
        <w:rPr>
          <w:spacing w:val="-6"/>
          <w:shd w:val="clear" w:color="auto" w:fill="FFFFFF"/>
        </w:rPr>
        <w:t>4</w:t>
      </w:r>
      <w:r w:rsidRPr="00DE402D">
        <w:rPr>
          <w:spacing w:val="-6"/>
          <w:shd w:val="clear" w:color="auto" w:fill="FFFFFF"/>
        </w:rPr>
        <w:t xml:space="preserve"> r. </w:t>
      </w:r>
      <w:r>
        <w:rPr>
          <w:spacing w:val="-6"/>
          <w:shd w:val="clear" w:color="auto" w:fill="FFFFFF"/>
        </w:rPr>
        <w:t>były</w:t>
      </w:r>
      <w:r w:rsidRPr="00AD5275">
        <w:rPr>
          <w:spacing w:val="-6"/>
          <w:shd w:val="clear" w:color="auto" w:fill="FFFFFF"/>
        </w:rPr>
        <w:t xml:space="preserve"> </w:t>
      </w:r>
      <w:r w:rsidRPr="006D26F7">
        <w:rPr>
          <w:spacing w:val="-6"/>
          <w:shd w:val="clear" w:color="auto" w:fill="FFFFFF"/>
        </w:rPr>
        <w:t xml:space="preserve">o </w:t>
      </w:r>
      <w:r>
        <w:rPr>
          <w:spacing w:val="-6"/>
          <w:shd w:val="clear" w:color="auto" w:fill="FFFFFF"/>
        </w:rPr>
        <w:t>0,</w:t>
      </w:r>
      <w:r w:rsidR="0062603A">
        <w:rPr>
          <w:spacing w:val="-6"/>
          <w:shd w:val="clear" w:color="auto" w:fill="FFFFFF"/>
        </w:rPr>
        <w:t>2</w:t>
      </w:r>
      <w:r w:rsidRPr="006D26F7">
        <w:rPr>
          <w:spacing w:val="-6"/>
          <w:shd w:val="clear" w:color="auto" w:fill="FFFFFF"/>
        </w:rPr>
        <w:t>%</w:t>
      </w:r>
      <w:r w:rsidRPr="00DE402D">
        <w:rPr>
          <w:spacing w:val="-6"/>
          <w:shd w:val="clear" w:color="auto" w:fill="FFFFFF"/>
        </w:rPr>
        <w:t xml:space="preserve"> </w:t>
      </w:r>
      <w:r w:rsidR="009E74E1">
        <w:rPr>
          <w:spacing w:val="-6"/>
          <w:shd w:val="clear" w:color="auto" w:fill="FFFFFF"/>
        </w:rPr>
        <w:t>niższe</w:t>
      </w:r>
      <w:r>
        <w:rPr>
          <w:spacing w:val="-6"/>
          <w:shd w:val="clear" w:color="auto" w:fill="FFFFFF"/>
        </w:rPr>
        <w:t xml:space="preserve"> niż w</w:t>
      </w:r>
      <w:r w:rsidR="00D047FA">
        <w:rPr>
          <w:spacing w:val="-6"/>
          <w:shd w:val="clear" w:color="auto" w:fill="FFFFFF"/>
        </w:rPr>
        <w:t xml:space="preserve"> </w:t>
      </w:r>
      <w:r w:rsidR="0062603A">
        <w:rPr>
          <w:spacing w:val="-6"/>
          <w:shd w:val="clear" w:color="auto" w:fill="FFFFFF"/>
        </w:rPr>
        <w:t>grudniu</w:t>
      </w:r>
      <w:r>
        <w:rPr>
          <w:spacing w:val="-6"/>
          <w:shd w:val="clear" w:color="auto" w:fill="FFFFFF"/>
        </w:rPr>
        <w:t xml:space="preserve"> 2023 r. </w:t>
      </w:r>
      <w:r w:rsidR="00611E2F">
        <w:rPr>
          <w:spacing w:val="-6"/>
          <w:shd w:val="clear" w:color="auto" w:fill="FFFFFF"/>
        </w:rPr>
        <w:t xml:space="preserve">Najbardziej </w:t>
      </w:r>
      <w:r w:rsidR="009E74E1">
        <w:rPr>
          <w:spacing w:val="-6"/>
          <w:shd w:val="clear" w:color="auto" w:fill="FFFFFF"/>
        </w:rPr>
        <w:t>spadły</w:t>
      </w:r>
      <w:r w:rsidR="00611E2F">
        <w:rPr>
          <w:bCs/>
          <w:spacing w:val="-6"/>
          <w:shd w:val="clear" w:color="auto" w:fill="FFFFFF"/>
        </w:rPr>
        <w:t xml:space="preserve"> ceny w sekcji </w:t>
      </w:r>
      <w:r w:rsidR="0062603A" w:rsidRPr="001D3D02">
        <w:rPr>
          <w:b/>
          <w:spacing w:val="-6"/>
          <w:shd w:val="clear" w:color="auto" w:fill="FFFFFF"/>
        </w:rPr>
        <w:t>górnictw</w:t>
      </w:r>
      <w:r w:rsidR="0062603A">
        <w:rPr>
          <w:b/>
          <w:spacing w:val="-6"/>
          <w:shd w:val="clear" w:color="auto" w:fill="FFFFFF"/>
        </w:rPr>
        <w:t>o</w:t>
      </w:r>
      <w:r w:rsidR="0062603A" w:rsidRPr="001D3D02">
        <w:rPr>
          <w:b/>
          <w:spacing w:val="-6"/>
          <w:shd w:val="clear" w:color="auto" w:fill="FFFFFF"/>
        </w:rPr>
        <w:t xml:space="preserve"> i </w:t>
      </w:r>
      <w:r w:rsidR="0062603A" w:rsidRPr="006D26F7">
        <w:rPr>
          <w:b/>
          <w:spacing w:val="-6"/>
          <w:shd w:val="clear" w:color="auto" w:fill="FFFFFF"/>
        </w:rPr>
        <w:t>wydobywani</w:t>
      </w:r>
      <w:r w:rsidR="0062603A">
        <w:rPr>
          <w:b/>
          <w:spacing w:val="-6"/>
          <w:shd w:val="clear" w:color="auto" w:fill="FFFFFF"/>
        </w:rPr>
        <w:t xml:space="preserve">e </w:t>
      </w:r>
      <w:r w:rsidR="0062603A">
        <w:rPr>
          <w:spacing w:val="-6"/>
          <w:shd w:val="clear" w:color="auto" w:fill="FFFFFF"/>
        </w:rPr>
        <w:t>– o 4,3%, w</w:t>
      </w:r>
      <w:r w:rsidR="00426319">
        <w:rPr>
          <w:spacing w:val="-6"/>
          <w:shd w:val="clear" w:color="auto" w:fill="FFFFFF"/>
        </w:rPr>
        <w:t> </w:t>
      </w:r>
      <w:r w:rsidR="0062603A">
        <w:rPr>
          <w:spacing w:val="-6"/>
          <w:shd w:val="clear" w:color="auto" w:fill="FFFFFF"/>
        </w:rPr>
        <w:t>tym w wydobywaniu węgla kamiennego i</w:t>
      </w:r>
      <w:r w:rsidR="00665010" w:rsidRPr="00665010">
        <w:rPr>
          <w:spacing w:val="-6"/>
          <w:shd w:val="clear" w:color="auto" w:fill="FFFFFF"/>
        </w:rPr>
        <w:t xml:space="preserve"> węgla brunatnego (lignitu) </w:t>
      </w:r>
      <w:r w:rsidR="0062603A">
        <w:rPr>
          <w:spacing w:val="-6"/>
          <w:shd w:val="clear" w:color="auto" w:fill="FFFFFF"/>
        </w:rPr>
        <w:t>– o 8,0%</w:t>
      </w:r>
      <w:r w:rsidR="00642461">
        <w:rPr>
          <w:spacing w:val="-6"/>
          <w:shd w:val="clear" w:color="auto" w:fill="FFFFFF"/>
        </w:rPr>
        <w:t xml:space="preserve"> oraz górnictwie rud metali o 1,1%</w:t>
      </w:r>
      <w:r w:rsidR="0062603A">
        <w:rPr>
          <w:spacing w:val="-6"/>
          <w:shd w:val="clear" w:color="auto" w:fill="FFFFFF"/>
        </w:rPr>
        <w:t xml:space="preserve">. </w:t>
      </w:r>
      <w:r w:rsidR="00D047FA">
        <w:rPr>
          <w:spacing w:val="-6"/>
          <w:shd w:val="clear" w:color="auto" w:fill="FFFFFF"/>
        </w:rPr>
        <w:t>Obniżono również ceny w sekcji</w:t>
      </w:r>
      <w:r w:rsidR="00611E2F" w:rsidRPr="00DE402D">
        <w:rPr>
          <w:spacing w:val="-6"/>
          <w:shd w:val="clear" w:color="auto" w:fill="FFFFFF"/>
        </w:rPr>
        <w:t xml:space="preserve"> </w:t>
      </w:r>
      <w:r w:rsidR="0062603A" w:rsidRPr="00B84F73">
        <w:rPr>
          <w:b/>
          <w:bCs/>
          <w:spacing w:val="-6"/>
          <w:shd w:val="clear" w:color="auto" w:fill="FFFFFF"/>
        </w:rPr>
        <w:t>wytwarzani</w:t>
      </w:r>
      <w:r w:rsidR="0062603A">
        <w:rPr>
          <w:b/>
          <w:bCs/>
          <w:spacing w:val="-6"/>
          <w:shd w:val="clear" w:color="auto" w:fill="FFFFFF"/>
        </w:rPr>
        <w:t>e</w:t>
      </w:r>
      <w:r w:rsidR="0062603A" w:rsidRPr="00B84F73">
        <w:rPr>
          <w:b/>
          <w:bCs/>
          <w:spacing w:val="-6"/>
          <w:shd w:val="clear" w:color="auto" w:fill="FFFFFF"/>
        </w:rPr>
        <w:t xml:space="preserve"> i zaopatrywani</w:t>
      </w:r>
      <w:r w:rsidR="0062603A">
        <w:rPr>
          <w:b/>
          <w:bCs/>
          <w:spacing w:val="-6"/>
          <w:shd w:val="clear" w:color="auto" w:fill="FFFFFF"/>
        </w:rPr>
        <w:t>e</w:t>
      </w:r>
      <w:r w:rsidR="0062603A" w:rsidRPr="00B84F73">
        <w:rPr>
          <w:b/>
          <w:bCs/>
          <w:spacing w:val="-6"/>
          <w:shd w:val="clear" w:color="auto" w:fill="FFFFFF"/>
        </w:rPr>
        <w:t xml:space="preserve"> w energię elektryczną, gaz, parę wodną i gorącą wodę</w:t>
      </w:r>
      <w:r w:rsidR="0062603A">
        <w:rPr>
          <w:b/>
          <w:bCs/>
          <w:spacing w:val="-6"/>
          <w:shd w:val="clear" w:color="auto" w:fill="FFFFFF"/>
        </w:rPr>
        <w:t xml:space="preserve"> </w:t>
      </w:r>
      <w:r w:rsidR="0062603A" w:rsidRPr="00FB1CDE">
        <w:rPr>
          <w:spacing w:val="-6"/>
          <w:shd w:val="clear" w:color="auto" w:fill="FFFFFF"/>
        </w:rPr>
        <w:t>–</w:t>
      </w:r>
      <w:r w:rsidR="00665010">
        <w:rPr>
          <w:spacing w:val="-6"/>
          <w:shd w:val="clear" w:color="auto" w:fill="FFFFFF"/>
        </w:rPr>
        <w:t> </w:t>
      </w:r>
      <w:r w:rsidR="0062603A" w:rsidRPr="006D26F7">
        <w:rPr>
          <w:spacing w:val="-6"/>
          <w:shd w:val="clear" w:color="auto" w:fill="FFFFFF"/>
        </w:rPr>
        <w:t xml:space="preserve">o </w:t>
      </w:r>
      <w:r w:rsidR="0062603A">
        <w:rPr>
          <w:spacing w:val="-6"/>
          <w:shd w:val="clear" w:color="auto" w:fill="FFFFFF"/>
        </w:rPr>
        <w:t>2,4</w:t>
      </w:r>
      <w:r w:rsidR="0062603A" w:rsidRPr="006D26F7">
        <w:rPr>
          <w:spacing w:val="-6"/>
          <w:shd w:val="clear" w:color="auto" w:fill="FFFFFF"/>
        </w:rPr>
        <w:t>%</w:t>
      </w:r>
      <w:r w:rsidR="0062603A">
        <w:rPr>
          <w:spacing w:val="-6"/>
          <w:shd w:val="clear" w:color="auto" w:fill="FFFFFF"/>
        </w:rPr>
        <w:t xml:space="preserve">. </w:t>
      </w:r>
    </w:p>
    <w:p w:rsidR="00FB1CDE" w:rsidRDefault="00056CA1" w:rsidP="00792D90">
      <w:pPr>
        <w:spacing w:after="0"/>
        <w:rPr>
          <w:spacing w:val="-6"/>
        </w:rPr>
      </w:pPr>
      <w:r>
        <w:rPr>
          <w:spacing w:val="-6"/>
        </w:rPr>
        <w:t xml:space="preserve">Wzrosły natomiast ceny w </w:t>
      </w:r>
      <w:r w:rsidRPr="00EF3A1D">
        <w:rPr>
          <w:spacing w:val="-6"/>
        </w:rPr>
        <w:t>sekcji</w:t>
      </w:r>
      <w:r w:rsidRPr="00C16683">
        <w:rPr>
          <w:b/>
          <w:spacing w:val="-6"/>
        </w:rPr>
        <w:t xml:space="preserve"> dostawa wody; gospodarowanie ściekami i odpadami; rekultywacja</w:t>
      </w:r>
      <w:r w:rsidRPr="00C16683">
        <w:rPr>
          <w:spacing w:val="-6"/>
        </w:rPr>
        <w:t xml:space="preserve"> </w:t>
      </w:r>
      <w:r>
        <w:rPr>
          <w:spacing w:val="-6"/>
        </w:rPr>
        <w:t xml:space="preserve"> </w:t>
      </w:r>
      <w:r>
        <w:rPr>
          <w:spacing w:val="-6"/>
          <w:shd w:val="clear" w:color="auto" w:fill="FFFFFF"/>
        </w:rPr>
        <w:t>o 0,7%</w:t>
      </w:r>
      <w:r>
        <w:rPr>
          <w:spacing w:val="-6"/>
        </w:rPr>
        <w:t xml:space="preserve">, a także w </w:t>
      </w:r>
      <w:r w:rsidRPr="00EF3A1D">
        <w:rPr>
          <w:spacing w:val="-6"/>
        </w:rPr>
        <w:t>sekcji</w:t>
      </w:r>
      <w:r w:rsidRPr="00C16683">
        <w:rPr>
          <w:b/>
          <w:spacing w:val="-6"/>
        </w:rPr>
        <w:t xml:space="preserve"> </w:t>
      </w:r>
      <w:r w:rsidRPr="00EF3A1D">
        <w:rPr>
          <w:b/>
          <w:spacing w:val="-6"/>
        </w:rPr>
        <w:t xml:space="preserve">przetwórstwo przemysłowe </w:t>
      </w:r>
      <w:r>
        <w:rPr>
          <w:spacing w:val="-6"/>
        </w:rPr>
        <w:t>–</w:t>
      </w:r>
      <w:r>
        <w:rPr>
          <w:b/>
          <w:spacing w:val="-6"/>
        </w:rPr>
        <w:t xml:space="preserve"> </w:t>
      </w:r>
      <w:r w:rsidRPr="00EF3A1D">
        <w:rPr>
          <w:spacing w:val="-6"/>
        </w:rPr>
        <w:t xml:space="preserve">o </w:t>
      </w:r>
      <w:r>
        <w:rPr>
          <w:spacing w:val="-6"/>
        </w:rPr>
        <w:t>0,2</w:t>
      </w:r>
      <w:r w:rsidRPr="00EF3A1D">
        <w:rPr>
          <w:spacing w:val="-6"/>
        </w:rPr>
        <w:t>%</w:t>
      </w:r>
      <w:r>
        <w:rPr>
          <w:spacing w:val="-6"/>
        </w:rPr>
        <w:t>.</w:t>
      </w:r>
    </w:p>
    <w:p w:rsidR="00FB1CDE" w:rsidRPr="00CF0A53" w:rsidRDefault="005B3FDB" w:rsidP="00CF0A53">
      <w:pPr>
        <w:pStyle w:val="Tytuwykresu0"/>
        <w:rPr>
          <w:rFonts w:ascii="Fira Sans" w:hAnsi="Fira Sans"/>
        </w:rPr>
      </w:pPr>
      <w:bookmarkStart w:id="1" w:name="_Hlk156312737"/>
      <w:r w:rsidRPr="00966C9A">
        <mc:AlternateContent>
          <mc:Choice Requires="wps">
            <w:drawing>
              <wp:anchor distT="45720" distB="45720" distL="114300" distR="114300" simplePos="0" relativeHeight="251759616" behindDoc="1" locked="0" layoutInCell="1" allowOverlap="1" wp14:anchorId="129148A8" wp14:editId="6A9D2128">
                <wp:simplePos x="0" y="0"/>
                <wp:positionH relativeFrom="column">
                  <wp:posOffset>5257800</wp:posOffset>
                </wp:positionH>
                <wp:positionV relativeFrom="paragraph">
                  <wp:posOffset>1160780</wp:posOffset>
                </wp:positionV>
                <wp:extent cx="1801495" cy="1508760"/>
                <wp:effectExtent l="0" t="0" r="0" b="0"/>
                <wp:wrapTight wrapText="bothSides">
                  <wp:wrapPolygon edited="0">
                    <wp:start x="685" y="0"/>
                    <wp:lineTo x="685" y="21273"/>
                    <wp:lineTo x="20785" y="21273"/>
                    <wp:lineTo x="20785" y="0"/>
                    <wp:lineTo x="685" y="0"/>
                  </wp:wrapPolygon>
                </wp:wrapTight>
                <wp:docPr id="4" name="Pole tekstowe 4" descr="Spośród działów przetwórstwa przemysłowego w styczniu 2024 r. w stosunku do miesiąca poprzedniego najbardziej podniesiono ceny produkcji napojów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801495" cy="15087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E43" w:rsidRPr="005546DA" w:rsidRDefault="00883E43" w:rsidP="00883E43">
                            <w:pPr>
                              <w:pStyle w:val="tekstzboku"/>
                              <w:rPr>
                                <w:iCs/>
                              </w:rPr>
                            </w:pPr>
                            <w:r w:rsidRPr="005546DA">
                              <w:rPr>
                                <w:iCs/>
                              </w:rPr>
                              <w:t xml:space="preserve">Spośród działów przetwórstwa przemysłowego </w:t>
                            </w:r>
                            <w:r w:rsidR="005B3FDB">
                              <w:rPr>
                                <w:iCs/>
                              </w:rPr>
                              <w:t xml:space="preserve">w </w:t>
                            </w:r>
                            <w:r w:rsidR="00E315B8">
                              <w:rPr>
                                <w:iCs/>
                              </w:rPr>
                              <w:t>styczniu 2024 r.</w:t>
                            </w:r>
                            <w:r>
                              <w:rPr>
                                <w:iCs/>
                              </w:rPr>
                              <w:t xml:space="preserve"> </w:t>
                            </w:r>
                            <w:r w:rsidRPr="005546DA">
                              <w:rPr>
                                <w:iCs/>
                              </w:rPr>
                              <w:t>w</w:t>
                            </w:r>
                            <w:r w:rsidR="005B3FDB">
                              <w:t> </w:t>
                            </w:r>
                            <w:r w:rsidRPr="005546DA">
                              <w:rPr>
                                <w:iCs/>
                              </w:rPr>
                              <w:t>stosunku do</w:t>
                            </w:r>
                            <w:r>
                              <w:rPr>
                                <w:iCs/>
                              </w:rPr>
                              <w:t xml:space="preserve"> miesiąca poprzedniego najbardziej </w:t>
                            </w:r>
                            <w:r w:rsidR="00BD3185">
                              <w:rPr>
                                <w:iCs/>
                              </w:rPr>
                              <w:t>podniesiono</w:t>
                            </w:r>
                            <w:r>
                              <w:rPr>
                                <w:iCs/>
                              </w:rPr>
                              <w:t xml:space="preserve"> ceny </w:t>
                            </w:r>
                            <w:r w:rsidR="00E327D1" w:rsidRPr="00E327D1">
                              <w:rPr>
                                <w:iCs/>
                              </w:rPr>
                              <w:t xml:space="preserve">produkcji </w:t>
                            </w:r>
                            <w:r w:rsidR="00426319">
                              <w:rPr>
                                <w:iCs/>
                              </w:rPr>
                              <w:t>napojów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29148A8" id="_x0000_t202" coordsize="21600,21600" o:spt="202" path="m,l,21600r21600,l21600,xe">
                <v:stroke joinstyle="miter"/>
                <v:path gradientshapeok="t" o:connecttype="rect"/>
              </v:shapetype>
              <v:shape id="Pole tekstowe 4" o:spid="_x0000_s1027" type="#_x0000_t202" alt="Spośród działów przetwórstwa przemysłowego w styczniu 2024 r. w stosunku do miesiąca poprzedniego najbardziej podniesiono ceny produkcji napojów" style="position:absolute;margin-left:414pt;margin-top:91.4pt;width:141.85pt;height:118.8pt;z-index:-2515568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" filled="f" stroked="f">
                <v:textbox>
                  <w:txbxContent>
                    <w:p w:rsidR="00883E43" w:rsidRPr="005546DA" w:rsidRDefault="00883E43" w:rsidP="00883E43">
                      <w:pPr>
                        <w:pStyle w:val="tekstzboku"/>
                        <w:rPr>
                          <w:iCs/>
                        </w:rPr>
                      </w:pPr>
                      <w:r w:rsidRPr="005546DA">
                        <w:rPr>
                          <w:iCs/>
                        </w:rPr>
                        <w:t xml:space="preserve">Spośród działów przetwórstwa przemysłowego </w:t>
                      </w:r>
                      <w:r w:rsidR="005B3FDB">
                        <w:rPr>
                          <w:iCs/>
                        </w:rPr>
                        <w:t xml:space="preserve">w </w:t>
                      </w:r>
                      <w:r w:rsidR="00E315B8">
                        <w:rPr>
                          <w:iCs/>
                        </w:rPr>
                        <w:t>styczniu 2024 r.</w:t>
                      </w:r>
                      <w:r>
                        <w:rPr>
                          <w:iCs/>
                        </w:rPr>
                        <w:t xml:space="preserve"> </w:t>
                      </w:r>
                      <w:r w:rsidRPr="005546DA">
                        <w:rPr>
                          <w:iCs/>
                        </w:rPr>
                        <w:t>w</w:t>
                      </w:r>
                      <w:r w:rsidR="005B3FDB">
                        <w:t> </w:t>
                      </w:r>
                      <w:r w:rsidRPr="005546DA">
                        <w:rPr>
                          <w:iCs/>
                        </w:rPr>
                        <w:t>stosunku do</w:t>
                      </w:r>
                      <w:r>
                        <w:rPr>
                          <w:iCs/>
                        </w:rPr>
                        <w:t xml:space="preserve"> miesiąca poprzedniego najbardziej </w:t>
                      </w:r>
                      <w:r w:rsidR="00BD3185">
                        <w:rPr>
                          <w:iCs/>
                        </w:rPr>
                        <w:t>podniesiono</w:t>
                      </w:r>
                      <w:r>
                        <w:rPr>
                          <w:iCs/>
                        </w:rPr>
                        <w:t xml:space="preserve"> ceny </w:t>
                      </w:r>
                      <w:r w:rsidR="00E327D1" w:rsidRPr="00E327D1">
                        <w:rPr>
                          <w:iCs/>
                        </w:rPr>
                        <w:t xml:space="preserve">produkcji </w:t>
                      </w:r>
                      <w:r w:rsidR="00426319">
                        <w:rPr>
                          <w:iCs/>
                        </w:rPr>
                        <w:t>napojów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4E0DA6">
        <w:rPr>
          <w:rFonts w:ascii="Fira Sans" w:hAnsi="Fira Sans"/>
        </w:rPr>
        <w:t>Wykres</w:t>
      </w:r>
      <w:r w:rsidR="00D86077">
        <w:rPr>
          <w:rFonts w:ascii="Fira Sans" w:hAnsi="Fira Sans"/>
        </w:rPr>
        <w:t xml:space="preserve"> </w:t>
      </w:r>
      <w:r w:rsidR="004E0DA6">
        <w:rPr>
          <w:rFonts w:ascii="Fira Sans" w:hAnsi="Fira Sans"/>
        </w:rPr>
        <w:t>1</w:t>
      </w:r>
      <w:r w:rsidR="00D86077">
        <w:rPr>
          <w:rFonts w:ascii="Fira Sans" w:hAnsi="Fira Sans"/>
        </w:rPr>
        <w:t>.</w:t>
      </w:r>
      <w:r w:rsidR="004E0DA6">
        <w:rPr>
          <w:rFonts w:ascii="Fira Sans" w:hAnsi="Fira Sans"/>
        </w:rPr>
        <w:t xml:space="preserve"> </w:t>
      </w:r>
      <w:r w:rsidR="00CF0A53" w:rsidRPr="00CF0A53">
        <w:rPr>
          <w:rFonts w:ascii="Fira Sans" w:hAnsi="Fira Sans"/>
        </w:rPr>
        <w:t xml:space="preserve">Zmiany cen w </w:t>
      </w:r>
      <w:r w:rsidR="00D8306C">
        <w:rPr>
          <w:rFonts w:ascii="Fira Sans" w:hAnsi="Fira Sans"/>
        </w:rPr>
        <w:t>sekcji przetwórstwo</w:t>
      </w:r>
      <w:r w:rsidR="00CF0A53" w:rsidRPr="00CF0A53">
        <w:rPr>
          <w:rFonts w:ascii="Fira Sans" w:hAnsi="Fira Sans"/>
        </w:rPr>
        <w:t xml:space="preserve"> przemysłowe według działów </w:t>
      </w:r>
      <w:r w:rsidR="00DD50F0">
        <w:rPr>
          <w:rFonts w:ascii="Fira Sans" w:hAnsi="Fira Sans"/>
        </w:rPr>
        <w:t xml:space="preserve">w </w:t>
      </w:r>
      <w:r w:rsidR="00027704">
        <w:rPr>
          <w:rFonts w:ascii="Fira Sans" w:hAnsi="Fira Sans"/>
        </w:rPr>
        <w:t>styczniu 2024</w:t>
      </w:r>
      <w:r w:rsidR="00CF0A53" w:rsidRPr="00CF0A53">
        <w:rPr>
          <w:rFonts w:ascii="Fira Sans" w:hAnsi="Fira Sans"/>
        </w:rPr>
        <w:t xml:space="preserve"> r. </w:t>
      </w:r>
      <w:r w:rsidR="00CF0A53" w:rsidRPr="00CF0A53">
        <w:rPr>
          <w:rFonts w:ascii="Fira Sans" w:hAnsi="Fira Sans"/>
          <w:szCs w:val="19"/>
        </w:rPr>
        <w:t>w</w:t>
      </w:r>
      <w:r w:rsidR="002C5774">
        <w:rPr>
          <w:rFonts w:ascii="Fira Sans" w:hAnsi="Fira Sans"/>
          <w:szCs w:val="19"/>
        </w:rPr>
        <w:t> </w:t>
      </w:r>
      <w:r w:rsidR="00CF0A53" w:rsidRPr="00CF0A53">
        <w:rPr>
          <w:rFonts w:ascii="Fira Sans" w:hAnsi="Fira Sans"/>
          <w:szCs w:val="19"/>
        </w:rPr>
        <w:t>porównaniu z</w:t>
      </w:r>
      <w:r w:rsidR="004E0DA6">
        <w:rPr>
          <w:rFonts w:ascii="Fira Sans" w:hAnsi="Fira Sans"/>
          <w:szCs w:val="19"/>
        </w:rPr>
        <w:t> </w:t>
      </w:r>
      <w:r w:rsidR="00027704">
        <w:rPr>
          <w:rFonts w:ascii="Fira Sans" w:hAnsi="Fira Sans"/>
          <w:szCs w:val="19"/>
        </w:rPr>
        <w:t>poprzednim miesiącem</w:t>
      </w:r>
    </w:p>
    <w:bookmarkEnd w:id="1"/>
    <w:p w:rsidR="00445B7B" w:rsidRDefault="0062603A" w:rsidP="00883E43">
      <w:pPr>
        <w:rPr>
          <w:spacing w:val="-6"/>
        </w:rPr>
      </w:pPr>
      <w:r>
        <w:rPr>
          <w:noProof/>
        </w:rPr>
        <w:drawing>
          <wp:anchor distT="0" distB="0" distL="114300" distR="114300" simplePos="0" relativeHeight="251802624" behindDoc="0" locked="0" layoutInCell="1" allowOverlap="1" wp14:anchorId="290DEA5A" wp14:editId="15E44AFA">
            <wp:simplePos x="0" y="0"/>
            <wp:positionH relativeFrom="column">
              <wp:posOffset>-22860</wp:posOffset>
            </wp:positionH>
            <wp:positionV relativeFrom="paragraph">
              <wp:posOffset>137160</wp:posOffset>
            </wp:positionV>
            <wp:extent cx="5122545" cy="2912110"/>
            <wp:effectExtent l="0" t="0" r="1905" b="2540"/>
            <wp:wrapTopAndBottom/>
            <wp:docPr id="1" name="Wykres 1" descr="Wykres 1. Zmiany cen w sekcji przetwórstwo przemysłowe według działów w styczniu 2024 r. w porównaniu z poprzednim miesiącem">
              <a:extLst xmlns:a="http://schemas.openxmlformats.org/drawingml/2006/main">
                <a:ext uri="{FF2B5EF4-FFF2-40B4-BE49-F238E27FC236}">
                  <a16:creationId xmlns:a16="http://schemas.microsoft.com/office/drawing/2014/main" id="{AF7BD18C-3DFF-4FBC-AC74-3AAE7412935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anchor>
        </w:drawing>
      </w:r>
    </w:p>
    <w:p w:rsidR="00445B7B" w:rsidRDefault="00445B7B" w:rsidP="00883E43">
      <w:pPr>
        <w:rPr>
          <w:spacing w:val="-6"/>
        </w:rPr>
      </w:pPr>
    </w:p>
    <w:p w:rsidR="00BD3185" w:rsidRDefault="00BD3185" w:rsidP="00BD3185">
      <w:pPr>
        <w:rPr>
          <w:spacing w:val="-6"/>
        </w:rPr>
      </w:pPr>
    </w:p>
    <w:p w:rsidR="0066387C" w:rsidRDefault="0066387C" w:rsidP="00883E43">
      <w:pPr>
        <w:rPr>
          <w:bCs/>
          <w:spacing w:val="-6"/>
          <w:shd w:val="clear" w:color="auto" w:fill="FFFFFF"/>
        </w:rPr>
      </w:pPr>
    </w:p>
    <w:p w:rsidR="0066387C" w:rsidRDefault="0066387C" w:rsidP="00883E43">
      <w:pPr>
        <w:rPr>
          <w:bCs/>
          <w:spacing w:val="-6"/>
          <w:shd w:val="clear" w:color="auto" w:fill="FFFFFF"/>
        </w:rPr>
      </w:pPr>
    </w:p>
    <w:p w:rsidR="00611E2F" w:rsidRDefault="00611E2F">
      <w:pPr>
        <w:spacing w:before="0" w:after="160" w:line="259" w:lineRule="auto"/>
        <w:rPr>
          <w:bCs/>
          <w:spacing w:val="-6"/>
          <w:shd w:val="clear" w:color="auto" w:fill="FFFFFF"/>
        </w:rPr>
      </w:pPr>
      <w:r>
        <w:rPr>
          <w:bCs/>
          <w:spacing w:val="-6"/>
          <w:shd w:val="clear" w:color="auto" w:fill="FFFFFF"/>
        </w:rPr>
        <w:br w:type="page"/>
      </w:r>
    </w:p>
    <w:p w:rsidR="00883E43" w:rsidRPr="00811F7F" w:rsidRDefault="00883E43" w:rsidP="00883E43">
      <w:r w:rsidRPr="00F7077B">
        <w:rPr>
          <w:rFonts w:eastAsia="Times New Roman" w:cs="Times New Roman"/>
          <w:b/>
          <w:bCs/>
          <w:color w:val="001D77"/>
          <w:szCs w:val="19"/>
          <w:lang w:eastAsia="pl-PL"/>
        </w:rPr>
        <w:lastRenderedPageBreak/>
        <w:t xml:space="preserve">Zmiany cen produkcji sprzedanej przemysłu </w:t>
      </w:r>
      <w:r w:rsidR="005B3FDB"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w </w:t>
      </w:r>
      <w:r w:rsidR="00027704"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styczniu </w:t>
      </w:r>
      <w:r w:rsidRPr="00F7077B">
        <w:rPr>
          <w:rFonts w:eastAsia="Times New Roman" w:cs="Times New Roman"/>
          <w:b/>
          <w:bCs/>
          <w:color w:val="001D77"/>
          <w:szCs w:val="19"/>
          <w:lang w:eastAsia="pl-PL"/>
        </w:rPr>
        <w:t>202</w:t>
      </w:r>
      <w:r w:rsidR="00C555F9">
        <w:rPr>
          <w:rFonts w:eastAsia="Times New Roman" w:cs="Times New Roman"/>
          <w:b/>
          <w:bCs/>
          <w:color w:val="001D77"/>
          <w:szCs w:val="19"/>
          <w:lang w:eastAsia="pl-PL"/>
        </w:rPr>
        <w:t>4</w:t>
      </w:r>
      <w:r w:rsidRPr="00F7077B"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 r. w porównaniu z</w:t>
      </w:r>
      <w:r w:rsidR="00027704">
        <w:rPr>
          <w:rFonts w:eastAsia="Times New Roman" w:cs="Times New Roman"/>
          <w:b/>
          <w:bCs/>
          <w:color w:val="001D77"/>
          <w:szCs w:val="19"/>
          <w:lang w:eastAsia="pl-PL"/>
        </w:rPr>
        <w:t>e</w:t>
      </w:r>
      <w:r w:rsidR="00D20E55">
        <w:rPr>
          <w:rFonts w:eastAsia="Times New Roman" w:cs="Times New Roman"/>
          <w:b/>
          <w:bCs/>
          <w:color w:val="001D77"/>
          <w:szCs w:val="19"/>
          <w:lang w:eastAsia="pl-PL"/>
        </w:rPr>
        <w:t> </w:t>
      </w:r>
      <w:r w:rsidR="00027704">
        <w:rPr>
          <w:rFonts w:eastAsia="Times New Roman" w:cs="Times New Roman"/>
          <w:b/>
          <w:bCs/>
          <w:color w:val="001D77"/>
          <w:szCs w:val="19"/>
          <w:lang w:eastAsia="pl-PL"/>
        </w:rPr>
        <w:t>styczniem</w:t>
      </w:r>
      <w:r w:rsidR="000362EA"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 </w:t>
      </w:r>
      <w:r w:rsidRPr="00F7077B">
        <w:rPr>
          <w:rFonts w:eastAsia="Times New Roman" w:cs="Times New Roman"/>
          <w:b/>
          <w:bCs/>
          <w:color w:val="001D77"/>
          <w:szCs w:val="19"/>
          <w:lang w:eastAsia="pl-PL"/>
        </w:rPr>
        <w:t>202</w:t>
      </w:r>
      <w:r w:rsidR="001B1018">
        <w:rPr>
          <w:rFonts w:eastAsia="Times New Roman" w:cs="Times New Roman"/>
          <w:b/>
          <w:bCs/>
          <w:color w:val="001D77"/>
          <w:szCs w:val="19"/>
          <w:lang w:eastAsia="pl-PL"/>
        </w:rPr>
        <w:t>3</w:t>
      </w:r>
      <w:r w:rsidRPr="00F7077B">
        <w:rPr>
          <w:rFonts w:eastAsia="Times New Roman" w:cs="Times New Roman"/>
          <w:b/>
          <w:bCs/>
          <w:color w:val="001D77"/>
          <w:szCs w:val="19"/>
          <w:lang w:eastAsia="pl-PL"/>
        </w:rPr>
        <w:t xml:space="preserve"> r</w:t>
      </w:r>
      <w:r w:rsidRPr="00776FC9">
        <w:t>.</w:t>
      </w:r>
      <w:r w:rsidRPr="00811F7F">
        <w:t xml:space="preserve"> </w:t>
      </w:r>
    </w:p>
    <w:p w:rsidR="0066387C" w:rsidRDefault="0066387C" w:rsidP="00FB1CDE">
      <w:pPr>
        <w:spacing w:after="0"/>
        <w:ind w:left="68"/>
        <w:rPr>
          <w:shd w:val="clear" w:color="auto" w:fill="FFFFFF"/>
        </w:rPr>
      </w:pPr>
    </w:p>
    <w:p w:rsidR="00EE1130" w:rsidRDefault="005B3FDB" w:rsidP="00FB1CDE">
      <w:pPr>
        <w:spacing w:after="0"/>
        <w:ind w:left="68"/>
        <w:rPr>
          <w:shd w:val="clear" w:color="auto" w:fill="FFFFFF"/>
        </w:rPr>
      </w:pPr>
      <w:r>
        <w:rPr>
          <w:shd w:val="clear" w:color="auto" w:fill="FFFFFF"/>
        </w:rPr>
        <w:t xml:space="preserve">W </w:t>
      </w:r>
      <w:r w:rsidR="00426319">
        <w:rPr>
          <w:shd w:val="clear" w:color="auto" w:fill="FFFFFF"/>
        </w:rPr>
        <w:t>styczniu</w:t>
      </w:r>
      <w:r w:rsidR="00883E43">
        <w:rPr>
          <w:shd w:val="clear" w:color="auto" w:fill="FFFFFF"/>
        </w:rPr>
        <w:t xml:space="preserve"> </w:t>
      </w:r>
      <w:r w:rsidR="00883E43" w:rsidRPr="007969A7">
        <w:rPr>
          <w:shd w:val="clear" w:color="auto" w:fill="FFFFFF"/>
        </w:rPr>
        <w:t>202</w:t>
      </w:r>
      <w:r w:rsidR="00C555F9">
        <w:rPr>
          <w:shd w:val="clear" w:color="auto" w:fill="FFFFFF"/>
        </w:rPr>
        <w:t>4</w:t>
      </w:r>
      <w:r w:rsidR="00883E43" w:rsidRPr="007969A7">
        <w:rPr>
          <w:shd w:val="clear" w:color="auto" w:fill="FFFFFF"/>
        </w:rPr>
        <w:t xml:space="preserve"> r.</w:t>
      </w:r>
      <w:r w:rsidR="00883E43" w:rsidRPr="000377B7">
        <w:rPr>
          <w:shd w:val="clear" w:color="auto" w:fill="FFFFFF"/>
        </w:rPr>
        <w:t xml:space="preserve"> </w:t>
      </w:r>
      <w:r w:rsidR="00883E43" w:rsidRPr="002A116F">
        <w:rPr>
          <w:b/>
          <w:shd w:val="clear" w:color="auto" w:fill="FFFFFF"/>
        </w:rPr>
        <w:t>ceny</w:t>
      </w:r>
      <w:r w:rsidR="00883E43" w:rsidRPr="00B4064D">
        <w:rPr>
          <w:b/>
          <w:shd w:val="clear" w:color="auto" w:fill="FFFFFF"/>
        </w:rPr>
        <w:t xml:space="preserve"> produkcji sprzedanej przemysłu</w:t>
      </w:r>
      <w:r w:rsidR="00883E43">
        <w:rPr>
          <w:shd w:val="clear" w:color="auto" w:fill="FFFFFF"/>
        </w:rPr>
        <w:t xml:space="preserve"> </w:t>
      </w:r>
      <w:r w:rsidR="00883E43" w:rsidRPr="00645D98">
        <w:rPr>
          <w:shd w:val="clear" w:color="auto" w:fill="FFFFFF"/>
        </w:rPr>
        <w:t>w</w:t>
      </w:r>
      <w:r w:rsidR="00883E43" w:rsidRPr="00B70A76">
        <w:rPr>
          <w:shd w:val="clear" w:color="auto" w:fill="FFFFFF"/>
        </w:rPr>
        <w:t xml:space="preserve"> </w:t>
      </w:r>
      <w:r w:rsidR="00883E43">
        <w:rPr>
          <w:shd w:val="clear" w:color="auto" w:fill="FFFFFF"/>
        </w:rPr>
        <w:t xml:space="preserve">porównaniu </w:t>
      </w:r>
      <w:r w:rsidR="00883E43" w:rsidRPr="00EB239B">
        <w:rPr>
          <w:shd w:val="clear" w:color="auto" w:fill="FFFFFF"/>
        </w:rPr>
        <w:t xml:space="preserve">z </w:t>
      </w:r>
      <w:r w:rsidR="00883E43">
        <w:rPr>
          <w:shd w:val="clear" w:color="auto" w:fill="FFFFFF"/>
        </w:rPr>
        <w:t>analogicznym miesiącem poprzedniego roku obniżono</w:t>
      </w:r>
      <w:r w:rsidR="00883E43" w:rsidRPr="00F411EC">
        <w:rPr>
          <w:shd w:val="clear" w:color="auto" w:fill="FFFFFF"/>
        </w:rPr>
        <w:t xml:space="preserve"> </w:t>
      </w:r>
      <w:r w:rsidR="00665010">
        <w:rPr>
          <w:shd w:val="clear" w:color="auto" w:fill="FFFFFF"/>
        </w:rPr>
        <w:t>–</w:t>
      </w:r>
      <w:r w:rsidR="00206ED7">
        <w:rPr>
          <w:shd w:val="clear" w:color="auto" w:fill="FFFFFF"/>
        </w:rPr>
        <w:t xml:space="preserve"> </w:t>
      </w:r>
      <w:r w:rsidR="00883E43" w:rsidRPr="00295375">
        <w:rPr>
          <w:shd w:val="clear" w:color="auto" w:fill="FFFFFF"/>
        </w:rPr>
        <w:t xml:space="preserve">o </w:t>
      </w:r>
      <w:r w:rsidR="00C555F9">
        <w:rPr>
          <w:shd w:val="clear" w:color="auto" w:fill="FFFFFF"/>
        </w:rPr>
        <w:t>9,0</w:t>
      </w:r>
      <w:r w:rsidR="00883E43" w:rsidRPr="00295375">
        <w:rPr>
          <w:shd w:val="clear" w:color="auto" w:fill="FFFFFF"/>
        </w:rPr>
        <w:t>%.</w:t>
      </w:r>
      <w:r w:rsidR="00883E43" w:rsidRPr="0066182F">
        <w:rPr>
          <w:shd w:val="clear" w:color="auto" w:fill="FFFFFF"/>
        </w:rPr>
        <w:t xml:space="preserve"> </w:t>
      </w:r>
      <w:r w:rsidR="00C555F9">
        <w:rPr>
          <w:shd w:val="clear" w:color="auto" w:fill="FFFFFF"/>
        </w:rPr>
        <w:t>Największy s</w:t>
      </w:r>
      <w:r w:rsidR="00883E43">
        <w:rPr>
          <w:shd w:val="clear" w:color="auto" w:fill="FFFFFF"/>
        </w:rPr>
        <w:t>padek cen odnotowano w</w:t>
      </w:r>
      <w:r w:rsidR="00665010">
        <w:rPr>
          <w:shd w:val="clear" w:color="auto" w:fill="FFFFFF"/>
        </w:rPr>
        <w:t> </w:t>
      </w:r>
      <w:r w:rsidR="00883E43">
        <w:rPr>
          <w:shd w:val="clear" w:color="auto" w:fill="FFFFFF"/>
        </w:rPr>
        <w:t xml:space="preserve">sekcji </w:t>
      </w:r>
      <w:r w:rsidR="00C555F9" w:rsidRPr="00B84F73">
        <w:rPr>
          <w:b/>
          <w:shd w:val="clear" w:color="auto" w:fill="FFFFFF"/>
        </w:rPr>
        <w:t xml:space="preserve">górnictwo i wydobywanie </w:t>
      </w:r>
      <w:r w:rsidR="00C555F9">
        <w:rPr>
          <w:shd w:val="clear" w:color="auto" w:fill="FFFFFF"/>
        </w:rPr>
        <w:t xml:space="preserve">– </w:t>
      </w:r>
      <w:r w:rsidR="00C555F9" w:rsidRPr="00B84F73">
        <w:rPr>
          <w:shd w:val="clear" w:color="auto" w:fill="FFFFFF"/>
        </w:rPr>
        <w:t xml:space="preserve">o </w:t>
      </w:r>
      <w:r w:rsidR="00C555F9">
        <w:rPr>
          <w:shd w:val="clear" w:color="auto" w:fill="FFFFFF"/>
        </w:rPr>
        <w:t>11,0</w:t>
      </w:r>
      <w:r w:rsidR="00C555F9" w:rsidRPr="00B84F73">
        <w:rPr>
          <w:shd w:val="clear" w:color="auto" w:fill="FFFFFF"/>
        </w:rPr>
        <w:t>%</w:t>
      </w:r>
      <w:r w:rsidR="00C555F9">
        <w:rPr>
          <w:shd w:val="clear" w:color="auto" w:fill="FFFFFF"/>
        </w:rPr>
        <w:t>, w tym w </w:t>
      </w:r>
      <w:r w:rsidR="00C555F9" w:rsidRPr="00B43AD5">
        <w:rPr>
          <w:shd w:val="clear" w:color="auto" w:fill="FFFFFF"/>
        </w:rPr>
        <w:t xml:space="preserve">wydobywaniu węgla kamiennego i węgla brunatnego (lignitu) </w:t>
      </w:r>
      <w:r w:rsidR="00665010">
        <w:rPr>
          <w:shd w:val="clear" w:color="auto" w:fill="FFFFFF"/>
        </w:rPr>
        <w:t>–</w:t>
      </w:r>
      <w:r w:rsidR="00C555F9">
        <w:rPr>
          <w:shd w:val="clear" w:color="auto" w:fill="FFFFFF"/>
        </w:rPr>
        <w:t xml:space="preserve"> </w:t>
      </w:r>
      <w:r w:rsidR="00C555F9" w:rsidRPr="00B43AD5">
        <w:rPr>
          <w:shd w:val="clear" w:color="auto" w:fill="FFFFFF"/>
        </w:rPr>
        <w:t xml:space="preserve">o </w:t>
      </w:r>
      <w:r w:rsidR="00C555F9">
        <w:rPr>
          <w:shd w:val="clear" w:color="auto" w:fill="FFFFFF"/>
        </w:rPr>
        <w:t>12,2</w:t>
      </w:r>
      <w:r w:rsidR="00C555F9" w:rsidRPr="00B43AD5">
        <w:rPr>
          <w:shd w:val="clear" w:color="auto" w:fill="FFFFFF"/>
        </w:rPr>
        <w:t>%</w:t>
      </w:r>
      <w:r w:rsidR="00C555F9">
        <w:rPr>
          <w:shd w:val="clear" w:color="auto" w:fill="FFFFFF"/>
        </w:rPr>
        <w:t>, oraz  </w:t>
      </w:r>
      <w:r w:rsidR="00C555F9" w:rsidRPr="00B43AD5">
        <w:rPr>
          <w:shd w:val="clear" w:color="auto" w:fill="FFFFFF"/>
        </w:rPr>
        <w:t>górnictwie rud metali</w:t>
      </w:r>
      <w:r w:rsidR="00C555F9">
        <w:rPr>
          <w:shd w:val="clear" w:color="auto" w:fill="FFFFFF"/>
        </w:rPr>
        <w:t xml:space="preserve"> – o 1</w:t>
      </w:r>
      <w:r w:rsidR="00254F11">
        <w:rPr>
          <w:shd w:val="clear" w:color="auto" w:fill="FFFFFF"/>
        </w:rPr>
        <w:t>4</w:t>
      </w:r>
      <w:r w:rsidR="009F11AD">
        <w:rPr>
          <w:shd w:val="clear" w:color="auto" w:fill="FFFFFF"/>
        </w:rPr>
        <w:t>,6</w:t>
      </w:r>
      <w:r w:rsidR="00C555F9">
        <w:rPr>
          <w:shd w:val="clear" w:color="auto" w:fill="FFFFFF"/>
        </w:rPr>
        <w:t xml:space="preserve">%. Obniżono również ceny w sekcji </w:t>
      </w:r>
      <w:r w:rsidR="00883E43" w:rsidRPr="00B4064D">
        <w:rPr>
          <w:b/>
          <w:shd w:val="clear" w:color="auto" w:fill="FFFFFF"/>
        </w:rPr>
        <w:t>przetwórstw</w:t>
      </w:r>
      <w:r w:rsidR="00883E43">
        <w:rPr>
          <w:b/>
          <w:shd w:val="clear" w:color="auto" w:fill="FFFFFF"/>
        </w:rPr>
        <w:t>o</w:t>
      </w:r>
      <w:r w:rsidR="00883E43" w:rsidRPr="00B4064D">
        <w:rPr>
          <w:b/>
          <w:shd w:val="clear" w:color="auto" w:fill="FFFFFF"/>
        </w:rPr>
        <w:t xml:space="preserve"> </w:t>
      </w:r>
      <w:r w:rsidR="00883E43" w:rsidRPr="00C378CF">
        <w:rPr>
          <w:b/>
          <w:shd w:val="clear" w:color="auto" w:fill="FFFFFF"/>
        </w:rPr>
        <w:t>przemysłow</w:t>
      </w:r>
      <w:r w:rsidR="00883E43">
        <w:rPr>
          <w:b/>
          <w:shd w:val="clear" w:color="auto" w:fill="FFFFFF"/>
        </w:rPr>
        <w:t xml:space="preserve">e </w:t>
      </w:r>
      <w:r w:rsidR="00665010" w:rsidRPr="00665010">
        <w:rPr>
          <w:shd w:val="clear" w:color="auto" w:fill="FFFFFF"/>
        </w:rPr>
        <w:t>–</w:t>
      </w:r>
      <w:r w:rsidR="00AC0FA0" w:rsidRPr="00665010">
        <w:rPr>
          <w:shd w:val="clear" w:color="auto" w:fill="FFFFFF"/>
        </w:rPr>
        <w:t xml:space="preserve"> </w:t>
      </w:r>
      <w:r w:rsidR="00883E43" w:rsidRPr="002B7CAD">
        <w:rPr>
          <w:shd w:val="clear" w:color="auto" w:fill="FFFFFF"/>
        </w:rPr>
        <w:t xml:space="preserve">o </w:t>
      </w:r>
      <w:r w:rsidR="00C555F9">
        <w:rPr>
          <w:shd w:val="clear" w:color="auto" w:fill="FFFFFF"/>
        </w:rPr>
        <w:t>9,2</w:t>
      </w:r>
      <w:r w:rsidR="00883E43" w:rsidRPr="002B7CAD">
        <w:rPr>
          <w:shd w:val="clear" w:color="auto" w:fill="FFFFFF"/>
        </w:rPr>
        <w:t>%</w:t>
      </w:r>
      <w:r w:rsidR="00883E43">
        <w:rPr>
          <w:shd w:val="clear" w:color="auto" w:fill="FFFFFF"/>
        </w:rPr>
        <w:t xml:space="preserve">, </w:t>
      </w:r>
      <w:r w:rsidR="00883E43" w:rsidRPr="00592FF0">
        <w:rPr>
          <w:shd w:val="clear" w:color="auto" w:fill="FFFFFF"/>
        </w:rPr>
        <w:t xml:space="preserve">w tym </w:t>
      </w:r>
      <w:r w:rsidR="00254F11">
        <w:rPr>
          <w:shd w:val="clear" w:color="auto" w:fill="FFFFFF"/>
        </w:rPr>
        <w:t>najbardziej</w:t>
      </w:r>
      <w:r w:rsidR="00611E2F" w:rsidRPr="00592FF0">
        <w:rPr>
          <w:shd w:val="clear" w:color="auto" w:fill="FFFFFF"/>
        </w:rPr>
        <w:t xml:space="preserve"> </w:t>
      </w:r>
      <w:r w:rsidR="00883E43" w:rsidRPr="00592FF0">
        <w:rPr>
          <w:shd w:val="clear" w:color="auto" w:fill="FFFFFF"/>
        </w:rPr>
        <w:t xml:space="preserve">w </w:t>
      </w:r>
      <w:r w:rsidR="003B79B1" w:rsidRPr="00592FF0">
        <w:rPr>
          <w:shd w:val="clear" w:color="auto" w:fill="FFFFFF"/>
        </w:rPr>
        <w:t>produkcji</w:t>
      </w:r>
      <w:r w:rsidR="00542FA8" w:rsidRPr="00592FF0">
        <w:rPr>
          <w:shd w:val="clear" w:color="auto" w:fill="FFFFFF"/>
        </w:rPr>
        <w:t xml:space="preserve"> koksu i</w:t>
      </w:r>
      <w:r w:rsidR="00611E2F" w:rsidRPr="00592FF0">
        <w:rPr>
          <w:shd w:val="clear" w:color="auto" w:fill="FFFFFF"/>
        </w:rPr>
        <w:t> </w:t>
      </w:r>
      <w:r w:rsidR="00542FA8" w:rsidRPr="00592FF0">
        <w:rPr>
          <w:shd w:val="clear" w:color="auto" w:fill="FFFFFF"/>
        </w:rPr>
        <w:t xml:space="preserve">produktów rafinacji ropy naftowej – o </w:t>
      </w:r>
      <w:r w:rsidR="00C555F9">
        <w:rPr>
          <w:shd w:val="clear" w:color="auto" w:fill="FFFFFF"/>
        </w:rPr>
        <w:t>21,8</w:t>
      </w:r>
      <w:r w:rsidR="00542FA8" w:rsidRPr="00592FF0">
        <w:rPr>
          <w:shd w:val="clear" w:color="auto" w:fill="FFFFFF"/>
        </w:rPr>
        <w:t>%.</w:t>
      </w:r>
      <w:r w:rsidR="00C555F9">
        <w:rPr>
          <w:shd w:val="clear" w:color="auto" w:fill="FFFFFF"/>
        </w:rPr>
        <w:t xml:space="preserve"> </w:t>
      </w:r>
    </w:p>
    <w:p w:rsidR="00EE1130" w:rsidRPr="0066387C" w:rsidRDefault="00C555F9" w:rsidP="0066387C">
      <w:pPr>
        <w:pStyle w:val="Tytuwykresu0"/>
        <w:ind w:left="851" w:hanging="851"/>
      </w:pPr>
      <w:r>
        <w:drawing>
          <wp:anchor distT="0" distB="0" distL="114300" distR="114300" simplePos="0" relativeHeight="251803648" behindDoc="0" locked="0" layoutInCell="1" allowOverlap="1" wp14:anchorId="721D08D9" wp14:editId="5EE9573B">
            <wp:simplePos x="0" y="0"/>
            <wp:positionH relativeFrom="margin">
              <wp:align>right</wp:align>
            </wp:positionH>
            <wp:positionV relativeFrom="paragraph">
              <wp:posOffset>692150</wp:posOffset>
            </wp:positionV>
            <wp:extent cx="5122545" cy="3000375"/>
            <wp:effectExtent l="0" t="0" r="1905" b="0"/>
            <wp:wrapTopAndBottom/>
            <wp:docPr id="30" name="Wykres 30" descr="Wykres 2. Zmiany cen w sekcji przetwórstwo przemysłowe według działów w styczniu 2024 r. w porównaniu z analogicznym miesiącem ubiegłego roku">
              <a:extLst xmlns:a="http://schemas.openxmlformats.org/drawingml/2006/main">
                <a:ext uri="{FF2B5EF4-FFF2-40B4-BE49-F238E27FC236}">
                  <a16:creationId xmlns:a16="http://schemas.microsoft.com/office/drawing/2014/main" id="{34F9E74C-52F6-473D-B686-B6CBEFD3D7EC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anchor>
        </w:drawing>
      </w:r>
      <w:r w:rsidR="00D90F8A" w:rsidRPr="00F7077B">
        <w:rPr>
          <w:b w:val="0"/>
          <w:bCs w:val="0"/>
          <w:color w:val="001D77"/>
          <w:szCs w:val="19"/>
        </w:rPr>
        <mc:AlternateContent>
          <mc:Choice Requires="wps">
            <w:drawing>
              <wp:anchor distT="45720" distB="45720" distL="114300" distR="114300" simplePos="0" relativeHeight="251760640" behindDoc="1" locked="0" layoutInCell="1" allowOverlap="1" wp14:anchorId="38C44993" wp14:editId="5D476FC1">
                <wp:simplePos x="0" y="0"/>
                <wp:positionH relativeFrom="column">
                  <wp:posOffset>5248275</wp:posOffset>
                </wp:positionH>
                <wp:positionV relativeFrom="page">
                  <wp:posOffset>3123565</wp:posOffset>
                </wp:positionV>
                <wp:extent cx="1725295" cy="2066925"/>
                <wp:effectExtent l="0" t="0" r="0" b="0"/>
                <wp:wrapTight wrapText="bothSides">
                  <wp:wrapPolygon edited="0">
                    <wp:start x="715" y="0"/>
                    <wp:lineTo x="715" y="21301"/>
                    <wp:lineTo x="20749" y="21301"/>
                    <wp:lineTo x="20749" y="0"/>
                    <wp:lineTo x="715" y="0"/>
                  </wp:wrapPolygon>
                </wp:wrapTight>
                <wp:docPr id="13" name="Pole tekstowe 13" descr="W styczniu 2024 r. w stosunku do analogicznego miesiąca poprzedniego roku najbardziej podniesiono ceny produkcji wyrobów tytoniowych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206692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E43" w:rsidRPr="00E95B8E" w:rsidRDefault="00E327D1" w:rsidP="00883E43">
                            <w:pPr>
                              <w:pStyle w:val="tekstzboku"/>
                              <w:rPr>
                                <w:bCs w:val="0"/>
                              </w:rPr>
                            </w:pPr>
                            <w:r>
                              <w:rPr>
                                <w:iCs/>
                              </w:rPr>
                              <w:t xml:space="preserve">W </w:t>
                            </w:r>
                            <w:r w:rsidR="00E315B8">
                              <w:rPr>
                                <w:iCs/>
                              </w:rPr>
                              <w:t>styczniu 2024 r.</w:t>
                            </w:r>
                            <w:r w:rsidR="00883E43">
                              <w:t xml:space="preserve"> w</w:t>
                            </w:r>
                            <w:r w:rsidR="00176F25">
                              <w:t> </w:t>
                            </w:r>
                            <w:r w:rsidR="00883E43">
                              <w:t xml:space="preserve">stosunku do analogicznego miesiąca poprzedniego roku </w:t>
                            </w:r>
                            <w:r w:rsidR="00883E43" w:rsidRPr="00C43B67">
                              <w:t xml:space="preserve">najbardziej </w:t>
                            </w:r>
                            <w:r w:rsidR="006B615D">
                              <w:t>podniesiono</w:t>
                            </w:r>
                            <w:r w:rsidR="00883E43">
                              <w:t xml:space="preserve"> </w:t>
                            </w:r>
                            <w:r w:rsidR="00883E43" w:rsidRPr="00C43B67">
                              <w:t>ceny</w:t>
                            </w:r>
                            <w:r w:rsidR="00883E43">
                              <w:t xml:space="preserve"> </w:t>
                            </w:r>
                            <w:r w:rsidR="00883E43" w:rsidRPr="00DD7D65">
                              <w:t xml:space="preserve">produkcji </w:t>
                            </w:r>
                            <w:r w:rsidR="00D90F8A">
                              <w:t>wyrobów tytoniowych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8C44993" id="Pole tekstowe 13" o:spid="_x0000_s1028" type="#_x0000_t202" alt="W styczniu 2024 r. w stosunku do analogicznego miesiąca poprzedniego roku najbardziej podniesiono ceny produkcji wyrobów tytoniowych" style="position:absolute;left:0;text-align:left;margin-left:413.25pt;margin-top:245.95pt;width:135.85pt;height:162.75pt;z-index:-25155584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" filled="f" stroked="f">
                <v:textbox>
                  <w:txbxContent>
                    <w:p w:rsidR="00883E43" w:rsidRPr="00E95B8E" w:rsidRDefault="00E327D1" w:rsidP="00883E43">
                      <w:pPr>
                        <w:pStyle w:val="tekstzboku"/>
                        <w:rPr>
                          <w:bCs w:val="0"/>
                        </w:rPr>
                      </w:pPr>
                      <w:r>
                        <w:rPr>
                          <w:iCs/>
                        </w:rPr>
                        <w:t xml:space="preserve">W </w:t>
                      </w:r>
                      <w:r w:rsidR="00E315B8">
                        <w:rPr>
                          <w:iCs/>
                        </w:rPr>
                        <w:t>styczniu 2024 r.</w:t>
                      </w:r>
                      <w:r w:rsidR="00883E43">
                        <w:t xml:space="preserve"> w</w:t>
                      </w:r>
                      <w:r w:rsidR="00176F25">
                        <w:t> </w:t>
                      </w:r>
                      <w:r w:rsidR="00883E43">
                        <w:t xml:space="preserve">stosunku do analogicznego miesiąca poprzedniego roku </w:t>
                      </w:r>
                      <w:r w:rsidR="00883E43" w:rsidRPr="00C43B67">
                        <w:t xml:space="preserve">najbardziej </w:t>
                      </w:r>
                      <w:r w:rsidR="006B615D">
                        <w:t>podniesiono</w:t>
                      </w:r>
                      <w:r w:rsidR="00883E43">
                        <w:t xml:space="preserve"> </w:t>
                      </w:r>
                      <w:r w:rsidR="00883E43" w:rsidRPr="00C43B67">
                        <w:t>ceny</w:t>
                      </w:r>
                      <w:r w:rsidR="00883E43">
                        <w:t xml:space="preserve"> </w:t>
                      </w:r>
                      <w:r w:rsidR="00883E43" w:rsidRPr="00DD7D65">
                        <w:t xml:space="preserve">produkcji </w:t>
                      </w:r>
                      <w:r w:rsidR="00D90F8A">
                        <w:t>wyrobów tytoniowych</w:t>
                      </w:r>
                    </w:p>
                  </w:txbxContent>
                </v:textbox>
                <w10:wrap type="tight" anchory="page"/>
              </v:shape>
            </w:pict>
          </mc:Fallback>
        </mc:AlternateContent>
      </w:r>
      <w:r w:rsidR="0066387C">
        <w:t>Wykres</w:t>
      </w:r>
      <w:r w:rsidR="00D86077">
        <w:t xml:space="preserve"> </w:t>
      </w:r>
      <w:r w:rsidR="0066387C">
        <w:t>2</w:t>
      </w:r>
      <w:r w:rsidR="00D86077">
        <w:t>.</w:t>
      </w:r>
      <w:r w:rsidR="0066387C">
        <w:t xml:space="preserve"> </w:t>
      </w:r>
      <w:r w:rsidR="00EE1130" w:rsidRPr="00CF0A53">
        <w:t xml:space="preserve">Zmiany cen w </w:t>
      </w:r>
      <w:r w:rsidR="00437615">
        <w:t>sekcji przetwórstw</w:t>
      </w:r>
      <w:r w:rsidR="00466D1E">
        <w:t>o</w:t>
      </w:r>
      <w:r w:rsidR="00437615">
        <w:t xml:space="preserve"> </w:t>
      </w:r>
      <w:r w:rsidR="00EE1130" w:rsidRPr="00CF0A53">
        <w:t xml:space="preserve">przemysłowe według działów </w:t>
      </w:r>
      <w:r w:rsidR="00E327D1">
        <w:t xml:space="preserve">w </w:t>
      </w:r>
      <w:r w:rsidR="00027704">
        <w:t>styczniu 2024</w:t>
      </w:r>
      <w:r w:rsidR="00EE1130" w:rsidRPr="00CF0A53">
        <w:t xml:space="preserve"> r. </w:t>
      </w:r>
      <w:r w:rsidR="00EE1130" w:rsidRPr="0066387C">
        <w:t>w</w:t>
      </w:r>
      <w:r w:rsidR="002C5774">
        <w:t> </w:t>
      </w:r>
      <w:r w:rsidR="00EE1130" w:rsidRPr="0066387C">
        <w:t xml:space="preserve">porównaniu z </w:t>
      </w:r>
      <w:r w:rsidR="00027704">
        <w:t>analogicznym miesiącem ubiegłego roku</w:t>
      </w:r>
    </w:p>
    <w:p w:rsidR="003F5902" w:rsidRDefault="00254F11" w:rsidP="0024689C">
      <w:pPr>
        <w:rPr>
          <w:shd w:val="clear" w:color="auto" w:fill="FFFFFF"/>
        </w:rPr>
      </w:pPr>
      <w:r w:rsidRPr="00C555F9">
        <w:rPr>
          <w:shd w:val="clear" w:color="auto" w:fill="FFFFFF"/>
        </w:rPr>
        <w:t xml:space="preserve">W sekcji </w:t>
      </w:r>
      <w:r w:rsidRPr="00C555F9">
        <w:rPr>
          <w:b/>
          <w:shd w:val="clear" w:color="auto" w:fill="FFFFFF"/>
        </w:rPr>
        <w:t>wytwarzanie i zaopatrywanie w energię elektryczną, gaz, parę wodną i gorącą wodę</w:t>
      </w:r>
      <w:r w:rsidRPr="00C555F9">
        <w:rPr>
          <w:shd w:val="clear" w:color="auto" w:fill="FFFFFF"/>
        </w:rPr>
        <w:t xml:space="preserve"> ceny spadły – o </w:t>
      </w:r>
      <w:r>
        <w:rPr>
          <w:shd w:val="clear" w:color="auto" w:fill="FFFFFF"/>
        </w:rPr>
        <w:t>8,8</w:t>
      </w:r>
      <w:r w:rsidRPr="00C555F9">
        <w:rPr>
          <w:shd w:val="clear" w:color="auto" w:fill="FFFFFF"/>
        </w:rPr>
        <w:t>%.</w:t>
      </w:r>
    </w:p>
    <w:p w:rsidR="005B63D1" w:rsidRDefault="006B615D" w:rsidP="0024689C">
      <w:r>
        <w:rPr>
          <w:bCs/>
          <w:shd w:val="clear" w:color="auto" w:fill="FFFFFF"/>
        </w:rPr>
        <w:t>W skali roku wzrosły natomiast ceny w</w:t>
      </w:r>
      <w:r w:rsidR="00277D2D" w:rsidRPr="00B43AD5">
        <w:rPr>
          <w:shd w:val="clear" w:color="auto" w:fill="FFFFFF"/>
        </w:rPr>
        <w:t xml:space="preserve"> sekcji</w:t>
      </w:r>
      <w:r w:rsidR="00277D2D" w:rsidRPr="00B43AD5">
        <w:rPr>
          <w:b/>
          <w:shd w:val="clear" w:color="auto" w:fill="FFFFFF"/>
        </w:rPr>
        <w:t xml:space="preserve"> </w:t>
      </w:r>
      <w:r w:rsidR="00277D2D" w:rsidRPr="00B84F73">
        <w:rPr>
          <w:b/>
          <w:shd w:val="clear" w:color="auto" w:fill="FFFFFF"/>
        </w:rPr>
        <w:t>dostawa wody; gospodarowanie ściekami i</w:t>
      </w:r>
      <w:r w:rsidR="00277D2D">
        <w:rPr>
          <w:b/>
          <w:shd w:val="clear" w:color="auto" w:fill="FFFFFF"/>
        </w:rPr>
        <w:t> </w:t>
      </w:r>
      <w:r w:rsidR="00277D2D" w:rsidRPr="00B84F73">
        <w:rPr>
          <w:b/>
          <w:shd w:val="clear" w:color="auto" w:fill="FFFFFF"/>
        </w:rPr>
        <w:t>odpadami; rekultywacja</w:t>
      </w:r>
      <w:r w:rsidR="00277D2D" w:rsidRPr="00B84F73">
        <w:rPr>
          <w:bCs/>
          <w:shd w:val="clear" w:color="auto" w:fill="FFFFFF"/>
        </w:rPr>
        <w:t xml:space="preserve"> </w:t>
      </w:r>
      <w:r w:rsidR="00C555F9">
        <w:rPr>
          <w:shd w:val="clear" w:color="auto" w:fill="FFFFFF"/>
        </w:rPr>
        <w:t>–</w:t>
      </w:r>
      <w:r>
        <w:rPr>
          <w:shd w:val="clear" w:color="auto" w:fill="FFFFFF"/>
        </w:rPr>
        <w:t xml:space="preserve"> </w:t>
      </w:r>
      <w:r w:rsidR="00277D2D" w:rsidRPr="00B84F73">
        <w:rPr>
          <w:bCs/>
          <w:shd w:val="clear" w:color="auto" w:fill="FFFFFF"/>
        </w:rPr>
        <w:t>o </w:t>
      </w:r>
      <w:r w:rsidR="00C555F9">
        <w:rPr>
          <w:bCs/>
          <w:shd w:val="clear" w:color="auto" w:fill="FFFFFF"/>
        </w:rPr>
        <w:t>0,7</w:t>
      </w:r>
      <w:r w:rsidR="00277D2D">
        <w:rPr>
          <w:bCs/>
          <w:shd w:val="clear" w:color="auto" w:fill="FFFFFF"/>
        </w:rPr>
        <w:t>%</w:t>
      </w:r>
      <w:r w:rsidR="00277D2D">
        <w:rPr>
          <w:shd w:val="clear" w:color="auto" w:fill="FFFFFF"/>
        </w:rPr>
        <w:t>.</w:t>
      </w:r>
    </w:p>
    <w:p w:rsidR="0066387C" w:rsidRDefault="0066387C">
      <w:pPr>
        <w:spacing w:before="0" w:after="160" w:line="259" w:lineRule="auto"/>
      </w:pPr>
      <w:r>
        <w:br w:type="page"/>
      </w:r>
    </w:p>
    <w:p w:rsidR="00883E43" w:rsidRPr="0066387C" w:rsidRDefault="00883E43" w:rsidP="0066387C">
      <w:pPr>
        <w:spacing w:after="0"/>
        <w:ind w:left="68"/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</w:pPr>
      <w:r w:rsidRPr="0066387C"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  <w:lastRenderedPageBreak/>
        <w:t xml:space="preserve">Wykres </w:t>
      </w:r>
      <w:r w:rsidR="0066387C"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  <w:t>3</w:t>
      </w:r>
      <w:r w:rsidRPr="0066387C"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  <w:t>. Zmiany cen produkcji sprzedanej przemysłu w latach 202</w:t>
      </w:r>
      <w:r w:rsidR="00027704"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  <w:t>2</w:t>
      </w:r>
      <w:r w:rsidRPr="0066387C"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  <w:t>-202</w:t>
      </w:r>
      <w:r w:rsidR="00027704"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  <w:t>4</w:t>
      </w:r>
      <w:r w:rsidRPr="0066387C"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  <w:t xml:space="preserve"> w </w:t>
      </w:r>
      <w:r w:rsidR="00027704"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  <w:t>porównaniu</w:t>
      </w:r>
      <w:r w:rsidRPr="0066387C"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  <w:t xml:space="preserve"> </w:t>
      </w:r>
      <w:r w:rsidR="00027704"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  <w:t>z </w:t>
      </w:r>
      <w:r w:rsidRPr="0066387C"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  <w:t>poprzedni</w:t>
      </w:r>
      <w:r w:rsidR="00027704"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  <w:t>m okresem</w:t>
      </w:r>
    </w:p>
    <w:p w:rsidR="00883E43" w:rsidRDefault="00900171" w:rsidP="00883E43">
      <w:pPr>
        <w:spacing w:before="0" w:after="160" w:line="259" w:lineRule="auto"/>
      </w:pPr>
      <w:r>
        <w:rPr>
          <w:noProof/>
        </w:rPr>
        <w:drawing>
          <wp:anchor distT="0" distB="0" distL="114300" distR="114300" simplePos="0" relativeHeight="251799552" behindDoc="0" locked="0" layoutInCell="1" allowOverlap="1" wp14:anchorId="189739C6" wp14:editId="7C9021AA">
            <wp:simplePos x="0" y="0"/>
            <wp:positionH relativeFrom="margin">
              <wp:align>right</wp:align>
            </wp:positionH>
            <wp:positionV relativeFrom="paragraph">
              <wp:posOffset>205740</wp:posOffset>
            </wp:positionV>
            <wp:extent cx="5122545" cy="2887980"/>
            <wp:effectExtent l="0" t="0" r="1905" b="7620"/>
            <wp:wrapTopAndBottom/>
            <wp:docPr id="26" name="Wykres 26" descr="Wykres 3. Zmiany cen produkcji sprzedanej przemysłu w latach 2022-2024 w porównaniu z poprzednim okresem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0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2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542FA8" w:rsidRPr="00823593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62688" behindDoc="1" locked="0" layoutInCell="1" allowOverlap="1" wp14:anchorId="40687490" wp14:editId="024C9142">
                <wp:simplePos x="0" y="0"/>
                <wp:positionH relativeFrom="column">
                  <wp:posOffset>5273040</wp:posOffset>
                </wp:positionH>
                <wp:positionV relativeFrom="paragraph">
                  <wp:posOffset>970280</wp:posOffset>
                </wp:positionV>
                <wp:extent cx="1725295" cy="1074420"/>
                <wp:effectExtent l="0" t="0" r="0" b="0"/>
                <wp:wrapTight wrapText="bothSides">
                  <wp:wrapPolygon edited="0">
                    <wp:start x="715" y="0"/>
                    <wp:lineTo x="715" y="21064"/>
                    <wp:lineTo x="20749" y="21064"/>
                    <wp:lineTo x="20749" y="0"/>
                    <wp:lineTo x="715" y="0"/>
                  </wp:wrapPolygon>
                </wp:wrapTight>
                <wp:docPr id="20" name="Pole tekstowe 20" descr="W styczniu 2024 r. w stosunku do grudnia 2023 r. zanotowano spadek cen produkcji sprzedanej przemysłu o 0,2%&#10;&#10;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07442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E43" w:rsidRPr="00A3469C" w:rsidRDefault="00E327D1" w:rsidP="00883E43">
                            <w:pPr>
                              <w:pStyle w:val="tekstzboku"/>
                              <w:rPr>
                                <w:rFonts w:ascii="Calibri" w:hAnsi="Calibri"/>
                                <w:iCs/>
                                <w:sz w:val="22"/>
                              </w:rPr>
                            </w:pPr>
                            <w:r>
                              <w:rPr>
                                <w:iCs/>
                              </w:rPr>
                              <w:t xml:space="preserve">W </w:t>
                            </w:r>
                            <w:r w:rsidR="00E315B8">
                              <w:rPr>
                                <w:iCs/>
                              </w:rPr>
                              <w:t>styczniu 2024</w:t>
                            </w:r>
                            <w:r w:rsidR="00883E43" w:rsidRPr="00655C3E">
                              <w:rPr>
                                <w:iCs/>
                              </w:rPr>
                              <w:t xml:space="preserve"> r. w</w:t>
                            </w:r>
                            <w:r w:rsidR="00F870C5">
                              <w:rPr>
                                <w:iCs/>
                              </w:rPr>
                              <w:t> </w:t>
                            </w:r>
                            <w:r w:rsidR="00883E43">
                              <w:rPr>
                                <w:iCs/>
                              </w:rPr>
                              <w:t xml:space="preserve">stosunku do </w:t>
                            </w:r>
                            <w:r w:rsidR="00114D89">
                              <w:rPr>
                                <w:iCs/>
                              </w:rPr>
                              <w:t>grudnia</w:t>
                            </w:r>
                            <w:r w:rsidR="00883E43">
                              <w:rPr>
                                <w:iCs/>
                              </w:rPr>
                              <w:t xml:space="preserve"> 2023</w:t>
                            </w:r>
                            <w:r w:rsidR="00437615">
                              <w:rPr>
                                <w:iCs/>
                              </w:rPr>
                              <w:t> </w:t>
                            </w:r>
                            <w:r w:rsidR="00883E43">
                              <w:rPr>
                                <w:iCs/>
                              </w:rPr>
                              <w:t xml:space="preserve">r. zanotowano </w:t>
                            </w:r>
                            <w:r w:rsidR="004E1B40">
                              <w:rPr>
                                <w:iCs/>
                              </w:rPr>
                              <w:t>spadek</w:t>
                            </w:r>
                            <w:r w:rsidR="00883E43">
                              <w:rPr>
                                <w:iCs/>
                              </w:rPr>
                              <w:t xml:space="preserve"> cen produkcji sprzedanej </w:t>
                            </w:r>
                            <w:r w:rsidR="00883E43" w:rsidRPr="00A3469C">
                              <w:rPr>
                                <w:iCs/>
                              </w:rPr>
                              <w:t>przemysłu</w:t>
                            </w:r>
                            <w:r w:rsidR="00883E43">
                              <w:rPr>
                                <w:iCs/>
                              </w:rPr>
                              <w:t xml:space="preserve"> </w:t>
                            </w:r>
                            <w:r w:rsidR="00883E43" w:rsidRPr="00620F27">
                              <w:rPr>
                                <w:iCs/>
                              </w:rPr>
                              <w:t>o</w:t>
                            </w:r>
                            <w:r w:rsidR="00883E43">
                              <w:rPr>
                                <w:iCs/>
                              </w:rPr>
                              <w:t xml:space="preserve"> </w:t>
                            </w:r>
                            <w:r w:rsidR="00DC6D14">
                              <w:rPr>
                                <w:iCs/>
                              </w:rPr>
                              <w:t>0,</w:t>
                            </w:r>
                            <w:r w:rsidR="00C555F9">
                              <w:rPr>
                                <w:iCs/>
                              </w:rPr>
                              <w:t>2</w:t>
                            </w:r>
                            <w:r w:rsidR="00883E43" w:rsidRPr="00620F27">
                              <w:rPr>
                                <w:iCs/>
                              </w:rPr>
                              <w:t>%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0687490" id="Pole tekstowe 20" o:spid="_x0000_s1029" type="#_x0000_t202" alt="W styczniu 2024 r. w stosunku do grudnia 2023 r. zanotowano spadek cen produkcji sprzedanej przemysłu o 0,2%&#10;&#10;" style="position:absolute;margin-left:415.2pt;margin-top:76.4pt;width:135.85pt;height:84.6pt;z-index:-2515537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" filled="f" stroked="f">
                <v:textbox>
                  <w:txbxContent>
                    <w:p w:rsidR="00883E43" w:rsidRPr="00A3469C" w:rsidRDefault="00E327D1" w:rsidP="00883E43">
                      <w:pPr>
                        <w:pStyle w:val="tekstzboku"/>
                        <w:rPr>
                          <w:rFonts w:ascii="Calibri" w:hAnsi="Calibri"/>
                          <w:iCs/>
                          <w:sz w:val="22"/>
                        </w:rPr>
                      </w:pPr>
                      <w:r>
                        <w:rPr>
                          <w:iCs/>
                        </w:rPr>
                        <w:t xml:space="preserve">W </w:t>
                      </w:r>
                      <w:r w:rsidR="00E315B8">
                        <w:rPr>
                          <w:iCs/>
                        </w:rPr>
                        <w:t>styczniu 2024</w:t>
                      </w:r>
                      <w:r w:rsidR="00883E43" w:rsidRPr="00655C3E">
                        <w:rPr>
                          <w:iCs/>
                        </w:rPr>
                        <w:t xml:space="preserve"> r. w</w:t>
                      </w:r>
                      <w:r w:rsidR="00F870C5">
                        <w:rPr>
                          <w:iCs/>
                        </w:rPr>
                        <w:t> </w:t>
                      </w:r>
                      <w:r w:rsidR="00883E43">
                        <w:rPr>
                          <w:iCs/>
                        </w:rPr>
                        <w:t xml:space="preserve">stosunku do </w:t>
                      </w:r>
                      <w:r w:rsidR="00114D89">
                        <w:rPr>
                          <w:iCs/>
                        </w:rPr>
                        <w:t>grudnia</w:t>
                      </w:r>
                      <w:r w:rsidR="00883E43">
                        <w:rPr>
                          <w:iCs/>
                        </w:rPr>
                        <w:t xml:space="preserve"> 2023</w:t>
                      </w:r>
                      <w:r w:rsidR="00437615">
                        <w:rPr>
                          <w:iCs/>
                        </w:rPr>
                        <w:t> </w:t>
                      </w:r>
                      <w:r w:rsidR="00883E43">
                        <w:rPr>
                          <w:iCs/>
                        </w:rPr>
                        <w:t xml:space="preserve">r. zanotowano </w:t>
                      </w:r>
                      <w:r w:rsidR="004E1B40">
                        <w:rPr>
                          <w:iCs/>
                        </w:rPr>
                        <w:t>spadek</w:t>
                      </w:r>
                      <w:r w:rsidR="00883E43">
                        <w:rPr>
                          <w:iCs/>
                        </w:rPr>
                        <w:t xml:space="preserve"> cen produkcji sprzedanej </w:t>
                      </w:r>
                      <w:r w:rsidR="00883E43" w:rsidRPr="00A3469C">
                        <w:rPr>
                          <w:iCs/>
                        </w:rPr>
                        <w:t>przemysłu</w:t>
                      </w:r>
                      <w:r w:rsidR="00883E43">
                        <w:rPr>
                          <w:iCs/>
                        </w:rPr>
                        <w:t xml:space="preserve"> </w:t>
                      </w:r>
                      <w:r w:rsidR="00883E43" w:rsidRPr="00620F27">
                        <w:rPr>
                          <w:iCs/>
                        </w:rPr>
                        <w:t>o</w:t>
                      </w:r>
                      <w:r w:rsidR="00883E43">
                        <w:rPr>
                          <w:iCs/>
                        </w:rPr>
                        <w:t xml:space="preserve"> </w:t>
                      </w:r>
                      <w:r w:rsidR="00DC6D14">
                        <w:rPr>
                          <w:iCs/>
                        </w:rPr>
                        <w:t>0,</w:t>
                      </w:r>
                      <w:r w:rsidR="00C555F9">
                        <w:rPr>
                          <w:iCs/>
                        </w:rPr>
                        <w:t>2</w:t>
                      </w:r>
                      <w:r w:rsidR="00883E43" w:rsidRPr="00620F27">
                        <w:rPr>
                          <w:iCs/>
                        </w:rPr>
                        <w:t>%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</w:p>
    <w:p w:rsidR="00883E43" w:rsidRDefault="00883E43" w:rsidP="0054212B">
      <w:pPr>
        <w:rPr>
          <w:noProof/>
          <w:lang w:eastAsia="pl-PL"/>
        </w:rPr>
      </w:pPr>
    </w:p>
    <w:p w:rsidR="00883E43" w:rsidRDefault="00900171" w:rsidP="00883E43">
      <w:pPr>
        <w:pStyle w:val="Tytuwykresu0"/>
        <w:ind w:left="851" w:hanging="851"/>
        <w:rPr>
          <w:szCs w:val="19"/>
        </w:rPr>
      </w:pPr>
      <w:r>
        <w:drawing>
          <wp:anchor distT="0" distB="0" distL="114300" distR="114300" simplePos="0" relativeHeight="251800576" behindDoc="0" locked="0" layoutInCell="1" allowOverlap="1" wp14:anchorId="4E6D3564" wp14:editId="457DBC36">
            <wp:simplePos x="0" y="0"/>
            <wp:positionH relativeFrom="margin">
              <wp:align>right</wp:align>
            </wp:positionH>
            <wp:positionV relativeFrom="paragraph">
              <wp:posOffset>627380</wp:posOffset>
            </wp:positionV>
            <wp:extent cx="5113020" cy="3040380"/>
            <wp:effectExtent l="0" t="0" r="0" b="7620"/>
            <wp:wrapTopAndBottom/>
            <wp:docPr id="27" name="Wykres 27" descr="Wykres 4. Zmiany cen produkcji sprzedanej przemysłu w latach 2022-2024 w porównaniu z analogicznym okresem poprzedniego roku">
              <a:extLst xmlns:a="http://schemas.openxmlformats.org/drawingml/2006/main">
                <a:ext uri="{FF2B5EF4-FFF2-40B4-BE49-F238E27FC236}">
                  <a16:creationId xmlns:a16="http://schemas.microsoft.com/office/drawing/2014/main" id="{00000000-0008-0000-0100-000002000000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3"/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3E43">
        <w:t>W</w:t>
      </w:r>
      <w:r w:rsidR="00883E43" w:rsidRPr="00CD555D">
        <w:t xml:space="preserve">ykres </w:t>
      </w:r>
      <w:r w:rsidR="0066387C">
        <w:t>4</w:t>
      </w:r>
      <w:r w:rsidR="00883E43" w:rsidRPr="00CD555D">
        <w:t>.</w:t>
      </w:r>
      <w:r w:rsidR="00883E43" w:rsidRPr="001D4B5F">
        <w:t xml:space="preserve"> Zmiany cen produkcji sprzedanej przemysłu w latach 202</w:t>
      </w:r>
      <w:r w:rsidR="00027704">
        <w:t>2</w:t>
      </w:r>
      <w:r w:rsidR="00883E43" w:rsidRPr="001D4B5F">
        <w:t>-202</w:t>
      </w:r>
      <w:r w:rsidR="00027704">
        <w:t>4</w:t>
      </w:r>
      <w:r w:rsidR="00883E43" w:rsidRPr="001D4B5F">
        <w:t xml:space="preserve"> w </w:t>
      </w:r>
      <w:r w:rsidR="00027704">
        <w:t>porównaniu</w:t>
      </w:r>
      <w:r w:rsidR="00883E43" w:rsidRPr="001D4B5F">
        <w:t xml:space="preserve"> </w:t>
      </w:r>
      <w:r w:rsidR="00027704">
        <w:t>z </w:t>
      </w:r>
      <w:r w:rsidR="00883E43" w:rsidRPr="00776FC9">
        <w:t>analogiczn</w:t>
      </w:r>
      <w:r w:rsidR="00027704">
        <w:t>ym</w:t>
      </w:r>
      <w:r w:rsidR="00883E43" w:rsidRPr="00776FC9">
        <w:t xml:space="preserve"> okres</w:t>
      </w:r>
      <w:r w:rsidR="00027704">
        <w:t>em</w:t>
      </w:r>
      <w:r w:rsidR="00883E43" w:rsidRPr="00776FC9">
        <w:t xml:space="preserve"> </w:t>
      </w:r>
      <w:r w:rsidR="00883E43" w:rsidRPr="001D4B5F">
        <w:t>poprzedniego</w:t>
      </w:r>
      <w:r w:rsidR="00027704">
        <w:t xml:space="preserve"> roku</w:t>
      </w:r>
    </w:p>
    <w:p w:rsidR="00604281" w:rsidRDefault="007414C9" w:rsidP="00DC6D14">
      <w:r w:rsidRPr="00823593">
        <w:rPr>
          <w:b/>
          <w:noProof/>
          <w:spacing w:val="-2"/>
          <w:szCs w:val="19"/>
        </w:rPr>
        <mc:AlternateContent>
          <mc:Choice Requires="wps">
            <w:drawing>
              <wp:anchor distT="45720" distB="45720" distL="114300" distR="114300" simplePos="0" relativeHeight="251761664" behindDoc="1" locked="0" layoutInCell="1" allowOverlap="1" wp14:anchorId="566BE2EE" wp14:editId="03EDB169">
                <wp:simplePos x="0" y="0"/>
                <wp:positionH relativeFrom="column">
                  <wp:posOffset>5288280</wp:posOffset>
                </wp:positionH>
                <wp:positionV relativeFrom="paragraph">
                  <wp:posOffset>552450</wp:posOffset>
                </wp:positionV>
                <wp:extent cx="1725295" cy="1104900"/>
                <wp:effectExtent l="0" t="0" r="0" b="0"/>
                <wp:wrapTight wrapText="bothSides">
                  <wp:wrapPolygon edited="0">
                    <wp:start x="715" y="0"/>
                    <wp:lineTo x="715" y="21228"/>
                    <wp:lineTo x="20749" y="21228"/>
                    <wp:lineTo x="20749" y="0"/>
                    <wp:lineTo x="715" y="0"/>
                  </wp:wrapPolygon>
                </wp:wrapTight>
                <wp:docPr id="17" name="Pole tekstowe 17" descr="W styczniu 2024 r. zaobserwowano spadek dynamiki cen produkcji sprzedanej przemysłu w skali roku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725295" cy="11049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83E43" w:rsidRPr="005C0F80" w:rsidRDefault="004E1B40" w:rsidP="00883E43">
                            <w:pPr>
                              <w:pStyle w:val="tekstzboku"/>
                              <w:rPr>
                                <w:iCs/>
                              </w:rPr>
                            </w:pPr>
                            <w:r>
                              <w:rPr>
                                <w:iCs/>
                              </w:rPr>
                              <w:t xml:space="preserve">W </w:t>
                            </w:r>
                            <w:r w:rsidR="00E315B8">
                              <w:rPr>
                                <w:iCs/>
                              </w:rPr>
                              <w:t>styczniu 2024</w:t>
                            </w:r>
                            <w:r w:rsidR="00883E43">
                              <w:rPr>
                                <w:iCs/>
                              </w:rPr>
                              <w:t xml:space="preserve"> r. zaobserwowano spadek dynamiki cen produkcji sprzedanej przemysłu w skali roku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66BE2EE" id="Pole tekstowe 17" o:spid="_x0000_s1030" type="#_x0000_t202" alt="W styczniu 2024 r. zaobserwowano spadek dynamiki cen produkcji sprzedanej przemysłu w skali roku" style="position:absolute;margin-left:416.4pt;margin-top:43.5pt;width:135.85pt;height:87pt;z-index:-2515548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" filled="f" stroked="f">
                <v:textbox>
                  <w:txbxContent>
                    <w:p w:rsidR="00883E43" w:rsidRPr="005C0F80" w:rsidRDefault="004E1B40" w:rsidP="00883E43">
                      <w:pPr>
                        <w:pStyle w:val="tekstzboku"/>
                        <w:rPr>
                          <w:iCs/>
                        </w:rPr>
                      </w:pPr>
                      <w:r>
                        <w:rPr>
                          <w:iCs/>
                        </w:rPr>
                        <w:t xml:space="preserve">W </w:t>
                      </w:r>
                      <w:r w:rsidR="00E315B8">
                        <w:rPr>
                          <w:iCs/>
                        </w:rPr>
                        <w:t>styczniu 2024</w:t>
                      </w:r>
                      <w:r w:rsidR="00883E43">
                        <w:rPr>
                          <w:iCs/>
                        </w:rPr>
                        <w:t xml:space="preserve"> r. zaobserwowano spadek dynamiki cen produkcji sprzedanej przemysłu w skali roku</w:t>
                      </w:r>
                    </w:p>
                  </w:txbxContent>
                </v:textbox>
                <w10:wrap type="tight"/>
              </v:shape>
            </w:pict>
          </mc:Fallback>
        </mc:AlternateContent>
      </w:r>
      <w:r w:rsidR="00027704">
        <w:t> </w:t>
      </w:r>
    </w:p>
    <w:p w:rsidR="00DC6D14" w:rsidRDefault="00DC6D14">
      <w:pPr>
        <w:spacing w:before="0" w:after="160" w:line="259" w:lineRule="auto"/>
        <w:rPr>
          <w:rFonts w:ascii="Fira Sans SemiBold" w:eastAsia="Times New Roman" w:hAnsi="Fira Sans SemiBold" w:cs="Times New Roman"/>
          <w:b/>
          <w:bCs/>
          <w:noProof/>
          <w:szCs w:val="24"/>
          <w:lang w:eastAsia="pl-PL"/>
        </w:rPr>
      </w:pPr>
      <w:r>
        <w:br w:type="page"/>
      </w:r>
    </w:p>
    <w:p w:rsidR="00883E43" w:rsidRDefault="00900171" w:rsidP="00883E43">
      <w:pPr>
        <w:pStyle w:val="Tytuwykresu0"/>
        <w:ind w:left="851" w:hanging="851"/>
      </w:pPr>
      <w:r>
        <w:lastRenderedPageBreak/>
        <w:drawing>
          <wp:anchor distT="0" distB="0" distL="114300" distR="114300" simplePos="0" relativeHeight="251801600" behindDoc="0" locked="0" layoutInCell="1" allowOverlap="1" wp14:anchorId="50BBC0AA" wp14:editId="4DDB2A73">
            <wp:simplePos x="0" y="0"/>
            <wp:positionH relativeFrom="margin">
              <wp:align>left</wp:align>
            </wp:positionH>
            <wp:positionV relativeFrom="paragraph">
              <wp:posOffset>444500</wp:posOffset>
            </wp:positionV>
            <wp:extent cx="5122545" cy="3645535"/>
            <wp:effectExtent l="0" t="0" r="1905" b="0"/>
            <wp:wrapTopAndBottom/>
            <wp:docPr id="29" name="Wykres 29" descr="Wykres 5. Zmiany cen produkcji sprzedanej przemysłu według sekcji PKD w latach 2022-2024 w porównaniu z grudniem 2021 r.">
              <a:extLst xmlns:a="http://schemas.openxmlformats.org/drawingml/2006/main">
                <a:ext uri="{FF2B5EF4-FFF2-40B4-BE49-F238E27FC236}">
                  <a16:creationId xmlns:a16="http://schemas.microsoft.com/office/drawing/2014/main" id="{7D4FAA8D-DCE4-4F22-969C-365C8C3B17CE}"/>
                </a:ext>
              </a:extLst>
            </wp:docPr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4"/>
              </a:graphicData>
            </a:graphic>
          </wp:anchor>
        </w:drawing>
      </w:r>
      <w:r w:rsidR="00883E43" w:rsidRPr="00DA6F6D">
        <w:t xml:space="preserve">Wykres </w:t>
      </w:r>
      <w:bookmarkStart w:id="2" w:name="_Hlk101264545"/>
      <w:r w:rsidR="0066387C">
        <w:t>5</w:t>
      </w:r>
      <w:r w:rsidR="00883E43" w:rsidRPr="00DA6F6D">
        <w:t>. Zmiany cen produkcji sprzedanej przemysłu według sekcji PKD w latach 202</w:t>
      </w:r>
      <w:r w:rsidR="00027704">
        <w:t>2</w:t>
      </w:r>
      <w:r w:rsidR="00883E43" w:rsidRPr="00DA6F6D">
        <w:t>-202</w:t>
      </w:r>
      <w:r w:rsidR="00027704">
        <w:t>4</w:t>
      </w:r>
      <w:r w:rsidR="00883E43" w:rsidRPr="00DA6F6D">
        <w:t xml:space="preserve"> w</w:t>
      </w:r>
      <w:r w:rsidR="00883E43" w:rsidRPr="00DD4DC3">
        <w:t> </w:t>
      </w:r>
      <w:r w:rsidR="00027704">
        <w:t>porównaniu z</w:t>
      </w:r>
      <w:r w:rsidR="00883E43" w:rsidRPr="00DA6F6D">
        <w:t xml:space="preserve"> grudni</w:t>
      </w:r>
      <w:r w:rsidR="00027704">
        <w:t>em</w:t>
      </w:r>
      <w:r w:rsidR="00883E43" w:rsidRPr="00DA6F6D">
        <w:t xml:space="preserve"> 20</w:t>
      </w:r>
      <w:r w:rsidR="00883E43">
        <w:t>21</w:t>
      </w:r>
      <w:r w:rsidR="00883E43" w:rsidRPr="00DA6F6D">
        <w:t xml:space="preserve"> r.</w:t>
      </w:r>
    </w:p>
    <w:bookmarkEnd w:id="2"/>
    <w:p w:rsidR="00216634" w:rsidRPr="00883E43" w:rsidRDefault="00216634" w:rsidP="00216634">
      <w:pPr>
        <w:spacing w:line="288" w:lineRule="auto"/>
        <w:rPr>
          <w:rFonts w:eastAsia="Times New Roman" w:cs="Times New Roman"/>
          <w:szCs w:val="19"/>
          <w:lang w:eastAsia="pl-PL"/>
        </w:rPr>
      </w:pPr>
    </w:p>
    <w:p w:rsidR="00FC3D69" w:rsidRPr="00883E43" w:rsidRDefault="00FC3D69" w:rsidP="00DC6D14">
      <w:pPr>
        <w:rPr>
          <w:sz w:val="18"/>
        </w:rPr>
      </w:pPr>
    </w:p>
    <w:p w:rsidR="00FC3D69" w:rsidRPr="00CF2B56" w:rsidRDefault="00FC3D69" w:rsidP="00FC3D69">
      <w:pPr>
        <w:spacing w:line="288" w:lineRule="auto"/>
        <w:rPr>
          <w:rFonts w:eastAsia="Times New Roman" w:cs="Times New Roman"/>
          <w:szCs w:val="19"/>
          <w:lang w:eastAsia="pl-PL"/>
        </w:rPr>
        <w:sectPr w:rsidR="00FC3D69" w:rsidRPr="00CF2B56" w:rsidSect="003B18B6">
          <w:headerReference w:type="default" r:id="rId15"/>
          <w:footerReference w:type="default" r:id="rId16"/>
          <w:headerReference w:type="first" r:id="rId17"/>
          <w:footerReference w:type="first" r:id="rId18"/>
          <w:pgSz w:w="11906" w:h="16838"/>
          <w:pgMar w:top="720" w:right="3119" w:bottom="720" w:left="720" w:header="284" w:footer="283" w:gutter="0"/>
          <w:cols w:space="708"/>
          <w:titlePg/>
          <w:docGrid w:linePitch="360"/>
        </w:sectPr>
      </w:pPr>
      <w:bookmarkStart w:id="3" w:name="_Hlk148444407"/>
      <w:r w:rsidRPr="00CF2B56">
        <w:rPr>
          <w:rFonts w:eastAsia="Times New Roman" w:cs="Times New Roman"/>
          <w:szCs w:val="19"/>
          <w:lang w:eastAsia="pl-PL"/>
        </w:rPr>
        <w:t>W przypadku cytowania danych Głównego Urzędu Statystycznego prosimy o zamieszczenie informacji: „Źródło danych GUS”, a w przypadku publikowania obliczeń dokonanych na danych opublikowanych przez GUS prosimy o zamieszczenie informacji: „Opracowanie własne na podstawie danych GUS”.</w:t>
      </w:r>
      <w:bookmarkEnd w:id="3"/>
    </w:p>
    <w:tbl>
      <w:tblPr>
        <w:tblStyle w:val="Tabela-Siatka"/>
        <w:tblW w:w="9853" w:type="dxa"/>
        <w:tblInd w:w="279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26"/>
        <w:gridCol w:w="4927"/>
      </w:tblGrid>
      <w:tr w:rsidR="00DE2400" w:rsidTr="00B84C43">
        <w:trPr>
          <w:trHeight w:val="1626"/>
        </w:trPr>
        <w:tc>
          <w:tcPr>
            <w:tcW w:w="4926" w:type="dxa"/>
          </w:tcPr>
          <w:p w:rsidR="00DE2400" w:rsidRPr="004A1D19" w:rsidRDefault="00DE2400" w:rsidP="00DE2400">
            <w:pPr>
              <w:spacing w:before="0" w:after="0" w:line="276" w:lineRule="auto"/>
              <w:rPr>
                <w:rFonts w:cs="Arial"/>
                <w:sz w:val="20"/>
              </w:rPr>
            </w:pPr>
            <w:r w:rsidRPr="004A1D19">
              <w:rPr>
                <w:rFonts w:cs="Arial"/>
                <w:sz w:val="20"/>
              </w:rPr>
              <w:lastRenderedPageBreak/>
              <w:t>Opracowanie merytoryczne:</w:t>
            </w:r>
          </w:p>
          <w:p w:rsidR="00DE2400" w:rsidRPr="008925F0" w:rsidRDefault="00DE2400" w:rsidP="00DE2400">
            <w:pPr>
              <w:spacing w:before="0" w:line="276" w:lineRule="auto"/>
              <w:rPr>
                <w:rFonts w:cs="Arial"/>
                <w:b/>
                <w:color w:val="000000" w:themeColor="text1"/>
                <w:sz w:val="20"/>
              </w:rPr>
            </w:pPr>
            <w:r w:rsidRPr="008925F0">
              <w:rPr>
                <w:rFonts w:cs="Arial"/>
                <w:b/>
                <w:color w:val="000000" w:themeColor="text1"/>
                <w:sz w:val="20"/>
              </w:rPr>
              <w:t xml:space="preserve">Departament </w:t>
            </w:r>
            <w:r w:rsidR="00CF2B56">
              <w:rPr>
                <w:rFonts w:cs="Arial"/>
                <w:b/>
                <w:color w:val="000000" w:themeColor="text1"/>
                <w:sz w:val="20"/>
              </w:rPr>
              <w:t>Handlu i Usług</w:t>
            </w:r>
          </w:p>
          <w:p w:rsidR="00DE2400" w:rsidRPr="00AB1F20" w:rsidRDefault="00DE2400" w:rsidP="00747B8C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AB1F20">
              <w:rPr>
                <w:b/>
                <w:sz w:val="20"/>
                <w:szCs w:val="20"/>
                <w:lang w:val="fi-FI"/>
              </w:rPr>
              <w:t xml:space="preserve">Dyrektor </w:t>
            </w:r>
            <w:r w:rsidR="004C058E">
              <w:rPr>
                <w:b/>
                <w:sz w:val="20"/>
                <w:szCs w:val="20"/>
                <w:lang w:val="fi-FI"/>
              </w:rPr>
              <w:t xml:space="preserve">Ewa </w:t>
            </w:r>
            <w:r w:rsidR="00B064F7">
              <w:rPr>
                <w:b/>
                <w:sz w:val="20"/>
                <w:szCs w:val="20"/>
                <w:lang w:val="fi-FI"/>
              </w:rPr>
              <w:t>Adach - Stankiewicz</w:t>
            </w:r>
          </w:p>
          <w:p w:rsidR="00DE2400" w:rsidRPr="00AB24E4" w:rsidRDefault="00DE2400" w:rsidP="00253AB6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8F3638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22</w:t>
            </w:r>
            <w:r w:rsidR="00CF2B56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 608 31 24</w:t>
            </w:r>
          </w:p>
        </w:tc>
        <w:tc>
          <w:tcPr>
            <w:tcW w:w="4927" w:type="dxa"/>
          </w:tcPr>
          <w:p w:rsidR="00DE2400" w:rsidRPr="004A1D19" w:rsidRDefault="00DE2400" w:rsidP="00075BD4">
            <w:pPr>
              <w:spacing w:before="0" w:line="276" w:lineRule="auto"/>
              <w:rPr>
                <w:rFonts w:cs="Arial"/>
                <w:b/>
                <w:sz w:val="20"/>
              </w:rPr>
            </w:pPr>
            <w:r w:rsidRPr="004A1D19">
              <w:rPr>
                <w:rFonts w:cs="Arial"/>
                <w:sz w:val="20"/>
              </w:rPr>
              <w:t>Rozpowszechnianie:</w:t>
            </w:r>
            <w:r w:rsidRPr="004A1D19">
              <w:rPr>
                <w:rFonts w:cs="Arial"/>
                <w:sz w:val="20"/>
              </w:rPr>
              <w:br/>
            </w:r>
            <w:r w:rsidRPr="005F7611">
              <w:rPr>
                <w:rFonts w:cs="Arial"/>
                <w:b/>
                <w:color w:val="000000" w:themeColor="text1"/>
                <w:sz w:val="20"/>
              </w:rPr>
              <w:t>Rzecznik Prasowy Prezesa GUS</w:t>
            </w:r>
          </w:p>
          <w:p w:rsidR="00DE2400" w:rsidRPr="00F03D62" w:rsidRDefault="00DE2400" w:rsidP="00F03D62">
            <w:pPr>
              <w:spacing w:before="0" w:after="0" w:line="276" w:lineRule="auto"/>
              <w:rPr>
                <w:b/>
                <w:sz w:val="20"/>
                <w:szCs w:val="20"/>
                <w:lang w:val="fi-FI"/>
              </w:rPr>
            </w:pPr>
            <w:r w:rsidRPr="00F03D62">
              <w:rPr>
                <w:b/>
                <w:sz w:val="20"/>
                <w:szCs w:val="20"/>
                <w:lang w:val="fi-FI"/>
              </w:rPr>
              <w:t>Karolina Banaszek</w:t>
            </w:r>
          </w:p>
          <w:p w:rsidR="00DE2400" w:rsidRPr="00331135" w:rsidRDefault="00DE2400" w:rsidP="00331135">
            <w:pPr>
              <w:pStyle w:val="Nagwek3"/>
              <w:spacing w:before="0" w:after="120" w:line="276" w:lineRule="auto"/>
              <w:outlineLvl w:val="2"/>
              <w:rPr>
                <w:rFonts w:ascii="Fira Sans" w:hAnsi="Fira Sans" w:cs="Arial"/>
                <w:color w:val="000000" w:themeColor="text1"/>
                <w:sz w:val="20"/>
                <w:lang w:val="fi-FI"/>
              </w:rPr>
            </w:pPr>
            <w:r w:rsidRPr="00331135">
              <w:rPr>
                <w:rFonts w:ascii="Fira Sans" w:hAnsi="Fira Sans" w:cs="Arial"/>
                <w:color w:val="000000" w:themeColor="text1"/>
                <w:sz w:val="20"/>
                <w:lang w:val="fi-FI"/>
              </w:rPr>
              <w:t>Tel: 695 255 011</w:t>
            </w:r>
          </w:p>
          <w:p w:rsidR="00DE2400" w:rsidRDefault="00DE2400" w:rsidP="00747B8C">
            <w:pPr>
              <w:rPr>
                <w:sz w:val="18"/>
              </w:rPr>
            </w:pPr>
          </w:p>
        </w:tc>
      </w:tr>
      <w:tr w:rsidR="00DE2400" w:rsidTr="00B84C43">
        <w:trPr>
          <w:trHeight w:val="418"/>
        </w:trPr>
        <w:tc>
          <w:tcPr>
            <w:tcW w:w="4926" w:type="dxa"/>
            <w:vMerge w:val="restart"/>
          </w:tcPr>
          <w:p w:rsidR="00DE2400" w:rsidRPr="00C91687" w:rsidRDefault="00DE2400" w:rsidP="00747B8C">
            <w:pPr>
              <w:rPr>
                <w:b/>
                <w:sz w:val="20"/>
              </w:rPr>
            </w:pPr>
            <w:r w:rsidRPr="00C91687">
              <w:rPr>
                <w:b/>
                <w:sz w:val="20"/>
              </w:rPr>
              <w:t xml:space="preserve">Wydział Współpracy z Mediami </w:t>
            </w:r>
          </w:p>
          <w:p w:rsidR="00DE2400" w:rsidRPr="00C91687" w:rsidRDefault="00DE2400" w:rsidP="00075BD4">
            <w:pPr>
              <w:spacing w:before="0" w:after="0"/>
              <w:rPr>
                <w:sz w:val="20"/>
              </w:rPr>
            </w:pPr>
            <w:r w:rsidRPr="00674DE5">
              <w:rPr>
                <w:sz w:val="20"/>
              </w:rPr>
              <w:t>T</w:t>
            </w:r>
            <w:r>
              <w:rPr>
                <w:sz w:val="20"/>
              </w:rPr>
              <w:t>el</w:t>
            </w:r>
            <w:r w:rsidRPr="00674DE5">
              <w:rPr>
                <w:sz w:val="20"/>
              </w:rPr>
              <w:t xml:space="preserve">: </w:t>
            </w:r>
            <w:r>
              <w:rPr>
                <w:sz w:val="20"/>
              </w:rPr>
              <w:t>22 608 3</w:t>
            </w:r>
            <w:r w:rsidR="00E95036">
              <w:rPr>
                <w:sz w:val="20"/>
              </w:rPr>
              <w:t>8 04</w:t>
            </w:r>
            <w:r w:rsidRPr="00C91687">
              <w:rPr>
                <w:sz w:val="20"/>
              </w:rPr>
              <w:t xml:space="preserve"> </w:t>
            </w:r>
          </w:p>
          <w:p w:rsidR="00DE2400" w:rsidRPr="00F05FC7" w:rsidRDefault="00DE2400" w:rsidP="00747B8C">
            <w:pPr>
              <w:rPr>
                <w:sz w:val="18"/>
                <w:lang w:val="en-US"/>
              </w:rPr>
            </w:pPr>
            <w:r w:rsidRPr="00A82D31">
              <w:rPr>
                <w:b/>
                <w:sz w:val="20"/>
                <w:lang w:val="en-GB"/>
              </w:rPr>
              <w:t>e-mail:</w:t>
            </w:r>
            <w:r w:rsidRPr="00A82D31">
              <w:rPr>
                <w:sz w:val="20"/>
                <w:lang w:val="en-GB"/>
              </w:rPr>
              <w:t xml:space="preserve"> </w:t>
            </w:r>
            <w:hyperlink r:id="rId19" w:history="1">
              <w:r w:rsidRPr="00394E26">
                <w:rPr>
                  <w:rStyle w:val="Hipercze"/>
                  <w:rFonts w:eastAsiaTheme="majorEastAsia" w:cs="Arial"/>
                  <w:b/>
                  <w:color w:val="auto"/>
                  <w:sz w:val="20"/>
                  <w:szCs w:val="20"/>
                  <w:lang w:val="en-US"/>
                </w:rPr>
                <w:t>obslugaprasowa@stat.gov.pl</w:t>
              </w:r>
            </w:hyperlink>
          </w:p>
        </w:tc>
        <w:tc>
          <w:tcPr>
            <w:tcW w:w="4927" w:type="dxa"/>
            <w:vAlign w:val="center"/>
          </w:tcPr>
          <w:p w:rsidR="00DE2400" w:rsidRDefault="00DE2400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4256" behindDoc="0" locked="0" layoutInCell="1" allowOverlap="1" wp14:anchorId="6BF85ECF" wp14:editId="325A0DA8">
                  <wp:simplePos x="0" y="0"/>
                  <wp:positionH relativeFrom="column">
                    <wp:posOffset>78740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1" name="Obraz 21" descr="Ikonka strony www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logo-03.png"/>
                          <pic:cNvPicPr/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3D5F42">
              <w:rPr>
                <w:sz w:val="20"/>
              </w:rPr>
              <w:t>stat.gov.pl</w:t>
            </w:r>
            <w:r>
              <w:rPr>
                <w:sz w:val="18"/>
              </w:rPr>
              <w:t xml:space="preserve">      </w:t>
            </w:r>
          </w:p>
        </w:tc>
      </w:tr>
      <w:tr w:rsidR="00DE2400" w:rsidTr="00B84C43">
        <w:trPr>
          <w:trHeight w:val="418"/>
        </w:trPr>
        <w:tc>
          <w:tcPr>
            <w:tcW w:w="4926" w:type="dxa"/>
            <w:vMerge/>
          </w:tcPr>
          <w:p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  <w:vAlign w:val="center"/>
          </w:tcPr>
          <w:p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5280" behindDoc="0" locked="0" layoutInCell="1" allowOverlap="1" wp14:anchorId="43CAB395" wp14:editId="525834E4">
                  <wp:simplePos x="0" y="0"/>
                  <wp:positionH relativeFrom="column">
                    <wp:posOffset>79375</wp:posOffset>
                  </wp:positionH>
                  <wp:positionV relativeFrom="paragraph">
                    <wp:posOffset>21590</wp:posOffset>
                  </wp:positionV>
                  <wp:extent cx="251460" cy="251460"/>
                  <wp:effectExtent l="0" t="0" r="0" b="0"/>
                  <wp:wrapNone/>
                  <wp:docPr id="22" name="Obraz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logo-04.png"/>
                          <pic:cNvPicPr/>
                        </pic:nvPicPr>
                        <pic:blipFill>
                          <a:blip r:embed="rId2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@GUS_STAT</w:t>
            </w:r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DE2400" w:rsidTr="00B84C43">
        <w:trPr>
          <w:trHeight w:val="476"/>
        </w:trPr>
        <w:tc>
          <w:tcPr>
            <w:tcW w:w="4926" w:type="dxa"/>
            <w:vMerge/>
          </w:tcPr>
          <w:p w:rsidR="00DE2400" w:rsidRPr="00C91687" w:rsidRDefault="00DE2400" w:rsidP="00747B8C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DE2400" w:rsidRDefault="00531873" w:rsidP="00747B8C">
            <w:pPr>
              <w:ind w:firstLine="680"/>
              <w:rPr>
                <w:sz w:val="18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46304" behindDoc="0" locked="0" layoutInCell="1" allowOverlap="1" wp14:anchorId="1CF1FFE6" wp14:editId="0AF2D1B5">
                  <wp:simplePos x="0" y="0"/>
                  <wp:positionH relativeFrom="column">
                    <wp:posOffset>80645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23" name="Obraz 23" descr="Ikonka facebook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DE2400" w:rsidRPr="003D5F42">
              <w:rPr>
                <w:sz w:val="20"/>
              </w:rPr>
              <w:t>@</w:t>
            </w:r>
            <w:proofErr w:type="spellStart"/>
            <w:r w:rsidR="00DE2400" w:rsidRPr="003D5F42">
              <w:rPr>
                <w:sz w:val="20"/>
              </w:rPr>
              <w:t>GlownyUrzadStatystyczny</w:t>
            </w:r>
            <w:proofErr w:type="spellEnd"/>
            <w:r w:rsidR="00DE2400">
              <w:rPr>
                <w:noProof/>
                <w:sz w:val="20"/>
                <w:lang w:eastAsia="pl-PL"/>
              </w:rPr>
              <w:t xml:space="preserve"> </w:t>
            </w:r>
          </w:p>
        </w:tc>
      </w:tr>
      <w:tr w:rsidR="00531873" w:rsidTr="00B84C43">
        <w:trPr>
          <w:trHeight w:val="426"/>
        </w:trPr>
        <w:tc>
          <w:tcPr>
            <w:tcW w:w="4926" w:type="dxa"/>
          </w:tcPr>
          <w:p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3472" behindDoc="0" locked="0" layoutInCell="1" allowOverlap="1" wp14:anchorId="2063B43E" wp14:editId="2C067DCD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12700</wp:posOffset>
                  </wp:positionV>
                  <wp:extent cx="251460" cy="251460"/>
                  <wp:effectExtent l="0" t="0" r="0" b="0"/>
                  <wp:wrapNone/>
                  <wp:docPr id="5" name="Obraz 5" descr="Ikonka instagram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gus_stat</w:t>
            </w:r>
            <w:proofErr w:type="spellEnd"/>
          </w:p>
        </w:tc>
      </w:tr>
      <w:tr w:rsidR="00531873" w:rsidTr="00B84C43">
        <w:trPr>
          <w:trHeight w:val="504"/>
        </w:trPr>
        <w:tc>
          <w:tcPr>
            <w:tcW w:w="4926" w:type="dxa"/>
          </w:tcPr>
          <w:p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5520" behindDoc="0" locked="0" layoutInCell="1" allowOverlap="1" wp14:anchorId="1014DBB2" wp14:editId="0B3CF450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13970</wp:posOffset>
                  </wp:positionV>
                  <wp:extent cx="251460" cy="251460"/>
                  <wp:effectExtent l="0" t="0" r="0" b="0"/>
                  <wp:wrapNone/>
                  <wp:docPr id="11" name="Obraz 11" descr="Ikonka Youtub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proofErr w:type="spellStart"/>
            <w:r w:rsidRPr="00531873">
              <w:rPr>
                <w:sz w:val="20"/>
              </w:rPr>
              <w:t>glownyurzadstatystycznygus</w:t>
            </w:r>
            <w:proofErr w:type="spellEnd"/>
          </w:p>
        </w:tc>
      </w:tr>
      <w:tr w:rsidR="00531873" w:rsidTr="00B84C43">
        <w:trPr>
          <w:trHeight w:val="1546"/>
        </w:trPr>
        <w:tc>
          <w:tcPr>
            <w:tcW w:w="4926" w:type="dxa"/>
          </w:tcPr>
          <w:p w:rsidR="00531873" w:rsidRPr="00C91687" w:rsidRDefault="00531873" w:rsidP="00531873">
            <w:pPr>
              <w:rPr>
                <w:b/>
                <w:sz w:val="20"/>
              </w:rPr>
            </w:pPr>
          </w:p>
        </w:tc>
        <w:tc>
          <w:tcPr>
            <w:tcW w:w="4927" w:type="dxa"/>
          </w:tcPr>
          <w:p w:rsidR="00531873" w:rsidRDefault="00531873" w:rsidP="00531873">
            <w:pPr>
              <w:ind w:firstLine="680"/>
              <w:rPr>
                <w:noProof/>
                <w:sz w:val="20"/>
                <w:lang w:eastAsia="pl-PL"/>
              </w:rPr>
            </w:pPr>
            <w:r w:rsidRPr="00531873">
              <w:rPr>
                <w:noProof/>
                <w:sz w:val="20"/>
                <w:lang w:eastAsia="pl-PL"/>
              </w:rPr>
              <w:t>glownyurzadstatystyczny</w:t>
            </w:r>
            <w:r>
              <w:rPr>
                <w:noProof/>
                <w:sz w:val="20"/>
                <w:lang w:eastAsia="pl-PL"/>
              </w:rPr>
              <w:drawing>
                <wp:anchor distT="0" distB="0" distL="114300" distR="114300" simplePos="0" relativeHeight="251757568" behindDoc="0" locked="0" layoutInCell="1" allowOverlap="1" wp14:anchorId="3C7560D4" wp14:editId="7E106E97">
                  <wp:simplePos x="0" y="0"/>
                  <wp:positionH relativeFrom="column">
                    <wp:posOffset>82550</wp:posOffset>
                  </wp:positionH>
                  <wp:positionV relativeFrom="paragraph">
                    <wp:posOffset>15240</wp:posOffset>
                  </wp:positionV>
                  <wp:extent cx="251460" cy="251460"/>
                  <wp:effectExtent l="0" t="0" r="0" b="0"/>
                  <wp:wrapNone/>
                  <wp:docPr id="14" name="Obraz 14" descr="Ikonka linkedin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3" name="logo-02.png"/>
                          <pic:cNvPicPr/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1460" cy="2514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</w:tc>
      </w:tr>
      <w:tr w:rsidR="00531873" w:rsidRPr="00B93797" w:rsidTr="00B84C43">
        <w:trPr>
          <w:trHeight w:val="4114"/>
        </w:trPr>
        <w:tc>
          <w:tcPr>
            <w:tcW w:w="9853" w:type="dxa"/>
            <w:gridSpan w:val="2"/>
            <w:shd w:val="clear" w:color="auto" w:fill="D9D9D9" w:themeFill="background1" w:themeFillShade="D9"/>
          </w:tcPr>
          <w:p w:rsidR="00B93797" w:rsidRPr="00B93797" w:rsidRDefault="00B93797" w:rsidP="00B93797">
            <w:pPr>
              <w:shd w:val="clear" w:color="auto" w:fill="D9D9D9" w:themeFill="background1" w:themeFillShade="D9"/>
              <w:rPr>
                <w:b/>
                <w:color w:val="0000FF"/>
                <w:u w:val="single"/>
              </w:rPr>
            </w:pPr>
            <w:r w:rsidRPr="00B93797">
              <w:rPr>
                <w:b/>
              </w:rPr>
              <w:t>Powiązane opracowan</w:t>
            </w:r>
            <w:r w:rsidRPr="00B93797">
              <w:rPr>
                <w:b/>
              </w:rPr>
              <w:fldChar w:fldCharType="begin"/>
            </w:r>
            <w:r w:rsidR="00555033">
              <w:rPr>
                <w:b/>
              </w:rPr>
              <w:instrText>HYPERLINK "https://stat.gov.pl/obszary-tematyczne/inne-opracowania/informacje-o-sytuacji-spoleczno-gospodarczej/biuletyn-statystyczny-nr-122023,4,145.html" \o "Link do publikacji Biuletyn Statystyczny"</w:instrText>
            </w:r>
            <w:r w:rsidRPr="00B93797">
              <w:rPr>
                <w:b/>
              </w:rPr>
              <w:fldChar w:fldCharType="separate"/>
            </w:r>
            <w:r w:rsidRPr="00B93797">
              <w:rPr>
                <w:b/>
              </w:rPr>
              <w:t>ia</w:t>
            </w:r>
          </w:p>
          <w:p w:rsidR="00B93797" w:rsidRPr="00B93797" w:rsidRDefault="00B93797" w:rsidP="00B93797">
            <w:pPr>
              <w:rPr>
                <w:rFonts w:cs="Times New Roman"/>
                <w:color w:val="001381"/>
                <w:u w:val="single"/>
              </w:rPr>
            </w:pPr>
            <w:r w:rsidRPr="00B93797">
              <w:rPr>
                <w:rFonts w:cs="Times New Roman"/>
                <w:color w:val="001381"/>
                <w:u w:val="single"/>
              </w:rPr>
              <w:t>Biuletyn Statystyczny</w:t>
            </w:r>
          </w:p>
          <w:p w:rsidR="00B93797" w:rsidRPr="00B93797" w:rsidRDefault="00B93797" w:rsidP="00B93797">
            <w:pPr>
              <w:rPr>
                <w:rFonts w:cs="Times New Roman"/>
                <w:color w:val="001381"/>
                <w:u w:val="single"/>
              </w:rPr>
            </w:pPr>
            <w:r w:rsidRPr="00B93797">
              <w:rPr>
                <w:b/>
              </w:rPr>
              <w:fldChar w:fldCharType="end"/>
            </w:r>
            <w:r w:rsidRPr="00B93797">
              <w:rPr>
                <w:rFonts w:cs="Times New Roman"/>
                <w:color w:val="001381"/>
              </w:rPr>
              <w:fldChar w:fldCharType="begin"/>
            </w:r>
            <w:r w:rsidR="0054212B">
              <w:rPr>
                <w:rFonts w:cs="Times New Roman"/>
                <w:color w:val="001381"/>
              </w:rPr>
              <w:instrText>HYPERLINK "https://stat.gov.pl/sygnalne/informacje-sygnalne/" \o "Link do publikacji Informacje sygnalne"</w:instrText>
            </w:r>
            <w:r w:rsidRPr="00B93797">
              <w:rPr>
                <w:rFonts w:cs="Times New Roman"/>
                <w:color w:val="001381"/>
              </w:rPr>
              <w:fldChar w:fldCharType="separate"/>
            </w:r>
            <w:r w:rsidRPr="00B93797">
              <w:rPr>
                <w:rFonts w:cs="Times New Roman"/>
                <w:color w:val="001381"/>
                <w:u w:val="single"/>
              </w:rPr>
              <w:t xml:space="preserve">Informacje sygnalne </w:t>
            </w:r>
          </w:p>
          <w:p w:rsidR="00B93797" w:rsidRPr="00B93797" w:rsidRDefault="00B93797" w:rsidP="00B93797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B93797">
              <w:rPr>
                <w:rFonts w:cs="Times New Roman"/>
                <w:color w:val="001381"/>
              </w:rPr>
              <w:fldChar w:fldCharType="end"/>
            </w:r>
            <w:r w:rsidRPr="00B93797">
              <w:rPr>
                <w:b/>
                <w:color w:val="000000" w:themeColor="text1"/>
                <w:szCs w:val="24"/>
              </w:rPr>
              <w:t>Temat dostępny w bazach danych</w:t>
            </w:r>
          </w:p>
          <w:p w:rsidR="00B93797" w:rsidRPr="00B93797" w:rsidRDefault="00B93797" w:rsidP="00B93797">
            <w:pPr>
              <w:rPr>
                <w:rFonts w:cs="Times New Roman"/>
                <w:color w:val="001381"/>
                <w:u w:val="single"/>
              </w:rPr>
            </w:pPr>
            <w:r w:rsidRPr="00B93797">
              <w:rPr>
                <w:rFonts w:cs="Times New Roman"/>
                <w:color w:val="001381"/>
                <w:u w:val="single"/>
              </w:rPr>
              <w:fldChar w:fldCharType="begin"/>
            </w:r>
            <w:r w:rsidRPr="00B93797">
              <w:rPr>
                <w:rFonts w:cs="Times New Roman"/>
                <w:color w:val="001381"/>
                <w:u w:val="single"/>
              </w:rPr>
              <w:instrText>HYPERLINK "http://swaid.stat.gov.pl/SitePagesDBW/Ceny.aspx" \o "Link do Dziedzinowej Bazy Wiedzy Ceny"</w:instrText>
            </w:r>
            <w:r w:rsidRPr="00B93797">
              <w:rPr>
                <w:rFonts w:cs="Times New Roman"/>
                <w:color w:val="001381"/>
                <w:u w:val="single"/>
              </w:rPr>
              <w:fldChar w:fldCharType="separate"/>
            </w:r>
            <w:r w:rsidRPr="00B93797">
              <w:rPr>
                <w:rFonts w:cs="Times New Roman"/>
                <w:color w:val="001381"/>
                <w:u w:val="single"/>
              </w:rPr>
              <w:t>Dziedzinowa Baza Wiedzy Ceny</w:t>
            </w:r>
          </w:p>
          <w:p w:rsidR="00B93797" w:rsidRPr="00B93797" w:rsidRDefault="00B93797" w:rsidP="00B93797">
            <w:pPr>
              <w:rPr>
                <w:rFonts w:cs="Times New Roman"/>
                <w:color w:val="001381"/>
                <w:u w:val="single"/>
              </w:rPr>
            </w:pPr>
            <w:r w:rsidRPr="00B93797">
              <w:rPr>
                <w:rFonts w:cs="Times New Roman"/>
                <w:color w:val="001381"/>
                <w:u w:val="single"/>
              </w:rPr>
              <w:fldChar w:fldCharType="end"/>
            </w:r>
            <w:r w:rsidRPr="00B93797">
              <w:rPr>
                <w:rFonts w:cs="Times New Roman"/>
                <w:color w:val="001381"/>
                <w:u w:val="single"/>
              </w:rPr>
              <w:fldChar w:fldCharType="begin"/>
            </w:r>
            <w:r w:rsidRPr="00B93797">
              <w:rPr>
                <w:rFonts w:cs="Times New Roman"/>
                <w:color w:val="001381"/>
                <w:u w:val="single"/>
              </w:rPr>
              <w:instrText>HYPERLINK "http://bdm.stat.gov.pl/" \o "Link do Banku Danych Makroekonomicznych"</w:instrText>
            </w:r>
            <w:r w:rsidRPr="00B93797">
              <w:rPr>
                <w:rFonts w:cs="Times New Roman"/>
                <w:color w:val="001381"/>
                <w:u w:val="single"/>
              </w:rPr>
              <w:fldChar w:fldCharType="separate"/>
            </w:r>
            <w:r w:rsidRPr="00B93797">
              <w:rPr>
                <w:rFonts w:cs="Times New Roman"/>
                <w:color w:val="001381"/>
                <w:u w:val="single"/>
              </w:rPr>
              <w:t>Bank Danych Makroekonomicznych</w:t>
            </w:r>
          </w:p>
          <w:p w:rsidR="00B93797" w:rsidRPr="00B93797" w:rsidRDefault="00B93797" w:rsidP="00B93797">
            <w:pPr>
              <w:rPr>
                <w:rFonts w:cs="Arial"/>
                <w:color w:val="001381"/>
                <w:sz w:val="18"/>
                <w:szCs w:val="30"/>
                <w:u w:val="single"/>
                <w:shd w:val="clear" w:color="auto" w:fill="F0F0F0"/>
              </w:rPr>
            </w:pPr>
            <w:r w:rsidRPr="00B93797">
              <w:rPr>
                <w:rFonts w:cs="Times New Roman"/>
                <w:color w:val="001381"/>
                <w:u w:val="single"/>
              </w:rPr>
              <w:fldChar w:fldCharType="end"/>
            </w:r>
            <w:r w:rsidRPr="00B93797">
              <w:rPr>
                <w:rFonts w:cs="Times New Roman"/>
                <w:color w:val="0000FF"/>
                <w:u w:val="single"/>
              </w:rPr>
              <w:fldChar w:fldCharType="begin"/>
            </w:r>
            <w:r w:rsidRPr="00B93797">
              <w:rPr>
                <w:rFonts w:cs="Times New Roman"/>
                <w:color w:val="0000FF"/>
                <w:u w:val="single"/>
              </w:rPr>
              <w:instrText>HYPERLINK "http://stat.gov.pl/obszary-tematyczne/ceny-handel/wskazniki-cen/" \o "Link do bazy danych Wskaźniki cen"</w:instrText>
            </w:r>
            <w:r w:rsidRPr="00B93797">
              <w:rPr>
                <w:rFonts w:cs="Times New Roman"/>
                <w:color w:val="0000FF"/>
                <w:u w:val="single"/>
              </w:rPr>
              <w:fldChar w:fldCharType="separate"/>
            </w:r>
            <w:r w:rsidRPr="00B93797">
              <w:rPr>
                <w:rFonts w:cs="Times New Roman"/>
                <w:color w:val="001381"/>
                <w:u w:val="single"/>
              </w:rPr>
              <w:t>Wskaźniki cen (Obszary tematyczne: Ceny, Handel)</w:t>
            </w:r>
          </w:p>
          <w:p w:rsidR="00B93797" w:rsidRPr="00B93797" w:rsidRDefault="00B93797" w:rsidP="00B93797">
            <w:pPr>
              <w:shd w:val="clear" w:color="auto" w:fill="D9D9D9" w:themeFill="background1" w:themeFillShade="D9"/>
              <w:spacing w:before="360"/>
              <w:rPr>
                <w:b/>
                <w:color w:val="000000" w:themeColor="text1"/>
                <w:szCs w:val="24"/>
              </w:rPr>
            </w:pPr>
            <w:r w:rsidRPr="00B93797">
              <w:rPr>
                <w:rFonts w:cs="Times New Roman"/>
                <w:color w:val="0000FF"/>
                <w:u w:val="single"/>
              </w:rPr>
              <w:fldChar w:fldCharType="end"/>
            </w:r>
            <w:r w:rsidRPr="00B93797">
              <w:rPr>
                <w:b/>
                <w:color w:val="000000" w:themeColor="text1"/>
                <w:szCs w:val="24"/>
              </w:rPr>
              <w:t>Ważniejsze pojęcia dostępne w słowniku</w:t>
            </w:r>
          </w:p>
          <w:p w:rsidR="00B93797" w:rsidRPr="00B93797" w:rsidRDefault="00B93797" w:rsidP="00B93797">
            <w:pPr>
              <w:rPr>
                <w:rFonts w:cs="Times New Roman"/>
                <w:color w:val="001381"/>
                <w:u w:val="single"/>
              </w:rPr>
            </w:pPr>
            <w:r w:rsidRPr="00B93797">
              <w:rPr>
                <w:rFonts w:cs="Times New Roman"/>
                <w:color w:val="001381"/>
                <w:u w:val="single"/>
              </w:rPr>
              <w:fldChar w:fldCharType="begin"/>
            </w:r>
            <w:r w:rsidRPr="00B93797">
              <w:rPr>
                <w:rFonts w:cs="Times New Roman"/>
                <w:color w:val="001381"/>
                <w:u w:val="single"/>
              </w:rPr>
              <w:instrText>HYPERLINK "http://stat.gov.pl/metainformacje/slownik-pojec/pojecia-stosowane-w-statystyce-publicznej/708,pojecie.html" \o "Link do definicji pojęcia Wskaźnik cen produkcji sprzedanej przemysłu"</w:instrText>
            </w:r>
            <w:r w:rsidRPr="00B93797">
              <w:rPr>
                <w:rFonts w:cs="Times New Roman"/>
                <w:color w:val="001381"/>
                <w:u w:val="single"/>
              </w:rPr>
              <w:fldChar w:fldCharType="separate"/>
            </w:r>
            <w:r w:rsidRPr="00B93797">
              <w:rPr>
                <w:rFonts w:cs="Times New Roman"/>
                <w:color w:val="001381"/>
                <w:u w:val="single"/>
              </w:rPr>
              <w:t>Wskaźnik cen produkcji sprzedanej przemysłu</w:t>
            </w:r>
          </w:p>
          <w:p w:rsidR="00B93797" w:rsidRPr="00B93797" w:rsidRDefault="00B93797" w:rsidP="00B93797">
            <w:pPr>
              <w:rPr>
                <w:b/>
                <w:color w:val="000000" w:themeColor="text1"/>
                <w:szCs w:val="24"/>
              </w:rPr>
            </w:pPr>
            <w:r w:rsidRPr="00B93797">
              <w:rPr>
                <w:rFonts w:cs="Times New Roman"/>
                <w:color w:val="001381"/>
                <w:u w:val="single"/>
              </w:rPr>
              <w:fldChar w:fldCharType="end"/>
            </w:r>
          </w:p>
          <w:p w:rsidR="00B93797" w:rsidRPr="00B93797" w:rsidRDefault="00B93797" w:rsidP="00B93797">
            <w:pPr>
              <w:rPr>
                <w:b/>
                <w:color w:val="000000" w:themeColor="text1"/>
                <w:szCs w:val="24"/>
              </w:rPr>
            </w:pPr>
          </w:p>
          <w:p w:rsidR="00531873" w:rsidRPr="00B93797" w:rsidRDefault="00531873" w:rsidP="00531873">
            <w:pPr>
              <w:rPr>
                <w:b/>
                <w:color w:val="000000" w:themeColor="text1"/>
                <w:szCs w:val="24"/>
              </w:rPr>
            </w:pPr>
          </w:p>
        </w:tc>
      </w:tr>
    </w:tbl>
    <w:p w:rsidR="000470AA" w:rsidRPr="00B93797" w:rsidRDefault="000470AA" w:rsidP="000470AA">
      <w:pPr>
        <w:rPr>
          <w:sz w:val="18"/>
        </w:rPr>
      </w:pPr>
    </w:p>
    <w:p w:rsidR="000470AA" w:rsidRPr="00B93797" w:rsidRDefault="000470AA" w:rsidP="000470AA">
      <w:pPr>
        <w:rPr>
          <w:sz w:val="20"/>
        </w:rPr>
      </w:pPr>
    </w:p>
    <w:p w:rsidR="000470AA" w:rsidRPr="00B93797" w:rsidRDefault="000470AA" w:rsidP="000470AA">
      <w:pPr>
        <w:rPr>
          <w:sz w:val="18"/>
        </w:rPr>
      </w:pPr>
    </w:p>
    <w:p w:rsidR="00D261A2" w:rsidRPr="00B93797" w:rsidRDefault="00D261A2" w:rsidP="00AD0E56">
      <w:pPr>
        <w:rPr>
          <w:sz w:val="18"/>
        </w:rPr>
      </w:pPr>
    </w:p>
    <w:sectPr w:rsidR="00D261A2" w:rsidRPr="00B93797" w:rsidSect="003B18B6">
      <w:headerReference w:type="default" r:id="rId26"/>
      <w:footerReference w:type="default" r:id="rId27"/>
      <w:pgSz w:w="11906" w:h="16838"/>
      <w:pgMar w:top="720" w:right="3119" w:bottom="720" w:left="720" w:header="170" w:footer="28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14658" w:rsidRDefault="00114658" w:rsidP="000662E2">
      <w:pPr>
        <w:spacing w:after="0" w:line="240" w:lineRule="auto"/>
      </w:pPr>
      <w:r>
        <w:separator/>
      </w:r>
    </w:p>
  </w:endnote>
  <w:endnote w:type="continuationSeparator" w:id="0">
    <w:p w:rsidR="00114658" w:rsidRDefault="00114658" w:rsidP="000662E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Fira Sans Light">
    <w:panose1 w:val="020B0403050000020004"/>
    <w:charset w:val="EE"/>
    <w:family w:val="swiss"/>
    <w:pitch w:val="variable"/>
    <w:sig w:usb0="600002FF" w:usb1="02000001" w:usb2="00000000" w:usb3="00000000" w:csb0="0000019F" w:csb1="00000000"/>
    <w:embedRegular r:id="rId1" w:fontKey="{E4330D95-261F-4DD5-B70E-382611DBC1FB}"/>
    <w:embedBold r:id="rId2" w:fontKey="{DF511C40-9FD9-4093-A3BD-2F85EBE0FCC4}"/>
    <w:embedItalic r:id="rId3" w:fontKey="{7B73540E-7F16-41D5-B046-E6B94F3C291B}"/>
  </w:font>
  <w:font w:name="Fira Sans">
    <w:panose1 w:val="020B0503050000020004"/>
    <w:charset w:val="EE"/>
    <w:family w:val="swiss"/>
    <w:pitch w:val="variable"/>
    <w:sig w:usb0="600002FF" w:usb1="02000001" w:usb2="00000000" w:usb3="00000000" w:csb0="0000019F" w:csb1="00000000"/>
    <w:embedRegular r:id="rId4" w:fontKey="{BB5BFD97-D09B-489E-A6D3-AD8235112304}"/>
    <w:embedBold r:id="rId5" w:fontKey="{EAD7CD3D-BCF9-4830-8A7F-5F2B78200004}"/>
    <w:embedItalic r:id="rId6" w:fontKey="{99329E64-2273-4DB9-A999-8D389C237839}"/>
  </w:font>
  <w:font w:name="Fira Sans SemiBold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7" w:fontKey="{1797EAB8-BFF6-4D87-BBFC-E9E157EC30DC}"/>
    <w:embedBold r:id="rId8" w:fontKey="{86E04BCA-45F1-4EF9-8CD4-FE4A06385C40}"/>
  </w:font>
  <w:font w:name="Fira Sans Medium">
    <w:panose1 w:val="020B0603050000020004"/>
    <w:charset w:val="EE"/>
    <w:family w:val="swiss"/>
    <w:pitch w:val="variable"/>
    <w:sig w:usb0="600002FF" w:usb1="02000001" w:usb2="00000000" w:usb3="00000000" w:csb0="0000019F" w:csb1="00000000"/>
    <w:embedRegular r:id="rId9" w:fontKey="{446C4995-9A98-4BD2-BEC2-CF3470527DE1}"/>
    <w:embedItalic r:id="rId10" w:fontKey="{78E9B2F6-C9EB-4106-890C-5BE1230710EA}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11" w:fontKey="{EF4C4FF3-B309-4878-A160-D08AB24C7426}"/>
  </w:font>
  <w:font w:name="Fira Sans Extra Condensed SemiB">
    <w:panose1 w:val="020B0603050000020004"/>
    <w:charset w:val="EE"/>
    <w:family w:val="swiss"/>
    <w:pitch w:val="variable"/>
    <w:sig w:usb0="600002FF" w:usb1="00000001" w:usb2="00000000" w:usb3="00000000" w:csb0="0000019F" w:csb1="00000000"/>
    <w:embedRegular r:id="rId12" w:fontKey="{8DAB6877-4A90-4E94-AAEB-2BCAF674FC0E}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3" w:fontKey="{9A4169DF-7A64-44B8-9163-E369A0B840BE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510575277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5</w:t>
        </w:r>
        <w:r>
          <w:fldChar w:fldCharType="end"/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941836088"/>
      <w:docPartObj>
        <w:docPartGallery w:val="Page Numbers (Bottom of Page)"/>
        <w:docPartUnique/>
      </w:docPartObj>
    </w:sdtPr>
    <w:sdtEndPr/>
    <w:sdtContent>
      <w:p w:rsidR="00EB556D" w:rsidRDefault="00541E6E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1</w:t>
        </w:r>
        <w: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745636839"/>
      <w:docPartObj>
        <w:docPartGallery w:val="Page Numbers (Bottom of Page)"/>
        <w:docPartUnique/>
      </w:docPartObj>
    </w:sdtPr>
    <w:sdtEndPr/>
    <w:sdtContent>
      <w:p w:rsidR="003B18B6" w:rsidRDefault="003B18B6" w:rsidP="003B18B6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D0869">
          <w:rPr>
            <w:noProof/>
          </w:rPr>
          <w:t>7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14658" w:rsidRDefault="00114658" w:rsidP="000662E2">
      <w:pPr>
        <w:spacing w:after="0" w:line="240" w:lineRule="auto"/>
      </w:pPr>
      <w:r>
        <w:separator/>
      </w:r>
    </w:p>
  </w:footnote>
  <w:footnote w:type="continuationSeparator" w:id="0">
    <w:p w:rsidR="00114658" w:rsidRDefault="00114658" w:rsidP="000662E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662E2" w:rsidRDefault="00D972F6">
    <w:pPr>
      <w:pStyle w:val="Nagwek"/>
    </w:pP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73600" behindDoc="1" locked="0" layoutInCell="1" allowOverlap="1" wp14:anchorId="02849716" wp14:editId="33A4D7FF">
              <wp:simplePos x="0" y="0"/>
              <wp:positionH relativeFrom="column">
                <wp:posOffset>5222240</wp:posOffset>
              </wp:positionH>
              <wp:positionV relativeFrom="paragraph">
                <wp:posOffset>-4100195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2" name="Prostokąt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058AE155" id="Prostokąt 12" o:spid="_x0000_s1026" style="position:absolute;margin-left:411.2pt;margin-top:-322.85pt;width:147.4pt;height:1803.55pt;z-index:-2516428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fpUS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" fillcolor="#f2f2f2" stroked="f" strokeweight="1pt">
              <w10:wrap type="tight"/>
            </v:rect>
          </w:pict>
        </mc:Fallback>
      </mc:AlternateContent>
    </w:r>
  </w:p>
  <w:p w:rsidR="000662E2" w:rsidRDefault="000662E2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03437" w:rsidRDefault="00416EAF">
    <w:pPr>
      <w:pStyle w:val="Nagwek"/>
      <w:rPr>
        <w:noProof/>
        <w:lang w:eastAsia="pl-PL"/>
      </w:rPr>
    </w:pPr>
    <w:r>
      <w:rPr>
        <w:noProof/>
        <w:shd w:val="clear" w:color="auto" w:fill="FFFFFF"/>
        <w:lang w:eastAsia="pl-PL"/>
      </w:rPr>
      <w:drawing>
        <wp:anchor distT="0" distB="0" distL="114300" distR="114300" simplePos="0" relativeHeight="251671552" behindDoc="0" locked="0" layoutInCell="1" allowOverlap="1" wp14:anchorId="55FF2389" wp14:editId="38031DB4">
          <wp:simplePos x="0" y="0"/>
          <wp:positionH relativeFrom="column">
            <wp:posOffset>13335</wp:posOffset>
          </wp:positionH>
          <wp:positionV relativeFrom="paragraph">
            <wp:posOffset>153670</wp:posOffset>
          </wp:positionV>
          <wp:extent cx="1125855" cy="431800"/>
          <wp:effectExtent l="0" t="0" r="0" b="6350"/>
          <wp:wrapSquare wrapText="bothSides"/>
          <wp:docPr id="28" name="Obraz 28" descr="Logo Głównego Urzędu Statystycznego 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LogoNSP_color.jpg"/>
                  <pic:cNvPicPr/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4276" t="19342" r="59741" b="19726"/>
                  <a:stretch/>
                </pic:blipFill>
                <pic:spPr bwMode="auto">
                  <a:xfrm>
                    <a:off x="0" y="0"/>
                    <a:ext cx="1125855" cy="43180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</wp:anchor>
      </w:drawing>
    </w:r>
    <w:r w:rsidR="00AE2D4B" w:rsidRPr="00F37172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8480" behindDoc="0" locked="0" layoutInCell="1" allowOverlap="1" wp14:anchorId="6A97618C" wp14:editId="4C862BEC">
              <wp:simplePos x="0" y="0"/>
              <wp:positionH relativeFrom="column">
                <wp:posOffset>5036820</wp:posOffset>
              </wp:positionH>
              <wp:positionV relativeFrom="paragraph">
                <wp:posOffset>198755</wp:posOffset>
              </wp:positionV>
              <wp:extent cx="2060575" cy="357505"/>
              <wp:effectExtent l="0" t="0" r="0" b="4445"/>
              <wp:wrapNone/>
              <wp:docPr id="9" name="Schemat blokowy: opóźnienie 6" descr="Informacja sygnal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 flipH="1">
                        <a:off x="0" y="0"/>
                        <a:ext cx="2060575" cy="357505"/>
                      </a:xfrm>
                      <a:custGeom>
                        <a:avLst/>
                        <a:gdLst>
                          <a:gd name="connsiteX0" fmla="*/ 0 w 612140"/>
                          <a:gd name="connsiteY0" fmla="*/ 0 h 612140"/>
                          <a:gd name="connsiteX1" fmla="*/ 306070 w 612140"/>
                          <a:gd name="connsiteY1" fmla="*/ 0 h 612140"/>
                          <a:gd name="connsiteX2" fmla="*/ 612140 w 612140"/>
                          <a:gd name="connsiteY2" fmla="*/ 306070 h 612140"/>
                          <a:gd name="connsiteX3" fmla="*/ 306070 w 612140"/>
                          <a:gd name="connsiteY3" fmla="*/ 612140 h 612140"/>
                          <a:gd name="connsiteX4" fmla="*/ 0 w 612140"/>
                          <a:gd name="connsiteY4" fmla="*/ 612140 h 612140"/>
                          <a:gd name="connsiteX5" fmla="*/ 0 w 612140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1327068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0 w 1939208"/>
                          <a:gd name="connsiteY0" fmla="*/ 0 h 612140"/>
                          <a:gd name="connsiteX1" fmla="*/ 1633138 w 1939208"/>
                          <a:gd name="connsiteY1" fmla="*/ 0 h 612140"/>
                          <a:gd name="connsiteX2" fmla="*/ 1939208 w 1939208"/>
                          <a:gd name="connsiteY2" fmla="*/ 306070 h 612140"/>
                          <a:gd name="connsiteX3" fmla="*/ 1633138 w 1939208"/>
                          <a:gd name="connsiteY3" fmla="*/ 612140 h 612140"/>
                          <a:gd name="connsiteX4" fmla="*/ 0 w 1939208"/>
                          <a:gd name="connsiteY4" fmla="*/ 612140 h 612140"/>
                          <a:gd name="connsiteX5" fmla="*/ 0 w 1939208"/>
                          <a:gd name="connsiteY5" fmla="*/ 0 h 612140"/>
                          <a:gd name="connsiteX0" fmla="*/ 1 w 3113643"/>
                          <a:gd name="connsiteY0" fmla="*/ 10131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1 w 3113643"/>
                          <a:gd name="connsiteY5" fmla="*/ 10131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1174435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113643"/>
                          <a:gd name="connsiteY0" fmla="*/ 0 h 612140"/>
                          <a:gd name="connsiteX1" fmla="*/ 2807573 w 3113643"/>
                          <a:gd name="connsiteY1" fmla="*/ 0 h 612140"/>
                          <a:gd name="connsiteX2" fmla="*/ 3113643 w 3113643"/>
                          <a:gd name="connsiteY2" fmla="*/ 306070 h 612140"/>
                          <a:gd name="connsiteX3" fmla="*/ 2807573 w 3113643"/>
                          <a:gd name="connsiteY3" fmla="*/ 612140 h 612140"/>
                          <a:gd name="connsiteX4" fmla="*/ 0 w 3113643"/>
                          <a:gd name="connsiteY4" fmla="*/ 612140 h 612140"/>
                          <a:gd name="connsiteX5" fmla="*/ 0 w 3113643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788886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0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0 w 3902529"/>
                          <a:gd name="connsiteY5" fmla="*/ 0 h 612140"/>
                          <a:gd name="connsiteX0" fmla="*/ 546911 w 3902529"/>
                          <a:gd name="connsiteY0" fmla="*/ 0 h 612140"/>
                          <a:gd name="connsiteX1" fmla="*/ 3596459 w 3902529"/>
                          <a:gd name="connsiteY1" fmla="*/ 0 h 612140"/>
                          <a:gd name="connsiteX2" fmla="*/ 3902529 w 3902529"/>
                          <a:gd name="connsiteY2" fmla="*/ 306070 h 612140"/>
                          <a:gd name="connsiteX3" fmla="*/ 3596459 w 3902529"/>
                          <a:gd name="connsiteY3" fmla="*/ 612140 h 612140"/>
                          <a:gd name="connsiteX4" fmla="*/ 0 w 3902529"/>
                          <a:gd name="connsiteY4" fmla="*/ 612140 h 612140"/>
                          <a:gd name="connsiteX5" fmla="*/ 546911 w 3902529"/>
                          <a:gd name="connsiteY5" fmla="*/ 0 h 612140"/>
                          <a:gd name="connsiteX0" fmla="*/ 23272 w 3378890"/>
                          <a:gd name="connsiteY0" fmla="*/ 0 h 612140"/>
                          <a:gd name="connsiteX1" fmla="*/ 3072820 w 3378890"/>
                          <a:gd name="connsiteY1" fmla="*/ 0 h 612140"/>
                          <a:gd name="connsiteX2" fmla="*/ 3378890 w 3378890"/>
                          <a:gd name="connsiteY2" fmla="*/ 306070 h 612140"/>
                          <a:gd name="connsiteX3" fmla="*/ 3072820 w 3378890"/>
                          <a:gd name="connsiteY3" fmla="*/ 612140 h 612140"/>
                          <a:gd name="connsiteX4" fmla="*/ 0 w 3378890"/>
                          <a:gd name="connsiteY4" fmla="*/ 612140 h 612140"/>
                          <a:gd name="connsiteX5" fmla="*/ 23272 w 3378890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19571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355618"/>
                          <a:gd name="connsiteY0" fmla="*/ 0 h 612140"/>
                          <a:gd name="connsiteX1" fmla="*/ 3049548 w 3355618"/>
                          <a:gd name="connsiteY1" fmla="*/ 0 h 612140"/>
                          <a:gd name="connsiteX2" fmla="*/ 3355618 w 3355618"/>
                          <a:gd name="connsiteY2" fmla="*/ 306070 h 612140"/>
                          <a:gd name="connsiteX3" fmla="*/ 3049548 w 3355618"/>
                          <a:gd name="connsiteY3" fmla="*/ 612140 h 612140"/>
                          <a:gd name="connsiteX4" fmla="*/ 0 w 3355618"/>
                          <a:gd name="connsiteY4" fmla="*/ 612140 h 612140"/>
                          <a:gd name="connsiteX5" fmla="*/ 0 w 33556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171400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21835 w 3527018"/>
                          <a:gd name="connsiteY4" fmla="*/ 612140 h 612140"/>
                          <a:gd name="connsiteX5" fmla="*/ 0 w 3527018"/>
                          <a:gd name="connsiteY5" fmla="*/ 0 h 612140"/>
                          <a:gd name="connsiteX0" fmla="*/ 0 w 3527018"/>
                          <a:gd name="connsiteY0" fmla="*/ 0 h 612140"/>
                          <a:gd name="connsiteX1" fmla="*/ 3220948 w 3527018"/>
                          <a:gd name="connsiteY1" fmla="*/ 0 h 612140"/>
                          <a:gd name="connsiteX2" fmla="*/ 3527018 w 3527018"/>
                          <a:gd name="connsiteY2" fmla="*/ 306070 h 612140"/>
                          <a:gd name="connsiteX3" fmla="*/ 3220948 w 3527018"/>
                          <a:gd name="connsiteY3" fmla="*/ 612140 h 612140"/>
                          <a:gd name="connsiteX4" fmla="*/ 0 w 3527018"/>
                          <a:gd name="connsiteY4" fmla="*/ 612140 h 612140"/>
                          <a:gd name="connsiteX5" fmla="*/ 0 w 3527018"/>
                          <a:gd name="connsiteY5" fmla="*/ 0 h 612140"/>
                        </a:gdLst>
                        <a:ahLst/>
                        <a:cxnLst>
                          <a:cxn ang="0">
                            <a:pos x="connsiteX0" y="connsiteY0"/>
                          </a:cxn>
                          <a:cxn ang="0">
                            <a:pos x="connsiteX1" y="connsiteY1"/>
                          </a:cxn>
                          <a:cxn ang="0">
                            <a:pos x="connsiteX2" y="connsiteY2"/>
                          </a:cxn>
                          <a:cxn ang="0">
                            <a:pos x="connsiteX3" y="connsiteY3"/>
                          </a:cxn>
                          <a:cxn ang="0">
                            <a:pos x="connsiteX4" y="connsiteY4"/>
                          </a:cxn>
                          <a:cxn ang="0">
                            <a:pos x="connsiteX5" y="connsiteY5"/>
                          </a:cxn>
                        </a:cxnLst>
                        <a:rect l="l" t="t" r="r" b="b"/>
                        <a:pathLst>
                          <a:path w="3527018" h="612140">
                            <a:moveTo>
                              <a:pt x="0" y="0"/>
                            </a:moveTo>
                            <a:lnTo>
                              <a:pt x="3220948" y="0"/>
                            </a:lnTo>
                            <a:cubicBezTo>
                              <a:pt x="3389986" y="0"/>
                              <a:pt x="3527018" y="137032"/>
                              <a:pt x="3527018" y="306070"/>
                            </a:cubicBezTo>
                            <a:cubicBezTo>
                              <a:pt x="3527018" y="475108"/>
                              <a:pt x="3389986" y="612140"/>
                              <a:pt x="3220948" y="612140"/>
                            </a:cubicBezTo>
                            <a:lnTo>
                              <a:pt x="0" y="612140"/>
                            </a:lnTo>
                            <a:lnTo>
                              <a:pt x="0" y="0"/>
                            </a:lnTo>
                            <a:close/>
                          </a:path>
                        </a:pathLst>
                      </a:custGeom>
                      <a:solidFill>
                        <a:srgbClr val="001D77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txbx>
                      <w:txbxContent>
                        <w:p w:rsidR="00F37172" w:rsidRPr="003C6C8D" w:rsidRDefault="00F37172" w:rsidP="005D2F6B">
                          <w:pPr>
                            <w:spacing w:before="0" w:after="0" w:line="240" w:lineRule="auto"/>
                            <w:ind w:left="227"/>
                            <w:jc w:val="center"/>
                            <w:rPr>
                              <w:rFonts w:ascii="Fira Sans SemiBold" w:hAnsi="Fira Sans SemiBold"/>
                            </w:rPr>
                          </w:pPr>
                          <w:r>
                            <w:rPr>
                              <w:rFonts w:ascii="Fira Sans SemiBold" w:hAnsi="Fira Sans SemiBold"/>
                            </w:rPr>
                            <w:t>INFORMACJE SYGNALNE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 w14:anchorId="6A97618C" id="Schemat blokowy: opóźnienie 6" o:spid="_x0000_s1031" alt="Informacja sygnalna" style="position:absolute;margin-left:396.6pt;margin-top:15.65pt;width:162.25pt;height:28.15pt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3527018,612140" o:spt="10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" adj="-11796480,,5400" path="m,l3220948,v169038,,306070,137032,306070,306070c3527018,475108,3389986,612140,3220948,612140l,612140,,xe" fillcolor="#001d77" stroked="f" strokeweight="1pt">
              <v:stroke joinstyle="miter"/>
              <v:formulas/>
              <v:path arrowok="t" o:connecttype="custom" o:connectlocs="0,0;1881761,0;2060575,178753;1881761,357505;0,357505;0,0" o:connectangles="0,0,0,0,0,0" textboxrect="0,0,3527018,612140"/>
              <v:textbox>
                <w:txbxContent>
                  <w:p w:rsidR="00F37172" w:rsidRPr="003C6C8D" w:rsidRDefault="00F37172" w:rsidP="005D2F6B">
                    <w:pPr>
                      <w:spacing w:before="0" w:after="0" w:line="240" w:lineRule="auto"/>
                      <w:ind w:left="227"/>
                      <w:jc w:val="center"/>
                      <w:rPr>
                        <w:rFonts w:ascii="Fira Sans SemiBold" w:hAnsi="Fira Sans SemiBold"/>
                      </w:rPr>
                    </w:pPr>
                    <w:r>
                      <w:rPr>
                        <w:rFonts w:ascii="Fira Sans SemiBold" w:hAnsi="Fira Sans SemiBold"/>
                      </w:rPr>
                      <w:t>INFORMACJE SYGNALNE</w:t>
                    </w:r>
                  </w:p>
                </w:txbxContent>
              </v:textbox>
            </v:shape>
          </w:pict>
        </mc:Fallback>
      </mc:AlternateContent>
    </w:r>
    <w:r w:rsidR="00C22105"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524FE46F" wp14:editId="5DFB5F26">
              <wp:simplePos x="0" y="0"/>
              <wp:positionH relativeFrom="column">
                <wp:posOffset>5219065</wp:posOffset>
              </wp:positionH>
              <wp:positionV relativeFrom="paragraph">
                <wp:posOffset>511810</wp:posOffset>
              </wp:positionV>
              <wp:extent cx="1871980" cy="22905085"/>
              <wp:effectExtent l="0" t="0" r="0" b="0"/>
              <wp:wrapTight wrapText="bothSides">
                <wp:wrapPolygon edited="0">
                  <wp:start x="0" y="0"/>
                  <wp:lineTo x="0" y="21575"/>
                  <wp:lineTo x="21322" y="21575"/>
                  <wp:lineTo x="21322" y="0"/>
                  <wp:lineTo x="0" y="0"/>
                </wp:wrapPolygon>
              </wp:wrapTight>
              <wp:docPr id="10" name="Prostokąt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1980" cy="22905085"/>
                      </a:xfrm>
                      <a:prstGeom prst="rect">
                        <a:avLst/>
                      </a:prstGeom>
                      <a:solidFill>
                        <a:srgbClr val="F2F2F2"/>
                      </a:solidFill>
                      <a:ln>
                        <a:noFill/>
                      </a:ln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1D71635F" id="Prostokąt 10" o:spid="_x0000_s1026" style="position:absolute;margin-left:410.95pt;margin-top:40.3pt;width:147.4pt;height:1803.55pt;z-index:-2516500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" fillcolor="#f2f2f2" stroked="f" strokeweight="1pt">
              <w10:wrap type="tight"/>
            </v:rect>
          </w:pict>
        </mc:Fallback>
      </mc:AlternateContent>
    </w:r>
  </w:p>
  <w:p w:rsidR="00540C5C" w:rsidRDefault="00540C5C">
    <w:pPr>
      <w:pStyle w:val="Nagwek"/>
      <w:rPr>
        <w:noProof/>
        <w:lang w:eastAsia="pl-PL"/>
      </w:rPr>
    </w:pPr>
  </w:p>
  <w:p w:rsidR="00540C5C" w:rsidRDefault="00540C5C">
    <w:pPr>
      <w:pStyle w:val="Nagwek"/>
      <w:rPr>
        <w:noProof/>
        <w:lang w:eastAsia="pl-PL"/>
      </w:rPr>
    </w:pPr>
  </w:p>
  <w:p w:rsidR="00F32749" w:rsidRDefault="00C7346B">
    <w:pPr>
      <w:pStyle w:val="Nagwek"/>
      <w:rPr>
        <w:noProof/>
        <w:lang w:eastAsia="pl-PL"/>
      </w:rPr>
    </w:pPr>
    <w:r w:rsidRPr="00F37172">
      <w:rPr>
        <w:noProof/>
        <w:lang w:eastAsia="pl-PL"/>
      </w:rPr>
      <mc:AlternateContent>
        <mc:Choice Requires="wps">
          <w:drawing>
            <wp:anchor distT="45720" distB="45720" distL="114300" distR="114300" simplePos="0" relativeHeight="251669504" behindDoc="0" locked="0" layoutInCell="1" allowOverlap="1" wp14:anchorId="0F7E1311" wp14:editId="72AE39FB">
              <wp:simplePos x="0" y="0"/>
              <wp:positionH relativeFrom="column">
                <wp:posOffset>5287976</wp:posOffset>
              </wp:positionH>
              <wp:positionV relativeFrom="paragraph">
                <wp:posOffset>266065</wp:posOffset>
              </wp:positionV>
              <wp:extent cx="1432293" cy="336589"/>
              <wp:effectExtent l="0" t="0" r="0" b="6350"/>
              <wp:wrapNone/>
              <wp:docPr id="8" name="Pole tekstowe 2" descr="20.02.2024 r.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32293" cy="336589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F37172" w:rsidRPr="00A01B40" w:rsidRDefault="001427DF" w:rsidP="00F049AB">
                          <w:pPr>
                            <w:pStyle w:val="Datainformacjisygnalnej"/>
                          </w:pPr>
                          <w:r>
                            <w:t>20.02</w:t>
                          </w:r>
                          <w:r w:rsidR="00E5253C">
                            <w:t>.2024</w:t>
                          </w:r>
                          <w:r w:rsidR="00DE6B58">
                            <w:t xml:space="preserve"> r.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0F7E1311" id="_x0000_t202" coordsize="21600,21600" o:spt="202" path="m,l,21600r21600,l21600,xe">
              <v:stroke joinstyle="miter"/>
              <v:path gradientshapeok="t" o:connecttype="rect"/>
            </v:shapetype>
            <v:shape id="_x0000_s1032" type="#_x0000_t202" alt="20.02.2024 r." style="position:absolute;margin-left:416.4pt;margin-top:20.95pt;width:112.8pt;height:26.5pt;z-index:25166950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" filled="f" stroked="f">
              <v:textbox>
                <w:txbxContent>
                  <w:p w:rsidR="00F37172" w:rsidRPr="00A01B40" w:rsidRDefault="001427DF" w:rsidP="00F049AB">
                    <w:pPr>
                      <w:pStyle w:val="Datainformacjisygnalnej"/>
                    </w:pPr>
                    <w:r>
                      <w:t>20.02</w:t>
                    </w:r>
                    <w:r w:rsidR="00E5253C">
                      <w:t>.2024</w:t>
                    </w:r>
                    <w:r w:rsidR="00DE6B58">
                      <w:t xml:space="preserve"> r.</w:t>
                    </w:r>
                  </w:p>
                </w:txbxContent>
              </v:textbox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07CC5" w:rsidRDefault="00607CC5">
    <w:pPr>
      <w:pStyle w:val="Nagwek"/>
    </w:pPr>
  </w:p>
  <w:p w:rsidR="00607CC5" w:rsidRDefault="00607CC5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0" type="#_x0000_t75" style="width:125.25pt;height:126.75pt;visibility:visible;mso-wrap-style:square" o:bullet="t">
        <v:imagedata r:id="rId1" o:title=""/>
      </v:shape>
    </w:pict>
  </w:numPicBullet>
  <w:numPicBullet w:numPicBulletId="1">
    <w:pict>
      <v:shape id="_x0000_i1031" type="#_x0000_t75" style="width:125.25pt;height:126.75pt;visibility:visible;mso-wrap-style:square" o:bullet="t">
        <v:imagedata r:id="rId2" o:title=""/>
      </v:shape>
    </w:pict>
  </w:numPicBullet>
  <w:numPicBullet w:numPicBulletId="2">
    <w:pict>
      <v:shape id="_x0000_i1032" type="#_x0000_t75" style="width:18pt;height:24pt;visibility:visible;mso-wrap-style:square" o:bullet="t">
        <v:imagedata r:id="rId3" o:title=""/>
      </v:shape>
    </w:pict>
  </w:numPicBullet>
  <w:numPicBullet w:numPicBulletId="3">
    <w:pict>
      <v:shape id="_x0000_i1033" type="#_x0000_t75" style="width:18pt;height:24pt;visibility:visible;mso-wrap-style:square" o:bullet="t">
        <v:imagedata r:id="rId4" o:title=""/>
      </v:shape>
    </w:pict>
  </w:numPicBullet>
  <w:abstractNum w:abstractNumId="0" w15:restartNumberingAfterBreak="0">
    <w:nsid w:val="05D86112"/>
    <w:multiLevelType w:val="hybridMultilevel"/>
    <w:tmpl w:val="95C2B07E"/>
    <w:lvl w:ilvl="0" w:tplc="04150001">
      <w:start w:val="1"/>
      <w:numFmt w:val="bullet"/>
      <w:lvlText w:val=""/>
      <w:lvlJc w:val="left"/>
      <w:pPr>
        <w:ind w:left="8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1" w15:restartNumberingAfterBreak="0">
    <w:nsid w:val="09814555"/>
    <w:multiLevelType w:val="hybridMultilevel"/>
    <w:tmpl w:val="183E75B4"/>
    <w:lvl w:ilvl="0" w:tplc="0415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2" w15:restartNumberingAfterBreak="0">
    <w:nsid w:val="0E0336A0"/>
    <w:multiLevelType w:val="hybridMultilevel"/>
    <w:tmpl w:val="927E5858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0497FAF"/>
    <w:multiLevelType w:val="hybridMultilevel"/>
    <w:tmpl w:val="7BEC98E0"/>
    <w:lvl w:ilvl="0" w:tplc="74F2CACE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D048EDF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7DD0127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35642B2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BB8832A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88E2D9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ABC63C1E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9CFABB2E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68CCFA4C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4" w15:restartNumberingAfterBreak="0">
    <w:nsid w:val="144D7612"/>
    <w:multiLevelType w:val="hybridMultilevel"/>
    <w:tmpl w:val="C2DC2402"/>
    <w:lvl w:ilvl="0" w:tplc="04150001">
      <w:start w:val="1"/>
      <w:numFmt w:val="bullet"/>
      <w:lvlText w:val=""/>
      <w:lvlJc w:val="left"/>
      <w:pPr>
        <w:ind w:left="83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5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7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9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71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43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5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7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97" w:hanging="360"/>
      </w:pPr>
      <w:rPr>
        <w:rFonts w:ascii="Wingdings" w:hAnsi="Wingdings" w:hint="default"/>
      </w:rPr>
    </w:lvl>
  </w:abstractNum>
  <w:abstractNum w:abstractNumId="5" w15:restartNumberingAfterBreak="0">
    <w:nsid w:val="167F332C"/>
    <w:multiLevelType w:val="hybridMultilevel"/>
    <w:tmpl w:val="9670BE8C"/>
    <w:lvl w:ilvl="0" w:tplc="B218E378">
      <w:start w:val="1"/>
      <w:numFmt w:val="bullet"/>
      <w:lvlText w:val=""/>
      <w:lvlPicBulletId w:val="1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294E243E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DA1CF35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987EB006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7D324380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A4E130E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51E07B18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E522109A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650A066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6" w15:restartNumberingAfterBreak="0">
    <w:nsid w:val="26722A87"/>
    <w:multiLevelType w:val="hybridMultilevel"/>
    <w:tmpl w:val="7C52D7C4"/>
    <w:lvl w:ilvl="0" w:tplc="0AB6269C">
      <w:numFmt w:val="bullet"/>
      <w:lvlText w:val=""/>
      <w:lvlJc w:val="left"/>
      <w:pPr>
        <w:ind w:left="428" w:hanging="360"/>
      </w:pPr>
      <w:rPr>
        <w:rFonts w:ascii="Symbol" w:eastAsiaTheme="minorHAnsi" w:hAnsi="Symbol" w:cstheme="minorBidi" w:hint="default"/>
      </w:rPr>
    </w:lvl>
    <w:lvl w:ilvl="1" w:tplc="04150003" w:tentative="1">
      <w:start w:val="1"/>
      <w:numFmt w:val="bullet"/>
      <w:lvlText w:val="o"/>
      <w:lvlJc w:val="left"/>
      <w:pPr>
        <w:ind w:left="114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6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8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30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02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74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6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88" w:hanging="360"/>
      </w:pPr>
      <w:rPr>
        <w:rFonts w:ascii="Wingdings" w:hAnsi="Wingdings" w:hint="default"/>
      </w:rPr>
    </w:lvl>
  </w:abstractNum>
  <w:abstractNum w:abstractNumId="7" w15:restartNumberingAfterBreak="0">
    <w:nsid w:val="26A66F3E"/>
    <w:multiLevelType w:val="multilevel"/>
    <w:tmpl w:val="209A0748"/>
    <w:lvl w:ilvl="0">
      <w:start w:val="1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pStyle w:val="Tekstwypunktowania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8" w15:restartNumberingAfterBreak="0">
    <w:nsid w:val="323A230B"/>
    <w:multiLevelType w:val="hybridMultilevel"/>
    <w:tmpl w:val="125A64C4"/>
    <w:lvl w:ilvl="0" w:tplc="340AEF3C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6C06B20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242AE0D4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D514F69A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968D82E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F80C7752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0D82700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1F7430E0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5D18BEB4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abstractNum w:abstractNumId="9" w15:restartNumberingAfterBreak="0">
    <w:nsid w:val="3B6C5356"/>
    <w:multiLevelType w:val="multilevel"/>
    <w:tmpl w:val="C38C8C98"/>
    <w:lvl w:ilvl="0">
      <w:start w:val="104"/>
      <w:numFmt w:val="decimal"/>
      <w:lvlText w:val="%1."/>
      <w:lvlJc w:val="left"/>
      <w:pPr>
        <w:ind w:left="1637" w:hanging="360"/>
      </w:pPr>
      <w:rPr>
        <w:rFonts w:ascii="Fira Sans" w:hAnsi="Fira Sans" w:hint="default"/>
        <w:b w:val="0"/>
        <w:sz w:val="19"/>
      </w:rPr>
    </w:lvl>
    <w:lvl w:ilvl="1">
      <w:start w:val="1"/>
      <w:numFmt w:val="bullet"/>
      <w:lvlText w:val=""/>
      <w:lvlJc w:val="left"/>
      <w:pPr>
        <w:ind w:left="1146" w:hanging="720"/>
      </w:pPr>
      <w:rPr>
        <w:rFonts w:ascii="Symbol" w:hAnsi="Symbol" w:hint="default"/>
        <w:sz w:val="19"/>
        <w:szCs w:val="19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</w:lvl>
    <w:lvl w:ilvl="3">
      <w:start w:val="1"/>
      <w:numFmt w:val="decimal"/>
      <w:isLgl/>
      <w:lvlText w:val="%1.%2.%3.%4."/>
      <w:lvlJc w:val="left"/>
      <w:pPr>
        <w:ind w:left="1506" w:hanging="1080"/>
      </w:pPr>
    </w:lvl>
    <w:lvl w:ilvl="4">
      <w:start w:val="1"/>
      <w:numFmt w:val="decimal"/>
      <w:isLgl/>
      <w:lvlText w:val="%1.%2.%3.%4.%5."/>
      <w:lvlJc w:val="left"/>
      <w:pPr>
        <w:ind w:left="1506" w:hanging="1080"/>
      </w:pPr>
    </w:lvl>
    <w:lvl w:ilvl="5">
      <w:start w:val="1"/>
      <w:numFmt w:val="decimal"/>
      <w:isLgl/>
      <w:lvlText w:val="%1.%2.%3.%4.%5.%6."/>
      <w:lvlJc w:val="left"/>
      <w:pPr>
        <w:ind w:left="1866" w:hanging="1440"/>
      </w:pPr>
    </w:lvl>
    <w:lvl w:ilvl="6">
      <w:start w:val="1"/>
      <w:numFmt w:val="decimal"/>
      <w:isLgl/>
      <w:lvlText w:val="%1.%2.%3.%4.%5.%6.%7."/>
      <w:lvlJc w:val="left"/>
      <w:pPr>
        <w:ind w:left="1866" w:hanging="1440"/>
      </w:pPr>
    </w:lvl>
    <w:lvl w:ilvl="7">
      <w:start w:val="1"/>
      <w:numFmt w:val="decimal"/>
      <w:isLgl/>
      <w:lvlText w:val="%1.%2.%3.%4.%5.%6.%7.%8."/>
      <w:lvlJc w:val="left"/>
      <w:pPr>
        <w:ind w:left="2226" w:hanging="1800"/>
      </w:pPr>
    </w:lvl>
    <w:lvl w:ilvl="8">
      <w:start w:val="1"/>
      <w:numFmt w:val="decimal"/>
      <w:isLgl/>
      <w:lvlText w:val="%1.%2.%3.%4.%5.%6.%7.%8.%9."/>
      <w:lvlJc w:val="left"/>
      <w:pPr>
        <w:ind w:left="2226" w:hanging="1800"/>
      </w:pPr>
    </w:lvl>
  </w:abstractNum>
  <w:abstractNum w:abstractNumId="10" w15:restartNumberingAfterBreak="0">
    <w:nsid w:val="4486103F"/>
    <w:multiLevelType w:val="hybridMultilevel"/>
    <w:tmpl w:val="F1724B98"/>
    <w:lvl w:ilvl="0" w:tplc="04150001">
      <w:start w:val="1"/>
      <w:numFmt w:val="bullet"/>
      <w:lvlText w:val=""/>
      <w:lvlJc w:val="left"/>
      <w:pPr>
        <w:ind w:left="772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9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1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3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5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7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9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1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32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7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9"/>
    <w:lvlOverride w:ilvl="0">
      <w:startOverride w:val="10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"/>
  </w:num>
  <w:num w:numId="7">
    <w:abstractNumId w:val="2"/>
  </w:num>
  <w:num w:numId="8">
    <w:abstractNumId w:val="0"/>
  </w:num>
  <w:num w:numId="9">
    <w:abstractNumId w:val="10"/>
  </w:num>
  <w:num w:numId="10">
    <w:abstractNumId w:val="4"/>
  </w:num>
  <w:num w:numId="11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TrueTypeFonts/>
  <w:proofState w:spelling="clean"/>
  <w:trackRevisions/>
  <w:defaultTabStop w:val="708"/>
  <w:hyphenationZone w:val="425"/>
  <w:drawingGridHorizontalSpacing w:val="57"/>
  <w:drawingGridVerticalSpacing w:val="57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10D87"/>
    <w:rsid w:val="00001C5B"/>
    <w:rsid w:val="00003437"/>
    <w:rsid w:val="0000709F"/>
    <w:rsid w:val="000108B8"/>
    <w:rsid w:val="0001434B"/>
    <w:rsid w:val="000152F5"/>
    <w:rsid w:val="00027704"/>
    <w:rsid w:val="000362EA"/>
    <w:rsid w:val="0004582E"/>
    <w:rsid w:val="000470AA"/>
    <w:rsid w:val="00056CA1"/>
    <w:rsid w:val="00057CA1"/>
    <w:rsid w:val="000647A9"/>
    <w:rsid w:val="000662E2"/>
    <w:rsid w:val="00066883"/>
    <w:rsid w:val="00071B39"/>
    <w:rsid w:val="00074DD8"/>
    <w:rsid w:val="00075759"/>
    <w:rsid w:val="00075BD4"/>
    <w:rsid w:val="000764D4"/>
    <w:rsid w:val="000806F7"/>
    <w:rsid w:val="000911E3"/>
    <w:rsid w:val="00097840"/>
    <w:rsid w:val="000A4AF0"/>
    <w:rsid w:val="000B0727"/>
    <w:rsid w:val="000C135D"/>
    <w:rsid w:val="000D1D43"/>
    <w:rsid w:val="000D225C"/>
    <w:rsid w:val="000D2A5C"/>
    <w:rsid w:val="000D39F0"/>
    <w:rsid w:val="000E0918"/>
    <w:rsid w:val="000E33F3"/>
    <w:rsid w:val="000E53A8"/>
    <w:rsid w:val="000E79A9"/>
    <w:rsid w:val="000F6AF8"/>
    <w:rsid w:val="001011C3"/>
    <w:rsid w:val="00106DA3"/>
    <w:rsid w:val="0010759D"/>
    <w:rsid w:val="00110214"/>
    <w:rsid w:val="001104B6"/>
    <w:rsid w:val="00110D87"/>
    <w:rsid w:val="00111CF4"/>
    <w:rsid w:val="00112399"/>
    <w:rsid w:val="00114658"/>
    <w:rsid w:val="00114D89"/>
    <w:rsid w:val="00114DB9"/>
    <w:rsid w:val="00116087"/>
    <w:rsid w:val="00117711"/>
    <w:rsid w:val="00130296"/>
    <w:rsid w:val="00133E7B"/>
    <w:rsid w:val="00134145"/>
    <w:rsid w:val="00136736"/>
    <w:rsid w:val="00136740"/>
    <w:rsid w:val="00136D67"/>
    <w:rsid w:val="001423B6"/>
    <w:rsid w:val="001427DF"/>
    <w:rsid w:val="00142947"/>
    <w:rsid w:val="001448A7"/>
    <w:rsid w:val="00146621"/>
    <w:rsid w:val="001617E3"/>
    <w:rsid w:val="00162325"/>
    <w:rsid w:val="00176F25"/>
    <w:rsid w:val="00191F12"/>
    <w:rsid w:val="001951DA"/>
    <w:rsid w:val="001A0BF9"/>
    <w:rsid w:val="001A3E87"/>
    <w:rsid w:val="001A532C"/>
    <w:rsid w:val="001B053D"/>
    <w:rsid w:val="001B1018"/>
    <w:rsid w:val="001C3269"/>
    <w:rsid w:val="001D19B6"/>
    <w:rsid w:val="001D1DB4"/>
    <w:rsid w:val="001D23F1"/>
    <w:rsid w:val="001D25F9"/>
    <w:rsid w:val="001D331E"/>
    <w:rsid w:val="001D6001"/>
    <w:rsid w:val="001D61ED"/>
    <w:rsid w:val="001E5B2D"/>
    <w:rsid w:val="001F16CA"/>
    <w:rsid w:val="0020156C"/>
    <w:rsid w:val="00206ED7"/>
    <w:rsid w:val="00216634"/>
    <w:rsid w:val="00223DE6"/>
    <w:rsid w:val="002371A1"/>
    <w:rsid w:val="00237913"/>
    <w:rsid w:val="00242D31"/>
    <w:rsid w:val="0024689C"/>
    <w:rsid w:val="00252BB9"/>
    <w:rsid w:val="00253AB6"/>
    <w:rsid w:val="0025481E"/>
    <w:rsid w:val="00254F11"/>
    <w:rsid w:val="002574F9"/>
    <w:rsid w:val="00262B61"/>
    <w:rsid w:val="00262CC6"/>
    <w:rsid w:val="00263E08"/>
    <w:rsid w:val="00276209"/>
    <w:rsid w:val="002762FD"/>
    <w:rsid w:val="00276811"/>
    <w:rsid w:val="00277D2D"/>
    <w:rsid w:val="00282699"/>
    <w:rsid w:val="002870EE"/>
    <w:rsid w:val="00287BD5"/>
    <w:rsid w:val="002926DF"/>
    <w:rsid w:val="00294D62"/>
    <w:rsid w:val="00296697"/>
    <w:rsid w:val="002A04C6"/>
    <w:rsid w:val="002A116F"/>
    <w:rsid w:val="002A34CB"/>
    <w:rsid w:val="002B0472"/>
    <w:rsid w:val="002B6B12"/>
    <w:rsid w:val="002C21F0"/>
    <w:rsid w:val="002C5774"/>
    <w:rsid w:val="002D01DF"/>
    <w:rsid w:val="002E3EB3"/>
    <w:rsid w:val="002E6140"/>
    <w:rsid w:val="002E6985"/>
    <w:rsid w:val="002E71B6"/>
    <w:rsid w:val="002F35F6"/>
    <w:rsid w:val="002F77C8"/>
    <w:rsid w:val="002F7CBF"/>
    <w:rsid w:val="00303F88"/>
    <w:rsid w:val="00304715"/>
    <w:rsid w:val="00304F22"/>
    <w:rsid w:val="00305A0C"/>
    <w:rsid w:val="00306C7C"/>
    <w:rsid w:val="00313F5C"/>
    <w:rsid w:val="00314F86"/>
    <w:rsid w:val="0031546E"/>
    <w:rsid w:val="00317F4D"/>
    <w:rsid w:val="00321466"/>
    <w:rsid w:val="00322EDD"/>
    <w:rsid w:val="003309FA"/>
    <w:rsid w:val="00331135"/>
    <w:rsid w:val="00332320"/>
    <w:rsid w:val="0033491E"/>
    <w:rsid w:val="00340F5D"/>
    <w:rsid w:val="003440D1"/>
    <w:rsid w:val="00347D72"/>
    <w:rsid w:val="00352178"/>
    <w:rsid w:val="00353C85"/>
    <w:rsid w:val="00353F45"/>
    <w:rsid w:val="00354589"/>
    <w:rsid w:val="00357611"/>
    <w:rsid w:val="0036432A"/>
    <w:rsid w:val="00364AF9"/>
    <w:rsid w:val="00367237"/>
    <w:rsid w:val="0037077F"/>
    <w:rsid w:val="00372411"/>
    <w:rsid w:val="00373882"/>
    <w:rsid w:val="003843DB"/>
    <w:rsid w:val="00393761"/>
    <w:rsid w:val="003937A5"/>
    <w:rsid w:val="00394E26"/>
    <w:rsid w:val="00396691"/>
    <w:rsid w:val="00397D18"/>
    <w:rsid w:val="003A1B36"/>
    <w:rsid w:val="003B1454"/>
    <w:rsid w:val="003B18B6"/>
    <w:rsid w:val="003B79B1"/>
    <w:rsid w:val="003C161B"/>
    <w:rsid w:val="003C59E0"/>
    <w:rsid w:val="003C6C8D"/>
    <w:rsid w:val="003D2656"/>
    <w:rsid w:val="003D4F95"/>
    <w:rsid w:val="003D5F42"/>
    <w:rsid w:val="003D60A9"/>
    <w:rsid w:val="003E4211"/>
    <w:rsid w:val="003E4367"/>
    <w:rsid w:val="003F0BD9"/>
    <w:rsid w:val="003F4C97"/>
    <w:rsid w:val="003F5902"/>
    <w:rsid w:val="003F666D"/>
    <w:rsid w:val="003F7FE6"/>
    <w:rsid w:val="00400193"/>
    <w:rsid w:val="00416EAF"/>
    <w:rsid w:val="004212E7"/>
    <w:rsid w:val="00423C88"/>
    <w:rsid w:val="0042446D"/>
    <w:rsid w:val="00426319"/>
    <w:rsid w:val="00427BF8"/>
    <w:rsid w:val="00431C02"/>
    <w:rsid w:val="00437395"/>
    <w:rsid w:val="00437615"/>
    <w:rsid w:val="00445047"/>
    <w:rsid w:val="00445B7B"/>
    <w:rsid w:val="00446749"/>
    <w:rsid w:val="00450355"/>
    <w:rsid w:val="00453EB7"/>
    <w:rsid w:val="00463E39"/>
    <w:rsid w:val="004657FC"/>
    <w:rsid w:val="00466D1E"/>
    <w:rsid w:val="004713D9"/>
    <w:rsid w:val="004733F6"/>
    <w:rsid w:val="00473ED8"/>
    <w:rsid w:val="00474E69"/>
    <w:rsid w:val="004764A7"/>
    <w:rsid w:val="00483E9F"/>
    <w:rsid w:val="00485A2C"/>
    <w:rsid w:val="0049621B"/>
    <w:rsid w:val="004A1D19"/>
    <w:rsid w:val="004B4292"/>
    <w:rsid w:val="004C058E"/>
    <w:rsid w:val="004C1895"/>
    <w:rsid w:val="004C6D40"/>
    <w:rsid w:val="004E0DA6"/>
    <w:rsid w:val="004E1B40"/>
    <w:rsid w:val="004E6AA8"/>
    <w:rsid w:val="004F0C3C"/>
    <w:rsid w:val="004F2280"/>
    <w:rsid w:val="004F23BB"/>
    <w:rsid w:val="004F63FC"/>
    <w:rsid w:val="004F6484"/>
    <w:rsid w:val="005014C4"/>
    <w:rsid w:val="00505A92"/>
    <w:rsid w:val="005203F1"/>
    <w:rsid w:val="00521BC3"/>
    <w:rsid w:val="00526509"/>
    <w:rsid w:val="00530D9A"/>
    <w:rsid w:val="00531873"/>
    <w:rsid w:val="00533632"/>
    <w:rsid w:val="00534013"/>
    <w:rsid w:val="00540C5C"/>
    <w:rsid w:val="00541E6E"/>
    <w:rsid w:val="0054212B"/>
    <w:rsid w:val="0054251F"/>
    <w:rsid w:val="00542FA8"/>
    <w:rsid w:val="005520D8"/>
    <w:rsid w:val="00553507"/>
    <w:rsid w:val="00555033"/>
    <w:rsid w:val="00555CFB"/>
    <w:rsid w:val="00556ADB"/>
    <w:rsid w:val="00556CF1"/>
    <w:rsid w:val="00567743"/>
    <w:rsid w:val="005762A7"/>
    <w:rsid w:val="00577849"/>
    <w:rsid w:val="00580A62"/>
    <w:rsid w:val="00586677"/>
    <w:rsid w:val="00587CEE"/>
    <w:rsid w:val="005916D7"/>
    <w:rsid w:val="00592FF0"/>
    <w:rsid w:val="00593E17"/>
    <w:rsid w:val="0059427F"/>
    <w:rsid w:val="005A698C"/>
    <w:rsid w:val="005B25DF"/>
    <w:rsid w:val="005B3FDB"/>
    <w:rsid w:val="005B5C9D"/>
    <w:rsid w:val="005B63D1"/>
    <w:rsid w:val="005B699B"/>
    <w:rsid w:val="005C0CAC"/>
    <w:rsid w:val="005C4C9E"/>
    <w:rsid w:val="005D062E"/>
    <w:rsid w:val="005D1A1E"/>
    <w:rsid w:val="005D2F6B"/>
    <w:rsid w:val="005D334E"/>
    <w:rsid w:val="005E0799"/>
    <w:rsid w:val="005E10F9"/>
    <w:rsid w:val="005E1200"/>
    <w:rsid w:val="005F45EE"/>
    <w:rsid w:val="005F5A80"/>
    <w:rsid w:val="005F7611"/>
    <w:rsid w:val="00604281"/>
    <w:rsid w:val="006044FF"/>
    <w:rsid w:val="00607CC5"/>
    <w:rsid w:val="00611065"/>
    <w:rsid w:val="0061179B"/>
    <w:rsid w:val="00611E2F"/>
    <w:rsid w:val="006125F9"/>
    <w:rsid w:val="0062603A"/>
    <w:rsid w:val="00631752"/>
    <w:rsid w:val="00633014"/>
    <w:rsid w:val="0063437B"/>
    <w:rsid w:val="0063660D"/>
    <w:rsid w:val="0064017E"/>
    <w:rsid w:val="00642461"/>
    <w:rsid w:val="00654BB6"/>
    <w:rsid w:val="00660971"/>
    <w:rsid w:val="0066387C"/>
    <w:rsid w:val="00665010"/>
    <w:rsid w:val="006673CA"/>
    <w:rsid w:val="00671737"/>
    <w:rsid w:val="00673C26"/>
    <w:rsid w:val="00674DE5"/>
    <w:rsid w:val="00677ACA"/>
    <w:rsid w:val="006812AF"/>
    <w:rsid w:val="0068327D"/>
    <w:rsid w:val="00686294"/>
    <w:rsid w:val="00691534"/>
    <w:rsid w:val="00693880"/>
    <w:rsid w:val="00693893"/>
    <w:rsid w:val="00694AF0"/>
    <w:rsid w:val="006A4686"/>
    <w:rsid w:val="006B0E9E"/>
    <w:rsid w:val="006B1347"/>
    <w:rsid w:val="006B486D"/>
    <w:rsid w:val="006B5AE4"/>
    <w:rsid w:val="006B615D"/>
    <w:rsid w:val="006D1507"/>
    <w:rsid w:val="006D1608"/>
    <w:rsid w:val="006D4054"/>
    <w:rsid w:val="006D47E7"/>
    <w:rsid w:val="006D7409"/>
    <w:rsid w:val="006E02EC"/>
    <w:rsid w:val="006E3C4F"/>
    <w:rsid w:val="006E6F41"/>
    <w:rsid w:val="006E73E6"/>
    <w:rsid w:val="006F382A"/>
    <w:rsid w:val="006F67D7"/>
    <w:rsid w:val="00710E54"/>
    <w:rsid w:val="007211B1"/>
    <w:rsid w:val="007277DA"/>
    <w:rsid w:val="00731D27"/>
    <w:rsid w:val="007357EB"/>
    <w:rsid w:val="007414C9"/>
    <w:rsid w:val="00745758"/>
    <w:rsid w:val="00746187"/>
    <w:rsid w:val="0076254F"/>
    <w:rsid w:val="00772D50"/>
    <w:rsid w:val="007801F5"/>
    <w:rsid w:val="00782C31"/>
    <w:rsid w:val="00783CA4"/>
    <w:rsid w:val="007842FB"/>
    <w:rsid w:val="00786124"/>
    <w:rsid w:val="00792D90"/>
    <w:rsid w:val="0079514B"/>
    <w:rsid w:val="00795252"/>
    <w:rsid w:val="007A2DC1"/>
    <w:rsid w:val="007A5771"/>
    <w:rsid w:val="007B16B8"/>
    <w:rsid w:val="007B6F96"/>
    <w:rsid w:val="007C61C9"/>
    <w:rsid w:val="007D0869"/>
    <w:rsid w:val="007D14C4"/>
    <w:rsid w:val="007D3319"/>
    <w:rsid w:val="007D335D"/>
    <w:rsid w:val="007D605C"/>
    <w:rsid w:val="007E3314"/>
    <w:rsid w:val="007E3514"/>
    <w:rsid w:val="007E4B03"/>
    <w:rsid w:val="007F324B"/>
    <w:rsid w:val="007F702E"/>
    <w:rsid w:val="0080553C"/>
    <w:rsid w:val="00805B46"/>
    <w:rsid w:val="00805DB4"/>
    <w:rsid w:val="00810724"/>
    <w:rsid w:val="00823593"/>
    <w:rsid w:val="00825DC2"/>
    <w:rsid w:val="00834AD3"/>
    <w:rsid w:val="00840382"/>
    <w:rsid w:val="00843795"/>
    <w:rsid w:val="00844237"/>
    <w:rsid w:val="00847F0F"/>
    <w:rsid w:val="00852448"/>
    <w:rsid w:val="00856833"/>
    <w:rsid w:val="00862763"/>
    <w:rsid w:val="00877F6C"/>
    <w:rsid w:val="0088258A"/>
    <w:rsid w:val="00883E43"/>
    <w:rsid w:val="00886332"/>
    <w:rsid w:val="008925F0"/>
    <w:rsid w:val="008938CA"/>
    <w:rsid w:val="0089448A"/>
    <w:rsid w:val="00897877"/>
    <w:rsid w:val="008A1B2D"/>
    <w:rsid w:val="008A26D9"/>
    <w:rsid w:val="008A7B5B"/>
    <w:rsid w:val="008B12D2"/>
    <w:rsid w:val="008B3ED3"/>
    <w:rsid w:val="008B5916"/>
    <w:rsid w:val="008C0C29"/>
    <w:rsid w:val="008C4E9B"/>
    <w:rsid w:val="008D02DA"/>
    <w:rsid w:val="008D33CD"/>
    <w:rsid w:val="008D76BC"/>
    <w:rsid w:val="008E3EA9"/>
    <w:rsid w:val="008E6C7C"/>
    <w:rsid w:val="008E7DBA"/>
    <w:rsid w:val="008F0829"/>
    <w:rsid w:val="008F3638"/>
    <w:rsid w:val="008F4441"/>
    <w:rsid w:val="008F6B20"/>
    <w:rsid w:val="008F6F31"/>
    <w:rsid w:val="008F74DF"/>
    <w:rsid w:val="00900171"/>
    <w:rsid w:val="00902274"/>
    <w:rsid w:val="009127BA"/>
    <w:rsid w:val="00920AAE"/>
    <w:rsid w:val="009227A6"/>
    <w:rsid w:val="00933EC1"/>
    <w:rsid w:val="009446AD"/>
    <w:rsid w:val="009530DB"/>
    <w:rsid w:val="00953676"/>
    <w:rsid w:val="00956F30"/>
    <w:rsid w:val="009570E2"/>
    <w:rsid w:val="00964FA3"/>
    <w:rsid w:val="009664F7"/>
    <w:rsid w:val="00966C9A"/>
    <w:rsid w:val="00967527"/>
    <w:rsid w:val="009705EE"/>
    <w:rsid w:val="00977927"/>
    <w:rsid w:val="0098135C"/>
    <w:rsid w:val="0098156A"/>
    <w:rsid w:val="00991B7A"/>
    <w:rsid w:val="00991BAC"/>
    <w:rsid w:val="009A6EA0"/>
    <w:rsid w:val="009B2A4A"/>
    <w:rsid w:val="009B3364"/>
    <w:rsid w:val="009C1335"/>
    <w:rsid w:val="009C1AB2"/>
    <w:rsid w:val="009C7251"/>
    <w:rsid w:val="009D0892"/>
    <w:rsid w:val="009D380E"/>
    <w:rsid w:val="009E2E91"/>
    <w:rsid w:val="009E74E1"/>
    <w:rsid w:val="009F11AD"/>
    <w:rsid w:val="00A01B40"/>
    <w:rsid w:val="00A04531"/>
    <w:rsid w:val="00A139F5"/>
    <w:rsid w:val="00A32E16"/>
    <w:rsid w:val="00A365F4"/>
    <w:rsid w:val="00A460CD"/>
    <w:rsid w:val="00A47D80"/>
    <w:rsid w:val="00A53132"/>
    <w:rsid w:val="00A563F2"/>
    <w:rsid w:val="00A566E8"/>
    <w:rsid w:val="00A61BBA"/>
    <w:rsid w:val="00A66347"/>
    <w:rsid w:val="00A71E0F"/>
    <w:rsid w:val="00A810F9"/>
    <w:rsid w:val="00A822B0"/>
    <w:rsid w:val="00A82D31"/>
    <w:rsid w:val="00A85E7E"/>
    <w:rsid w:val="00A86ECC"/>
    <w:rsid w:val="00A86FCC"/>
    <w:rsid w:val="00A90A6D"/>
    <w:rsid w:val="00A92B87"/>
    <w:rsid w:val="00A971E5"/>
    <w:rsid w:val="00A97886"/>
    <w:rsid w:val="00AA710D"/>
    <w:rsid w:val="00AA7E25"/>
    <w:rsid w:val="00AB1D5F"/>
    <w:rsid w:val="00AB1F20"/>
    <w:rsid w:val="00AB64F3"/>
    <w:rsid w:val="00AB6D25"/>
    <w:rsid w:val="00AC0FA0"/>
    <w:rsid w:val="00AD0E56"/>
    <w:rsid w:val="00AE229B"/>
    <w:rsid w:val="00AE2D4B"/>
    <w:rsid w:val="00AE4F99"/>
    <w:rsid w:val="00AE7E38"/>
    <w:rsid w:val="00B064F7"/>
    <w:rsid w:val="00B066C7"/>
    <w:rsid w:val="00B11B69"/>
    <w:rsid w:val="00B14952"/>
    <w:rsid w:val="00B16871"/>
    <w:rsid w:val="00B25B45"/>
    <w:rsid w:val="00B31E5A"/>
    <w:rsid w:val="00B47359"/>
    <w:rsid w:val="00B632F9"/>
    <w:rsid w:val="00B65317"/>
    <w:rsid w:val="00B653AB"/>
    <w:rsid w:val="00B65F9E"/>
    <w:rsid w:val="00B66B19"/>
    <w:rsid w:val="00B7386E"/>
    <w:rsid w:val="00B83D1E"/>
    <w:rsid w:val="00B84C43"/>
    <w:rsid w:val="00B854F6"/>
    <w:rsid w:val="00B85562"/>
    <w:rsid w:val="00B914E9"/>
    <w:rsid w:val="00B93797"/>
    <w:rsid w:val="00B956EE"/>
    <w:rsid w:val="00BA019D"/>
    <w:rsid w:val="00BA176A"/>
    <w:rsid w:val="00BA2BA1"/>
    <w:rsid w:val="00BA3447"/>
    <w:rsid w:val="00BA3562"/>
    <w:rsid w:val="00BB4F09"/>
    <w:rsid w:val="00BB54B5"/>
    <w:rsid w:val="00BD3185"/>
    <w:rsid w:val="00BD4E33"/>
    <w:rsid w:val="00BD6FD5"/>
    <w:rsid w:val="00BE5E5E"/>
    <w:rsid w:val="00C007F1"/>
    <w:rsid w:val="00C030DE"/>
    <w:rsid w:val="00C051A8"/>
    <w:rsid w:val="00C12F50"/>
    <w:rsid w:val="00C16683"/>
    <w:rsid w:val="00C22105"/>
    <w:rsid w:val="00C244B6"/>
    <w:rsid w:val="00C27BF1"/>
    <w:rsid w:val="00C310E6"/>
    <w:rsid w:val="00C3702F"/>
    <w:rsid w:val="00C4500A"/>
    <w:rsid w:val="00C555F9"/>
    <w:rsid w:val="00C62238"/>
    <w:rsid w:val="00C64A37"/>
    <w:rsid w:val="00C67D83"/>
    <w:rsid w:val="00C7158E"/>
    <w:rsid w:val="00C7250B"/>
    <w:rsid w:val="00C7346B"/>
    <w:rsid w:val="00C739CC"/>
    <w:rsid w:val="00C778B0"/>
    <w:rsid w:val="00C77C0E"/>
    <w:rsid w:val="00C91687"/>
    <w:rsid w:val="00C924A8"/>
    <w:rsid w:val="00C945FE"/>
    <w:rsid w:val="00C96FAA"/>
    <w:rsid w:val="00C97A04"/>
    <w:rsid w:val="00CA107B"/>
    <w:rsid w:val="00CA2619"/>
    <w:rsid w:val="00CA484D"/>
    <w:rsid w:val="00CA4FB6"/>
    <w:rsid w:val="00CA7A4D"/>
    <w:rsid w:val="00CB0BC5"/>
    <w:rsid w:val="00CB2F90"/>
    <w:rsid w:val="00CB6AD4"/>
    <w:rsid w:val="00CB7D7C"/>
    <w:rsid w:val="00CC4D95"/>
    <w:rsid w:val="00CC739E"/>
    <w:rsid w:val="00CD1EBB"/>
    <w:rsid w:val="00CD28CF"/>
    <w:rsid w:val="00CD58B7"/>
    <w:rsid w:val="00CD7967"/>
    <w:rsid w:val="00CE5656"/>
    <w:rsid w:val="00CE6A09"/>
    <w:rsid w:val="00CF0A53"/>
    <w:rsid w:val="00CF18EE"/>
    <w:rsid w:val="00CF2B56"/>
    <w:rsid w:val="00CF30BD"/>
    <w:rsid w:val="00CF4099"/>
    <w:rsid w:val="00CF4FDA"/>
    <w:rsid w:val="00D0069C"/>
    <w:rsid w:val="00D00796"/>
    <w:rsid w:val="00D047FA"/>
    <w:rsid w:val="00D06ABA"/>
    <w:rsid w:val="00D20E55"/>
    <w:rsid w:val="00D261A2"/>
    <w:rsid w:val="00D34A5C"/>
    <w:rsid w:val="00D516D9"/>
    <w:rsid w:val="00D616D2"/>
    <w:rsid w:val="00D63B5F"/>
    <w:rsid w:val="00D663C0"/>
    <w:rsid w:val="00D70EF7"/>
    <w:rsid w:val="00D8306C"/>
    <w:rsid w:val="00D8397C"/>
    <w:rsid w:val="00D86077"/>
    <w:rsid w:val="00D90F4D"/>
    <w:rsid w:val="00D90F8A"/>
    <w:rsid w:val="00D92B6C"/>
    <w:rsid w:val="00D94EED"/>
    <w:rsid w:val="00D96026"/>
    <w:rsid w:val="00D972F6"/>
    <w:rsid w:val="00DA331D"/>
    <w:rsid w:val="00DA7C1C"/>
    <w:rsid w:val="00DB147A"/>
    <w:rsid w:val="00DB1B7A"/>
    <w:rsid w:val="00DB4D47"/>
    <w:rsid w:val="00DB5CDC"/>
    <w:rsid w:val="00DB706E"/>
    <w:rsid w:val="00DC6708"/>
    <w:rsid w:val="00DC688F"/>
    <w:rsid w:val="00DC6D14"/>
    <w:rsid w:val="00DC7404"/>
    <w:rsid w:val="00DD011A"/>
    <w:rsid w:val="00DD50F0"/>
    <w:rsid w:val="00DE2400"/>
    <w:rsid w:val="00DE58F1"/>
    <w:rsid w:val="00DE6B58"/>
    <w:rsid w:val="00DF5E32"/>
    <w:rsid w:val="00E01436"/>
    <w:rsid w:val="00E03E79"/>
    <w:rsid w:val="00E045BD"/>
    <w:rsid w:val="00E04D6C"/>
    <w:rsid w:val="00E12280"/>
    <w:rsid w:val="00E1241A"/>
    <w:rsid w:val="00E17B77"/>
    <w:rsid w:val="00E231AB"/>
    <w:rsid w:val="00E23337"/>
    <w:rsid w:val="00E259EA"/>
    <w:rsid w:val="00E25D33"/>
    <w:rsid w:val="00E2752C"/>
    <w:rsid w:val="00E30098"/>
    <w:rsid w:val="00E315B8"/>
    <w:rsid w:val="00E32061"/>
    <w:rsid w:val="00E327D1"/>
    <w:rsid w:val="00E33F48"/>
    <w:rsid w:val="00E42FF9"/>
    <w:rsid w:val="00E44790"/>
    <w:rsid w:val="00E45145"/>
    <w:rsid w:val="00E4714C"/>
    <w:rsid w:val="00E5178D"/>
    <w:rsid w:val="00E51AEB"/>
    <w:rsid w:val="00E522A7"/>
    <w:rsid w:val="00E5253C"/>
    <w:rsid w:val="00E5349E"/>
    <w:rsid w:val="00E54452"/>
    <w:rsid w:val="00E56D6D"/>
    <w:rsid w:val="00E63B0C"/>
    <w:rsid w:val="00E664C5"/>
    <w:rsid w:val="00E671A2"/>
    <w:rsid w:val="00E76D26"/>
    <w:rsid w:val="00E76EE5"/>
    <w:rsid w:val="00E77D2D"/>
    <w:rsid w:val="00E95036"/>
    <w:rsid w:val="00E95B8E"/>
    <w:rsid w:val="00EA5870"/>
    <w:rsid w:val="00EB1390"/>
    <w:rsid w:val="00EB2C71"/>
    <w:rsid w:val="00EB3333"/>
    <w:rsid w:val="00EB4340"/>
    <w:rsid w:val="00EB556D"/>
    <w:rsid w:val="00EB5A7D"/>
    <w:rsid w:val="00EC231F"/>
    <w:rsid w:val="00ED55C0"/>
    <w:rsid w:val="00ED682B"/>
    <w:rsid w:val="00EE1130"/>
    <w:rsid w:val="00EE41D5"/>
    <w:rsid w:val="00EF2D7E"/>
    <w:rsid w:val="00EF5D0A"/>
    <w:rsid w:val="00EF6FC5"/>
    <w:rsid w:val="00F0166F"/>
    <w:rsid w:val="00F037A4"/>
    <w:rsid w:val="00F03D62"/>
    <w:rsid w:val="00F049AB"/>
    <w:rsid w:val="00F12486"/>
    <w:rsid w:val="00F142DB"/>
    <w:rsid w:val="00F1501C"/>
    <w:rsid w:val="00F22553"/>
    <w:rsid w:val="00F23A83"/>
    <w:rsid w:val="00F23DAE"/>
    <w:rsid w:val="00F27C8F"/>
    <w:rsid w:val="00F32749"/>
    <w:rsid w:val="00F37172"/>
    <w:rsid w:val="00F37727"/>
    <w:rsid w:val="00F4477E"/>
    <w:rsid w:val="00F46269"/>
    <w:rsid w:val="00F52A42"/>
    <w:rsid w:val="00F60BA8"/>
    <w:rsid w:val="00F65A5A"/>
    <w:rsid w:val="00F67D8F"/>
    <w:rsid w:val="00F75CCB"/>
    <w:rsid w:val="00F802BE"/>
    <w:rsid w:val="00F80E93"/>
    <w:rsid w:val="00F86024"/>
    <w:rsid w:val="00F8611A"/>
    <w:rsid w:val="00F870C5"/>
    <w:rsid w:val="00FA3E6A"/>
    <w:rsid w:val="00FA5128"/>
    <w:rsid w:val="00FB1CDE"/>
    <w:rsid w:val="00FB42D4"/>
    <w:rsid w:val="00FB5906"/>
    <w:rsid w:val="00FB6741"/>
    <w:rsid w:val="00FB7150"/>
    <w:rsid w:val="00FB762F"/>
    <w:rsid w:val="00FC2AED"/>
    <w:rsid w:val="00FC3D69"/>
    <w:rsid w:val="00FC4C4B"/>
    <w:rsid w:val="00FC59D3"/>
    <w:rsid w:val="00FD08AE"/>
    <w:rsid w:val="00FD5EA7"/>
    <w:rsid w:val="00FE36CF"/>
    <w:rsid w:val="00FE53F6"/>
    <w:rsid w:val="00FF02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363C9AAA-BD9E-4889-8D2C-517DF6FA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/>
    <w:lsdException w:name="heading 3" w:semiHidden="1" w:uiPriority="9" w:unhideWhenUsed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aliases w:val="Tekst informacji"/>
    <w:qFormat/>
    <w:rsid w:val="00074DD8"/>
    <w:pPr>
      <w:spacing w:before="120" w:after="120" w:line="240" w:lineRule="exact"/>
    </w:pPr>
    <w:rPr>
      <w:rFonts w:ascii="Fira Sans" w:hAnsi="Fira Sans"/>
      <w:sz w:val="19"/>
    </w:rPr>
  </w:style>
  <w:style w:type="paragraph" w:styleId="Nagwek1">
    <w:name w:val="heading 1"/>
    <w:aliases w:val="tytuł podrozdziału"/>
    <w:basedOn w:val="Normalny"/>
    <w:next w:val="Normalny"/>
    <w:link w:val="Nagwek1Znak"/>
    <w:qFormat/>
    <w:rsid w:val="00CD1EBB"/>
    <w:pPr>
      <w:keepNext/>
      <w:spacing w:before="360" w:line="240" w:lineRule="auto"/>
      <w:outlineLvl w:val="0"/>
    </w:pPr>
    <w:rPr>
      <w:rFonts w:ascii="Fira Sans SemiBold" w:eastAsia="Times New Roman" w:hAnsi="Fira Sans SemiBold" w:cs="Times New Roman"/>
      <w:bCs/>
      <w:color w:val="001D77"/>
      <w:szCs w:val="24"/>
      <w:lang w:eastAsia="pl-PL"/>
    </w:rPr>
  </w:style>
  <w:style w:type="paragraph" w:styleId="Nagwek2">
    <w:name w:val="heading 2"/>
    <w:basedOn w:val="Normalny"/>
    <w:next w:val="Normalny"/>
    <w:link w:val="Nagwek2Znak"/>
    <w:uiPriority w:val="9"/>
    <w:unhideWhenUsed/>
    <w:rsid w:val="007A2DC1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rsid w:val="007A2DC1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rsid w:val="0043739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7A2DC1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paragraph" w:styleId="Nagwek8">
    <w:name w:val="heading 8"/>
    <w:basedOn w:val="Normalny"/>
    <w:next w:val="Normalny"/>
    <w:link w:val="Nagwek8Znak"/>
    <w:uiPriority w:val="9"/>
    <w:unhideWhenUsed/>
    <w:qFormat/>
    <w:rsid w:val="007A2DC1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A2DC1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aliases w:val="tytuł podrozdziału Znak"/>
    <w:basedOn w:val="Domylnaczcionkaakapitu"/>
    <w:link w:val="Nagwek1"/>
    <w:rsid w:val="00CD1EBB"/>
    <w:rPr>
      <w:rFonts w:ascii="Fira Sans SemiBold" w:eastAsia="Times New Roman" w:hAnsi="Fira Sans SemiBold" w:cs="Times New Roman"/>
      <w:bCs/>
      <w:color w:val="001D77"/>
      <w:sz w:val="19"/>
      <w:szCs w:val="24"/>
      <w:lang w:eastAsia="pl-PL"/>
    </w:rPr>
  </w:style>
  <w:style w:type="paragraph" w:customStyle="1" w:styleId="LID">
    <w:name w:val="LID"/>
    <w:basedOn w:val="Normalny"/>
    <w:link w:val="LIDZnak"/>
    <w:qFormat/>
    <w:rsid w:val="00633014"/>
    <w:rPr>
      <w:b/>
      <w:noProof/>
      <w:szCs w:val="19"/>
      <w:lang w:eastAsia="pl-PL"/>
    </w:rPr>
  </w:style>
  <w:style w:type="character" w:customStyle="1" w:styleId="Nagwek2Znak">
    <w:name w:val="Nagłówek 2 Znak"/>
    <w:basedOn w:val="Domylnaczcionkaakapitu"/>
    <w:link w:val="Nagwek2"/>
    <w:uiPriority w:val="9"/>
    <w:rsid w:val="007A2DC1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7A2DC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7A2DC1"/>
    <w:rPr>
      <w:rFonts w:asciiTheme="majorHAnsi" w:eastAsiaTheme="majorEastAsia" w:hAnsiTheme="majorHAnsi" w:cstheme="majorBidi"/>
      <w:color w:val="2E74B5" w:themeColor="accent1" w:themeShade="BF"/>
    </w:rPr>
  </w:style>
  <w:style w:type="character" w:customStyle="1" w:styleId="Nagwek8Znak">
    <w:name w:val="Nagłówek 8 Znak"/>
    <w:basedOn w:val="Domylnaczcionkaakapitu"/>
    <w:link w:val="Nagwek8"/>
    <w:uiPriority w:val="9"/>
    <w:rsid w:val="007A2DC1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A2DC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Tabelasiatki1jasnaakcent1">
    <w:name w:val="Grid Table 1 Light Accent 1"/>
    <w:basedOn w:val="Standardowy"/>
    <w:uiPriority w:val="46"/>
    <w:rsid w:val="007A2DC1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Siatkatabelijasna">
    <w:name w:val="Grid Table Light"/>
    <w:basedOn w:val="Standardowy"/>
    <w:uiPriority w:val="40"/>
    <w:rsid w:val="007A2DC1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Hipercze">
    <w:name w:val="Hyperlink"/>
    <w:semiHidden/>
    <w:rsid w:val="008F3638"/>
    <w:rPr>
      <w:rFonts w:cs="Times New Roman"/>
      <w:color w:val="0000FF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F324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F324B"/>
    <w:rPr>
      <w:rFonts w:ascii="Segoe UI" w:hAnsi="Segoe UI" w:cs="Segoe UI"/>
      <w:sz w:val="18"/>
      <w:szCs w:val="18"/>
    </w:rPr>
  </w:style>
  <w:style w:type="table" w:styleId="Tabela-Siatka">
    <w:name w:val="Table Grid"/>
    <w:basedOn w:val="Standardowy"/>
    <w:uiPriority w:val="39"/>
    <w:rsid w:val="009C13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3739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styleId="Pogrubienie">
    <w:name w:val="Strong"/>
    <w:basedOn w:val="Domylnaczcionkaakapitu"/>
    <w:uiPriority w:val="22"/>
    <w:qFormat/>
    <w:rsid w:val="005203F1"/>
    <w:rPr>
      <w:b/>
      <w:bCs/>
    </w:rPr>
  </w:style>
  <w:style w:type="paragraph" w:styleId="Nagwek">
    <w:name w:val="header"/>
    <w:basedOn w:val="Normalny"/>
    <w:link w:val="Nagwek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0662E2"/>
  </w:style>
  <w:style w:type="paragraph" w:styleId="Stopka">
    <w:name w:val="footer"/>
    <w:basedOn w:val="Normalny"/>
    <w:link w:val="StopkaZnak"/>
    <w:uiPriority w:val="99"/>
    <w:unhideWhenUsed/>
    <w:rsid w:val="000662E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0662E2"/>
  </w:style>
  <w:style w:type="paragraph" w:styleId="Akapitzlist">
    <w:name w:val="List Paragraph"/>
    <w:basedOn w:val="Normalny"/>
    <w:link w:val="AkapitzlistZnak"/>
    <w:uiPriority w:val="34"/>
    <w:qFormat/>
    <w:rsid w:val="00933EC1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1448A7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1448A7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1448A7"/>
    <w:rPr>
      <w:vertAlign w:val="superscript"/>
    </w:rPr>
  </w:style>
  <w:style w:type="paragraph" w:customStyle="1" w:styleId="tytuinformacji">
    <w:name w:val="tytuł informacji"/>
    <w:basedOn w:val="Normalny"/>
    <w:link w:val="tytuinformacjiZnak"/>
    <w:rsid w:val="00633014"/>
    <w:pPr>
      <w:spacing w:after="0" w:line="240" w:lineRule="auto"/>
    </w:pPr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tekstzboku">
    <w:name w:val="tekst z boku"/>
    <w:basedOn w:val="Normalny"/>
    <w:qFormat/>
    <w:rsid w:val="008F74DF"/>
    <w:pPr>
      <w:spacing w:after="0"/>
    </w:pPr>
    <w:rPr>
      <w:rFonts w:eastAsia="Times New Roman" w:cs="Times New Roman"/>
      <w:bCs/>
      <w:color w:val="001D77"/>
      <w:sz w:val="18"/>
      <w:szCs w:val="18"/>
      <w:lang w:eastAsia="pl-PL"/>
    </w:rPr>
  </w:style>
  <w:style w:type="paragraph" w:customStyle="1" w:styleId="tytuwykresu">
    <w:name w:val="tytuł wykresu"/>
    <w:basedOn w:val="Normalny"/>
    <w:qFormat/>
    <w:rsid w:val="00E664C5"/>
    <w:rPr>
      <w:b/>
      <w:spacing w:val="-2"/>
      <w:sz w:val="18"/>
    </w:rPr>
  </w:style>
  <w:style w:type="paragraph" w:customStyle="1" w:styleId="tekstnaniebieskimtle">
    <w:name w:val="tekst na niebieskim tle"/>
    <w:basedOn w:val="Normalny"/>
    <w:link w:val="tekstnaniebieskimtleZnak"/>
    <w:qFormat/>
    <w:rsid w:val="00074DD8"/>
    <w:pPr>
      <w:spacing w:before="0" w:after="0" w:line="240" w:lineRule="auto"/>
    </w:pPr>
    <w:rPr>
      <w:sz w:val="20"/>
    </w:rPr>
  </w:style>
  <w:style w:type="character" w:customStyle="1" w:styleId="tytuinformacjiZnak">
    <w:name w:val="tytuł informacji Znak"/>
    <w:basedOn w:val="Domylnaczcionkaakapitu"/>
    <w:link w:val="tytuinformacji"/>
    <w:rsid w:val="007D605C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E95B8E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E95B8E"/>
    <w:rPr>
      <w:rFonts w:ascii="Fira Sans" w:hAnsi="Fira Sans"/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E95B8E"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E240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E2400"/>
    <w:rPr>
      <w:rFonts w:ascii="Fira Sans" w:hAnsi="Fira Sans"/>
      <w:b/>
      <w:bCs/>
      <w:sz w:val="20"/>
      <w:szCs w:val="20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F049AB"/>
    <w:rPr>
      <w:color w:val="605E5C"/>
      <w:shd w:val="clear" w:color="auto" w:fill="E1DFDD"/>
    </w:rPr>
  </w:style>
  <w:style w:type="paragraph" w:customStyle="1" w:styleId="Tytuinfomacjisygnalnej">
    <w:name w:val="Tytuł infomacji sygnalnej"/>
    <w:basedOn w:val="tytuinformacji"/>
    <w:link w:val="TytuinfomacjisygnalnejZnak"/>
    <w:qFormat/>
    <w:rsid w:val="00F049AB"/>
    <w:pPr>
      <w:suppressAutoHyphens/>
      <w:spacing w:after="600"/>
    </w:pPr>
    <w:rPr>
      <w:shd w:val="clear" w:color="auto" w:fill="FFFFFF"/>
    </w:rPr>
  </w:style>
  <w:style w:type="paragraph" w:customStyle="1" w:styleId="Ikonawskanika">
    <w:name w:val="Ikona wskaźnika"/>
    <w:basedOn w:val="Normalny"/>
    <w:link w:val="IkonawskanikaZnak"/>
    <w:qFormat/>
    <w:rsid w:val="00F049AB"/>
    <w:pPr>
      <w:autoSpaceDE w:val="0"/>
      <w:autoSpaceDN w:val="0"/>
      <w:adjustRightInd w:val="0"/>
      <w:spacing w:before="0" w:after="0" w:line="240" w:lineRule="auto"/>
    </w:pPr>
    <w:rPr>
      <w:rFonts w:ascii="Fira Sans SemiBold" w:hAnsi="Fira Sans SemiBold"/>
      <w:color w:val="66AFDE"/>
      <w:sz w:val="60"/>
      <w:szCs w:val="60"/>
    </w:rPr>
  </w:style>
  <w:style w:type="character" w:customStyle="1" w:styleId="TytuinfomacjisygnalnejZnak">
    <w:name w:val="Tytuł infomacji sygnalnej Znak"/>
    <w:basedOn w:val="tytuinformacjiZnak"/>
    <w:link w:val="Tytuinfomacjisygnalnej"/>
    <w:rsid w:val="00F049AB"/>
    <w:rPr>
      <w:rFonts w:ascii="Fira Sans Extra Condensed SemiB" w:hAnsi="Fira Sans Extra Condensed SemiB"/>
      <w:color w:val="000000" w:themeColor="text1"/>
      <w:sz w:val="40"/>
      <w:szCs w:val="26"/>
    </w:rPr>
  </w:style>
  <w:style w:type="paragraph" w:customStyle="1" w:styleId="Wartowskanika">
    <w:name w:val="Wartość wskaźnika"/>
    <w:basedOn w:val="Normalny"/>
    <w:link w:val="WartowskanikaZnak"/>
    <w:qFormat/>
    <w:rsid w:val="00340F5D"/>
    <w:pPr>
      <w:autoSpaceDE w:val="0"/>
      <w:autoSpaceDN w:val="0"/>
      <w:adjustRightInd w:val="0"/>
      <w:spacing w:before="160" w:after="0" w:line="240" w:lineRule="auto"/>
    </w:pPr>
    <w:rPr>
      <w:rFonts w:ascii="Fira Sans SemiBold" w:hAnsi="Fira Sans SemiBold"/>
      <w:color w:val="FFFFFF" w:themeColor="background1"/>
      <w:sz w:val="40"/>
      <w:szCs w:val="56"/>
    </w:rPr>
  </w:style>
  <w:style w:type="character" w:customStyle="1" w:styleId="IkonawskanikaZnak">
    <w:name w:val="Ikona wskaźnika Znak"/>
    <w:basedOn w:val="Domylnaczcionkaakapitu"/>
    <w:link w:val="Ikonawskanika"/>
    <w:rsid w:val="00F049AB"/>
    <w:rPr>
      <w:rFonts w:ascii="Fira Sans SemiBold" w:hAnsi="Fira Sans SemiBold"/>
      <w:color w:val="66AFDE"/>
      <w:sz w:val="60"/>
      <w:szCs w:val="60"/>
    </w:rPr>
  </w:style>
  <w:style w:type="paragraph" w:customStyle="1" w:styleId="Opiswskanika">
    <w:name w:val="Opis wskaźnika"/>
    <w:basedOn w:val="tekstnaniebieskimtle"/>
    <w:link w:val="OpiswskanikaZnak"/>
    <w:qFormat/>
    <w:rsid w:val="00F049AB"/>
    <w:rPr>
      <w:color w:val="FFFFFF" w:themeColor="background1"/>
    </w:rPr>
  </w:style>
  <w:style w:type="character" w:customStyle="1" w:styleId="WartowskanikaZnak">
    <w:name w:val="Wartość wskaźnika Znak"/>
    <w:basedOn w:val="Domylnaczcionkaakapitu"/>
    <w:link w:val="Wartowskanika"/>
    <w:rsid w:val="00340F5D"/>
    <w:rPr>
      <w:rFonts w:ascii="Fira Sans SemiBold" w:hAnsi="Fira Sans SemiBold"/>
      <w:color w:val="FFFFFF" w:themeColor="background1"/>
      <w:sz w:val="40"/>
      <w:szCs w:val="56"/>
    </w:rPr>
  </w:style>
  <w:style w:type="paragraph" w:customStyle="1" w:styleId="Lead">
    <w:name w:val="Lead"/>
    <w:basedOn w:val="LID"/>
    <w:link w:val="LeadZnak"/>
    <w:qFormat/>
    <w:rsid w:val="00F049AB"/>
    <w:pPr>
      <w:spacing w:before="360"/>
    </w:pPr>
  </w:style>
  <w:style w:type="character" w:customStyle="1" w:styleId="tekstnaniebieskimtleZnak">
    <w:name w:val="tekst na niebieskim tle Znak"/>
    <w:basedOn w:val="Domylnaczcionkaakapitu"/>
    <w:link w:val="tekstnaniebieskimtle"/>
    <w:rsid w:val="00F049AB"/>
    <w:rPr>
      <w:rFonts w:ascii="Fira Sans" w:hAnsi="Fira Sans"/>
      <w:sz w:val="20"/>
    </w:rPr>
  </w:style>
  <w:style w:type="character" w:customStyle="1" w:styleId="OpiswskanikaZnak">
    <w:name w:val="Opis wskaźnika Znak"/>
    <w:basedOn w:val="tekstnaniebieskimtleZnak"/>
    <w:link w:val="Opiswskanika"/>
    <w:rsid w:val="00F049AB"/>
    <w:rPr>
      <w:rFonts w:ascii="Fira Sans" w:hAnsi="Fira Sans"/>
      <w:color w:val="FFFFFF" w:themeColor="background1"/>
      <w:sz w:val="20"/>
    </w:rPr>
  </w:style>
  <w:style w:type="paragraph" w:customStyle="1" w:styleId="Datainformacjisygnalnej">
    <w:name w:val="Data informacji sygnalnej"/>
    <w:basedOn w:val="Normalny"/>
    <w:link w:val="DatainformacjisygnalnejZnak"/>
    <w:qFormat/>
    <w:rsid w:val="00F049AB"/>
    <w:pPr>
      <w:jc w:val="both"/>
    </w:pPr>
    <w:rPr>
      <w:rFonts w:ascii="Fira Sans SemiBold" w:hAnsi="Fira Sans SemiBold"/>
      <w:color w:val="001D77"/>
      <w:sz w:val="20"/>
      <w:szCs w:val="20"/>
    </w:rPr>
  </w:style>
  <w:style w:type="character" w:customStyle="1" w:styleId="LIDZnak">
    <w:name w:val="LID Znak"/>
    <w:basedOn w:val="Domylnaczcionkaakapitu"/>
    <w:link w:val="LID"/>
    <w:rsid w:val="00F049AB"/>
    <w:rPr>
      <w:rFonts w:ascii="Fira Sans" w:hAnsi="Fira Sans"/>
      <w:b/>
      <w:noProof/>
      <w:sz w:val="19"/>
      <w:szCs w:val="19"/>
      <w:lang w:eastAsia="pl-PL"/>
    </w:rPr>
  </w:style>
  <w:style w:type="character" w:customStyle="1" w:styleId="LeadZnak">
    <w:name w:val="Lead Znak"/>
    <w:basedOn w:val="LIDZnak"/>
    <w:link w:val="Lead"/>
    <w:rsid w:val="00F049AB"/>
    <w:rPr>
      <w:rFonts w:ascii="Fira Sans" w:hAnsi="Fira Sans"/>
      <w:b/>
      <w:noProof/>
      <w:sz w:val="19"/>
      <w:szCs w:val="19"/>
      <w:lang w:eastAsia="pl-PL"/>
    </w:rPr>
  </w:style>
  <w:style w:type="paragraph" w:customStyle="1" w:styleId="Tytutablicy">
    <w:name w:val="Tytuł tablicy"/>
    <w:basedOn w:val="Nagwek1"/>
    <w:link w:val="TytutablicyZnak"/>
    <w:qFormat/>
    <w:rsid w:val="00CD1EBB"/>
    <w:rPr>
      <w:rFonts w:ascii="Fira Sans" w:hAnsi="Fira Sans"/>
      <w:b/>
      <w:color w:val="000000" w:themeColor="text1"/>
      <w:szCs w:val="19"/>
    </w:rPr>
  </w:style>
  <w:style w:type="character" w:customStyle="1" w:styleId="DatainformacjisygnalnejZnak">
    <w:name w:val="Data informacji sygnalnej Znak"/>
    <w:basedOn w:val="Domylnaczcionkaakapitu"/>
    <w:link w:val="Datainformacjisygnalnej"/>
    <w:rsid w:val="00F049AB"/>
    <w:rPr>
      <w:rFonts w:ascii="Fira Sans SemiBold" w:hAnsi="Fira Sans SemiBold"/>
      <w:color w:val="001D77"/>
      <w:sz w:val="20"/>
      <w:szCs w:val="20"/>
    </w:rPr>
  </w:style>
  <w:style w:type="paragraph" w:customStyle="1" w:styleId="Tablicagwka">
    <w:name w:val="Tablica główka"/>
    <w:basedOn w:val="Akapitzlist"/>
    <w:link w:val="TablicagwkaZnak"/>
    <w:qFormat/>
    <w:rsid w:val="00F049AB"/>
    <w:rPr>
      <w:rFonts w:eastAsia="Times New Roman" w:cs="Calibri"/>
      <w:szCs w:val="19"/>
      <w:lang w:eastAsia="pl-PL"/>
    </w:rPr>
  </w:style>
  <w:style w:type="character" w:customStyle="1" w:styleId="TytutablicyZnak">
    <w:name w:val="Tytuł tablicy Znak"/>
    <w:basedOn w:val="Nagwek1Znak"/>
    <w:link w:val="Tytutablicy"/>
    <w:rsid w:val="00CD1EBB"/>
    <w:rPr>
      <w:rFonts w:ascii="Fira Sans" w:eastAsia="Times New Roman" w:hAnsi="Fira Sans" w:cs="Times New Roman"/>
      <w:b/>
      <w:bCs/>
      <w:color w:val="000000" w:themeColor="text1"/>
      <w:sz w:val="19"/>
      <w:szCs w:val="19"/>
      <w:lang w:eastAsia="pl-PL"/>
    </w:rPr>
  </w:style>
  <w:style w:type="paragraph" w:customStyle="1" w:styleId="Tablicagwkarodek">
    <w:name w:val="Tablica główka środek"/>
    <w:basedOn w:val="Normalny"/>
    <w:link w:val="TablicagwkarodekZnak"/>
    <w:qFormat/>
    <w:rsid w:val="00F049AB"/>
    <w:pPr>
      <w:jc w:val="center"/>
    </w:pPr>
    <w:rPr>
      <w:rFonts w:eastAsia="Times New Roman" w:cs="Calibri"/>
      <w:szCs w:val="19"/>
      <w:lang w:eastAsia="pl-PL"/>
    </w:rPr>
  </w:style>
  <w:style w:type="character" w:customStyle="1" w:styleId="AkapitzlistZnak">
    <w:name w:val="Akapit z listą Znak"/>
    <w:basedOn w:val="Domylnaczcionkaakapitu"/>
    <w:link w:val="Akapitzlist"/>
    <w:uiPriority w:val="34"/>
    <w:rsid w:val="00F049AB"/>
    <w:rPr>
      <w:rFonts w:ascii="Fira Sans" w:hAnsi="Fira Sans"/>
      <w:sz w:val="19"/>
    </w:rPr>
  </w:style>
  <w:style w:type="character" w:customStyle="1" w:styleId="TablicagwkaZnak">
    <w:name w:val="Tablica główka Znak"/>
    <w:basedOn w:val="AkapitzlistZnak"/>
    <w:link w:val="Tablicagwka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danerodek">
    <w:name w:val="Tablica dane środek"/>
    <w:basedOn w:val="Normalny"/>
    <w:link w:val="TablicadanerodekZnak"/>
    <w:qFormat/>
    <w:rsid w:val="00966C9A"/>
    <w:pPr>
      <w:jc w:val="right"/>
    </w:pPr>
    <w:rPr>
      <w:rFonts w:eastAsia="Times New Roman" w:cs="Calibri"/>
      <w:szCs w:val="19"/>
      <w:lang w:eastAsia="pl-PL"/>
    </w:rPr>
  </w:style>
  <w:style w:type="character" w:customStyle="1" w:styleId="TablicagwkarodekZnak">
    <w:name w:val="Tablica główka środek Znak"/>
    <w:basedOn w:val="Domylnaczcionkaakapitu"/>
    <w:link w:val="Tablicagwkarodek"/>
    <w:rsid w:val="00F049AB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">
    <w:name w:val="Tablica boczek"/>
    <w:basedOn w:val="Normalny"/>
    <w:link w:val="TablicaboczekZnak"/>
    <w:qFormat/>
    <w:rsid w:val="00966C9A"/>
    <w:rPr>
      <w:rFonts w:eastAsia="Times New Roman" w:cs="Calibri"/>
      <w:szCs w:val="19"/>
      <w:lang w:eastAsia="pl-PL"/>
    </w:rPr>
  </w:style>
  <w:style w:type="character" w:customStyle="1" w:styleId="TablicadanerodekZnak">
    <w:name w:val="Tablica dane środek Znak"/>
    <w:basedOn w:val="Domylnaczcionkaakapitu"/>
    <w:link w:val="Tablicadanerod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1">
    <w:name w:val="Tablica boczek wcięcie 1"/>
    <w:basedOn w:val="Normalny"/>
    <w:link w:val="Tablicaboczekwcicie1Znak"/>
    <w:qFormat/>
    <w:rsid w:val="00966C9A"/>
    <w:pPr>
      <w:ind w:firstLine="176"/>
    </w:pPr>
    <w:rPr>
      <w:szCs w:val="19"/>
    </w:rPr>
  </w:style>
  <w:style w:type="character" w:customStyle="1" w:styleId="TablicaboczekZnak">
    <w:name w:val="Tablica boczek Znak"/>
    <w:basedOn w:val="Domylnaczcionkaakapitu"/>
    <w:link w:val="Tablicaboczek"/>
    <w:rsid w:val="00966C9A"/>
    <w:rPr>
      <w:rFonts w:ascii="Fira Sans" w:eastAsia="Times New Roman" w:hAnsi="Fira Sans" w:cs="Calibri"/>
      <w:sz w:val="19"/>
      <w:szCs w:val="19"/>
      <w:lang w:eastAsia="pl-PL"/>
    </w:rPr>
  </w:style>
  <w:style w:type="paragraph" w:customStyle="1" w:styleId="Tablicaboczekwcicie2">
    <w:name w:val="Tablica boczek wcięcie 2"/>
    <w:basedOn w:val="Normalny"/>
    <w:link w:val="Tablicaboczekwcicie2Znak"/>
    <w:qFormat/>
    <w:rsid w:val="00966C9A"/>
    <w:pPr>
      <w:ind w:left="318"/>
    </w:pPr>
    <w:rPr>
      <w:szCs w:val="19"/>
    </w:rPr>
  </w:style>
  <w:style w:type="character" w:customStyle="1" w:styleId="Tablicaboczekwcicie1Znak">
    <w:name w:val="Tablica boczek wcięcie 1 Znak"/>
    <w:basedOn w:val="Domylnaczcionkaakapitu"/>
    <w:link w:val="Tablicaboczekwcicie1"/>
    <w:rsid w:val="00966C9A"/>
    <w:rPr>
      <w:rFonts w:ascii="Fira Sans" w:hAnsi="Fira Sans"/>
      <w:sz w:val="19"/>
      <w:szCs w:val="19"/>
    </w:rPr>
  </w:style>
  <w:style w:type="paragraph" w:customStyle="1" w:styleId="Tablicanotka">
    <w:name w:val="Tablica notka"/>
    <w:basedOn w:val="Normalny"/>
    <w:link w:val="TablicanotkaZnak"/>
    <w:qFormat/>
    <w:rsid w:val="00966C9A"/>
    <w:rPr>
      <w:noProof/>
      <w:spacing w:val="-2"/>
      <w:sz w:val="16"/>
      <w:szCs w:val="16"/>
    </w:rPr>
  </w:style>
  <w:style w:type="character" w:customStyle="1" w:styleId="Tablicaboczekwcicie2Znak">
    <w:name w:val="Tablica boczek wcięcie 2 Znak"/>
    <w:basedOn w:val="Domylnaczcionkaakapitu"/>
    <w:link w:val="Tablicaboczekwcicie2"/>
    <w:rsid w:val="00966C9A"/>
    <w:rPr>
      <w:rFonts w:ascii="Fira Sans" w:hAnsi="Fira Sans"/>
      <w:sz w:val="19"/>
      <w:szCs w:val="19"/>
    </w:rPr>
  </w:style>
  <w:style w:type="paragraph" w:customStyle="1" w:styleId="Przypis">
    <w:name w:val="Przypis"/>
    <w:basedOn w:val="Tekstprzypisudolnego"/>
    <w:link w:val="PrzypisZnak"/>
    <w:qFormat/>
    <w:rsid w:val="00966C9A"/>
    <w:rPr>
      <w:sz w:val="19"/>
      <w:szCs w:val="19"/>
      <w:shd w:val="clear" w:color="auto" w:fill="FFFFFF"/>
      <w:lang w:val="en-GB"/>
    </w:rPr>
  </w:style>
  <w:style w:type="character" w:customStyle="1" w:styleId="TablicanotkaZnak">
    <w:name w:val="Tablica notka Znak"/>
    <w:basedOn w:val="Domylnaczcionkaakapitu"/>
    <w:link w:val="Tablicanotka"/>
    <w:rsid w:val="00966C9A"/>
    <w:rPr>
      <w:rFonts w:ascii="Fira Sans" w:hAnsi="Fira Sans"/>
      <w:noProof/>
      <w:spacing w:val="-2"/>
      <w:sz w:val="16"/>
      <w:szCs w:val="16"/>
    </w:rPr>
  </w:style>
  <w:style w:type="paragraph" w:customStyle="1" w:styleId="Tekstwypunktowania">
    <w:name w:val="Tekst wypunktowania"/>
    <w:basedOn w:val="Normalny"/>
    <w:link w:val="TekstwypunktowaniaZnak"/>
    <w:qFormat/>
    <w:rsid w:val="00966C9A"/>
    <w:pPr>
      <w:numPr>
        <w:ilvl w:val="1"/>
        <w:numId w:val="4"/>
      </w:numPr>
      <w:spacing w:after="0" w:line="276" w:lineRule="auto"/>
      <w:ind w:left="425" w:hanging="425"/>
    </w:pPr>
    <w:rPr>
      <w:shd w:val="clear" w:color="auto" w:fill="FFFFFF"/>
      <w:lang w:val="en-GB"/>
    </w:rPr>
  </w:style>
  <w:style w:type="character" w:customStyle="1" w:styleId="PrzypisZnak">
    <w:name w:val="Przypis Znak"/>
    <w:basedOn w:val="TekstprzypisudolnegoZnak"/>
    <w:link w:val="Przypis"/>
    <w:rsid w:val="00966C9A"/>
    <w:rPr>
      <w:rFonts w:ascii="Fira Sans" w:hAnsi="Fira Sans"/>
      <w:sz w:val="19"/>
      <w:szCs w:val="19"/>
      <w:lang w:val="en-GB"/>
    </w:rPr>
  </w:style>
  <w:style w:type="paragraph" w:customStyle="1" w:styleId="Tytuwykresu0">
    <w:name w:val="Tytuł wykresu"/>
    <w:basedOn w:val="Nagwek1"/>
    <w:link w:val="TytuwykresuZnak"/>
    <w:qFormat/>
    <w:rsid w:val="00966C9A"/>
    <w:rPr>
      <w:b/>
      <w:noProof/>
      <w:color w:val="auto"/>
    </w:rPr>
  </w:style>
  <w:style w:type="character" w:customStyle="1" w:styleId="TekstwypunktowaniaZnak">
    <w:name w:val="Tekst wypunktowania Znak"/>
    <w:basedOn w:val="Domylnaczcionkaakapitu"/>
    <w:link w:val="Tekstwypunktowania"/>
    <w:rsid w:val="00966C9A"/>
    <w:rPr>
      <w:rFonts w:ascii="Fira Sans" w:hAnsi="Fira Sans"/>
      <w:sz w:val="19"/>
      <w:lang w:val="en-GB"/>
    </w:rPr>
  </w:style>
  <w:style w:type="character" w:customStyle="1" w:styleId="TytuwykresuZnak">
    <w:name w:val="Tytuł wykresu Znak"/>
    <w:basedOn w:val="Nagwek1Znak"/>
    <w:link w:val="Tytuwykresu0"/>
    <w:rsid w:val="00966C9A"/>
    <w:rPr>
      <w:rFonts w:ascii="Fira Sans SemiBold" w:eastAsia="Times New Roman" w:hAnsi="Fira Sans SemiBold" w:cs="Times New Roman"/>
      <w:b/>
      <w:bCs/>
      <w:noProof/>
      <w:color w:val="001D77"/>
      <w:sz w:val="19"/>
      <w:szCs w:val="24"/>
      <w:lang w:eastAsia="pl-PL"/>
    </w:rPr>
  </w:style>
  <w:style w:type="table" w:customStyle="1" w:styleId="Tabela-Siatka1">
    <w:name w:val="Tabela - Siatka1"/>
    <w:basedOn w:val="Standardowy"/>
    <w:next w:val="Tabela-Siatka"/>
    <w:uiPriority w:val="39"/>
    <w:rsid w:val="0035458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0641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812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03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908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53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0436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058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58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8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519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6717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chart" Target="charts/chart4.xml"/><Relationship Id="rId18" Type="http://schemas.openxmlformats.org/officeDocument/2006/relationships/footer" Target="footer2.xml"/><Relationship Id="rId26" Type="http://schemas.openxmlformats.org/officeDocument/2006/relationships/header" Target="header3.xml"/><Relationship Id="rId3" Type="http://schemas.openxmlformats.org/officeDocument/2006/relationships/customXml" Target="../customXml/item3.xml"/><Relationship Id="rId21" Type="http://schemas.openxmlformats.org/officeDocument/2006/relationships/image" Target="media/image8.png"/><Relationship Id="rId7" Type="http://schemas.openxmlformats.org/officeDocument/2006/relationships/webSettings" Target="webSettings.xml"/><Relationship Id="rId12" Type="http://schemas.openxmlformats.org/officeDocument/2006/relationships/chart" Target="charts/chart3.xml"/><Relationship Id="rId17" Type="http://schemas.openxmlformats.org/officeDocument/2006/relationships/header" Target="header2.xml"/><Relationship Id="rId25" Type="http://schemas.openxmlformats.org/officeDocument/2006/relationships/image" Target="media/image12.png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7.png"/><Relationship Id="rId29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chart" Target="charts/chart2.xml"/><Relationship Id="rId24" Type="http://schemas.openxmlformats.org/officeDocument/2006/relationships/image" Target="media/image11.png"/><Relationship Id="rId5" Type="http://schemas.openxmlformats.org/officeDocument/2006/relationships/styles" Target="styles.xml"/><Relationship Id="rId15" Type="http://schemas.openxmlformats.org/officeDocument/2006/relationships/header" Target="header1.xml"/><Relationship Id="rId23" Type="http://schemas.openxmlformats.org/officeDocument/2006/relationships/image" Target="media/image10.png"/><Relationship Id="rId28" Type="http://schemas.openxmlformats.org/officeDocument/2006/relationships/fontTable" Target="fontTable.xml"/><Relationship Id="rId10" Type="http://schemas.openxmlformats.org/officeDocument/2006/relationships/chart" Target="charts/chart1.xml"/><Relationship Id="rId19" Type="http://schemas.openxmlformats.org/officeDocument/2006/relationships/hyperlink" Target="mailto:obslugaprasowa@stat.gov.pl" TargetMode="Externa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chart" Target="charts/chart5.xml"/><Relationship Id="rId22" Type="http://schemas.openxmlformats.org/officeDocument/2006/relationships/image" Target="media/image9.png"/><Relationship Id="rId27" Type="http://schemas.openxmlformats.org/officeDocument/2006/relationships/footer" Target="footer3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jpeg"/></Relationships>
</file>

<file path=word/_rels/numbering.xml.rels><?xml version="1.0" encoding="UTF-8" standalone="yes"?>
<Relationships xmlns="http://schemas.openxmlformats.org/package/2006/relationships"><Relationship Id="rId3" Type="http://schemas.openxmlformats.org/officeDocument/2006/relationships/image" Target="media/image3.emf"/><Relationship Id="rId2" Type="http://schemas.openxmlformats.org/officeDocument/2006/relationships/image" Target="media/image2.emf"/><Relationship Id="rId1" Type="http://schemas.openxmlformats.org/officeDocument/2006/relationships/image" Target="media/image1.emf"/><Relationship Id="rId4" Type="http://schemas.openxmlformats.org/officeDocument/2006/relationships/image" Target="media/image4.emf"/></Relationships>
</file>

<file path=word/charts/_rels/chart1.xml.rels><?xml version="1.0" encoding="UTF-8" standalone="yes"?>
<Relationships xmlns="http://schemas.openxmlformats.org/package/2006/relationships"><Relationship Id="rId3" Type="http://schemas.openxmlformats.org/officeDocument/2006/relationships/oleObject" Target="file:///\\VMFGUS09\hu\W14_1\INF_SYGNALNE\2024\Ceny%20producent&#243;w_przemys&#322;\WST09'23_wyk1-4_przem_2024_publ.xlsx" TargetMode="External"/><Relationship Id="rId2" Type="http://schemas.microsoft.com/office/2011/relationships/chartColorStyle" Target="colors1.xml"/><Relationship Id="rId1" Type="http://schemas.microsoft.com/office/2011/relationships/chartStyle" Target="style1.xml"/></Relationships>
</file>

<file path=word/charts/_rels/chart2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.xlsx"/><Relationship Id="rId2" Type="http://schemas.microsoft.com/office/2011/relationships/chartColorStyle" Target="colors2.xml"/><Relationship Id="rId1" Type="http://schemas.microsoft.com/office/2011/relationships/chartStyle" Target="style2.xml"/></Relationships>
</file>

<file path=word/charts/_rels/chart3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1.xlsx"/><Relationship Id="rId2" Type="http://schemas.microsoft.com/office/2011/relationships/chartColorStyle" Target="colors3.xml"/><Relationship Id="rId1" Type="http://schemas.microsoft.com/office/2011/relationships/chartStyle" Target="style3.xml"/><Relationship Id="rId4" Type="http://schemas.openxmlformats.org/officeDocument/2006/relationships/chartUserShapes" Target="../drawings/drawing1.xml"/></Relationships>
</file>

<file path=word/charts/_rels/chart4.xml.rels><?xml version="1.0" encoding="UTF-8" standalone="yes"?>
<Relationships xmlns="http://schemas.openxmlformats.org/package/2006/relationships"><Relationship Id="rId3" Type="http://schemas.openxmlformats.org/officeDocument/2006/relationships/package" Target="../embeddings/Microsoft_Excel_Worksheet2.xlsx"/><Relationship Id="rId2" Type="http://schemas.microsoft.com/office/2011/relationships/chartColorStyle" Target="colors4.xml"/><Relationship Id="rId1" Type="http://schemas.microsoft.com/office/2011/relationships/chartStyle" Target="style4.xml"/><Relationship Id="rId4" Type="http://schemas.openxmlformats.org/officeDocument/2006/relationships/chartUserShapes" Target="../drawings/drawing2.xml"/></Relationships>
</file>

<file path=word/charts/_rels/chart5.xml.rels><?xml version="1.0" encoding="UTF-8" standalone="yes"?>
<Relationships xmlns="http://schemas.openxmlformats.org/package/2006/relationships"><Relationship Id="rId2" Type="http://schemas.openxmlformats.org/officeDocument/2006/relationships/chartUserShapes" Target="../drawings/drawing3.xml"/><Relationship Id="rId1" Type="http://schemas.openxmlformats.org/officeDocument/2006/relationships/package" Target="../embeddings/Microsoft_Excel_Worksheet3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4051306528297945"/>
          <c:y val="9.4961983797893182E-2"/>
          <c:w val="0.52602973717165979"/>
          <c:h val="0.77274127159702544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dLbl>
              <c:idx val="2"/>
              <c:layout>
                <c:manualLayout>
                  <c:x val="-6.2983495968375507E-3"/>
                  <c:y val="-1.018507198182806E-16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B44F-4602-A406-8277E991361C}"/>
                </c:ext>
              </c:extLst>
            </c:dLbl>
            <c:dLbl>
              <c:idx val="4"/>
              <c:layout>
                <c:manualLayout>
                  <c:x val="1.5748353657289193E-3"/>
                  <c:y val="7.183948899365222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B44F-4602-A406-8277E991361C}"/>
                </c:ext>
              </c:extLst>
            </c:dLbl>
            <c:dLbl>
              <c:idx val="7"/>
              <c:layout>
                <c:manualLayout>
                  <c:x val="1.5747113824691389E-3"/>
                  <c:y val="8.333336978712588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B44F-4602-A406-8277E991361C}"/>
                </c:ext>
              </c:extLst>
            </c:dLbl>
            <c:dLbl>
              <c:idx val="14"/>
              <c:layout>
                <c:manualLayout>
                  <c:x val="-1.5744634159494629E-3"/>
                  <c:y val="1.9157926140825083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B44F-4602-A406-8277E991361C}"/>
                </c:ext>
              </c:extLst>
            </c:dLbl>
            <c:dLbl>
              <c:idx val="16"/>
              <c:layout>
                <c:manualLayout>
                  <c:x val="-7.872926217908598E-3"/>
                  <c:y val="5.8813889115191288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B44F-4602-A406-8277E991361C}"/>
                </c:ext>
              </c:extLst>
            </c:dLbl>
            <c:dLbl>
              <c:idx val="19"/>
              <c:layout>
                <c:manualLayout>
                  <c:x val="-4.7235142311084005E-3"/>
                  <c:y val="5.5395016629409396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B44F-4602-A406-8277E991361C}"/>
                </c:ext>
              </c:extLst>
            </c:dLbl>
            <c:dLbl>
              <c:idx val="20"/>
              <c:layout>
                <c:manualLayout>
                  <c:x val="-3.1488028486393767E-3"/>
                  <c:y val="-2.5388243826878825E-3"/>
                </c:manualLayout>
              </c:layout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550" b="0" i="0" u="none" strike="noStrike" kern="1200" baseline="0">
                      <a:solidFill>
                        <a:schemeClr val="tx1"/>
                      </a:solidFill>
                      <a:latin typeface="+mn-lt"/>
                      <a:ea typeface="+mn-ea"/>
                      <a:cs typeface="+mn-cs"/>
                    </a:defRPr>
                  </a:pPr>
                  <a:endParaRPr lang="pl-PL"/>
                </a:p>
              </c:tx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3088522187734214E-2"/>
                      <c:h val="2.6297911766365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6-B44F-4602-A406-8277E991361C}"/>
                </c:ext>
              </c:extLst>
            </c:dLbl>
            <c:dLbl>
              <c:idx val="21"/>
              <c:layout>
                <c:manualLayout>
                  <c:x val="-2.2313127556712713E-2"/>
                  <c:y val="3.052769297863061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2FD3-4D13-9B89-CB2B5BFF2A9B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550" b="0" i="0" u="none" strike="noStrike" kern="1200" baseline="0">
                    <a:solidFill>
                      <a:schemeClr val="tx1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1'!$D$5:$D$26</c:f>
              <c:strCache>
                <c:ptCount val="22"/>
                <c:pt idx="0">
                  <c:v>produkcja wyrobów z gumy i tworzyw sztucznych</c:v>
                </c:pt>
                <c:pt idx="1">
                  <c:v>produkcja komputerów, wyrobów elektronicznych i optycznych</c:v>
                </c:pt>
                <c:pt idx="2">
                  <c:v>produkcja wyrobów tytoniowych</c:v>
                </c:pt>
                <c:pt idx="3">
                  <c:v>produkcja wyrobów z drewna, korka, słomy i wikliny</c:v>
                </c:pt>
                <c:pt idx="4">
                  <c:v>produkcja papieru i wyrobów z papieru</c:v>
                </c:pt>
                <c:pt idx="5">
                  <c:v>produkcja artykułów spożywczych</c:v>
                </c:pt>
                <c:pt idx="6">
                  <c:v>produkcja chemikaliów i wyrobów chemicznych</c:v>
                </c:pt>
                <c:pt idx="7">
                  <c:v>produkcja wyrobów tekstylnych</c:v>
                </c:pt>
                <c:pt idx="8">
                  <c:v>produkcja odzieży</c:v>
                </c:pt>
                <c:pt idx="9">
                  <c:v>produkcja wyrobów z pozostałych mineralnych surowców niemetalicznych</c:v>
                </c:pt>
                <c:pt idx="10">
                  <c:v>produkcja metali</c:v>
                </c:pt>
                <c:pt idx="11">
                  <c:v>produkcja wyrobów z metali</c:v>
                </c:pt>
                <c:pt idx="12">
                  <c:v>produkcja urządzeń elektrycznych</c:v>
                </c:pt>
                <c:pt idx="13">
                  <c:v>poligrafia i reprodukcja zapisanych nośników informacji</c:v>
                </c:pt>
                <c:pt idx="14">
                  <c:v>produkcja mebli</c:v>
                </c:pt>
                <c:pt idx="15">
                  <c:v>produkcja maszyn i urządzeń</c:v>
                </c:pt>
                <c:pt idx="16">
                  <c:v>produkcja pojazdów samochodowych, przyczep i naczep</c:v>
                </c:pt>
                <c:pt idx="17">
                  <c:v>produkcja wyrobów farmaceutycznych</c:v>
                </c:pt>
                <c:pt idx="18">
                  <c:v>produkcja skór i wyrobów skórzanych</c:v>
                </c:pt>
                <c:pt idx="19">
                  <c:v>produkcja koksu i produktów rafinacji ropy naftowej</c:v>
                </c:pt>
                <c:pt idx="20">
                  <c:v>produkcja pozostałego sprzętu transportowego</c:v>
                </c:pt>
                <c:pt idx="21">
                  <c:v>produkcja napojów</c:v>
                </c:pt>
              </c:strCache>
            </c:strRef>
          </c:cat>
          <c:val>
            <c:numRef>
              <c:f>'Wykres 1'!$E$5:$E$26</c:f>
              <c:numCache>
                <c:formatCode>0.0</c:formatCode>
                <c:ptCount val="22"/>
                <c:pt idx="0">
                  <c:v>-0.7</c:v>
                </c:pt>
                <c:pt idx="1">
                  <c:v>-0.7</c:v>
                </c:pt>
                <c:pt idx="2">
                  <c:v>-0.5</c:v>
                </c:pt>
                <c:pt idx="3">
                  <c:v>-0.4</c:v>
                </c:pt>
                <c:pt idx="4">
                  <c:v>-0.4</c:v>
                </c:pt>
                <c:pt idx="5">
                  <c:v>-0.2</c:v>
                </c:pt>
                <c:pt idx="6">
                  <c:v>-0.1</c:v>
                </c:pt>
                <c:pt idx="7">
                  <c:v>0</c:v>
                </c:pt>
                <c:pt idx="8">
                  <c:v>0.1</c:v>
                </c:pt>
                <c:pt idx="9">
                  <c:v>0.1</c:v>
                </c:pt>
                <c:pt idx="10">
                  <c:v>0.1</c:v>
                </c:pt>
                <c:pt idx="11">
                  <c:v>0.2</c:v>
                </c:pt>
                <c:pt idx="12">
                  <c:v>0.2</c:v>
                </c:pt>
                <c:pt idx="13">
                  <c:v>0.3</c:v>
                </c:pt>
                <c:pt idx="14">
                  <c:v>0.4</c:v>
                </c:pt>
                <c:pt idx="15">
                  <c:v>0.5</c:v>
                </c:pt>
                <c:pt idx="16">
                  <c:v>0.7</c:v>
                </c:pt>
                <c:pt idx="17">
                  <c:v>0.8</c:v>
                </c:pt>
                <c:pt idx="18">
                  <c:v>1</c:v>
                </c:pt>
                <c:pt idx="19">
                  <c:v>1.1000000000000001</c:v>
                </c:pt>
                <c:pt idx="20">
                  <c:v>1.1000000000000001</c:v>
                </c:pt>
                <c:pt idx="21">
                  <c:v>2.1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7-B44F-4602-A406-8277E991361C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3"/>
        <c:axId val="689017312"/>
        <c:axId val="689458064"/>
      </c:barChart>
      <c:catAx>
        <c:axId val="68901731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5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89458064"/>
        <c:crosses val="autoZero"/>
        <c:auto val="1"/>
        <c:lblAlgn val="ctr"/>
        <c:lblOffset val="100"/>
        <c:noMultiLvlLbl val="0"/>
      </c:catAx>
      <c:valAx>
        <c:axId val="689458064"/>
        <c:scaling>
          <c:orientation val="minMax"/>
          <c:max val="2.2000000000000002"/>
          <c:min val="-1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55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689017312"/>
        <c:crosses val="autoZero"/>
        <c:crossBetween val="between"/>
        <c:majorUnit val="0.2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solidFill>
        <a:schemeClr val="tx1">
          <a:lumMod val="15000"/>
          <a:lumOff val="85000"/>
        </a:schemeClr>
      </a:solidFill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0.46962573658775775"/>
          <c:y val="8.921479693454902E-2"/>
          <c:w val="0.49169642286765991"/>
          <c:h val="0.77274127159702544"/>
        </c:manualLayout>
      </c:layout>
      <c:barChart>
        <c:barDir val="bar"/>
        <c:grouping val="clustered"/>
        <c:varyColors val="0"/>
        <c:ser>
          <c:idx val="0"/>
          <c:order val="0"/>
          <c:spPr>
            <a:solidFill>
              <a:srgbClr val="001D77"/>
            </a:solidFill>
            <a:ln>
              <a:noFill/>
            </a:ln>
            <a:effectLst/>
          </c:spPr>
          <c:invertIfNegative val="0"/>
          <c:dLbls>
            <c:dLbl>
              <c:idx val="21"/>
              <c:layout>
                <c:manualLayout>
                  <c:x val="-1.7354654766331971E-2"/>
                  <c:y val="2.96296296296296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CC35-4039-87B0-B75B57C5B2C1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600" b="0" i="0" u="none" strike="noStrike" kern="1200" baseline="0">
                    <a:solidFill>
                      <a:sysClr val="windowText" lastClr="000000"/>
                    </a:solidFill>
                    <a:latin typeface="+mn-lt"/>
                    <a:ea typeface="+mn-ea"/>
                    <a:cs typeface="+mn-cs"/>
                  </a:defRPr>
                </a:pPr>
                <a:endParaRPr lang="pl-PL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2'!$D$5:$D$26</c:f>
              <c:strCache>
                <c:ptCount val="22"/>
                <c:pt idx="0">
                  <c:v>produkcja wyrobów tytoniowych</c:v>
                </c:pt>
                <c:pt idx="1">
                  <c:v>produkcja napojów</c:v>
                </c:pt>
                <c:pt idx="2">
                  <c:v>produkcja wyrobów farmaceutycznych</c:v>
                </c:pt>
                <c:pt idx="3">
                  <c:v>produkcja odzieży</c:v>
                </c:pt>
                <c:pt idx="4">
                  <c:v>produkcja skór i wyrobów skórzanych</c:v>
                </c:pt>
                <c:pt idx="5">
                  <c:v>produkcja komputerów, wyrobów elektronicznych i optycznych</c:v>
                </c:pt>
                <c:pt idx="6">
                  <c:v>produkcja maszyn i urządzeń</c:v>
                </c:pt>
                <c:pt idx="7">
                  <c:v>produkcja wyrobów tekstylnych</c:v>
                </c:pt>
                <c:pt idx="8">
                  <c:v>produkcja poligrafia i reprodukcja zapisanych nośników informacji</c:v>
                </c:pt>
                <c:pt idx="9">
                  <c:v>produkcja wyrobów z pozostałych mineralnych surowców niemetalicznych</c:v>
                </c:pt>
                <c:pt idx="10">
                  <c:v>produkcja pozostałego sprzętu transportowego</c:v>
                </c:pt>
                <c:pt idx="11">
                  <c:v>produkcja urządzeń elektrycznych</c:v>
                </c:pt>
                <c:pt idx="12">
                  <c:v>produkcja artykułów spożywczych</c:v>
                </c:pt>
                <c:pt idx="13">
                  <c:v>produkcja mebli</c:v>
                </c:pt>
                <c:pt idx="14">
                  <c:v>produkcja pojazdów samochodowych, przyczep i naczep</c:v>
                </c:pt>
                <c:pt idx="15">
                  <c:v>produkcja wyrobów z metali</c:v>
                </c:pt>
                <c:pt idx="16">
                  <c:v>produkcja wyrobów z gumy i tworzyw sztucznych</c:v>
                </c:pt>
                <c:pt idx="17">
                  <c:v>produkcja wyrobów z drewna, korka, słomy i wikliny</c:v>
                </c:pt>
                <c:pt idx="18">
                  <c:v>produkcja papieru i wyrobów z papieru</c:v>
                </c:pt>
                <c:pt idx="19">
                  <c:v>produkcja chemikaliów i wyrobów chemicznych</c:v>
                </c:pt>
                <c:pt idx="20">
                  <c:v>produkcja metali</c:v>
                </c:pt>
                <c:pt idx="21">
                  <c:v>produkcja koksu i produktów rafinacji ropy naftowej</c:v>
                </c:pt>
              </c:strCache>
            </c:strRef>
          </c:cat>
          <c:val>
            <c:numRef>
              <c:f>'Wykres 2'!$E$5:$E$26</c:f>
              <c:numCache>
                <c:formatCode>0.0</c:formatCode>
                <c:ptCount val="22"/>
                <c:pt idx="0">
                  <c:v>9.5</c:v>
                </c:pt>
                <c:pt idx="1">
                  <c:v>3.7</c:v>
                </c:pt>
                <c:pt idx="2">
                  <c:v>3.3</c:v>
                </c:pt>
                <c:pt idx="3">
                  <c:v>0.5</c:v>
                </c:pt>
                <c:pt idx="4">
                  <c:v>-1.5</c:v>
                </c:pt>
                <c:pt idx="5">
                  <c:v>-2.2999999999999998</c:v>
                </c:pt>
                <c:pt idx="6">
                  <c:v>-2.7</c:v>
                </c:pt>
                <c:pt idx="7">
                  <c:v>-4</c:v>
                </c:pt>
                <c:pt idx="8">
                  <c:v>-4.5</c:v>
                </c:pt>
                <c:pt idx="9">
                  <c:v>-5.0999999999999996</c:v>
                </c:pt>
                <c:pt idx="10">
                  <c:v>-5.0999999999999996</c:v>
                </c:pt>
                <c:pt idx="11">
                  <c:v>-5.2</c:v>
                </c:pt>
                <c:pt idx="12">
                  <c:v>-5.4</c:v>
                </c:pt>
                <c:pt idx="13">
                  <c:v>-6.5</c:v>
                </c:pt>
                <c:pt idx="14">
                  <c:v>-6.6</c:v>
                </c:pt>
                <c:pt idx="15">
                  <c:v>-8.1999999999999993</c:v>
                </c:pt>
                <c:pt idx="16">
                  <c:v>-9.6999999999999993</c:v>
                </c:pt>
                <c:pt idx="17">
                  <c:v>-13.4</c:v>
                </c:pt>
                <c:pt idx="18">
                  <c:v>-15.2</c:v>
                </c:pt>
                <c:pt idx="19">
                  <c:v>-15.9</c:v>
                </c:pt>
                <c:pt idx="20">
                  <c:v>-15.9</c:v>
                </c:pt>
                <c:pt idx="21">
                  <c:v>-21.8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3E57-4D1A-AAB9-810AF946B2E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63"/>
        <c:axId val="689017312"/>
        <c:axId val="689458064"/>
      </c:barChart>
      <c:catAx>
        <c:axId val="689017312"/>
        <c:scaling>
          <c:orientation val="minMax"/>
        </c:scaling>
        <c:delete val="0"/>
        <c:axPos val="l"/>
        <c:numFmt formatCode="General" sourceLinked="1"/>
        <c:majorTickMark val="none"/>
        <c:minorTickMark val="none"/>
        <c:tickLblPos val="low"/>
        <c:spPr>
          <a:noFill/>
          <a:ln w="9525" cap="flat" cmpd="sng" algn="ctr">
            <a:solidFill>
              <a:schemeClr val="tx1">
                <a:lumMod val="15000"/>
                <a:lumOff val="85000"/>
              </a:schemeClr>
            </a:solidFill>
            <a:round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550" b="0" i="0" u="none" strike="noStrike" kern="1200" baseline="0">
                <a:solidFill>
                  <a:sysClr val="windowText" lastClr="000000"/>
                </a:solidFill>
                <a:latin typeface="Fira Sans" panose="020B0503050000020004" pitchFamily="34" charset="0"/>
                <a:ea typeface="Fira Sans" panose="020B0503050000020004" pitchFamily="34" charset="0"/>
                <a:cs typeface="+mn-cs"/>
              </a:defRPr>
            </a:pPr>
            <a:endParaRPr lang="pl-PL"/>
          </a:p>
        </c:txPr>
        <c:crossAx val="689458064"/>
        <c:crosses val="autoZero"/>
        <c:auto val="1"/>
        <c:lblAlgn val="ctr"/>
        <c:lblOffset val="100"/>
        <c:noMultiLvlLbl val="0"/>
      </c:catAx>
      <c:valAx>
        <c:axId val="689458064"/>
        <c:scaling>
          <c:orientation val="minMax"/>
          <c:max val="10"/>
          <c:min val="-24"/>
        </c:scaling>
        <c:delete val="0"/>
        <c:axPos val="b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noFill/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600" b="0" i="0" u="none" strike="noStrike" kern="1200" baseline="0">
                <a:solidFill>
                  <a:sysClr val="windowText" lastClr="000000"/>
                </a:solidFill>
                <a:latin typeface="+mn-lt"/>
                <a:ea typeface="+mn-ea"/>
                <a:cs typeface="+mn-cs"/>
              </a:defRPr>
            </a:pPr>
            <a:endParaRPr lang="pl-PL"/>
          </a:p>
        </c:txPr>
        <c:crossAx val="689017312"/>
        <c:crosses val="autoZero"/>
        <c:crossBetween val="between"/>
        <c:majorUnit val="4"/>
      </c:valAx>
      <c:spPr>
        <a:noFill/>
        <a:ln>
          <a:noFill/>
        </a:ln>
        <a:effectLst/>
      </c:spPr>
    </c:plotArea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6.0308614545642035E-2"/>
          <c:y val="0.20298039378175675"/>
          <c:w val="0.90327838134157279"/>
          <c:h val="0.67069444444444448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4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2.6352878345035424E-2"/>
                  <c:y val="-3.310182182262080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5D20-4431-8BC0-AE5315CE5854}"/>
                </c:ext>
              </c:extLst>
            </c:dLbl>
            <c:dLbl>
              <c:idx val="1"/>
              <c:layout>
                <c:manualLayout>
                  <c:x val="-6.5139496090322289E-3"/>
                  <c:y val="-1.687996454269082E-2"/>
                </c:manualLayout>
              </c:layout>
              <c:numFmt formatCode="#,##0.0" sourceLinked="0"/>
              <c:spPr>
                <a:noFill/>
                <a:ln>
                  <a:noFill/>
                </a:ln>
                <a:effectLst/>
              </c:spPr>
              <c:txPr>
                <a:bodyPr rot="0" spcFirstLastPara="1" vertOverflow="ellipsis" vert="horz" wrap="square" lIns="38100" tIns="19050" rIns="38100" bIns="19050" anchor="ctr" anchorCtr="1">
                  <a:noAutofit/>
                </a:bodyPr>
                <a:lstStyle/>
                <a:p>
                  <a:pPr>
                    <a:defRPr sz="700" b="0" i="0" u="none" strike="noStrike" kern="1200" baseline="0">
                      <a:solidFill>
                        <a:schemeClr val="tx1">
                          <a:lumMod val="75000"/>
                          <a:lumOff val="25000"/>
                        </a:schemeClr>
                      </a:solidFill>
                      <a:latin typeface="Fira Sans" panose="020B0503050000020004" pitchFamily="34" charset="0"/>
                      <a:ea typeface="+mn-ea"/>
                      <a:cs typeface="+mn-cs"/>
                    </a:defRPr>
                  </a:pPr>
                  <a:endParaRPr lang="pl-PL"/>
                </a:p>
              </c:txPr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7350486916171552E-2"/>
                      <c:h val="5.7548874992209086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1-5D20-4431-8BC0-AE5315CE5854}"/>
                </c:ext>
              </c:extLst>
            </c:dLbl>
            <c:dLbl>
              <c:idx val="2"/>
              <c:layout>
                <c:manualLayout>
                  <c:x val="-2.587498953174645E-2"/>
                  <c:y val="-2.95462684846085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5D20-4431-8BC0-AE5315CE5854}"/>
                </c:ext>
              </c:extLst>
            </c:dLbl>
            <c:dLbl>
              <c:idx val="3"/>
              <c:layout>
                <c:manualLayout>
                  <c:x val="-1.3143358001158139E-2"/>
                  <c:y val="-2.921890366881435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D20-4431-8BC0-AE5315CE5854}"/>
                </c:ext>
              </c:extLst>
            </c:dLbl>
            <c:dLbl>
              <c:idx val="4"/>
              <c:layout>
                <c:manualLayout>
                  <c:x val="-2.0665897156896842E-2"/>
                  <c:y val="-2.921890366881435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5D20-4431-8BC0-AE5315CE5854}"/>
                </c:ext>
              </c:extLst>
            </c:dLbl>
            <c:dLbl>
              <c:idx val="5"/>
              <c:layout>
                <c:manualLayout>
                  <c:x val="-2.5922376074504896E-2"/>
                  <c:y val="-2.569855382919829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5D20-4431-8BC0-AE5315CE5854}"/>
                </c:ext>
              </c:extLst>
            </c:dLbl>
            <c:dLbl>
              <c:idx val="6"/>
              <c:layout>
                <c:manualLayout>
                  <c:x val="-2.1702142497592673E-2"/>
                  <c:y val="-2.569855382919817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5D20-4431-8BC0-AE5315CE5854}"/>
                </c:ext>
              </c:extLst>
            </c:dLbl>
            <c:dLbl>
              <c:idx val="7"/>
              <c:layout>
                <c:manualLayout>
                  <c:x val="-2.54066376327233E-2"/>
                  <c:y val="-3.273925350843054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5D20-4431-8BC0-AE5315CE5854}"/>
                </c:ext>
              </c:extLst>
            </c:dLbl>
            <c:dLbl>
              <c:idx val="8"/>
              <c:layout>
                <c:manualLayout>
                  <c:x val="-3.2006746646442347E-2"/>
                  <c:y val="-3.361657629207966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5D20-4431-8BC0-AE5315CE5854}"/>
                </c:ext>
              </c:extLst>
            </c:dLbl>
            <c:dLbl>
              <c:idx val="9"/>
              <c:layout>
                <c:manualLayout>
                  <c:x val="-2.7100334000619303E-2"/>
                  <c:y val="-2.921890366881435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5D20-4431-8BC0-AE5315CE5854}"/>
                </c:ext>
              </c:extLst>
            </c:dLbl>
            <c:dLbl>
              <c:idx val="10"/>
              <c:layout>
                <c:manualLayout>
                  <c:x val="-6.4298174008749522E-3"/>
                  <c:y val="9.5049445669635781E-3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5D20-4431-8BC0-AE5315CE5854}"/>
                </c:ext>
              </c:extLst>
            </c:dLbl>
            <c:dLbl>
              <c:idx val="11"/>
              <c:layout>
                <c:manualLayout>
                  <c:x val="-4.4556953623638339E-2"/>
                  <c:y val="-2.92186926502261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5D20-4431-8BC0-AE5315CE5854}"/>
                </c:ext>
              </c:extLst>
            </c:dLbl>
            <c:dLbl>
              <c:idx val="12"/>
              <c:layout>
                <c:manualLayout>
                  <c:x val="-2.5217389490261012E-2"/>
                  <c:y val="-2.921890366881435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5D20-4431-8BC0-AE5315CE5854}"/>
                </c:ext>
              </c:extLst>
            </c:dLbl>
            <c:dLbl>
              <c:idx val="13"/>
              <c:layout>
                <c:manualLayout>
                  <c:x val="-2.9191600481971804E-2"/>
                  <c:y val="2.710669376504464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5D20-4431-8BC0-AE5315CE5854}"/>
                </c:ext>
              </c:extLst>
            </c:dLbl>
            <c:dLbl>
              <c:idx val="14"/>
              <c:layout>
                <c:manualLayout>
                  <c:x val="-3.6137115437736518E-2"/>
                  <c:y val="4.82170929161559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5D20-4431-8BC0-AE5315CE5854}"/>
                </c:ext>
              </c:extLst>
            </c:dLbl>
            <c:dLbl>
              <c:idx val="15"/>
              <c:layout>
                <c:manualLayout>
                  <c:x val="-4.0078515659696501E-2"/>
                  <c:y val="3.854493452170721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5D20-4431-8BC0-AE5315CE5854}"/>
                </c:ext>
              </c:extLst>
            </c:dLbl>
            <c:dLbl>
              <c:idx val="16"/>
              <c:layout>
                <c:manualLayout>
                  <c:x val="-2.6513664758985783E-2"/>
                  <c:y val="3.414739344427702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5D20-4431-8BC0-AE5315CE5854}"/>
                </c:ext>
              </c:extLst>
            </c:dLbl>
            <c:dLbl>
              <c:idx val="17"/>
              <c:layout>
                <c:manualLayout>
                  <c:x val="-5.4159418423172519E-2"/>
                  <c:y val="-3.661759606736238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5D20-4431-8BC0-AE5315CE5854}"/>
                </c:ext>
              </c:extLst>
            </c:dLbl>
            <c:dLbl>
              <c:idx val="19"/>
              <c:layout>
                <c:manualLayout>
                  <c:x val="-1.913345807601495E-2"/>
                  <c:y val="2.330694810905892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13D4-4B18-8178-5C5812032C52}"/>
                </c:ext>
              </c:extLst>
            </c:dLbl>
            <c:dLbl>
              <c:idx val="21"/>
              <c:layout>
                <c:manualLayout>
                  <c:x val="-5.5937518401671889E-2"/>
                  <c:y val="2.044878741424119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5D20-4431-8BC0-AE5315CE5854}"/>
                </c:ext>
              </c:extLst>
            </c:dLbl>
            <c:dLbl>
              <c:idx val="22"/>
              <c:layout>
                <c:manualLayout>
                  <c:x val="-3.8214403192163272E-2"/>
                  <c:y val="-3.661763585620406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5D20-4431-8BC0-AE5315CE5854}"/>
                </c:ext>
              </c:extLst>
            </c:dLbl>
            <c:dLbl>
              <c:idx val="23"/>
              <c:layout>
                <c:manualLayout>
                  <c:x val="-3.724203496504179E-2"/>
                  <c:y val="-4.065713751480289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5D20-4431-8BC0-AE5315CE5854}"/>
                </c:ext>
              </c:extLst>
            </c:dLbl>
            <c:dLbl>
              <c:idx val="24"/>
              <c:layout>
                <c:manualLayout>
                  <c:x val="-5.0551044451537276E-3"/>
                  <c:y val="1.451187335092340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13D4-4B18-8178-5C5812032C52}"/>
                </c:ext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7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3'!$A$6:$A$30</c:f>
              <c:strCache>
                <c:ptCount val="25"/>
                <c:pt idx="0">
                  <c:v>01
2022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2023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  <c:pt idx="24">
                  <c:v>01
2024</c:v>
                </c:pt>
              </c:strCache>
            </c:strRef>
          </c:cat>
          <c:val>
            <c:numRef>
              <c:f>'Wykres 3'!$B$6:$B$30</c:f>
              <c:numCache>
                <c:formatCode>0.0</c:formatCode>
                <c:ptCount val="25"/>
                <c:pt idx="0">
                  <c:v>2.4</c:v>
                </c:pt>
                <c:pt idx="1">
                  <c:v>1.1000000000000001</c:v>
                </c:pt>
                <c:pt idx="2" formatCode="General">
                  <c:v>6.6</c:v>
                </c:pt>
                <c:pt idx="3" formatCode="General">
                  <c:v>2.5</c:v>
                </c:pt>
                <c:pt idx="4">
                  <c:v>1.4</c:v>
                </c:pt>
                <c:pt idx="5" formatCode="General">
                  <c:v>1.6</c:v>
                </c:pt>
                <c:pt idx="6" formatCode="General">
                  <c:v>1.3</c:v>
                </c:pt>
                <c:pt idx="7" formatCode="General">
                  <c:v>0.8</c:v>
                </c:pt>
                <c:pt idx="8" formatCode="General">
                  <c:v>0.2</c:v>
                </c:pt>
                <c:pt idx="9" formatCode="General">
                  <c:v>0.9</c:v>
                </c:pt>
                <c:pt idx="10" formatCode="General">
                  <c:v>-0.3</c:v>
                </c:pt>
                <c:pt idx="11" formatCode="General">
                  <c:v>0.6</c:v>
                </c:pt>
                <c:pt idx="12">
                  <c:v>2.1</c:v>
                </c:pt>
                <c:pt idx="13">
                  <c:v>-0.5</c:v>
                </c:pt>
                <c:pt idx="14" formatCode="General">
                  <c:v>-0.6</c:v>
                </c:pt>
                <c:pt idx="15" formatCode="General">
                  <c:v>-1.3</c:v>
                </c:pt>
                <c:pt idx="16" formatCode="General">
                  <c:v>-1.9</c:v>
                </c:pt>
                <c:pt idx="17" formatCode="General">
                  <c:v>-0.8</c:v>
                </c:pt>
                <c:pt idx="18" formatCode="General">
                  <c:v>-1.1000000000000001</c:v>
                </c:pt>
                <c:pt idx="19" formatCode="General">
                  <c:v>-0.1</c:v>
                </c:pt>
                <c:pt idx="20" formatCode="General">
                  <c:v>0.3</c:v>
                </c:pt>
                <c:pt idx="21" formatCode="General">
                  <c:v>-0.6</c:v>
                </c:pt>
                <c:pt idx="22" formatCode="General">
                  <c:v>-1.2</c:v>
                </c:pt>
                <c:pt idx="23" formatCode="General">
                  <c:v>-1.4</c:v>
                </c:pt>
                <c:pt idx="24" formatCode="General">
                  <c:v>-0.2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5-5D20-4431-8BC0-AE5315CE585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6701608"/>
        <c:axId val="156701992"/>
      </c:lineChart>
      <c:catAx>
        <c:axId val="156701608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56701992"/>
        <c:crosses val="autoZero"/>
        <c:auto val="0"/>
        <c:lblAlgn val="ctr"/>
        <c:lblOffset val="12"/>
        <c:tickLblSkip val="1"/>
        <c:tickMarkSkip val="1"/>
        <c:noMultiLvlLbl val="0"/>
      </c:catAx>
      <c:valAx>
        <c:axId val="15670199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none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56701608"/>
        <c:crossesAt val="1"/>
        <c:crossBetween val="between"/>
        <c:majorUnit val="0.5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/>
      </a:pPr>
      <a:endParaRPr lang="pl-PL"/>
    </a:p>
  </c:txPr>
  <c:externalData r:id="rId3">
    <c:autoUpdate val="0"/>
  </c:externalData>
  <c:userShapes r:id="rId4"/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1"/>
    <c:plotArea>
      <c:layout>
        <c:manualLayout>
          <c:layoutTarget val="inner"/>
          <c:xMode val="edge"/>
          <c:yMode val="edge"/>
          <c:x val="4.8163304010944853E-2"/>
          <c:y val="9.6719758023112196E-2"/>
          <c:w val="0.92360435711027677"/>
          <c:h val="0.79433321125593204"/>
        </c:manualLayout>
      </c:layout>
      <c:lineChart>
        <c:grouping val="standard"/>
        <c:varyColors val="0"/>
        <c:ser>
          <c:idx val="0"/>
          <c:order val="0"/>
          <c:spPr>
            <a:ln w="28575" cap="rnd">
              <a:solidFill>
                <a:srgbClr val="001D77"/>
              </a:solidFill>
              <a:round/>
            </a:ln>
            <a:effectLst/>
          </c:spPr>
          <c:marker>
            <c:symbol val="square"/>
            <c:size val="4"/>
            <c:spPr>
              <a:solidFill>
                <a:srgbClr val="001D77"/>
              </a:solidFill>
              <a:ln w="9525">
                <a:solidFill>
                  <a:srgbClr val="001D77"/>
                </a:solidFill>
              </a:ln>
              <a:effectLst/>
            </c:spPr>
          </c:marker>
          <c:dLbls>
            <c:dLbl>
              <c:idx val="0"/>
              <c:layout>
                <c:manualLayout>
                  <c:x val="-3.3199785569041185E-2"/>
                  <c:y val="-3.46506913415811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93B-4881-9BC8-3973833DA0BD}"/>
                </c:ext>
              </c:extLst>
            </c:dLbl>
            <c:dLbl>
              <c:idx val="1"/>
              <c:layout>
                <c:manualLayout>
                  <c:x val="-3.7389057738870579E-2"/>
                  <c:y val="-5.926200014471878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493B-4881-9BC8-3973833DA0BD}"/>
                </c:ext>
              </c:extLst>
            </c:dLbl>
            <c:dLbl>
              <c:idx val="2"/>
              <c:layout>
                <c:manualLayout>
                  <c:x val="-5.5332464961998978E-2"/>
                  <c:y val="-3.047349344489833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493B-4881-9BC8-3973833DA0BD}"/>
                </c:ext>
              </c:extLst>
            </c:dLbl>
            <c:dLbl>
              <c:idx val="3"/>
              <c:layout>
                <c:manualLayout>
                  <c:x val="-5.2707597466859116E-2"/>
                  <c:y val="-3.092475282694926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493B-4881-9BC8-3973833DA0BD}"/>
                </c:ext>
              </c:extLst>
            </c:dLbl>
            <c:dLbl>
              <c:idx val="4"/>
              <c:layout>
                <c:manualLayout>
                  <c:x val="-4.6933710409894761E-2"/>
                  <c:y val="-3.4650602885165686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493B-4881-9BC8-3973833DA0BD}"/>
                </c:ext>
              </c:extLst>
            </c:dLbl>
            <c:dLbl>
              <c:idx val="5"/>
              <c:layout>
                <c:manualLayout>
                  <c:x val="-4.0327047420115704E-2"/>
                  <c:y val="-3.465060288516567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493B-4881-9BC8-3973833DA0BD}"/>
                </c:ext>
              </c:extLst>
            </c:dLbl>
            <c:dLbl>
              <c:idx val="6"/>
              <c:layout>
                <c:manualLayout>
                  <c:x val="-3.3664644378469083E-2"/>
                  <c:y val="-3.465060288516567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493B-4881-9BC8-3973833DA0BD}"/>
                </c:ext>
              </c:extLst>
            </c:dLbl>
            <c:dLbl>
              <c:idx val="7"/>
              <c:layout>
                <c:manualLayout>
                  <c:x val="-3.0452255081073104E-2"/>
                  <c:y val="-3.46506913415811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493B-4881-9BC8-3973833DA0BD}"/>
                </c:ext>
              </c:extLst>
            </c:dLbl>
            <c:dLbl>
              <c:idx val="8"/>
              <c:layout>
                <c:manualLayout>
                  <c:x val="-3.0534846177905955E-2"/>
                  <c:y val="-3.837657213099843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493B-4881-9BC8-3973833DA0BD}"/>
                </c:ext>
              </c:extLst>
            </c:dLbl>
            <c:dLbl>
              <c:idx val="9"/>
              <c:layout>
                <c:manualLayout>
                  <c:x val="-3.2368062634640697E-2"/>
                  <c:y val="-3.46506913415811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493B-4881-9BC8-3973833DA0BD}"/>
                </c:ext>
              </c:extLst>
            </c:dLbl>
            <c:dLbl>
              <c:idx val="10"/>
              <c:layout>
                <c:manualLayout>
                  <c:x val="-3.2375251118994655E-2"/>
                  <c:y val="-3.46506913415811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A-493B-4881-9BC8-3973833DA0BD}"/>
                </c:ext>
              </c:extLst>
            </c:dLbl>
            <c:dLbl>
              <c:idx val="11"/>
              <c:layout>
                <c:manualLayout>
                  <c:x val="-3.5096088026254545E-2"/>
                  <c:y val="-3.0924752826949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B-493B-4881-9BC8-3973833DA0BD}"/>
                </c:ext>
              </c:extLst>
            </c:dLbl>
            <c:dLbl>
              <c:idx val="12"/>
              <c:layout>
                <c:manualLayout>
                  <c:x val="-3.0572776903858609E-2"/>
                  <c:y val="-3.0924810552163867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C-493B-4881-9BC8-3973833DA0BD}"/>
                </c:ext>
              </c:extLst>
            </c:dLbl>
            <c:dLbl>
              <c:idx val="13"/>
              <c:layout>
                <c:manualLayout>
                  <c:x val="-2.914838637644563E-2"/>
                  <c:y val="-3.4650691341581122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D-493B-4881-9BC8-3973833DA0BD}"/>
                </c:ext>
              </c:extLst>
            </c:dLbl>
            <c:dLbl>
              <c:idx val="14"/>
              <c:layout>
                <c:manualLayout>
                  <c:x val="-1.9482475010457714E-2"/>
                  <c:y val="-2.719892976274647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E-493B-4881-9BC8-3973833DA0BD}"/>
                </c:ext>
              </c:extLst>
            </c:dLbl>
            <c:dLbl>
              <c:idx val="15"/>
              <c:layout>
                <c:manualLayout>
                  <c:x val="-2.1881440480496648E-2"/>
                  <c:y val="-2.7198929762746474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F-493B-4881-9BC8-3973833DA0BD}"/>
                </c:ext>
              </c:extLst>
            </c:dLbl>
            <c:dLbl>
              <c:idx val="16"/>
              <c:layout>
                <c:manualLayout>
                  <c:x val="-1.4504984908006519E-2"/>
                  <c:y val="-3.0924810552163798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0-493B-4881-9BC8-3973833DA0BD}"/>
                </c:ext>
              </c:extLst>
            </c:dLbl>
            <c:dLbl>
              <c:idx val="18"/>
              <c:layout>
                <c:manualLayout>
                  <c:x val="-1.9285862367055179E-2"/>
                  <c:y val="-2.3906880061045001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1-493B-4881-9BC8-3973833DA0BD}"/>
                </c:ext>
              </c:extLst>
            </c:dLbl>
            <c:dLbl>
              <c:idx val="19"/>
              <c:layout>
                <c:manualLayout>
                  <c:x val="-2.4884115717028241E-2"/>
                  <c:y val="-3.5457501133283095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2-493B-4881-9BC8-3973833DA0BD}"/>
                </c:ext>
              </c:extLst>
            </c:dLbl>
            <c:dLbl>
              <c:idx val="20"/>
              <c:layout>
                <c:manualLayout>
                  <c:x val="-2.5995922912858061E-2"/>
                  <c:y val="-3.1644866602822549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3-493B-4881-9BC8-3973833DA0BD}"/>
                </c:ext>
              </c:extLst>
            </c:dLbl>
            <c:dLbl>
              <c:idx val="21"/>
              <c:layout>
                <c:manualLayout>
                  <c:x val="-3.1495280675608542E-2"/>
                  <c:y val="-3.8847117794486213E-2"/>
                </c:manualLayout>
              </c:layout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85CF-4376-A528-8807DD21E040}"/>
                </c:ext>
              </c:extLst>
            </c:dLbl>
            <c:dLbl>
              <c:idx val="23"/>
              <c:layout>
                <c:manualLayout>
                  <c:x val="-3.3482364629905614E-2"/>
                  <c:y val="-4.5112781954887139E-2"/>
                </c:manualLayout>
              </c:layout>
              <c:tx>
                <c:rich>
                  <a:bodyPr/>
                  <a:lstStyle/>
                  <a:p>
                    <a:r>
                      <a:rPr lang="en-US"/>
                      <a:t>-6,9</a:t>
                    </a:r>
                  </a:p>
                </c:rich>
              </c:tx>
              <c:dLblPos val="r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>
                  <c15:layout>
                    <c:manualLayout>
                      <c:w val="4.8708395429706904E-2"/>
                      <c:h val="4.0100250626566414E-2"/>
                    </c:manualLayout>
                  </c15:layout>
                </c:ext>
                <c:ext xmlns:c16="http://schemas.microsoft.com/office/drawing/2014/chart" uri="{C3380CC4-5D6E-409C-BE32-E72D297353CC}">
                  <c16:uniqueId val="{00000000-85CF-4376-A528-8807DD21E040}"/>
                </c:ext>
              </c:extLst>
            </c:dLbl>
            <c:dLbl>
              <c:idx val="24"/>
              <c:tx>
                <c:rich>
                  <a:bodyPr/>
                  <a:lstStyle/>
                  <a:p>
                    <a:r>
                      <a:rPr lang="en-US"/>
                      <a:t>-9,0</a:t>
                    </a:r>
                  </a:p>
                </c:rich>
              </c:tx>
              <c:dLblPos val="t"/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33A7-447F-8FC3-EF8FA29673E5}"/>
                </c:ext>
              </c:extLst>
            </c:dLbl>
            <c:numFmt formatCode="#,##0.0" sourceLinked="0"/>
            <c:spPr>
              <a:noFill/>
              <a:ln>
                <a:noFill/>
              </a:ln>
              <a:effectLst/>
            </c:spPr>
            <c:txPr>
              <a:bodyPr rot="0" spcFirstLastPara="1" vertOverflow="ellipsis" vert="horz" wrap="square" anchor="ctr" anchorCtr="1"/>
              <a:lstStyle/>
              <a:p>
                <a:pPr>
                  <a:defRPr sz="800" b="0" i="0" u="none" strike="noStrike" kern="1200" baseline="0">
                    <a:solidFill>
                      <a:schemeClr val="tx1">
                        <a:lumMod val="75000"/>
                        <a:lumOff val="25000"/>
                      </a:schemeClr>
                    </a:solidFill>
                    <a:latin typeface="Fira Sans" panose="020B0503050000020004" pitchFamily="34" charset="0"/>
                    <a:ea typeface="+mn-ea"/>
                    <a:cs typeface="+mn-cs"/>
                  </a:defRPr>
                </a:pPr>
                <a:endParaRPr lang="pl-PL"/>
              </a:p>
            </c:txPr>
            <c:dLblPos val="t"/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 w="9525" cap="flat" cmpd="sng" algn="ctr">
                      <a:solidFill>
                        <a:schemeClr val="tx1">
                          <a:lumMod val="35000"/>
                          <a:lumOff val="65000"/>
                        </a:schemeClr>
                      </a:solidFill>
                      <a:round/>
                    </a:ln>
                    <a:effectLst/>
                  </c:spPr>
                </c15:leaderLines>
              </c:ext>
            </c:extLst>
          </c:dLbls>
          <c:cat>
            <c:strRef>
              <c:f>'Wykres 4'!$A$6:$A$30</c:f>
              <c:strCache>
                <c:ptCount val="25"/>
                <c:pt idx="0">
                  <c:v>01
2022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2023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  <c:pt idx="24">
                  <c:v>01
2024</c:v>
                </c:pt>
              </c:strCache>
            </c:strRef>
          </c:cat>
          <c:val>
            <c:numRef>
              <c:f>'Wykres 4'!$B$6:$B$30</c:f>
              <c:numCache>
                <c:formatCode>0.0</c:formatCode>
                <c:ptCount val="25"/>
                <c:pt idx="0">
                  <c:v>16.100000000000001</c:v>
                </c:pt>
                <c:pt idx="1">
                  <c:v>16.100000000000001</c:v>
                </c:pt>
                <c:pt idx="2">
                  <c:v>21.9</c:v>
                </c:pt>
                <c:pt idx="3">
                  <c:v>24.1</c:v>
                </c:pt>
                <c:pt idx="4">
                  <c:v>24.7</c:v>
                </c:pt>
                <c:pt idx="5">
                  <c:v>25.6</c:v>
                </c:pt>
                <c:pt idx="6">
                  <c:v>25.5</c:v>
                </c:pt>
                <c:pt idx="7">
                  <c:v>25.5</c:v>
                </c:pt>
                <c:pt idx="8">
                  <c:v>24.6</c:v>
                </c:pt>
                <c:pt idx="9">
                  <c:v>23.1</c:v>
                </c:pt>
                <c:pt idx="10">
                  <c:v>21.1</c:v>
                </c:pt>
                <c:pt idx="11">
                  <c:v>20.5</c:v>
                </c:pt>
                <c:pt idx="12">
                  <c:v>20.100000000000001</c:v>
                </c:pt>
                <c:pt idx="13">
                  <c:v>18.2</c:v>
                </c:pt>
                <c:pt idx="14">
                  <c:v>10.3</c:v>
                </c:pt>
                <c:pt idx="15">
                  <c:v>6.2</c:v>
                </c:pt>
                <c:pt idx="16">
                  <c:v>2.8</c:v>
                </c:pt>
                <c:pt idx="17">
                  <c:v>0.3</c:v>
                </c:pt>
                <c:pt idx="18">
                  <c:v>-2.1</c:v>
                </c:pt>
                <c:pt idx="19">
                  <c:v>-2.9</c:v>
                </c:pt>
                <c:pt idx="20">
                  <c:v>-2.7</c:v>
                </c:pt>
                <c:pt idx="21">
                  <c:v>-4.2</c:v>
                </c:pt>
                <c:pt idx="22">
                  <c:v>-5.0999999999999996</c:v>
                </c:pt>
                <c:pt idx="23">
                  <c:v>-6.7</c:v>
                </c:pt>
                <c:pt idx="24">
                  <c:v>-9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14-493B-4881-9BC8-3973833DA0BD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156866496"/>
        <c:axId val="156808552"/>
      </c:lineChart>
      <c:catAx>
        <c:axId val="156866496"/>
        <c:scaling>
          <c:orientation val="minMax"/>
        </c:scaling>
        <c:delete val="0"/>
        <c:axPos val="b"/>
        <c:numFmt formatCode="General" sourceLinked="1"/>
        <c:majorTickMark val="none"/>
        <c:minorTickMark val="in"/>
        <c:tickLblPos val="low"/>
        <c:spPr>
          <a:noFill/>
          <a:ln w="9525" cap="flat" cmpd="sng" algn="ctr">
            <a:solidFill>
              <a:schemeClr val="tx1"/>
            </a:solidFill>
            <a:round/>
          </a:ln>
          <a:effectLst/>
        </c:spPr>
        <c:txPr>
          <a:bodyPr rot="0" spcFirstLastPara="1" vertOverflow="ellipsis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56808552"/>
        <c:crossesAt val="0"/>
        <c:auto val="0"/>
        <c:lblAlgn val="ctr"/>
        <c:lblOffset val="12"/>
        <c:tickLblSkip val="1"/>
        <c:noMultiLvlLbl val="0"/>
      </c:catAx>
      <c:valAx>
        <c:axId val="156808552"/>
        <c:scaling>
          <c:orientation val="minMax"/>
        </c:scaling>
        <c:delete val="0"/>
        <c:axPos val="l"/>
        <c:majorGridlines>
          <c:spPr>
            <a:ln w="9525" cap="flat" cmpd="sng" algn="ctr">
              <a:solidFill>
                <a:schemeClr val="tx1">
                  <a:lumMod val="15000"/>
                  <a:lumOff val="85000"/>
                </a:schemeClr>
              </a:solidFill>
              <a:round/>
            </a:ln>
            <a:effectLst/>
          </c:spPr>
        </c:majorGridlines>
        <c:numFmt formatCode="#,##0.0" sourceLinked="0"/>
        <c:majorTickMark val="in"/>
        <c:minorTickMark val="none"/>
        <c:tickLblPos val="nextTo"/>
        <c:spPr>
          <a:noFill/>
          <a:ln>
            <a:solidFill>
              <a:schemeClr val="tx1"/>
            </a:solidFill>
          </a:ln>
          <a:effectLst/>
        </c:spPr>
        <c:txPr>
          <a:bodyPr rot="-60000000" spcFirstLastPara="1" vertOverflow="ellipsis" vert="horz" wrap="square" anchor="ctr" anchorCtr="1"/>
          <a:lstStyle/>
          <a:p>
            <a:pPr>
              <a:defRPr sz="800" b="0" i="0" u="none" strike="noStrike" kern="1200" baseline="0">
                <a:solidFill>
                  <a:schemeClr val="tx1">
                    <a:lumMod val="65000"/>
                    <a:lumOff val="35000"/>
                  </a:schemeClr>
                </a:solidFill>
                <a:latin typeface="Fira Sans" panose="020B0503050000020004" pitchFamily="34" charset="0"/>
                <a:ea typeface="+mn-ea"/>
                <a:cs typeface="+mn-cs"/>
              </a:defRPr>
            </a:pPr>
            <a:endParaRPr lang="pl-PL"/>
          </a:p>
        </c:txPr>
        <c:crossAx val="156866496"/>
        <c:crossesAt val="1"/>
        <c:crossBetween val="between"/>
      </c:valAx>
      <c:spPr>
        <a:noFill/>
        <a:ln>
          <a:noFill/>
        </a:ln>
        <a:effectLst/>
      </c:spPr>
    </c:plotArea>
    <c:plotVisOnly val="1"/>
    <c:dispBlanksAs val="gap"/>
    <c:showDLblsOverMax val="0"/>
  </c:chart>
  <c:spPr>
    <a:solidFill>
      <a:schemeClr val="bg1"/>
    </a:solidFill>
    <a:ln w="9525" cap="flat" cmpd="sng" algn="ctr">
      <a:noFill/>
      <a:round/>
    </a:ln>
    <a:effectLst/>
  </c:spPr>
  <c:txPr>
    <a:bodyPr/>
    <a:lstStyle/>
    <a:p>
      <a:pPr>
        <a:defRPr sz="800" b="0" i="0" baseline="0">
          <a:latin typeface="Fira Sans" panose="020B0503050000020004" pitchFamily="34" charset="0"/>
        </a:defRPr>
      </a:pPr>
      <a:endParaRPr lang="pl-PL"/>
    </a:p>
  </c:txPr>
  <c:externalData r:id="rId3">
    <c:autoUpdate val="0"/>
  </c:externalData>
  <c:userShapes r:id="rId4"/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pl-PL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autoTitleDeleted val="0"/>
    <c:plotArea>
      <c:layout>
        <c:manualLayout>
          <c:layoutTarget val="inner"/>
          <c:xMode val="edge"/>
          <c:yMode val="edge"/>
          <c:x val="0.10493325025019355"/>
          <c:y val="0.13957313629640328"/>
          <c:w val="0.78125"/>
          <c:h val="0.52298850574712641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'Wykres 5 pol ang'!$B$3</c:f>
              <c:strCache>
                <c:ptCount val="1"/>
                <c:pt idx="0">
                  <c:v>  ceny produkcji sprzedanej przemysłu</c:v>
                </c:pt>
              </c:strCache>
            </c:strRef>
          </c:tx>
          <c:spPr>
            <a:solidFill>
              <a:srgbClr val="001D77"/>
            </a:solidFill>
            <a:ln w="12700">
              <a:solidFill>
                <a:srgbClr val="001D77"/>
              </a:solidFill>
              <a:prstDash val="solid"/>
            </a:ln>
          </c:spPr>
          <c:invertIfNegative val="0"/>
          <c:dLbls>
            <c:dLbl>
              <c:idx val="24"/>
              <c:layout>
                <c:manualLayout>
                  <c:x val="7.3970848474732773E-2"/>
                  <c:y val="-1.5355222210183142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7613-42F5-BECC-76C649799823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solidFill>
                        <a:schemeClr val="tx1"/>
                      </a:solidFill>
                      <a:tailEnd type="triangle"/>
                    </a:ln>
                  </c:spPr>
                </c15:leaderLines>
              </c:ext>
            </c:extLst>
          </c:dLbls>
          <c:cat>
            <c:strRef>
              <c:f>'Wykres 5 pol ang'!$A$8:$A$32</c:f>
              <c:strCache>
                <c:ptCount val="25"/>
                <c:pt idx="0">
                  <c:v>01
2022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2023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  <c:pt idx="24">
                  <c:v>01
2024</c:v>
                </c:pt>
              </c:strCache>
            </c:strRef>
          </c:cat>
          <c:val>
            <c:numRef>
              <c:f>'Wykres 5 pol ang'!$B$8:$B$32</c:f>
              <c:numCache>
                <c:formatCode>General</c:formatCode>
                <c:ptCount val="25"/>
                <c:pt idx="0" formatCode="0.0">
                  <c:v>2.4</c:v>
                </c:pt>
                <c:pt idx="1">
                  <c:v>3.5</c:v>
                </c:pt>
                <c:pt idx="2">
                  <c:v>10.3</c:v>
                </c:pt>
                <c:pt idx="3" formatCode="0.0">
                  <c:v>13.1</c:v>
                </c:pt>
                <c:pt idx="4" formatCode="0.0">
                  <c:v>14.7</c:v>
                </c:pt>
                <c:pt idx="5" formatCode="0.0">
                  <c:v>16.5</c:v>
                </c:pt>
                <c:pt idx="6" formatCode="0.0">
                  <c:v>18</c:v>
                </c:pt>
                <c:pt idx="7">
                  <c:v>18.899999999999999</c:v>
                </c:pt>
                <c:pt idx="8">
                  <c:v>19.100000000000001</c:v>
                </c:pt>
                <c:pt idx="9">
                  <c:v>20.2</c:v>
                </c:pt>
                <c:pt idx="10">
                  <c:v>19.8</c:v>
                </c:pt>
                <c:pt idx="11" formatCode="0.0">
                  <c:v>20.5</c:v>
                </c:pt>
                <c:pt idx="12" formatCode="0.0">
                  <c:v>23</c:v>
                </c:pt>
                <c:pt idx="13" formatCode="0.0">
                  <c:v>22.4</c:v>
                </c:pt>
                <c:pt idx="14" formatCode="0.0">
                  <c:v>21.7</c:v>
                </c:pt>
                <c:pt idx="15">
                  <c:v>20.100000000000001</c:v>
                </c:pt>
                <c:pt idx="16">
                  <c:v>17.8</c:v>
                </c:pt>
                <c:pt idx="17" formatCode="0.0">
                  <c:v>16.899999999999999</c:v>
                </c:pt>
                <c:pt idx="18">
                  <c:v>15.6</c:v>
                </c:pt>
                <c:pt idx="19">
                  <c:v>15.5</c:v>
                </c:pt>
                <c:pt idx="20">
                  <c:v>15.799999999999997</c:v>
                </c:pt>
                <c:pt idx="21" formatCode="0.0">
                  <c:v>15.099999999999994</c:v>
                </c:pt>
                <c:pt idx="22" formatCode="0.0">
                  <c:v>13.7</c:v>
                </c:pt>
                <c:pt idx="23">
                  <c:v>12.099999999999994</c:v>
                </c:pt>
                <c:pt idx="24">
                  <c:v>11.900000000000006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7613-42F5-BECC-76C64979982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457712896"/>
        <c:axId val="1"/>
      </c:barChart>
      <c:lineChart>
        <c:grouping val="standard"/>
        <c:varyColors val="0"/>
        <c:ser>
          <c:idx val="1"/>
          <c:order val="1"/>
          <c:tx>
            <c:strRef>
              <c:f>'Wykres 5 pol ang'!$C$3</c:f>
              <c:strCache>
                <c:ptCount val="1"/>
                <c:pt idx="0">
                  <c:v> górnictwo i wydobywanie</c:v>
                </c:pt>
              </c:strCache>
            </c:strRef>
          </c:tx>
          <c:spPr>
            <a:ln w="25400">
              <a:solidFill>
                <a:srgbClr val="99CEB3"/>
              </a:solidFill>
              <a:prstDash val="solid"/>
            </a:ln>
          </c:spPr>
          <c:marker>
            <c:symbol val="none"/>
          </c:marker>
          <c:dLbls>
            <c:dLbl>
              <c:idx val="24"/>
              <c:layout>
                <c:manualLayout>
                  <c:x val="3.1292453262977679E-2"/>
                  <c:y val="-5.2255704581083501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7613-42F5-BECC-76C649799823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solidFill>
                        <a:schemeClr val="tx1"/>
                      </a:solidFill>
                      <a:tailEnd type="triangle"/>
                    </a:ln>
                  </c:spPr>
                </c15:leaderLines>
              </c:ext>
            </c:extLst>
          </c:dLbls>
          <c:cat>
            <c:strRef>
              <c:f>'Wykres 5 pol ang'!$A$8:$A$32</c:f>
              <c:strCache>
                <c:ptCount val="25"/>
                <c:pt idx="0">
                  <c:v>01
2022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2023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  <c:pt idx="24">
                  <c:v>01
2024</c:v>
                </c:pt>
              </c:strCache>
            </c:strRef>
          </c:cat>
          <c:val>
            <c:numRef>
              <c:f>'Wykres 5 pol ang'!$C$8:$C$32</c:f>
              <c:numCache>
                <c:formatCode>0.0</c:formatCode>
                <c:ptCount val="25"/>
                <c:pt idx="0">
                  <c:v>4.8</c:v>
                </c:pt>
                <c:pt idx="1">
                  <c:v>5.3</c:v>
                </c:pt>
                <c:pt idx="2">
                  <c:v>11.8</c:v>
                </c:pt>
                <c:pt idx="3">
                  <c:v>16.3</c:v>
                </c:pt>
                <c:pt idx="4">
                  <c:v>16.100000000000001</c:v>
                </c:pt>
                <c:pt idx="5">
                  <c:v>15.3</c:v>
                </c:pt>
                <c:pt idx="6">
                  <c:v>13</c:v>
                </c:pt>
                <c:pt idx="7">
                  <c:v>21</c:v>
                </c:pt>
                <c:pt idx="8">
                  <c:v>27.3</c:v>
                </c:pt>
                <c:pt idx="9">
                  <c:v>23.7</c:v>
                </c:pt>
                <c:pt idx="10">
                  <c:v>22.5</c:v>
                </c:pt>
                <c:pt idx="11">
                  <c:v>23.2</c:v>
                </c:pt>
                <c:pt idx="12">
                  <c:v>35.299999999999997</c:v>
                </c:pt>
                <c:pt idx="13">
                  <c:v>36</c:v>
                </c:pt>
                <c:pt idx="14">
                  <c:v>36.4</c:v>
                </c:pt>
                <c:pt idx="15">
                  <c:v>36.9</c:v>
                </c:pt>
                <c:pt idx="16">
                  <c:v>34.299999999999997</c:v>
                </c:pt>
                <c:pt idx="17">
                  <c:v>32.200000000000003</c:v>
                </c:pt>
                <c:pt idx="18">
                  <c:v>28.8</c:v>
                </c:pt>
                <c:pt idx="19">
                  <c:v>27.900000000000006</c:v>
                </c:pt>
                <c:pt idx="20" formatCode="General">
                  <c:v>31</c:v>
                </c:pt>
                <c:pt idx="21">
                  <c:v>29.199999999999989</c:v>
                </c:pt>
                <c:pt idx="22">
                  <c:v>26.6</c:v>
                </c:pt>
                <c:pt idx="23">
                  <c:v>26</c:v>
                </c:pt>
                <c:pt idx="24">
                  <c:v>20.599999999999994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3-7613-42F5-BECC-76C649799823}"/>
            </c:ext>
          </c:extLst>
        </c:ser>
        <c:ser>
          <c:idx val="2"/>
          <c:order val="2"/>
          <c:tx>
            <c:strRef>
              <c:f>'Wykres 5 pol ang'!$D$3</c:f>
              <c:strCache>
                <c:ptCount val="1"/>
                <c:pt idx="0">
                  <c:v>przetwórstwo przemysłowe</c:v>
                </c:pt>
              </c:strCache>
            </c:strRef>
          </c:tx>
          <c:spPr>
            <a:ln w="25400">
              <a:solidFill>
                <a:srgbClr val="99A5C9"/>
              </a:solidFill>
              <a:prstDash val="solid"/>
            </a:ln>
          </c:spPr>
          <c:marker>
            <c:symbol val="none"/>
          </c:marker>
          <c:dLbls>
            <c:dLbl>
              <c:idx val="24"/>
              <c:layout>
                <c:manualLayout>
                  <c:x val="4.2292844669983377E-2"/>
                  <c:y val="2.1003775851829703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7613-42F5-BECC-76C649799823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solidFill>
                        <a:schemeClr val="tx1"/>
                      </a:solidFill>
                      <a:tailEnd type="triangle"/>
                    </a:ln>
                  </c:spPr>
                </c15:leaderLines>
              </c:ext>
            </c:extLst>
          </c:dLbls>
          <c:cat>
            <c:strRef>
              <c:f>'Wykres 5 pol ang'!$A$8:$A$32</c:f>
              <c:strCache>
                <c:ptCount val="25"/>
                <c:pt idx="0">
                  <c:v>01
2022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2023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  <c:pt idx="24">
                  <c:v>01
2024</c:v>
                </c:pt>
              </c:strCache>
            </c:strRef>
          </c:cat>
          <c:val>
            <c:numRef>
              <c:f>'Wykres 5 pol ang'!$D$8:$D$32</c:f>
              <c:numCache>
                <c:formatCode>0.0</c:formatCode>
                <c:ptCount val="25"/>
                <c:pt idx="0">
                  <c:v>1.1000000000000001</c:v>
                </c:pt>
                <c:pt idx="1">
                  <c:v>2.6</c:v>
                </c:pt>
                <c:pt idx="2">
                  <c:v>8.6</c:v>
                </c:pt>
                <c:pt idx="3">
                  <c:v>11.2</c:v>
                </c:pt>
                <c:pt idx="4">
                  <c:v>13.3</c:v>
                </c:pt>
                <c:pt idx="5">
                  <c:v>14.8</c:v>
                </c:pt>
                <c:pt idx="6">
                  <c:v>15.5</c:v>
                </c:pt>
                <c:pt idx="7">
                  <c:v>14.9</c:v>
                </c:pt>
                <c:pt idx="8">
                  <c:v>15.4</c:v>
                </c:pt>
                <c:pt idx="9">
                  <c:v>17.2</c:v>
                </c:pt>
                <c:pt idx="10">
                  <c:v>15.9</c:v>
                </c:pt>
                <c:pt idx="11">
                  <c:v>15.2</c:v>
                </c:pt>
                <c:pt idx="12">
                  <c:v>14.6</c:v>
                </c:pt>
                <c:pt idx="13">
                  <c:v>14.1</c:v>
                </c:pt>
                <c:pt idx="14">
                  <c:v>13.6</c:v>
                </c:pt>
                <c:pt idx="15">
                  <c:v>12.7</c:v>
                </c:pt>
                <c:pt idx="16">
                  <c:v>10.7</c:v>
                </c:pt>
                <c:pt idx="17">
                  <c:v>9.6</c:v>
                </c:pt>
                <c:pt idx="18">
                  <c:v>8.4</c:v>
                </c:pt>
                <c:pt idx="19">
                  <c:v>8.5</c:v>
                </c:pt>
                <c:pt idx="20" formatCode="General">
                  <c:v>8.9000000000000057</c:v>
                </c:pt>
                <c:pt idx="21">
                  <c:v>7.7999999999999972</c:v>
                </c:pt>
                <c:pt idx="22">
                  <c:v>6.8</c:v>
                </c:pt>
                <c:pt idx="23">
                  <c:v>5.2999999999999972</c:v>
                </c:pt>
                <c:pt idx="24">
                  <c:v>5.5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5-7613-42F5-BECC-76C649799823}"/>
            </c:ext>
          </c:extLst>
        </c:ser>
        <c:ser>
          <c:idx val="3"/>
          <c:order val="3"/>
          <c:tx>
            <c:strRef>
              <c:f>'Wykres 5 pol ang'!$E$3</c:f>
              <c:strCache>
                <c:ptCount val="1"/>
                <c:pt idx="0">
                  <c:v> wytwarzanie i zaopatrywanie w energię 
 elektryczną, gaz, parę wodną i gorącą wodę</c:v>
                </c:pt>
              </c:strCache>
            </c:strRef>
          </c:tx>
          <c:spPr>
            <a:ln w="38100">
              <a:solidFill>
                <a:srgbClr val="008542"/>
              </a:solidFill>
              <a:prstDash val="solid"/>
            </a:ln>
          </c:spPr>
          <c:marker>
            <c:symbol val="none"/>
          </c:marker>
          <c:dLbls>
            <c:dLbl>
              <c:idx val="24"/>
              <c:layout>
                <c:manualLayout>
                  <c:x val="4.051150355926595E-2"/>
                  <c:y val="-2.5027876566813922E-3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7613-42F5-BECC-76C649799823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solidFill>
                        <a:schemeClr val="tx1"/>
                      </a:solidFill>
                      <a:tailEnd type="triangle"/>
                    </a:ln>
                  </c:spPr>
                </c15:leaderLines>
              </c:ext>
            </c:extLst>
          </c:dLbls>
          <c:cat>
            <c:strRef>
              <c:f>'Wykres 5 pol ang'!$A$8:$A$32</c:f>
              <c:strCache>
                <c:ptCount val="25"/>
                <c:pt idx="0">
                  <c:v>01
2022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2023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  <c:pt idx="24">
                  <c:v>01
2024</c:v>
                </c:pt>
              </c:strCache>
            </c:strRef>
          </c:cat>
          <c:val>
            <c:numRef>
              <c:f>'Wykres 5 pol ang'!$E$8:$E$32</c:f>
              <c:numCache>
                <c:formatCode>0.0</c:formatCode>
                <c:ptCount val="25"/>
                <c:pt idx="0">
                  <c:v>10.5</c:v>
                </c:pt>
                <c:pt idx="1">
                  <c:v>8.6999999999999993</c:v>
                </c:pt>
                <c:pt idx="2">
                  <c:v>21.7</c:v>
                </c:pt>
                <c:pt idx="3">
                  <c:v>26</c:v>
                </c:pt>
                <c:pt idx="4">
                  <c:v>22.7</c:v>
                </c:pt>
                <c:pt idx="5">
                  <c:v>30.3</c:v>
                </c:pt>
                <c:pt idx="6">
                  <c:v>44.8</c:v>
                </c:pt>
                <c:pt idx="7">
                  <c:v>59.4</c:v>
                </c:pt>
                <c:pt idx="8">
                  <c:v>52.9</c:v>
                </c:pt>
                <c:pt idx="9">
                  <c:v>47.4</c:v>
                </c:pt>
                <c:pt idx="10">
                  <c:v>56.5</c:v>
                </c:pt>
                <c:pt idx="11">
                  <c:v>68.599999999999994</c:v>
                </c:pt>
                <c:pt idx="12">
                  <c:v>89.7</c:v>
                </c:pt>
                <c:pt idx="13">
                  <c:v>87</c:v>
                </c:pt>
                <c:pt idx="14">
                  <c:v>83.8</c:v>
                </c:pt>
                <c:pt idx="15">
                  <c:v>74.8</c:v>
                </c:pt>
                <c:pt idx="16">
                  <c:v>69.900000000000006</c:v>
                </c:pt>
                <c:pt idx="17">
                  <c:v>71.3</c:v>
                </c:pt>
                <c:pt idx="18">
                  <c:v>69.2</c:v>
                </c:pt>
                <c:pt idx="19">
                  <c:v>67.699999999999989</c:v>
                </c:pt>
                <c:pt idx="20" formatCode="General">
                  <c:v>65.699999999999989</c:v>
                </c:pt>
                <c:pt idx="21">
                  <c:v>69.199999999999989</c:v>
                </c:pt>
                <c:pt idx="22">
                  <c:v>64.099999999999994</c:v>
                </c:pt>
                <c:pt idx="23">
                  <c:v>61</c:v>
                </c:pt>
                <c:pt idx="24">
                  <c:v>57.099999999999994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7-7613-42F5-BECC-76C649799823}"/>
            </c:ext>
          </c:extLst>
        </c:ser>
        <c:ser>
          <c:idx val="4"/>
          <c:order val="4"/>
          <c:tx>
            <c:strRef>
              <c:f>'Wykres 5 pol ang'!$F$3</c:f>
              <c:strCache>
                <c:ptCount val="1"/>
                <c:pt idx="0">
                  <c:v>dostawa wody; gospodarowanie
ściekami i odpadami; rekultywacja</c:v>
                </c:pt>
              </c:strCache>
            </c:strRef>
          </c:tx>
          <c:spPr>
            <a:ln w="25400">
              <a:solidFill>
                <a:srgbClr val="000000"/>
              </a:solidFill>
              <a:prstDash val="lgDashDot"/>
            </a:ln>
          </c:spPr>
          <c:marker>
            <c:symbol val="none"/>
          </c:marker>
          <c:dLbls>
            <c:dLbl>
              <c:idx val="24"/>
              <c:layout>
                <c:manualLayout>
                  <c:x val="3.9813608274793098E-2"/>
                  <c:y val="-2.1883207814490876E-2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7613-42F5-BECC-76C649799823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0"/>
            <c:showCatName val="0"/>
            <c:showSerName val="0"/>
            <c:showPercent val="0"/>
            <c:showBubbleSize val="0"/>
            <c:extLst>
              <c:ext xmlns:c15="http://schemas.microsoft.com/office/drawing/2012/chart" uri="{CE6537A1-D6FC-4f65-9D91-7224C49458BB}">
                <c15:showLeaderLines val="1"/>
                <c15:leaderLines>
                  <c:spPr>
                    <a:ln>
                      <a:solidFill>
                        <a:srgbClr val="000000"/>
                      </a:solidFill>
                      <a:tailEnd type="triangle"/>
                    </a:ln>
                  </c:spPr>
                </c15:leaderLines>
              </c:ext>
            </c:extLst>
          </c:dLbls>
          <c:cat>
            <c:strRef>
              <c:f>'Wykres 5 pol ang'!$A$8:$A$32</c:f>
              <c:strCache>
                <c:ptCount val="25"/>
                <c:pt idx="0">
                  <c:v>01
2022</c:v>
                </c:pt>
                <c:pt idx="1">
                  <c:v>02</c:v>
                </c:pt>
                <c:pt idx="2">
                  <c:v>03</c:v>
                </c:pt>
                <c:pt idx="3">
                  <c:v>04</c:v>
                </c:pt>
                <c:pt idx="4">
                  <c:v>05</c:v>
                </c:pt>
                <c:pt idx="5">
                  <c:v>06</c:v>
                </c:pt>
                <c:pt idx="6">
                  <c:v>07</c:v>
                </c:pt>
                <c:pt idx="7">
                  <c:v>08</c:v>
                </c:pt>
                <c:pt idx="8">
                  <c:v>09</c:v>
                </c:pt>
                <c:pt idx="9">
                  <c:v>10</c:v>
                </c:pt>
                <c:pt idx="10">
                  <c:v>11</c:v>
                </c:pt>
                <c:pt idx="11">
                  <c:v>12</c:v>
                </c:pt>
                <c:pt idx="12">
                  <c:v>01
2023</c:v>
                </c:pt>
                <c:pt idx="13">
                  <c:v>02</c:v>
                </c:pt>
                <c:pt idx="14">
                  <c:v>03</c:v>
                </c:pt>
                <c:pt idx="15">
                  <c:v>04</c:v>
                </c:pt>
                <c:pt idx="16">
                  <c:v>05</c:v>
                </c:pt>
                <c:pt idx="17">
                  <c:v>06</c:v>
                </c:pt>
                <c:pt idx="18">
                  <c:v>07</c:v>
                </c:pt>
                <c:pt idx="19">
                  <c:v>08</c:v>
                </c:pt>
                <c:pt idx="20">
                  <c:v>09</c:v>
                </c:pt>
                <c:pt idx="21">
                  <c:v>10</c:v>
                </c:pt>
                <c:pt idx="22">
                  <c:v>11</c:v>
                </c:pt>
                <c:pt idx="23">
                  <c:v>12</c:v>
                </c:pt>
                <c:pt idx="24">
                  <c:v>01
2024</c:v>
                </c:pt>
              </c:strCache>
            </c:strRef>
          </c:cat>
          <c:val>
            <c:numRef>
              <c:f>'Wykres 5 pol ang'!$F$8:$F$32</c:f>
              <c:numCache>
                <c:formatCode>0.0</c:formatCode>
                <c:ptCount val="25"/>
                <c:pt idx="0">
                  <c:v>0.5</c:v>
                </c:pt>
                <c:pt idx="1">
                  <c:v>1.2</c:v>
                </c:pt>
                <c:pt idx="2">
                  <c:v>3.4</c:v>
                </c:pt>
                <c:pt idx="3">
                  <c:v>4.5</c:v>
                </c:pt>
                <c:pt idx="4">
                  <c:v>4.5</c:v>
                </c:pt>
                <c:pt idx="5">
                  <c:v>4.2</c:v>
                </c:pt>
                <c:pt idx="6">
                  <c:v>3.7</c:v>
                </c:pt>
                <c:pt idx="7">
                  <c:v>3.9</c:v>
                </c:pt>
                <c:pt idx="8">
                  <c:v>4.4000000000000004</c:v>
                </c:pt>
                <c:pt idx="9">
                  <c:v>4.3</c:v>
                </c:pt>
                <c:pt idx="10">
                  <c:v>4.5999999999999996</c:v>
                </c:pt>
                <c:pt idx="11">
                  <c:v>4.7</c:v>
                </c:pt>
                <c:pt idx="12">
                  <c:v>6.7</c:v>
                </c:pt>
                <c:pt idx="13">
                  <c:v>7.7</c:v>
                </c:pt>
                <c:pt idx="14">
                  <c:v>8</c:v>
                </c:pt>
                <c:pt idx="15">
                  <c:v>7.9</c:v>
                </c:pt>
                <c:pt idx="16">
                  <c:v>7.8</c:v>
                </c:pt>
                <c:pt idx="17">
                  <c:v>7.9</c:v>
                </c:pt>
                <c:pt idx="18">
                  <c:v>7.3</c:v>
                </c:pt>
                <c:pt idx="19">
                  <c:v>7.2999999999999972</c:v>
                </c:pt>
                <c:pt idx="20" formatCode="General">
                  <c:v>7.9000000000000057</c:v>
                </c:pt>
                <c:pt idx="21">
                  <c:v>8.0999999999999943</c:v>
                </c:pt>
                <c:pt idx="22">
                  <c:v>8</c:v>
                </c:pt>
                <c:pt idx="23">
                  <c:v>8</c:v>
                </c:pt>
                <c:pt idx="24">
                  <c:v>8.7999999999999972</c:v>
                </c:pt>
              </c:numCache>
            </c:numRef>
          </c:val>
          <c:smooth val="0"/>
          <c:extLst>
            <c:ext xmlns:c16="http://schemas.microsoft.com/office/drawing/2014/chart" uri="{C3380CC4-5D6E-409C-BE32-E72D297353CC}">
              <c16:uniqueId val="{00000009-7613-42F5-BECC-76C649799823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marker val="1"/>
        <c:smooth val="0"/>
        <c:axId val="457712896"/>
        <c:axId val="1"/>
      </c:lineChart>
      <c:catAx>
        <c:axId val="457712896"/>
        <c:scaling>
          <c:orientation val="minMax"/>
        </c:scaling>
        <c:delete val="0"/>
        <c:axPos val="b"/>
        <c:numFmt formatCode="General" sourceLinked="1"/>
        <c:majorTickMark val="in"/>
        <c:minorTickMark val="none"/>
        <c:tickLblPos val="low"/>
        <c:spPr>
          <a:ln w="3175">
            <a:solidFill>
              <a:srgbClr val="000000"/>
            </a:solidFill>
            <a:prstDash val="solid"/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1"/>
        <c:crossesAt val="0"/>
        <c:auto val="0"/>
        <c:lblAlgn val="ctr"/>
        <c:lblOffset val="100"/>
        <c:tickLblSkip val="1"/>
        <c:tickMarkSkip val="1"/>
        <c:noMultiLvlLbl val="0"/>
      </c:catAx>
      <c:valAx>
        <c:axId val="1"/>
        <c:scaling>
          <c:orientation val="minMax"/>
        </c:scaling>
        <c:delete val="0"/>
        <c:axPos val="l"/>
        <c:majorGridlines>
          <c:spPr>
            <a:ln w="3175">
              <a:solidFill>
                <a:srgbClr val="000000"/>
              </a:solidFill>
              <a:prstDash val="sysDash"/>
            </a:ln>
          </c:spPr>
        </c:majorGridlines>
        <c:numFmt formatCode="0.0" sourceLinked="0"/>
        <c:majorTickMark val="out"/>
        <c:minorTickMark val="none"/>
        <c:tickLblPos val="nextTo"/>
        <c:spPr>
          <a:ln w="9525">
            <a:solidFill>
              <a:schemeClr val="tx1"/>
            </a:solidFill>
          </a:ln>
        </c:spPr>
        <c:txPr>
          <a:bodyPr rot="0" vert="horz"/>
          <a:lstStyle/>
          <a:p>
            <a:pPr>
              <a:defRPr sz="800" b="0" i="0" u="none" strike="noStrike" baseline="0">
                <a:solidFill>
                  <a:srgbClr val="000000"/>
                </a:solidFill>
                <a:latin typeface="Fira Sans"/>
                <a:ea typeface="Fira Sans"/>
                <a:cs typeface="Fira Sans"/>
              </a:defRPr>
            </a:pPr>
            <a:endParaRPr lang="pl-PL"/>
          </a:p>
        </c:txPr>
        <c:crossAx val="457712896"/>
        <c:crosses val="autoZero"/>
        <c:crossBetween val="between"/>
      </c:valAx>
      <c:spPr>
        <a:noFill/>
        <a:ln w="25400">
          <a:noFill/>
        </a:ln>
      </c:spPr>
    </c:plotArea>
    <c:legend>
      <c:legendPos val="r"/>
      <c:layout>
        <c:manualLayout>
          <c:xMode val="edge"/>
          <c:yMode val="edge"/>
          <c:x val="0"/>
          <c:y val="0.77517703162910234"/>
          <c:w val="1"/>
          <c:h val="0.22482283652120735"/>
        </c:manualLayout>
      </c:layout>
      <c:overlay val="0"/>
      <c:spPr>
        <a:solidFill>
          <a:srgbClr val="FFFFFF"/>
        </a:solidFill>
        <a:ln w="25400">
          <a:noFill/>
        </a:ln>
      </c:spPr>
      <c:txPr>
        <a:bodyPr/>
        <a:lstStyle/>
        <a:p>
          <a:pPr>
            <a:defRPr sz="825" b="0" i="0" u="none" strike="noStrike" baseline="0">
              <a:solidFill>
                <a:srgbClr val="000000"/>
              </a:solidFill>
              <a:latin typeface="Fira Sans"/>
              <a:ea typeface="Fira Sans"/>
              <a:cs typeface="Fira Sans"/>
            </a:defRPr>
          </a:pPr>
          <a:endParaRPr lang="pl-PL"/>
        </a:p>
      </c:txPr>
    </c:legend>
    <c:plotVisOnly val="0"/>
    <c:dispBlanksAs val="gap"/>
    <c:showDLblsOverMax val="0"/>
  </c:chart>
  <c:spPr>
    <a:solidFill>
      <a:srgbClr val="FFFFFF"/>
    </a:solidFill>
    <a:ln w="9525">
      <a:noFill/>
    </a:ln>
  </c:spPr>
  <c:txPr>
    <a:bodyPr/>
    <a:lstStyle/>
    <a:p>
      <a:pPr>
        <a:defRPr sz="1000" b="0" i="0" u="none" strike="noStrike" baseline="0">
          <a:solidFill>
            <a:srgbClr val="000000"/>
          </a:solidFill>
          <a:latin typeface="Fira Sans"/>
          <a:ea typeface="Fira Sans"/>
          <a:cs typeface="Fira Sans"/>
        </a:defRPr>
      </a:pPr>
      <a:endParaRPr lang="pl-PL"/>
    </a:p>
  </c:txPr>
  <c:externalData r:id="rId1">
    <c:autoUpdate val="0"/>
  </c:externalData>
  <c:userShapes r:id="rId2"/>
</c:chartSpace>
</file>

<file path=word/charts/colors1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2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3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colors4.xml><?xml version="1.0" encoding="utf-8"?>
<cs:colorStyle xmlns:cs="http://schemas.microsoft.com/office/drawing/2012/chartStyle" xmlns:a="http://schemas.openxmlformats.org/drawingml/2006/main" meth="cycle" id="10">
  <a:schemeClr val="accent1"/>
  <a:schemeClr val="accent2"/>
  <a:schemeClr val="accent3"/>
  <a:schemeClr val="accent4"/>
  <a:schemeClr val="accent5"/>
  <a:schemeClr val="accent6"/>
  <cs:variation/>
  <cs:variation>
    <a:lumMod val="60000"/>
  </cs:variation>
  <cs:variation>
    <a:lumMod val="80000"/>
    <a:lumOff val="20000"/>
  </cs:variation>
  <cs:variation>
    <a:lumMod val="80000"/>
  </cs:variation>
  <cs:variation>
    <a:lumMod val="60000"/>
    <a:lumOff val="40000"/>
  </cs:variation>
  <cs:variation>
    <a:lumMod val="50000"/>
  </cs:variation>
  <cs:variation>
    <a:lumMod val="70000"/>
    <a:lumOff val="30000"/>
  </cs:variation>
  <cs:variation>
    <a:lumMod val="70000"/>
  </cs:variation>
  <cs:variation>
    <a:lumMod val="50000"/>
    <a:lumOff val="50000"/>
  </cs:variation>
</cs:colorStyle>
</file>

<file path=word/charts/style1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2.xml><?xml version="1.0" encoding="utf-8"?>
<cs:chartStyle xmlns:cs="http://schemas.microsoft.com/office/drawing/2012/chartStyle" xmlns:a="http://schemas.openxmlformats.org/drawingml/2006/main" id="216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tx1"/>
    </cs:fontRef>
    <cs:spPr>
      <a:solidFill>
        <a:schemeClr val="dk1">
          <a:lumMod val="75000"/>
          <a:lumOff val="25000"/>
        </a:schemeClr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0"/>
            <a:lumOff val="50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tx1"/>
    </cs:fontRef>
    <cs:spPr>
      <a:solidFill>
        <a:schemeClr val="lt1"/>
      </a:solidFill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3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charts/style4.xml><?xml version="1.0" encoding="utf-8"?>
<cs:chartStyle xmlns:cs="http://schemas.microsoft.com/office/drawing/2012/chartStyle" xmlns:a="http://schemas.openxmlformats.org/drawingml/2006/main" id="332">
  <cs:axisTitle>
    <cs:lnRef idx="0"/>
    <cs:fillRef idx="0"/>
    <cs:effectRef idx="0"/>
    <cs:fontRef idx="minor">
      <a:schemeClr val="tx1">
        <a:lumMod val="65000"/>
        <a:lumOff val="35000"/>
      </a:schemeClr>
    </cs:fontRef>
    <cs:defRPr sz="1000" kern="1200"/>
  </cs:axisTitle>
  <cs:categoryAxis>
    <cs:lnRef idx="0"/>
    <cs:fillRef idx="0"/>
    <cs:effectRef idx="0"/>
    <cs:fontRef idx="minor">
      <a:schemeClr val="tx1">
        <a:lumMod val="65000"/>
        <a:lumOff val="35000"/>
      </a:schemeClr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categoryAxis>
  <cs:chartArea mods="allowNoFillOverride allowNoLineOverride">
    <cs:lnRef idx="0"/>
    <cs:fillRef idx="0"/>
    <cs:effectRef idx="0"/>
    <cs:fontRef idx="minor">
      <a:schemeClr val="tx1"/>
    </cs:fontRef>
    <cs:spPr>
      <a:solidFill>
        <a:schemeClr val="bg1"/>
      </a:solidFill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1000" kern="1200"/>
  </cs:chartArea>
  <cs:dataLabel>
    <cs:lnRef idx="0"/>
    <cs:fillRef idx="0"/>
    <cs:effectRef idx="0"/>
    <cs:fontRef idx="minor">
      <a:schemeClr val="tx1">
        <a:lumMod val="75000"/>
        <a:lumOff val="25000"/>
      </a:schemeClr>
    </cs:fontRef>
    <cs:defRPr sz="900" kern="1200"/>
  </cs:dataLabel>
  <cs:dataLabelCallout>
    <cs:lnRef idx="0"/>
    <cs:fillRef idx="0"/>
    <cs:effectRef idx="0"/>
    <cs:fontRef idx="minor">
      <a:schemeClr val="dk1">
        <a:lumMod val="65000"/>
        <a:lumOff val="35000"/>
      </a:schemeClr>
    </cs:fontRef>
    <cs:spPr>
      <a:solidFill>
        <a:schemeClr val="lt1"/>
      </a:solidFill>
      <a:ln>
        <a:solidFill>
          <a:schemeClr val="dk1">
            <a:lumMod val="25000"/>
            <a:lumOff val="75000"/>
          </a:schemeClr>
        </a:solidFill>
      </a:ln>
    </cs:spPr>
    <cs:defRPr sz="900" kern="1200"/>
    <cs:bodyPr rot="0" spcFirstLastPara="1" vertOverflow="clip" horzOverflow="clip" vert="horz" wrap="square" lIns="36576" tIns="18288" rIns="36576" bIns="18288" anchor="ctr" anchorCtr="1">
      <a:spAutoFit/>
    </cs:bodyPr>
  </cs:dataLabelCallout>
  <cs:dataPoint>
    <cs:lnRef idx="0"/>
    <cs:fillRef idx="1">
      <cs:styleClr val="auto"/>
    </cs:fillRef>
    <cs:effectRef idx="0"/>
    <cs:fontRef idx="minor">
      <a:schemeClr val="tx1"/>
    </cs:fontRef>
  </cs:dataPoint>
  <cs:dataPoint3D>
    <cs:lnRef idx="0"/>
    <cs:fillRef idx="1">
      <cs:styleClr val="auto"/>
    </cs:fillRef>
    <cs:effectRef idx="0"/>
    <cs:fontRef idx="minor">
      <a:schemeClr val="tx1"/>
    </cs:fontRef>
  </cs:dataPoint3D>
  <cs:dataPointLine>
    <cs:lnRef idx="0">
      <cs:styleClr val="auto"/>
    </cs:lnRef>
    <cs:fillRef idx="1"/>
    <cs:effectRef idx="0"/>
    <cs:fontRef idx="minor">
      <a:schemeClr val="tx1"/>
    </cs:fontRef>
    <cs:spPr>
      <a:ln w="28575" cap="rnd">
        <a:solidFill>
          <a:schemeClr val="phClr"/>
        </a:solidFill>
        <a:round/>
      </a:ln>
    </cs:spPr>
  </cs:dataPointLine>
  <cs:dataPointMarker>
    <cs:lnRef idx="0">
      <cs:styleClr val="auto"/>
    </cs:lnRef>
    <cs:fillRef idx="1">
      <cs:styleClr val="auto"/>
    </cs:fillRef>
    <cs:effectRef idx="0"/>
    <cs:fontRef idx="minor">
      <a:schemeClr val="tx1"/>
    </cs:fontRef>
    <cs:spPr>
      <a:ln w="9525">
        <a:solidFill>
          <a:schemeClr val="phClr"/>
        </a:solidFill>
      </a:ln>
    </cs:spPr>
  </cs:dataPointMarker>
  <cs:dataPointMarkerLayout symbol="circle" size="5"/>
  <cs:dataPointWireframe>
    <cs:lnRef idx="0">
      <cs:styleClr val="auto"/>
    </cs:lnRef>
    <cs:fillRef idx="1"/>
    <cs:effectRef idx="0"/>
    <cs:fontRef idx="minor">
      <a:schemeClr val="tx1"/>
    </cs:fontRef>
    <cs:spPr>
      <a:ln w="9525" cap="rnd">
        <a:solidFill>
          <a:schemeClr val="phClr"/>
        </a:solidFill>
        <a:round/>
      </a:ln>
    </cs:spPr>
  </cs:dataPointWireframe>
  <cs:dataTable>
    <cs:lnRef idx="0"/>
    <cs:fillRef idx="0"/>
    <cs:effectRef idx="0"/>
    <cs:fontRef idx="minor">
      <a:schemeClr val="tx1">
        <a:lumMod val="65000"/>
        <a:lumOff val="35000"/>
      </a:schemeClr>
    </cs:fontRef>
    <cs:spPr>
      <a:noFill/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  <cs:defRPr sz="900" kern="1200"/>
  </cs:dataTable>
  <cs:downBar>
    <cs:lnRef idx="0"/>
    <cs:fillRef idx="0"/>
    <cs:effectRef idx="0"/>
    <cs:fontRef idx="minor">
      <a:schemeClr val="dk1"/>
    </cs:fontRef>
    <cs:spPr>
      <a:solidFill>
        <a:schemeClr val="dk1">
          <a:lumMod val="65000"/>
          <a:lumOff val="35000"/>
        </a:schemeClr>
      </a:solidFill>
      <a:ln w="9525">
        <a:solidFill>
          <a:schemeClr val="tx1">
            <a:lumMod val="65000"/>
            <a:lumOff val="35000"/>
          </a:schemeClr>
        </a:solidFill>
      </a:ln>
    </cs:spPr>
  </cs:downBar>
  <cs:drop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dropLine>
  <cs:errorBa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65000"/>
            <a:lumOff val="35000"/>
          </a:schemeClr>
        </a:solidFill>
        <a:round/>
      </a:ln>
    </cs:spPr>
  </cs:errorBar>
  <cs:floor>
    <cs:lnRef idx="0"/>
    <cs:fillRef idx="0"/>
    <cs:effectRef idx="0"/>
    <cs:fontRef idx="minor">
      <a:schemeClr val="tx1"/>
    </cs:fontRef>
    <cs:spPr>
      <a:noFill/>
      <a:ln>
        <a:noFill/>
      </a:ln>
    </cs:spPr>
  </cs:floor>
  <cs:gridlineMaj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15000"/>
            <a:lumOff val="85000"/>
          </a:schemeClr>
        </a:solidFill>
        <a:round/>
      </a:ln>
    </cs:spPr>
  </cs:gridlineMajor>
  <cs:gridlineMinor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5000"/>
            <a:lumOff val="95000"/>
          </a:schemeClr>
        </a:solidFill>
        <a:round/>
      </a:ln>
    </cs:spPr>
  </cs:gridlineMinor>
  <cs:hiLo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75000"/>
            <a:lumOff val="25000"/>
          </a:schemeClr>
        </a:solidFill>
        <a:round/>
      </a:ln>
    </cs:spPr>
  </cs:hiLoLine>
  <cs:leader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leaderLine>
  <cs:legend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legend>
  <cs:plotArea mods="allowNoFillOverride allowNoLineOverride">
    <cs:lnRef idx="0"/>
    <cs:fillRef idx="0"/>
    <cs:effectRef idx="0"/>
    <cs:fontRef idx="minor">
      <a:schemeClr val="tx1"/>
    </cs:fontRef>
  </cs:plotArea>
  <cs:plotArea3D mods="allowNoFillOverride allowNoLineOverride">
    <cs:lnRef idx="0"/>
    <cs:fillRef idx="0"/>
    <cs:effectRef idx="0"/>
    <cs:fontRef idx="minor">
      <a:schemeClr val="tx1"/>
    </cs:fontRef>
  </cs:plotArea3D>
  <cs:series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seriesAxis>
  <cs:seriesLine>
    <cs:lnRef idx="0"/>
    <cs:fillRef idx="0"/>
    <cs:effectRef idx="0"/>
    <cs:fontRef idx="minor">
      <a:schemeClr val="tx1"/>
    </cs:fontRef>
    <cs:spPr>
      <a:ln w="9525" cap="flat" cmpd="sng" algn="ctr">
        <a:solidFill>
          <a:schemeClr val="tx1">
            <a:lumMod val="35000"/>
            <a:lumOff val="65000"/>
          </a:schemeClr>
        </a:solidFill>
        <a:round/>
      </a:ln>
    </cs:spPr>
  </cs:seriesLine>
  <cs:title>
    <cs:lnRef idx="0"/>
    <cs:fillRef idx="0"/>
    <cs:effectRef idx="0"/>
    <cs:fontRef idx="minor">
      <a:schemeClr val="tx1">
        <a:lumMod val="65000"/>
        <a:lumOff val="35000"/>
      </a:schemeClr>
    </cs:fontRef>
    <cs:defRPr sz="1400" b="0" kern="1200" spc="0" baseline="0"/>
  </cs:title>
  <cs:trendline>
    <cs:lnRef idx="0">
      <cs:styleClr val="auto"/>
    </cs:lnRef>
    <cs:fillRef idx="0"/>
    <cs:effectRef idx="0"/>
    <cs:fontRef idx="minor">
      <a:schemeClr val="tx1"/>
    </cs:fontRef>
    <cs:spPr>
      <a:ln w="19050" cap="rnd">
        <a:solidFill>
          <a:schemeClr val="phClr"/>
        </a:solidFill>
        <a:prstDash val="sysDot"/>
      </a:ln>
    </cs:spPr>
  </cs:trendline>
  <cs:trendlineLabel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trendlineLabel>
  <cs:upBar>
    <cs:lnRef idx="0"/>
    <cs:fillRef idx="0"/>
    <cs:effectRef idx="0"/>
    <cs:fontRef idx="minor">
      <a:schemeClr val="dk1"/>
    </cs:fontRef>
    <cs:spPr>
      <a:solidFill>
        <a:schemeClr val="lt1"/>
      </a:solidFill>
      <a:ln w="9525">
        <a:solidFill>
          <a:schemeClr val="tx1">
            <a:lumMod val="15000"/>
            <a:lumOff val="85000"/>
          </a:schemeClr>
        </a:solidFill>
      </a:ln>
    </cs:spPr>
  </cs:upBar>
  <cs:valueAxis>
    <cs:lnRef idx="0"/>
    <cs:fillRef idx="0"/>
    <cs:effectRef idx="0"/>
    <cs:fontRef idx="minor">
      <a:schemeClr val="tx1">
        <a:lumMod val="65000"/>
        <a:lumOff val="35000"/>
      </a:schemeClr>
    </cs:fontRef>
    <cs:defRPr sz="900" kern="1200"/>
  </cs:valueAxis>
  <cs:wall>
    <cs:lnRef idx="0"/>
    <cs:fillRef idx="0"/>
    <cs:effectRef idx="0"/>
    <cs:fontRef idx="minor">
      <a:schemeClr val="tx1"/>
    </cs:fontRef>
    <cs:spPr>
      <a:noFill/>
      <a:ln>
        <a:noFill/>
      </a:ln>
    </cs:spPr>
  </cs:wall>
</cs:chartStyle>
</file>

<file path=word/drawings/_rels/drawing1.xml.rels><?xml version="1.0" encoding="UTF-8" standalone="yes"?>
<Relationships xmlns="http://schemas.openxmlformats.org/package/2006/relationships"><Relationship Id="rId1" Type="http://schemas.openxmlformats.org/officeDocument/2006/relationships/image" Target="../media/image5.png"/></Relationships>
</file>

<file path=word/drawings/_rels/drawing2.xml.rels><?xml version="1.0" encoding="UTF-8" standalone="yes"?>
<Relationships xmlns="http://schemas.openxmlformats.org/package/2006/relationships"><Relationship Id="rId1" Type="http://schemas.openxmlformats.org/officeDocument/2006/relationships/image" Target="../media/image5.png"/></Relationships>
</file>

<file path=word/drawings/_rels/drawing3.xml.rels><?xml version="1.0" encoding="UTF-8" standalone="yes"?>
<Relationships xmlns="http://schemas.openxmlformats.org/package/2006/relationships"><Relationship Id="rId1" Type="http://schemas.openxmlformats.org/officeDocument/2006/relationships/image" Target="../media/image5.png"/></Relationships>
</file>

<file path=word/drawings/drawing1.xml><?xml version="1.0" encoding="utf-8"?>
<c:userShapes xmlns:c="http://schemas.openxmlformats.org/drawingml/2006/chart">
  <cdr:relSizeAnchor xmlns:cdr="http://schemas.openxmlformats.org/drawingml/2006/chartDrawing">
    <cdr:from>
      <cdr:x>0.01975</cdr:x>
      <cdr:y>0.12333</cdr:y>
    </cdr:from>
    <cdr:to>
      <cdr:x>0.05666</cdr:x>
      <cdr:y>0.18819</cdr:y>
    </cdr:to>
    <cdr:pic>
      <cdr:nvPicPr>
        <cdr:cNvPr id="2" name="chart">
          <a:extLst xmlns:a="http://schemas.openxmlformats.org/drawingml/2006/main">
            <a:ext uri="{FF2B5EF4-FFF2-40B4-BE49-F238E27FC236}">
              <a16:creationId xmlns:a16="http://schemas.microsoft.com/office/drawing/2014/main" id="{6544746F-1BB3-4CC6-A59F-08687045AE4C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132563" y="444925"/>
          <a:ext cx="247669" cy="233988"/>
        </a:xfrm>
        <a:prstGeom xmlns:a="http://schemas.openxmlformats.org/drawingml/2006/main" prst="rect">
          <a:avLst/>
        </a:prstGeom>
      </cdr:spPr>
    </cdr:pic>
  </cdr:relSizeAnchor>
</c:userShapes>
</file>

<file path=word/drawings/drawing2.xml><?xml version="1.0" encoding="utf-8"?>
<c:userShapes xmlns:c="http://schemas.openxmlformats.org/drawingml/2006/chart">
  <cdr:relSizeAnchor xmlns:cdr="http://schemas.openxmlformats.org/drawingml/2006/chartDrawing">
    <cdr:from>
      <cdr:x>0.00824</cdr:x>
      <cdr:y>0.00239</cdr:y>
    </cdr:from>
    <cdr:to>
      <cdr:x>0.98326</cdr:x>
      <cdr:y>0.08298</cdr:y>
    </cdr:to>
    <cdr:sp macro="" textlink="">
      <cdr:nvSpPr>
        <cdr:cNvPr id="2" name="pole tekstowe 1"/>
        <cdr:cNvSpPr txBox="1"/>
      </cdr:nvSpPr>
      <cdr:spPr>
        <a:xfrm xmlns:a="http://schemas.openxmlformats.org/drawingml/2006/main">
          <a:off x="42887" y="6846"/>
          <a:ext cx="5074720" cy="230832"/>
        </a:xfrm>
        <a:prstGeom xmlns:a="http://schemas.openxmlformats.org/drawingml/2006/main" prst="rect">
          <a:avLst/>
        </a:prstGeom>
      </cdr:spPr>
      <cdr:txBody>
        <a:bodyPr xmlns:a="http://schemas.openxmlformats.org/drawingml/2006/main" vertOverflow="clip" wrap="square" rtlCol="0">
          <a:spAutoFit/>
        </a:bodyPr>
        <a:lstStyle xmlns:a="http://schemas.openxmlformats.org/drawingml/2006/main"/>
        <a:p xmlns:a="http://schemas.openxmlformats.org/drawingml/2006/main">
          <a:endParaRPr lang="pl-PL" sz="900" b="1">
            <a:latin typeface="Fira Sans" panose="020B0503050000020004" pitchFamily="34" charset="0"/>
            <a:ea typeface="Fira Sans" panose="020B0503050000020004" pitchFamily="34" charset="0"/>
          </a:endParaRPr>
        </a:p>
      </cdr:txBody>
    </cdr:sp>
  </cdr:relSizeAnchor>
  <cdr:relSizeAnchor xmlns:cdr="http://schemas.openxmlformats.org/drawingml/2006/chartDrawing">
    <cdr:from>
      <cdr:x>0.00833</cdr:x>
      <cdr:y>0.01796</cdr:y>
    </cdr:from>
    <cdr:to>
      <cdr:x>0.04475</cdr:x>
      <cdr:y>0.08593</cdr:y>
    </cdr:to>
    <cdr:pic>
      <cdr:nvPicPr>
        <cdr:cNvPr id="3" name="chart">
          <a:extLst xmlns:a="http://schemas.openxmlformats.org/drawingml/2006/main">
            <a:ext uri="{FF2B5EF4-FFF2-40B4-BE49-F238E27FC236}">
              <a16:creationId xmlns:a16="http://schemas.microsoft.com/office/drawing/2014/main" id="{085CBFDE-71E2-48D4-B4F0-9C4EF490B0C0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54463" y="61218"/>
          <a:ext cx="238094" cy="231682"/>
        </a:xfrm>
        <a:prstGeom xmlns:a="http://schemas.openxmlformats.org/drawingml/2006/main" prst="rect">
          <a:avLst/>
        </a:prstGeom>
      </cdr:spPr>
    </cdr:pic>
  </cdr:relSizeAnchor>
</c:userShapes>
</file>

<file path=word/drawings/drawing3.xml><?xml version="1.0" encoding="utf-8"?>
<c:userShapes xmlns:c="http://schemas.openxmlformats.org/drawingml/2006/chart">
  <cdr:relSizeAnchor xmlns:cdr="http://schemas.openxmlformats.org/drawingml/2006/chartDrawing">
    <cdr:from>
      <cdr:x>0.07271</cdr:x>
      <cdr:y>0.05552</cdr:y>
    </cdr:from>
    <cdr:to>
      <cdr:x>0.10185</cdr:x>
      <cdr:y>0.11931</cdr:y>
    </cdr:to>
    <cdr:sp macro="" textlink="">
      <cdr:nvSpPr>
        <cdr:cNvPr id="5121" name="Tekst 1"/>
        <cdr:cNvSpPr txBox="1">
          <a:spLocks xmlns:a="http://schemas.openxmlformats.org/drawingml/2006/main" noChangeArrowheads="1"/>
        </cdr:cNvSpPr>
      </cdr:nvSpPr>
      <cdr:spPr bwMode="auto">
        <a:xfrm xmlns:a="http://schemas.openxmlformats.org/drawingml/2006/main">
          <a:off x="589444" y="219516"/>
          <a:ext cx="239274" cy="252125"/>
        </a:xfrm>
        <a:prstGeom xmlns:a="http://schemas.openxmlformats.org/drawingml/2006/main" prst="rect">
          <a:avLst/>
        </a:prstGeom>
        <a:noFill xmlns:a="http://schemas.openxmlformats.org/drawingml/2006/main"/>
        <a:ln xmlns:a="http://schemas.openxmlformats.org/drawingml/2006/main" w="1">
          <a:noFill/>
          <a:miter lim="800000"/>
          <a:headEnd/>
          <a:tailEnd/>
        </a:ln>
      </cdr:spPr>
      <cdr:txBody>
        <a:bodyPr xmlns:a="http://schemas.openxmlformats.org/drawingml/2006/main" vertOverflow="clip" wrap="square" lIns="27432" tIns="22860" rIns="0" bIns="22860" anchor="ctr" upright="1"/>
        <a:lstStyle xmlns:a="http://schemas.openxmlformats.org/drawingml/2006/main"/>
        <a:p xmlns:a="http://schemas.openxmlformats.org/drawingml/2006/main">
          <a:pPr algn="l" rtl="0">
            <a:defRPr sz="1000"/>
          </a:pPr>
          <a:endParaRPr lang="pl-PL" sz="900" b="0" i="0" strike="noStrike">
            <a:solidFill>
              <a:srgbClr val="000000"/>
            </a:solidFill>
            <a:latin typeface="Arial CE"/>
          </a:endParaRPr>
        </a:p>
      </cdr:txBody>
    </cdr:sp>
  </cdr:relSizeAnchor>
  <cdr:relSizeAnchor xmlns:cdr="http://schemas.openxmlformats.org/drawingml/2006/chartDrawing">
    <cdr:from>
      <cdr:x>0.05545</cdr:x>
      <cdr:y>0.05279</cdr:y>
    </cdr:from>
    <cdr:to>
      <cdr:x>0.09318</cdr:x>
      <cdr:y>0.1118</cdr:y>
    </cdr:to>
    <cdr:pic>
      <cdr:nvPicPr>
        <cdr:cNvPr id="2" name="chart">
          <a:extLst xmlns:a="http://schemas.openxmlformats.org/drawingml/2006/main">
            <a:ext uri="{FF2B5EF4-FFF2-40B4-BE49-F238E27FC236}">
              <a16:creationId xmlns:a16="http://schemas.microsoft.com/office/drawing/2014/main" id="{896297E3-8AA6-43D6-94B6-7BD1005F5078}"/>
            </a:ext>
          </a:extLst>
        </cdr:cNvPr>
        <cdr:cNvPicPr>
          <a:picLocks xmlns:a="http://schemas.openxmlformats.org/drawingml/2006/main" noChangeAspect="1"/>
        </cdr:cNvPicPr>
      </cdr:nvPicPr>
      <cdr:blipFill>
        <a:blip xmlns:a="http://schemas.openxmlformats.org/drawingml/2006/main" xmlns:r="http://schemas.openxmlformats.org/officeDocument/2006/relationships" r:embed="rId1"/>
        <a:stretch xmlns:a="http://schemas.openxmlformats.org/drawingml/2006/main">
          <a:fillRect/>
        </a:stretch>
      </cdr:blipFill>
      <cdr:spPr>
        <a:xfrm xmlns:a="http://schemas.openxmlformats.org/drawingml/2006/main">
          <a:off x="319368" y="207309"/>
          <a:ext cx="219475" cy="231668"/>
        </a:xfrm>
        <a:prstGeom xmlns:a="http://schemas.openxmlformats.org/drawingml/2006/main" prst="rect">
          <a:avLst/>
        </a:prstGeom>
      </cdr:spPr>
    </cdr:pic>
  </cdr:relSizeAnchor>
</c:userShape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fira">
      <a:majorFont>
        <a:latin typeface="Fira Sans Medium"/>
        <a:ea typeface=""/>
        <a:cs typeface=""/>
      </a:majorFont>
      <a:minorFont>
        <a:latin typeface="Fira Sans Light"/>
        <a:ea typeface=""/>
        <a:cs typeface="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Pisma" ma:contentTypeID="0x00B44136ADD9233645AF9E7D0EADDEB824" ma:contentTypeVersion="" ma:contentTypeDescription="" ma:contentTypeScope="" ma:versionID="65958521edc9483c46942e9ac2ba341f">
  <xsd:schema xmlns:xsd="http://www.w3.org/2001/XMLSchema" xmlns:xs="http://www.w3.org/2001/XMLSchema" xmlns:p="http://schemas.microsoft.com/office/2006/metadata/properties" xmlns:ns1="http://schemas.microsoft.com/sharepoint/v3" xmlns:ns2="AD3641B4-23D9-4536-AF9E-7D0EADDEB824" targetNamespace="http://schemas.microsoft.com/office/2006/metadata/properties" ma:root="true" ma:fieldsID="34e359ed2fd7077939949e563617625d" ns1:_="" ns2:_="">
    <xsd:import namespace="http://schemas.microsoft.com/sharepoint/v3"/>
    <xsd:import namespace="AD3641B4-23D9-4536-AF9E-7D0EADDEB824"/>
    <xsd:element name="properties">
      <xsd:complexType>
        <xsd:sequence>
          <xsd:element name="documentManagement">
            <xsd:complexType>
              <xsd:all>
                <xsd:element ref="ns1:ID" minOccurs="0"/>
                <xsd:element ref="ns1:ContentTypeId" minOccurs="0"/>
                <xsd:element ref="ns1:Author" minOccurs="0"/>
                <xsd:element ref="ns1:Editor" minOccurs="0"/>
                <xsd:element ref="ns1:_HasCopyDestinations" minOccurs="0"/>
                <xsd:element ref="ns1:_CopySource" minOccurs="0"/>
                <xsd:element ref="ns1:_ModerationStatus" minOccurs="0"/>
                <xsd:element ref="ns1:_ModerationComments" minOccurs="0"/>
                <xsd:element ref="ns1:FileRef" minOccurs="0"/>
                <xsd:element ref="ns1:FileDirRef" minOccurs="0"/>
                <xsd:element ref="ns1:Last_x0020_Modified" minOccurs="0"/>
                <xsd:element ref="ns1:Created_x0020_Date" minOccurs="0"/>
                <xsd:element ref="ns1:File_x0020_Size" minOccurs="0"/>
                <xsd:element ref="ns1:FSObjType" minOccurs="0"/>
                <xsd:element ref="ns1:SortBehavior" minOccurs="0"/>
                <xsd:element ref="ns1:CheckedOutUserId" minOccurs="0"/>
                <xsd:element ref="ns1:IsCheckedoutToLocal" minOccurs="0"/>
                <xsd:element ref="ns1:CheckoutUser" minOccurs="0"/>
                <xsd:element ref="ns1:UniqueId" minOccurs="0"/>
                <xsd:element ref="ns1:SyncClientId" minOccurs="0"/>
                <xsd:element ref="ns1:ProgId" minOccurs="0"/>
                <xsd:element ref="ns1:ScopeId" minOccurs="0"/>
                <xsd:element ref="ns1:VirusStatus" minOccurs="0"/>
                <xsd:element ref="ns1:CheckedOutTitle" minOccurs="0"/>
                <xsd:element ref="ns1:_CheckinComment" minOccurs="0"/>
                <xsd:element ref="ns1:File_x0020_Type" minOccurs="0"/>
                <xsd:element ref="ns1:HTML_x0020_File_x0020_Type" minOccurs="0"/>
                <xsd:element ref="ns1:_SourceUrl" minOccurs="0"/>
                <xsd:element ref="ns1:_SharedFileIndex" minOccurs="0"/>
                <xsd:element ref="ns1:MetaInfo" minOccurs="0"/>
                <xsd:element ref="ns1:_Level" minOccurs="0"/>
                <xsd:element ref="ns1:_IsCurrentVersion" minOccurs="0"/>
                <xsd:element ref="ns1:ItemChildCount" minOccurs="0"/>
                <xsd:element ref="ns1:FolderChildCount" minOccurs="0"/>
                <xsd:element ref="ns1:AppAuthor" minOccurs="0"/>
                <xsd:element ref="ns1:AppEditor" minOccurs="0"/>
                <xsd:element ref="ns1:owshiddenversion" minOccurs="0"/>
                <xsd:element ref="ns1:_UIVersion" minOccurs="0"/>
                <xsd:element ref="ns1:_UIVersionString" minOccurs="0"/>
                <xsd:element ref="ns1:InstanceID" minOccurs="0"/>
                <xsd:element ref="ns1:Order" minOccurs="0"/>
                <xsd:element ref="ns1:GUID" minOccurs="0"/>
                <xsd:element ref="ns1:WorkflowVersion" minOccurs="0"/>
                <xsd:element ref="ns1:WorkflowInstanceID" minOccurs="0"/>
                <xsd:element ref="ns1:ParentVersionString" minOccurs="0"/>
                <xsd:element ref="ns1:ParentLeafName" minOccurs="0"/>
                <xsd:element ref="ns1:DocConcurrencyNumber" minOccurs="0"/>
                <xsd:element ref="ns1:TemplateUrl" minOccurs="0"/>
                <xsd:element ref="ns1:xd_ProgID" minOccurs="0"/>
                <xsd:element ref="ns1:xd_Signature" minOccurs="0"/>
                <xsd:element ref="ns2:Osoba" minOccurs="0"/>
                <xsd:element ref="ns2:NazwaPliku" minOccurs="0"/>
                <xsd:element ref="ns2:Odbiorcy2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ID" ma:index="0" nillable="true" ma:displayName="Identyfikator" ma:internalName="ID" ma:readOnly="true">
      <xsd:simpleType>
        <xsd:restriction base="dms:Unknown"/>
      </xsd:simpleType>
    </xsd:element>
    <xsd:element name="ContentTypeId" ma:index="1" nillable="true" ma:displayName="Identyfikator typu zawartości" ma:hidden="true" ma:internalName="ContentTypeId" ma:readOnly="true">
      <xsd:simpleType>
        <xsd:restriction base="dms:Unknown"/>
      </xsd:simpleType>
    </xsd:element>
    <xsd:element name="Author" ma:index="4" nillable="true" ma:displayName="Utworzony przez" ma:list="UserInfo" ma:internalName="Auth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Editor" ma:index="6" nillable="true" ma:displayName="Zmodyfikowane przez" ma:list="UserInfo" ma:internalName="Edito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_HasCopyDestinations" ma:index="7" nillable="true" ma:displayName="Ma miejsca docelowe kopii" ma:hidden="true" ma:internalName="_HasCopyDestinations" ma:readOnly="true">
      <xsd:simpleType>
        <xsd:restriction base="dms:Boolean"/>
      </xsd:simpleType>
    </xsd:element>
    <xsd:element name="_CopySource" ma:index="8" nillable="true" ma:displayName="Źródło kopii" ma:internalName="_CopySource" ma:readOnly="true">
      <xsd:simpleType>
        <xsd:restriction base="dms:Text"/>
      </xsd:simpleType>
    </xsd:element>
    <xsd:element name="_ModerationStatus" ma:index="9" nillable="true" ma:displayName="Stan zatwierdzania" ma:default="0" ma:hidden="true" ma:internalName="_ModerationStatus" ma:readOnly="true">
      <xsd:simpleType>
        <xsd:restriction base="dms:Unknown"/>
      </xsd:simpleType>
    </xsd:element>
    <xsd:element name="_ModerationComments" ma:index="10" nillable="true" ma:displayName="Komentarze osoby zatwierdzającej" ma:hidden="true" ma:internalName="_ModerationComments" ma:readOnly="true">
      <xsd:simpleType>
        <xsd:restriction base="dms:Note"/>
      </xsd:simpleType>
    </xsd:element>
    <xsd:element name="FileRef" ma:index="11" nillable="true" ma:displayName="Ścieżka adresu URL" ma:hidden="true" ma:list="Docs" ma:internalName="FileRef" ma:readOnly="true" ma:showField="FullUrl">
      <xsd:simpleType>
        <xsd:restriction base="dms:Lookup"/>
      </xsd:simpleType>
    </xsd:element>
    <xsd:element name="FileDirRef" ma:index="12" nillable="true" ma:displayName="Ścieżka" ma:hidden="true" ma:list="Docs" ma:internalName="FileDirRef" ma:readOnly="true" ma:showField="DirName">
      <xsd:simpleType>
        <xsd:restriction base="dms:Lookup"/>
      </xsd:simpleType>
    </xsd:element>
    <xsd:element name="Last_x0020_Modified" ma:index="13" nillable="true" ma:displayName="Zmodyfikowane" ma:format="TRUE" ma:hidden="true" ma:list="Docs" ma:internalName="Last_x0020_Modified" ma:readOnly="true" ma:showField="TimeLastModified">
      <xsd:simpleType>
        <xsd:restriction base="dms:Lookup"/>
      </xsd:simpleType>
    </xsd:element>
    <xsd:element name="Created_x0020_Date" ma:index="14" nillable="true" ma:displayName="Utworzony" ma:format="TRUE" ma:hidden="true" ma:list="Docs" ma:internalName="Created_x0020_Date" ma:readOnly="true" ma:showField="TimeCreated">
      <xsd:simpleType>
        <xsd:restriction base="dms:Lookup"/>
      </xsd:simpleType>
    </xsd:element>
    <xsd:element name="File_x0020_Size" ma:index="15" nillable="true" ma:displayName="Rozmiar pliku" ma:format="TRUE" ma:hidden="true" ma:list="Docs" ma:internalName="File_x0020_Size" ma:readOnly="true" ma:showField="SizeInKB">
      <xsd:simpleType>
        <xsd:restriction base="dms:Lookup"/>
      </xsd:simpleType>
    </xsd:element>
    <xsd:element name="FSObjType" ma:index="16" nillable="true" ma:displayName="Typ elementu" ma:hidden="true" ma:list="Docs" ma:internalName="FSObjType" ma:readOnly="true" ma:showField="FSType">
      <xsd:simpleType>
        <xsd:restriction base="dms:Lookup"/>
      </xsd:simpleType>
    </xsd:element>
    <xsd:element name="SortBehavior" ma:index="17" nillable="true" ma:displayName="Typ sortowania" ma:hidden="true" ma:list="Docs" ma:internalName="SortBehavior" ma:readOnly="true" ma:showField="SortBehavior">
      <xsd:simpleType>
        <xsd:restriction base="dms:Lookup"/>
      </xsd:simpleType>
    </xsd:element>
    <xsd:element name="CheckedOutUserId" ma:index="19" nillable="true" ma:displayName="Identyfikator użytkownika, który wyewidencjonował element" ma:hidden="true" ma:list="Docs" ma:internalName="CheckedOutUserId" ma:readOnly="true" ma:showField="CheckoutUserId">
      <xsd:simpleType>
        <xsd:restriction base="dms:Lookup"/>
      </xsd:simpleType>
    </xsd:element>
    <xsd:element name="IsCheckedoutToLocal" ma:index="20" nillable="true" ma:displayName="Wyewidencjonowany lokalnie" ma:hidden="true" ma:list="Docs" ma:internalName="IsCheckedoutToLocal" ma:readOnly="true" ma:showField="IsCheckoutToLocal">
      <xsd:simpleType>
        <xsd:restriction base="dms:Lookup"/>
      </xsd:simpleType>
    </xsd:element>
    <xsd:element name="CheckoutUser" ma:index="21" nillable="true" ma:displayName="Wyewidencjonowane do" ma:list="UserInfo" ma:internalName="CheckoutUser" ma:readOnly="true">
      <xsd:complexType>
        <xsd:complexContent>
          <xsd:extension base="dms:User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UniqueId" ma:index="23" nillable="true" ma:displayName="Unikatowy identyfikator" ma:hidden="true" ma:list="Docs" ma:internalName="UniqueId" ma:readOnly="true" ma:showField="UniqueId">
      <xsd:simpleType>
        <xsd:restriction base="dms:Lookup"/>
      </xsd:simpleType>
    </xsd:element>
    <xsd:element name="SyncClientId" ma:index="24" nillable="true" ma:displayName="Identyfikator klienta" ma:hidden="true" ma:list="Docs" ma:internalName="SyncClientId" ma:readOnly="true" ma:showField="SyncClientId">
      <xsd:simpleType>
        <xsd:restriction base="dms:Lookup"/>
      </xsd:simpleType>
    </xsd:element>
    <xsd:element name="ProgId" ma:index="25" nillable="true" ma:displayName="ProgId" ma:hidden="true" ma:list="Docs" ma:internalName="ProgId" ma:readOnly="true" ma:showField="ProgId">
      <xsd:simpleType>
        <xsd:restriction base="dms:Lookup"/>
      </xsd:simpleType>
    </xsd:element>
    <xsd:element name="ScopeId" ma:index="26" nillable="true" ma:displayName="ScopeId" ma:hidden="true" ma:list="Docs" ma:internalName="ScopeId" ma:readOnly="true" ma:showField="ScopeId">
      <xsd:simpleType>
        <xsd:restriction base="dms:Lookup"/>
      </xsd:simpleType>
    </xsd:element>
    <xsd:element name="VirusStatus" ma:index="27" nillable="true" ma:displayName="Stan wirusów" ma:format="TRUE" ma:hidden="true" ma:list="Docs" ma:internalName="VirusStatus" ma:readOnly="true" ma:showField="Size">
      <xsd:simpleType>
        <xsd:restriction base="dms:Lookup"/>
      </xsd:simpleType>
    </xsd:element>
    <xsd:element name="CheckedOutTitle" ma:index="28" nillable="true" ma:displayName="Wyewidencjonowane do" ma:format="TRUE" ma:hidden="true" ma:list="Docs" ma:internalName="CheckedOutTitle" ma:readOnly="true" ma:showField="CheckedOutTitle">
      <xsd:simpleType>
        <xsd:restriction base="dms:Lookup"/>
      </xsd:simpleType>
    </xsd:element>
    <xsd:element name="_CheckinComment" ma:index="29" nillable="true" ma:displayName="Komentarz zaewidencjonowania" ma:format="TRUE" ma:list="Docs" ma:internalName="_CheckinComment" ma:readOnly="true" ma:showField="CheckinComment">
      <xsd:simpleType>
        <xsd:restriction base="dms:Lookup"/>
      </xsd:simpleType>
    </xsd:element>
    <xsd:element name="File_x0020_Type" ma:index="33" nillable="true" ma:displayName="Typ plików" ma:hidden="true" ma:internalName="File_x0020_Type" ma:readOnly="true">
      <xsd:simpleType>
        <xsd:restriction base="dms:Text"/>
      </xsd:simpleType>
    </xsd:element>
    <xsd:element name="HTML_x0020_File_x0020_Type" ma:index="34" nillable="true" ma:displayName="Typ pliku HTML" ma:hidden="true" ma:internalName="HTML_x0020_File_x0020_Type" ma:readOnly="true">
      <xsd:simpleType>
        <xsd:restriction base="dms:Text"/>
      </xsd:simpleType>
    </xsd:element>
    <xsd:element name="_SourceUrl" ma:index="35" nillable="true" ma:displayName="Adres URL źródła" ma:hidden="true" ma:internalName="_SourceUrl">
      <xsd:simpleType>
        <xsd:restriction base="dms:Text"/>
      </xsd:simpleType>
    </xsd:element>
    <xsd:element name="_SharedFileIndex" ma:index="36" nillable="true" ma:displayName="Indeks udostępnionych plików" ma:hidden="true" ma:internalName="_SharedFileIndex">
      <xsd:simpleType>
        <xsd:restriction base="dms:Text"/>
      </xsd:simpleType>
    </xsd:element>
    <xsd:element name="MetaInfo" ma:index="48" nillable="true" ma:displayName="Zbiór właściwości" ma:hidden="true" ma:list="Docs" ma:internalName="MetaInfo" ma:showField="MetaInfo">
      <xsd:simpleType>
        <xsd:restriction base="dms:Lookup"/>
      </xsd:simpleType>
    </xsd:element>
    <xsd:element name="_Level" ma:index="49" nillable="true" ma:displayName="Poziom" ma:hidden="true" ma:internalName="_Level" ma:readOnly="true">
      <xsd:simpleType>
        <xsd:restriction base="dms:Unknown"/>
      </xsd:simpleType>
    </xsd:element>
    <xsd:element name="_IsCurrentVersion" ma:index="50" nillable="true" ma:displayName="Jest bieżącą wersją" ma:hidden="true" ma:internalName="_IsCurrentVersion" ma:readOnly="true">
      <xsd:simpleType>
        <xsd:restriction base="dms:Boolean"/>
      </xsd:simpleType>
    </xsd:element>
    <xsd:element name="ItemChildCount" ma:index="51" nillable="true" ma:displayName="Liczba elementów podrzędnych elementu" ma:hidden="true" ma:list="Docs" ma:internalName="ItemChildCount" ma:readOnly="true" ma:showField="ItemChildCount">
      <xsd:simpleType>
        <xsd:restriction base="dms:Lookup"/>
      </xsd:simpleType>
    </xsd:element>
    <xsd:element name="FolderChildCount" ma:index="52" nillable="true" ma:displayName="Liczba elementów podrzędnych folderu" ma:hidden="true" ma:list="Docs" ma:internalName="FolderChildCount" ma:readOnly="true" ma:showField="FolderChildCount">
      <xsd:simpleType>
        <xsd:restriction base="dms:Lookup"/>
      </xsd:simpleType>
    </xsd:element>
    <xsd:element name="AppAuthor" ma:index="53" nillable="true" ma:displayName="Aplikacja utworzona przez" ma:list="AppPrincipals" ma:internalName="AppAuthor" ma:readOnly="true" ma:showField="Title">
      <xsd:simpleType>
        <xsd:restriction base="dms:Lookup"/>
      </xsd:simpleType>
    </xsd:element>
    <xsd:element name="AppEditor" ma:index="54" nillable="true" ma:displayName="Aplikacja zmodyfikowana przez" ma:list="AppPrincipals" ma:internalName="AppEditor" ma:readOnly="true" ma:showField="Title">
      <xsd:simpleType>
        <xsd:restriction base="dms:Lookup"/>
      </xsd:simpleType>
    </xsd:element>
    <xsd:element name="owshiddenversion" ma:index="58" nillable="true" ma:displayName="owshiddenversion" ma:hidden="true" ma:internalName="owshiddenversion" ma:readOnly="true">
      <xsd:simpleType>
        <xsd:restriction base="dms:Unknown"/>
      </xsd:simpleType>
    </xsd:element>
    <xsd:element name="_UIVersion" ma:index="59" nillable="true" ma:displayName="Wersja interfejsu użytkownika" ma:hidden="true" ma:internalName="_UIVersion" ma:readOnly="true">
      <xsd:simpleType>
        <xsd:restriction base="dms:Unknown"/>
      </xsd:simpleType>
    </xsd:element>
    <xsd:element name="_UIVersionString" ma:index="60" nillable="true" ma:displayName="Wersja" ma:internalName="_UIVersionString" ma:readOnly="true">
      <xsd:simpleType>
        <xsd:restriction base="dms:Text"/>
      </xsd:simpleType>
    </xsd:element>
    <xsd:element name="InstanceID" ma:index="61" nillable="true" ma:displayName="Identyfikator wystąpienia" ma:hidden="true" ma:internalName="InstanceID" ma:readOnly="true">
      <xsd:simpleType>
        <xsd:restriction base="dms:Unknown"/>
      </xsd:simpleType>
    </xsd:element>
    <xsd:element name="Order" ma:index="62" nillable="true" ma:displayName="Kolejność" ma:hidden="true" ma:internalName="Order">
      <xsd:simpleType>
        <xsd:restriction base="dms:Number"/>
      </xsd:simpleType>
    </xsd:element>
    <xsd:element name="GUID" ma:index="63" nillable="true" ma:displayName="Identyfikator GUID" ma:hidden="true" ma:internalName="GUID" ma:readOnly="true">
      <xsd:simpleType>
        <xsd:restriction base="dms:Unknown"/>
      </xsd:simpleType>
    </xsd:element>
    <xsd:element name="WorkflowVersion" ma:index="64" nillable="true" ma:displayName="Wersja przepływu pracy" ma:hidden="true" ma:internalName="WorkflowVersion" ma:readOnly="true">
      <xsd:simpleType>
        <xsd:restriction base="dms:Unknown"/>
      </xsd:simpleType>
    </xsd:element>
    <xsd:element name="WorkflowInstanceID" ma:index="65" nillable="true" ma:displayName="Identyfikator wystąpienia przepływu pracy" ma:hidden="true" ma:internalName="WorkflowInstanceID" ma:readOnly="true">
      <xsd:simpleType>
        <xsd:restriction base="dms:Unknown"/>
      </xsd:simpleType>
    </xsd:element>
    <xsd:element name="ParentVersionString" ma:index="66" nillable="true" ma:displayName="Wersja źródła (konwertowany dokument)" ma:hidden="true" ma:list="Docs" ma:internalName="ParentVersionString" ma:readOnly="true" ma:showField="ParentVersionString">
      <xsd:simpleType>
        <xsd:restriction base="dms:Lookup"/>
      </xsd:simpleType>
    </xsd:element>
    <xsd:element name="ParentLeafName" ma:index="67" nillable="true" ma:displayName="Nazwa źródła (konwertowany dokument)" ma:hidden="true" ma:list="Docs" ma:internalName="ParentLeafName" ma:readOnly="true" ma:showField="ParentLeafName">
      <xsd:simpleType>
        <xsd:restriction base="dms:Lookup"/>
      </xsd:simpleType>
    </xsd:element>
    <xsd:element name="DocConcurrencyNumber" ma:index="68" nillable="true" ma:displayName="Numer współbieżności dokumentu" ma:hidden="true" ma:list="Docs" ma:internalName="DocConcurrencyNumber" ma:readOnly="true" ma:showField="DocConcurrencyNumber">
      <xsd:simpleType>
        <xsd:restriction base="dms:Lookup"/>
      </xsd:simpleType>
    </xsd:element>
    <xsd:element name="TemplateUrl" ma:index="70" nillable="true" ma:displayName="Łącze szablonu" ma:hidden="true" ma:internalName="TemplateUrl">
      <xsd:simpleType>
        <xsd:restriction base="dms:Text"/>
      </xsd:simpleType>
    </xsd:element>
    <xsd:element name="xd_ProgID" ma:index="71" nillable="true" ma:displayName="Łącze pliku HTML" ma:hidden="true" ma:internalName="xd_ProgID">
      <xsd:simpleType>
        <xsd:restriction base="dms:Text"/>
      </xsd:simpleType>
    </xsd:element>
    <xsd:element name="xd_Signature" ma:index="72" nillable="true" ma:displayName="Jest podpisane" ma:hidden="true" ma:internalName="xd_Signature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D3641B4-23D9-4536-AF9E-7D0EADDEB824" elementFormDefault="qualified">
    <xsd:import namespace="http://schemas.microsoft.com/office/2006/documentManagement/types"/>
    <xsd:import namespace="http://schemas.microsoft.com/office/infopath/2007/PartnerControls"/>
    <xsd:element name="Osoba" ma:index="75" nillable="true" ma:displayName="Osoba" ma:description="" ma:internalName="Osoba">
      <xsd:simpleType>
        <xsd:restriction base="dms:Text"/>
      </xsd:simpleType>
    </xsd:element>
    <xsd:element name="NazwaPliku" ma:index="76" nillable="true" ma:displayName="NazwaPliku" ma:description="" ma:internalName="NazwaPliku">
      <xsd:simpleType>
        <xsd:restriction base="dms:Text"/>
      </xsd:simpleType>
    </xsd:element>
    <xsd:element name="Odbiorcy2" ma:index="77" nillable="true" ma:displayName="Odbiorcy2" ma:description="" ma:internalName="Odbiorcy2">
      <xsd:simpleType>
        <xsd:restriction base="dms:Choice">
          <xsd:enumeration value="Wszyscy"/>
          <xsd:enumeration value="GUS"/>
          <xsd:enumeration value="COIS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2" ma:displayName="Typ zawartości"/>
        <xsd:element ref="dc:title" minOccurs="0" maxOccurs="1" ma:index="69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emplateUrl xmlns="http://schemas.microsoft.com/sharepoint/v3" xsi:nil="true"/>
    <NazwaPliku xmlns="AD3641B4-23D9-4536-AF9E-7D0EADDEB824">Wskazniki_cen_produkcji_sprzedanej_przemyslu_Styczeń_2024.docx.docx</NazwaPliku>
    <Osoba xmlns="AD3641B4-23D9-4536-AF9E-7D0EADDEB824">STAT\MALMYSZKOI</Osoba>
    <_SourceUrl xmlns="http://schemas.microsoft.com/sharepoint/v3" xsi:nil="true"/>
    <Odbiorcy2 xmlns="AD3641B4-23D9-4536-AF9E-7D0EADDEB824" xsi:nil="true"/>
    <xd_ProgID xmlns="http://schemas.microsoft.com/sharepoint/v3" xsi:nil="true"/>
    <Order xmlns="http://schemas.microsoft.com/sharepoint/v3" xsi:nil="true"/>
    <_SharedFileIndex xmlns="http://schemas.microsoft.com/sharepoint/v3" xsi:nil="true"/>
    <MetaInfo xmlns="http://schemas.microsoft.com/sharepoint/v3" xsi:nil="true"/>
    <ContentTypeId xmlns="http://schemas.microsoft.com/sharepoint/v3">0x00B44136ADD9233645AF9E7D0EADDEB824</ContentTypeId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BBBBEFE-4551-452B-9B86-AB0ED892B0CF}"/>
</file>

<file path=customXml/itemProps2.xml><?xml version="1.0" encoding="utf-8"?>
<ds:datastoreItem xmlns:ds="http://schemas.openxmlformats.org/officeDocument/2006/customXml" ds:itemID="{037E9C3E-3CC5-40C0-A774-47B8E48CCF08}"/>
</file>

<file path=customXml/itemProps3.xml><?xml version="1.0" encoding="utf-8"?>
<ds:datastoreItem xmlns:ds="http://schemas.openxmlformats.org/officeDocument/2006/customXml" ds:itemID="{198B9AC4-AD88-4817-893F-5B1C6807075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699</Words>
  <Characters>4200</Characters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2024-02-19T08:01:00Z</cp:lastPrinted>
  <dcterms:created xsi:type="dcterms:W3CDTF">2024-02-19T09:30:00Z</dcterms:created>
  <dcterms:modified xsi:type="dcterms:W3CDTF">2024-02-19T09:47:00Z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0x01010044DF1BA9951007438FCA488A6A01397F</vt:lpwstr>
  </property>
</Properties>
</file>