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A18FC" w:rsidR="00393761" w:rsidP="005A18FC" w:rsidRDefault="00F762F1" w14:paraId="66008B5C" w14:textId="03B79189">
      <w:pPr>
        <w:pStyle w:val="Tytuinfomacjisygnalnej"/>
        <w:jc w:val="both"/>
        <w:rPr>
          <w:rFonts w:ascii="Fira Sans Condensed SemiBold" w:hAnsi="Fira Sans Condensed SemiBold"/>
          <w:spacing w:val="-4"/>
        </w:rPr>
      </w:pPr>
      <w:r w:rsidRPr="005A18FC">
        <w:rPr>
          <w:rFonts w:ascii="Fira Sans Condensed SemiBold" w:hAnsi="Fira Sans Condensed SemiBold"/>
          <w:spacing w:val="-4"/>
        </w:rPr>
        <w:t xml:space="preserve">Ochrona zdrowia w gospodarstwach domowych </w:t>
      </w:r>
      <w:r w:rsidRPr="005A18FC" w:rsidR="004B621D">
        <w:rPr>
          <w:rFonts w:ascii="Fira Sans Condensed SemiBold" w:hAnsi="Fira Sans Condensed SemiBold"/>
          <w:spacing w:val="-4"/>
        </w:rPr>
        <w:t xml:space="preserve">w 2023 r. </w:t>
      </w:r>
      <w:r w:rsidRPr="005A18FC" w:rsidR="001B20FF">
        <w:rPr>
          <w:rFonts w:ascii="Fira Sans Condensed SemiBold" w:hAnsi="Fira Sans Condensed SemiBold"/>
          <w:spacing w:val="-4"/>
        </w:rPr>
        <w:t>–</w:t>
      </w:r>
      <w:r w:rsidRPr="005A18FC" w:rsidR="004B621D">
        <w:rPr>
          <w:rFonts w:ascii="Fira Sans Condensed SemiBold" w:hAnsi="Fira Sans Condensed SemiBold"/>
          <w:spacing w:val="-4"/>
        </w:rPr>
        <w:t xml:space="preserve"> wyniki</w:t>
      </w:r>
      <w:r w:rsidRPr="005A18FC">
        <w:rPr>
          <w:rFonts w:ascii="Fira Sans Condensed SemiBold" w:hAnsi="Fira Sans Condensed SemiBold"/>
          <w:spacing w:val="-4"/>
        </w:rPr>
        <w:t xml:space="preserve"> wstępne</w:t>
      </w:r>
    </w:p>
    <w:p w:rsidRPr="002B441D" w:rsidR="00487496" w:rsidP="00164FE0" w:rsidRDefault="006D7409" w14:paraId="5E5ADF06" w14:textId="121A5CCE">
      <w:pPr>
        <w:pStyle w:val="Lead"/>
        <w:tabs>
          <w:tab w:val="left" w:pos="426"/>
        </w:tabs>
        <w:rPr>
          <w:lang w:bidi="pl-PL"/>
        </w:rPr>
      </w:pPr>
      <w:r w:rsidRPr="00D7725F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04A587AE" wp14:anchorId="2FC13F97">
                <wp:simplePos x="0" y="0"/>
                <wp:positionH relativeFrom="margin">
                  <wp:posOffset>-15240</wp:posOffset>
                </wp:positionH>
                <wp:positionV relativeFrom="paragraph">
                  <wp:posOffset>10160</wp:posOffset>
                </wp:positionV>
                <wp:extent cx="2255520" cy="1333500"/>
                <wp:effectExtent l="0" t="0" r="0" b="0"/>
                <wp:wrapSquare wrapText="bothSides"/>
                <wp:docPr id="6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B441D" w:rsidR="0031128B" w:rsidP="00E52B0A" w:rsidRDefault="0031128B" w14:paraId="523B9E1B" w14:textId="7777777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2B441D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2B441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71,8%</w:t>
                            </w:r>
                          </w:p>
                          <w:p w:rsidRPr="007D605C" w:rsidR="0031128B" w:rsidP="00A72AC3" w:rsidRDefault="0031128B" w14:paraId="63B3F253" w14:textId="4ABF3B9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</w:pPr>
                            <w:r w:rsidRPr="000E108F">
                              <w:rPr>
                                <w:rFonts w:ascii="Fira Sans SemiBold" w:hAnsi="Fira Sans SemiBold"/>
                                <w:color w:val="FFFFFF" w:themeColor="background1"/>
                                <w:sz w:val="18"/>
                                <w:szCs w:val="18"/>
                              </w:rPr>
                              <w:t>respondentów oceniło swoje</w:t>
                            </w:r>
                            <w:r w:rsidRPr="000E108F">
                              <w:rPr>
                                <w:rFonts w:ascii="Fira Sans SemiBold" w:hAnsi="Fira Sans SemiBold"/>
                                <w:color w:val="FFFFFF" w:themeColor="background1"/>
                                <w:sz w:val="18"/>
                                <w:szCs w:val="18"/>
                              </w:rPr>
                              <w:br/>
                              <w:t xml:space="preserve">zdrowie dobrze lub bardzo dobrze, tj. o 3,3 </w:t>
                            </w:r>
                            <w:r w:rsidRPr="002B441D">
                              <w:rPr>
                                <w:rFonts w:ascii="Fira Sans SemiBold" w:hAnsi="Fira Sans SemiBold"/>
                                <w:color w:val="FFFFFF" w:themeColor="background1"/>
                                <w:sz w:val="18"/>
                                <w:szCs w:val="18"/>
                              </w:rPr>
                              <w:t>p. proc. więcej niż w 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id="Pole tekstowe 2" style="position:absolute;margin-left:-1.2pt;margin-top:.8pt;width:177.6pt;height:10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Opis wskaźnika" o:spid="_x0000_s1026" fillcolor="#001d77" stroked="f" arcsize="10923f" w14:anchorId="2FC13F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">
                <v:stroke joinstyle="miter"/>
                <v:textbox>
                  <w:txbxContent>
                    <w:p w:rsidRPr="002B441D" w:rsidR="0031128B" w:rsidP="00E52B0A" w:rsidRDefault="0031128B" w14:paraId="523B9E1B" w14:textId="7777777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2B441D">
                        <w:rPr>
                          <w:rStyle w:val="WartowskanikaZnak"/>
                        </w:rPr>
                        <w:t xml:space="preserve"> </w:t>
                      </w:r>
                      <w:r w:rsidRPr="002B441D">
                        <w:rPr>
                          <w:rStyle w:val="WartowskanikaZnak"/>
                          <w:sz w:val="72"/>
                          <w:szCs w:val="72"/>
                        </w:rPr>
                        <w:t>71,8%</w:t>
                      </w:r>
                    </w:p>
                    <w:p w:rsidRPr="007D605C" w:rsidR="0031128B" w:rsidP="00A72AC3" w:rsidRDefault="0031128B" w14:paraId="63B3F253" w14:textId="4ABF3B9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</w:pPr>
                      <w:r w:rsidRPr="000E108F">
                        <w:rPr>
                          <w:rFonts w:ascii="Fira Sans SemiBold" w:hAnsi="Fira Sans SemiBold"/>
                          <w:color w:val="FFFFFF" w:themeColor="background1"/>
                          <w:sz w:val="18"/>
                          <w:szCs w:val="18"/>
                        </w:rPr>
                        <w:t>respondentów oceniło swoje</w:t>
                      </w:r>
                      <w:r w:rsidRPr="000E108F">
                        <w:rPr>
                          <w:rFonts w:ascii="Fira Sans SemiBold" w:hAnsi="Fira Sans SemiBold"/>
                          <w:color w:val="FFFFFF" w:themeColor="background1"/>
                          <w:sz w:val="18"/>
                          <w:szCs w:val="18"/>
                        </w:rPr>
                        <w:br/>
                        <w:t xml:space="preserve">zdrowie dobrze lub bardzo dobrze, tj. o 3,3 </w:t>
                      </w:r>
                      <w:r w:rsidRPr="002B441D">
                        <w:rPr>
                          <w:rFonts w:ascii="Fira Sans SemiBold" w:hAnsi="Fira Sans SemiBold"/>
                          <w:color w:val="FFFFFF" w:themeColor="background1"/>
                          <w:sz w:val="18"/>
                          <w:szCs w:val="18"/>
                        </w:rPr>
                        <w:t>p. proc. więcej niż w 2020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name="_Hlk180491318" w:id="0"/>
      <w:r w:rsidRPr="002B441D" w:rsidR="008254E8">
        <w:t xml:space="preserve">W 2023 r. </w:t>
      </w:r>
      <w:bookmarkEnd w:id="0"/>
      <w:r w:rsidRPr="002B441D" w:rsidR="008254E8">
        <w:t>co czwarta osoba oceniła swoje zdrowie bardzo dobrze (24,8%)</w:t>
      </w:r>
      <w:r w:rsidRPr="002B441D" w:rsidR="00AB0E67">
        <w:t>,</w:t>
      </w:r>
      <w:r w:rsidRPr="002B441D" w:rsidR="008254E8">
        <w:t xml:space="preserve"> a </w:t>
      </w:r>
      <w:r w:rsidR="00A72AC3">
        <w:t>prawie połowa (</w:t>
      </w:r>
      <w:r w:rsidRPr="002B441D" w:rsidR="008254E8">
        <w:t>47,0%</w:t>
      </w:r>
      <w:r w:rsidR="00A72AC3">
        <w:t>)</w:t>
      </w:r>
      <w:r w:rsidRPr="002B441D" w:rsidR="008254E8">
        <w:t xml:space="preserve"> dobrze. Stan swojego zdrowia określiło jako zły 5,2%, a bardzo zły 0,8% respondentów. Więcej niż jedna piąta pytanych wskazała, że ich stan zdrowia jest taki sobie, ani dobry, ani zły (22,2%). </w:t>
      </w:r>
      <w:r w:rsidRPr="002B441D" w:rsidR="008254E8">
        <w:rPr>
          <w:lang w:bidi="pl-PL"/>
        </w:rPr>
        <w:t>Mężczyźni częściej niż kobiety oceniali swoje zdrowie dobrze lub bardzo dob</w:t>
      </w:r>
      <w:r w:rsidRPr="002B441D" w:rsidR="00487496">
        <w:rPr>
          <w:lang w:bidi="pl-PL"/>
        </w:rPr>
        <w:t>rze (odpowiednio 76,3% i 67,6%</w:t>
      </w:r>
      <w:r w:rsidRPr="00AA7E2D" w:rsidR="00487496">
        <w:rPr>
          <w:lang w:bidi="pl-PL"/>
        </w:rPr>
        <w:t>)</w:t>
      </w:r>
      <w:r w:rsidRPr="00AA7E2D" w:rsidR="00A86B8B">
        <w:rPr>
          <w:lang w:bidi="pl-PL"/>
        </w:rPr>
        <w:t>.</w:t>
      </w:r>
    </w:p>
    <w:p w:rsidR="00487496" w:rsidP="004B28D0" w:rsidRDefault="00487496" w14:paraId="13AFD353" w14:textId="2A093142">
      <w:pPr>
        <w:tabs>
          <w:tab w:val="left" w:pos="426"/>
        </w:tabs>
        <w:spacing w:line="288" w:lineRule="auto"/>
        <w:rPr>
          <w:rFonts w:eastAsia="Calibri" w:cs="Calibri"/>
          <w:szCs w:val="19"/>
          <w:lang w:eastAsia="pl-PL" w:bidi="pl-PL"/>
        </w:rPr>
      </w:pPr>
    </w:p>
    <w:p w:rsidRPr="00D7725F" w:rsidR="008B345A" w:rsidP="00BB713E" w:rsidRDefault="00CE7AE0" w14:paraId="78CFFF00" w14:textId="7676A501">
      <w:pPr>
        <w:pStyle w:val="Nagwek1"/>
        <w:tabs>
          <w:tab w:val="left" w:pos="426"/>
        </w:tabs>
        <w:rPr>
          <w:rFonts w:eastAsia="Calibri" w:cs="Calibri"/>
          <w:szCs w:val="19"/>
          <w:lang w:bidi="pl-PL"/>
        </w:rPr>
      </w:pPr>
      <w:r w:rsidRPr="002B441D">
        <w:rPr>
          <w:rFonts w:ascii="Fira Sans" w:hAnsi="Fira Sans"/>
          <w:b/>
          <w:szCs w:val="19"/>
        </w:rPr>
        <w:t>Informacje ogóln</w:t>
      </w:r>
      <w:r w:rsidRPr="002B441D" w:rsidR="00D343A7">
        <w:rPr>
          <w:rFonts w:ascii="Fira Sans" w:hAnsi="Fira Sans"/>
          <w:b/>
          <w:szCs w:val="19"/>
        </w:rPr>
        <w:t>e</w:t>
      </w:r>
      <w:r w:rsidRPr="002B441D">
        <w:rPr>
          <w:rFonts w:ascii="Fira Sans" w:hAnsi="Fira Sans"/>
          <w:b/>
          <w:szCs w:val="19"/>
        </w:rPr>
        <w:t xml:space="preserve"> o badaniu</w:t>
      </w:r>
    </w:p>
    <w:p w:rsidR="00ED762A" w:rsidP="00ED762A" w:rsidRDefault="00CE7AE0" w14:paraId="0138F8DE" w14:textId="34976806">
      <w:pPr>
        <w:tabs>
          <w:tab w:val="left" w:pos="426"/>
        </w:tabs>
        <w:spacing w:line="288" w:lineRule="auto"/>
        <w:rPr>
          <w:rFonts w:eastAsia="Calibri" w:cs="Calibri"/>
          <w:szCs w:val="19"/>
          <w:lang w:eastAsia="pl-PL" w:bidi="pl-PL"/>
        </w:rPr>
      </w:pPr>
      <w:r w:rsidRPr="001279D4">
        <w:rPr>
          <w:rFonts w:eastAsia="Calibri" w:cs="Calibri"/>
          <w:szCs w:val="19"/>
          <w:lang w:eastAsia="pl-PL" w:bidi="pl-PL"/>
        </w:rPr>
        <w:t>Badanie przeprowadzone było na próbie gospodarstw domowych, uczestniczących</w:t>
      </w:r>
      <w:r w:rsidR="002B441D">
        <w:rPr>
          <w:rFonts w:eastAsia="Calibri" w:cs="Calibri"/>
          <w:szCs w:val="19"/>
          <w:lang w:eastAsia="pl-PL" w:bidi="pl-PL"/>
        </w:rPr>
        <w:br/>
      </w:r>
      <w:r w:rsidRPr="001279D4">
        <w:rPr>
          <w:rFonts w:eastAsia="Calibri" w:cs="Calibri"/>
          <w:szCs w:val="19"/>
          <w:lang w:eastAsia="pl-PL" w:bidi="pl-PL"/>
        </w:rPr>
        <w:t xml:space="preserve">w </w:t>
      </w:r>
      <w:r w:rsidRPr="000E108F">
        <w:rPr>
          <w:rFonts w:eastAsia="Calibri" w:cs="Calibri"/>
          <w:szCs w:val="19"/>
          <w:lang w:eastAsia="pl-PL" w:bidi="pl-PL"/>
        </w:rPr>
        <w:t>badani</w:t>
      </w:r>
      <w:r w:rsidRPr="000E108F" w:rsidR="00C722FF">
        <w:rPr>
          <w:rFonts w:eastAsia="Calibri" w:cs="Calibri"/>
          <w:szCs w:val="19"/>
          <w:lang w:eastAsia="pl-PL" w:bidi="pl-PL"/>
        </w:rPr>
        <w:t xml:space="preserve">u </w:t>
      </w:r>
      <w:r w:rsidRPr="000E108F" w:rsidR="00A86B8B">
        <w:rPr>
          <w:rFonts w:eastAsia="Calibri" w:cs="Calibri"/>
          <w:szCs w:val="19"/>
          <w:lang w:eastAsia="pl-PL" w:bidi="pl-PL"/>
        </w:rPr>
        <w:t>B</w:t>
      </w:r>
      <w:r w:rsidRPr="000E108F">
        <w:rPr>
          <w:rFonts w:eastAsia="Calibri" w:cs="Calibri"/>
          <w:szCs w:val="19"/>
          <w:lang w:eastAsia="pl-PL" w:bidi="pl-PL"/>
        </w:rPr>
        <w:t xml:space="preserve">udżetów </w:t>
      </w:r>
      <w:r>
        <w:rPr>
          <w:rFonts w:eastAsia="Calibri" w:cs="Calibri"/>
          <w:szCs w:val="19"/>
          <w:lang w:eastAsia="pl-PL" w:bidi="pl-PL"/>
        </w:rPr>
        <w:t xml:space="preserve">gospodarstw domowych </w:t>
      </w:r>
      <w:r w:rsidRPr="001279D4">
        <w:rPr>
          <w:rFonts w:eastAsia="Calibri" w:cs="Calibri"/>
          <w:szCs w:val="19"/>
          <w:lang w:eastAsia="pl-PL" w:bidi="pl-PL"/>
        </w:rPr>
        <w:t xml:space="preserve">w </w:t>
      </w:r>
      <w:r w:rsidR="00C722FF">
        <w:rPr>
          <w:rFonts w:eastAsia="Calibri" w:cs="Calibri"/>
          <w:szCs w:val="19"/>
          <w:lang w:eastAsia="pl-PL" w:bidi="pl-PL"/>
        </w:rPr>
        <w:t>4</w:t>
      </w:r>
      <w:r w:rsidRPr="001279D4">
        <w:rPr>
          <w:rFonts w:eastAsia="Calibri" w:cs="Calibri"/>
          <w:szCs w:val="19"/>
          <w:lang w:eastAsia="pl-PL" w:bidi="pl-PL"/>
        </w:rPr>
        <w:t xml:space="preserve"> kwartale </w:t>
      </w:r>
      <w:r w:rsidRPr="00A56D5E">
        <w:rPr>
          <w:rFonts w:eastAsia="Calibri" w:cs="Calibri"/>
          <w:szCs w:val="19"/>
          <w:lang w:eastAsia="pl-PL" w:bidi="pl-PL"/>
        </w:rPr>
        <w:t>2022</w:t>
      </w:r>
      <w:r w:rsidRPr="00A56D5E" w:rsidR="00A86B8B">
        <w:rPr>
          <w:rFonts w:eastAsia="Calibri" w:cs="Calibri"/>
          <w:szCs w:val="19"/>
          <w:lang w:eastAsia="pl-PL" w:bidi="pl-PL"/>
        </w:rPr>
        <w:t xml:space="preserve"> r.</w:t>
      </w:r>
      <w:r w:rsidRPr="00A56D5E">
        <w:rPr>
          <w:rFonts w:eastAsia="Calibri" w:cs="Calibri"/>
          <w:szCs w:val="19"/>
          <w:lang w:eastAsia="pl-PL" w:bidi="pl-PL"/>
        </w:rPr>
        <w:t xml:space="preserve"> </w:t>
      </w:r>
      <w:r w:rsidRPr="001279D4">
        <w:rPr>
          <w:rFonts w:eastAsia="Calibri" w:cs="Calibri"/>
          <w:szCs w:val="19"/>
          <w:lang w:eastAsia="pl-PL" w:bidi="pl-PL"/>
        </w:rPr>
        <w:t xml:space="preserve">i </w:t>
      </w:r>
      <w:r w:rsidR="00C722FF">
        <w:rPr>
          <w:rFonts w:eastAsia="Calibri" w:cs="Calibri"/>
          <w:szCs w:val="19"/>
          <w:lang w:eastAsia="pl-PL" w:bidi="pl-PL"/>
        </w:rPr>
        <w:t>4</w:t>
      </w:r>
      <w:r w:rsidRPr="001279D4">
        <w:rPr>
          <w:rFonts w:eastAsia="Calibri" w:cs="Calibri"/>
          <w:szCs w:val="19"/>
          <w:lang w:eastAsia="pl-PL" w:bidi="pl-PL"/>
        </w:rPr>
        <w:t xml:space="preserve"> kwartale 2023 r.</w:t>
      </w:r>
      <w:r>
        <w:rPr>
          <w:rFonts w:eastAsia="Calibri" w:cs="Calibri"/>
          <w:szCs w:val="19"/>
          <w:lang w:eastAsia="pl-PL" w:bidi="pl-PL"/>
        </w:rPr>
        <w:t xml:space="preserve"> </w:t>
      </w:r>
      <w:r w:rsidRPr="00811DE3" w:rsidR="006C7AD6">
        <w:rPr>
          <w:rFonts w:eastAsia="Calibri" w:cs="Calibri"/>
          <w:szCs w:val="19"/>
          <w:lang w:eastAsia="pl-PL" w:bidi="pl-PL"/>
        </w:rPr>
        <w:t>W wywiadzie brały udział wszystkie osoby w wieku 15 lat lub więcej, natomiast informacje o dzieciach w wieku do 14 lat podawali ich rodzice lub inne osoby najlepiej zorientowane w sytuacji dzieci.</w:t>
      </w:r>
      <w:r w:rsidRPr="003F6B77" w:rsidR="006C7AD6">
        <w:rPr>
          <w:rFonts w:eastAsia="Calibri" w:cs="Calibri"/>
          <w:szCs w:val="19"/>
          <w:lang w:eastAsia="pl-PL" w:bidi="pl-PL"/>
        </w:rPr>
        <w:footnoteReference w:id="1"/>
      </w:r>
      <w:r w:rsidRPr="00811DE3" w:rsidR="006C7AD6">
        <w:rPr>
          <w:rFonts w:eastAsia="Calibri" w:cs="Calibri"/>
          <w:szCs w:val="19"/>
          <w:lang w:eastAsia="pl-PL" w:bidi="pl-PL"/>
        </w:rPr>
        <w:t xml:space="preserve"> </w:t>
      </w:r>
      <w:r w:rsidR="00ED762A">
        <w:rPr>
          <w:rFonts w:eastAsia="Calibri" w:cs="Calibri"/>
          <w:szCs w:val="19"/>
          <w:lang w:eastAsia="pl-PL" w:bidi="pl-PL"/>
        </w:rPr>
        <w:t>Zbierane odpowiedzi</w:t>
      </w:r>
      <w:r>
        <w:rPr>
          <w:rFonts w:eastAsia="Calibri" w:cs="Calibri"/>
          <w:szCs w:val="19"/>
          <w:lang w:eastAsia="pl-PL" w:bidi="pl-PL"/>
        </w:rPr>
        <w:t xml:space="preserve"> </w:t>
      </w:r>
      <w:r w:rsidRPr="00DB3055">
        <w:rPr>
          <w:rFonts w:eastAsia="Calibri" w:cs="Calibri"/>
          <w:szCs w:val="19"/>
          <w:lang w:eastAsia="pl-PL" w:bidi="pl-PL"/>
        </w:rPr>
        <w:t>obejmował</w:t>
      </w:r>
      <w:r w:rsidR="00ED762A">
        <w:rPr>
          <w:rFonts w:eastAsia="Calibri" w:cs="Calibri"/>
          <w:szCs w:val="19"/>
          <w:lang w:eastAsia="pl-PL" w:bidi="pl-PL"/>
        </w:rPr>
        <w:t>y</w:t>
      </w:r>
      <w:r w:rsidRPr="00DB3055">
        <w:rPr>
          <w:rFonts w:eastAsia="Calibri" w:cs="Calibri"/>
          <w:szCs w:val="19"/>
          <w:lang w:eastAsia="pl-PL" w:bidi="pl-PL"/>
        </w:rPr>
        <w:t xml:space="preserve"> okres od 1 stycznia do 31 grudnia 2023 r.</w:t>
      </w:r>
      <w:r>
        <w:rPr>
          <w:rFonts w:eastAsia="Calibri" w:cs="Calibri"/>
          <w:szCs w:val="19"/>
          <w:lang w:eastAsia="pl-PL" w:bidi="pl-PL"/>
        </w:rPr>
        <w:t>,</w:t>
      </w:r>
      <w:r w:rsidR="006C7AD6">
        <w:rPr>
          <w:rFonts w:eastAsia="Calibri" w:cs="Calibri"/>
          <w:szCs w:val="19"/>
          <w:lang w:eastAsia="pl-PL" w:bidi="pl-PL"/>
        </w:rPr>
        <w:t xml:space="preserve"> </w:t>
      </w:r>
      <w:r w:rsidR="009B1A53">
        <w:rPr>
          <w:rFonts w:eastAsia="Calibri" w:cs="Calibri"/>
          <w:szCs w:val="19"/>
          <w:lang w:eastAsia="pl-PL" w:bidi="pl-PL"/>
        </w:rPr>
        <w:t>przy czym w</w:t>
      </w:r>
      <w:r w:rsidRPr="00DB3055">
        <w:rPr>
          <w:rFonts w:eastAsia="Calibri" w:cs="Calibri"/>
          <w:szCs w:val="19"/>
          <w:lang w:eastAsia="pl-PL" w:bidi="pl-PL"/>
        </w:rPr>
        <w:t>ybrane pytania (ze względu na badane zjawisko) dotyczyły wyłącznie</w:t>
      </w:r>
      <w:r w:rsidR="00811DE3">
        <w:rPr>
          <w:rFonts w:eastAsia="Calibri" w:cs="Calibri"/>
          <w:szCs w:val="19"/>
          <w:lang w:eastAsia="pl-PL" w:bidi="pl-PL"/>
        </w:rPr>
        <w:t xml:space="preserve"> </w:t>
      </w:r>
      <w:r w:rsidR="00C722FF">
        <w:rPr>
          <w:rFonts w:eastAsia="Calibri" w:cs="Calibri"/>
          <w:szCs w:val="19"/>
          <w:lang w:eastAsia="pl-PL" w:bidi="pl-PL"/>
        </w:rPr>
        <w:t>4</w:t>
      </w:r>
      <w:r w:rsidRPr="00DB3055">
        <w:rPr>
          <w:rFonts w:eastAsia="Calibri" w:cs="Calibri"/>
          <w:szCs w:val="19"/>
          <w:lang w:eastAsia="pl-PL" w:bidi="pl-PL"/>
        </w:rPr>
        <w:t xml:space="preserve"> kwartału 2023 r.</w:t>
      </w:r>
    </w:p>
    <w:p w:rsidR="001C07CE" w:rsidP="00BB713E" w:rsidRDefault="004F7981" w14:paraId="2C6FE68F" w14:textId="24BFE45E">
      <w:pPr>
        <w:tabs>
          <w:tab w:val="left" w:pos="426"/>
        </w:tabs>
        <w:spacing w:line="288" w:lineRule="auto"/>
        <w:rPr>
          <w:rFonts w:eastAsia="Calibri" w:cs="Calibri"/>
          <w:szCs w:val="19"/>
          <w:lang w:eastAsia="pl-PL" w:bidi="pl-PL"/>
        </w:rPr>
      </w:pPr>
      <w:r w:rsidRPr="003F6B77">
        <w:rPr>
          <w:rFonts w:eastAsia="Calibri" w:cs="Calibri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editId="0A917AD7" wp14:anchorId="4BB8C82A">
                <wp:simplePos x="0" y="0"/>
                <wp:positionH relativeFrom="column">
                  <wp:posOffset>5191125</wp:posOffset>
                </wp:positionH>
                <wp:positionV relativeFrom="paragraph">
                  <wp:posOffset>389890</wp:posOffset>
                </wp:positionV>
                <wp:extent cx="1881505" cy="1162050"/>
                <wp:effectExtent l="0" t="0" r="0" b="0"/>
                <wp:wrapTight wrapText="bothSides">
                  <wp:wrapPolygon edited="0">
                    <wp:start x="656" y="0"/>
                    <wp:lineTo x="656" y="21246"/>
                    <wp:lineTo x="20776" y="21246"/>
                    <wp:lineTo x="20776" y="0"/>
                    <wp:lineTo x="656" y="0"/>
                  </wp:wrapPolygon>
                </wp:wrapTight>
                <wp:docPr id="34" name="Pole tekstowe 3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150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B2A4A" w:rsidR="0031128B" w:rsidP="008254E8" w:rsidRDefault="0031128B" w14:paraId="6C1A2E13" w14:textId="3464DC87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id="_x0000_t202" coordsize="21600,21600" o:spt="202" path="m,l,21600r21600,l21600,xe" w14:anchorId="4BB8C82A">
                <v:stroke joinstyle="miter"/>
                <v:path gradientshapeok="t" o:connecttype="rect"/>
              </v:shapetype>
              <v:shape id="Pole tekstowe 34" style="position:absolute;margin-left:408.75pt;margin-top:30.7pt;width:148.15pt;height:91.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Lorem ipsum dolor sit amet, consectetur adipiscing elit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">
                <v:textbox>
                  <w:txbxContent>
                    <w:p w:rsidRPr="009B2A4A" w:rsidR="0031128B" w:rsidP="008254E8" w:rsidRDefault="0031128B" w14:paraId="6C1A2E13" w14:textId="3464DC87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D762A">
        <w:rPr>
          <w:rFonts w:eastAsia="Calibri" w:cs="Calibri"/>
          <w:szCs w:val="19"/>
          <w:lang w:eastAsia="pl-PL" w:bidi="pl-PL"/>
        </w:rPr>
        <w:t xml:space="preserve">Przy porównaniach z edycją poprzednią badania z roku 2021 </w:t>
      </w:r>
      <w:r w:rsidRPr="00154C48" w:rsidR="00ED762A">
        <w:rPr>
          <w:rFonts w:eastAsia="Calibri" w:cs="Calibri"/>
          <w:szCs w:val="19"/>
          <w:lang w:eastAsia="pl-PL" w:bidi="pl-PL"/>
        </w:rPr>
        <w:t>(</w:t>
      </w:r>
      <w:r w:rsidR="00ED762A">
        <w:rPr>
          <w:rFonts w:eastAsia="Calibri" w:cs="Calibri"/>
          <w:szCs w:val="19"/>
          <w:lang w:eastAsia="pl-PL" w:bidi="pl-PL"/>
        </w:rPr>
        <w:t>odnoszącą się do stanu za rok 2020)</w:t>
      </w:r>
      <w:r w:rsidRPr="00783C0D" w:rsidR="00ED762A">
        <w:rPr>
          <w:rFonts w:eastAsia="Calibri" w:cs="Calibri"/>
          <w:szCs w:val="19"/>
          <w:lang w:eastAsia="pl-PL" w:bidi="pl-PL"/>
        </w:rPr>
        <w:t xml:space="preserve"> </w:t>
      </w:r>
      <w:r w:rsidR="00ED762A">
        <w:rPr>
          <w:rFonts w:eastAsia="Calibri" w:cs="Calibri"/>
          <w:szCs w:val="19"/>
          <w:lang w:eastAsia="pl-PL" w:bidi="pl-PL"/>
        </w:rPr>
        <w:t>należy wziąć pod uwagę trwający wówczas stan pandemii COVID-19.</w:t>
      </w:r>
    </w:p>
    <w:p w:rsidRPr="006C7AD6" w:rsidR="00A72AC3" w:rsidP="00A72AC3" w:rsidRDefault="00A72AC3" w14:paraId="41A75B33" w14:textId="122033D6">
      <w:pPr>
        <w:pStyle w:val="Nagwek1"/>
        <w:tabs>
          <w:tab w:val="left" w:pos="426"/>
        </w:tabs>
        <w:rPr>
          <w:rFonts w:ascii="Fira Sans" w:hAnsi="Fira Sans"/>
          <w:b/>
          <w:color w:val="002060"/>
          <w:szCs w:val="19"/>
        </w:rPr>
      </w:pPr>
      <w:r w:rsidRPr="006C7AD6">
        <w:rPr>
          <w:rFonts w:ascii="Fira Sans" w:hAnsi="Fira Sans"/>
          <w:b/>
          <w:color w:val="002060"/>
          <w:szCs w:val="19"/>
        </w:rPr>
        <w:t>Ocena stanu zdrowia</w:t>
      </w:r>
    </w:p>
    <w:p w:rsidRPr="00783C0D" w:rsidR="002E1C87" w:rsidP="002E1C87" w:rsidRDefault="002E1C87" w14:paraId="5CD621EC" w14:textId="77777777">
      <w:pPr>
        <w:tabs>
          <w:tab w:val="left" w:pos="426"/>
        </w:tabs>
        <w:spacing w:line="288" w:lineRule="auto"/>
        <w:rPr>
          <w:rFonts w:eastAsia="Calibri" w:cs="Calibri"/>
          <w:szCs w:val="19"/>
          <w:lang w:eastAsia="pl-PL" w:bidi="pl-PL"/>
        </w:rPr>
      </w:pPr>
      <w:r w:rsidRPr="00783C0D">
        <w:rPr>
          <w:rFonts w:eastAsia="Calibri" w:cs="Calibri"/>
          <w:szCs w:val="19"/>
          <w:lang w:eastAsia="pl-PL" w:bidi="pl-PL"/>
        </w:rPr>
        <w:t>W 2023 r. 71,8% respondentów oceniło swoje zdrowie dobrze lub bardzo dobrze</w:t>
      </w:r>
      <w:r>
        <w:rPr>
          <w:rFonts w:eastAsia="Calibri" w:cs="Calibri"/>
          <w:szCs w:val="19"/>
          <w:lang w:eastAsia="pl-PL" w:bidi="pl-PL"/>
        </w:rPr>
        <w:br/>
        <w:t>(w 2020 r. – 68,5%),</w:t>
      </w:r>
      <w:r w:rsidRPr="00783C0D">
        <w:rPr>
          <w:rFonts w:eastAsia="Calibri" w:cs="Calibri"/>
          <w:szCs w:val="19"/>
          <w:lang w:eastAsia="pl-PL" w:bidi="pl-PL"/>
        </w:rPr>
        <w:t xml:space="preserve"> przy czym co czwarta osoba bardzo dobrze (24,8%</w:t>
      </w:r>
      <w:r>
        <w:rPr>
          <w:rFonts w:eastAsia="Calibri" w:cs="Calibri"/>
          <w:szCs w:val="19"/>
          <w:lang w:eastAsia="pl-PL" w:bidi="pl-PL"/>
        </w:rPr>
        <w:t>, w 2020 r. – 26,4%</w:t>
      </w:r>
      <w:r w:rsidRPr="00783C0D">
        <w:rPr>
          <w:rFonts w:eastAsia="Calibri" w:cs="Calibri"/>
          <w:szCs w:val="19"/>
          <w:lang w:eastAsia="pl-PL" w:bidi="pl-PL"/>
        </w:rPr>
        <w:t>) i 47,0% – dobrze</w:t>
      </w:r>
      <w:r>
        <w:rPr>
          <w:rFonts w:eastAsia="Calibri" w:cs="Calibri"/>
          <w:szCs w:val="19"/>
          <w:lang w:eastAsia="pl-PL" w:bidi="pl-PL"/>
        </w:rPr>
        <w:t xml:space="preserve"> (42,1% w 2020 r.)</w:t>
      </w:r>
      <w:r w:rsidRPr="00783C0D">
        <w:rPr>
          <w:rFonts w:eastAsia="Calibri" w:cs="Calibri"/>
          <w:szCs w:val="19"/>
          <w:lang w:eastAsia="pl-PL" w:bidi="pl-PL"/>
        </w:rPr>
        <w:t>. Natomiast stan swojego zdrowia określiło jako zły 5,2%, a bardzo zły 0,8% osób</w:t>
      </w:r>
      <w:r>
        <w:rPr>
          <w:rFonts w:eastAsia="Calibri" w:cs="Calibri"/>
          <w:szCs w:val="19"/>
          <w:lang w:eastAsia="pl-PL" w:bidi="pl-PL"/>
        </w:rPr>
        <w:t xml:space="preserve"> (w 2020 r. odpowiednio 6,0% i 0,7%)</w:t>
      </w:r>
      <w:r w:rsidRPr="00783C0D">
        <w:rPr>
          <w:rFonts w:eastAsia="Calibri" w:cs="Calibri"/>
          <w:szCs w:val="19"/>
          <w:lang w:eastAsia="pl-PL" w:bidi="pl-PL"/>
        </w:rPr>
        <w:t xml:space="preserve">. Więcej niż jedna piąta pytanych wskazała, że ich stan zdrowia jest taki sobie, ani dobry, ani zły </w:t>
      </w:r>
      <w:r w:rsidRPr="00BB713E">
        <w:rPr>
          <w:strike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editId="3F4A862F" wp14:anchorId="1DE041D7">
                <wp:simplePos x="0" y="0"/>
                <wp:positionH relativeFrom="page">
                  <wp:posOffset>5883965</wp:posOffset>
                </wp:positionH>
                <wp:positionV relativeFrom="paragraph">
                  <wp:posOffset>55</wp:posOffset>
                </wp:positionV>
                <wp:extent cx="1541697" cy="960507"/>
                <wp:effectExtent l="0" t="0" r="0" b="0"/>
                <wp:wrapTight wrapText="bothSides">
                  <wp:wrapPolygon edited="0">
                    <wp:start x="801" y="0"/>
                    <wp:lineTo x="801" y="21000"/>
                    <wp:lineTo x="20559" y="21000"/>
                    <wp:lineTo x="20559" y="0"/>
                    <wp:lineTo x="801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1697" cy="9605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B441D" w:rsidR="002E1C87" w:rsidP="002E1C87" w:rsidRDefault="002E1C87" w14:paraId="2B2C4815" w14:textId="7777777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174B98">
                              <w:rPr>
                                <w:bCs w:val="0"/>
                              </w:rPr>
                              <w:t>Mężczyźni częściej niż kobiety oceniali swoje zdrowie dobrze lub bardzo dobrze (odpowiednio 76,3% i 67,6%).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id="Pole tekstowe 4" style="position:absolute;margin-left:463.3pt;margin-top:0;width:121.4pt;height:75.6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Lorem ipsum dolor sit amet, consectetur adipiscing elit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" w14:anchorId="1DE041D7">
                <v:textbox>
                  <w:txbxContent>
                    <w:p w:rsidRPr="002B441D" w:rsidR="002E1C87" w:rsidP="002E1C87" w:rsidRDefault="002E1C87" w14:paraId="2B2C4815" w14:textId="7777777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174B98">
                        <w:rPr>
                          <w:bCs w:val="0"/>
                        </w:rPr>
                        <w:t>Mężczyźni częściej niż kobiety oceniali swoje zdrowie dobrze lub bardzo dobrze (odpowiednio 76,3% i 67,6%).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783C0D">
        <w:rPr>
          <w:rFonts w:eastAsia="Calibri" w:cs="Calibri"/>
          <w:szCs w:val="19"/>
          <w:lang w:eastAsia="pl-PL" w:bidi="pl-PL"/>
        </w:rPr>
        <w:t>(22,2%</w:t>
      </w:r>
      <w:r>
        <w:rPr>
          <w:rFonts w:eastAsia="Calibri" w:cs="Calibri"/>
          <w:szCs w:val="19"/>
          <w:lang w:eastAsia="pl-PL" w:bidi="pl-PL"/>
        </w:rPr>
        <w:t>, w 2020 r. – 24,8%</w:t>
      </w:r>
      <w:r w:rsidRPr="00783C0D">
        <w:rPr>
          <w:rFonts w:eastAsia="Calibri" w:cs="Calibri"/>
          <w:szCs w:val="19"/>
          <w:lang w:eastAsia="pl-PL" w:bidi="pl-PL"/>
        </w:rPr>
        <w:t>). Mężczyźni częściej niż kobiety oceniali swoje zdrowie dobrze lub bardzo dobrze (odpowiednio 76,3% i 67,6%).</w:t>
      </w:r>
    </w:p>
    <w:p w:rsidRPr="00432B6F" w:rsidR="00C722FF" w:rsidP="00C722FF" w:rsidRDefault="00C722FF" w14:paraId="25A789CC" w14:textId="4C9E0D28">
      <w:pPr>
        <w:tabs>
          <w:tab w:val="left" w:pos="426"/>
        </w:tabs>
        <w:spacing w:line="288" w:lineRule="auto"/>
        <w:rPr>
          <w:rFonts w:eastAsia="Calibri" w:cs="Calibri"/>
          <w:szCs w:val="19"/>
          <w:lang w:eastAsia="pl-PL" w:bidi="pl-PL"/>
        </w:rPr>
      </w:pPr>
      <w:r w:rsidRPr="00C722FF">
        <w:rPr>
          <w:rFonts w:eastAsia="Calibri" w:cs="Calibri"/>
          <w:szCs w:val="19"/>
          <w:lang w:eastAsia="pl-PL" w:bidi="pl-PL"/>
        </w:rPr>
        <w:t>Osoby chore przewlekle wystąpiły w ponad połowie zbadanych gospodarstw domowych (53,6%</w:t>
      </w:r>
      <w:r w:rsidRPr="00550632" w:rsidR="00F46366">
        <w:rPr>
          <w:rStyle w:val="Odwoanieprzypisudolnego"/>
          <w:rFonts w:eastAsia="Calibri" w:cs="Calibri"/>
          <w:szCs w:val="19"/>
          <w:lang w:eastAsia="pl-PL" w:bidi="pl-PL"/>
        </w:rPr>
        <w:footnoteReference w:id="2"/>
      </w:r>
      <w:r w:rsidRPr="00550632" w:rsidR="001E55BA">
        <w:rPr>
          <w:rFonts w:eastAsia="Calibri" w:cs="Calibri"/>
          <w:szCs w:val="19"/>
          <w:lang w:eastAsia="pl-PL" w:bidi="pl-PL"/>
        </w:rPr>
        <w:t>,</w:t>
      </w:r>
      <w:r w:rsidRPr="001E55BA" w:rsidR="001E55BA">
        <w:rPr>
          <w:rFonts w:eastAsia="Calibri" w:cs="Calibri"/>
          <w:color w:val="FF0000"/>
          <w:szCs w:val="19"/>
          <w:lang w:eastAsia="pl-PL" w:bidi="pl-PL"/>
        </w:rPr>
        <w:t xml:space="preserve"> </w:t>
      </w:r>
      <w:r w:rsidRPr="00C722FF">
        <w:rPr>
          <w:rFonts w:eastAsia="Calibri" w:cs="Calibri"/>
          <w:szCs w:val="19"/>
          <w:lang w:eastAsia="pl-PL" w:bidi="pl-PL"/>
        </w:rPr>
        <w:t xml:space="preserve">w 2020 r. 57,2%), przy czym ich udział był różny w zależności od miejsca zamieszkania. W miastach wyniósł </w:t>
      </w:r>
      <w:r w:rsidRPr="000E108F">
        <w:rPr>
          <w:rFonts w:eastAsia="Calibri" w:cs="Calibri"/>
          <w:szCs w:val="19"/>
          <w:lang w:eastAsia="pl-PL" w:bidi="pl-PL"/>
        </w:rPr>
        <w:t>52,1%</w:t>
      </w:r>
      <w:r w:rsidR="000E108F">
        <w:rPr>
          <w:rFonts w:eastAsia="Calibri" w:cs="Calibri"/>
          <w:szCs w:val="19"/>
          <w:lang w:eastAsia="pl-PL" w:bidi="pl-PL"/>
        </w:rPr>
        <w:t xml:space="preserve">, </w:t>
      </w:r>
      <w:r w:rsidRPr="000E108F">
        <w:rPr>
          <w:rFonts w:eastAsia="Calibri" w:cs="Calibri"/>
          <w:szCs w:val="19"/>
          <w:lang w:eastAsia="pl-PL" w:bidi="pl-PL"/>
        </w:rPr>
        <w:t>a na wsi</w:t>
      </w:r>
      <w:r w:rsidRPr="00C722FF">
        <w:rPr>
          <w:rFonts w:eastAsia="Calibri" w:cs="Calibri"/>
          <w:szCs w:val="19"/>
          <w:lang w:eastAsia="pl-PL" w:bidi="pl-PL"/>
        </w:rPr>
        <w:t xml:space="preserve"> 56,7%.</w:t>
      </w:r>
      <w:r w:rsidRPr="00031E14">
        <w:rPr>
          <w:rFonts w:eastAsia="Calibri" w:cs="Calibri"/>
          <w:szCs w:val="19"/>
          <w:lang w:eastAsia="pl-PL" w:bidi="pl-PL"/>
        </w:rPr>
        <w:t xml:space="preserve"> </w:t>
      </w:r>
    </w:p>
    <w:p w:rsidRPr="00783C0D" w:rsidR="00AE4C9D" w:rsidP="00783C0D" w:rsidRDefault="00AE4C9D" w14:paraId="5F83EA43" w14:textId="27351BE6">
      <w:pPr>
        <w:tabs>
          <w:tab w:val="left" w:pos="426"/>
        </w:tabs>
        <w:spacing w:line="288" w:lineRule="auto"/>
        <w:rPr>
          <w:rFonts w:eastAsia="Calibri" w:cs="Calibri"/>
          <w:szCs w:val="19"/>
          <w:lang w:eastAsia="pl-PL" w:bidi="pl-PL"/>
        </w:rPr>
      </w:pPr>
      <w:r w:rsidRPr="00783C0D">
        <w:rPr>
          <w:rFonts w:eastAsia="Calibri" w:cs="Calibri"/>
          <w:szCs w:val="19"/>
          <w:lang w:eastAsia="pl-PL" w:bidi="pl-PL"/>
        </w:rPr>
        <w:t>W 14,2% gospodarstw domowych żyły osoby posiadające odpowiednie orzeczenie</w:t>
      </w:r>
      <w:r w:rsidR="002B441D">
        <w:rPr>
          <w:rFonts w:eastAsia="Calibri" w:cs="Calibri"/>
          <w:szCs w:val="19"/>
          <w:lang w:eastAsia="pl-PL" w:bidi="pl-PL"/>
        </w:rPr>
        <w:br/>
      </w:r>
      <w:r w:rsidRPr="00783C0D">
        <w:rPr>
          <w:rFonts w:eastAsia="Calibri" w:cs="Calibri"/>
          <w:szCs w:val="19"/>
          <w:lang w:eastAsia="pl-PL" w:bidi="pl-PL"/>
        </w:rPr>
        <w:t>o niepełnosprawności</w:t>
      </w:r>
      <w:r w:rsidR="002D275F">
        <w:rPr>
          <w:rStyle w:val="Odwoanieprzypisudolnego"/>
          <w:rFonts w:eastAsia="Calibri" w:cs="Calibri"/>
          <w:szCs w:val="19"/>
          <w:lang w:eastAsia="pl-PL" w:bidi="pl-PL"/>
        </w:rPr>
        <w:footnoteReference w:id="3"/>
      </w:r>
      <w:r w:rsidRPr="00783C0D">
        <w:rPr>
          <w:rFonts w:eastAsia="Calibri" w:cs="Calibri"/>
          <w:szCs w:val="19"/>
          <w:lang w:eastAsia="pl-PL" w:bidi="pl-PL"/>
        </w:rPr>
        <w:t xml:space="preserve"> wydane przez organ do tego uprawniony</w:t>
      </w:r>
      <w:r w:rsidR="002D275F">
        <w:rPr>
          <w:rFonts w:eastAsia="Calibri" w:cs="Calibri"/>
          <w:szCs w:val="19"/>
          <w:lang w:eastAsia="pl-PL" w:bidi="pl-PL"/>
        </w:rPr>
        <w:t>, a w 2020 r. było</w:t>
      </w:r>
      <w:r w:rsidR="002B441D">
        <w:rPr>
          <w:rFonts w:eastAsia="Calibri" w:cs="Calibri"/>
          <w:szCs w:val="19"/>
          <w:lang w:eastAsia="pl-PL" w:bidi="pl-PL"/>
        </w:rPr>
        <w:br/>
      </w:r>
      <w:r w:rsidR="002D275F">
        <w:rPr>
          <w:rFonts w:eastAsia="Calibri" w:cs="Calibri"/>
          <w:szCs w:val="19"/>
          <w:lang w:eastAsia="pl-PL" w:bidi="pl-PL"/>
        </w:rPr>
        <w:lastRenderedPageBreak/>
        <w:t>to niemal 17%.</w:t>
      </w:r>
      <w:r w:rsidRPr="00783C0D">
        <w:rPr>
          <w:rFonts w:eastAsia="Calibri" w:cs="Calibri"/>
          <w:szCs w:val="19"/>
          <w:lang w:eastAsia="pl-PL" w:bidi="pl-PL"/>
        </w:rPr>
        <w:t xml:space="preserve"> Gospodarstwa, w których zamieszkiwały osoby z </w:t>
      </w:r>
      <w:r w:rsidR="00614680">
        <w:t>niepełnosprawnością prawną</w:t>
      </w:r>
      <w:r w:rsidRPr="00783C0D" w:rsidR="00614680">
        <w:rPr>
          <w:rFonts w:eastAsia="Calibri" w:cs="Calibri"/>
          <w:szCs w:val="19"/>
          <w:lang w:eastAsia="pl-PL" w:bidi="pl-PL"/>
        </w:rPr>
        <w:t xml:space="preserve"> </w:t>
      </w:r>
      <w:r w:rsidRPr="00783C0D">
        <w:rPr>
          <w:rFonts w:eastAsia="Calibri" w:cs="Calibri"/>
          <w:szCs w:val="19"/>
          <w:lang w:eastAsia="pl-PL" w:bidi="pl-PL"/>
        </w:rPr>
        <w:t>częściej występowały na wsi (16,1%) niż w miastach (13,2%).</w:t>
      </w:r>
    </w:p>
    <w:p w:rsidR="009E2676" w:rsidP="0004582B" w:rsidRDefault="00AE4C9D" w14:paraId="3CE5F9D3" w14:textId="58D85BDE">
      <w:pPr>
        <w:tabs>
          <w:tab w:val="left" w:pos="426"/>
        </w:tabs>
        <w:spacing w:line="288" w:lineRule="auto"/>
        <w:rPr>
          <w:rFonts w:eastAsia="Calibri" w:cs="Calibri"/>
          <w:szCs w:val="19"/>
          <w:lang w:eastAsia="pl-PL" w:bidi="pl-PL"/>
        </w:rPr>
      </w:pPr>
      <w:r w:rsidRPr="00783C0D">
        <w:rPr>
          <w:rFonts w:eastAsia="Calibri" w:cs="Calibri"/>
          <w:szCs w:val="19"/>
          <w:lang w:eastAsia="pl-PL" w:bidi="pl-PL"/>
        </w:rPr>
        <w:t>Poważne problemy zdrowotne (w tym również gwałtowne zaostrzenie posiadanej</w:t>
      </w:r>
      <w:r w:rsidR="00DA7ED9">
        <w:rPr>
          <w:rFonts w:eastAsia="Calibri" w:cs="Calibri"/>
          <w:szCs w:val="19"/>
          <w:lang w:eastAsia="pl-PL" w:bidi="pl-PL"/>
        </w:rPr>
        <w:br/>
      </w:r>
      <w:r w:rsidRPr="000E108F">
        <w:rPr>
          <w:rFonts w:eastAsia="Calibri" w:cs="Calibri"/>
          <w:szCs w:val="19"/>
          <w:lang w:eastAsia="pl-PL" w:bidi="pl-PL"/>
        </w:rPr>
        <w:t xml:space="preserve">choroby) w ostatnim kwartale 2023 r. w </w:t>
      </w:r>
      <w:r w:rsidRPr="000E108F" w:rsidR="00F11FC2">
        <w:rPr>
          <w:rFonts w:eastAsia="Calibri" w:cs="Calibri"/>
          <w:szCs w:val="19"/>
          <w:lang w:eastAsia="pl-PL" w:bidi="pl-PL"/>
        </w:rPr>
        <w:t xml:space="preserve">około </w:t>
      </w:r>
      <w:r w:rsidRPr="000E108F">
        <w:rPr>
          <w:rFonts w:eastAsia="Calibri" w:cs="Calibri"/>
          <w:szCs w:val="19"/>
          <w:lang w:eastAsia="pl-PL" w:bidi="pl-PL"/>
        </w:rPr>
        <w:t>12% gospodarstw</w:t>
      </w:r>
      <w:r w:rsidRPr="000E108F" w:rsidR="00F11FC2">
        <w:rPr>
          <w:rFonts w:eastAsia="Calibri" w:cs="Calibri"/>
          <w:szCs w:val="19"/>
          <w:lang w:eastAsia="pl-PL" w:bidi="pl-PL"/>
        </w:rPr>
        <w:t xml:space="preserve"> (w 2020 r. powyżej 14%)</w:t>
      </w:r>
      <w:r w:rsidRPr="000E108F" w:rsidR="00631BA4">
        <w:rPr>
          <w:rFonts w:eastAsia="Calibri" w:cs="Calibri"/>
          <w:szCs w:val="19"/>
          <w:lang w:eastAsia="pl-PL" w:bidi="pl-PL"/>
        </w:rPr>
        <w:t>.</w:t>
      </w:r>
      <w:r w:rsidRPr="00783C0D" w:rsidDel="00F11FC2" w:rsidR="00F11FC2">
        <w:rPr>
          <w:rFonts w:eastAsia="Calibri" w:cs="Calibri"/>
          <w:szCs w:val="19"/>
          <w:lang w:eastAsia="pl-PL" w:bidi="pl-PL"/>
        </w:rPr>
        <w:t xml:space="preserve"> </w:t>
      </w:r>
    </w:p>
    <w:bookmarkStart w:name="_Hlk181045112" w:id="1"/>
    <w:p w:rsidRPr="0004582B" w:rsidR="00AE4C9D" w:rsidP="0004582B" w:rsidRDefault="00174B98" w14:paraId="269F9D72" w14:textId="747D7DB4">
      <w:pPr>
        <w:tabs>
          <w:tab w:val="left" w:pos="426"/>
        </w:tabs>
        <w:spacing w:line="288" w:lineRule="auto"/>
        <w:rPr>
          <w:rFonts w:eastAsia="Calibri" w:cs="Calibri"/>
          <w:szCs w:val="19"/>
          <w:lang w:eastAsia="pl-PL" w:bidi="pl-PL"/>
        </w:rPr>
      </w:pPr>
      <w:r w:rsidRPr="00BB713E">
        <w:rPr>
          <w:strike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editId="23AE92EF" wp14:anchorId="4B5294BF">
                <wp:simplePos x="0" y="0"/>
                <wp:positionH relativeFrom="page">
                  <wp:posOffset>5787997</wp:posOffset>
                </wp:positionH>
                <wp:positionV relativeFrom="paragraph">
                  <wp:posOffset>293756</wp:posOffset>
                </wp:positionV>
                <wp:extent cx="1746885" cy="1478915"/>
                <wp:effectExtent l="0" t="0" r="0" b="0"/>
                <wp:wrapTight wrapText="bothSides">
                  <wp:wrapPolygon edited="0">
                    <wp:start x="707" y="0"/>
                    <wp:lineTo x="707" y="21146"/>
                    <wp:lineTo x="20728" y="21146"/>
                    <wp:lineTo x="20728" y="0"/>
                    <wp:lineTo x="707" y="0"/>
                  </wp:wrapPolygon>
                </wp:wrapTight>
                <wp:docPr id="3" name="Pole tekstowe 3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885" cy="1478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B441D" w:rsidR="0031128B" w:rsidP="00ED762A" w:rsidRDefault="0031128B" w14:paraId="1F14FB49" w14:textId="2F7DFC69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174B98">
                              <w:rPr>
                                <w:rFonts w:eastAsia="Calibri" w:cs="Calibri"/>
                                <w:szCs w:val="19"/>
                                <w:lang w:bidi="pl-PL"/>
                              </w:rPr>
                              <w:t>W 2023 r. co piąty respondent wskazał</w:t>
                            </w:r>
                            <w:r w:rsidRPr="00174B98">
                              <w:rPr>
                                <w:bCs w:val="0"/>
                              </w:rPr>
                              <w:t xml:space="preserve"> występowanie</w:t>
                            </w:r>
                            <w:r w:rsidRPr="00174B98">
                              <w:rPr>
                                <w:bCs w:val="0"/>
                              </w:rPr>
                              <w:br/>
                            </w:r>
                            <w:r w:rsidRPr="00174B98">
                              <w:rPr>
                                <w:rFonts w:eastAsia="Calibri" w:cs="Calibri"/>
                                <w:szCs w:val="19"/>
                                <w:lang w:bidi="pl-PL"/>
                              </w:rPr>
                              <w:t>nadciśnienia tętniczego jako schorzenia stwierdzonego przez lekarza, do najczęściej występujących należały również c</w:t>
                            </w:r>
                            <w:r w:rsidR="00284C59">
                              <w:rPr>
                                <w:rFonts w:eastAsia="Calibri" w:cs="Calibri"/>
                                <w:szCs w:val="19"/>
                                <w:lang w:bidi="pl-PL"/>
                              </w:rPr>
                              <w:t xml:space="preserve">horoby stawów (12,8%) i choroby </w:t>
                            </w:r>
                            <w:r w:rsidRPr="00174B98">
                              <w:rPr>
                                <w:rFonts w:eastAsia="Calibri" w:cs="Calibri"/>
                                <w:szCs w:val="19"/>
                                <w:lang w:bidi="pl-PL"/>
                              </w:rPr>
                              <w:t>tarczycy (8,1%).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id="Pole tekstowe 3" style="position:absolute;margin-left:455.75pt;margin-top:23.15pt;width:137.55pt;height:116.4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Lorem ipsum dolor sit amet, consectetur adipiscing elit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" w14:anchorId="4B5294BF">
                <v:textbox>
                  <w:txbxContent>
                    <w:p w:rsidRPr="002B441D" w:rsidR="0031128B" w:rsidP="00ED762A" w:rsidRDefault="0031128B" w14:paraId="1F14FB49" w14:textId="2F7DFC69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174B98">
                        <w:rPr>
                          <w:rFonts w:eastAsia="Calibri" w:cs="Calibri"/>
                          <w:szCs w:val="19"/>
                          <w:lang w:bidi="pl-PL"/>
                        </w:rPr>
                        <w:t>W 2023 r. co piąty respondent wskazał</w:t>
                      </w:r>
                      <w:r w:rsidRPr="00174B98">
                        <w:rPr>
                          <w:bCs w:val="0"/>
                        </w:rPr>
                        <w:t xml:space="preserve"> występowanie</w:t>
                      </w:r>
                      <w:r w:rsidRPr="00174B98">
                        <w:rPr>
                          <w:bCs w:val="0"/>
                        </w:rPr>
                        <w:br/>
                      </w:r>
                      <w:r w:rsidRPr="00174B98">
                        <w:rPr>
                          <w:rFonts w:eastAsia="Calibri" w:cs="Calibri"/>
                          <w:szCs w:val="19"/>
                          <w:lang w:bidi="pl-PL"/>
                        </w:rPr>
                        <w:t>nadciśnienia tętniczego jako schorzenia stwierdzonego przez lekarza, do najczęściej występujących należały również c</w:t>
                      </w:r>
                      <w:r w:rsidR="00284C59">
                        <w:rPr>
                          <w:rFonts w:eastAsia="Calibri" w:cs="Calibri"/>
                          <w:szCs w:val="19"/>
                          <w:lang w:bidi="pl-PL"/>
                        </w:rPr>
                        <w:t xml:space="preserve">horoby stawów (12,8%) i choroby </w:t>
                      </w:r>
                      <w:r w:rsidRPr="00174B98">
                        <w:rPr>
                          <w:rFonts w:eastAsia="Calibri" w:cs="Calibri"/>
                          <w:szCs w:val="19"/>
                          <w:lang w:bidi="pl-PL"/>
                        </w:rPr>
                        <w:t>tarczycy (8,1%).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783C0D" w:rsidR="00AE4C9D">
        <w:rPr>
          <w:rFonts w:eastAsia="Calibri" w:cs="Calibri"/>
          <w:szCs w:val="19"/>
          <w:lang w:eastAsia="pl-PL" w:bidi="pl-PL"/>
        </w:rPr>
        <w:t xml:space="preserve">W 2023 r. na pytanie </w:t>
      </w:r>
      <w:r w:rsidR="006207C1">
        <w:rPr>
          <w:rFonts w:eastAsia="Calibri" w:cs="Calibri"/>
          <w:szCs w:val="19"/>
          <w:lang w:eastAsia="pl-PL" w:bidi="pl-PL"/>
        </w:rPr>
        <w:t>skierowane do wszystkich respondentów</w:t>
      </w:r>
      <w:r w:rsidR="000451C8">
        <w:rPr>
          <w:rFonts w:eastAsia="Calibri" w:cs="Calibri"/>
          <w:szCs w:val="19"/>
          <w:lang w:eastAsia="pl-PL" w:bidi="pl-PL"/>
        </w:rPr>
        <w:t>,</w:t>
      </w:r>
      <w:r w:rsidR="006207C1">
        <w:rPr>
          <w:rFonts w:eastAsia="Calibri" w:cs="Calibri"/>
          <w:szCs w:val="19"/>
          <w:lang w:eastAsia="pl-PL" w:bidi="pl-PL"/>
        </w:rPr>
        <w:t xml:space="preserve"> bez względu na wiek</w:t>
      </w:r>
      <w:bookmarkEnd w:id="1"/>
      <w:r w:rsidR="000451C8">
        <w:rPr>
          <w:rFonts w:eastAsia="Calibri" w:cs="Calibri"/>
          <w:szCs w:val="19"/>
          <w:lang w:eastAsia="pl-PL" w:bidi="pl-PL"/>
        </w:rPr>
        <w:t>,</w:t>
      </w:r>
      <w:r w:rsidR="006207C1">
        <w:rPr>
          <w:rFonts w:eastAsia="Calibri" w:cs="Calibri"/>
          <w:szCs w:val="19"/>
          <w:lang w:eastAsia="pl-PL" w:bidi="pl-PL"/>
        </w:rPr>
        <w:t xml:space="preserve"> dotyczące występowania </w:t>
      </w:r>
      <w:r w:rsidRPr="00783C0D" w:rsidR="00AE4C9D">
        <w:rPr>
          <w:rFonts w:eastAsia="Calibri" w:cs="Calibri"/>
          <w:szCs w:val="19"/>
          <w:lang w:eastAsia="pl-PL" w:bidi="pl-PL"/>
        </w:rPr>
        <w:t>chorób stwierdzonych przez lekarza</w:t>
      </w:r>
      <w:r w:rsidR="00882CD7">
        <w:rPr>
          <w:rFonts w:eastAsia="Calibri" w:cs="Calibri"/>
          <w:szCs w:val="19"/>
          <w:lang w:eastAsia="pl-PL" w:bidi="pl-PL"/>
        </w:rPr>
        <w:t>,</w:t>
      </w:r>
      <w:r w:rsidRPr="00783C0D" w:rsidR="00AE4C9D">
        <w:rPr>
          <w:rFonts w:eastAsia="Calibri" w:cs="Calibri"/>
          <w:szCs w:val="19"/>
          <w:lang w:eastAsia="pl-PL" w:bidi="pl-PL"/>
        </w:rPr>
        <w:t xml:space="preserve"> najwięcej </w:t>
      </w:r>
      <w:r w:rsidR="006207C1">
        <w:rPr>
          <w:rFonts w:eastAsia="Calibri" w:cs="Calibri"/>
          <w:szCs w:val="19"/>
          <w:lang w:eastAsia="pl-PL" w:bidi="pl-PL"/>
        </w:rPr>
        <w:t>osób</w:t>
      </w:r>
      <w:r w:rsidR="000451C8">
        <w:rPr>
          <w:rFonts w:eastAsia="Calibri" w:cs="Calibri"/>
          <w:szCs w:val="19"/>
          <w:lang w:eastAsia="pl-PL" w:bidi="pl-PL"/>
        </w:rPr>
        <w:t xml:space="preserve"> wskazało </w:t>
      </w:r>
      <w:r w:rsidRPr="00174B98" w:rsidR="009F5C9F">
        <w:rPr>
          <w:rFonts w:eastAsia="Calibri" w:cs="Calibri"/>
          <w:szCs w:val="19"/>
          <w:lang w:eastAsia="pl-PL" w:bidi="pl-PL"/>
        </w:rPr>
        <w:t>-</w:t>
      </w:r>
      <w:r w:rsidRPr="00174B98" w:rsidR="00AF2203">
        <w:rPr>
          <w:rFonts w:eastAsia="Calibri" w:cs="Calibri"/>
          <w:szCs w:val="19"/>
          <w:lang w:eastAsia="pl-PL" w:bidi="pl-PL"/>
        </w:rPr>
        <w:t xml:space="preserve"> podobnie jak w poprzedniej edycji badania</w:t>
      </w:r>
      <w:r w:rsidRPr="00174B98" w:rsidR="000C4ABF">
        <w:rPr>
          <w:rFonts w:eastAsia="Calibri" w:cs="Calibri"/>
          <w:szCs w:val="19"/>
          <w:lang w:eastAsia="pl-PL" w:bidi="pl-PL"/>
        </w:rPr>
        <w:t xml:space="preserve"> -</w:t>
      </w:r>
      <w:r w:rsidRPr="00783C0D" w:rsidR="00AE4C9D">
        <w:rPr>
          <w:rFonts w:eastAsia="Calibri" w:cs="Calibri"/>
          <w:szCs w:val="19"/>
          <w:lang w:eastAsia="pl-PL" w:bidi="pl-PL"/>
        </w:rPr>
        <w:t xml:space="preserve"> </w:t>
      </w:r>
      <w:r w:rsidR="00573BE3">
        <w:rPr>
          <w:rFonts w:eastAsia="Calibri" w:cs="Calibri"/>
          <w:szCs w:val="19"/>
          <w:lang w:eastAsia="pl-PL" w:bidi="pl-PL"/>
        </w:rPr>
        <w:t>na</w:t>
      </w:r>
      <w:r w:rsidR="0061024B">
        <w:rPr>
          <w:rFonts w:eastAsia="Calibri" w:cs="Calibri"/>
          <w:szCs w:val="19"/>
          <w:lang w:eastAsia="pl-PL" w:bidi="pl-PL"/>
        </w:rPr>
        <w:t xml:space="preserve"> </w:t>
      </w:r>
      <w:r w:rsidR="00573BE3">
        <w:rPr>
          <w:rFonts w:eastAsia="Calibri" w:cs="Calibri"/>
          <w:szCs w:val="19"/>
          <w:lang w:eastAsia="pl-PL" w:bidi="pl-PL"/>
        </w:rPr>
        <w:t xml:space="preserve">występowanie </w:t>
      </w:r>
      <w:r w:rsidRPr="00783C0D" w:rsidR="00AE4C9D">
        <w:rPr>
          <w:rFonts w:eastAsia="Calibri" w:cs="Calibri"/>
          <w:szCs w:val="19"/>
          <w:lang w:eastAsia="pl-PL" w:bidi="pl-PL"/>
        </w:rPr>
        <w:t>chor</w:t>
      </w:r>
      <w:r w:rsidR="000451C8">
        <w:rPr>
          <w:rFonts w:eastAsia="Calibri" w:cs="Calibri"/>
          <w:szCs w:val="19"/>
          <w:lang w:eastAsia="pl-PL" w:bidi="pl-PL"/>
        </w:rPr>
        <w:t>ób</w:t>
      </w:r>
      <w:r w:rsidRPr="00783C0D" w:rsidR="00AE4C9D">
        <w:rPr>
          <w:rFonts w:eastAsia="Calibri" w:cs="Calibri"/>
          <w:szCs w:val="19"/>
          <w:lang w:eastAsia="pl-PL" w:bidi="pl-PL"/>
        </w:rPr>
        <w:t xml:space="preserve"> taki</w:t>
      </w:r>
      <w:r w:rsidR="000451C8">
        <w:rPr>
          <w:rFonts w:eastAsia="Calibri" w:cs="Calibri"/>
          <w:szCs w:val="19"/>
          <w:lang w:eastAsia="pl-PL" w:bidi="pl-PL"/>
        </w:rPr>
        <w:t>ch</w:t>
      </w:r>
      <w:r w:rsidRPr="00783C0D" w:rsidR="00AE4C9D">
        <w:rPr>
          <w:rFonts w:eastAsia="Calibri" w:cs="Calibri"/>
          <w:szCs w:val="19"/>
          <w:lang w:eastAsia="pl-PL" w:bidi="pl-PL"/>
        </w:rPr>
        <w:t xml:space="preserve"> jak:</w:t>
      </w:r>
      <w:r w:rsidR="004D52C7">
        <w:rPr>
          <w:rFonts w:eastAsia="Calibri" w:cs="Calibri"/>
          <w:szCs w:val="19"/>
          <w:lang w:eastAsia="pl-PL" w:bidi="pl-PL"/>
        </w:rPr>
        <w:br/>
      </w:r>
      <w:r w:rsidRPr="00783C0D" w:rsidR="00AE4C9D">
        <w:rPr>
          <w:rFonts w:eastAsia="Calibri" w:cs="Calibri"/>
          <w:szCs w:val="19"/>
          <w:lang w:eastAsia="pl-PL" w:bidi="pl-PL"/>
        </w:rPr>
        <w:t>nadciśnienie tętnicze (20,0%</w:t>
      </w:r>
      <w:r w:rsidR="002E6834">
        <w:rPr>
          <w:rFonts w:eastAsia="Calibri" w:cs="Calibri"/>
          <w:szCs w:val="19"/>
          <w:lang w:eastAsia="pl-PL" w:bidi="pl-PL"/>
        </w:rPr>
        <w:t xml:space="preserve">, </w:t>
      </w:r>
      <w:r w:rsidRPr="002E6834" w:rsidR="002E6834">
        <w:rPr>
          <w:rFonts w:eastAsia="Calibri" w:cs="Calibri"/>
          <w:szCs w:val="19"/>
          <w:lang w:eastAsia="pl-PL" w:bidi="pl-PL"/>
        </w:rPr>
        <w:t xml:space="preserve">w 2020 </w:t>
      </w:r>
      <w:r w:rsidR="00882CD7">
        <w:rPr>
          <w:rFonts w:eastAsia="Calibri" w:cs="Calibri"/>
          <w:szCs w:val="19"/>
          <w:lang w:eastAsia="pl-PL" w:bidi="pl-PL"/>
        </w:rPr>
        <w:t xml:space="preserve">r. </w:t>
      </w:r>
      <w:r w:rsidRPr="002E6834" w:rsidR="002E6834">
        <w:rPr>
          <w:rFonts w:eastAsia="Calibri" w:cs="Calibri"/>
          <w:szCs w:val="19"/>
          <w:lang w:eastAsia="pl-PL" w:bidi="pl-PL"/>
        </w:rPr>
        <w:t>– 20,7%</w:t>
      </w:r>
      <w:r w:rsidR="00EB3836">
        <w:rPr>
          <w:rFonts w:eastAsia="Calibri" w:cs="Calibri"/>
          <w:szCs w:val="19"/>
          <w:lang w:eastAsia="pl-PL" w:bidi="pl-PL"/>
        </w:rPr>
        <w:t>) i</w:t>
      </w:r>
      <w:r w:rsidRPr="00783C0D" w:rsidR="00AE4C9D">
        <w:rPr>
          <w:rFonts w:eastAsia="Calibri" w:cs="Calibri"/>
          <w:szCs w:val="19"/>
          <w:lang w:eastAsia="pl-PL" w:bidi="pl-PL"/>
        </w:rPr>
        <w:t xml:space="preserve"> choroby stawów</w:t>
      </w:r>
      <w:r w:rsidR="00284C59">
        <w:rPr>
          <w:rFonts w:eastAsia="Calibri" w:cs="Calibri"/>
          <w:szCs w:val="19"/>
          <w:lang w:eastAsia="pl-PL" w:bidi="pl-PL"/>
        </w:rPr>
        <w:t xml:space="preserve"> </w:t>
      </w:r>
      <w:r w:rsidRPr="00783C0D" w:rsidR="00AE4C9D">
        <w:rPr>
          <w:rFonts w:eastAsia="Calibri" w:cs="Calibri"/>
          <w:szCs w:val="19"/>
          <w:lang w:eastAsia="pl-PL" w:bidi="pl-PL"/>
        </w:rPr>
        <w:t>(12,8%</w:t>
      </w:r>
      <w:r w:rsidR="00143480">
        <w:rPr>
          <w:rFonts w:eastAsia="Calibri" w:cs="Calibri"/>
          <w:szCs w:val="19"/>
          <w:lang w:eastAsia="pl-PL" w:bidi="pl-PL"/>
        </w:rPr>
        <w:t xml:space="preserve">, </w:t>
      </w:r>
      <w:r w:rsidRPr="00C33BE5" w:rsidR="00143480">
        <w:rPr>
          <w:lang w:bidi="pl-PL"/>
        </w:rPr>
        <w:t xml:space="preserve">w 2020 </w:t>
      </w:r>
      <w:r w:rsidR="00882CD7">
        <w:rPr>
          <w:lang w:bidi="pl-PL"/>
        </w:rPr>
        <w:t xml:space="preserve">r. </w:t>
      </w:r>
      <w:r w:rsidR="004F7981">
        <w:rPr>
          <w:lang w:bidi="pl-PL"/>
        </w:rPr>
        <w:t>–</w:t>
      </w:r>
      <w:r w:rsidRPr="00C33BE5" w:rsidR="00143480">
        <w:rPr>
          <w:lang w:bidi="pl-PL"/>
        </w:rPr>
        <w:t xml:space="preserve"> 14,4%</w:t>
      </w:r>
      <w:r w:rsidRPr="00783C0D" w:rsidR="00AE4C9D">
        <w:rPr>
          <w:rFonts w:eastAsia="Calibri" w:cs="Calibri"/>
          <w:szCs w:val="19"/>
          <w:lang w:eastAsia="pl-PL" w:bidi="pl-PL"/>
        </w:rPr>
        <w:t>)</w:t>
      </w:r>
      <w:r w:rsidR="00EB3836">
        <w:rPr>
          <w:rFonts w:eastAsia="Calibri" w:cs="Calibri"/>
          <w:szCs w:val="19"/>
          <w:lang w:eastAsia="pl-PL" w:bidi="pl-PL"/>
        </w:rPr>
        <w:t>.</w:t>
      </w:r>
      <w:r w:rsidRPr="00783C0D" w:rsidR="00AE4C9D">
        <w:rPr>
          <w:rFonts w:eastAsia="Calibri" w:cs="Calibri"/>
          <w:szCs w:val="19"/>
          <w:lang w:eastAsia="pl-PL" w:bidi="pl-PL"/>
        </w:rPr>
        <w:t xml:space="preserve"> </w:t>
      </w:r>
      <w:bookmarkStart w:name="_Hlk180678401" w:id="2"/>
      <w:r w:rsidR="008040C5">
        <w:rPr>
          <w:rFonts w:eastAsia="Calibri" w:cs="Calibri"/>
          <w:szCs w:val="19"/>
          <w:lang w:eastAsia="pl-PL" w:bidi="pl-PL"/>
        </w:rPr>
        <w:t xml:space="preserve">Największą </w:t>
      </w:r>
      <w:r w:rsidR="00040168">
        <w:rPr>
          <w:rFonts w:eastAsia="Calibri" w:cs="Calibri"/>
          <w:szCs w:val="19"/>
          <w:lang w:eastAsia="pl-PL" w:bidi="pl-PL"/>
        </w:rPr>
        <w:t>różnicę w</w:t>
      </w:r>
      <w:r w:rsidR="00782098">
        <w:rPr>
          <w:rFonts w:eastAsia="Calibri" w:cs="Calibri"/>
          <w:szCs w:val="19"/>
          <w:lang w:eastAsia="pl-PL" w:bidi="pl-PL"/>
        </w:rPr>
        <w:t xml:space="preserve"> odsetku </w:t>
      </w:r>
      <w:r w:rsidR="00FF33AA">
        <w:rPr>
          <w:rFonts w:eastAsia="Calibri" w:cs="Calibri"/>
          <w:szCs w:val="19"/>
          <w:lang w:eastAsia="pl-PL" w:bidi="pl-PL"/>
        </w:rPr>
        <w:t>deklarowanych przez respondentów</w:t>
      </w:r>
      <w:r w:rsidR="004D52C7">
        <w:rPr>
          <w:rFonts w:eastAsia="Calibri" w:cs="Calibri"/>
          <w:szCs w:val="19"/>
          <w:lang w:eastAsia="pl-PL" w:bidi="pl-PL"/>
        </w:rPr>
        <w:t xml:space="preserve"> </w:t>
      </w:r>
      <w:r w:rsidR="00040168">
        <w:rPr>
          <w:rFonts w:eastAsia="Calibri" w:cs="Calibri"/>
          <w:szCs w:val="19"/>
          <w:lang w:eastAsia="pl-PL" w:bidi="pl-PL"/>
        </w:rPr>
        <w:t>zachorowa</w:t>
      </w:r>
      <w:r w:rsidR="00782098">
        <w:rPr>
          <w:rFonts w:eastAsia="Calibri" w:cs="Calibri"/>
          <w:szCs w:val="19"/>
          <w:lang w:eastAsia="pl-PL" w:bidi="pl-PL"/>
        </w:rPr>
        <w:t>ń</w:t>
      </w:r>
      <w:r w:rsidR="00040168">
        <w:rPr>
          <w:rFonts w:eastAsia="Calibri" w:cs="Calibri"/>
          <w:szCs w:val="19"/>
          <w:lang w:eastAsia="pl-PL" w:bidi="pl-PL"/>
        </w:rPr>
        <w:t xml:space="preserve"> odnotowano w przypadku chorób dróg oddechowych</w:t>
      </w:r>
      <w:r w:rsidR="004F1B97">
        <w:rPr>
          <w:rFonts w:eastAsia="Calibri" w:cs="Calibri"/>
          <w:szCs w:val="19"/>
          <w:lang w:eastAsia="pl-PL" w:bidi="pl-PL"/>
        </w:rPr>
        <w:t xml:space="preserve"> </w:t>
      </w:r>
      <w:r w:rsidR="00FF33AA">
        <w:rPr>
          <w:rFonts w:eastAsia="Calibri" w:cs="Calibri"/>
          <w:szCs w:val="19"/>
          <w:lang w:eastAsia="pl-PL" w:bidi="pl-PL"/>
        </w:rPr>
        <w:t>innych niż astma.</w:t>
      </w:r>
      <w:r w:rsidR="004D52C7">
        <w:rPr>
          <w:rFonts w:eastAsia="Calibri" w:cs="Calibri"/>
          <w:szCs w:val="19"/>
          <w:lang w:eastAsia="pl-PL" w:bidi="pl-PL"/>
        </w:rPr>
        <w:t xml:space="preserve"> </w:t>
      </w:r>
      <w:r w:rsidR="00FF33AA">
        <w:rPr>
          <w:rFonts w:eastAsia="Calibri" w:cs="Calibri"/>
          <w:szCs w:val="19"/>
          <w:lang w:eastAsia="pl-PL" w:bidi="pl-PL"/>
        </w:rPr>
        <w:t>W</w:t>
      </w:r>
      <w:r w:rsidR="00040168">
        <w:rPr>
          <w:rFonts w:eastAsia="Calibri" w:cs="Calibri"/>
          <w:szCs w:val="19"/>
          <w:lang w:eastAsia="pl-PL" w:bidi="pl-PL"/>
        </w:rPr>
        <w:t xml:space="preserve"> 2023</w:t>
      </w:r>
      <w:r w:rsidR="00FF33AA">
        <w:rPr>
          <w:rFonts w:eastAsia="Calibri" w:cs="Calibri"/>
          <w:szCs w:val="19"/>
          <w:lang w:eastAsia="pl-PL" w:bidi="pl-PL"/>
        </w:rPr>
        <w:t xml:space="preserve"> r. </w:t>
      </w:r>
      <w:r w:rsidR="00040168">
        <w:rPr>
          <w:rFonts w:eastAsia="Calibri" w:cs="Calibri"/>
          <w:szCs w:val="19"/>
          <w:lang w:eastAsia="pl-PL" w:bidi="pl-PL"/>
        </w:rPr>
        <w:t xml:space="preserve">4,6% </w:t>
      </w:r>
      <w:r w:rsidR="00FF33AA">
        <w:rPr>
          <w:rFonts w:eastAsia="Calibri" w:cs="Calibri"/>
          <w:szCs w:val="19"/>
          <w:lang w:eastAsia="pl-PL" w:bidi="pl-PL"/>
        </w:rPr>
        <w:t>osób zadeklarowało występowanie tego typu schorzenia,</w:t>
      </w:r>
      <w:r w:rsidR="004D52C7">
        <w:rPr>
          <w:rFonts w:eastAsia="Calibri" w:cs="Calibri"/>
          <w:szCs w:val="19"/>
          <w:lang w:eastAsia="pl-PL" w:bidi="pl-PL"/>
        </w:rPr>
        <w:t xml:space="preserve"> </w:t>
      </w:r>
      <w:r w:rsidR="00FF33AA">
        <w:rPr>
          <w:rFonts w:eastAsia="Calibri" w:cs="Calibri"/>
          <w:szCs w:val="19"/>
          <w:lang w:eastAsia="pl-PL" w:bidi="pl-PL"/>
        </w:rPr>
        <w:t xml:space="preserve">a </w:t>
      </w:r>
      <w:r w:rsidR="00284C59">
        <w:rPr>
          <w:rFonts w:eastAsia="Calibri" w:cs="Calibri"/>
          <w:szCs w:val="19"/>
          <w:lang w:eastAsia="pl-PL" w:bidi="pl-PL"/>
        </w:rPr>
        <w:t>w 2020 r. – 1,6%)</w:t>
      </w:r>
      <w:r w:rsidR="00DA7DB5">
        <w:rPr>
          <w:rStyle w:val="Odwoanieprzypisudolnego"/>
          <w:rFonts w:eastAsia="Calibri" w:cs="Calibri"/>
          <w:szCs w:val="19"/>
          <w:lang w:eastAsia="pl-PL" w:bidi="pl-PL"/>
        </w:rPr>
        <w:footnoteReference w:id="4"/>
      </w:r>
      <w:r w:rsidR="00284C59">
        <w:rPr>
          <w:rFonts w:eastAsia="Calibri" w:cs="Calibri"/>
          <w:szCs w:val="19"/>
          <w:lang w:eastAsia="pl-PL" w:bidi="pl-PL"/>
        </w:rPr>
        <w:t>.</w:t>
      </w:r>
    </w:p>
    <w:bookmarkEnd w:id="2"/>
    <w:p w:rsidRPr="00534577" w:rsidR="0061024B" w:rsidP="00534577" w:rsidRDefault="00AE4C9D" w14:paraId="2AF86A0E" w14:textId="005B7FBF">
      <w:pPr>
        <w:pStyle w:val="Nagwek1"/>
        <w:tabs>
          <w:tab w:val="left" w:pos="426"/>
        </w:tabs>
        <w:ind w:left="919" w:hanging="919"/>
        <w:rPr>
          <w:rFonts w:ascii="Fira Sans" w:hAnsi="Fira Sans"/>
          <w:b/>
          <w:szCs w:val="19"/>
        </w:rPr>
      </w:pPr>
      <w:r w:rsidRPr="00174B98">
        <w:rPr>
          <w:rFonts w:ascii="Fira Sans" w:hAnsi="Fira Sans"/>
          <w:b/>
          <w:szCs w:val="19"/>
        </w:rPr>
        <w:t>Wykres</w:t>
      </w:r>
      <w:r w:rsidRPr="00174B98" w:rsidR="004F7981">
        <w:rPr>
          <w:rFonts w:ascii="Fira Sans" w:hAnsi="Fira Sans"/>
          <w:b/>
          <w:szCs w:val="19"/>
        </w:rPr>
        <w:t> </w:t>
      </w:r>
      <w:r w:rsidRPr="00174B98" w:rsidR="00DA4FA3">
        <w:rPr>
          <w:rFonts w:ascii="Fira Sans" w:hAnsi="Fira Sans"/>
          <w:b/>
          <w:szCs w:val="19"/>
        </w:rPr>
        <w:t>1</w:t>
      </w:r>
      <w:r w:rsidRPr="00174B98">
        <w:rPr>
          <w:rFonts w:ascii="Fira Sans" w:hAnsi="Fira Sans"/>
          <w:b/>
          <w:szCs w:val="19"/>
        </w:rPr>
        <w:t>.</w:t>
      </w:r>
      <w:r w:rsidRPr="00174B98" w:rsidR="004F7981">
        <w:rPr>
          <w:rFonts w:ascii="Fira Sans" w:hAnsi="Fira Sans"/>
          <w:b/>
          <w:szCs w:val="19"/>
        </w:rPr>
        <w:t> </w:t>
      </w:r>
      <w:r w:rsidRPr="00174B98" w:rsidR="0061024B">
        <w:rPr>
          <w:rFonts w:ascii="Fira Sans" w:hAnsi="Fira Sans"/>
          <w:b/>
          <w:szCs w:val="19"/>
        </w:rPr>
        <w:t>Odsetek osób deklarujących chorobę stwierdzoną przez lekarza w 2023 r.</w:t>
      </w:r>
    </w:p>
    <w:p w:rsidR="0061024B" w:rsidP="0061024B" w:rsidRDefault="0061024B" w14:paraId="17096D83" w14:textId="19CA506C"/>
    <w:p w:rsidRPr="0018080A" w:rsidR="00164FE0" w:rsidP="0061024B" w:rsidRDefault="004D52C7" w14:paraId="00CEE237" w14:textId="2B98160D">
      <w:pPr>
        <w:pStyle w:val="Tytuwykresu0"/>
        <w:tabs>
          <w:tab w:val="left" w:pos="426"/>
        </w:tabs>
        <w:ind w:left="862" w:hanging="862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drawing>
          <wp:inline distT="0" distB="0" distL="0" distR="0" wp14:anchorId="69515999" wp14:editId="0EE4C2D1">
            <wp:extent cx="4763770" cy="3778250"/>
            <wp:effectExtent l="0" t="0" r="0" b="0"/>
            <wp:docPr id="1616209380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209380" name="Obraz 161620938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770" cy="377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ED9" w:rsidP="00783C0D" w:rsidRDefault="00DA7ED9" w14:paraId="7EA852B1" w14:textId="77777777">
      <w:pPr>
        <w:tabs>
          <w:tab w:val="left" w:pos="426"/>
        </w:tabs>
        <w:spacing w:line="288" w:lineRule="auto"/>
        <w:rPr>
          <w:rFonts w:eastAsia="Calibri" w:cs="Calibri"/>
          <w:szCs w:val="19"/>
          <w:lang w:eastAsia="pl-PL" w:bidi="pl-PL"/>
        </w:rPr>
      </w:pPr>
    </w:p>
    <w:p w:rsidRPr="00783C0D" w:rsidR="00783C0D" w:rsidP="00783C0D" w:rsidRDefault="00783C0D" w14:paraId="056D920F" w14:textId="523D796A">
      <w:pPr>
        <w:tabs>
          <w:tab w:val="left" w:pos="426"/>
        </w:tabs>
        <w:spacing w:line="288" w:lineRule="auto"/>
        <w:rPr>
          <w:rFonts w:eastAsia="Calibri" w:cs="Calibri"/>
          <w:szCs w:val="19"/>
          <w:lang w:eastAsia="pl-PL" w:bidi="pl-PL"/>
        </w:rPr>
      </w:pPr>
      <w:r w:rsidRPr="00783C0D">
        <w:rPr>
          <w:rFonts w:eastAsia="Calibri" w:cs="Calibri"/>
          <w:szCs w:val="19"/>
          <w:lang w:eastAsia="pl-PL" w:bidi="pl-PL"/>
        </w:rPr>
        <w:t>Prawie co piąty respondent (19,9%) w wieku 15 lat lub więcej miał ograniczoną zdolność wykonywania czynności, jakie ludzie zwykle wykonują, która trwała 6 miesięcy lub dłużej z powodu problemów zdrowotnych</w:t>
      </w:r>
      <w:r w:rsidR="00E407DB">
        <w:rPr>
          <w:rStyle w:val="Odwoanieprzypisudolnego"/>
          <w:rFonts w:eastAsia="Calibri" w:cs="Calibri"/>
          <w:szCs w:val="19"/>
          <w:lang w:eastAsia="pl-PL" w:bidi="pl-PL"/>
        </w:rPr>
        <w:footnoteReference w:id="5"/>
      </w:r>
      <w:r w:rsidRPr="00783C0D">
        <w:rPr>
          <w:rFonts w:eastAsia="Calibri" w:cs="Calibri"/>
          <w:szCs w:val="19"/>
          <w:lang w:eastAsia="pl-PL" w:bidi="pl-PL"/>
        </w:rPr>
        <w:t>.</w:t>
      </w:r>
      <w:r w:rsidR="00B55510">
        <w:rPr>
          <w:rFonts w:eastAsia="Calibri" w:cs="Calibri"/>
          <w:szCs w:val="19"/>
          <w:lang w:eastAsia="pl-PL" w:bidi="pl-PL"/>
        </w:rPr>
        <w:t xml:space="preserve"> W 2020 r. </w:t>
      </w:r>
      <w:r w:rsidR="00C619E4">
        <w:rPr>
          <w:rFonts w:eastAsia="Calibri" w:cs="Calibri"/>
          <w:szCs w:val="19"/>
          <w:lang w:eastAsia="pl-PL" w:bidi="pl-PL"/>
        </w:rPr>
        <w:t>zjawisko niepełnosprawności biologicznej występowało nieco częściej - odczuwało ją</w:t>
      </w:r>
      <w:r w:rsidR="00B55510">
        <w:rPr>
          <w:rFonts w:eastAsia="Calibri" w:cs="Calibri"/>
          <w:szCs w:val="19"/>
          <w:lang w:eastAsia="pl-PL" w:bidi="pl-PL"/>
        </w:rPr>
        <w:t xml:space="preserve"> 21,8%</w:t>
      </w:r>
      <w:r w:rsidRPr="00783C0D">
        <w:rPr>
          <w:rFonts w:eastAsia="Calibri" w:cs="Calibri"/>
          <w:szCs w:val="19"/>
          <w:lang w:eastAsia="pl-PL" w:bidi="pl-PL"/>
        </w:rPr>
        <w:t xml:space="preserve"> </w:t>
      </w:r>
      <w:r w:rsidR="00C619E4">
        <w:rPr>
          <w:rFonts w:eastAsia="Calibri" w:cs="Calibri"/>
          <w:szCs w:val="19"/>
          <w:lang w:eastAsia="pl-PL" w:bidi="pl-PL"/>
        </w:rPr>
        <w:t xml:space="preserve">badanych </w:t>
      </w:r>
      <w:r w:rsidR="00B55510">
        <w:rPr>
          <w:rFonts w:eastAsia="Calibri" w:cs="Calibri"/>
          <w:szCs w:val="19"/>
          <w:lang w:eastAsia="pl-PL" w:bidi="pl-PL"/>
        </w:rPr>
        <w:t>osób</w:t>
      </w:r>
      <w:r w:rsidR="00C619E4">
        <w:rPr>
          <w:rFonts w:eastAsia="Calibri" w:cs="Calibri"/>
          <w:szCs w:val="19"/>
          <w:lang w:eastAsia="pl-PL" w:bidi="pl-PL"/>
        </w:rPr>
        <w:t>.</w:t>
      </w:r>
      <w:r w:rsidR="00B55510">
        <w:rPr>
          <w:rFonts w:eastAsia="Calibri" w:cs="Calibri"/>
          <w:szCs w:val="19"/>
          <w:lang w:eastAsia="pl-PL" w:bidi="pl-PL"/>
        </w:rPr>
        <w:t xml:space="preserve"> </w:t>
      </w:r>
      <w:r w:rsidRPr="00783C0D">
        <w:rPr>
          <w:rFonts w:eastAsia="Calibri" w:cs="Calibri"/>
          <w:szCs w:val="19"/>
          <w:lang w:eastAsia="pl-PL" w:bidi="pl-PL"/>
        </w:rPr>
        <w:t>Poważnie ograniczone zdolności wykonywania czynności miało 3,8%</w:t>
      </w:r>
      <w:r w:rsidR="00B05F1C">
        <w:rPr>
          <w:rFonts w:eastAsia="Calibri" w:cs="Calibri"/>
          <w:szCs w:val="19"/>
          <w:lang w:eastAsia="pl-PL" w:bidi="pl-PL"/>
        </w:rPr>
        <w:t xml:space="preserve"> </w:t>
      </w:r>
      <w:r w:rsidRPr="00783C0D">
        <w:rPr>
          <w:rFonts w:eastAsia="Calibri" w:cs="Calibri"/>
          <w:szCs w:val="19"/>
          <w:lang w:eastAsia="pl-PL" w:bidi="pl-PL"/>
        </w:rPr>
        <w:t>respondentów</w:t>
      </w:r>
      <w:r w:rsidR="009D7A22">
        <w:rPr>
          <w:rFonts w:eastAsia="Calibri" w:cs="Calibri"/>
          <w:szCs w:val="19"/>
          <w:lang w:eastAsia="pl-PL" w:bidi="pl-PL"/>
        </w:rPr>
        <w:t xml:space="preserve"> </w:t>
      </w:r>
      <w:r w:rsidR="00FF33D1">
        <w:rPr>
          <w:rFonts w:eastAsia="Calibri" w:cs="Calibri"/>
          <w:szCs w:val="19"/>
          <w:lang w:eastAsia="pl-PL" w:bidi="pl-PL"/>
        </w:rPr>
        <w:t>(w roku 2020</w:t>
      </w:r>
      <w:r w:rsidR="00B55510">
        <w:rPr>
          <w:rFonts w:eastAsia="Calibri" w:cs="Calibri"/>
          <w:szCs w:val="19"/>
          <w:lang w:eastAsia="pl-PL" w:bidi="pl-PL"/>
        </w:rPr>
        <w:t xml:space="preserve"> </w:t>
      </w:r>
      <w:r w:rsidR="00B55510">
        <w:rPr>
          <w:rFonts w:eastAsia="Calibri" w:cs="Calibri"/>
          <w:szCs w:val="19"/>
          <w:lang w:eastAsia="pl-PL" w:bidi="pl-PL"/>
        </w:rPr>
        <w:lastRenderedPageBreak/>
        <w:t>– 3,9%</w:t>
      </w:r>
      <w:r w:rsidR="00FF33D1">
        <w:rPr>
          <w:rFonts w:eastAsia="Calibri" w:cs="Calibri"/>
          <w:szCs w:val="19"/>
          <w:lang w:eastAsia="pl-PL" w:bidi="pl-PL"/>
        </w:rPr>
        <w:t>)</w:t>
      </w:r>
      <w:r w:rsidRPr="00783C0D">
        <w:rPr>
          <w:rFonts w:eastAsia="Calibri" w:cs="Calibri"/>
          <w:szCs w:val="19"/>
          <w:lang w:eastAsia="pl-PL" w:bidi="pl-PL"/>
        </w:rPr>
        <w:t>, a ograniczone, ale niezbyt poważnie – 16,1%</w:t>
      </w:r>
      <w:r w:rsidR="00FF33D1">
        <w:rPr>
          <w:rFonts w:eastAsia="Calibri" w:cs="Calibri"/>
          <w:szCs w:val="19"/>
          <w:lang w:eastAsia="pl-PL" w:bidi="pl-PL"/>
        </w:rPr>
        <w:t xml:space="preserve"> (w 2020 r. – </w:t>
      </w:r>
      <w:r w:rsidR="00B55510">
        <w:rPr>
          <w:rFonts w:eastAsia="Calibri" w:cs="Calibri"/>
          <w:szCs w:val="19"/>
          <w:lang w:eastAsia="pl-PL" w:bidi="pl-PL"/>
        </w:rPr>
        <w:t>17,</w:t>
      </w:r>
      <w:r w:rsidRPr="00AE49BE" w:rsidR="00B55510">
        <w:rPr>
          <w:rFonts w:eastAsia="Calibri" w:cs="Calibri"/>
          <w:szCs w:val="19"/>
          <w:lang w:eastAsia="pl-PL" w:bidi="pl-PL"/>
        </w:rPr>
        <w:t>9</w:t>
      </w:r>
      <w:r w:rsidRPr="00AE49BE" w:rsidR="00FF33D1">
        <w:rPr>
          <w:rFonts w:eastAsia="Calibri" w:cs="Calibri"/>
          <w:szCs w:val="19"/>
          <w:lang w:eastAsia="pl-PL" w:bidi="pl-PL"/>
        </w:rPr>
        <w:t>%)</w:t>
      </w:r>
      <w:r w:rsidRPr="00AE49BE" w:rsidR="0061024B">
        <w:rPr>
          <w:rFonts w:eastAsia="Calibri" w:cs="Calibri"/>
          <w:szCs w:val="19"/>
          <w:lang w:eastAsia="pl-PL" w:bidi="pl-PL"/>
        </w:rPr>
        <w:t>.</w:t>
      </w:r>
      <w:r w:rsidRPr="00783C0D">
        <w:rPr>
          <w:rFonts w:eastAsia="Calibri" w:cs="Calibri"/>
          <w:szCs w:val="19"/>
          <w:lang w:eastAsia="pl-PL" w:bidi="pl-PL"/>
        </w:rPr>
        <w:t xml:space="preserve"> Odsetek osób z ograniczeniami wzrastał wraz z wiekiem. W grupie 80 lat lub więcej</w:t>
      </w:r>
      <w:r w:rsidR="009D7A22">
        <w:rPr>
          <w:rFonts w:eastAsia="Calibri" w:cs="Calibri"/>
          <w:szCs w:val="19"/>
          <w:lang w:eastAsia="pl-PL" w:bidi="pl-PL"/>
        </w:rPr>
        <w:t xml:space="preserve"> </w:t>
      </w:r>
      <w:r w:rsidRPr="00783C0D">
        <w:rPr>
          <w:rFonts w:eastAsia="Calibri" w:cs="Calibri"/>
          <w:szCs w:val="19"/>
          <w:lang w:eastAsia="pl-PL" w:bidi="pl-PL"/>
        </w:rPr>
        <w:t>ponad połowa respondentów (53,9%</w:t>
      </w:r>
      <w:r w:rsidR="00B55510">
        <w:rPr>
          <w:rFonts w:eastAsia="Calibri" w:cs="Calibri"/>
          <w:szCs w:val="19"/>
          <w:lang w:eastAsia="pl-PL" w:bidi="pl-PL"/>
        </w:rPr>
        <w:t>, w 2020 r. – 63,4%</w:t>
      </w:r>
      <w:r w:rsidRPr="00783C0D">
        <w:rPr>
          <w:rFonts w:eastAsia="Calibri" w:cs="Calibri"/>
          <w:szCs w:val="19"/>
          <w:lang w:eastAsia="pl-PL" w:bidi="pl-PL"/>
        </w:rPr>
        <w:t>) posiadała takie ograniczenia.</w:t>
      </w:r>
    </w:p>
    <w:p w:rsidRPr="002B441D" w:rsidR="00264936" w:rsidP="00264936" w:rsidRDefault="00783C0D" w14:paraId="38751D46" w14:textId="13FE1751">
      <w:pPr>
        <w:rPr>
          <w:lang w:eastAsia="pl-PL"/>
        </w:rPr>
      </w:pPr>
      <w:r w:rsidRPr="00B62062">
        <w:rPr>
          <w:rFonts w:eastAsia="Calibri" w:cs="Calibri"/>
          <w:szCs w:val="19"/>
          <w:lang w:bidi="pl-PL"/>
        </w:rPr>
        <w:t>W 2023 r. na pytanie o czynniki determinujące stan zdrowia przeszło połowa (51,3%)</w:t>
      </w:r>
      <w:r w:rsidR="00114E65">
        <w:rPr>
          <w:rFonts w:eastAsia="Calibri" w:cs="Calibri"/>
          <w:szCs w:val="19"/>
          <w:lang w:bidi="pl-PL"/>
        </w:rPr>
        <w:br/>
      </w:r>
      <w:r w:rsidRPr="00B62062">
        <w:rPr>
          <w:rFonts w:eastAsia="Calibri" w:cs="Calibri"/>
          <w:szCs w:val="19"/>
          <w:lang w:bidi="pl-PL"/>
        </w:rPr>
        <w:t>respondentów w wieku 15 lat lub więcej wsk</w:t>
      </w:r>
      <w:r w:rsidRPr="00570837">
        <w:rPr>
          <w:rFonts w:eastAsia="Calibri" w:cs="Calibri"/>
          <w:color w:val="002060"/>
          <w:szCs w:val="19"/>
          <w:lang w:bidi="pl-PL"/>
        </w:rPr>
        <w:t>azał</w:t>
      </w:r>
      <w:r w:rsidRPr="00570837" w:rsidR="00570837">
        <w:rPr>
          <w:rFonts w:eastAsia="Calibri" w:cs="Calibri"/>
          <w:color w:val="002060"/>
          <w:szCs w:val="19"/>
          <w:lang w:bidi="pl-PL"/>
        </w:rPr>
        <w:t>a</w:t>
      </w:r>
      <w:r w:rsidR="00570837">
        <w:rPr>
          <w:rFonts w:eastAsia="Calibri" w:cs="Calibri"/>
          <w:color w:val="002060"/>
          <w:szCs w:val="19"/>
          <w:lang w:bidi="pl-PL"/>
        </w:rPr>
        <w:t xml:space="preserve"> </w:t>
      </w:r>
      <w:r w:rsidRPr="00B62062">
        <w:rPr>
          <w:rFonts w:eastAsia="Calibri" w:cs="Calibri"/>
          <w:szCs w:val="19"/>
          <w:lang w:bidi="pl-PL"/>
        </w:rPr>
        <w:t>własne zachowanie jako czynnik</w:t>
      </w:r>
      <w:r w:rsidR="00114E65">
        <w:rPr>
          <w:rFonts w:eastAsia="Calibri" w:cs="Calibri"/>
          <w:szCs w:val="19"/>
          <w:lang w:bidi="pl-PL"/>
        </w:rPr>
        <w:br/>
      </w:r>
      <w:r w:rsidRPr="00B62062">
        <w:rPr>
          <w:rFonts w:eastAsia="Calibri" w:cs="Calibri"/>
          <w:szCs w:val="19"/>
          <w:lang w:bidi="pl-PL"/>
        </w:rPr>
        <w:t>najważniejszy</w:t>
      </w:r>
      <w:r w:rsidR="00570837">
        <w:rPr>
          <w:rFonts w:eastAsia="Calibri" w:cs="Calibri"/>
          <w:szCs w:val="19"/>
          <w:lang w:bidi="pl-PL"/>
        </w:rPr>
        <w:t xml:space="preserve"> </w:t>
      </w:r>
      <w:r w:rsidR="00B55510">
        <w:rPr>
          <w:rFonts w:eastAsia="Calibri" w:cs="Calibri"/>
          <w:szCs w:val="19"/>
          <w:lang w:bidi="pl-PL"/>
        </w:rPr>
        <w:t>(w 2020 r. – 54,6%)</w:t>
      </w:r>
      <w:r w:rsidRPr="00B62062">
        <w:rPr>
          <w:rFonts w:eastAsia="Calibri" w:cs="Calibri"/>
          <w:szCs w:val="19"/>
          <w:lang w:bidi="pl-PL"/>
        </w:rPr>
        <w:t>. Kolejną grupą były osoby, które wskazały jakość opieki zdrowotnej jako najważniejszy czynnik determinujący ich sytuację zdrowotną – 37,0%</w:t>
      </w:r>
      <w:r w:rsidR="00B55510">
        <w:rPr>
          <w:rFonts w:eastAsia="Calibri" w:cs="Calibri"/>
          <w:szCs w:val="19"/>
          <w:lang w:bidi="pl-PL"/>
        </w:rPr>
        <w:t xml:space="preserve"> (32,2% w 2020 r</w:t>
      </w:r>
      <w:r w:rsidR="003D3EF9">
        <w:rPr>
          <w:rFonts w:eastAsia="Calibri" w:cs="Calibri"/>
          <w:szCs w:val="19"/>
          <w:lang w:bidi="pl-PL"/>
        </w:rPr>
        <w:t>.</w:t>
      </w:r>
      <w:r w:rsidR="00B55510">
        <w:rPr>
          <w:rFonts w:eastAsia="Calibri" w:cs="Calibri"/>
          <w:szCs w:val="19"/>
          <w:lang w:bidi="pl-PL"/>
        </w:rPr>
        <w:t>)</w:t>
      </w:r>
      <w:r w:rsidRPr="00B62062">
        <w:rPr>
          <w:rFonts w:eastAsia="Calibri" w:cs="Calibri"/>
          <w:szCs w:val="19"/>
          <w:lang w:bidi="pl-PL"/>
        </w:rPr>
        <w:t xml:space="preserve">. Najmniej osób </w:t>
      </w:r>
      <w:r w:rsidR="003639AD">
        <w:rPr>
          <w:rFonts w:eastAsia="Calibri" w:cs="Calibri"/>
          <w:szCs w:val="19"/>
          <w:lang w:bidi="pl-PL"/>
        </w:rPr>
        <w:t xml:space="preserve">– </w:t>
      </w:r>
      <w:r w:rsidRPr="00B62062">
        <w:rPr>
          <w:rFonts w:eastAsia="Calibri" w:cs="Calibri"/>
          <w:szCs w:val="19"/>
          <w:lang w:bidi="pl-PL"/>
        </w:rPr>
        <w:t>11,7% uważało</w:t>
      </w:r>
      <w:r w:rsidR="003639AD">
        <w:rPr>
          <w:rFonts w:eastAsia="Calibri" w:cs="Calibri"/>
          <w:szCs w:val="19"/>
          <w:lang w:bidi="pl-PL"/>
        </w:rPr>
        <w:t xml:space="preserve"> –</w:t>
      </w:r>
      <w:r w:rsidRPr="00B62062">
        <w:rPr>
          <w:rFonts w:eastAsia="Calibri" w:cs="Calibri"/>
          <w:szCs w:val="19"/>
          <w:lang w:bidi="pl-PL"/>
        </w:rPr>
        <w:t xml:space="preserve"> że w pierwszej kolejności</w:t>
      </w:r>
      <w:r w:rsidR="00114E65">
        <w:rPr>
          <w:rFonts w:eastAsia="Calibri" w:cs="Calibri"/>
          <w:szCs w:val="19"/>
          <w:lang w:bidi="pl-PL"/>
        </w:rPr>
        <w:br/>
      </w:r>
      <w:r w:rsidRPr="00B62062">
        <w:rPr>
          <w:rFonts w:eastAsia="Calibri" w:cs="Calibri"/>
          <w:szCs w:val="19"/>
          <w:lang w:bidi="pl-PL"/>
        </w:rPr>
        <w:t>o stanie ich zdrowia decydują czynniki, na które nie mają wpływu</w:t>
      </w:r>
      <w:r w:rsidR="00B55510">
        <w:rPr>
          <w:rFonts w:eastAsia="Calibri" w:cs="Calibri"/>
          <w:szCs w:val="19"/>
          <w:lang w:bidi="pl-PL"/>
        </w:rPr>
        <w:t xml:space="preserve"> (w 2020 r. – 13,3%).</w:t>
      </w:r>
      <w:r w:rsidRPr="002B441D" w:rsidR="00264936">
        <w:rPr>
          <w:b/>
          <w:szCs w:val="19"/>
        </w:rPr>
        <w:t xml:space="preserve"> </w:t>
      </w:r>
    </w:p>
    <w:p w:rsidRPr="002B441D" w:rsidR="00DA4FA3" w:rsidP="004F7981" w:rsidRDefault="00B62062" w14:paraId="43BA2783" w14:textId="0444CB3D">
      <w:pPr>
        <w:pStyle w:val="Nagwek1"/>
        <w:tabs>
          <w:tab w:val="left" w:pos="426"/>
        </w:tabs>
        <w:ind w:left="919" w:hanging="919"/>
        <w:rPr>
          <w:rFonts w:ascii="Fira Sans" w:hAnsi="Fira Sans"/>
          <w:b/>
          <w:szCs w:val="19"/>
        </w:rPr>
      </w:pPr>
      <w:r w:rsidRPr="002B441D">
        <w:rPr>
          <w:rFonts w:ascii="Fira Sans" w:hAnsi="Fira Sans"/>
          <w:b/>
          <w:szCs w:val="19"/>
        </w:rPr>
        <w:t>Wykres</w:t>
      </w:r>
      <w:r w:rsidR="00114E65">
        <w:rPr>
          <w:rFonts w:ascii="Fira Sans" w:hAnsi="Fira Sans"/>
          <w:b/>
          <w:szCs w:val="19"/>
        </w:rPr>
        <w:t> </w:t>
      </w:r>
      <w:r w:rsidRPr="002B441D">
        <w:rPr>
          <w:rFonts w:ascii="Fira Sans" w:hAnsi="Fira Sans"/>
          <w:b/>
          <w:szCs w:val="19"/>
        </w:rPr>
        <w:t xml:space="preserve"> </w:t>
      </w:r>
      <w:r w:rsidRPr="002B441D" w:rsidR="0004582B">
        <w:rPr>
          <w:rFonts w:ascii="Fira Sans" w:hAnsi="Fira Sans"/>
          <w:b/>
          <w:szCs w:val="19"/>
        </w:rPr>
        <w:t>2</w:t>
      </w:r>
      <w:r w:rsidRPr="002B441D" w:rsidR="00E84C68">
        <w:rPr>
          <w:rFonts w:ascii="Fira Sans" w:hAnsi="Fira Sans"/>
          <w:b/>
          <w:szCs w:val="19"/>
        </w:rPr>
        <w:t>.</w:t>
      </w:r>
      <w:r w:rsidR="00114E65">
        <w:rPr>
          <w:rFonts w:ascii="Fira Sans" w:hAnsi="Fira Sans"/>
          <w:b/>
          <w:szCs w:val="19"/>
        </w:rPr>
        <w:t> </w:t>
      </w:r>
      <w:r w:rsidRPr="002B441D" w:rsidR="00DA4FA3">
        <w:rPr>
          <w:rFonts w:ascii="Fira Sans" w:hAnsi="Fira Sans"/>
          <w:b/>
          <w:szCs w:val="19"/>
        </w:rPr>
        <w:t>Najważniejsz</w:t>
      </w:r>
      <w:r w:rsidR="00140A7A">
        <w:rPr>
          <w:rFonts w:ascii="Fira Sans" w:hAnsi="Fira Sans"/>
          <w:b/>
          <w:szCs w:val="19"/>
        </w:rPr>
        <w:t>e</w:t>
      </w:r>
      <w:r w:rsidRPr="002B441D" w:rsidR="00DA4FA3">
        <w:rPr>
          <w:rFonts w:ascii="Fira Sans" w:hAnsi="Fira Sans"/>
          <w:b/>
          <w:szCs w:val="19"/>
        </w:rPr>
        <w:t xml:space="preserve"> czynnik</w:t>
      </w:r>
      <w:r w:rsidR="00140A7A">
        <w:rPr>
          <w:rFonts w:ascii="Fira Sans" w:hAnsi="Fira Sans"/>
          <w:b/>
          <w:szCs w:val="19"/>
        </w:rPr>
        <w:t>i</w:t>
      </w:r>
      <w:r w:rsidRPr="002B441D" w:rsidR="00DA4FA3">
        <w:rPr>
          <w:rFonts w:ascii="Fira Sans" w:hAnsi="Fira Sans"/>
          <w:b/>
          <w:szCs w:val="19"/>
        </w:rPr>
        <w:t xml:space="preserve"> </w:t>
      </w:r>
      <w:r w:rsidR="00284C59">
        <w:rPr>
          <w:rFonts w:ascii="Fira Sans" w:hAnsi="Fira Sans"/>
          <w:b/>
          <w:szCs w:val="19"/>
        </w:rPr>
        <w:t xml:space="preserve">mające wpływ na stan zdrowia </w:t>
      </w:r>
      <w:r w:rsidR="00140A7A">
        <w:rPr>
          <w:rFonts w:ascii="Fira Sans" w:hAnsi="Fira Sans"/>
          <w:b/>
          <w:szCs w:val="19"/>
        </w:rPr>
        <w:t>w ocenie respondentów</w:t>
      </w:r>
      <w:r w:rsidRPr="002B441D" w:rsidR="00DA4FA3">
        <w:rPr>
          <w:rFonts w:ascii="Fira Sans" w:hAnsi="Fira Sans"/>
          <w:b/>
          <w:szCs w:val="19"/>
        </w:rPr>
        <w:t xml:space="preserve"> </w:t>
      </w:r>
    </w:p>
    <w:p w:rsidR="00783C0D" w:rsidP="0018080A" w:rsidRDefault="00445011" w14:paraId="3B8756DA" w14:textId="04179F63">
      <w:pPr>
        <w:pStyle w:val="Nagwek1"/>
        <w:tabs>
          <w:tab w:val="left" w:pos="426"/>
        </w:tabs>
        <w:spacing w:before="120"/>
        <w:rPr>
          <w:rFonts w:ascii="Fira Sans" w:hAnsi="Fira Sans"/>
          <w:b/>
          <w:szCs w:val="19"/>
          <w:lang w:val="en-GB"/>
        </w:rPr>
      </w:pPr>
      <w:r w:rsidRPr="00F300D7">
        <w:rPr>
          <w:strike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editId="0BA3BCBB" wp14:anchorId="223B072D">
                <wp:simplePos x="0" y="0"/>
                <wp:positionH relativeFrom="page">
                  <wp:posOffset>5827450</wp:posOffset>
                </wp:positionH>
                <wp:positionV relativeFrom="paragraph">
                  <wp:posOffset>1578058</wp:posOffset>
                </wp:positionV>
                <wp:extent cx="1541697" cy="960507"/>
                <wp:effectExtent l="0" t="0" r="0" b="0"/>
                <wp:wrapTight wrapText="bothSides">
                  <wp:wrapPolygon edited="0">
                    <wp:start x="801" y="0"/>
                    <wp:lineTo x="801" y="21000"/>
                    <wp:lineTo x="20559" y="21000"/>
                    <wp:lineTo x="20559" y="0"/>
                    <wp:lineTo x="801" y="0"/>
                  </wp:wrapPolygon>
                </wp:wrapTight>
                <wp:docPr id="16" name="Pole tekstowe 16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1697" cy="9605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B441D" w:rsidR="00F300D7" w:rsidP="00F300D7" w:rsidRDefault="00F300D7" w14:paraId="119275B7" w14:textId="3604507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783C0D">
                              <w:rPr>
                                <w:rFonts w:eastAsia="Calibri" w:cs="Calibri"/>
                                <w:szCs w:val="19"/>
                                <w:lang w:bidi="pl-PL"/>
                              </w:rPr>
                              <w:t xml:space="preserve">Częściej leki </w:t>
                            </w:r>
                            <w:r>
                              <w:rPr>
                                <w:rFonts w:eastAsia="Calibri" w:cs="Calibri"/>
                                <w:szCs w:val="19"/>
                                <w:lang w:bidi="pl-PL"/>
                              </w:rPr>
                              <w:t xml:space="preserve">lub suplementy diety </w:t>
                            </w:r>
                            <w:r w:rsidRPr="00783C0D">
                              <w:rPr>
                                <w:rFonts w:eastAsia="Calibri" w:cs="Calibri"/>
                                <w:szCs w:val="19"/>
                                <w:lang w:bidi="pl-PL"/>
                              </w:rPr>
                              <w:t>zażywały</w:t>
                            </w:r>
                            <w:r>
                              <w:rPr>
                                <w:rFonts w:eastAsia="Calibri" w:cs="Calibri"/>
                                <w:szCs w:val="19"/>
                                <w:lang w:bidi="pl-PL"/>
                              </w:rPr>
                              <w:br/>
                            </w:r>
                            <w:r w:rsidRPr="00783C0D">
                              <w:rPr>
                                <w:rFonts w:eastAsia="Calibri" w:cs="Calibri"/>
                                <w:szCs w:val="19"/>
                                <w:lang w:bidi="pl-PL"/>
                              </w:rPr>
                              <w:t>kobiety (73,6%</w:t>
                            </w:r>
                            <w:r>
                              <w:rPr>
                                <w:rFonts w:eastAsia="Calibri" w:cs="Calibri"/>
                                <w:szCs w:val="19"/>
                                <w:lang w:bidi="pl-PL"/>
                              </w:rPr>
                              <w:t xml:space="preserve">) </w:t>
                            </w:r>
                            <w:r w:rsidRPr="00783C0D">
                              <w:rPr>
                                <w:rFonts w:eastAsia="Calibri" w:cs="Calibri"/>
                                <w:szCs w:val="19"/>
                                <w:lang w:bidi="pl-PL"/>
                              </w:rPr>
                              <w:t>niż mężczyźni (64,8%).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id="Pole tekstowe 16" style="position:absolute;margin-left:458.85pt;margin-top:124.25pt;width:121.4pt;height:75.65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Lorem ipsum dolor sit amet, consectetur adipiscing elit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" w14:anchorId="223B072D">
                <v:textbox>
                  <w:txbxContent>
                    <w:p w:rsidRPr="002B441D" w:rsidR="00F300D7" w:rsidP="00F300D7" w:rsidRDefault="00F300D7" w14:paraId="119275B7" w14:textId="3604507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783C0D">
                        <w:rPr>
                          <w:rFonts w:eastAsia="Calibri" w:cs="Calibri"/>
                          <w:szCs w:val="19"/>
                          <w:lang w:bidi="pl-PL"/>
                        </w:rPr>
                        <w:t xml:space="preserve">Częściej leki </w:t>
                      </w:r>
                      <w:r>
                        <w:rPr>
                          <w:rFonts w:eastAsia="Calibri" w:cs="Calibri"/>
                          <w:szCs w:val="19"/>
                          <w:lang w:bidi="pl-PL"/>
                        </w:rPr>
                        <w:t xml:space="preserve">lub suplementy diety </w:t>
                      </w:r>
                      <w:r w:rsidRPr="00783C0D">
                        <w:rPr>
                          <w:rFonts w:eastAsia="Calibri" w:cs="Calibri"/>
                          <w:szCs w:val="19"/>
                          <w:lang w:bidi="pl-PL"/>
                        </w:rPr>
                        <w:t>zażywały</w:t>
                      </w:r>
                      <w:r>
                        <w:rPr>
                          <w:rFonts w:eastAsia="Calibri" w:cs="Calibri"/>
                          <w:szCs w:val="19"/>
                          <w:lang w:bidi="pl-PL"/>
                        </w:rPr>
                        <w:br/>
                      </w:r>
                      <w:r w:rsidRPr="00783C0D">
                        <w:rPr>
                          <w:rFonts w:eastAsia="Calibri" w:cs="Calibri"/>
                          <w:szCs w:val="19"/>
                          <w:lang w:bidi="pl-PL"/>
                        </w:rPr>
                        <w:t>kobiety (73,6%</w:t>
                      </w:r>
                      <w:r>
                        <w:rPr>
                          <w:rFonts w:eastAsia="Calibri" w:cs="Calibri"/>
                          <w:szCs w:val="19"/>
                          <w:lang w:bidi="pl-PL"/>
                        </w:rPr>
                        <w:t xml:space="preserve">) </w:t>
                      </w:r>
                      <w:r w:rsidRPr="00783C0D">
                        <w:rPr>
                          <w:rFonts w:eastAsia="Calibri" w:cs="Calibri"/>
                          <w:szCs w:val="19"/>
                          <w:lang w:bidi="pl-PL"/>
                        </w:rPr>
                        <w:t>niż mężczyźni (64,8%).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8361C">
        <w:rPr>
          <w:rFonts w:ascii="Fira Sans" w:hAnsi="Fira Sans"/>
          <w:b/>
          <w:noProof/>
          <w:szCs w:val="19"/>
        </w:rPr>
        <w:drawing>
          <wp:inline distT="0" distB="0" distL="0" distR="0" wp14:anchorId="39CB693D" wp14:editId="074554E1">
            <wp:extent cx="4763770" cy="1659255"/>
            <wp:effectExtent l="0" t="0" r="0" b="0"/>
            <wp:docPr id="795530063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530063" name="Obraz 79553006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770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B441D" w:rsidR="00F02E27" w:rsidP="00F02E27" w:rsidRDefault="00F02E27" w14:paraId="37014049" w14:textId="789EEDD9">
      <w:pPr>
        <w:pStyle w:val="Nagwek1"/>
        <w:tabs>
          <w:tab w:val="left" w:pos="426"/>
        </w:tabs>
        <w:rPr>
          <w:rFonts w:ascii="Fira Sans" w:hAnsi="Fira Sans"/>
          <w:b/>
          <w:szCs w:val="19"/>
        </w:rPr>
      </w:pPr>
      <w:r w:rsidRPr="002B441D">
        <w:rPr>
          <w:rFonts w:ascii="Fira Sans" w:hAnsi="Fira Sans"/>
          <w:b/>
          <w:szCs w:val="19"/>
        </w:rPr>
        <w:t xml:space="preserve">Stosowanie leków w </w:t>
      </w:r>
      <w:r w:rsidR="00AF7209">
        <w:rPr>
          <w:rFonts w:ascii="Fira Sans" w:hAnsi="Fira Sans"/>
          <w:b/>
          <w:szCs w:val="19"/>
        </w:rPr>
        <w:t>4</w:t>
      </w:r>
      <w:r w:rsidRPr="002B441D">
        <w:rPr>
          <w:rFonts w:ascii="Fira Sans" w:hAnsi="Fira Sans"/>
          <w:b/>
          <w:szCs w:val="19"/>
        </w:rPr>
        <w:t xml:space="preserve"> </w:t>
      </w:r>
      <w:r w:rsidRPr="00F71C6C">
        <w:rPr>
          <w:rFonts w:ascii="Fira Sans" w:hAnsi="Fira Sans"/>
          <w:b/>
          <w:szCs w:val="19"/>
        </w:rPr>
        <w:t>kwartale 2023 r</w:t>
      </w:r>
      <w:r w:rsidRPr="00F71C6C" w:rsidR="00502CA2">
        <w:rPr>
          <w:rFonts w:ascii="Fira Sans" w:hAnsi="Fira Sans"/>
          <w:b/>
          <w:szCs w:val="19"/>
        </w:rPr>
        <w:t>.</w:t>
      </w:r>
    </w:p>
    <w:p w:rsidRPr="00783C0D" w:rsidR="00F02E27" w:rsidP="00F02E27" w:rsidRDefault="00445011" w14:paraId="460BFFE8" w14:textId="43E7E321">
      <w:pPr>
        <w:tabs>
          <w:tab w:val="left" w:pos="426"/>
        </w:tabs>
        <w:spacing w:line="288" w:lineRule="auto"/>
        <w:rPr>
          <w:rFonts w:eastAsia="Calibri" w:cs="Calibri"/>
          <w:szCs w:val="19"/>
          <w:lang w:eastAsia="pl-PL" w:bidi="pl-PL"/>
        </w:rPr>
      </w:pPr>
      <w:r w:rsidRPr="00F300D7">
        <w:rPr>
          <w:strike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editId="4E48CD84" wp14:anchorId="408A2F6B">
                <wp:simplePos x="0" y="0"/>
                <wp:positionH relativeFrom="page">
                  <wp:posOffset>5830570</wp:posOffset>
                </wp:positionH>
                <wp:positionV relativeFrom="paragraph">
                  <wp:posOffset>210185</wp:posOffset>
                </wp:positionV>
                <wp:extent cx="1541145" cy="2377440"/>
                <wp:effectExtent l="0" t="0" r="0" b="3810"/>
                <wp:wrapTight wrapText="bothSides">
                  <wp:wrapPolygon edited="0">
                    <wp:start x="801" y="0"/>
                    <wp:lineTo x="801" y="21462"/>
                    <wp:lineTo x="20559" y="21462"/>
                    <wp:lineTo x="20559" y="0"/>
                    <wp:lineTo x="801" y="0"/>
                  </wp:wrapPolygon>
                </wp:wrapTight>
                <wp:docPr id="18" name="Pole tekstowe 18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1145" cy="2377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B7AAD" w:rsidR="00445011" w:rsidP="00445011" w:rsidRDefault="00445011" w14:paraId="6E4AC610" w14:textId="77777777">
                            <w:pPr>
                              <w:tabs>
                                <w:tab w:val="left" w:pos="426"/>
                              </w:tabs>
                              <w:spacing w:line="288" w:lineRule="auto"/>
                              <w:rPr>
                                <w:rFonts w:eastAsia="Calibri" w:cs="Calibri"/>
                                <w:sz w:val="18"/>
                                <w:szCs w:val="18"/>
                                <w:lang w:eastAsia="pl-PL" w:bidi="pl-PL"/>
                              </w:rPr>
                            </w:pPr>
                            <w:r w:rsidRPr="00FB7AAD">
                              <w:rPr>
                                <w:rFonts w:eastAsia="Calibri" w:cs="Calibri"/>
                                <w:color w:val="002060"/>
                                <w:sz w:val="18"/>
                                <w:szCs w:val="18"/>
                                <w:lang w:eastAsia="pl-PL" w:bidi="pl-PL"/>
                              </w:rPr>
                              <w:t>Prawie trzech na czterech (73,4%) mieszkańców miast stosowało leki lub suplementy diety, podczas gdy wśród mieszkańców wsi ten odsetek wyniósł 63,1% (w 2020 r. odpowiednio 76,3% i 71,2%).</w:t>
                            </w:r>
                          </w:p>
                          <w:p w:rsidRPr="002B441D" w:rsidR="00445011" w:rsidP="00445011" w:rsidRDefault="00445011" w14:paraId="6065C434" w14:textId="6A44D921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id="Pole tekstowe 18" style="position:absolute;margin-left:459.1pt;margin-top:16.55pt;width:121.35pt;height:187.2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Lorem ipsum dolor sit amet, consectetur adipiscing elit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" w14:anchorId="408A2F6B">
                <v:textbox>
                  <w:txbxContent>
                    <w:p w:rsidRPr="00FB7AAD" w:rsidR="00445011" w:rsidP="00445011" w:rsidRDefault="00445011" w14:paraId="6E4AC610" w14:textId="77777777">
                      <w:pPr>
                        <w:tabs>
                          <w:tab w:val="left" w:pos="426"/>
                        </w:tabs>
                        <w:spacing w:line="288" w:lineRule="auto"/>
                        <w:rPr>
                          <w:rFonts w:eastAsia="Calibri" w:cs="Calibri"/>
                          <w:sz w:val="18"/>
                          <w:szCs w:val="18"/>
                          <w:lang w:eastAsia="pl-PL" w:bidi="pl-PL"/>
                        </w:rPr>
                      </w:pPr>
                      <w:r w:rsidRPr="00FB7AAD">
                        <w:rPr>
                          <w:rFonts w:eastAsia="Calibri" w:cs="Calibri"/>
                          <w:color w:val="002060"/>
                          <w:sz w:val="18"/>
                          <w:szCs w:val="18"/>
                          <w:lang w:eastAsia="pl-PL" w:bidi="pl-PL"/>
                        </w:rPr>
                        <w:t>Prawie trzech na czterech (73,4%) mieszkańców miast stosowało leki lub suplementy diety, podczas gdy wśród mieszkańców wsi ten odsetek wyniósł 63,1% (w 2020 r. odpowiednio 76,3% i 71,2%).</w:t>
                      </w:r>
                    </w:p>
                    <w:p w:rsidRPr="002B441D" w:rsidR="00445011" w:rsidP="00445011" w:rsidRDefault="00445011" w14:paraId="6065C434" w14:textId="6A44D921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783C0D" w:rsidR="00F02E27">
        <w:rPr>
          <w:rFonts w:eastAsia="Calibri" w:cs="Calibri"/>
          <w:szCs w:val="19"/>
          <w:lang w:eastAsia="pl-PL" w:bidi="pl-PL"/>
        </w:rPr>
        <w:t>W ostatnim kwartale 2023 r. 69,4% osób stosowało przynajmniej jeden lek lub</w:t>
      </w:r>
      <w:r w:rsidR="00214C4B">
        <w:rPr>
          <w:rFonts w:eastAsia="Calibri" w:cs="Calibri"/>
          <w:szCs w:val="19"/>
          <w:lang w:eastAsia="pl-PL" w:bidi="pl-PL"/>
        </w:rPr>
        <w:br/>
      </w:r>
      <w:r w:rsidRPr="00783C0D" w:rsidR="00F02E27">
        <w:rPr>
          <w:rFonts w:eastAsia="Calibri" w:cs="Calibri"/>
          <w:szCs w:val="19"/>
          <w:lang w:eastAsia="pl-PL" w:bidi="pl-PL"/>
        </w:rPr>
        <w:t>suplement diety</w:t>
      </w:r>
      <w:r w:rsidR="00F02E27">
        <w:rPr>
          <w:rFonts w:eastAsia="Calibri" w:cs="Calibri"/>
          <w:szCs w:val="19"/>
          <w:lang w:eastAsia="pl-PL" w:bidi="pl-PL"/>
        </w:rPr>
        <w:t xml:space="preserve"> (w 2020 r. – 74,3%)</w:t>
      </w:r>
      <w:r w:rsidRPr="00783C0D" w:rsidR="00F02E27">
        <w:rPr>
          <w:rFonts w:eastAsia="Calibri" w:cs="Calibri"/>
          <w:szCs w:val="19"/>
          <w:lang w:eastAsia="pl-PL" w:bidi="pl-PL"/>
        </w:rPr>
        <w:t xml:space="preserve">. Częściej leki </w:t>
      </w:r>
      <w:r w:rsidR="00AF7209">
        <w:rPr>
          <w:rFonts w:eastAsia="Calibri" w:cs="Calibri"/>
          <w:szCs w:val="19"/>
          <w:lang w:eastAsia="pl-PL" w:bidi="pl-PL"/>
        </w:rPr>
        <w:t xml:space="preserve">lub suplementy diety </w:t>
      </w:r>
      <w:r w:rsidRPr="00783C0D" w:rsidR="00F02E27">
        <w:rPr>
          <w:rFonts w:eastAsia="Calibri" w:cs="Calibri"/>
          <w:szCs w:val="19"/>
          <w:lang w:eastAsia="pl-PL" w:bidi="pl-PL"/>
        </w:rPr>
        <w:t>zażywały</w:t>
      </w:r>
      <w:r w:rsidR="00214C4B">
        <w:rPr>
          <w:rFonts w:eastAsia="Calibri" w:cs="Calibri"/>
          <w:szCs w:val="19"/>
          <w:lang w:eastAsia="pl-PL" w:bidi="pl-PL"/>
        </w:rPr>
        <w:br/>
      </w:r>
      <w:r w:rsidRPr="00783C0D" w:rsidR="00F02E27">
        <w:rPr>
          <w:rFonts w:eastAsia="Calibri" w:cs="Calibri"/>
          <w:szCs w:val="19"/>
          <w:lang w:eastAsia="pl-PL" w:bidi="pl-PL"/>
        </w:rPr>
        <w:t>kobiety (73,6%</w:t>
      </w:r>
      <w:r w:rsidR="00F02E27">
        <w:rPr>
          <w:rFonts w:eastAsia="Calibri" w:cs="Calibri"/>
          <w:szCs w:val="19"/>
          <w:lang w:eastAsia="pl-PL" w:bidi="pl-PL"/>
        </w:rPr>
        <w:t xml:space="preserve">) </w:t>
      </w:r>
      <w:r w:rsidRPr="00783C0D" w:rsidR="00F02E27">
        <w:rPr>
          <w:rFonts w:eastAsia="Calibri" w:cs="Calibri"/>
          <w:szCs w:val="19"/>
          <w:lang w:eastAsia="pl-PL" w:bidi="pl-PL"/>
        </w:rPr>
        <w:t>niż mężczyźni (64,8%).</w:t>
      </w:r>
      <w:r w:rsidR="00F02E27">
        <w:rPr>
          <w:rFonts w:eastAsia="Calibri" w:cs="Calibri"/>
          <w:szCs w:val="19"/>
          <w:lang w:eastAsia="pl-PL" w:bidi="pl-PL"/>
        </w:rPr>
        <w:t xml:space="preserve"> W 2020 r. </w:t>
      </w:r>
      <w:r w:rsidR="00AF7209">
        <w:rPr>
          <w:rFonts w:eastAsia="Calibri" w:cs="Calibri"/>
          <w:szCs w:val="19"/>
          <w:lang w:eastAsia="pl-PL" w:bidi="pl-PL"/>
        </w:rPr>
        <w:t xml:space="preserve">było to </w:t>
      </w:r>
      <w:r w:rsidR="00F02E27">
        <w:rPr>
          <w:rFonts w:eastAsia="Calibri" w:cs="Calibri"/>
          <w:szCs w:val="19"/>
          <w:lang w:eastAsia="pl-PL" w:bidi="pl-PL"/>
        </w:rPr>
        <w:t>odpowiednio 80,1% kobiet</w:t>
      </w:r>
      <w:r w:rsidR="0018361C">
        <w:rPr>
          <w:rFonts w:eastAsia="Calibri" w:cs="Calibri"/>
          <w:szCs w:val="19"/>
          <w:lang w:eastAsia="pl-PL" w:bidi="pl-PL"/>
        </w:rPr>
        <w:br/>
      </w:r>
      <w:r w:rsidR="00F02E27">
        <w:rPr>
          <w:rFonts w:eastAsia="Calibri" w:cs="Calibri"/>
          <w:szCs w:val="19"/>
          <w:lang w:eastAsia="pl-PL" w:bidi="pl-PL"/>
        </w:rPr>
        <w:t>i 68,2% mężczyzn.</w:t>
      </w:r>
      <w:r w:rsidRPr="00783C0D" w:rsidR="00F02E27">
        <w:rPr>
          <w:rFonts w:eastAsia="Calibri" w:cs="Calibri"/>
          <w:szCs w:val="19"/>
          <w:lang w:eastAsia="pl-PL" w:bidi="pl-PL"/>
        </w:rPr>
        <w:t xml:space="preserve"> Prawie trzech na czterech (73,4%) mieszkańców miast stosowało leki lub suplementy diety, podczas gdy wśród mieszkańców wsi ten odsetek wyniósł 63,1</w:t>
      </w:r>
      <w:r w:rsidR="00F02E27">
        <w:rPr>
          <w:rFonts w:eastAsia="Calibri" w:cs="Calibri"/>
          <w:szCs w:val="19"/>
          <w:lang w:eastAsia="pl-PL" w:bidi="pl-PL"/>
        </w:rPr>
        <w:t>% (w 2020 r. odpowiednio 76,3%</w:t>
      </w:r>
      <w:r w:rsidR="0018361C">
        <w:rPr>
          <w:rFonts w:eastAsia="Calibri" w:cs="Calibri"/>
          <w:szCs w:val="19"/>
          <w:lang w:eastAsia="pl-PL" w:bidi="pl-PL"/>
        </w:rPr>
        <w:t xml:space="preserve"> </w:t>
      </w:r>
      <w:r w:rsidR="00F02E27">
        <w:rPr>
          <w:rFonts w:eastAsia="Calibri" w:cs="Calibri"/>
          <w:szCs w:val="19"/>
          <w:lang w:eastAsia="pl-PL" w:bidi="pl-PL"/>
        </w:rPr>
        <w:t>i 71,2%).</w:t>
      </w:r>
    </w:p>
    <w:p w:rsidRPr="00783C0D" w:rsidR="00F02E27" w:rsidP="00F02E27" w:rsidRDefault="00F02E27" w14:paraId="55653F19" w14:textId="4D5F5054">
      <w:pPr>
        <w:tabs>
          <w:tab w:val="left" w:pos="426"/>
        </w:tabs>
        <w:spacing w:line="288" w:lineRule="auto"/>
        <w:rPr>
          <w:rFonts w:eastAsia="Calibri" w:cs="Calibri"/>
          <w:szCs w:val="19"/>
          <w:lang w:eastAsia="pl-PL" w:bidi="pl-PL"/>
        </w:rPr>
      </w:pPr>
      <w:r w:rsidRPr="00783C0D">
        <w:rPr>
          <w:rFonts w:eastAsia="Calibri" w:cs="Calibri"/>
          <w:szCs w:val="19"/>
          <w:lang w:eastAsia="pl-PL" w:bidi="pl-PL"/>
        </w:rPr>
        <w:t xml:space="preserve">Na spożywanie leków lub suplementów diety miały wpływ takie czynniki jak samoocena stanu zdrowia czy wiek respondenta. Leki lub suplementy diety </w:t>
      </w:r>
      <w:r>
        <w:rPr>
          <w:rFonts w:eastAsia="Calibri" w:cs="Calibri"/>
          <w:szCs w:val="19"/>
          <w:lang w:eastAsia="pl-PL" w:bidi="pl-PL"/>
        </w:rPr>
        <w:t xml:space="preserve">w ostatnim kwartale 2023 r. </w:t>
      </w:r>
      <w:r w:rsidRPr="00783C0D">
        <w:rPr>
          <w:rFonts w:eastAsia="Calibri" w:cs="Calibri"/>
          <w:szCs w:val="19"/>
          <w:lang w:eastAsia="pl-PL" w:bidi="pl-PL"/>
        </w:rPr>
        <w:t xml:space="preserve">zażywało 61,1% osób z co najmniej dobrą samooceną stanu zdrowia, zaś 94,2% respondentów z samooceną złą lub bardzo złą. Najczęściej leki lub suplementy diety stosowały osoby starsze – 90,6% osób w wieku </w:t>
      </w:r>
      <w:r w:rsidR="000F00CB">
        <w:rPr>
          <w:rFonts w:eastAsia="Calibri" w:cs="Calibri"/>
          <w:szCs w:val="19"/>
          <w:lang w:eastAsia="pl-PL" w:bidi="pl-PL"/>
        </w:rPr>
        <w:t>co najmniej</w:t>
      </w:r>
      <w:r w:rsidRPr="00783C0D">
        <w:rPr>
          <w:rFonts w:eastAsia="Calibri" w:cs="Calibri"/>
          <w:szCs w:val="19"/>
          <w:lang w:eastAsia="pl-PL" w:bidi="pl-PL"/>
        </w:rPr>
        <w:t xml:space="preserve"> 70 lat oraz 86,4% osób</w:t>
      </w:r>
      <w:r w:rsidR="000F00CB">
        <w:rPr>
          <w:rFonts w:eastAsia="Calibri" w:cs="Calibri"/>
          <w:szCs w:val="19"/>
          <w:lang w:eastAsia="pl-PL" w:bidi="pl-PL"/>
        </w:rPr>
        <w:t xml:space="preserve"> </w:t>
      </w:r>
      <w:r w:rsidRPr="00783C0D">
        <w:rPr>
          <w:rFonts w:eastAsia="Calibri" w:cs="Calibri"/>
          <w:szCs w:val="19"/>
          <w:lang w:eastAsia="pl-PL" w:bidi="pl-PL"/>
        </w:rPr>
        <w:t xml:space="preserve">w grupie wieku 60-69 lat. Najrzadziej natomiast po takie </w:t>
      </w:r>
      <w:r w:rsidR="000F00CB">
        <w:rPr>
          <w:rFonts w:eastAsia="Calibri" w:cs="Calibri"/>
          <w:szCs w:val="19"/>
          <w:lang w:eastAsia="pl-PL" w:bidi="pl-PL"/>
        </w:rPr>
        <w:t>produkty</w:t>
      </w:r>
      <w:r w:rsidRPr="00783C0D">
        <w:rPr>
          <w:rFonts w:eastAsia="Calibri" w:cs="Calibri"/>
          <w:szCs w:val="19"/>
          <w:lang w:eastAsia="pl-PL" w:bidi="pl-PL"/>
        </w:rPr>
        <w:t xml:space="preserve"> sięgały osoby</w:t>
      </w:r>
      <w:r w:rsidR="004F7981">
        <w:rPr>
          <w:rFonts w:eastAsia="Calibri" w:cs="Calibri"/>
          <w:szCs w:val="19"/>
          <w:lang w:eastAsia="pl-PL" w:bidi="pl-PL"/>
        </w:rPr>
        <w:br/>
      </w:r>
      <w:r w:rsidRPr="00783C0D">
        <w:rPr>
          <w:rFonts w:eastAsia="Calibri" w:cs="Calibri"/>
          <w:szCs w:val="19"/>
          <w:lang w:eastAsia="pl-PL" w:bidi="pl-PL"/>
        </w:rPr>
        <w:t>w wieku od 17 do 24 lat (53,3%).</w:t>
      </w:r>
    </w:p>
    <w:p w:rsidR="00F02E27" w:rsidP="00F02E27" w:rsidRDefault="00F02E27" w14:paraId="2832776D" w14:textId="17650DAD">
      <w:pPr>
        <w:tabs>
          <w:tab w:val="left" w:pos="426"/>
        </w:tabs>
        <w:spacing w:line="288" w:lineRule="auto"/>
        <w:rPr>
          <w:rFonts w:eastAsia="Calibri" w:cs="Calibri"/>
          <w:szCs w:val="19"/>
          <w:lang w:eastAsia="pl-PL" w:bidi="pl-PL"/>
        </w:rPr>
      </w:pPr>
      <w:r w:rsidRPr="00783C0D">
        <w:rPr>
          <w:rFonts w:eastAsia="Calibri" w:cs="Calibri"/>
          <w:szCs w:val="19"/>
          <w:lang w:eastAsia="pl-PL" w:bidi="pl-PL"/>
        </w:rPr>
        <w:t xml:space="preserve">Analizując rodzaje leków lub suplementów diety, można zauważyć, że 40,0% ogółu </w:t>
      </w:r>
      <w:r w:rsidR="009374A3">
        <w:rPr>
          <w:rFonts w:eastAsia="Calibri" w:cs="Calibri"/>
          <w:szCs w:val="19"/>
          <w:lang w:eastAsia="pl-PL" w:bidi="pl-PL"/>
        </w:rPr>
        <w:t xml:space="preserve">osób je </w:t>
      </w:r>
      <w:r w:rsidRPr="00783C0D">
        <w:rPr>
          <w:rFonts w:eastAsia="Calibri" w:cs="Calibri"/>
          <w:szCs w:val="19"/>
          <w:lang w:eastAsia="pl-PL" w:bidi="pl-PL"/>
        </w:rPr>
        <w:t>zażywających stosowało leki na bóle głowy, przy czym były to częściej kobiety (45,9%), niż mężczyźni (32,9%). W następnej kolejności zażywano leki na choroby sercowo-naczyniowe (24,5%) i leki na bóle stawów (21,0%).</w:t>
      </w:r>
      <w:r w:rsidR="004F7981">
        <w:rPr>
          <w:rFonts w:eastAsia="Calibri" w:cs="Calibri"/>
          <w:szCs w:val="19"/>
          <w:lang w:eastAsia="pl-PL" w:bidi="pl-PL"/>
        </w:rPr>
        <w:br/>
      </w:r>
      <w:r w:rsidRPr="00783C0D">
        <w:rPr>
          <w:rFonts w:eastAsia="Calibri" w:cs="Calibri"/>
          <w:szCs w:val="19"/>
          <w:lang w:eastAsia="pl-PL" w:bidi="pl-PL"/>
        </w:rPr>
        <w:t xml:space="preserve">Niemal co czwarty respondent stosujący leki </w:t>
      </w:r>
      <w:r>
        <w:rPr>
          <w:rFonts w:eastAsia="Calibri" w:cs="Calibri"/>
          <w:szCs w:val="19"/>
          <w:lang w:eastAsia="pl-PL" w:bidi="pl-PL"/>
        </w:rPr>
        <w:t xml:space="preserve">lub suplementy diety </w:t>
      </w:r>
      <w:r w:rsidRPr="00783C0D">
        <w:rPr>
          <w:rFonts w:eastAsia="Calibri" w:cs="Calibri"/>
          <w:szCs w:val="19"/>
          <w:lang w:eastAsia="pl-PL" w:bidi="pl-PL"/>
        </w:rPr>
        <w:t>(23,5%) zażywał</w:t>
      </w:r>
      <w:r w:rsidR="004F7981">
        <w:rPr>
          <w:rFonts w:eastAsia="Calibri" w:cs="Calibri"/>
          <w:szCs w:val="19"/>
          <w:lang w:eastAsia="pl-PL" w:bidi="pl-PL"/>
        </w:rPr>
        <w:br/>
      </w:r>
      <w:r w:rsidRPr="00783C0D">
        <w:rPr>
          <w:rFonts w:eastAsia="Calibri" w:cs="Calibri"/>
          <w:szCs w:val="19"/>
          <w:lang w:eastAsia="pl-PL" w:bidi="pl-PL"/>
        </w:rPr>
        <w:t xml:space="preserve">w </w:t>
      </w:r>
      <w:r w:rsidR="00AF7209">
        <w:rPr>
          <w:rFonts w:eastAsia="Calibri" w:cs="Calibri"/>
          <w:szCs w:val="19"/>
          <w:lang w:eastAsia="pl-PL" w:bidi="pl-PL"/>
        </w:rPr>
        <w:t>4</w:t>
      </w:r>
      <w:r w:rsidRPr="00783C0D">
        <w:rPr>
          <w:rFonts w:eastAsia="Calibri" w:cs="Calibri"/>
          <w:szCs w:val="19"/>
          <w:lang w:eastAsia="pl-PL" w:bidi="pl-PL"/>
        </w:rPr>
        <w:t xml:space="preserve"> kwartale 2023 r. antybiotyki. </w:t>
      </w:r>
    </w:p>
    <w:p w:rsidRPr="002B441D" w:rsidR="002675D3" w:rsidP="005B015F" w:rsidRDefault="002675D3" w14:paraId="73D248DC" w14:textId="34B21B3B">
      <w:pPr>
        <w:pStyle w:val="Nagwek1"/>
        <w:tabs>
          <w:tab w:val="left" w:pos="426"/>
        </w:tabs>
        <w:rPr>
          <w:rFonts w:ascii="Fira Sans" w:hAnsi="Fira Sans"/>
          <w:b/>
          <w:szCs w:val="19"/>
        </w:rPr>
      </w:pPr>
      <w:r w:rsidRPr="002B441D">
        <w:rPr>
          <w:rFonts w:ascii="Fira Sans" w:hAnsi="Fira Sans"/>
          <w:b/>
          <w:szCs w:val="19"/>
        </w:rPr>
        <w:lastRenderedPageBreak/>
        <w:t>Wykres</w:t>
      </w:r>
      <w:r w:rsidR="004F7981">
        <w:rPr>
          <w:rFonts w:ascii="Fira Sans" w:hAnsi="Fira Sans"/>
          <w:b/>
          <w:szCs w:val="19"/>
        </w:rPr>
        <w:t> </w:t>
      </w:r>
      <w:r w:rsidRPr="002B441D" w:rsidR="0004582B">
        <w:rPr>
          <w:rFonts w:ascii="Fira Sans" w:hAnsi="Fira Sans"/>
          <w:b/>
          <w:szCs w:val="19"/>
        </w:rPr>
        <w:t>3</w:t>
      </w:r>
      <w:r w:rsidRPr="002B441D" w:rsidR="00E84C68">
        <w:rPr>
          <w:rFonts w:ascii="Fira Sans" w:hAnsi="Fira Sans"/>
          <w:b/>
          <w:szCs w:val="19"/>
        </w:rPr>
        <w:t>.</w:t>
      </w:r>
      <w:r w:rsidR="004F7981">
        <w:rPr>
          <w:rFonts w:ascii="Fira Sans" w:hAnsi="Fira Sans"/>
          <w:b/>
          <w:szCs w:val="19"/>
        </w:rPr>
        <w:t> </w:t>
      </w:r>
      <w:r w:rsidRPr="002B441D">
        <w:rPr>
          <w:rFonts w:ascii="Fira Sans" w:hAnsi="Fira Sans"/>
          <w:b/>
          <w:szCs w:val="19"/>
        </w:rPr>
        <w:t xml:space="preserve">Osoby stosujące leki lub suplementy diety w </w:t>
      </w:r>
      <w:r w:rsidR="00AF7209">
        <w:rPr>
          <w:rFonts w:ascii="Fira Sans" w:hAnsi="Fira Sans"/>
          <w:b/>
          <w:szCs w:val="19"/>
        </w:rPr>
        <w:t>4</w:t>
      </w:r>
      <w:r w:rsidRPr="002B441D">
        <w:rPr>
          <w:rFonts w:ascii="Fira Sans" w:hAnsi="Fira Sans"/>
          <w:b/>
          <w:szCs w:val="19"/>
        </w:rPr>
        <w:t xml:space="preserve"> kwartale 2023 r. </w:t>
      </w:r>
    </w:p>
    <w:p w:rsidR="00783C0D" w:rsidP="0018080A" w:rsidRDefault="00D02260" w14:paraId="521BAFC7" w14:textId="632CE377">
      <w:pPr>
        <w:pStyle w:val="Nagwek1"/>
        <w:tabs>
          <w:tab w:val="left" w:pos="426"/>
        </w:tabs>
        <w:spacing w:before="120"/>
        <w:rPr>
          <w:rFonts w:ascii="Fira Sans" w:hAnsi="Fira Sans"/>
          <w:b/>
          <w:szCs w:val="19"/>
          <w:lang w:val="en-GB"/>
        </w:rPr>
      </w:pPr>
      <w:r>
        <w:rPr>
          <w:rFonts w:ascii="Fira Sans" w:hAnsi="Fira Sans"/>
          <w:b/>
          <w:noProof/>
          <w:szCs w:val="19"/>
        </w:rPr>
        <w:drawing>
          <wp:inline distT="0" distB="0" distL="0" distR="0" wp14:anchorId="4C1F495C" wp14:editId="45C6F1A1">
            <wp:extent cx="4763770" cy="2464435"/>
            <wp:effectExtent l="0" t="0" r="0" b="0"/>
            <wp:docPr id="1385455993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455993" name="Obraz 138545599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770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B441D" w:rsidR="005B015F" w:rsidP="005B015F" w:rsidRDefault="005B015F" w14:paraId="731A96A5" w14:textId="6DD32918">
      <w:pPr>
        <w:pStyle w:val="Nagwek1"/>
        <w:tabs>
          <w:tab w:val="left" w:pos="426"/>
        </w:tabs>
        <w:rPr>
          <w:rFonts w:ascii="Fira Sans" w:hAnsi="Fira Sans"/>
          <w:b/>
          <w:szCs w:val="19"/>
          <w:shd w:val="clear" w:color="auto" w:fill="FFFFFF"/>
        </w:rPr>
      </w:pPr>
      <w:r w:rsidRPr="002B441D">
        <w:rPr>
          <w:rFonts w:ascii="Fira Sans" w:hAnsi="Fira Sans"/>
          <w:b/>
          <w:szCs w:val="19"/>
          <w:shd w:val="clear" w:color="auto" w:fill="FFFFFF"/>
        </w:rPr>
        <w:t>Korzystanie z usług opieki zdrowotnej</w:t>
      </w:r>
    </w:p>
    <w:p w:rsidR="005B015F" w:rsidP="005B015F" w:rsidRDefault="00AF7209" w14:paraId="2D09F9FD" w14:textId="56C800A8">
      <w:pPr>
        <w:autoSpaceDE w:val="0"/>
        <w:autoSpaceDN w:val="0"/>
        <w:adjustRightInd w:val="0"/>
        <w:rPr>
          <w:rFonts w:cs="MyriadPro-Regular"/>
          <w:color w:val="000000"/>
          <w:szCs w:val="19"/>
        </w:rPr>
      </w:pPr>
      <w:r w:rsidRPr="002B6B2F">
        <w:rPr>
          <w:rFonts w:cs="MyriadPro-Regular"/>
          <w:szCs w:val="19"/>
        </w:rPr>
        <w:t>W całym 2023 r. 7,6% mieszkańców Polski przebywało w szpitalu lub innym stacjonarnym zakładzie opieki zdrowotnej. Z opieki zdrowotnej w tego typu placówkach skorzystało 6,2% mężczyzn i 9,0% kobiet. W porównaniu do poprzedniej edycji badania odnotowano spadek odsetka osób korzystających ze stacjonarnej opieki zdrowotnej – w 2020 r. wynosił on 8,3%</w:t>
      </w:r>
      <w:r w:rsidRPr="0047573D" w:rsidR="0047573D">
        <w:rPr>
          <w:rFonts w:cs="MyriadPro-Regular"/>
          <w:szCs w:val="19"/>
          <w:vertAlign w:val="superscript"/>
        </w:rPr>
        <w:t>3</w:t>
      </w:r>
      <w:r w:rsidR="00284C59">
        <w:rPr>
          <w:rFonts w:cs="MyriadPro-Regular"/>
          <w:szCs w:val="19"/>
        </w:rPr>
        <w:t>.</w:t>
      </w:r>
      <w:r w:rsidRPr="00C16056" w:rsidR="0047573D">
        <w:rPr>
          <w:rFonts w:cs="MyriadPro-Regular"/>
          <w:color w:val="000000"/>
          <w:szCs w:val="19"/>
        </w:rPr>
        <w:t xml:space="preserve"> </w:t>
      </w:r>
      <w:r w:rsidRPr="00C16056" w:rsidR="005B015F">
        <w:rPr>
          <w:rFonts w:cs="MyriadPro-Regular"/>
          <w:color w:val="000000"/>
          <w:szCs w:val="19"/>
        </w:rPr>
        <w:t>Częstość hospitalizacji oraz korzystania z porad lekarskich w podstawowej opiece zdrowotnej była ściśle</w:t>
      </w:r>
      <w:r w:rsidR="005B015F">
        <w:rPr>
          <w:rFonts w:cs="MyriadPro-Regular"/>
          <w:color w:val="000000"/>
          <w:szCs w:val="19"/>
        </w:rPr>
        <w:t xml:space="preserve"> </w:t>
      </w:r>
      <w:r w:rsidRPr="00C16056" w:rsidR="005B015F">
        <w:rPr>
          <w:rFonts w:cs="MyriadPro-Regular"/>
          <w:color w:val="000000"/>
          <w:szCs w:val="19"/>
        </w:rPr>
        <w:t>związana ze stanem zdrowia</w:t>
      </w:r>
      <w:r w:rsidR="00E25A62">
        <w:rPr>
          <w:rFonts w:cs="MyriadPro-Regular"/>
          <w:color w:val="000000"/>
          <w:szCs w:val="19"/>
        </w:rPr>
        <w:t xml:space="preserve"> respondentów</w:t>
      </w:r>
      <w:r w:rsidRPr="00C16056" w:rsidR="005B015F">
        <w:rPr>
          <w:rFonts w:cs="MyriadPro-Regular"/>
          <w:color w:val="000000"/>
          <w:szCs w:val="19"/>
        </w:rPr>
        <w:t xml:space="preserve"> i wzrastała</w:t>
      </w:r>
      <w:r w:rsidR="00502D7C">
        <w:rPr>
          <w:rFonts w:cs="MyriadPro-Regular"/>
          <w:color w:val="000000"/>
          <w:szCs w:val="19"/>
        </w:rPr>
        <w:t xml:space="preserve"> </w:t>
      </w:r>
      <w:r w:rsidRPr="00C16056" w:rsidR="005B015F">
        <w:rPr>
          <w:rFonts w:cs="MyriadPro-Regular"/>
          <w:color w:val="000000"/>
          <w:szCs w:val="19"/>
        </w:rPr>
        <w:t>wraz z wiekiem.</w:t>
      </w:r>
    </w:p>
    <w:p w:rsidRPr="00C16056" w:rsidR="007C2230" w:rsidP="005B015F" w:rsidRDefault="007C2230" w14:paraId="24B9F439" w14:textId="77777777">
      <w:pPr>
        <w:autoSpaceDE w:val="0"/>
        <w:autoSpaceDN w:val="0"/>
        <w:adjustRightInd w:val="0"/>
        <w:rPr>
          <w:rFonts w:cs="MyriadPro-Regular"/>
          <w:color w:val="000000"/>
          <w:szCs w:val="19"/>
        </w:rPr>
      </w:pPr>
    </w:p>
    <w:p w:rsidRPr="00502D7C" w:rsidR="0004582B" w:rsidP="00490EAE" w:rsidRDefault="0004582B" w14:paraId="781947B9" w14:textId="70AF6F5A">
      <w:pPr>
        <w:keepNext/>
        <w:autoSpaceDE w:val="0"/>
        <w:autoSpaceDN w:val="0"/>
        <w:adjustRightInd w:val="0"/>
        <w:ind w:left="879" w:hanging="879"/>
        <w:rPr>
          <w:rFonts w:eastAsia="Times New Roman" w:cs="Times New Roman"/>
          <w:b/>
          <w:bCs/>
          <w:strike/>
          <w:color w:val="FF0000"/>
          <w:szCs w:val="19"/>
          <w:shd w:val="clear" w:color="auto" w:fill="FFFFFF"/>
          <w:lang w:eastAsia="pl-PL"/>
        </w:rPr>
      </w:pPr>
      <w:r w:rsidRPr="002B441D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>Wykres</w:t>
      </w:r>
      <w:r w:rsidR="004F7981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> </w:t>
      </w:r>
      <w:r w:rsidRPr="002B441D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>4</w:t>
      </w:r>
      <w:r w:rsidRPr="002B441D" w:rsidR="00E84C68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>.</w:t>
      </w:r>
      <w:r w:rsidR="004F7981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> </w:t>
      </w:r>
      <w:r w:rsidRPr="002B441D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>Osoby przebywające w stacjonarnych zakładach opieki zdrowotnej</w:t>
      </w:r>
      <w:r w:rsidR="004F7981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br/>
      </w:r>
      <w:r w:rsidRPr="002B441D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>według płci</w:t>
      </w:r>
      <w:r w:rsidR="00E97F36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 xml:space="preserve"> </w:t>
      </w:r>
    </w:p>
    <w:p w:rsidRPr="00490EAE" w:rsidR="0004582B" w:rsidP="00490EAE" w:rsidRDefault="00D02260" w14:paraId="306831A1" w14:textId="32AFF114">
      <w:pPr>
        <w:keepNext/>
        <w:autoSpaceDE w:val="0"/>
        <w:autoSpaceDN w:val="0"/>
        <w:adjustRightInd w:val="0"/>
        <w:spacing w:line="240" w:lineRule="auto"/>
        <w:rPr>
          <w:rFonts w:cs="MyriadPro-Regular"/>
          <w:szCs w:val="19"/>
        </w:rPr>
      </w:pPr>
      <w:r>
        <w:rPr>
          <w:rFonts w:cs="MyriadPro-Regular"/>
          <w:noProof/>
          <w:szCs w:val="19"/>
          <w:lang w:eastAsia="pl-PL"/>
        </w:rPr>
        <w:drawing>
          <wp:inline distT="0" distB="0" distL="0" distR="0" wp14:anchorId="22C04A02" wp14:editId="5ED252FF">
            <wp:extent cx="4763770" cy="2135505"/>
            <wp:effectExtent l="0" t="0" r="0" b="0"/>
            <wp:docPr id="1531112517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112517" name="Obraz 153111251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770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90EAE" w:rsidR="0004582B" w:rsidP="00490EAE" w:rsidRDefault="0004582B" w14:paraId="6F9A4A77" w14:textId="0537AD09">
      <w:pPr>
        <w:autoSpaceDE w:val="0"/>
        <w:autoSpaceDN w:val="0"/>
        <w:adjustRightInd w:val="0"/>
        <w:spacing w:line="240" w:lineRule="auto"/>
        <w:rPr>
          <w:rFonts w:cs="MyriadPro-Regular"/>
          <w:szCs w:val="19"/>
        </w:rPr>
      </w:pPr>
    </w:p>
    <w:p w:rsidRPr="00C16056" w:rsidR="005B015F" w:rsidP="0004582B" w:rsidRDefault="00ED144B" w14:paraId="047B4358" w14:textId="19F7745B">
      <w:pPr>
        <w:autoSpaceDE w:val="0"/>
        <w:autoSpaceDN w:val="0"/>
        <w:adjustRightInd w:val="0"/>
        <w:rPr>
          <w:rFonts w:cs="MyriadPro-Regular"/>
          <w:color w:val="000000"/>
          <w:szCs w:val="19"/>
        </w:rPr>
      </w:pPr>
      <w:r>
        <w:rPr>
          <w:rFonts w:cs="MyriadPro-Regular"/>
          <w:color w:val="000000"/>
          <w:szCs w:val="19"/>
        </w:rPr>
        <w:t>Stosunkowo częściej w stacjonarnych zakładach opieki zdrowotnej przebywały osoby starsze</w:t>
      </w:r>
      <w:r w:rsidR="0063278D">
        <w:rPr>
          <w:rFonts w:cs="MyriadPro-Regular"/>
          <w:color w:val="000000"/>
          <w:szCs w:val="19"/>
        </w:rPr>
        <w:t>. O</w:t>
      </w:r>
      <w:r>
        <w:rPr>
          <w:rFonts w:cs="MyriadPro-Regular"/>
          <w:color w:val="000000"/>
          <w:szCs w:val="19"/>
        </w:rPr>
        <w:t xml:space="preserve">dmiennie niż dla ogółu </w:t>
      </w:r>
      <w:r w:rsidR="00DC058D">
        <w:rPr>
          <w:rFonts w:cs="MyriadPro-Regular"/>
          <w:color w:val="000000"/>
          <w:szCs w:val="19"/>
        </w:rPr>
        <w:t xml:space="preserve">badanej </w:t>
      </w:r>
      <w:r>
        <w:rPr>
          <w:rFonts w:cs="MyriadPro-Regular"/>
          <w:color w:val="000000"/>
          <w:szCs w:val="19"/>
        </w:rPr>
        <w:t xml:space="preserve">populacji </w:t>
      </w:r>
      <w:r w:rsidR="00FF12FF">
        <w:rPr>
          <w:rFonts w:cs="MyriadPro-Regular"/>
          <w:color w:val="000000"/>
          <w:szCs w:val="19"/>
        </w:rPr>
        <w:t xml:space="preserve">to </w:t>
      </w:r>
      <w:r>
        <w:rPr>
          <w:rFonts w:cs="MyriadPro-Regular"/>
          <w:color w:val="000000"/>
          <w:szCs w:val="19"/>
        </w:rPr>
        <w:t>s</w:t>
      </w:r>
      <w:r w:rsidRPr="00C16056" w:rsidR="005B015F">
        <w:rPr>
          <w:rFonts w:cs="MyriadPro-Regular"/>
          <w:color w:val="000000"/>
          <w:szCs w:val="19"/>
        </w:rPr>
        <w:t>tarsi mężczyźni byli częściej hospitalizowani niż kobiety. Odsetek osób przebywających w szpitalu</w:t>
      </w:r>
      <w:r w:rsidR="00A92FA0">
        <w:rPr>
          <w:rFonts w:cs="MyriadPro-Regular"/>
          <w:color w:val="000000"/>
          <w:szCs w:val="19"/>
        </w:rPr>
        <w:t xml:space="preserve"> </w:t>
      </w:r>
      <w:r w:rsidRPr="00C16056" w:rsidR="005B015F">
        <w:rPr>
          <w:rFonts w:cs="MyriadPro-Regular"/>
          <w:color w:val="000000"/>
          <w:szCs w:val="19"/>
        </w:rPr>
        <w:t>lub</w:t>
      </w:r>
      <w:r w:rsidR="004E4912">
        <w:rPr>
          <w:rFonts w:cs="MyriadPro-Regular"/>
          <w:color w:val="000000"/>
          <w:szCs w:val="19"/>
        </w:rPr>
        <w:t xml:space="preserve"> </w:t>
      </w:r>
      <w:r w:rsidRPr="00C16056" w:rsidR="005B015F">
        <w:rPr>
          <w:rFonts w:cs="MyriadPro-Regular"/>
          <w:color w:val="000000"/>
          <w:szCs w:val="19"/>
        </w:rPr>
        <w:t>innym zakładzie opieki stacjonarnej w grupi</w:t>
      </w:r>
      <w:r w:rsidR="005B015F">
        <w:rPr>
          <w:rFonts w:cs="MyriadPro-Regular"/>
          <w:color w:val="000000"/>
          <w:szCs w:val="19"/>
        </w:rPr>
        <w:t>e wieku 70 lat lub więcej w 2023</w:t>
      </w:r>
      <w:r w:rsidRPr="00C16056" w:rsidR="005B015F">
        <w:rPr>
          <w:rFonts w:cs="MyriadPro-Regular"/>
          <w:color w:val="000000"/>
          <w:szCs w:val="19"/>
        </w:rPr>
        <w:t xml:space="preserve"> r.</w:t>
      </w:r>
      <w:r w:rsidR="00E32A31">
        <w:rPr>
          <w:rFonts w:cs="MyriadPro-Regular"/>
          <w:color w:val="000000"/>
          <w:szCs w:val="19"/>
        </w:rPr>
        <w:t xml:space="preserve"> </w:t>
      </w:r>
      <w:r w:rsidRPr="00C16056" w:rsidR="005B015F">
        <w:rPr>
          <w:rFonts w:cs="MyriadPro-Regular"/>
          <w:color w:val="000000"/>
          <w:szCs w:val="19"/>
        </w:rPr>
        <w:t xml:space="preserve">wyniósł </w:t>
      </w:r>
      <w:r w:rsidR="005B015F">
        <w:rPr>
          <w:rFonts w:cs="MyriadPro-Regular"/>
          <w:color w:val="000000"/>
          <w:szCs w:val="19"/>
        </w:rPr>
        <w:t>18,2</w:t>
      </w:r>
      <w:r w:rsidRPr="00C16056" w:rsidR="005B015F">
        <w:rPr>
          <w:rFonts w:cs="MyriadPro-Regular"/>
          <w:color w:val="000000"/>
          <w:szCs w:val="19"/>
        </w:rPr>
        <w:t>% wśród</w:t>
      </w:r>
      <w:r w:rsidR="005B015F">
        <w:rPr>
          <w:rFonts w:cs="MyriadPro-Regular"/>
          <w:color w:val="000000"/>
          <w:szCs w:val="19"/>
        </w:rPr>
        <w:t xml:space="preserve"> </w:t>
      </w:r>
      <w:r w:rsidRPr="00C16056" w:rsidR="005B015F">
        <w:rPr>
          <w:rFonts w:cs="MyriadPro-Regular"/>
          <w:color w:val="000000"/>
          <w:szCs w:val="19"/>
        </w:rPr>
        <w:t>mężczyzn i 13</w:t>
      </w:r>
      <w:r w:rsidR="005B015F">
        <w:rPr>
          <w:rFonts w:cs="MyriadPro-Regular"/>
          <w:color w:val="000000"/>
          <w:szCs w:val="19"/>
        </w:rPr>
        <w:t>,5</w:t>
      </w:r>
      <w:r w:rsidRPr="00C16056" w:rsidR="005B015F">
        <w:rPr>
          <w:rFonts w:cs="MyriadPro-Regular"/>
          <w:color w:val="000000"/>
          <w:szCs w:val="19"/>
        </w:rPr>
        <w:t>% wśród kobiet.</w:t>
      </w:r>
    </w:p>
    <w:p w:rsidRPr="00C16056" w:rsidR="00D02260" w:rsidP="005B015F" w:rsidRDefault="005B015F" w14:paraId="08044E17" w14:textId="154FBE84">
      <w:pPr>
        <w:autoSpaceDE w:val="0"/>
        <w:autoSpaceDN w:val="0"/>
        <w:adjustRightInd w:val="0"/>
        <w:rPr>
          <w:rFonts w:cs="MyriadPro-Regular"/>
          <w:color w:val="000000"/>
          <w:szCs w:val="19"/>
        </w:rPr>
      </w:pPr>
      <w:r w:rsidRPr="00C16056">
        <w:rPr>
          <w:rFonts w:cs="MyriadPro-Regular"/>
          <w:color w:val="000000"/>
          <w:szCs w:val="19"/>
        </w:rPr>
        <w:t xml:space="preserve">Dominującym źródłem finansowania pobytów w szpitalach i innych zakładach stacjonarnych w </w:t>
      </w:r>
      <w:r>
        <w:rPr>
          <w:rFonts w:cs="MyriadPro-Regular"/>
          <w:color w:val="000000"/>
          <w:szCs w:val="19"/>
        </w:rPr>
        <w:t>2023</w:t>
      </w:r>
      <w:r w:rsidRPr="00C16056">
        <w:rPr>
          <w:rFonts w:cs="MyriadPro-Regular"/>
          <w:color w:val="000000"/>
          <w:szCs w:val="19"/>
        </w:rPr>
        <w:t xml:space="preserve"> r</w:t>
      </w:r>
      <w:r>
        <w:rPr>
          <w:rFonts w:cs="MyriadPro-Regular"/>
          <w:color w:val="000000"/>
          <w:szCs w:val="19"/>
        </w:rPr>
        <w:t xml:space="preserve">. </w:t>
      </w:r>
      <w:r w:rsidRPr="00C16056">
        <w:rPr>
          <w:rFonts w:cs="MyriadPro-Regular"/>
          <w:color w:val="000000"/>
          <w:szCs w:val="19"/>
        </w:rPr>
        <w:t xml:space="preserve">pozostawały środki </w:t>
      </w:r>
      <w:r>
        <w:rPr>
          <w:rFonts w:cs="MyriadPro-Regular"/>
          <w:color w:val="000000"/>
          <w:szCs w:val="19"/>
        </w:rPr>
        <w:t>Narodowego Funduszu Zdrowia</w:t>
      </w:r>
      <w:r w:rsidR="00A1506C">
        <w:rPr>
          <w:rFonts w:cs="MyriadPro-Regular"/>
          <w:color w:val="000000"/>
          <w:szCs w:val="19"/>
        </w:rPr>
        <w:t xml:space="preserve"> (NFZ)</w:t>
      </w:r>
      <w:r w:rsidRPr="00C16056">
        <w:rPr>
          <w:rFonts w:cs="MyriadPro-Regular"/>
          <w:color w:val="000000"/>
          <w:szCs w:val="19"/>
        </w:rPr>
        <w:t xml:space="preserve"> – </w:t>
      </w:r>
      <w:r>
        <w:rPr>
          <w:rFonts w:cs="MyriadPro-Regular"/>
          <w:color w:val="000000"/>
          <w:szCs w:val="19"/>
        </w:rPr>
        <w:t>94,0</w:t>
      </w:r>
      <w:r w:rsidRPr="00C16056">
        <w:rPr>
          <w:rFonts w:cs="MyriadPro-Regular"/>
          <w:color w:val="000000"/>
          <w:szCs w:val="19"/>
        </w:rPr>
        <w:t>% pobytów</w:t>
      </w:r>
      <w:r w:rsidR="00C75C8A">
        <w:rPr>
          <w:rFonts w:cs="MyriadPro-Regular"/>
          <w:color w:val="000000"/>
          <w:szCs w:val="19"/>
        </w:rPr>
        <w:t xml:space="preserve"> (w 2020 r. było to 97,9% pobytów).</w:t>
      </w:r>
      <w:r w:rsidRPr="00C16056">
        <w:rPr>
          <w:rFonts w:cs="MyriadPro-Regular"/>
          <w:color w:val="000000"/>
          <w:szCs w:val="19"/>
        </w:rPr>
        <w:t xml:space="preserve"> </w:t>
      </w:r>
    </w:p>
    <w:p w:rsidR="005B015F" w:rsidP="005B015F" w:rsidRDefault="005B015F" w14:paraId="4AC41820" w14:textId="1BCD964A">
      <w:pPr>
        <w:autoSpaceDE w:val="0"/>
        <w:autoSpaceDN w:val="0"/>
        <w:adjustRightInd w:val="0"/>
        <w:rPr>
          <w:rFonts w:cs="MyriadPro-Regular"/>
          <w:color w:val="000000"/>
          <w:szCs w:val="19"/>
        </w:rPr>
      </w:pPr>
      <w:r w:rsidRPr="00C16056">
        <w:rPr>
          <w:rFonts w:cs="MyriadPro-Regular"/>
          <w:color w:val="000000"/>
          <w:szCs w:val="19"/>
        </w:rPr>
        <w:t>W</w:t>
      </w:r>
      <w:r>
        <w:rPr>
          <w:rFonts w:cs="MyriadPro-Regular"/>
          <w:color w:val="000000"/>
          <w:szCs w:val="19"/>
        </w:rPr>
        <w:t xml:space="preserve"> 2023 r.</w:t>
      </w:r>
      <w:r w:rsidRPr="00C16056">
        <w:rPr>
          <w:rFonts w:cs="MyriadPro-Regular"/>
          <w:color w:val="000000"/>
          <w:szCs w:val="19"/>
        </w:rPr>
        <w:t xml:space="preserve"> </w:t>
      </w:r>
      <w:r>
        <w:rPr>
          <w:rFonts w:cs="MyriadPro-Regular"/>
          <w:color w:val="000000"/>
          <w:szCs w:val="19"/>
        </w:rPr>
        <w:t>ponad jedna czwarta pobytów (26,0%) spowodowana była chorobą, 24,2%</w:t>
      </w:r>
      <w:r w:rsidR="004E4912">
        <w:rPr>
          <w:rFonts w:cs="MyriadPro-Regular"/>
          <w:color w:val="000000"/>
          <w:szCs w:val="19"/>
        </w:rPr>
        <w:br/>
      </w:r>
      <w:r>
        <w:rPr>
          <w:rFonts w:cs="MyriadPro-Regular"/>
          <w:color w:val="000000"/>
          <w:szCs w:val="19"/>
        </w:rPr>
        <w:t>było związanych z operacją lub pobytem pooperacyjnym, a 22,4% miało</w:t>
      </w:r>
      <w:r w:rsidR="00256DF1">
        <w:rPr>
          <w:rFonts w:cs="MyriadPro-Regular"/>
          <w:color w:val="000000"/>
          <w:szCs w:val="19"/>
        </w:rPr>
        <w:t xml:space="preserve"> </w:t>
      </w:r>
      <w:r>
        <w:rPr>
          <w:rFonts w:cs="MyriadPro-Regular"/>
          <w:color w:val="000000"/>
          <w:szCs w:val="19"/>
        </w:rPr>
        <w:t>na celu obserwację lub diagnozowanie</w:t>
      </w:r>
      <w:r w:rsidR="00ED144B">
        <w:rPr>
          <w:rFonts w:cs="MyriadPro-Regular"/>
          <w:color w:val="000000"/>
          <w:szCs w:val="19"/>
        </w:rPr>
        <w:t xml:space="preserve"> (w 2020 r. było to odpowiednio 30,7%, 20,3%i 23,4%)</w:t>
      </w:r>
      <w:r w:rsidR="00256DF1">
        <w:rPr>
          <w:rFonts w:cs="MyriadPro-Regular"/>
          <w:color w:val="000000"/>
          <w:szCs w:val="19"/>
        </w:rPr>
        <w:t>.</w:t>
      </w:r>
    </w:p>
    <w:p w:rsidR="005B015F" w:rsidP="005B015F" w:rsidRDefault="005B015F" w14:paraId="5FDE549F" w14:textId="2D496972">
      <w:pPr>
        <w:autoSpaceDE w:val="0"/>
        <w:autoSpaceDN w:val="0"/>
        <w:adjustRightInd w:val="0"/>
        <w:rPr>
          <w:rFonts w:cs="MyriadPro-Regular"/>
          <w:szCs w:val="19"/>
        </w:rPr>
      </w:pPr>
      <w:r w:rsidRPr="00C16056">
        <w:rPr>
          <w:rFonts w:cs="MyriadPro-Regular"/>
          <w:szCs w:val="19"/>
        </w:rPr>
        <w:t>Czas trwania pobytu w zakładach stacjonarnych opieki zdrowotnej w 202</w:t>
      </w:r>
      <w:r>
        <w:rPr>
          <w:rFonts w:cs="MyriadPro-Regular"/>
          <w:szCs w:val="19"/>
        </w:rPr>
        <w:t>3</w:t>
      </w:r>
      <w:r w:rsidRPr="00C16056">
        <w:rPr>
          <w:rFonts w:cs="MyriadPro-Regular"/>
          <w:szCs w:val="19"/>
        </w:rPr>
        <w:t xml:space="preserve"> r. wynosił średnio nieco ponad</w:t>
      </w:r>
      <w:r>
        <w:rPr>
          <w:rFonts w:cs="MyriadPro-Regular"/>
          <w:szCs w:val="19"/>
        </w:rPr>
        <w:t xml:space="preserve"> 7</w:t>
      </w:r>
      <w:r w:rsidRPr="00C16056">
        <w:rPr>
          <w:rFonts w:cs="MyriadPro-Regular"/>
          <w:szCs w:val="19"/>
        </w:rPr>
        <w:t xml:space="preserve"> dni i był </w:t>
      </w:r>
      <w:r>
        <w:rPr>
          <w:rFonts w:cs="MyriadPro-Regular"/>
          <w:szCs w:val="19"/>
        </w:rPr>
        <w:t>o ponad jeden dzień krótszy niż w 2020</w:t>
      </w:r>
      <w:r w:rsidRPr="00C16056">
        <w:rPr>
          <w:rFonts w:cs="MyriadPro-Regular"/>
          <w:szCs w:val="19"/>
        </w:rPr>
        <w:t xml:space="preserve"> r. </w:t>
      </w:r>
      <w:r>
        <w:rPr>
          <w:rFonts w:cs="MyriadPro-Regular"/>
          <w:szCs w:val="19"/>
        </w:rPr>
        <w:t>C</w:t>
      </w:r>
      <w:r w:rsidRPr="00C16056">
        <w:rPr>
          <w:rFonts w:cs="MyriadPro-Regular"/>
          <w:szCs w:val="19"/>
        </w:rPr>
        <w:t>zas pobytu</w:t>
      </w:r>
      <w:r w:rsidR="004E4912">
        <w:rPr>
          <w:rFonts w:cs="MyriadPro-Regular"/>
          <w:szCs w:val="19"/>
        </w:rPr>
        <w:br/>
      </w:r>
      <w:r w:rsidRPr="00C16056">
        <w:rPr>
          <w:rFonts w:cs="MyriadPro-Regular"/>
          <w:szCs w:val="19"/>
        </w:rPr>
        <w:lastRenderedPageBreak/>
        <w:t xml:space="preserve">z powodu choroby wynosił </w:t>
      </w:r>
      <w:r>
        <w:rPr>
          <w:rFonts w:cs="MyriadPro-Regular"/>
          <w:szCs w:val="19"/>
        </w:rPr>
        <w:t xml:space="preserve">ponad 7 </w:t>
      </w:r>
      <w:r w:rsidRPr="00C16056">
        <w:rPr>
          <w:rFonts w:cs="MyriadPro-Regular"/>
          <w:szCs w:val="19"/>
        </w:rPr>
        <w:t>dni, natomiast</w:t>
      </w:r>
      <w:r>
        <w:rPr>
          <w:rFonts w:cs="MyriadPro-Regular"/>
          <w:szCs w:val="19"/>
        </w:rPr>
        <w:t xml:space="preserve"> </w:t>
      </w:r>
      <w:r w:rsidRPr="00C16056">
        <w:rPr>
          <w:rFonts w:cs="MyriadPro-Regular"/>
          <w:szCs w:val="19"/>
        </w:rPr>
        <w:t>w związku z operacją i pobytami</w:t>
      </w:r>
      <w:r w:rsidR="004E4912">
        <w:rPr>
          <w:rFonts w:cs="MyriadPro-Regular"/>
          <w:szCs w:val="19"/>
        </w:rPr>
        <w:br/>
      </w:r>
      <w:r w:rsidRPr="00C16056">
        <w:rPr>
          <w:rFonts w:cs="MyriadPro-Regular"/>
          <w:szCs w:val="19"/>
        </w:rPr>
        <w:t xml:space="preserve">pooperacyjnymi </w:t>
      </w:r>
      <w:r>
        <w:rPr>
          <w:rFonts w:cs="MyriadPro-Regular"/>
          <w:szCs w:val="19"/>
        </w:rPr>
        <w:t>ponad 5</w:t>
      </w:r>
      <w:r w:rsidRPr="00C16056">
        <w:rPr>
          <w:rFonts w:cs="MyriadPro-Regular"/>
          <w:szCs w:val="19"/>
        </w:rPr>
        <w:t xml:space="preserve"> dni. </w:t>
      </w:r>
      <w:r>
        <w:rPr>
          <w:rFonts w:cs="MyriadPro-Regular"/>
          <w:szCs w:val="19"/>
        </w:rPr>
        <w:t xml:space="preserve">Pobyt związany z </w:t>
      </w:r>
      <w:r w:rsidRPr="00C16056">
        <w:rPr>
          <w:rFonts w:cs="MyriadPro-Regular"/>
          <w:szCs w:val="19"/>
        </w:rPr>
        <w:t>obserwacją i diagnozowaniem</w:t>
      </w:r>
      <w:r>
        <w:rPr>
          <w:rFonts w:cs="MyriadPro-Regular"/>
          <w:szCs w:val="19"/>
        </w:rPr>
        <w:t xml:space="preserve"> trwał średnio niecałe 5 dni. </w:t>
      </w:r>
    </w:p>
    <w:p w:rsidR="005B015F" w:rsidP="005B015F" w:rsidRDefault="005B015F" w14:paraId="6F613F29" w14:textId="4DBF5145">
      <w:pPr>
        <w:autoSpaceDE w:val="0"/>
        <w:autoSpaceDN w:val="0"/>
        <w:adjustRightInd w:val="0"/>
        <w:rPr>
          <w:rFonts w:cs="MyriadPro-Regular"/>
          <w:szCs w:val="19"/>
        </w:rPr>
      </w:pPr>
      <w:r w:rsidRPr="00C16056">
        <w:rPr>
          <w:rFonts w:cs="MyriadPro-Regular"/>
          <w:szCs w:val="19"/>
        </w:rPr>
        <w:t xml:space="preserve">W porównaniu do </w:t>
      </w:r>
      <w:r>
        <w:rPr>
          <w:rFonts w:cs="MyriadPro-Regular"/>
          <w:szCs w:val="19"/>
        </w:rPr>
        <w:t>poprzedniej edycji badania</w:t>
      </w:r>
      <w:r w:rsidRPr="00C16056">
        <w:rPr>
          <w:rFonts w:cs="MyriadPro-Regular"/>
          <w:szCs w:val="19"/>
        </w:rPr>
        <w:t xml:space="preserve"> </w:t>
      </w:r>
      <w:r>
        <w:rPr>
          <w:rFonts w:cs="MyriadPro-Regular"/>
          <w:szCs w:val="19"/>
        </w:rPr>
        <w:t>nastąpił wzrost</w:t>
      </w:r>
      <w:r w:rsidRPr="00C16056">
        <w:rPr>
          <w:rFonts w:cs="MyriadPro-Regular"/>
          <w:szCs w:val="19"/>
        </w:rPr>
        <w:t xml:space="preserve"> odsetka osób korzystających z </w:t>
      </w:r>
      <w:r>
        <w:rPr>
          <w:rFonts w:cs="MyriadPro-Regular"/>
          <w:szCs w:val="19"/>
        </w:rPr>
        <w:t>porad w ambulatoryjnej opiece zdrowotnej</w:t>
      </w:r>
      <w:r w:rsidRPr="00C16056">
        <w:rPr>
          <w:rFonts w:cs="MyriadPro-Regular"/>
          <w:szCs w:val="19"/>
        </w:rPr>
        <w:t>. W czwartym kwartale 202</w:t>
      </w:r>
      <w:r>
        <w:rPr>
          <w:rFonts w:cs="MyriadPro-Regular"/>
          <w:szCs w:val="19"/>
        </w:rPr>
        <w:t>3</w:t>
      </w:r>
      <w:r w:rsidRPr="00C16056">
        <w:rPr>
          <w:rFonts w:cs="MyriadPro-Regular"/>
          <w:szCs w:val="19"/>
        </w:rPr>
        <w:t xml:space="preserve"> r.</w:t>
      </w:r>
      <w:r>
        <w:rPr>
          <w:rFonts w:cs="MyriadPro-Regular"/>
          <w:szCs w:val="19"/>
        </w:rPr>
        <w:t xml:space="preserve"> </w:t>
      </w:r>
      <w:r w:rsidRPr="00C16056">
        <w:rPr>
          <w:rFonts w:cs="MyriadPro-Regular"/>
          <w:szCs w:val="19"/>
        </w:rPr>
        <w:t xml:space="preserve">odsetek korzystających z porad lekarskich w podstawowej opiece zdrowotnej wynosił </w:t>
      </w:r>
      <w:r>
        <w:rPr>
          <w:rFonts w:cs="MyriadPro-Regular"/>
          <w:szCs w:val="19"/>
        </w:rPr>
        <w:t>29,1</w:t>
      </w:r>
      <w:r w:rsidRPr="00C16056">
        <w:rPr>
          <w:rFonts w:cs="MyriadPro-Regular"/>
          <w:szCs w:val="19"/>
        </w:rPr>
        <w:t xml:space="preserve">%, z porad lekarza specjalisty </w:t>
      </w:r>
      <w:r>
        <w:rPr>
          <w:rFonts w:cs="MyriadPro-Regular"/>
          <w:szCs w:val="19"/>
        </w:rPr>
        <w:t>16,7%</w:t>
      </w:r>
      <w:r w:rsidRPr="00C16056">
        <w:rPr>
          <w:rFonts w:cs="MyriadPro-Regular"/>
          <w:szCs w:val="19"/>
        </w:rPr>
        <w:t xml:space="preserve">, a z usług stomatologicznych </w:t>
      </w:r>
      <w:r>
        <w:rPr>
          <w:rFonts w:cs="MyriadPro-Regular"/>
          <w:szCs w:val="19"/>
        </w:rPr>
        <w:t>8,9</w:t>
      </w:r>
      <w:r w:rsidRPr="00C16056">
        <w:rPr>
          <w:rFonts w:cs="MyriadPro-Regular"/>
          <w:szCs w:val="19"/>
        </w:rPr>
        <w:t>% (</w:t>
      </w:r>
      <w:r w:rsidRPr="00C16056" w:rsidR="00184571">
        <w:rPr>
          <w:rFonts w:cs="MyriadPro-Regular"/>
          <w:szCs w:val="19"/>
        </w:rPr>
        <w:t>w analogiczny</w:t>
      </w:r>
      <w:r w:rsidR="00184571">
        <w:rPr>
          <w:rFonts w:cs="MyriadPro-Regular"/>
          <w:szCs w:val="19"/>
        </w:rPr>
        <w:t>m</w:t>
      </w:r>
      <w:r w:rsidRPr="00C16056" w:rsidR="00184571">
        <w:rPr>
          <w:rFonts w:cs="MyriadPro-Regular"/>
          <w:szCs w:val="19"/>
        </w:rPr>
        <w:t xml:space="preserve"> okresie poprzedniej edycji badania </w:t>
      </w:r>
      <w:r w:rsidRPr="00C16056">
        <w:rPr>
          <w:rFonts w:cs="MyriadPro-Regular"/>
          <w:szCs w:val="19"/>
        </w:rPr>
        <w:t xml:space="preserve">odpowiednio </w:t>
      </w:r>
      <w:r w:rsidR="00184571">
        <w:rPr>
          <w:rFonts w:cs="MyriadPro-Regular"/>
          <w:szCs w:val="19"/>
        </w:rPr>
        <w:t>24,9%, 14,3% i 8,7%</w:t>
      </w:r>
      <w:r w:rsidRPr="00C16056">
        <w:rPr>
          <w:rFonts w:cs="MyriadPro-Regular"/>
          <w:szCs w:val="19"/>
        </w:rPr>
        <w:t xml:space="preserve">). </w:t>
      </w:r>
    </w:p>
    <w:p w:rsidR="0004582B" w:rsidP="005B015F" w:rsidRDefault="0004582B" w14:paraId="72C00345" w14:textId="77777777">
      <w:pPr>
        <w:autoSpaceDE w:val="0"/>
        <w:autoSpaceDN w:val="0"/>
        <w:adjustRightInd w:val="0"/>
        <w:rPr>
          <w:rFonts w:cs="MyriadPro-Regular"/>
          <w:szCs w:val="19"/>
        </w:rPr>
      </w:pPr>
    </w:p>
    <w:p w:rsidR="005B015F" w:rsidP="00490EAE" w:rsidRDefault="00282BD5" w14:paraId="00C0FB37" w14:textId="50188148">
      <w:pPr>
        <w:keepNext/>
        <w:autoSpaceDE w:val="0"/>
        <w:autoSpaceDN w:val="0"/>
        <w:adjustRightInd w:val="0"/>
        <w:ind w:left="879" w:hanging="879"/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</w:pPr>
      <w:r w:rsidRPr="005E1D5F">
        <w:rPr>
          <w:rFonts w:cs="MyriadPro-Regular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editId="6F9AAD1B" wp14:anchorId="43EB4652">
                <wp:simplePos x="0" y="0"/>
                <wp:positionH relativeFrom="column">
                  <wp:posOffset>5257800</wp:posOffset>
                </wp:positionH>
                <wp:positionV relativeFrom="paragraph">
                  <wp:posOffset>196850</wp:posOffset>
                </wp:positionV>
                <wp:extent cx="1763395" cy="234505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2345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60E12" w:rsidR="0031128B" w:rsidP="00282BD5" w:rsidRDefault="0031128B" w14:paraId="6A382262" w14:textId="0BA84C8C">
                            <w:pPr>
                              <w:rPr>
                                <w:rFonts w:eastAsia="Calibri" w:cs="Calibri"/>
                                <w:color w:val="002060"/>
                                <w:sz w:val="18"/>
                                <w:szCs w:val="18"/>
                                <w:lang w:eastAsia="pl-PL" w:bidi="pl-PL"/>
                              </w:rPr>
                            </w:pPr>
                            <w:r w:rsidRPr="00660E12">
                              <w:rPr>
                                <w:rFonts w:eastAsia="Calibri" w:cs="Calibri"/>
                                <w:color w:val="002060"/>
                                <w:sz w:val="18"/>
                                <w:szCs w:val="18"/>
                                <w:lang w:eastAsia="pl-PL" w:bidi="pl-PL"/>
                              </w:rPr>
                              <w:t>Wzrósł odsetek badań diagnostycznych finansowanych przez Narodowy</w:t>
                            </w:r>
                            <w:r w:rsidRPr="00660E12">
                              <w:rPr>
                                <w:rFonts w:eastAsia="Calibri" w:cs="Calibri"/>
                                <w:color w:val="002060"/>
                                <w:sz w:val="18"/>
                                <w:szCs w:val="18"/>
                                <w:lang w:eastAsia="pl-PL" w:bidi="pl-PL"/>
                              </w:rPr>
                              <w:br/>
                              <w:t>Fundusz Zdrowia. Wśród wszystkich wykonanych</w:t>
                            </w:r>
                            <w:r w:rsidRPr="00660E12">
                              <w:rPr>
                                <w:rFonts w:eastAsia="Calibri" w:cs="Calibri"/>
                                <w:color w:val="002060"/>
                                <w:sz w:val="18"/>
                                <w:szCs w:val="18"/>
                                <w:lang w:eastAsia="pl-PL" w:bidi="pl-PL"/>
                              </w:rPr>
                              <w:br/>
                              <w:t>w 2023 r. badań laboratoryjnych 85,9% było finansowanych w ramach ubezpieczenia zdrowotnego, a w przypadku badań obrazowych</w:t>
                            </w:r>
                            <w:r w:rsidRPr="00660E12">
                              <w:rPr>
                                <w:rFonts w:eastAsia="Calibri" w:cs="Calibri"/>
                                <w:color w:val="002060"/>
                                <w:sz w:val="18"/>
                                <w:szCs w:val="18"/>
                                <w:lang w:eastAsia="pl-PL" w:bidi="pl-PL"/>
                              </w:rPr>
                              <w:br/>
                              <w:t>i innych odsetek ten wyniósł 80,1% (w 2020 r. odpowiednio 76,4% i 75,5%).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3EB4652">
                <v:stroke joinstyle="miter"/>
                <v:path gradientshapeok="t" o:connecttype="rect"/>
              </v:shapetype>
              <v:shape id="_x0000_s1032" style="position:absolute;left:0;text-align:left;margin-left:414pt;margin-top:15.5pt;width:138.85pt;height:184.6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">
                <v:textbox>
                  <w:txbxContent>
                    <w:p w:rsidRPr="00660E12" w:rsidR="0031128B" w:rsidP="00282BD5" w:rsidRDefault="0031128B" w14:paraId="6A382262" w14:textId="0BA84C8C">
                      <w:pPr>
                        <w:rPr>
                          <w:rFonts w:eastAsia="Calibri" w:cs="Calibri"/>
                          <w:color w:val="002060"/>
                          <w:sz w:val="18"/>
                          <w:szCs w:val="18"/>
                          <w:lang w:eastAsia="pl-PL" w:bidi="pl-PL"/>
                        </w:rPr>
                      </w:pPr>
                      <w:r w:rsidRPr="00660E12">
                        <w:rPr>
                          <w:rFonts w:eastAsia="Calibri" w:cs="Calibri"/>
                          <w:color w:val="002060"/>
                          <w:sz w:val="18"/>
                          <w:szCs w:val="18"/>
                          <w:lang w:eastAsia="pl-PL" w:bidi="pl-PL"/>
                        </w:rPr>
                        <w:t>Wzrósł odsetek badań diagnostycznych finansowanych przez Narodowy</w:t>
                      </w:r>
                      <w:r w:rsidRPr="00660E12">
                        <w:rPr>
                          <w:rFonts w:eastAsia="Calibri" w:cs="Calibri"/>
                          <w:color w:val="002060"/>
                          <w:sz w:val="18"/>
                          <w:szCs w:val="18"/>
                          <w:lang w:eastAsia="pl-PL" w:bidi="pl-PL"/>
                        </w:rPr>
                        <w:br/>
                        <w:t>Fundusz Zdrowia. Wśród wszystkich wykonanych</w:t>
                      </w:r>
                      <w:r w:rsidRPr="00660E12">
                        <w:rPr>
                          <w:rFonts w:eastAsia="Calibri" w:cs="Calibri"/>
                          <w:color w:val="002060"/>
                          <w:sz w:val="18"/>
                          <w:szCs w:val="18"/>
                          <w:lang w:eastAsia="pl-PL" w:bidi="pl-PL"/>
                        </w:rPr>
                        <w:br/>
                        <w:t>w 2023 r. badań laboratoryjnych 85,9% było finansowanych w ramach ubezpieczenia zdrowotnego, a w przypadku badań obrazowych</w:t>
                      </w:r>
                      <w:r w:rsidRPr="00660E12">
                        <w:rPr>
                          <w:rFonts w:eastAsia="Calibri" w:cs="Calibri"/>
                          <w:color w:val="002060"/>
                          <w:sz w:val="18"/>
                          <w:szCs w:val="18"/>
                          <w:lang w:eastAsia="pl-PL" w:bidi="pl-PL"/>
                        </w:rPr>
                        <w:br/>
                        <w:t>i innych odsetek ten wyniósł 80,1% (w 2020 r. odpowiednio 76,4% i 75,5%).</w:t>
                      </w:r>
                    </w:p>
                  </w:txbxContent>
                </v:textbox>
              </v:shape>
            </w:pict>
          </mc:Fallback>
        </mc:AlternateContent>
      </w:r>
      <w:r w:rsidRPr="002B441D" w:rsidR="005742C1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>Wykres</w:t>
      </w:r>
      <w:r w:rsidR="004E4912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> </w:t>
      </w:r>
      <w:r w:rsidRPr="002B441D" w:rsidR="005742C1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>5</w:t>
      </w:r>
      <w:r w:rsidRPr="002B441D" w:rsidR="00E84C68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>.</w:t>
      </w:r>
      <w:r w:rsidR="004E4912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> </w:t>
      </w:r>
      <w:r w:rsidRPr="002B441D" w:rsidR="0004582B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>Korzystanie z porad ambulatoryjnej opieki zdrow</w:t>
      </w:r>
      <w:r w:rsidRPr="002B441D" w:rsidR="005742C1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>otnej</w:t>
      </w:r>
      <w:r w:rsidR="00284C59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 xml:space="preserve"> </w:t>
      </w:r>
      <w:r w:rsidRPr="002B441D" w:rsidR="005742C1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 xml:space="preserve">w </w:t>
      </w:r>
      <w:r w:rsidR="00FF12FF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>4</w:t>
      </w:r>
      <w:r w:rsidRPr="002B441D" w:rsidR="005742C1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 xml:space="preserve"> kwartale</w:t>
      </w:r>
      <w:r w:rsidR="0094235C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 xml:space="preserve"> </w:t>
      </w:r>
    </w:p>
    <w:p w:rsidRPr="00490EAE" w:rsidR="0004582B" w:rsidP="00490EAE" w:rsidRDefault="00D02260" w14:paraId="7E7B30A3" w14:textId="7EB20846">
      <w:pPr>
        <w:keepNext/>
        <w:autoSpaceDE w:val="0"/>
        <w:autoSpaceDN w:val="0"/>
        <w:adjustRightInd w:val="0"/>
        <w:spacing w:line="240" w:lineRule="auto"/>
        <w:rPr>
          <w:rFonts w:cs="MyriadPro-Regular"/>
          <w:szCs w:val="19"/>
        </w:rPr>
      </w:pPr>
      <w:r>
        <w:rPr>
          <w:rFonts w:cs="MyriadPro-Regular"/>
          <w:noProof/>
          <w:szCs w:val="19"/>
          <w:lang w:eastAsia="pl-PL"/>
        </w:rPr>
        <w:drawing>
          <wp:inline distT="0" distB="0" distL="0" distR="0" wp14:anchorId="0EF46603" wp14:editId="3437E17D">
            <wp:extent cx="4763770" cy="2956560"/>
            <wp:effectExtent l="0" t="0" r="0" b="0"/>
            <wp:docPr id="772345202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345202" name="Obraz 77234520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770" cy="295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90EAE" w:rsidR="00490EAE" w:rsidP="00490EAE" w:rsidRDefault="00490EAE" w14:paraId="1A5D4D0C" w14:textId="77777777">
      <w:pPr>
        <w:autoSpaceDE w:val="0"/>
        <w:autoSpaceDN w:val="0"/>
        <w:adjustRightInd w:val="0"/>
        <w:spacing w:line="240" w:lineRule="auto"/>
        <w:rPr>
          <w:rFonts w:cs="MyriadPro-Regular"/>
          <w:szCs w:val="19"/>
        </w:rPr>
      </w:pPr>
    </w:p>
    <w:p w:rsidRPr="0071157A" w:rsidR="005B015F" w:rsidP="005B015F" w:rsidRDefault="002A5B9A" w14:paraId="06720F14" w14:textId="3032AE65">
      <w:pPr>
        <w:autoSpaceDE w:val="0"/>
        <w:autoSpaceDN w:val="0"/>
        <w:adjustRightInd w:val="0"/>
        <w:rPr>
          <w:rFonts w:cs="MyriadPro-Regular"/>
          <w:szCs w:val="19"/>
        </w:rPr>
      </w:pPr>
      <w:bookmarkStart w:name="_Hlk181087952" w:id="3"/>
      <w:r w:rsidRPr="0071157A">
        <w:rPr>
          <w:rFonts w:cs="MyriadPro-Regular"/>
          <w:szCs w:val="19"/>
        </w:rPr>
        <w:t>Prawie wszystkie (</w:t>
      </w:r>
      <w:r w:rsidRPr="0071157A" w:rsidR="005B015F">
        <w:rPr>
          <w:rFonts w:cs="MyriadPro-Regular"/>
          <w:szCs w:val="19"/>
        </w:rPr>
        <w:t>97,5%</w:t>
      </w:r>
      <w:r w:rsidRPr="0071157A">
        <w:rPr>
          <w:rFonts w:cs="MyriadPro-Regular"/>
          <w:szCs w:val="19"/>
        </w:rPr>
        <w:t>)</w:t>
      </w:r>
      <w:r w:rsidRPr="0071157A" w:rsidR="005B015F">
        <w:rPr>
          <w:rFonts w:cs="MyriadPro-Regular"/>
          <w:szCs w:val="19"/>
        </w:rPr>
        <w:t xml:space="preserve"> os</w:t>
      </w:r>
      <w:r w:rsidRPr="0071157A">
        <w:rPr>
          <w:rFonts w:cs="MyriadPro-Regular"/>
          <w:szCs w:val="19"/>
        </w:rPr>
        <w:t>o</w:t>
      </w:r>
      <w:r w:rsidRPr="0071157A" w:rsidR="005B015F">
        <w:rPr>
          <w:rFonts w:cs="MyriadPro-Regular"/>
          <w:szCs w:val="19"/>
        </w:rPr>
        <w:t>b</w:t>
      </w:r>
      <w:r w:rsidRPr="0071157A">
        <w:rPr>
          <w:rFonts w:cs="MyriadPro-Regular"/>
          <w:szCs w:val="19"/>
        </w:rPr>
        <w:t>y</w:t>
      </w:r>
      <w:r w:rsidRPr="0071157A" w:rsidR="005B015F">
        <w:rPr>
          <w:rFonts w:cs="MyriadPro-Regular"/>
          <w:szCs w:val="19"/>
        </w:rPr>
        <w:t xml:space="preserve"> korzystając</w:t>
      </w:r>
      <w:r w:rsidRPr="0071157A">
        <w:rPr>
          <w:rFonts w:cs="MyriadPro-Regular"/>
          <w:szCs w:val="19"/>
        </w:rPr>
        <w:t>e</w:t>
      </w:r>
      <w:r w:rsidRPr="0071157A" w:rsidR="005B015F">
        <w:rPr>
          <w:rFonts w:cs="MyriadPro-Regular"/>
          <w:szCs w:val="19"/>
        </w:rPr>
        <w:t xml:space="preserve"> z porad lekarskich w podstawowej opiece zdrowotnej</w:t>
      </w:r>
      <w:r w:rsidRPr="0071157A" w:rsidR="00B7369C">
        <w:rPr>
          <w:rFonts w:cs="MyriadPro-Regular"/>
          <w:szCs w:val="19"/>
        </w:rPr>
        <w:t xml:space="preserve"> </w:t>
      </w:r>
      <w:r w:rsidRPr="0071157A" w:rsidR="00184571">
        <w:rPr>
          <w:rFonts w:cs="MyriadPro-Regular"/>
          <w:szCs w:val="19"/>
        </w:rPr>
        <w:t xml:space="preserve">w </w:t>
      </w:r>
      <w:r w:rsidRPr="0071157A" w:rsidR="00282BD5">
        <w:rPr>
          <w:rFonts w:cs="MyriadPro-Regular"/>
          <w:szCs w:val="19"/>
        </w:rPr>
        <w:t>4</w:t>
      </w:r>
      <w:r w:rsidRPr="0071157A" w:rsidR="00184571">
        <w:rPr>
          <w:rFonts w:cs="MyriadPro-Regular"/>
          <w:szCs w:val="19"/>
        </w:rPr>
        <w:t xml:space="preserve"> kwartale 2023 r. </w:t>
      </w:r>
      <w:r w:rsidRPr="0071157A" w:rsidR="005B015F">
        <w:rPr>
          <w:rFonts w:cs="MyriadPro-Regular"/>
          <w:szCs w:val="19"/>
        </w:rPr>
        <w:t>zrealizował</w:t>
      </w:r>
      <w:r w:rsidRPr="0071157A">
        <w:rPr>
          <w:rFonts w:cs="MyriadPro-Regular"/>
          <w:szCs w:val="19"/>
        </w:rPr>
        <w:t>y</w:t>
      </w:r>
      <w:r w:rsidRPr="0071157A" w:rsidR="005B015F">
        <w:rPr>
          <w:rFonts w:cs="MyriadPro-Regular"/>
          <w:szCs w:val="19"/>
        </w:rPr>
        <w:t xml:space="preserve"> je w ramach </w:t>
      </w:r>
      <w:r w:rsidRPr="0071157A" w:rsidR="00D01377">
        <w:rPr>
          <w:rFonts w:cs="MyriadPro-Regular"/>
          <w:szCs w:val="19"/>
        </w:rPr>
        <w:t>NFZ</w:t>
      </w:r>
      <w:r w:rsidR="00284C59">
        <w:rPr>
          <w:rFonts w:cs="MyriadPro-Regular"/>
          <w:szCs w:val="19"/>
        </w:rPr>
        <w:t xml:space="preserve"> </w:t>
      </w:r>
      <w:r w:rsidRPr="0071157A" w:rsidR="005B015F">
        <w:rPr>
          <w:rFonts w:cs="MyriadPro-Regular"/>
          <w:szCs w:val="19"/>
        </w:rPr>
        <w:t xml:space="preserve">(w 2020 r. </w:t>
      </w:r>
      <w:r w:rsidRPr="0071157A">
        <w:rPr>
          <w:rFonts w:cs="MyriadPro-Regular"/>
          <w:szCs w:val="19"/>
        </w:rPr>
        <w:t xml:space="preserve">- </w:t>
      </w:r>
      <w:r w:rsidRPr="0071157A" w:rsidR="005B015F">
        <w:rPr>
          <w:rFonts w:cs="MyriadPro-Regular"/>
          <w:szCs w:val="19"/>
        </w:rPr>
        <w:t>96,2%). W przypadku ambulatoryjnej specjalistycznej opieki lekarskiej</w:t>
      </w:r>
      <w:r w:rsidR="00284C59">
        <w:rPr>
          <w:rFonts w:cs="MyriadPro-Regular"/>
          <w:szCs w:val="19"/>
        </w:rPr>
        <w:t xml:space="preserve"> </w:t>
      </w:r>
      <w:r w:rsidRPr="0071157A" w:rsidR="005B015F">
        <w:rPr>
          <w:rFonts w:cs="MyriadPro-Regular"/>
          <w:szCs w:val="19"/>
        </w:rPr>
        <w:t>również zaobserwowano wzrost odsetka korzystających z tych świadczeń w ramach</w:t>
      </w:r>
      <w:r w:rsidR="00284C59">
        <w:rPr>
          <w:rFonts w:cs="MyriadPro-Regular"/>
          <w:szCs w:val="19"/>
        </w:rPr>
        <w:t xml:space="preserve"> </w:t>
      </w:r>
      <w:r w:rsidRPr="0071157A" w:rsidR="00D01377">
        <w:rPr>
          <w:rFonts w:cs="MyriadPro-Regular"/>
          <w:szCs w:val="19"/>
        </w:rPr>
        <w:t>NFZ</w:t>
      </w:r>
      <w:r w:rsidRPr="0071157A" w:rsidR="005B015F">
        <w:rPr>
          <w:rFonts w:cs="MyriadPro-Regular"/>
          <w:szCs w:val="19"/>
        </w:rPr>
        <w:t xml:space="preserve"> </w:t>
      </w:r>
      <w:r w:rsidRPr="0071157A" w:rsidR="00ED292A">
        <w:rPr>
          <w:rFonts w:cs="MyriadPro-Regular"/>
          <w:szCs w:val="19"/>
        </w:rPr>
        <w:t xml:space="preserve">i </w:t>
      </w:r>
      <w:r w:rsidRPr="0071157A" w:rsidR="005B015F">
        <w:rPr>
          <w:rFonts w:cs="MyriadPro-Regular"/>
          <w:szCs w:val="19"/>
        </w:rPr>
        <w:t xml:space="preserve">wyniósł </w:t>
      </w:r>
      <w:r w:rsidRPr="0071157A" w:rsidR="00ED292A">
        <w:rPr>
          <w:rFonts w:cs="MyriadPro-Regular"/>
          <w:szCs w:val="19"/>
        </w:rPr>
        <w:t xml:space="preserve">on </w:t>
      </w:r>
      <w:r w:rsidRPr="0071157A" w:rsidR="005B015F">
        <w:rPr>
          <w:rFonts w:cs="MyriadPro-Regular"/>
          <w:szCs w:val="19"/>
        </w:rPr>
        <w:t>67,8%</w:t>
      </w:r>
      <w:r w:rsidRPr="0071157A" w:rsidR="00184571">
        <w:rPr>
          <w:rFonts w:cs="MyriadPro-Regular"/>
          <w:szCs w:val="19"/>
        </w:rPr>
        <w:t xml:space="preserve"> </w:t>
      </w:r>
      <w:r w:rsidRPr="0071157A" w:rsidR="00ED292A">
        <w:rPr>
          <w:rFonts w:cs="MyriadPro-Regular"/>
          <w:szCs w:val="19"/>
        </w:rPr>
        <w:t xml:space="preserve">wobec 61,5% </w:t>
      </w:r>
      <w:r w:rsidRPr="0071157A" w:rsidR="00184571">
        <w:rPr>
          <w:rFonts w:cs="MyriadPro-Regular"/>
          <w:szCs w:val="19"/>
        </w:rPr>
        <w:t>w 2020 r.</w:t>
      </w:r>
      <w:r w:rsidRPr="0071157A" w:rsidR="005B015F">
        <w:rPr>
          <w:rFonts w:cs="MyriadPro-Regular"/>
          <w:szCs w:val="19"/>
        </w:rPr>
        <w:t xml:space="preserve"> Największy udział usług opieki zdrowotnej realizowanych poza ubezpieczeniem odnotowano</w:t>
      </w:r>
      <w:r w:rsidRPr="0071157A" w:rsidR="00371387">
        <w:rPr>
          <w:rFonts w:cs="MyriadPro-Regular"/>
          <w:szCs w:val="19"/>
        </w:rPr>
        <w:t xml:space="preserve"> </w:t>
      </w:r>
      <w:r w:rsidRPr="0071157A" w:rsidR="005B015F">
        <w:rPr>
          <w:rFonts w:cs="MyriadPro-Regular"/>
          <w:szCs w:val="19"/>
        </w:rPr>
        <w:t xml:space="preserve">w przypadku usług stomatologicznych. W </w:t>
      </w:r>
      <w:r w:rsidRPr="0071157A" w:rsidR="00282BD5">
        <w:rPr>
          <w:rFonts w:cs="MyriadPro-Regular"/>
          <w:szCs w:val="19"/>
        </w:rPr>
        <w:t>4</w:t>
      </w:r>
      <w:r w:rsidRPr="0071157A" w:rsidR="005B015F">
        <w:rPr>
          <w:rFonts w:cs="MyriadPro-Regular"/>
          <w:szCs w:val="19"/>
        </w:rPr>
        <w:t xml:space="preserve"> kwartale 202</w:t>
      </w:r>
      <w:r w:rsidRPr="0071157A" w:rsidR="00184571">
        <w:rPr>
          <w:rFonts w:cs="MyriadPro-Regular"/>
          <w:szCs w:val="19"/>
        </w:rPr>
        <w:t>3</w:t>
      </w:r>
      <w:r w:rsidRPr="0071157A" w:rsidR="005B015F">
        <w:rPr>
          <w:rFonts w:cs="MyriadPro-Regular"/>
          <w:szCs w:val="19"/>
        </w:rPr>
        <w:t xml:space="preserve"> r</w:t>
      </w:r>
      <w:r w:rsidRPr="0071157A" w:rsidR="00282BD5">
        <w:rPr>
          <w:rFonts w:cs="MyriadPro-Regular"/>
          <w:szCs w:val="19"/>
        </w:rPr>
        <w:t>.</w:t>
      </w:r>
      <w:r w:rsidRPr="0071157A" w:rsidR="005B015F">
        <w:rPr>
          <w:rFonts w:cs="MyriadPro-Regular"/>
          <w:szCs w:val="19"/>
        </w:rPr>
        <w:t xml:space="preserve"> </w:t>
      </w:r>
      <w:r w:rsidRPr="0071157A" w:rsidR="00184571">
        <w:rPr>
          <w:rFonts w:cs="MyriadPro-Regular"/>
          <w:szCs w:val="19"/>
        </w:rPr>
        <w:t xml:space="preserve">w ramach </w:t>
      </w:r>
      <w:r w:rsidRPr="0071157A" w:rsidR="00D01377">
        <w:rPr>
          <w:rFonts w:cs="MyriadPro-Regular"/>
          <w:szCs w:val="19"/>
        </w:rPr>
        <w:t>NFZ</w:t>
      </w:r>
      <w:r w:rsidRPr="0071157A" w:rsidR="00184571">
        <w:rPr>
          <w:rFonts w:cs="MyriadPro-Regular"/>
          <w:szCs w:val="19"/>
        </w:rPr>
        <w:t xml:space="preserve"> z usług stomatologicznych skorzystało 25,9% korzystających</w:t>
      </w:r>
      <w:r w:rsidRPr="0071157A" w:rsidR="00371387">
        <w:rPr>
          <w:rFonts w:cs="MyriadPro-Regular"/>
          <w:szCs w:val="19"/>
        </w:rPr>
        <w:t xml:space="preserve"> </w:t>
      </w:r>
      <w:r w:rsidRPr="0071157A" w:rsidR="00184571">
        <w:rPr>
          <w:rFonts w:cs="MyriadPro-Regular"/>
          <w:szCs w:val="19"/>
        </w:rPr>
        <w:t xml:space="preserve">z tych </w:t>
      </w:r>
      <w:r w:rsidRPr="0071157A" w:rsidR="00936E81">
        <w:rPr>
          <w:rFonts w:cs="MyriadPro-Regular"/>
          <w:szCs w:val="19"/>
        </w:rPr>
        <w:t>porad</w:t>
      </w:r>
      <w:r w:rsidRPr="0071157A" w:rsidR="00184571">
        <w:rPr>
          <w:rFonts w:cs="MyriadPro-Regular"/>
          <w:szCs w:val="19"/>
        </w:rPr>
        <w:t xml:space="preserve"> (w 2020 r. 23,0%). </w:t>
      </w:r>
      <w:r w:rsidRPr="0071157A" w:rsidR="00936E81">
        <w:rPr>
          <w:rFonts w:cs="MyriadPro-Regular"/>
          <w:szCs w:val="19"/>
        </w:rPr>
        <w:t xml:space="preserve">Na finansowanie </w:t>
      </w:r>
      <w:r w:rsidRPr="0071157A" w:rsidR="0014606F">
        <w:rPr>
          <w:rFonts w:cs="MyriadPro-Regular"/>
          <w:szCs w:val="19"/>
        </w:rPr>
        <w:t>porad ambulatoryjnej opieki zdrowotnej</w:t>
      </w:r>
      <w:r w:rsidRPr="0071157A" w:rsidR="00936E81">
        <w:rPr>
          <w:rFonts w:cs="MyriadPro-Regular"/>
          <w:szCs w:val="19"/>
        </w:rPr>
        <w:t xml:space="preserve"> ze środków innych niż w ramach </w:t>
      </w:r>
      <w:r w:rsidRPr="0071157A" w:rsidR="00D01377">
        <w:rPr>
          <w:rFonts w:cs="MyriadPro-Regular"/>
          <w:szCs w:val="19"/>
        </w:rPr>
        <w:t>NFZ</w:t>
      </w:r>
      <w:r w:rsidRPr="0071157A" w:rsidR="00936E81">
        <w:rPr>
          <w:rFonts w:cs="MyriadPro-Regular"/>
          <w:szCs w:val="19"/>
        </w:rPr>
        <w:t xml:space="preserve"> wskazało </w:t>
      </w:r>
      <w:r w:rsidRPr="0071157A" w:rsidR="0014606F">
        <w:rPr>
          <w:rFonts w:cs="MyriadPro-Regular"/>
          <w:szCs w:val="19"/>
        </w:rPr>
        <w:t>5,2%</w:t>
      </w:r>
      <w:r w:rsidR="00284C59">
        <w:rPr>
          <w:rFonts w:cs="MyriadPro-Regular"/>
          <w:szCs w:val="19"/>
        </w:rPr>
        <w:t xml:space="preserve"> </w:t>
      </w:r>
      <w:r w:rsidRPr="0071157A" w:rsidR="0014606F">
        <w:rPr>
          <w:rFonts w:cs="MyriadPro-Regular"/>
          <w:szCs w:val="19"/>
        </w:rPr>
        <w:t xml:space="preserve">korzystających z podstawowej opieki zdrowotnej, 38,6% </w:t>
      </w:r>
      <w:r w:rsidRPr="0071157A" w:rsidR="00381CC8">
        <w:rPr>
          <w:rFonts w:cs="MyriadPro-Regular"/>
          <w:szCs w:val="19"/>
        </w:rPr>
        <w:t xml:space="preserve">korzystających </w:t>
      </w:r>
      <w:r w:rsidRPr="0071157A" w:rsidR="0014606F">
        <w:rPr>
          <w:rFonts w:cs="MyriadPro-Regular"/>
          <w:szCs w:val="19"/>
        </w:rPr>
        <w:t xml:space="preserve">ze specjalistycznej opieki lekarskiej i </w:t>
      </w:r>
      <w:r w:rsidRPr="0071157A" w:rsidR="005B015F">
        <w:rPr>
          <w:rFonts w:cs="MyriadPro-Regular"/>
          <w:szCs w:val="19"/>
        </w:rPr>
        <w:t>74,</w:t>
      </w:r>
      <w:r w:rsidRPr="0071157A" w:rsidR="00184571">
        <w:rPr>
          <w:rFonts w:cs="MyriadPro-Regular"/>
          <w:szCs w:val="19"/>
        </w:rPr>
        <w:t>7</w:t>
      </w:r>
      <w:r w:rsidRPr="0071157A" w:rsidR="005B015F">
        <w:rPr>
          <w:rFonts w:cs="MyriadPro-Regular"/>
          <w:szCs w:val="19"/>
        </w:rPr>
        <w:t>% korzystających z porad stomatologicznych</w:t>
      </w:r>
      <w:r w:rsidRPr="0071157A" w:rsidR="004871D9">
        <w:rPr>
          <w:rStyle w:val="Odwoanieprzypisudolnego"/>
          <w:rFonts w:cs="MyriadPro-Regular"/>
          <w:szCs w:val="19"/>
        </w:rPr>
        <w:footnoteReference w:id="6"/>
      </w:r>
      <w:r w:rsidRPr="0071157A" w:rsidR="005B015F">
        <w:rPr>
          <w:rFonts w:cs="MyriadPro-Regular"/>
          <w:szCs w:val="19"/>
        </w:rPr>
        <w:t>.</w:t>
      </w:r>
      <w:r w:rsidRPr="0071157A" w:rsidR="00184571">
        <w:rPr>
          <w:rFonts w:cs="MyriadPro-Regular"/>
          <w:szCs w:val="19"/>
        </w:rPr>
        <w:t xml:space="preserve"> </w:t>
      </w:r>
    </w:p>
    <w:bookmarkEnd w:id="3"/>
    <w:p w:rsidR="005B015F" w:rsidP="005B015F" w:rsidRDefault="005B015F" w14:paraId="60B9182E" w14:textId="397E50A7">
      <w:pPr>
        <w:autoSpaceDE w:val="0"/>
        <w:autoSpaceDN w:val="0"/>
        <w:adjustRightInd w:val="0"/>
        <w:rPr>
          <w:rFonts w:cs="MyriadPro-Regular"/>
          <w:szCs w:val="19"/>
        </w:rPr>
      </w:pPr>
      <w:r w:rsidRPr="00C16056">
        <w:rPr>
          <w:rFonts w:cs="MyriadPro-Regular"/>
          <w:szCs w:val="19"/>
        </w:rPr>
        <w:t xml:space="preserve">W porównaniu do </w:t>
      </w:r>
      <w:r>
        <w:rPr>
          <w:rFonts w:cs="MyriadPro-Regular"/>
          <w:szCs w:val="19"/>
        </w:rPr>
        <w:t>2020</w:t>
      </w:r>
      <w:r w:rsidRPr="00C16056">
        <w:rPr>
          <w:rFonts w:cs="MyriadPro-Regular"/>
          <w:szCs w:val="19"/>
        </w:rPr>
        <w:t xml:space="preserve"> r. </w:t>
      </w:r>
      <w:r>
        <w:rPr>
          <w:rFonts w:cs="MyriadPro-Regular"/>
          <w:szCs w:val="19"/>
        </w:rPr>
        <w:t>zwiększyły</w:t>
      </w:r>
      <w:r w:rsidRPr="00C16056">
        <w:rPr>
          <w:rFonts w:cs="MyriadPro-Regular"/>
          <w:szCs w:val="19"/>
        </w:rPr>
        <w:t xml:space="preserve"> się odsetki osób, które miał</w:t>
      </w:r>
      <w:r>
        <w:rPr>
          <w:rFonts w:cs="MyriadPro-Regular"/>
          <w:szCs w:val="19"/>
        </w:rPr>
        <w:t>y wykonane badania diagnostyczne</w:t>
      </w:r>
      <w:r w:rsidRPr="00C16056">
        <w:rPr>
          <w:rFonts w:cs="MyriadPro-Regular"/>
          <w:szCs w:val="19"/>
        </w:rPr>
        <w:t>. W 202</w:t>
      </w:r>
      <w:r>
        <w:rPr>
          <w:rFonts w:cs="MyriadPro-Regular"/>
          <w:szCs w:val="19"/>
        </w:rPr>
        <w:t>3</w:t>
      </w:r>
      <w:r w:rsidRPr="00C16056">
        <w:rPr>
          <w:rFonts w:cs="MyriadPro-Regular"/>
          <w:szCs w:val="19"/>
        </w:rPr>
        <w:t xml:space="preserve"> r. badania laboratoryjne wykonało</w:t>
      </w:r>
      <w:r>
        <w:rPr>
          <w:rFonts w:cs="MyriadPro-Regular"/>
          <w:szCs w:val="19"/>
        </w:rPr>
        <w:t xml:space="preserve"> 52,5% ludności, </w:t>
      </w:r>
      <w:r w:rsidRPr="00C16056">
        <w:rPr>
          <w:rFonts w:cs="MyriadPro-Regular"/>
          <w:szCs w:val="19"/>
        </w:rPr>
        <w:t xml:space="preserve">a badania obrazowe i inne </w:t>
      </w:r>
      <w:r>
        <w:rPr>
          <w:rFonts w:cs="MyriadPro-Regular"/>
          <w:szCs w:val="19"/>
        </w:rPr>
        <w:t>– 28,9% (w 2020 r. odpowiednio 42,9</w:t>
      </w:r>
      <w:r w:rsidRPr="00C16056">
        <w:rPr>
          <w:rFonts w:cs="MyriadPro-Regular"/>
          <w:szCs w:val="19"/>
        </w:rPr>
        <w:t xml:space="preserve">% </w:t>
      </w:r>
      <w:r>
        <w:rPr>
          <w:rFonts w:cs="MyriadPro-Regular"/>
          <w:szCs w:val="19"/>
        </w:rPr>
        <w:t>i 25,7</w:t>
      </w:r>
      <w:r w:rsidRPr="00C16056">
        <w:rPr>
          <w:rFonts w:cs="MyriadPro-Regular"/>
          <w:szCs w:val="19"/>
        </w:rPr>
        <w:t>%</w:t>
      </w:r>
      <w:r>
        <w:rPr>
          <w:rFonts w:cs="MyriadPro-Regular"/>
          <w:szCs w:val="19"/>
        </w:rPr>
        <w:t xml:space="preserve">). Wzrósł także odsetek badań diagnostycznych finansowanych przez </w:t>
      </w:r>
      <w:r w:rsidR="003B6DDB">
        <w:rPr>
          <w:rFonts w:cs="MyriadPro-Regular"/>
          <w:szCs w:val="19"/>
        </w:rPr>
        <w:t>NFZ</w:t>
      </w:r>
      <w:r>
        <w:rPr>
          <w:rFonts w:cs="MyriadPro-Regular"/>
          <w:szCs w:val="19"/>
        </w:rPr>
        <w:t>.</w:t>
      </w:r>
      <w:r w:rsidR="004E4912">
        <w:rPr>
          <w:rFonts w:cs="MyriadPro-Regular"/>
          <w:szCs w:val="19"/>
        </w:rPr>
        <w:br/>
      </w:r>
      <w:r>
        <w:rPr>
          <w:rFonts w:cs="MyriadPro-Regular"/>
          <w:szCs w:val="19"/>
        </w:rPr>
        <w:t>Wśród wszystkich wykonanych w 2023 r. badań laboratoryjnych 85,9% było finansowanych w ramach ubezpieczenia zdrowotnego, a w przypadku badań obrazowych i innych odsetek ten wyniósł 80,1% (w 2020 r. odpowiednio 76,4% i 75,5%).</w:t>
      </w:r>
    </w:p>
    <w:p w:rsidRPr="005A17B9" w:rsidR="005B015F" w:rsidP="00177F83" w:rsidRDefault="00177F83" w14:paraId="37E17E9A" w14:textId="1D2FB10E">
      <w:pPr>
        <w:autoSpaceDE w:val="0"/>
        <w:autoSpaceDN w:val="0"/>
        <w:adjustRightInd w:val="0"/>
        <w:rPr>
          <w:rFonts w:cs="MyriadPro-Regular"/>
          <w:szCs w:val="19"/>
        </w:rPr>
      </w:pPr>
      <w:bookmarkStart w:name="_Hlk181087966" w:id="4"/>
      <w:r w:rsidRPr="0071157A">
        <w:rPr>
          <w:rFonts w:cs="MyriadPro-Regular"/>
          <w:szCs w:val="19"/>
        </w:rPr>
        <w:t>Zwiększył się</w:t>
      </w:r>
      <w:r w:rsidRPr="0071157A" w:rsidR="005B015F">
        <w:rPr>
          <w:rFonts w:cs="MyriadPro-Regular"/>
          <w:szCs w:val="19"/>
        </w:rPr>
        <w:t xml:space="preserve"> udział gospodarstw domowych </w:t>
      </w:r>
      <w:r w:rsidRPr="0071157A" w:rsidR="004871D9">
        <w:rPr>
          <w:rFonts w:cs="MyriadPro-Regular"/>
          <w:szCs w:val="19"/>
        </w:rPr>
        <w:t xml:space="preserve">deklarujących korzystanie </w:t>
      </w:r>
      <w:r w:rsidRPr="0071157A" w:rsidR="005B015F">
        <w:rPr>
          <w:rFonts w:cs="MyriadPro-Regular"/>
          <w:szCs w:val="19"/>
        </w:rPr>
        <w:t xml:space="preserve">z usług medycznych (poza stomatologicznymi), które nie są finansowane ze środków </w:t>
      </w:r>
      <w:r w:rsidRPr="0071157A" w:rsidR="003B6DDB">
        <w:rPr>
          <w:rFonts w:cs="MyriadPro-Regular"/>
          <w:szCs w:val="19"/>
        </w:rPr>
        <w:t>NFZ</w:t>
      </w:r>
      <w:r w:rsidR="0068743C">
        <w:rPr>
          <w:rFonts w:cs="MyriadPro-Regular"/>
          <w:szCs w:val="19"/>
        </w:rPr>
        <w:t xml:space="preserve"> – w 2023 </w:t>
      </w:r>
      <w:r w:rsidRPr="0071157A" w:rsidR="005B015F">
        <w:rPr>
          <w:rFonts w:cs="MyriadPro-Regular"/>
          <w:szCs w:val="19"/>
        </w:rPr>
        <w:t>r. było to 40,4% gospodarstw</w:t>
      </w:r>
      <w:r w:rsidRPr="0071157A" w:rsidR="00936E81">
        <w:rPr>
          <w:rFonts w:cs="MyriadPro-Regular"/>
          <w:szCs w:val="19"/>
        </w:rPr>
        <w:t xml:space="preserve"> (w 2020 r. 38,1%).</w:t>
      </w:r>
      <w:r w:rsidRPr="0071157A" w:rsidR="005B015F">
        <w:rPr>
          <w:rFonts w:cs="MyriadPro-Regular"/>
          <w:szCs w:val="19"/>
        </w:rPr>
        <w:t xml:space="preserve"> </w:t>
      </w:r>
      <w:bookmarkEnd w:id="4"/>
      <w:r w:rsidRPr="0071157A" w:rsidR="005B015F">
        <w:rPr>
          <w:rFonts w:cs="MyriadPro-Regular"/>
          <w:szCs w:val="19"/>
        </w:rPr>
        <w:t xml:space="preserve">Główną przyczyną był zbyt odległy termin wizyty w podmiotach mających kontrakty z NFZ – wskazało ją </w:t>
      </w:r>
      <w:r w:rsidRPr="0071157A">
        <w:rPr>
          <w:rFonts w:cs="MyriadPro-Regular"/>
          <w:szCs w:val="19"/>
        </w:rPr>
        <w:t>ponad</w:t>
      </w:r>
      <w:r w:rsidRPr="005A17B9">
        <w:rPr>
          <w:rFonts w:cs="MyriadPro-Regular"/>
          <w:szCs w:val="19"/>
        </w:rPr>
        <w:t xml:space="preserve"> 2/3 </w:t>
      </w:r>
      <w:r w:rsidRPr="005A17B9" w:rsidR="005B015F">
        <w:rPr>
          <w:rFonts w:cs="MyriadPro-Regular"/>
          <w:szCs w:val="19"/>
        </w:rPr>
        <w:t xml:space="preserve">gospodarstw </w:t>
      </w:r>
      <w:r w:rsidRPr="005A17B9">
        <w:rPr>
          <w:rFonts w:cs="MyriadPro-Regular"/>
          <w:szCs w:val="19"/>
        </w:rPr>
        <w:t xml:space="preserve">(70,7%) </w:t>
      </w:r>
      <w:r w:rsidRPr="005A17B9" w:rsidR="005B015F">
        <w:rPr>
          <w:rFonts w:cs="MyriadPro-Regular"/>
          <w:szCs w:val="19"/>
        </w:rPr>
        <w:t>korzystających z tego rodzaju usług (w 2020 r. była to</w:t>
      </w:r>
      <w:r w:rsidRPr="005A17B9">
        <w:rPr>
          <w:rFonts w:cs="MyriadPro-Regular"/>
          <w:szCs w:val="19"/>
        </w:rPr>
        <w:t xml:space="preserve"> znacznie rzadziej wskazywana przyczyna i dotyczyła niewiele</w:t>
      </w:r>
      <w:r w:rsidRPr="005A17B9" w:rsidR="005B015F">
        <w:rPr>
          <w:rFonts w:cs="MyriadPro-Regular"/>
          <w:szCs w:val="19"/>
        </w:rPr>
        <w:t xml:space="preserve"> ponad</w:t>
      </w:r>
      <w:r w:rsidR="00502D7C">
        <w:rPr>
          <w:rFonts w:cs="MyriadPro-Regular"/>
          <w:szCs w:val="19"/>
        </w:rPr>
        <w:t xml:space="preserve"> </w:t>
      </w:r>
      <w:r w:rsidRPr="005A17B9" w:rsidR="005B015F">
        <w:rPr>
          <w:rFonts w:cs="MyriadPro-Regular"/>
          <w:szCs w:val="19"/>
        </w:rPr>
        <w:t>połow</w:t>
      </w:r>
      <w:r w:rsidRPr="005A17B9">
        <w:rPr>
          <w:rFonts w:cs="MyriadPro-Regular"/>
          <w:szCs w:val="19"/>
        </w:rPr>
        <w:t>ę</w:t>
      </w:r>
      <w:r w:rsidRPr="005A17B9" w:rsidR="005B015F">
        <w:rPr>
          <w:rFonts w:cs="MyriadPro-Regular"/>
          <w:szCs w:val="19"/>
        </w:rPr>
        <w:t xml:space="preserve"> gospodarstw</w:t>
      </w:r>
      <w:r w:rsidRPr="005A17B9" w:rsidR="0014606F">
        <w:rPr>
          <w:rFonts w:cs="MyriadPro-Regular"/>
          <w:szCs w:val="19"/>
        </w:rPr>
        <w:t xml:space="preserve"> – 51,7%</w:t>
      </w:r>
      <w:r w:rsidRPr="005A17B9" w:rsidR="005B015F">
        <w:rPr>
          <w:rFonts w:cs="MyriadPro-Regular"/>
          <w:szCs w:val="19"/>
        </w:rPr>
        <w:t>).</w:t>
      </w:r>
    </w:p>
    <w:p w:rsidRPr="00616E97" w:rsidR="00616E97" w:rsidP="00616E97" w:rsidRDefault="00616E97" w14:paraId="446561A8" w14:textId="5C0C56CC">
      <w:pPr>
        <w:pStyle w:val="Nagwek1"/>
        <w:tabs>
          <w:tab w:val="left" w:pos="426"/>
        </w:tabs>
        <w:rPr>
          <w:rFonts w:ascii="Fira Sans" w:hAnsi="Fira Sans"/>
          <w:b/>
          <w:szCs w:val="19"/>
          <w:shd w:val="clear" w:color="auto" w:fill="FFFFFF"/>
        </w:rPr>
      </w:pPr>
      <w:r w:rsidRPr="00616E97">
        <w:rPr>
          <w:rFonts w:ascii="Fira Sans" w:hAnsi="Fira Sans"/>
          <w:b/>
          <w:szCs w:val="19"/>
          <w:shd w:val="clear" w:color="auto" w:fill="FFFFFF"/>
        </w:rPr>
        <w:lastRenderedPageBreak/>
        <w:t xml:space="preserve">Wykorzystanie </w:t>
      </w:r>
      <w:r w:rsidRPr="0059395C" w:rsidR="00776D30">
        <w:rPr>
          <w:rFonts w:ascii="Fira Sans" w:hAnsi="Fira Sans"/>
          <w:b/>
          <w:szCs w:val="19"/>
          <w:shd w:val="clear" w:color="auto" w:fill="FFFFFF"/>
        </w:rPr>
        <w:t xml:space="preserve">telekomunikacji i Internetu </w:t>
      </w:r>
      <w:r w:rsidRPr="00616E97">
        <w:rPr>
          <w:rFonts w:ascii="Fira Sans" w:hAnsi="Fira Sans"/>
          <w:b/>
          <w:szCs w:val="19"/>
          <w:shd w:val="clear" w:color="auto" w:fill="FFFFFF"/>
        </w:rPr>
        <w:t>podczas korzystania z usług medycznych</w:t>
      </w:r>
    </w:p>
    <w:p w:rsidRPr="003F3AC2" w:rsidR="005B015F" w:rsidP="005B015F" w:rsidRDefault="005B015F" w14:paraId="60C2A506" w14:textId="15B7959E">
      <w:pPr>
        <w:autoSpaceDE w:val="0"/>
        <w:autoSpaceDN w:val="0"/>
        <w:adjustRightInd w:val="0"/>
        <w:rPr>
          <w:rFonts w:cs="MyriadPro-Regular"/>
          <w:szCs w:val="19"/>
        </w:rPr>
      </w:pPr>
      <w:r w:rsidRPr="003F3AC2">
        <w:rPr>
          <w:rFonts w:cs="MyriadPro-Regular"/>
          <w:szCs w:val="19"/>
        </w:rPr>
        <w:t xml:space="preserve">W </w:t>
      </w:r>
      <w:r w:rsidR="00793E45">
        <w:rPr>
          <w:rFonts w:cs="MyriadPro-Regular"/>
          <w:szCs w:val="19"/>
        </w:rPr>
        <w:t xml:space="preserve">ciągu </w:t>
      </w:r>
      <w:r w:rsidRPr="003F3AC2">
        <w:rPr>
          <w:rFonts w:cs="MyriadPro-Regular"/>
          <w:szCs w:val="19"/>
        </w:rPr>
        <w:t>2023 r</w:t>
      </w:r>
      <w:r w:rsidR="004F1B97">
        <w:rPr>
          <w:rFonts w:cs="MyriadPro-Regular"/>
          <w:szCs w:val="19"/>
        </w:rPr>
        <w:t>.</w:t>
      </w:r>
      <w:r w:rsidRPr="003F3AC2">
        <w:rPr>
          <w:rFonts w:cs="MyriadPro-Regular"/>
          <w:szCs w:val="19"/>
        </w:rPr>
        <w:t xml:space="preserve"> 35,8% członków gospodarstw domowych korzystało z Internetu, aby zdobyć wiedzę i informacje o chorobach oraz sposobach leczenia, a 31,5% poszukiwało informacji na temat zdrowego stylu życia (w 2020 r. odpowiednio 34,2% i 31,0%). </w:t>
      </w:r>
      <w:r w:rsidR="00423B9D">
        <w:rPr>
          <w:rFonts w:cs="MyriadPro-Regular"/>
          <w:szCs w:val="19"/>
        </w:rPr>
        <w:t xml:space="preserve">Co czwarty </w:t>
      </w:r>
      <w:r w:rsidRPr="003F3AC2" w:rsidR="00423B9D">
        <w:rPr>
          <w:rFonts w:cs="MyriadPro-Regular"/>
          <w:szCs w:val="19"/>
        </w:rPr>
        <w:t xml:space="preserve">respondent </w:t>
      </w:r>
      <w:r w:rsidR="00423B9D">
        <w:rPr>
          <w:rFonts w:cs="MyriadPro-Regular"/>
          <w:szCs w:val="19"/>
        </w:rPr>
        <w:t>(</w:t>
      </w:r>
      <w:r w:rsidRPr="003F3AC2">
        <w:rPr>
          <w:rFonts w:cs="MyriadPro-Regular"/>
          <w:szCs w:val="19"/>
        </w:rPr>
        <w:t>25,8%</w:t>
      </w:r>
      <w:r w:rsidR="00423B9D">
        <w:rPr>
          <w:rFonts w:cs="MyriadPro-Regular"/>
          <w:szCs w:val="19"/>
        </w:rPr>
        <w:t>)</w:t>
      </w:r>
      <w:r w:rsidRPr="003F3AC2">
        <w:rPr>
          <w:rFonts w:cs="MyriadPro-Regular"/>
          <w:szCs w:val="19"/>
        </w:rPr>
        <w:t xml:space="preserve"> posługiwał się Internetem w celu zdobycia informacji na temat opinii dotyczących lekarzy (w 2020 r. 22,4%). W 2023 r</w:t>
      </w:r>
      <w:r w:rsidR="00502CA2">
        <w:rPr>
          <w:rFonts w:cs="MyriadPro-Regular"/>
          <w:szCs w:val="19"/>
        </w:rPr>
        <w:t>.</w:t>
      </w:r>
      <w:r w:rsidRPr="003F3AC2">
        <w:rPr>
          <w:rFonts w:cs="MyriadPro-Regular"/>
          <w:szCs w:val="19"/>
        </w:rPr>
        <w:t xml:space="preserve"> 9,8% </w:t>
      </w:r>
      <w:r w:rsidR="00423B9D">
        <w:rPr>
          <w:rFonts w:cs="MyriadPro-Regular"/>
          <w:szCs w:val="19"/>
        </w:rPr>
        <w:t>badanych osób</w:t>
      </w:r>
      <w:r w:rsidRPr="003F3AC2" w:rsidR="00423B9D">
        <w:rPr>
          <w:rFonts w:cs="MyriadPro-Regular"/>
          <w:szCs w:val="19"/>
        </w:rPr>
        <w:t xml:space="preserve"> </w:t>
      </w:r>
      <w:r w:rsidRPr="003F3AC2">
        <w:rPr>
          <w:rFonts w:cs="MyriadPro-Regular"/>
          <w:szCs w:val="19"/>
        </w:rPr>
        <w:t>(w 2020 r. 9,2%) skorzystało z Internetu, by zakupić produkt leczniczy.</w:t>
      </w:r>
    </w:p>
    <w:p w:rsidR="005B015F" w:rsidP="005B015F" w:rsidRDefault="005B015F" w14:paraId="2641B12C" w14:textId="5928541E">
      <w:pPr>
        <w:autoSpaceDE w:val="0"/>
        <w:autoSpaceDN w:val="0"/>
        <w:adjustRightInd w:val="0"/>
        <w:rPr>
          <w:rFonts w:cs="MyriadPro-Regular"/>
          <w:szCs w:val="19"/>
        </w:rPr>
      </w:pPr>
      <w:r w:rsidRPr="003F3AC2">
        <w:rPr>
          <w:rFonts w:cs="MyriadPro-Regular"/>
          <w:szCs w:val="19"/>
        </w:rPr>
        <w:t xml:space="preserve">Wzrosło zastosowanie Internetu do umawiania się na wizytę lub badania oraz do otrzymywania wyników badań drogą elektroniczną. W </w:t>
      </w:r>
      <w:r w:rsidR="00282BD5">
        <w:rPr>
          <w:rFonts w:cs="MyriadPro-Regular"/>
          <w:szCs w:val="19"/>
        </w:rPr>
        <w:t>4</w:t>
      </w:r>
      <w:r w:rsidRPr="003F3AC2">
        <w:rPr>
          <w:rFonts w:cs="MyriadPro-Regular"/>
          <w:szCs w:val="19"/>
        </w:rPr>
        <w:t xml:space="preserve"> kwartale 2023 r</w:t>
      </w:r>
      <w:r w:rsidR="00282BD5">
        <w:rPr>
          <w:rFonts w:cs="MyriadPro-Regular"/>
          <w:szCs w:val="19"/>
        </w:rPr>
        <w:t>.</w:t>
      </w:r>
      <w:r w:rsidRPr="003F3AC2">
        <w:rPr>
          <w:rFonts w:cs="MyriadPro-Regular"/>
          <w:szCs w:val="19"/>
        </w:rPr>
        <w:t xml:space="preserve">, odsetek </w:t>
      </w:r>
      <w:r w:rsidR="004F1B97">
        <w:t>osób korzystających z takiej formy</w:t>
      </w:r>
      <w:r w:rsidRPr="003F3AC2" w:rsidR="004F1B97">
        <w:rPr>
          <w:rFonts w:cs="MyriadPro-Regular"/>
          <w:szCs w:val="19"/>
        </w:rPr>
        <w:t xml:space="preserve"> </w:t>
      </w:r>
      <w:r w:rsidRPr="003F3AC2">
        <w:rPr>
          <w:rFonts w:cs="MyriadPro-Regular"/>
          <w:szCs w:val="19"/>
        </w:rPr>
        <w:t>wynosił odpowiednio: 5,9% oraz 10,9% (w 2020 r. odpowiednio 4,9% oraz 6,6%). Przy umawianiu się na wizytę lub badanie czę</w:t>
      </w:r>
      <w:r w:rsidR="00B320F1">
        <w:rPr>
          <w:rFonts w:cs="MyriadPro-Regular"/>
          <w:szCs w:val="19"/>
        </w:rPr>
        <w:t xml:space="preserve">ściej </w:t>
      </w:r>
      <w:r w:rsidRPr="003F3AC2" w:rsidR="005C7B37">
        <w:rPr>
          <w:rFonts w:cs="MyriadPro-Regular"/>
          <w:szCs w:val="19"/>
        </w:rPr>
        <w:t xml:space="preserve">niż stronę internetową </w:t>
      </w:r>
      <w:r w:rsidR="005C7B37">
        <w:rPr>
          <w:rFonts w:cs="MyriadPro-Regular"/>
          <w:szCs w:val="19"/>
        </w:rPr>
        <w:t>używano</w:t>
      </w:r>
      <w:r w:rsidRPr="003F3AC2">
        <w:rPr>
          <w:rFonts w:cs="MyriadPro-Regular"/>
          <w:szCs w:val="19"/>
        </w:rPr>
        <w:t xml:space="preserve"> telefon</w:t>
      </w:r>
      <w:r w:rsidR="00292B53">
        <w:rPr>
          <w:rFonts w:cs="MyriadPro-Regular"/>
          <w:szCs w:val="19"/>
        </w:rPr>
        <w:t>, choć</w:t>
      </w:r>
      <w:r w:rsidR="00130F18">
        <w:rPr>
          <w:rFonts w:cs="MyriadPro-Regular"/>
          <w:szCs w:val="19"/>
        </w:rPr>
        <w:t xml:space="preserve"> w 2023 r.</w:t>
      </w:r>
      <w:r w:rsidR="00292B53">
        <w:rPr>
          <w:rFonts w:cs="MyriadPro-Regular"/>
          <w:szCs w:val="19"/>
        </w:rPr>
        <w:t xml:space="preserve"> </w:t>
      </w:r>
      <w:r w:rsidR="00130F18">
        <w:rPr>
          <w:rFonts w:cs="MyriadPro-Regular"/>
          <w:szCs w:val="19"/>
        </w:rPr>
        <w:t>było to znacznie rzadziej wykorzystywane niż w 2020 r. - kiedy była jeszcze pandemia COVID-19</w:t>
      </w:r>
      <w:r w:rsidRPr="003F3AC2">
        <w:rPr>
          <w:rFonts w:cs="MyriadPro-Regular"/>
          <w:szCs w:val="19"/>
        </w:rPr>
        <w:t xml:space="preserve">. W </w:t>
      </w:r>
      <w:r w:rsidR="00282BD5">
        <w:rPr>
          <w:rFonts w:cs="MyriadPro-Regular"/>
          <w:szCs w:val="19"/>
        </w:rPr>
        <w:t>4</w:t>
      </w:r>
      <w:r w:rsidRPr="003F3AC2">
        <w:rPr>
          <w:rFonts w:cs="MyriadPro-Regular"/>
          <w:szCs w:val="19"/>
        </w:rPr>
        <w:t xml:space="preserve"> kwartale 2023 </w:t>
      </w:r>
      <w:r w:rsidRPr="00102A01">
        <w:rPr>
          <w:rFonts w:cs="MyriadPro-Regular"/>
          <w:szCs w:val="19"/>
        </w:rPr>
        <w:t>r</w:t>
      </w:r>
      <w:r w:rsidRPr="00B7369C" w:rsidR="00B7369C">
        <w:rPr>
          <w:rFonts w:cs="MyriadPro-Regular"/>
          <w:szCs w:val="19"/>
        </w:rPr>
        <w:t>.</w:t>
      </w:r>
      <w:r w:rsidR="00130F18">
        <w:rPr>
          <w:rFonts w:cs="MyriadPro-Regular"/>
          <w:szCs w:val="19"/>
        </w:rPr>
        <w:t xml:space="preserve"> </w:t>
      </w:r>
      <w:r w:rsidRPr="003F3AC2">
        <w:rPr>
          <w:rFonts w:cs="MyriadPro-Regular"/>
          <w:szCs w:val="19"/>
        </w:rPr>
        <w:t xml:space="preserve">drogą telefoniczną na wizytę umawiało się 23,7% </w:t>
      </w:r>
      <w:r>
        <w:rPr>
          <w:rFonts w:cs="MyriadPro-Regular"/>
          <w:szCs w:val="19"/>
        </w:rPr>
        <w:t>respondentów</w:t>
      </w:r>
      <w:r w:rsidR="006E6865">
        <w:rPr>
          <w:rFonts w:cs="MyriadPro-Regular"/>
          <w:szCs w:val="19"/>
        </w:rPr>
        <w:t>,</w:t>
      </w:r>
      <w:r w:rsidRPr="003F3AC2">
        <w:rPr>
          <w:rFonts w:cs="MyriadPro-Regular"/>
          <w:szCs w:val="19"/>
        </w:rPr>
        <w:t xml:space="preserve"> </w:t>
      </w:r>
      <w:r w:rsidR="003F5130">
        <w:rPr>
          <w:rFonts w:cs="MyriadPro-Regular"/>
          <w:szCs w:val="19"/>
        </w:rPr>
        <w:t>podczas gdy w analogicznym okresie 2020 r. wskazało to</w:t>
      </w:r>
      <w:r w:rsidR="0010042D">
        <w:rPr>
          <w:rFonts w:cs="MyriadPro-Regular"/>
          <w:szCs w:val="19"/>
        </w:rPr>
        <w:t xml:space="preserve"> </w:t>
      </w:r>
      <w:r w:rsidR="00793E45">
        <w:rPr>
          <w:rFonts w:cs="MyriadPro-Regular"/>
          <w:szCs w:val="19"/>
        </w:rPr>
        <w:t xml:space="preserve">36,2% </w:t>
      </w:r>
      <w:r w:rsidR="006E6865">
        <w:rPr>
          <w:rFonts w:cs="MyriadPro-Regular"/>
          <w:szCs w:val="19"/>
        </w:rPr>
        <w:t>osób</w:t>
      </w:r>
      <w:r w:rsidRPr="003F3AC2">
        <w:rPr>
          <w:rFonts w:cs="MyriadPro-Regular"/>
          <w:szCs w:val="19"/>
        </w:rPr>
        <w:t>.</w:t>
      </w:r>
    </w:p>
    <w:p w:rsidR="00282BD5" w:rsidP="005B015F" w:rsidRDefault="00282BD5" w14:paraId="001D9EAC" w14:textId="77777777">
      <w:pPr>
        <w:autoSpaceDE w:val="0"/>
        <w:autoSpaceDN w:val="0"/>
        <w:adjustRightInd w:val="0"/>
        <w:rPr>
          <w:rFonts w:cs="MyriadPro-Regular"/>
          <w:szCs w:val="19"/>
        </w:rPr>
      </w:pPr>
    </w:p>
    <w:p w:rsidRPr="008411EA" w:rsidR="005742C1" w:rsidP="008411EA" w:rsidRDefault="005742C1" w14:paraId="17036A90" w14:textId="48E80773">
      <w:pPr>
        <w:keepNext/>
        <w:autoSpaceDE w:val="0"/>
        <w:autoSpaceDN w:val="0"/>
        <w:adjustRightInd w:val="0"/>
        <w:ind w:left="879" w:hanging="879"/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</w:pPr>
      <w:r w:rsidRPr="002B441D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>Wykres</w:t>
      </w:r>
      <w:r w:rsidR="008411EA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> </w:t>
      </w:r>
      <w:r w:rsidRPr="002B441D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>6</w:t>
      </w:r>
      <w:r w:rsidRPr="002B441D" w:rsidR="00E84C68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>.</w:t>
      </w:r>
      <w:r w:rsidR="008411EA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> </w:t>
      </w:r>
      <w:bookmarkStart w:name="_Hlk181051571" w:id="5"/>
      <w:r w:rsidRPr="002B441D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 xml:space="preserve">Wykorzystanie </w:t>
      </w:r>
      <w:r w:rsidRPr="0059395C" w:rsidR="00776D30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>tele</w:t>
      </w:r>
      <w:r w:rsidRPr="0059395C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>komunikacji</w:t>
      </w:r>
      <w:r w:rsidRPr="0059395C" w:rsidR="00CF043C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 xml:space="preserve"> </w:t>
      </w:r>
      <w:r w:rsidRPr="0059395C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 xml:space="preserve">i Internetu </w:t>
      </w:r>
      <w:r w:rsidRPr="002B441D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>podczas korzystania</w:t>
      </w:r>
      <w:r w:rsidR="008411EA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br/>
      </w:r>
      <w:r w:rsidRPr="002B441D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 xml:space="preserve">z usług medycznych </w:t>
      </w:r>
      <w:bookmarkEnd w:id="5"/>
      <w:r w:rsidRPr="002B441D">
        <w:rPr>
          <w:rFonts w:eastAsia="Times New Roman" w:cs="Times New Roman"/>
          <w:b/>
          <w:bCs/>
          <w:color w:val="001D77"/>
          <w:szCs w:val="19"/>
          <w:shd w:val="clear" w:color="auto" w:fill="FFFFFF"/>
          <w:lang w:eastAsia="pl-PL"/>
        </w:rPr>
        <w:t>według płci w 2023 r.</w:t>
      </w:r>
    </w:p>
    <w:p w:rsidR="005B015F" w:rsidP="00F80AB0" w:rsidRDefault="006824AD" w14:paraId="29D77713" w14:textId="6F436784">
      <w:pPr>
        <w:pStyle w:val="Nagwek1"/>
        <w:tabs>
          <w:tab w:val="left" w:pos="426"/>
        </w:tabs>
        <w:spacing w:before="120"/>
        <w:rPr>
          <w:rFonts w:ascii="Fira Sans" w:hAnsi="Fira Sans"/>
          <w:b/>
          <w:szCs w:val="19"/>
          <w:lang w:val="en-GB"/>
        </w:rPr>
      </w:pPr>
      <w:r>
        <w:rPr>
          <w:rFonts w:ascii="Fira Sans" w:hAnsi="Fira Sans"/>
          <w:b/>
          <w:noProof/>
          <w:szCs w:val="19"/>
        </w:rPr>
        <w:drawing>
          <wp:inline distT="0" distB="0" distL="0" distR="0" wp14:anchorId="07E724FF" wp14:editId="1F360A7E">
            <wp:extent cx="4763770" cy="4435475"/>
            <wp:effectExtent l="0" t="0" r="0" b="3175"/>
            <wp:docPr id="1604565177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565177" name="Obraz 160456517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770" cy="443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B441D" w:rsidR="002A73CD" w:rsidP="00F80AB0" w:rsidRDefault="002A73CD" w14:paraId="61F380D7" w14:textId="060A8FB1">
      <w:pPr>
        <w:pStyle w:val="Nagwek1"/>
        <w:keepNext w:val="0"/>
        <w:tabs>
          <w:tab w:val="left" w:pos="426"/>
        </w:tabs>
        <w:rPr>
          <w:rFonts w:ascii="Fira Sans" w:hAnsi="Fira Sans"/>
          <w:b/>
          <w:szCs w:val="19"/>
        </w:rPr>
      </w:pPr>
      <w:r w:rsidRPr="00D7725F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editId="17DCEC92" wp14:anchorId="7DBEE7C9">
                <wp:simplePos x="0" y="0"/>
                <wp:positionH relativeFrom="column">
                  <wp:posOffset>5330190</wp:posOffset>
                </wp:positionH>
                <wp:positionV relativeFrom="paragraph">
                  <wp:posOffset>467995</wp:posOffset>
                </wp:positionV>
                <wp:extent cx="1725295" cy="1043940"/>
                <wp:effectExtent l="0" t="0" r="0" b="3810"/>
                <wp:wrapTight wrapText="bothSides">
                  <wp:wrapPolygon edited="0">
                    <wp:start x="715" y="0"/>
                    <wp:lineTo x="715" y="21285"/>
                    <wp:lineTo x="20749" y="21285"/>
                    <wp:lineTo x="20749" y="0"/>
                    <wp:lineTo x="715" y="0"/>
                  </wp:wrapPolygon>
                </wp:wrapTight>
                <wp:docPr id="7" name="Pole tekstowe 7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3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26F42" w:rsidR="0031128B" w:rsidP="002A73CD" w:rsidRDefault="0031128B" w14:paraId="7FD30AD1" w14:textId="44D48EF6">
                            <w:pPr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926F42">
                              <w:rPr>
                                <w:rFonts w:eastAsia="Calibri" w:cs="Calibri"/>
                                <w:color w:val="002060"/>
                                <w:sz w:val="18"/>
                                <w:szCs w:val="18"/>
                                <w:lang w:eastAsia="pl-PL" w:bidi="pl-PL"/>
                              </w:rPr>
                              <w:t>86,6% respondentów stwierdziło, że zawsze lub często lekarz POZ traktował ich z uprzejmością i szacunkiem.</w:t>
                            </w:r>
                          </w:p>
                          <w:p w:rsidRPr="002B441D" w:rsidR="0031128B" w:rsidP="002A73CD" w:rsidRDefault="0031128B" w14:paraId="5E52E477" w14:textId="7777777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id="Pole tekstowe 7" style="position:absolute;margin-left:419.7pt;margin-top:36.85pt;width:135.85pt;height:82.2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Lorem ipsum dolor sit amet, consectetur adipiscing elit" o:spid="_x0000_s10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" w14:anchorId="7DBEE7C9">
                <v:textbox>
                  <w:txbxContent>
                    <w:p w:rsidRPr="00926F42" w:rsidR="0031128B" w:rsidP="002A73CD" w:rsidRDefault="0031128B" w14:paraId="7FD30AD1" w14:textId="44D48EF6">
                      <w:pPr>
                        <w:rPr>
                          <w:color w:val="002060"/>
                          <w:sz w:val="18"/>
                          <w:szCs w:val="18"/>
                        </w:rPr>
                      </w:pPr>
                      <w:r w:rsidRPr="00926F42">
                        <w:rPr>
                          <w:rFonts w:eastAsia="Calibri" w:cs="Calibri"/>
                          <w:color w:val="002060"/>
                          <w:sz w:val="18"/>
                          <w:szCs w:val="18"/>
                          <w:lang w:eastAsia="pl-PL" w:bidi="pl-PL"/>
                        </w:rPr>
                        <w:t>86,6% respondentów stwierdziło, że zawsze lub często lekarz POZ traktował ich z uprzejmością i szacunkiem.</w:t>
                      </w:r>
                    </w:p>
                    <w:p w:rsidRPr="002B441D" w:rsidR="0031128B" w:rsidP="002A73CD" w:rsidRDefault="0031128B" w14:paraId="5E52E477" w14:textId="7777777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2B441D">
        <w:rPr>
          <w:rFonts w:ascii="Fira Sans" w:hAnsi="Fira Sans"/>
          <w:b/>
          <w:szCs w:val="19"/>
        </w:rPr>
        <w:t xml:space="preserve">Jakość opieki zdrowotnej w ocenie respondentów </w:t>
      </w:r>
    </w:p>
    <w:p w:rsidRPr="00D7725F" w:rsidR="005838A4" w:rsidP="005838A4" w:rsidRDefault="005838A4" w14:paraId="15933388" w14:textId="1EC3EBAB">
      <w:pPr>
        <w:tabs>
          <w:tab w:val="left" w:pos="426"/>
        </w:tabs>
        <w:spacing w:line="288" w:lineRule="auto"/>
        <w:rPr>
          <w:rFonts w:eastAsia="Calibri" w:cs="Calibri"/>
          <w:szCs w:val="19"/>
          <w:lang w:eastAsia="pl-PL" w:bidi="pl-PL"/>
        </w:rPr>
      </w:pPr>
      <w:proofErr w:type="spellStart"/>
      <w:r w:rsidRPr="00D7725F">
        <w:rPr>
          <w:rFonts w:eastAsia="Calibri" w:cs="Calibri"/>
          <w:szCs w:val="19"/>
          <w:lang w:eastAsia="pl-PL" w:bidi="pl-PL"/>
        </w:rPr>
        <w:t>Responsywność</w:t>
      </w:r>
      <w:proofErr w:type="spellEnd"/>
      <w:r w:rsidRPr="00D7725F">
        <w:rPr>
          <w:rFonts w:eastAsia="Calibri" w:cs="Calibri"/>
          <w:szCs w:val="19"/>
          <w:lang w:eastAsia="pl-PL" w:bidi="pl-PL"/>
        </w:rPr>
        <w:t xml:space="preserve"> lekarzy</w:t>
      </w:r>
      <w:r w:rsidR="00AF5F68">
        <w:rPr>
          <w:rFonts w:eastAsia="Calibri" w:cs="Calibri"/>
          <w:szCs w:val="19"/>
          <w:lang w:eastAsia="pl-PL" w:bidi="pl-PL"/>
        </w:rPr>
        <w:t>, czyli</w:t>
      </w:r>
      <w:r w:rsidRPr="005A7B8C" w:rsidR="00AF5F68">
        <w:rPr>
          <w:rFonts w:eastAsia="Calibri" w:cs="Calibri"/>
          <w:szCs w:val="19"/>
          <w:lang w:eastAsia="pl-PL" w:bidi="pl-PL"/>
        </w:rPr>
        <w:t xml:space="preserve"> spełnienie przez nich oczekiwań pacjentów</w:t>
      </w:r>
      <w:r w:rsidR="00AB0E67">
        <w:rPr>
          <w:rFonts w:eastAsia="Calibri" w:cs="Calibri"/>
          <w:szCs w:val="19"/>
          <w:lang w:eastAsia="pl-PL" w:bidi="pl-PL"/>
        </w:rPr>
        <w:t>,</w:t>
      </w:r>
      <w:r w:rsidRPr="00D7725F">
        <w:rPr>
          <w:rFonts w:eastAsia="Calibri" w:cs="Calibri"/>
          <w:szCs w:val="19"/>
          <w:lang w:eastAsia="pl-PL" w:bidi="pl-PL"/>
        </w:rPr>
        <w:t xml:space="preserve"> stanowi</w:t>
      </w:r>
      <w:r w:rsidR="006D3D6D">
        <w:rPr>
          <w:rFonts w:eastAsia="Calibri" w:cs="Calibri"/>
          <w:szCs w:val="19"/>
          <w:lang w:eastAsia="pl-PL" w:bidi="pl-PL"/>
        </w:rPr>
        <w:br/>
      </w:r>
      <w:r w:rsidRPr="00D7725F">
        <w:rPr>
          <w:rFonts w:eastAsia="Calibri" w:cs="Calibri"/>
          <w:szCs w:val="19"/>
          <w:lang w:eastAsia="pl-PL" w:bidi="pl-PL"/>
        </w:rPr>
        <w:t>jeden z aspektów jakości podstawowej opieki zdrowotnej</w:t>
      </w:r>
      <w:r w:rsidR="00C07036">
        <w:rPr>
          <w:rFonts w:eastAsia="Calibri" w:cs="Calibri"/>
          <w:szCs w:val="19"/>
          <w:lang w:eastAsia="pl-PL" w:bidi="pl-PL"/>
        </w:rPr>
        <w:t xml:space="preserve"> (POZ)</w:t>
      </w:r>
      <w:r w:rsidRPr="00D7725F">
        <w:rPr>
          <w:rFonts w:eastAsia="Calibri" w:cs="Calibri"/>
          <w:szCs w:val="19"/>
          <w:lang w:eastAsia="pl-PL" w:bidi="pl-PL"/>
        </w:rPr>
        <w:t>. Odpowiednia postawa</w:t>
      </w:r>
      <w:r w:rsidR="006D3D6D">
        <w:rPr>
          <w:rFonts w:eastAsia="Calibri" w:cs="Calibri"/>
          <w:szCs w:val="19"/>
          <w:lang w:eastAsia="pl-PL" w:bidi="pl-PL"/>
        </w:rPr>
        <w:br/>
      </w:r>
      <w:r w:rsidRPr="00D7725F">
        <w:rPr>
          <w:rFonts w:eastAsia="Calibri" w:cs="Calibri"/>
          <w:szCs w:val="19"/>
          <w:lang w:eastAsia="pl-PL" w:bidi="pl-PL"/>
        </w:rPr>
        <w:t>lekarza ułatwia pacjentowi zrozumienie problemów związanych z chorobą oraz</w:t>
      </w:r>
      <w:r w:rsidR="006D3D6D">
        <w:rPr>
          <w:rFonts w:eastAsia="Calibri" w:cs="Calibri"/>
          <w:szCs w:val="19"/>
          <w:lang w:eastAsia="pl-PL" w:bidi="pl-PL"/>
        </w:rPr>
        <w:br/>
      </w:r>
      <w:r w:rsidRPr="00D7725F">
        <w:rPr>
          <w:rFonts w:eastAsia="Calibri" w:cs="Calibri"/>
          <w:szCs w:val="19"/>
          <w:lang w:eastAsia="pl-PL" w:bidi="pl-PL"/>
        </w:rPr>
        <w:t>angażowanie się w proces leczenia. Pozwala zarówno pacjentowi, jak i jego rodzinie, postępować w sposób dużo korzystniejszy z medycznego punktu widzenia i buduje wzajemne relacje pomiędzy lekarzem a pacjentem.</w:t>
      </w:r>
    </w:p>
    <w:p w:rsidRPr="0004582B" w:rsidR="005838A4" w:rsidP="005838A4" w:rsidRDefault="00F01583" w14:paraId="0B9B454D" w14:textId="60686E56">
      <w:pPr>
        <w:tabs>
          <w:tab w:val="left" w:pos="426"/>
        </w:tabs>
        <w:spacing w:line="288" w:lineRule="auto"/>
        <w:rPr>
          <w:rFonts w:eastAsia="Calibri" w:cs="Calibri"/>
          <w:szCs w:val="19"/>
          <w:lang w:eastAsia="pl-PL" w:bidi="pl-PL"/>
        </w:rPr>
      </w:pPr>
      <w:r>
        <w:rPr>
          <w:rFonts w:eastAsia="Calibri" w:cs="Calibri"/>
          <w:szCs w:val="19"/>
          <w:lang w:eastAsia="pl-PL" w:bidi="pl-PL"/>
        </w:rPr>
        <w:t>W 2023 r. r</w:t>
      </w:r>
      <w:r w:rsidRPr="00D7725F" w:rsidR="005838A4">
        <w:rPr>
          <w:rFonts w:eastAsia="Calibri" w:cs="Calibri"/>
          <w:szCs w:val="19"/>
          <w:lang w:eastAsia="pl-PL" w:bidi="pl-PL"/>
        </w:rPr>
        <w:t>espondenci</w:t>
      </w:r>
      <w:r w:rsidR="00E54E19">
        <w:rPr>
          <w:rFonts w:eastAsia="Calibri" w:cs="Calibri"/>
          <w:szCs w:val="19"/>
          <w:lang w:eastAsia="pl-PL" w:bidi="pl-PL"/>
        </w:rPr>
        <w:t xml:space="preserve"> w wieku 15 lat lub więcej</w:t>
      </w:r>
      <w:r w:rsidRPr="00D7725F" w:rsidR="005838A4">
        <w:rPr>
          <w:rFonts w:eastAsia="Calibri" w:cs="Calibri"/>
          <w:szCs w:val="19"/>
          <w:lang w:eastAsia="pl-PL" w:bidi="pl-PL"/>
        </w:rPr>
        <w:t xml:space="preserve"> najkorzystniej oceniali sposób odnoszenia się lekarza podstawowej opieki zdrowotnej do pacjenta. Spośród wszystkich </w:t>
      </w:r>
      <w:r w:rsidR="00A935EE">
        <w:rPr>
          <w:rFonts w:eastAsia="Calibri" w:cs="Calibri"/>
          <w:szCs w:val="19"/>
          <w:lang w:eastAsia="pl-PL" w:bidi="pl-PL"/>
        </w:rPr>
        <w:lastRenderedPageBreak/>
        <w:t xml:space="preserve">osób </w:t>
      </w:r>
      <w:r w:rsidRPr="00D7725F" w:rsidR="005838A4">
        <w:rPr>
          <w:rFonts w:eastAsia="Calibri" w:cs="Calibri"/>
          <w:szCs w:val="19"/>
          <w:lang w:eastAsia="pl-PL" w:bidi="pl-PL"/>
        </w:rPr>
        <w:t>odpowiadających na pytanie</w:t>
      </w:r>
      <w:r w:rsidR="00A935EE">
        <w:rPr>
          <w:rFonts w:eastAsia="Calibri" w:cs="Calibri"/>
          <w:szCs w:val="19"/>
          <w:lang w:eastAsia="pl-PL" w:bidi="pl-PL"/>
        </w:rPr>
        <w:t xml:space="preserve"> </w:t>
      </w:r>
      <w:r w:rsidRPr="00A935EE" w:rsidR="00A935EE">
        <w:rPr>
          <w:rFonts w:eastAsia="Calibri" w:cs="Calibri"/>
          <w:szCs w:val="19"/>
          <w:lang w:eastAsia="pl-PL" w:bidi="pl-PL"/>
        </w:rPr>
        <w:t xml:space="preserve">dotyczące relacji z lekarzem POZ </w:t>
      </w:r>
      <w:r w:rsidRPr="00D7725F" w:rsidR="005838A4">
        <w:rPr>
          <w:rFonts w:eastAsia="Calibri" w:cs="Calibri"/>
          <w:szCs w:val="19"/>
          <w:lang w:eastAsia="pl-PL" w:bidi="pl-PL"/>
        </w:rPr>
        <w:t>86,</w:t>
      </w:r>
      <w:r w:rsidR="005838A4">
        <w:rPr>
          <w:rFonts w:eastAsia="Calibri" w:cs="Calibri"/>
          <w:szCs w:val="19"/>
          <w:lang w:eastAsia="pl-PL" w:bidi="pl-PL"/>
        </w:rPr>
        <w:t>6</w:t>
      </w:r>
      <w:r w:rsidRPr="00D7725F" w:rsidR="005838A4">
        <w:rPr>
          <w:rFonts w:eastAsia="Calibri" w:cs="Calibri"/>
          <w:szCs w:val="19"/>
          <w:lang w:eastAsia="pl-PL" w:bidi="pl-PL"/>
        </w:rPr>
        <w:t>% stwierdziło, że zawsze lub często lekarz traktował ich z uprzejmością i szacunkiem, przy czym 52,</w:t>
      </w:r>
      <w:r w:rsidR="005838A4">
        <w:rPr>
          <w:rFonts w:eastAsia="Calibri" w:cs="Calibri"/>
          <w:szCs w:val="19"/>
          <w:lang w:eastAsia="pl-PL" w:bidi="pl-PL"/>
        </w:rPr>
        <w:t>5</w:t>
      </w:r>
      <w:r w:rsidRPr="00D7725F" w:rsidR="005838A4">
        <w:rPr>
          <w:rFonts w:eastAsia="Calibri" w:cs="Calibri"/>
          <w:szCs w:val="19"/>
          <w:lang w:eastAsia="pl-PL" w:bidi="pl-PL"/>
        </w:rPr>
        <w:t>% spotykało się z takim traktowaniem zawsze. Wysoką ocenę uzyskało także udzielanie wyjaśnień w sposób zrozumiały</w:t>
      </w:r>
      <w:r>
        <w:rPr>
          <w:rFonts w:eastAsia="Calibri" w:cs="Calibri"/>
          <w:szCs w:val="19"/>
          <w:lang w:eastAsia="pl-PL" w:bidi="pl-PL"/>
        </w:rPr>
        <w:t xml:space="preserve"> (82,7%)</w:t>
      </w:r>
      <w:r w:rsidRPr="00D7725F" w:rsidR="005838A4">
        <w:rPr>
          <w:rFonts w:eastAsia="Calibri" w:cs="Calibri"/>
          <w:szCs w:val="19"/>
          <w:lang w:eastAsia="pl-PL" w:bidi="pl-PL"/>
        </w:rPr>
        <w:t xml:space="preserve"> oraz znajomość historii leczenia </w:t>
      </w:r>
      <w:r>
        <w:rPr>
          <w:rFonts w:eastAsia="Calibri" w:cs="Calibri"/>
          <w:szCs w:val="19"/>
          <w:lang w:eastAsia="pl-PL" w:bidi="pl-PL"/>
        </w:rPr>
        <w:t xml:space="preserve">(81,1%) – w 2020 r. </w:t>
      </w:r>
      <w:r w:rsidRPr="00D7725F" w:rsidR="005838A4">
        <w:rPr>
          <w:rFonts w:eastAsia="Calibri" w:cs="Calibri"/>
          <w:szCs w:val="19"/>
          <w:lang w:eastAsia="pl-PL" w:bidi="pl-PL"/>
        </w:rPr>
        <w:t xml:space="preserve">odpowiednio </w:t>
      </w:r>
      <w:r>
        <w:rPr>
          <w:rFonts w:eastAsia="Calibri" w:cs="Calibri"/>
          <w:szCs w:val="19"/>
          <w:lang w:eastAsia="pl-PL" w:bidi="pl-PL"/>
        </w:rPr>
        <w:t>81,7%</w:t>
      </w:r>
      <w:r w:rsidR="00E54E19">
        <w:rPr>
          <w:rFonts w:eastAsia="Calibri" w:cs="Calibri"/>
          <w:szCs w:val="19"/>
          <w:lang w:eastAsia="pl-PL" w:bidi="pl-PL"/>
        </w:rPr>
        <w:t xml:space="preserve"> </w:t>
      </w:r>
      <w:r w:rsidRPr="00D7725F" w:rsidR="005838A4">
        <w:rPr>
          <w:rFonts w:eastAsia="Calibri" w:cs="Calibri"/>
          <w:szCs w:val="19"/>
          <w:lang w:eastAsia="pl-PL" w:bidi="pl-PL"/>
        </w:rPr>
        <w:t xml:space="preserve">i </w:t>
      </w:r>
      <w:r>
        <w:rPr>
          <w:rFonts w:eastAsia="Calibri" w:cs="Calibri"/>
          <w:szCs w:val="19"/>
          <w:lang w:eastAsia="pl-PL" w:bidi="pl-PL"/>
        </w:rPr>
        <w:t>75,6%</w:t>
      </w:r>
      <w:r w:rsidR="005838A4">
        <w:rPr>
          <w:rFonts w:eastAsia="Calibri" w:cs="Calibri"/>
          <w:szCs w:val="19"/>
          <w:lang w:eastAsia="pl-PL" w:bidi="pl-PL"/>
        </w:rPr>
        <w:t>.</w:t>
      </w:r>
    </w:p>
    <w:p w:rsidRPr="002B441D" w:rsidR="002A73CD" w:rsidP="002A73CD" w:rsidRDefault="002A73CD" w14:paraId="6C3311FB" w14:textId="1F495B1D">
      <w:pPr>
        <w:pStyle w:val="Tytuwykresu0"/>
        <w:tabs>
          <w:tab w:val="left" w:pos="426"/>
        </w:tabs>
        <w:rPr>
          <w:rFonts w:ascii="Fira Sans" w:hAnsi="Fira Sans"/>
          <w:noProof w:val="0"/>
          <w:color w:val="001D77"/>
          <w:szCs w:val="19"/>
        </w:rPr>
      </w:pPr>
      <w:r w:rsidRPr="002B441D">
        <w:rPr>
          <w:rFonts w:ascii="Fira Sans" w:hAnsi="Fira Sans"/>
          <w:noProof w:val="0"/>
          <w:color w:val="001D77"/>
          <w:szCs w:val="19"/>
        </w:rPr>
        <w:t>Wykres</w:t>
      </w:r>
      <w:r w:rsidR="006D3D6D">
        <w:rPr>
          <w:rFonts w:ascii="Fira Sans" w:hAnsi="Fira Sans"/>
          <w:noProof w:val="0"/>
          <w:color w:val="001D77"/>
          <w:szCs w:val="19"/>
        </w:rPr>
        <w:t> </w:t>
      </w:r>
      <w:r w:rsidRPr="002B441D" w:rsidR="005742C1">
        <w:rPr>
          <w:rFonts w:ascii="Fira Sans" w:hAnsi="Fira Sans"/>
          <w:noProof w:val="0"/>
          <w:color w:val="001D77"/>
          <w:szCs w:val="19"/>
        </w:rPr>
        <w:t>7</w:t>
      </w:r>
      <w:r w:rsidRPr="002B441D" w:rsidR="00E84C68">
        <w:rPr>
          <w:rFonts w:ascii="Fira Sans" w:hAnsi="Fira Sans"/>
          <w:noProof w:val="0"/>
          <w:color w:val="001D77"/>
          <w:szCs w:val="19"/>
        </w:rPr>
        <w:t>.</w:t>
      </w:r>
      <w:r w:rsidR="006D3D6D">
        <w:rPr>
          <w:rFonts w:ascii="Fira Sans" w:hAnsi="Fira Sans"/>
          <w:noProof w:val="0"/>
          <w:color w:val="001D77"/>
          <w:szCs w:val="19"/>
        </w:rPr>
        <w:t> </w:t>
      </w:r>
      <w:proofErr w:type="spellStart"/>
      <w:r w:rsidRPr="002B441D">
        <w:rPr>
          <w:rFonts w:ascii="Fira Sans" w:hAnsi="Fira Sans"/>
          <w:noProof w:val="0"/>
          <w:color w:val="001D77"/>
          <w:szCs w:val="19"/>
        </w:rPr>
        <w:t>Responsywność</w:t>
      </w:r>
      <w:proofErr w:type="spellEnd"/>
      <w:r w:rsidRPr="002B441D">
        <w:rPr>
          <w:rFonts w:ascii="Fira Sans" w:hAnsi="Fira Sans"/>
          <w:noProof w:val="0"/>
          <w:color w:val="001D77"/>
          <w:szCs w:val="19"/>
        </w:rPr>
        <w:t xml:space="preserve"> lekarzy POZ w 2023 r.</w:t>
      </w:r>
    </w:p>
    <w:p w:rsidRPr="00D7725F" w:rsidR="002A73CD" w:rsidP="00F80AB0" w:rsidRDefault="006824AD" w14:paraId="7E45A90A" w14:textId="6C7483BB">
      <w:pPr>
        <w:keepNext/>
        <w:tabs>
          <w:tab w:val="left" w:pos="426"/>
        </w:tabs>
        <w:spacing w:line="240" w:lineRule="auto"/>
        <w:rPr>
          <w:rFonts w:eastAsia="Calibri" w:cs="Calibri"/>
          <w:szCs w:val="19"/>
          <w:lang w:eastAsia="pl-PL" w:bidi="pl-PL"/>
        </w:rPr>
      </w:pPr>
      <w:r>
        <w:rPr>
          <w:rFonts w:eastAsia="Calibri" w:cs="Calibri"/>
          <w:noProof/>
          <w:szCs w:val="19"/>
          <w:lang w:eastAsia="pl-PL"/>
        </w:rPr>
        <w:drawing>
          <wp:inline distT="0" distB="0" distL="0" distR="0" wp14:anchorId="4CEE95B8" wp14:editId="08B4E807">
            <wp:extent cx="4763770" cy="2792730"/>
            <wp:effectExtent l="0" t="0" r="0" b="7620"/>
            <wp:docPr id="1919047728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047728" name="Obraz 191904772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770" cy="279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AB0" w:rsidP="002A73CD" w:rsidRDefault="00F80AB0" w14:paraId="7A0415F4" w14:textId="77777777">
      <w:pPr>
        <w:tabs>
          <w:tab w:val="left" w:pos="426"/>
        </w:tabs>
        <w:spacing w:line="288" w:lineRule="auto"/>
        <w:rPr>
          <w:rFonts w:eastAsia="Calibri" w:cs="Calibri"/>
          <w:szCs w:val="19"/>
          <w:lang w:eastAsia="pl-PL" w:bidi="pl-PL"/>
        </w:rPr>
      </w:pPr>
    </w:p>
    <w:p w:rsidRPr="00D7725F" w:rsidR="002A73CD" w:rsidP="002A73CD" w:rsidRDefault="002A73CD" w14:paraId="3F883A13" w14:textId="16DA8977">
      <w:pPr>
        <w:tabs>
          <w:tab w:val="left" w:pos="426"/>
        </w:tabs>
        <w:spacing w:line="288" w:lineRule="auto"/>
        <w:rPr>
          <w:rFonts w:eastAsia="Calibri" w:cs="Calibri"/>
          <w:szCs w:val="19"/>
          <w:lang w:eastAsia="pl-PL" w:bidi="pl-PL"/>
        </w:rPr>
      </w:pPr>
      <w:r w:rsidRPr="00D7725F">
        <w:rPr>
          <w:rFonts w:eastAsia="Calibri" w:cs="Calibri"/>
          <w:szCs w:val="19"/>
          <w:lang w:eastAsia="pl-PL" w:bidi="pl-PL"/>
        </w:rPr>
        <w:t>Najgorzej oceniano angażowanie pacjenta w podejmowanie decyzji dotyczącej opieki</w:t>
      </w:r>
      <w:r w:rsidR="00A455AC">
        <w:rPr>
          <w:rFonts w:eastAsia="Calibri" w:cs="Calibri"/>
          <w:szCs w:val="19"/>
          <w:lang w:eastAsia="pl-PL" w:bidi="pl-PL"/>
        </w:rPr>
        <w:br/>
      </w:r>
      <w:r w:rsidRPr="00D7725F">
        <w:rPr>
          <w:rFonts w:eastAsia="Calibri" w:cs="Calibri"/>
          <w:szCs w:val="19"/>
          <w:lang w:eastAsia="pl-PL" w:bidi="pl-PL"/>
        </w:rPr>
        <w:t>i leczenia – odpowiedzi „zawsze” lub „często” udzieliło 69,6%</w:t>
      </w:r>
      <w:r w:rsidR="00480623">
        <w:rPr>
          <w:rFonts w:eastAsia="Calibri" w:cs="Calibri"/>
          <w:szCs w:val="19"/>
          <w:lang w:eastAsia="pl-PL" w:bidi="pl-PL"/>
        </w:rPr>
        <w:t xml:space="preserve"> respondentów</w:t>
      </w:r>
      <w:r w:rsidRPr="00D7725F">
        <w:rPr>
          <w:rFonts w:eastAsia="Calibri" w:cs="Calibri"/>
          <w:szCs w:val="19"/>
          <w:lang w:eastAsia="pl-PL" w:bidi="pl-PL"/>
        </w:rPr>
        <w:t>, w</w:t>
      </w:r>
      <w:r w:rsidR="006D3D6D">
        <w:rPr>
          <w:rFonts w:eastAsia="Calibri" w:cs="Calibri"/>
          <w:szCs w:val="19"/>
          <w:lang w:eastAsia="pl-PL" w:bidi="pl-PL"/>
        </w:rPr>
        <w:t xml:space="preserve"> </w:t>
      </w:r>
      <w:r w:rsidRPr="00D7725F">
        <w:rPr>
          <w:rFonts w:eastAsia="Calibri" w:cs="Calibri"/>
          <w:szCs w:val="19"/>
          <w:lang w:eastAsia="pl-PL" w:bidi="pl-PL"/>
        </w:rPr>
        <w:t>poprzedniej edycji</w:t>
      </w:r>
      <w:r w:rsidR="00284C59">
        <w:rPr>
          <w:rFonts w:eastAsia="Calibri" w:cs="Calibri"/>
          <w:szCs w:val="19"/>
          <w:lang w:eastAsia="pl-PL" w:bidi="pl-PL"/>
        </w:rPr>
        <w:t xml:space="preserve"> </w:t>
      </w:r>
      <w:r w:rsidRPr="00D7725F">
        <w:rPr>
          <w:rFonts w:eastAsia="Calibri" w:cs="Calibri"/>
          <w:szCs w:val="19"/>
          <w:lang w:eastAsia="pl-PL" w:bidi="pl-PL"/>
        </w:rPr>
        <w:t>b</w:t>
      </w:r>
      <w:r>
        <w:rPr>
          <w:rFonts w:eastAsia="Calibri" w:cs="Calibri"/>
          <w:szCs w:val="19"/>
          <w:lang w:eastAsia="pl-PL" w:bidi="pl-PL"/>
        </w:rPr>
        <w:t>a</w:t>
      </w:r>
      <w:r w:rsidRPr="00D7725F">
        <w:rPr>
          <w:rFonts w:eastAsia="Calibri" w:cs="Calibri"/>
          <w:szCs w:val="19"/>
          <w:lang w:eastAsia="pl-PL" w:bidi="pl-PL"/>
        </w:rPr>
        <w:t xml:space="preserve">dania </w:t>
      </w:r>
      <w:r w:rsidR="00337480">
        <w:rPr>
          <w:rFonts w:eastAsia="Calibri" w:cs="Calibri"/>
          <w:szCs w:val="19"/>
          <w:lang w:eastAsia="pl-PL" w:bidi="pl-PL"/>
        </w:rPr>
        <w:t>w ten sposób odpowiedziało 64,7% osób</w:t>
      </w:r>
      <w:r w:rsidRPr="00D7725F">
        <w:rPr>
          <w:rFonts w:eastAsia="Calibri" w:cs="Calibri"/>
          <w:szCs w:val="19"/>
          <w:lang w:eastAsia="pl-PL" w:bidi="pl-PL"/>
        </w:rPr>
        <w:t>.</w:t>
      </w:r>
    </w:p>
    <w:p w:rsidR="00FE0E91" w:rsidP="007C2230" w:rsidRDefault="002A73CD" w14:paraId="14EED066" w14:textId="41BCA1BD">
      <w:pPr>
        <w:tabs>
          <w:tab w:val="left" w:pos="426"/>
        </w:tabs>
        <w:spacing w:before="0" w:after="0" w:line="288" w:lineRule="auto"/>
        <w:rPr>
          <w:rFonts w:eastAsia="Calibri" w:cs="Calibri"/>
          <w:szCs w:val="19"/>
          <w:lang w:eastAsia="pl-PL" w:bidi="pl-PL"/>
        </w:rPr>
      </w:pPr>
      <w:r w:rsidRPr="00D7725F">
        <w:rPr>
          <w:rFonts w:eastAsia="Calibri" w:cs="Calibri"/>
          <w:szCs w:val="19"/>
          <w:lang w:eastAsia="pl-PL" w:bidi="pl-PL"/>
        </w:rPr>
        <w:t xml:space="preserve">W 2023 </w:t>
      </w:r>
      <w:r w:rsidRPr="00570837">
        <w:rPr>
          <w:rFonts w:eastAsia="Calibri" w:cs="Calibri"/>
          <w:szCs w:val="19"/>
          <w:lang w:eastAsia="pl-PL" w:bidi="pl-PL"/>
        </w:rPr>
        <w:t>r</w:t>
      </w:r>
      <w:r w:rsidRPr="00570837" w:rsidR="00570837">
        <w:rPr>
          <w:rFonts w:eastAsia="Calibri" w:cs="Calibri"/>
          <w:szCs w:val="19"/>
          <w:lang w:eastAsia="pl-PL" w:bidi="pl-PL"/>
        </w:rPr>
        <w:t xml:space="preserve">. </w:t>
      </w:r>
      <w:r w:rsidRPr="00570837">
        <w:rPr>
          <w:rFonts w:eastAsia="Calibri" w:cs="Calibri"/>
          <w:szCs w:val="19"/>
          <w:lang w:eastAsia="pl-PL" w:bidi="pl-PL"/>
        </w:rPr>
        <w:t>2,</w:t>
      </w:r>
      <w:r w:rsidRPr="00D7725F">
        <w:rPr>
          <w:rFonts w:eastAsia="Calibri" w:cs="Calibri"/>
          <w:szCs w:val="19"/>
          <w:lang w:eastAsia="pl-PL" w:bidi="pl-PL"/>
        </w:rPr>
        <w:t xml:space="preserve">8% członków gospodarstw domowych (zarówno wśród kobiet, jak </w:t>
      </w:r>
      <w:r w:rsidR="00282BD5">
        <w:rPr>
          <w:rFonts w:eastAsia="Calibri" w:cs="Calibri"/>
          <w:szCs w:val="19"/>
          <w:lang w:eastAsia="pl-PL" w:bidi="pl-PL"/>
        </w:rPr>
        <w:t xml:space="preserve">i </w:t>
      </w:r>
      <w:r w:rsidRPr="00D7725F">
        <w:rPr>
          <w:rFonts w:eastAsia="Calibri" w:cs="Calibri"/>
          <w:szCs w:val="19"/>
          <w:lang w:eastAsia="pl-PL" w:bidi="pl-PL"/>
        </w:rPr>
        <w:t xml:space="preserve">mężczyzn) nie skorzystało z </w:t>
      </w:r>
      <w:r w:rsidRPr="00570837">
        <w:rPr>
          <w:rFonts w:eastAsia="Calibri" w:cs="Calibri"/>
          <w:szCs w:val="19"/>
          <w:lang w:eastAsia="pl-PL" w:bidi="pl-PL"/>
        </w:rPr>
        <w:t>usług lekarza POZ mimo</w:t>
      </w:r>
      <w:r w:rsidRPr="00D7725F">
        <w:rPr>
          <w:rFonts w:eastAsia="Calibri" w:cs="Calibri"/>
          <w:szCs w:val="19"/>
          <w:lang w:eastAsia="pl-PL" w:bidi="pl-PL"/>
        </w:rPr>
        <w:t xml:space="preserve"> istnienia takiej potrzeby. W 2020 r</w:t>
      </w:r>
      <w:r w:rsidR="00282BD5">
        <w:rPr>
          <w:rFonts w:eastAsia="Calibri" w:cs="Calibri"/>
          <w:szCs w:val="19"/>
          <w:lang w:eastAsia="pl-PL" w:bidi="pl-PL"/>
        </w:rPr>
        <w:t>.</w:t>
      </w:r>
      <w:r w:rsidRPr="00D7725F">
        <w:rPr>
          <w:rFonts w:eastAsia="Calibri" w:cs="Calibri"/>
          <w:szCs w:val="19"/>
          <w:lang w:eastAsia="pl-PL" w:bidi="pl-PL"/>
        </w:rPr>
        <w:t xml:space="preserve"> tych osób było nieco więcej – 6,1%</w:t>
      </w:r>
      <w:r>
        <w:rPr>
          <w:rFonts w:eastAsia="Calibri" w:cs="Calibri"/>
          <w:szCs w:val="19"/>
          <w:lang w:eastAsia="pl-PL" w:bidi="pl-PL"/>
        </w:rPr>
        <w:t>.</w:t>
      </w:r>
      <w:r w:rsidRPr="00D7725F">
        <w:rPr>
          <w:rFonts w:eastAsia="Calibri" w:cs="Calibri"/>
          <w:szCs w:val="19"/>
          <w:lang w:eastAsia="pl-PL" w:bidi="pl-PL"/>
        </w:rPr>
        <w:t xml:space="preserve"> Należy zaznaczyć, iż oceny dotyczące istnienia</w:t>
      </w:r>
      <w:r w:rsidR="006D3D6D">
        <w:rPr>
          <w:rFonts w:eastAsia="Calibri" w:cs="Calibri"/>
          <w:szCs w:val="19"/>
          <w:lang w:eastAsia="pl-PL" w:bidi="pl-PL"/>
        </w:rPr>
        <w:br/>
      </w:r>
      <w:r w:rsidRPr="00D7725F">
        <w:rPr>
          <w:rFonts w:eastAsia="Calibri" w:cs="Calibri"/>
          <w:szCs w:val="19"/>
          <w:lang w:eastAsia="pl-PL" w:bidi="pl-PL"/>
        </w:rPr>
        <w:t>potrzeby korzystania z usług zdrowotnych, były odpowiedziami subiektywnymi respondentów</w:t>
      </w:r>
      <w:r w:rsidR="00CD38E9">
        <w:rPr>
          <w:rFonts w:eastAsia="Calibri" w:cs="Calibri"/>
          <w:szCs w:val="19"/>
          <w:lang w:eastAsia="pl-PL" w:bidi="pl-PL"/>
        </w:rPr>
        <w:t>.</w:t>
      </w:r>
    </w:p>
    <w:p w:rsidRPr="007C2230" w:rsidR="007C2230" w:rsidP="007C2230" w:rsidRDefault="007C2230" w14:paraId="0E45BBB4" w14:textId="77777777">
      <w:pPr>
        <w:tabs>
          <w:tab w:val="left" w:pos="426"/>
        </w:tabs>
        <w:spacing w:line="288" w:lineRule="auto"/>
        <w:ind w:left="879" w:hanging="879"/>
        <w:rPr>
          <w:rFonts w:eastAsia="Calibri" w:cs="Calibri"/>
          <w:szCs w:val="19"/>
          <w:lang w:eastAsia="pl-PL" w:bidi="pl-PL"/>
        </w:rPr>
      </w:pPr>
    </w:p>
    <w:p w:rsidRPr="005742C1" w:rsidR="002A73CD" w:rsidP="000767CC" w:rsidRDefault="002A73CD" w14:paraId="00E5099F" w14:textId="6B6431E6">
      <w:pPr>
        <w:keepNext/>
        <w:tabs>
          <w:tab w:val="left" w:pos="426"/>
        </w:tabs>
        <w:spacing w:line="288" w:lineRule="auto"/>
        <w:rPr>
          <w:rFonts w:eastAsia="Calibri" w:cs="Calibri"/>
          <w:szCs w:val="19"/>
          <w:lang w:eastAsia="pl-PL" w:bidi="pl-PL"/>
        </w:rPr>
      </w:pPr>
      <w:r w:rsidRPr="002B441D">
        <w:rPr>
          <w:b/>
          <w:color w:val="001D77"/>
          <w:szCs w:val="19"/>
        </w:rPr>
        <w:t>Wykres</w:t>
      </w:r>
      <w:r w:rsidR="006D3D6D">
        <w:rPr>
          <w:b/>
          <w:color w:val="001D77"/>
          <w:szCs w:val="19"/>
        </w:rPr>
        <w:t> </w:t>
      </w:r>
      <w:r w:rsidRPr="002B441D" w:rsidR="005742C1">
        <w:rPr>
          <w:b/>
          <w:color w:val="001D77"/>
          <w:szCs w:val="19"/>
        </w:rPr>
        <w:t>8</w:t>
      </w:r>
      <w:r w:rsidRPr="002B441D" w:rsidR="00E84C68">
        <w:rPr>
          <w:b/>
          <w:color w:val="001D77"/>
          <w:szCs w:val="19"/>
        </w:rPr>
        <w:t>.</w:t>
      </w:r>
      <w:r w:rsidR="006D3D6D">
        <w:rPr>
          <w:b/>
          <w:color w:val="001D77"/>
          <w:szCs w:val="19"/>
        </w:rPr>
        <w:t> </w:t>
      </w:r>
      <w:r w:rsidRPr="002B441D">
        <w:rPr>
          <w:b/>
          <w:color w:val="001D77"/>
          <w:szCs w:val="19"/>
        </w:rPr>
        <w:t>Przyczyny niekorzystania z porad lekarza POZ w 2023 r.</w:t>
      </w:r>
    </w:p>
    <w:p w:rsidR="000767CC" w:rsidP="000767CC" w:rsidRDefault="006824AD" w14:paraId="2BB60695" w14:textId="41BC5F60">
      <w:pPr>
        <w:keepNext/>
        <w:tabs>
          <w:tab w:val="left" w:pos="426"/>
        </w:tabs>
        <w:spacing w:line="288" w:lineRule="auto"/>
        <w:rPr>
          <w:rFonts w:eastAsia="Calibri" w:cs="Calibri"/>
          <w:szCs w:val="19"/>
          <w:lang w:eastAsia="pl-PL" w:bidi="pl-PL"/>
        </w:rPr>
      </w:pPr>
      <w:r>
        <w:rPr>
          <w:rFonts w:eastAsia="Calibri" w:cs="Calibri"/>
          <w:noProof/>
          <w:szCs w:val="19"/>
          <w:lang w:eastAsia="pl-PL"/>
        </w:rPr>
        <w:drawing>
          <wp:inline distT="0" distB="0" distL="0" distR="0" wp14:anchorId="72A3D045" wp14:editId="3BA6CA8A">
            <wp:extent cx="4763770" cy="2135505"/>
            <wp:effectExtent l="0" t="0" r="0" b="0"/>
            <wp:docPr id="310836331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836331" name="Obraz 31083633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770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67CC" w:rsidP="002A73CD" w:rsidRDefault="000767CC" w14:paraId="5B7667FE" w14:textId="77777777">
      <w:pPr>
        <w:tabs>
          <w:tab w:val="left" w:pos="426"/>
        </w:tabs>
        <w:spacing w:line="288" w:lineRule="auto"/>
        <w:rPr>
          <w:rFonts w:eastAsia="Calibri" w:cs="Calibri"/>
          <w:szCs w:val="19"/>
          <w:lang w:eastAsia="pl-PL" w:bidi="pl-PL"/>
        </w:rPr>
      </w:pPr>
    </w:p>
    <w:p w:rsidRPr="00D7725F" w:rsidR="002A73CD" w:rsidP="002A73CD" w:rsidRDefault="002A73CD" w14:paraId="62DE945D" w14:textId="516220DF">
      <w:pPr>
        <w:tabs>
          <w:tab w:val="left" w:pos="426"/>
        </w:tabs>
        <w:spacing w:line="288" w:lineRule="auto"/>
        <w:rPr>
          <w:rFonts w:eastAsia="Calibri" w:cs="Calibri"/>
          <w:szCs w:val="19"/>
          <w:lang w:eastAsia="pl-PL" w:bidi="pl-PL"/>
        </w:rPr>
      </w:pPr>
      <w:r w:rsidRPr="00D7725F">
        <w:rPr>
          <w:rFonts w:eastAsia="Calibri" w:cs="Calibri"/>
          <w:szCs w:val="19"/>
          <w:lang w:eastAsia="pl-PL" w:bidi="pl-PL"/>
        </w:rPr>
        <w:t>W 2023 r. zdecydowanie najczęściej wskazywaną przyczyną rezygnacji (ponad 36%)</w:t>
      </w:r>
      <w:r w:rsidR="006D3D6D">
        <w:rPr>
          <w:rFonts w:eastAsia="Calibri" w:cs="Calibri"/>
          <w:szCs w:val="19"/>
          <w:lang w:eastAsia="pl-PL" w:bidi="pl-PL"/>
        </w:rPr>
        <w:br/>
      </w:r>
      <w:r w:rsidRPr="00D7725F">
        <w:rPr>
          <w:rFonts w:eastAsia="Calibri" w:cs="Calibri"/>
          <w:szCs w:val="19"/>
          <w:lang w:eastAsia="pl-PL" w:bidi="pl-PL"/>
        </w:rPr>
        <w:t>z porad lekarzy POZ było oczekiwanie na ustąpienie objawów.</w:t>
      </w:r>
    </w:p>
    <w:p w:rsidR="002A73CD" w:rsidP="002A73CD" w:rsidRDefault="002A73CD" w14:paraId="0FEE8C94" w14:textId="2143605E">
      <w:pPr>
        <w:tabs>
          <w:tab w:val="left" w:pos="426"/>
        </w:tabs>
        <w:spacing w:line="288" w:lineRule="auto"/>
        <w:rPr>
          <w:rFonts w:eastAsia="Calibri" w:cs="Calibri"/>
          <w:szCs w:val="19"/>
          <w:lang w:eastAsia="pl-PL" w:bidi="pl-PL"/>
        </w:rPr>
      </w:pPr>
      <w:r w:rsidRPr="00D7725F">
        <w:rPr>
          <w:rFonts w:eastAsia="Calibri" w:cs="Calibri"/>
          <w:szCs w:val="19"/>
          <w:lang w:eastAsia="pl-PL" w:bidi="pl-PL"/>
        </w:rPr>
        <w:lastRenderedPageBreak/>
        <w:t xml:space="preserve">Pomimo istnienia potrzeby, z porad </w:t>
      </w:r>
      <w:r w:rsidRPr="005422F4">
        <w:rPr>
          <w:rFonts w:eastAsia="Calibri" w:cs="Calibri"/>
          <w:szCs w:val="19"/>
          <w:lang w:eastAsia="pl-PL" w:bidi="pl-PL"/>
        </w:rPr>
        <w:t xml:space="preserve">lekarza </w:t>
      </w:r>
      <w:r w:rsidRPr="00570837">
        <w:rPr>
          <w:rFonts w:eastAsia="Calibri" w:cs="Calibri"/>
          <w:szCs w:val="19"/>
          <w:lang w:eastAsia="pl-PL" w:bidi="pl-PL"/>
        </w:rPr>
        <w:t xml:space="preserve">specjalisty </w:t>
      </w:r>
      <w:r w:rsidRPr="00570837" w:rsidR="004430A1">
        <w:rPr>
          <w:rFonts w:eastAsia="Calibri" w:cs="Calibri"/>
          <w:szCs w:val="19"/>
          <w:lang w:eastAsia="pl-PL" w:bidi="pl-PL"/>
        </w:rPr>
        <w:t xml:space="preserve">(bez stomatologii) </w:t>
      </w:r>
      <w:r w:rsidRPr="00570837">
        <w:rPr>
          <w:rFonts w:eastAsia="Calibri" w:cs="Calibri"/>
          <w:szCs w:val="19"/>
          <w:lang w:eastAsia="pl-PL" w:bidi="pl-PL"/>
        </w:rPr>
        <w:t>w roku 2023 nie skorzystało 2,9% członków gospodarstw domowych (w roku 2020 odsetek</w:t>
      </w:r>
      <w:r w:rsidRPr="00D7725F">
        <w:rPr>
          <w:rFonts w:eastAsia="Calibri" w:cs="Calibri"/>
          <w:szCs w:val="19"/>
          <w:lang w:eastAsia="pl-PL" w:bidi="pl-PL"/>
        </w:rPr>
        <w:t xml:space="preserve"> ten</w:t>
      </w:r>
      <w:r w:rsidR="006D3D6D">
        <w:rPr>
          <w:rFonts w:eastAsia="Calibri" w:cs="Calibri"/>
          <w:szCs w:val="19"/>
          <w:lang w:eastAsia="pl-PL" w:bidi="pl-PL"/>
        </w:rPr>
        <w:br/>
      </w:r>
      <w:r w:rsidRPr="00D7725F">
        <w:rPr>
          <w:rFonts w:eastAsia="Calibri" w:cs="Calibri"/>
          <w:szCs w:val="19"/>
          <w:lang w:eastAsia="pl-PL" w:bidi="pl-PL"/>
        </w:rPr>
        <w:t>wyniósł 5,9%).</w:t>
      </w:r>
    </w:p>
    <w:p w:rsidR="002A73CD" w:rsidP="002A73CD" w:rsidRDefault="002A73CD" w14:paraId="4D93C69B" w14:textId="60B4323D">
      <w:pPr>
        <w:tabs>
          <w:tab w:val="left" w:pos="426"/>
        </w:tabs>
        <w:spacing w:line="288" w:lineRule="auto"/>
        <w:rPr>
          <w:noProof/>
          <w:szCs w:val="19"/>
          <w:lang w:eastAsia="pl-PL"/>
        </w:rPr>
      </w:pPr>
      <w:bookmarkStart w:name="_GoBack" w:id="6"/>
      <w:bookmarkEnd w:id="6"/>
      <w:r w:rsidRPr="00D7725F">
        <w:rPr>
          <w:rFonts w:eastAsia="Calibri" w:cs="Calibri"/>
          <w:szCs w:val="19"/>
          <w:lang w:eastAsia="pl-PL" w:bidi="pl-PL"/>
        </w:rPr>
        <w:t xml:space="preserve">Główną przyczyną rezygnacji z porady u lekarza specjalisty </w:t>
      </w:r>
      <w:r w:rsidRPr="004430A1" w:rsidR="004430A1">
        <w:rPr>
          <w:rFonts w:eastAsia="Calibri" w:cs="Calibri"/>
          <w:szCs w:val="19"/>
          <w:lang w:eastAsia="pl-PL" w:bidi="pl-PL"/>
        </w:rPr>
        <w:t>(</w:t>
      </w:r>
      <w:r w:rsidR="00E84C68">
        <w:rPr>
          <w:rFonts w:eastAsia="Calibri" w:cs="Calibri"/>
          <w:szCs w:val="19"/>
          <w:lang w:eastAsia="pl-PL" w:bidi="pl-PL"/>
        </w:rPr>
        <w:t>poza dentystą</w:t>
      </w:r>
      <w:r w:rsidRPr="004430A1" w:rsidR="004430A1">
        <w:rPr>
          <w:rFonts w:eastAsia="Calibri" w:cs="Calibri"/>
          <w:szCs w:val="19"/>
          <w:lang w:eastAsia="pl-PL" w:bidi="pl-PL"/>
        </w:rPr>
        <w:t xml:space="preserve">) </w:t>
      </w:r>
      <w:r w:rsidRPr="00D7725F">
        <w:rPr>
          <w:rFonts w:eastAsia="Calibri" w:cs="Calibri"/>
          <w:szCs w:val="19"/>
          <w:lang w:eastAsia="pl-PL" w:bidi="pl-PL"/>
        </w:rPr>
        <w:t xml:space="preserve">był długi czas oczekiwania na termin wizyty </w:t>
      </w:r>
      <w:r w:rsidR="006D3D6D">
        <w:rPr>
          <w:rFonts w:eastAsia="Calibri" w:cs="Calibri"/>
          <w:szCs w:val="19"/>
          <w:lang w:eastAsia="pl-PL" w:bidi="pl-PL"/>
        </w:rPr>
        <w:t>–</w:t>
      </w:r>
      <w:r w:rsidRPr="00D7725F">
        <w:rPr>
          <w:rFonts w:eastAsia="Calibri" w:cs="Calibri"/>
          <w:szCs w:val="19"/>
          <w:lang w:eastAsia="pl-PL" w:bidi="pl-PL"/>
        </w:rPr>
        <w:t xml:space="preserve"> ponad 42% wszystkich przyczyn. Zaobserwowano wzrost wybierania </w:t>
      </w:r>
      <w:r w:rsidRPr="00D7725F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editId="22A82594" wp14:anchorId="6B25C29E">
                <wp:simplePos x="0" y="0"/>
                <wp:positionH relativeFrom="column">
                  <wp:posOffset>5265420</wp:posOffset>
                </wp:positionH>
                <wp:positionV relativeFrom="paragraph">
                  <wp:posOffset>2540</wp:posOffset>
                </wp:positionV>
                <wp:extent cx="1725295" cy="1188720"/>
                <wp:effectExtent l="0" t="0" r="0" b="0"/>
                <wp:wrapTight wrapText="bothSides">
                  <wp:wrapPolygon edited="0">
                    <wp:start x="715" y="0"/>
                    <wp:lineTo x="715" y="21115"/>
                    <wp:lineTo x="20749" y="21115"/>
                    <wp:lineTo x="20749" y="0"/>
                    <wp:lineTo x="715" y="0"/>
                  </wp:wrapPolygon>
                </wp:wrapTight>
                <wp:docPr id="24" name="Pole tekstowe 2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88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26F42" w:rsidR="0031128B" w:rsidP="002A73CD" w:rsidRDefault="0031128B" w14:paraId="655AE460" w14:textId="621AD925">
                            <w:pPr>
                              <w:rPr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926F42">
                              <w:rPr>
                                <w:rFonts w:eastAsia="Calibri" w:cs="Calibri"/>
                                <w:color w:val="002060"/>
                                <w:sz w:val="18"/>
                                <w:szCs w:val="18"/>
                                <w:lang w:eastAsia="pl-PL" w:bidi="pl-PL"/>
                              </w:rPr>
                              <w:t>Główną przyczyną rezygnacji</w:t>
                            </w:r>
                            <w:r w:rsidRPr="00926F42">
                              <w:rPr>
                                <w:rFonts w:eastAsia="Calibri" w:cs="Calibri"/>
                                <w:color w:val="002060"/>
                                <w:sz w:val="18"/>
                                <w:szCs w:val="18"/>
                                <w:lang w:bidi="pl-PL"/>
                              </w:rPr>
                              <w:t xml:space="preserve"> z porady u lekarza specjalisty</w:t>
                            </w:r>
                            <w:r w:rsidRPr="00926F42">
                              <w:rPr>
                                <w:rFonts w:eastAsia="Calibri" w:cs="Calibri"/>
                                <w:color w:val="002060"/>
                                <w:sz w:val="18"/>
                                <w:szCs w:val="18"/>
                                <w:lang w:eastAsia="pl-PL" w:bidi="pl-PL"/>
                              </w:rPr>
                              <w:t xml:space="preserve"> (bez stomatologii) był długi czas oczekiwania na termin wizyty - ponad 42% wszystkich przyczyn</w:t>
                            </w:r>
                            <w:r w:rsidRPr="00926F42">
                              <w:rPr>
                                <w:rFonts w:eastAsia="Calibri" w:cs="Calibri"/>
                                <w:color w:val="002060"/>
                                <w:sz w:val="18"/>
                                <w:szCs w:val="18"/>
                                <w:lang w:bidi="pl-PL"/>
                              </w:rPr>
                              <w:t>.</w:t>
                            </w:r>
                            <w:r w:rsidRPr="00926F42" w:rsidDel="002F438D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id="Pole tekstowe 24" style="position:absolute;margin-left:414.6pt;margin-top:.2pt;width:135.85pt;height:93.6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Lorem ipsum dolor sit amet, consectetur adipiscing elit" o:spid="_x0000_s10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" w14:anchorId="6B25C29E">
                <v:textbox>
                  <w:txbxContent>
                    <w:p w:rsidRPr="00926F42" w:rsidR="0031128B" w:rsidP="002A73CD" w:rsidRDefault="0031128B" w14:paraId="655AE460" w14:textId="621AD925">
                      <w:pPr>
                        <w:rPr>
                          <w:bCs/>
                          <w:color w:val="002060"/>
                          <w:sz w:val="18"/>
                          <w:szCs w:val="18"/>
                        </w:rPr>
                      </w:pPr>
                      <w:r w:rsidRPr="00926F42">
                        <w:rPr>
                          <w:rFonts w:eastAsia="Calibri" w:cs="Calibri"/>
                          <w:color w:val="002060"/>
                          <w:sz w:val="18"/>
                          <w:szCs w:val="18"/>
                          <w:lang w:eastAsia="pl-PL" w:bidi="pl-PL"/>
                        </w:rPr>
                        <w:t>Główną przyczyną rezygnacji</w:t>
                      </w:r>
                      <w:r w:rsidRPr="00926F42">
                        <w:rPr>
                          <w:rFonts w:eastAsia="Calibri" w:cs="Calibri"/>
                          <w:color w:val="002060"/>
                          <w:sz w:val="18"/>
                          <w:szCs w:val="18"/>
                          <w:lang w:bidi="pl-PL"/>
                        </w:rPr>
                        <w:t xml:space="preserve"> z porady u lekarza specjalisty</w:t>
                      </w:r>
                      <w:r w:rsidRPr="00926F42">
                        <w:rPr>
                          <w:rFonts w:eastAsia="Calibri" w:cs="Calibri"/>
                          <w:color w:val="002060"/>
                          <w:sz w:val="18"/>
                          <w:szCs w:val="18"/>
                          <w:lang w:eastAsia="pl-PL" w:bidi="pl-PL"/>
                        </w:rPr>
                        <w:t xml:space="preserve"> (bez stomatologii) był długi czas oczekiwania na termin wizyty - ponad 42% wszystkich przyczyn</w:t>
                      </w:r>
                      <w:r w:rsidRPr="00926F42">
                        <w:rPr>
                          <w:rFonts w:eastAsia="Calibri" w:cs="Calibri"/>
                          <w:color w:val="002060"/>
                          <w:sz w:val="18"/>
                          <w:szCs w:val="18"/>
                          <w:lang w:bidi="pl-PL"/>
                        </w:rPr>
                        <w:t>.</w:t>
                      </w:r>
                      <w:r w:rsidRPr="00926F42" w:rsidDel="002F438D"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7725F">
        <w:rPr>
          <w:rFonts w:eastAsia="Calibri" w:cs="Calibri"/>
          <w:szCs w:val="19"/>
          <w:lang w:eastAsia="pl-PL" w:bidi="pl-PL"/>
        </w:rPr>
        <w:t>tej odpowiedzi w porównaniu do roku 2020, gdy prawie 28% respondentów rezygnujących z usług lekarza specjalisty</w:t>
      </w:r>
      <w:r w:rsidR="004430A1">
        <w:rPr>
          <w:rFonts w:eastAsia="Calibri" w:cs="Calibri"/>
          <w:szCs w:val="19"/>
          <w:lang w:eastAsia="pl-PL" w:bidi="pl-PL"/>
        </w:rPr>
        <w:t xml:space="preserve"> (z wykluczeniem stomatologów)</w:t>
      </w:r>
      <w:r w:rsidRPr="00D7725F">
        <w:rPr>
          <w:rFonts w:eastAsia="Calibri" w:cs="Calibri"/>
          <w:szCs w:val="19"/>
          <w:lang w:eastAsia="pl-PL" w:bidi="pl-PL"/>
        </w:rPr>
        <w:t xml:space="preserve"> wskazywało tę przyczynę jako główny powód rezygnacji z usługi. Jednak należy wziąć pod uwagę pandemi</w:t>
      </w:r>
      <w:r w:rsidR="0031128B">
        <w:rPr>
          <w:rFonts w:eastAsia="Calibri" w:cs="Calibri"/>
          <w:szCs w:val="19"/>
          <w:lang w:eastAsia="pl-PL" w:bidi="pl-PL"/>
        </w:rPr>
        <w:t>ę</w:t>
      </w:r>
      <w:r w:rsidR="003737DB">
        <w:rPr>
          <w:rFonts w:eastAsia="Calibri" w:cs="Calibri"/>
          <w:szCs w:val="19"/>
          <w:lang w:eastAsia="pl-PL" w:bidi="pl-PL"/>
        </w:rPr>
        <w:t xml:space="preserve"> </w:t>
      </w:r>
      <w:r w:rsidR="00ED5188">
        <w:rPr>
          <w:rFonts w:eastAsia="Calibri" w:cs="Calibri"/>
          <w:szCs w:val="19"/>
          <w:lang w:eastAsia="pl-PL" w:bidi="pl-PL"/>
        </w:rPr>
        <w:t xml:space="preserve">COVID-19 </w:t>
      </w:r>
      <w:r w:rsidR="00282BD5">
        <w:rPr>
          <w:rFonts w:eastAsia="Calibri" w:cs="Calibri"/>
          <w:szCs w:val="19"/>
          <w:lang w:eastAsia="pl-PL" w:bidi="pl-PL"/>
        </w:rPr>
        <w:t xml:space="preserve">panującą </w:t>
      </w:r>
      <w:r w:rsidR="003737DB">
        <w:rPr>
          <w:rFonts w:eastAsia="Calibri" w:cs="Calibri"/>
          <w:szCs w:val="19"/>
          <w:lang w:eastAsia="pl-PL" w:bidi="pl-PL"/>
        </w:rPr>
        <w:t>podczas poprzedniej edycji badania</w:t>
      </w:r>
      <w:r w:rsidR="0031128B">
        <w:rPr>
          <w:rFonts w:eastAsia="Calibri" w:cs="Calibri"/>
          <w:szCs w:val="19"/>
          <w:lang w:eastAsia="pl-PL" w:bidi="pl-PL"/>
        </w:rPr>
        <w:t>, co mogło mieć wpływ na inne prefer</w:t>
      </w:r>
      <w:r w:rsidR="00945EAC">
        <w:rPr>
          <w:rFonts w:eastAsia="Calibri" w:cs="Calibri"/>
          <w:szCs w:val="19"/>
          <w:lang w:eastAsia="pl-PL" w:bidi="pl-PL"/>
        </w:rPr>
        <w:t>e</w:t>
      </w:r>
      <w:r w:rsidR="0031128B">
        <w:rPr>
          <w:rFonts w:eastAsia="Calibri" w:cs="Calibri"/>
          <w:szCs w:val="19"/>
          <w:lang w:eastAsia="pl-PL" w:bidi="pl-PL"/>
        </w:rPr>
        <w:t>ncje</w:t>
      </w:r>
      <w:r w:rsidRPr="00D7725F" w:rsidR="0031128B">
        <w:rPr>
          <w:rFonts w:eastAsia="Calibri" w:cs="Calibri"/>
          <w:szCs w:val="19"/>
          <w:lang w:eastAsia="pl-PL" w:bidi="pl-PL"/>
        </w:rPr>
        <w:t xml:space="preserve"> odpowiedzi</w:t>
      </w:r>
      <w:r w:rsidRPr="00D7725F">
        <w:rPr>
          <w:rFonts w:eastAsia="Calibri" w:cs="Calibri"/>
          <w:szCs w:val="19"/>
          <w:lang w:eastAsia="pl-PL" w:bidi="pl-PL"/>
        </w:rPr>
        <w:t xml:space="preserve">. </w:t>
      </w:r>
    </w:p>
    <w:p w:rsidRPr="00D7725F" w:rsidR="006D3D6D" w:rsidP="006D3D6D" w:rsidRDefault="006D3D6D" w14:paraId="1964E4DC" w14:textId="77777777">
      <w:pPr>
        <w:tabs>
          <w:tab w:val="left" w:pos="426"/>
        </w:tabs>
        <w:spacing w:line="288" w:lineRule="auto"/>
        <w:ind w:left="879" w:hanging="879"/>
        <w:rPr>
          <w:rFonts w:eastAsia="Calibri" w:cs="Calibri"/>
          <w:szCs w:val="19"/>
          <w:lang w:eastAsia="pl-PL" w:bidi="pl-PL"/>
        </w:rPr>
      </w:pPr>
    </w:p>
    <w:p w:rsidRPr="00154C48" w:rsidR="002A73CD" w:rsidP="00F6732E" w:rsidRDefault="002A73CD" w14:paraId="39371508" w14:textId="5FDF93BD">
      <w:pPr>
        <w:keepNext/>
        <w:tabs>
          <w:tab w:val="left" w:pos="426"/>
        </w:tabs>
        <w:spacing w:line="288" w:lineRule="auto"/>
        <w:ind w:left="879" w:hanging="879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154C48">
        <w:rPr>
          <w:rFonts w:eastAsia="Times New Roman" w:cs="Times New Roman"/>
          <w:b/>
          <w:bCs/>
          <w:color w:val="001D77"/>
          <w:szCs w:val="19"/>
          <w:lang w:eastAsia="pl-PL"/>
        </w:rPr>
        <w:t>Wykres</w:t>
      </w:r>
      <w:r w:rsidR="006D3D6D">
        <w:rPr>
          <w:rFonts w:eastAsia="Times New Roman" w:cs="Times New Roman"/>
          <w:b/>
          <w:bCs/>
          <w:color w:val="001D77"/>
          <w:szCs w:val="19"/>
          <w:lang w:eastAsia="pl-PL"/>
        </w:rPr>
        <w:t> </w:t>
      </w:r>
      <w:r w:rsidRPr="00154C48" w:rsidR="005742C1">
        <w:rPr>
          <w:rFonts w:eastAsia="Times New Roman" w:cs="Times New Roman"/>
          <w:b/>
          <w:bCs/>
          <w:color w:val="001D77"/>
          <w:szCs w:val="19"/>
          <w:lang w:eastAsia="pl-PL"/>
        </w:rPr>
        <w:t>9</w:t>
      </w:r>
      <w:r w:rsidRPr="00154C48">
        <w:rPr>
          <w:rFonts w:eastAsia="Times New Roman" w:cs="Times New Roman"/>
          <w:b/>
          <w:bCs/>
          <w:color w:val="001D77"/>
          <w:szCs w:val="19"/>
          <w:lang w:eastAsia="pl-PL"/>
        </w:rPr>
        <w:t>.</w:t>
      </w:r>
      <w:r w:rsidR="006D3D6D">
        <w:rPr>
          <w:rFonts w:eastAsia="Times New Roman" w:cs="Times New Roman"/>
          <w:b/>
          <w:bCs/>
          <w:color w:val="001D77"/>
          <w:szCs w:val="19"/>
          <w:lang w:eastAsia="pl-PL"/>
        </w:rPr>
        <w:t> </w:t>
      </w:r>
      <w:r w:rsidRPr="00154C48">
        <w:rPr>
          <w:rFonts w:eastAsia="Times New Roman" w:cs="Times New Roman"/>
          <w:b/>
          <w:bCs/>
          <w:color w:val="001D77"/>
          <w:szCs w:val="19"/>
          <w:lang w:eastAsia="pl-PL"/>
        </w:rPr>
        <w:t>Przyczyny niekorzystania z porad lekarzy specjalistów (bez stomatologii)</w:t>
      </w:r>
      <w:r w:rsidR="006D3D6D">
        <w:rPr>
          <w:rFonts w:eastAsia="Times New Roman" w:cs="Times New Roman"/>
          <w:b/>
          <w:bCs/>
          <w:color w:val="001D77"/>
          <w:szCs w:val="19"/>
          <w:lang w:eastAsia="pl-PL"/>
        </w:rPr>
        <w:br/>
      </w:r>
      <w:r w:rsidRPr="00154C48">
        <w:rPr>
          <w:rFonts w:eastAsia="Times New Roman" w:cs="Times New Roman"/>
          <w:b/>
          <w:bCs/>
          <w:color w:val="001D77"/>
          <w:szCs w:val="19"/>
          <w:lang w:eastAsia="pl-PL"/>
        </w:rPr>
        <w:t>w 2023 r.</w:t>
      </w:r>
    </w:p>
    <w:p w:rsidRPr="00F6732E" w:rsidR="00F6732E" w:rsidP="00F6732E" w:rsidRDefault="00383907" w14:paraId="39BDDE73" w14:textId="5D6F042C">
      <w:pPr>
        <w:keepNext/>
        <w:tabs>
          <w:tab w:val="left" w:pos="426"/>
        </w:tabs>
        <w:spacing w:line="240" w:lineRule="auto"/>
        <w:rPr>
          <w:rFonts w:eastAsia="Times New Roman" w:cs="Times New Roman"/>
          <w:bCs/>
          <w:color w:val="000000" w:themeColor="text1"/>
          <w:szCs w:val="19"/>
          <w:lang w:val="en-GB"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drawing>
          <wp:inline distT="0" distB="0" distL="0" distR="0" wp14:anchorId="7FB9EEE9" wp14:editId="2653B0F5">
            <wp:extent cx="4763770" cy="2135505"/>
            <wp:effectExtent l="0" t="0" r="0" b="0"/>
            <wp:docPr id="1753054640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054640" name="Obraz 175305464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770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6732E" w:rsidR="00F6732E" w:rsidP="00F6732E" w:rsidRDefault="00A83AA5" w14:paraId="12C19BB6" w14:textId="626FC462">
      <w:pPr>
        <w:tabs>
          <w:tab w:val="left" w:pos="426"/>
        </w:tabs>
        <w:spacing w:line="240" w:lineRule="auto"/>
        <w:rPr>
          <w:rFonts w:eastAsia="Times New Roman" w:cs="Times New Roman"/>
          <w:bCs/>
          <w:color w:val="000000" w:themeColor="text1"/>
          <w:szCs w:val="19"/>
          <w:lang w:val="en-GB"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6732E">
        <w:rPr>
          <w:noProof/>
          <w:color w:val="000000" w:themeColor="text1"/>
          <w:szCs w:val="19"/>
          <w:lang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editId="5E64E183" wp14:anchorId="27B6741C">
                <wp:simplePos x="0" y="0"/>
                <wp:positionH relativeFrom="column">
                  <wp:posOffset>5259070</wp:posOffset>
                </wp:positionH>
                <wp:positionV relativeFrom="paragraph">
                  <wp:posOffset>243205</wp:posOffset>
                </wp:positionV>
                <wp:extent cx="1725295" cy="1173480"/>
                <wp:effectExtent l="0" t="0" r="0" b="0"/>
                <wp:wrapTight wrapText="bothSides">
                  <wp:wrapPolygon edited="0">
                    <wp:start x="715" y="0"/>
                    <wp:lineTo x="715" y="21039"/>
                    <wp:lineTo x="20749" y="21039"/>
                    <wp:lineTo x="20749" y="0"/>
                    <wp:lineTo x="715" y="0"/>
                  </wp:wrapPolygon>
                </wp:wrapTight>
                <wp:docPr id="25" name="Pole tekstowe 25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3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26F42" w:rsidR="0031128B" w:rsidP="002A73CD" w:rsidRDefault="0031128B" w14:paraId="6AF821A5" w14:textId="46AF2B1A">
                            <w:pPr>
                              <w:rPr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926F42">
                              <w:rPr>
                                <w:rFonts w:eastAsia="Calibri" w:cs="Calibri"/>
                                <w:color w:val="002060"/>
                                <w:sz w:val="18"/>
                                <w:szCs w:val="18"/>
                                <w:lang w:bidi="pl-PL"/>
                              </w:rPr>
                              <w:t>Jako główną przyczynę</w:t>
                            </w:r>
                            <w:r w:rsidRPr="00926F42">
                              <w:rPr>
                                <w:rFonts w:eastAsia="Calibri" w:cs="Calibri"/>
                                <w:color w:val="002060"/>
                                <w:sz w:val="18"/>
                                <w:szCs w:val="18"/>
                                <w:lang w:eastAsia="pl-PL" w:bidi="pl-PL"/>
                              </w:rPr>
                              <w:t xml:space="preserve"> nieskorzystania z usług stomatologicznych najczęściej ws</w:t>
                            </w:r>
                            <w:r w:rsidRPr="00926F42">
                              <w:rPr>
                                <w:rFonts w:eastAsia="Calibri" w:cs="Calibri"/>
                                <w:color w:val="002060"/>
                                <w:sz w:val="18"/>
                                <w:szCs w:val="18"/>
                                <w:lang w:bidi="pl-PL"/>
                              </w:rPr>
                              <w:t>kazywano</w:t>
                            </w:r>
                            <w:r w:rsidRPr="00926F42">
                              <w:rPr>
                                <w:rFonts w:eastAsia="Calibri" w:cs="Calibri"/>
                                <w:color w:val="002060"/>
                                <w:sz w:val="18"/>
                                <w:szCs w:val="18"/>
                                <w:lang w:eastAsia="pl-PL" w:bidi="pl-PL"/>
                              </w:rPr>
                              <w:t xml:space="preserve"> przyczyny finansowe – ponad 33%</w:t>
                            </w:r>
                            <w:r w:rsidRPr="00926F42">
                              <w:rPr>
                                <w:rFonts w:eastAsia="Calibri" w:cs="Calibri"/>
                                <w:color w:val="002060"/>
                                <w:sz w:val="18"/>
                                <w:szCs w:val="18"/>
                                <w:lang w:bidi="pl-PL"/>
                              </w:rPr>
                              <w:t xml:space="preserve"> respondentów.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id="Pole tekstowe 25" style="position:absolute;margin-left:414.1pt;margin-top:19.15pt;width:135.85pt;height:92.4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Lorem ipsum dolor sit amet, consectetur adipiscing elit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" w14:anchorId="27B6741C">
                <v:textbox>
                  <w:txbxContent>
                    <w:p w:rsidRPr="00926F42" w:rsidR="0031128B" w:rsidP="002A73CD" w:rsidRDefault="0031128B" w14:paraId="6AF821A5" w14:textId="46AF2B1A">
                      <w:pPr>
                        <w:rPr>
                          <w:bCs/>
                          <w:color w:val="002060"/>
                          <w:sz w:val="18"/>
                          <w:szCs w:val="18"/>
                        </w:rPr>
                      </w:pPr>
                      <w:r w:rsidRPr="00926F42">
                        <w:rPr>
                          <w:rFonts w:eastAsia="Calibri" w:cs="Calibri"/>
                          <w:color w:val="002060"/>
                          <w:sz w:val="18"/>
                          <w:szCs w:val="18"/>
                          <w:lang w:bidi="pl-PL"/>
                        </w:rPr>
                        <w:t>Jako główną przyczynę</w:t>
                      </w:r>
                      <w:r w:rsidRPr="00926F42">
                        <w:rPr>
                          <w:rFonts w:eastAsia="Calibri" w:cs="Calibri"/>
                          <w:color w:val="002060"/>
                          <w:sz w:val="18"/>
                          <w:szCs w:val="18"/>
                          <w:lang w:eastAsia="pl-PL" w:bidi="pl-PL"/>
                        </w:rPr>
                        <w:t xml:space="preserve"> nieskorzystania z usług stomatologicznych najczęściej ws</w:t>
                      </w:r>
                      <w:r w:rsidRPr="00926F42">
                        <w:rPr>
                          <w:rFonts w:eastAsia="Calibri" w:cs="Calibri"/>
                          <w:color w:val="002060"/>
                          <w:sz w:val="18"/>
                          <w:szCs w:val="18"/>
                          <w:lang w:bidi="pl-PL"/>
                        </w:rPr>
                        <w:t>kazywano</w:t>
                      </w:r>
                      <w:r w:rsidRPr="00926F42">
                        <w:rPr>
                          <w:rFonts w:eastAsia="Calibri" w:cs="Calibri"/>
                          <w:color w:val="002060"/>
                          <w:sz w:val="18"/>
                          <w:szCs w:val="18"/>
                          <w:lang w:eastAsia="pl-PL" w:bidi="pl-PL"/>
                        </w:rPr>
                        <w:t xml:space="preserve"> przyczyny finansowe – ponad 33%</w:t>
                      </w:r>
                      <w:r w:rsidRPr="00926F42">
                        <w:rPr>
                          <w:rFonts w:eastAsia="Calibri" w:cs="Calibri"/>
                          <w:color w:val="002060"/>
                          <w:sz w:val="18"/>
                          <w:szCs w:val="18"/>
                          <w:lang w:bidi="pl-PL"/>
                        </w:rPr>
                        <w:t xml:space="preserve"> respondentów.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Pr="00D7725F" w:rsidR="002A73CD" w:rsidP="00F6732E" w:rsidRDefault="002A73CD" w14:paraId="44458728" w14:textId="2DDC0357">
      <w:pPr>
        <w:tabs>
          <w:tab w:val="left" w:pos="426"/>
        </w:tabs>
        <w:spacing w:line="240" w:lineRule="auto"/>
        <w:rPr>
          <w:rFonts w:eastAsia="Calibri" w:cs="Calibri"/>
          <w:szCs w:val="19"/>
          <w:lang w:eastAsia="pl-PL" w:bidi="pl-PL"/>
        </w:rPr>
      </w:pPr>
      <w:r w:rsidRPr="00D7725F">
        <w:rPr>
          <w:rFonts w:eastAsia="Calibri" w:cs="Calibri"/>
          <w:szCs w:val="19"/>
          <w:lang w:eastAsia="pl-PL" w:bidi="pl-PL"/>
        </w:rPr>
        <w:t>Z usług stomatologicznych w 2023 r</w:t>
      </w:r>
      <w:r w:rsidR="008B2B1B">
        <w:rPr>
          <w:rFonts w:eastAsia="Calibri" w:cs="Calibri"/>
          <w:szCs w:val="19"/>
          <w:lang w:eastAsia="pl-PL" w:bidi="pl-PL"/>
        </w:rPr>
        <w:t>.</w:t>
      </w:r>
      <w:r w:rsidR="00570837">
        <w:rPr>
          <w:rFonts w:eastAsia="Calibri" w:cs="Calibri"/>
          <w:strike/>
          <w:color w:val="FF0000"/>
          <w:szCs w:val="19"/>
          <w:lang w:eastAsia="pl-PL" w:bidi="pl-PL"/>
        </w:rPr>
        <w:t xml:space="preserve"> </w:t>
      </w:r>
      <w:r w:rsidRPr="00D7725F">
        <w:rPr>
          <w:rFonts w:eastAsia="Calibri" w:cs="Calibri"/>
          <w:szCs w:val="19"/>
          <w:lang w:eastAsia="pl-PL" w:bidi="pl-PL"/>
        </w:rPr>
        <w:t>nie skorzystało, mimo istnienia takiej potrzeby, 2,4% członków gospodarstw domowych (2,2% mężczyzn i 2,7% kobiet). Odsetek ogółem w 2023 r</w:t>
      </w:r>
      <w:r w:rsidR="00282BD5">
        <w:rPr>
          <w:rFonts w:eastAsia="Calibri" w:cs="Calibri"/>
          <w:szCs w:val="19"/>
          <w:lang w:eastAsia="pl-PL" w:bidi="pl-PL"/>
        </w:rPr>
        <w:t>.</w:t>
      </w:r>
      <w:r w:rsidRPr="00D7725F">
        <w:rPr>
          <w:rFonts w:eastAsia="Calibri" w:cs="Calibri"/>
          <w:szCs w:val="19"/>
          <w:lang w:eastAsia="pl-PL" w:bidi="pl-PL"/>
        </w:rPr>
        <w:t xml:space="preserve"> był niższy o 1,4 p. proc. w porównaniu z rokiem 2020 (3,8%).</w:t>
      </w:r>
    </w:p>
    <w:p w:rsidRPr="00D7725F" w:rsidR="002A73CD" w:rsidP="002A73CD" w:rsidRDefault="002A73CD" w14:paraId="3A5EE971" w14:textId="06AEC70E">
      <w:pPr>
        <w:tabs>
          <w:tab w:val="left" w:pos="426"/>
        </w:tabs>
        <w:spacing w:line="288" w:lineRule="auto"/>
        <w:rPr>
          <w:rFonts w:eastAsia="Calibri" w:cs="Calibri"/>
          <w:szCs w:val="19"/>
          <w:lang w:eastAsia="pl-PL" w:bidi="pl-PL"/>
        </w:rPr>
      </w:pPr>
      <w:r w:rsidRPr="00D7725F">
        <w:rPr>
          <w:rFonts w:eastAsia="Calibri" w:cs="Calibri"/>
          <w:szCs w:val="19"/>
          <w:lang w:eastAsia="pl-PL" w:bidi="pl-PL"/>
        </w:rPr>
        <w:t xml:space="preserve">Jako przyczynę nieskorzystania z usług stomatologicznych, respondenci najczęściej wskazywali przyczyny finansowe – ponad 33% oraz długi czas oczekiwania na termin wizyty – niemal 19%. </w:t>
      </w:r>
    </w:p>
    <w:p w:rsidRPr="00D7725F" w:rsidR="002A73CD" w:rsidP="002A73CD" w:rsidRDefault="002A73CD" w14:paraId="662E5AB5" w14:textId="508B3B49">
      <w:pPr>
        <w:tabs>
          <w:tab w:val="left" w:pos="426"/>
        </w:tabs>
        <w:spacing w:line="288" w:lineRule="auto"/>
        <w:rPr>
          <w:rFonts w:eastAsia="Calibri" w:cs="Calibri"/>
          <w:szCs w:val="19"/>
          <w:lang w:eastAsia="pl-PL" w:bidi="pl-PL"/>
        </w:rPr>
      </w:pPr>
      <w:r w:rsidRPr="00D7725F">
        <w:rPr>
          <w:rFonts w:eastAsia="Calibri" w:cs="Calibri"/>
          <w:szCs w:val="19"/>
          <w:lang w:eastAsia="pl-PL" w:bidi="pl-PL"/>
        </w:rPr>
        <w:t xml:space="preserve">Na pytanie dotyczące niewykonania badań diagnostycznych, chociaż istniała taka potrzeba, odpowiedzi pozytywnej udzieliło 1,1% respondentów, czyli o 2 p. proc. mniej niż w roku 2020 (3,1%). Częściej rezygnowały z badań kobiety niż mężczyźni (1,4% kobiet wobec 0,8% mężczyzn). </w:t>
      </w:r>
    </w:p>
    <w:p w:rsidRPr="00D7725F" w:rsidR="002A73CD" w:rsidP="002A73CD" w:rsidRDefault="002A73CD" w14:paraId="1B5AB69C" w14:textId="7BF83CC0">
      <w:pPr>
        <w:tabs>
          <w:tab w:val="left" w:pos="426"/>
        </w:tabs>
        <w:spacing w:line="288" w:lineRule="auto"/>
        <w:rPr>
          <w:rFonts w:eastAsia="Calibri" w:cs="Calibri"/>
          <w:szCs w:val="19"/>
          <w:lang w:eastAsia="pl-PL" w:bidi="pl-PL"/>
        </w:rPr>
      </w:pPr>
      <w:r w:rsidRPr="00D7725F">
        <w:rPr>
          <w:rFonts w:eastAsia="Calibri" w:cs="Calibri"/>
          <w:szCs w:val="19"/>
          <w:lang w:eastAsia="pl-PL" w:bidi="pl-PL"/>
        </w:rPr>
        <w:t>W przypadku osób chorych przewlekle</w:t>
      </w:r>
      <w:r w:rsidR="00CC76D7">
        <w:rPr>
          <w:rFonts w:eastAsia="Calibri" w:cs="Calibri"/>
          <w:szCs w:val="19"/>
          <w:lang w:eastAsia="pl-PL" w:bidi="pl-PL"/>
        </w:rPr>
        <w:t xml:space="preserve"> </w:t>
      </w:r>
      <w:r w:rsidRPr="00D7725F">
        <w:rPr>
          <w:rFonts w:eastAsia="Calibri" w:cs="Calibri"/>
          <w:szCs w:val="19"/>
          <w:lang w:eastAsia="pl-PL" w:bidi="pl-PL"/>
        </w:rPr>
        <w:t xml:space="preserve">z badań zrezygnowało niemal 2%, </w:t>
      </w:r>
      <w:r w:rsidR="008F5D25">
        <w:rPr>
          <w:rFonts w:eastAsia="Calibri" w:cs="Calibri"/>
          <w:szCs w:val="19"/>
          <w:lang w:eastAsia="pl-PL" w:bidi="pl-PL"/>
        </w:rPr>
        <w:t>podczas gdy</w:t>
      </w:r>
      <w:r w:rsidRPr="00D7725F" w:rsidR="008F5D25">
        <w:rPr>
          <w:rFonts w:eastAsia="Calibri" w:cs="Calibri"/>
          <w:szCs w:val="19"/>
          <w:lang w:eastAsia="pl-PL" w:bidi="pl-PL"/>
        </w:rPr>
        <w:t xml:space="preserve"> </w:t>
      </w:r>
      <w:r w:rsidRPr="00D7725F">
        <w:rPr>
          <w:rFonts w:eastAsia="Calibri" w:cs="Calibri"/>
          <w:szCs w:val="19"/>
          <w:lang w:eastAsia="pl-PL" w:bidi="pl-PL"/>
        </w:rPr>
        <w:t>w 2020 r.</w:t>
      </w:r>
      <w:r w:rsidR="00FE0E91">
        <w:rPr>
          <w:rFonts w:eastAsia="Calibri" w:cs="Calibri"/>
          <w:szCs w:val="19"/>
          <w:lang w:eastAsia="pl-PL" w:bidi="pl-PL"/>
        </w:rPr>
        <w:t xml:space="preserve"> było </w:t>
      </w:r>
      <w:r w:rsidR="00282BD5">
        <w:rPr>
          <w:rFonts w:eastAsia="Calibri" w:cs="Calibri"/>
          <w:szCs w:val="19"/>
          <w:lang w:eastAsia="pl-PL" w:bidi="pl-PL"/>
        </w:rPr>
        <w:t xml:space="preserve">to </w:t>
      </w:r>
      <w:r w:rsidR="00FE0E91">
        <w:rPr>
          <w:rFonts w:eastAsia="Calibri" w:cs="Calibri"/>
          <w:szCs w:val="19"/>
          <w:lang w:eastAsia="pl-PL" w:bidi="pl-PL"/>
        </w:rPr>
        <w:t>ponad 6% osób.</w:t>
      </w:r>
    </w:p>
    <w:p w:rsidRPr="00D7725F" w:rsidR="002A73CD" w:rsidP="002A73CD" w:rsidRDefault="002A73CD" w14:paraId="118B4D26" w14:textId="07A0F089">
      <w:pPr>
        <w:tabs>
          <w:tab w:val="left" w:pos="426"/>
        </w:tabs>
        <w:spacing w:line="288" w:lineRule="auto"/>
        <w:rPr>
          <w:rFonts w:eastAsia="Calibri" w:cs="Calibri"/>
          <w:szCs w:val="19"/>
          <w:lang w:eastAsia="pl-PL" w:bidi="pl-PL"/>
        </w:rPr>
      </w:pPr>
      <w:r w:rsidRPr="00D7725F">
        <w:rPr>
          <w:rFonts w:eastAsia="Calibri" w:cs="Calibri"/>
          <w:szCs w:val="19"/>
          <w:lang w:eastAsia="pl-PL" w:bidi="pl-PL"/>
        </w:rPr>
        <w:t>Przyczyn</w:t>
      </w:r>
      <w:r w:rsidR="00112AAD">
        <w:rPr>
          <w:rFonts w:eastAsia="Calibri" w:cs="Calibri"/>
          <w:szCs w:val="19"/>
          <w:lang w:eastAsia="pl-PL" w:bidi="pl-PL"/>
        </w:rPr>
        <w:t>ami</w:t>
      </w:r>
      <w:r w:rsidRPr="00D7725F">
        <w:rPr>
          <w:rFonts w:eastAsia="Calibri" w:cs="Calibri"/>
          <w:szCs w:val="19"/>
          <w:lang w:eastAsia="pl-PL" w:bidi="pl-PL"/>
        </w:rPr>
        <w:t xml:space="preserve"> dominując</w:t>
      </w:r>
      <w:r w:rsidR="00C464D3">
        <w:rPr>
          <w:rFonts w:eastAsia="Calibri" w:cs="Calibri"/>
          <w:szCs w:val="19"/>
          <w:lang w:eastAsia="pl-PL" w:bidi="pl-PL"/>
        </w:rPr>
        <w:t>ymi</w:t>
      </w:r>
      <w:r w:rsidRPr="00D7725F">
        <w:rPr>
          <w:rFonts w:eastAsia="Calibri" w:cs="Calibri"/>
          <w:szCs w:val="19"/>
          <w:lang w:eastAsia="pl-PL" w:bidi="pl-PL"/>
        </w:rPr>
        <w:t xml:space="preserve"> rezygnacji z wykonania badań diagnostycznych, mimo</w:t>
      </w:r>
      <w:r w:rsidR="00CC76D7">
        <w:rPr>
          <w:rFonts w:eastAsia="Calibri" w:cs="Calibri"/>
          <w:szCs w:val="19"/>
          <w:lang w:eastAsia="pl-PL" w:bidi="pl-PL"/>
        </w:rPr>
        <w:br/>
      </w:r>
      <w:r w:rsidRPr="00D7725F">
        <w:rPr>
          <w:rFonts w:eastAsia="Calibri" w:cs="Calibri"/>
          <w:szCs w:val="19"/>
          <w:lang w:eastAsia="pl-PL" w:bidi="pl-PL"/>
        </w:rPr>
        <w:t>takiej potrzeby, tak jak w innych rodzajach świadczeń, były długi czas oczekiwani</w:t>
      </w:r>
      <w:r>
        <w:rPr>
          <w:rFonts w:eastAsia="Calibri" w:cs="Calibri"/>
          <w:szCs w:val="19"/>
          <w:lang w:eastAsia="pl-PL" w:bidi="pl-PL"/>
        </w:rPr>
        <w:t>a</w:t>
      </w:r>
      <w:r w:rsidR="00CC76D7">
        <w:rPr>
          <w:rFonts w:eastAsia="Calibri" w:cs="Calibri"/>
          <w:szCs w:val="19"/>
          <w:lang w:eastAsia="pl-PL" w:bidi="pl-PL"/>
        </w:rPr>
        <w:br/>
      </w:r>
      <w:r w:rsidRPr="00D7725F">
        <w:rPr>
          <w:rFonts w:eastAsia="Calibri" w:cs="Calibri"/>
          <w:szCs w:val="19"/>
          <w:lang w:eastAsia="pl-PL" w:bidi="pl-PL"/>
        </w:rPr>
        <w:t>na termin wizyty (24</w:t>
      </w:r>
      <w:r>
        <w:rPr>
          <w:rFonts w:eastAsia="Calibri" w:cs="Calibri"/>
          <w:szCs w:val="19"/>
          <w:lang w:eastAsia="pl-PL" w:bidi="pl-PL"/>
        </w:rPr>
        <w:t>,0</w:t>
      </w:r>
      <w:r w:rsidRPr="00D7725F">
        <w:rPr>
          <w:rFonts w:eastAsia="Calibri" w:cs="Calibri"/>
          <w:szCs w:val="19"/>
          <w:lang w:eastAsia="pl-PL" w:bidi="pl-PL"/>
        </w:rPr>
        <w:t>%) i brak pieniędzy (21,5%).</w:t>
      </w:r>
    </w:p>
    <w:p w:rsidRPr="00D7725F" w:rsidR="002A73CD" w:rsidP="002A73CD" w:rsidRDefault="002A73CD" w14:paraId="281B6361" w14:textId="4FC08993">
      <w:pPr>
        <w:tabs>
          <w:tab w:val="left" w:pos="426"/>
        </w:tabs>
        <w:spacing w:line="288" w:lineRule="auto"/>
        <w:rPr>
          <w:rFonts w:eastAsia="Calibri" w:cs="Calibri"/>
          <w:szCs w:val="19"/>
          <w:lang w:eastAsia="pl-PL" w:bidi="pl-PL"/>
        </w:rPr>
      </w:pPr>
      <w:r w:rsidRPr="00D7725F">
        <w:rPr>
          <w:rFonts w:eastAsia="Calibri" w:cs="Calibri"/>
          <w:szCs w:val="19"/>
          <w:lang w:eastAsia="pl-PL" w:bidi="pl-PL"/>
        </w:rPr>
        <w:t xml:space="preserve">Rezygnację z </w:t>
      </w:r>
      <w:r w:rsidRPr="00D7725F" w:rsidR="000E1379">
        <w:rPr>
          <w:rFonts w:eastAsia="Calibri" w:cs="Calibri"/>
          <w:szCs w:val="19"/>
          <w:lang w:eastAsia="pl-PL" w:bidi="pl-PL"/>
        </w:rPr>
        <w:t>wykon</w:t>
      </w:r>
      <w:r w:rsidR="000E1379">
        <w:rPr>
          <w:rFonts w:eastAsia="Calibri" w:cs="Calibri"/>
          <w:szCs w:val="19"/>
          <w:lang w:eastAsia="pl-PL" w:bidi="pl-PL"/>
        </w:rPr>
        <w:t>ania</w:t>
      </w:r>
      <w:r w:rsidRPr="00D7725F" w:rsidR="000E1379">
        <w:rPr>
          <w:rFonts w:eastAsia="Calibri" w:cs="Calibri"/>
          <w:szCs w:val="19"/>
          <w:lang w:eastAsia="pl-PL" w:bidi="pl-PL"/>
        </w:rPr>
        <w:t xml:space="preserve"> </w:t>
      </w:r>
      <w:r w:rsidRPr="00D7725F">
        <w:rPr>
          <w:rFonts w:eastAsia="Calibri" w:cs="Calibri"/>
          <w:szCs w:val="19"/>
          <w:lang w:eastAsia="pl-PL" w:bidi="pl-PL"/>
        </w:rPr>
        <w:t xml:space="preserve">zabiegów </w:t>
      </w:r>
      <w:r w:rsidR="00221533">
        <w:rPr>
          <w:rFonts w:eastAsia="Calibri" w:cs="Calibri"/>
          <w:szCs w:val="19"/>
          <w:lang w:eastAsia="pl-PL" w:bidi="pl-PL"/>
        </w:rPr>
        <w:t xml:space="preserve">w 2023 r. </w:t>
      </w:r>
      <w:r w:rsidRPr="00D7725F">
        <w:rPr>
          <w:rFonts w:eastAsia="Calibri" w:cs="Calibri"/>
          <w:szCs w:val="19"/>
          <w:lang w:eastAsia="pl-PL" w:bidi="pl-PL"/>
        </w:rPr>
        <w:t xml:space="preserve">wskazało 0,7% </w:t>
      </w:r>
      <w:r w:rsidR="00221533">
        <w:rPr>
          <w:rFonts w:eastAsia="Calibri" w:cs="Calibri"/>
          <w:szCs w:val="19"/>
          <w:lang w:eastAsia="pl-PL" w:bidi="pl-PL"/>
        </w:rPr>
        <w:t>(w 2020 r. -</w:t>
      </w:r>
      <w:r w:rsidR="00AA7E2D">
        <w:rPr>
          <w:rFonts w:eastAsia="Calibri" w:cs="Calibri"/>
          <w:szCs w:val="19"/>
          <w:lang w:eastAsia="pl-PL" w:bidi="pl-PL"/>
        </w:rPr>
        <w:t>1,3</w:t>
      </w:r>
      <w:r w:rsidR="00221533">
        <w:rPr>
          <w:rFonts w:eastAsia="Calibri" w:cs="Calibri"/>
          <w:szCs w:val="19"/>
          <w:lang w:eastAsia="pl-PL" w:bidi="pl-PL"/>
        </w:rPr>
        <w:t xml:space="preserve">%) </w:t>
      </w:r>
      <w:r w:rsidRPr="00D7725F">
        <w:rPr>
          <w:rFonts w:eastAsia="Calibri" w:cs="Calibri"/>
          <w:szCs w:val="19"/>
          <w:lang w:eastAsia="pl-PL" w:bidi="pl-PL"/>
        </w:rPr>
        <w:t>respondentów</w:t>
      </w:r>
      <w:r w:rsidR="007E3607">
        <w:rPr>
          <w:rStyle w:val="Odwoanieprzypisudolnego"/>
          <w:rFonts w:eastAsia="Calibri" w:cs="Calibri"/>
          <w:szCs w:val="19"/>
          <w:lang w:eastAsia="pl-PL" w:bidi="pl-PL"/>
        </w:rPr>
        <w:footnoteReference w:id="7"/>
      </w:r>
      <w:r w:rsidRPr="00D7725F">
        <w:rPr>
          <w:rFonts w:eastAsia="Calibri" w:cs="Calibri"/>
          <w:szCs w:val="19"/>
          <w:lang w:eastAsia="pl-PL" w:bidi="pl-PL"/>
        </w:rPr>
        <w:t xml:space="preserve">. </w:t>
      </w:r>
    </w:p>
    <w:p w:rsidR="002A73CD" w:rsidP="002A73CD" w:rsidRDefault="002A73CD" w14:paraId="3DC0500A" w14:textId="03DB0294">
      <w:pPr>
        <w:tabs>
          <w:tab w:val="left" w:pos="426"/>
        </w:tabs>
        <w:spacing w:line="288" w:lineRule="auto"/>
        <w:rPr>
          <w:rFonts w:eastAsia="Calibri" w:cs="Calibri"/>
          <w:szCs w:val="19"/>
          <w:lang w:eastAsia="pl-PL" w:bidi="pl-PL"/>
        </w:rPr>
      </w:pPr>
      <w:r w:rsidRPr="00D7725F">
        <w:rPr>
          <w:rFonts w:eastAsia="Calibri" w:cs="Calibri"/>
          <w:szCs w:val="19"/>
          <w:lang w:eastAsia="pl-PL" w:bidi="pl-PL"/>
        </w:rPr>
        <w:t xml:space="preserve">O jakości usług opieki zdrowotnej świadczy także czas oczekiwania na ich świadczenie. W kwestionariuszu w 2023 r. zadawano respondentom pytanie o wykonywanie badań diagnostycznych oraz o czas oczekiwania na ostatnie z realizowanych badań. Najdłużej, bo </w:t>
      </w:r>
      <w:r w:rsidR="00C464D3">
        <w:rPr>
          <w:rFonts w:eastAsia="Calibri" w:cs="Calibri"/>
          <w:szCs w:val="19"/>
          <w:lang w:eastAsia="pl-PL" w:bidi="pl-PL"/>
        </w:rPr>
        <w:t xml:space="preserve">przeciętnie </w:t>
      </w:r>
      <w:r w:rsidRPr="00D7725F">
        <w:rPr>
          <w:rFonts w:eastAsia="Calibri" w:cs="Calibri"/>
          <w:szCs w:val="19"/>
          <w:lang w:eastAsia="pl-PL" w:bidi="pl-PL"/>
        </w:rPr>
        <w:t xml:space="preserve">ok. 8 tygodni, oczekiwano na badanie kolonoskopii. Najkrótszym </w:t>
      </w:r>
      <w:r w:rsidRPr="00D7725F">
        <w:rPr>
          <w:rFonts w:eastAsia="Calibri" w:cs="Calibri"/>
          <w:szCs w:val="19"/>
          <w:lang w:eastAsia="pl-PL" w:bidi="pl-PL"/>
        </w:rPr>
        <w:lastRenderedPageBreak/>
        <w:t xml:space="preserve">czasem oczekiwania charakteryzowały się </w:t>
      </w:r>
      <w:r w:rsidR="00263BA3">
        <w:rPr>
          <w:rFonts w:eastAsia="Calibri" w:cs="Calibri"/>
          <w:szCs w:val="19"/>
          <w:lang w:eastAsia="pl-PL" w:bidi="pl-PL"/>
        </w:rPr>
        <w:t xml:space="preserve">prześwietlenia </w:t>
      </w:r>
      <w:r w:rsidRPr="00D7725F">
        <w:rPr>
          <w:rFonts w:eastAsia="Calibri" w:cs="Calibri"/>
          <w:szCs w:val="19"/>
          <w:lang w:eastAsia="pl-PL" w:bidi="pl-PL"/>
        </w:rPr>
        <w:t>RTG – 1</w:t>
      </w:r>
      <w:r w:rsidR="009918A2">
        <w:rPr>
          <w:rFonts w:eastAsia="Calibri" w:cs="Calibri"/>
          <w:szCs w:val="19"/>
          <w:lang w:eastAsia="pl-PL" w:bidi="pl-PL"/>
        </w:rPr>
        <w:t xml:space="preserve"> tydzień</w:t>
      </w:r>
      <w:r w:rsidRPr="00D7725F">
        <w:rPr>
          <w:rFonts w:eastAsia="Calibri" w:cs="Calibri"/>
          <w:szCs w:val="19"/>
          <w:lang w:eastAsia="pl-PL" w:bidi="pl-PL"/>
        </w:rPr>
        <w:t xml:space="preserve"> oraz </w:t>
      </w:r>
      <w:r w:rsidR="00263BA3">
        <w:rPr>
          <w:rFonts w:eastAsia="Calibri" w:cs="Calibri"/>
          <w:szCs w:val="19"/>
          <w:lang w:eastAsia="pl-PL" w:bidi="pl-PL"/>
        </w:rPr>
        <w:t xml:space="preserve">badanie </w:t>
      </w:r>
      <w:r w:rsidRPr="00D7725F">
        <w:rPr>
          <w:rFonts w:eastAsia="Calibri" w:cs="Calibri"/>
          <w:szCs w:val="19"/>
          <w:lang w:eastAsia="pl-PL" w:bidi="pl-PL"/>
        </w:rPr>
        <w:t>EKG – średnio 1,7 tygodnia.</w:t>
      </w:r>
    </w:p>
    <w:p w:rsidRPr="00D7725F" w:rsidR="00383907" w:rsidP="002A73CD" w:rsidRDefault="00383907" w14:paraId="74E7E5A5" w14:textId="182EA5A2">
      <w:pPr>
        <w:tabs>
          <w:tab w:val="left" w:pos="426"/>
        </w:tabs>
        <w:spacing w:line="288" w:lineRule="auto"/>
        <w:rPr>
          <w:rFonts w:eastAsia="Calibri" w:cs="Calibri"/>
          <w:szCs w:val="19"/>
          <w:lang w:eastAsia="pl-PL" w:bidi="pl-PL"/>
        </w:rPr>
      </w:pPr>
    </w:p>
    <w:p w:rsidRPr="00154C48" w:rsidR="002A73CD" w:rsidP="002A73CD" w:rsidRDefault="002A73CD" w14:paraId="346C9D3B" w14:textId="4688A85A">
      <w:pPr>
        <w:pStyle w:val="Tekstpodstawowy"/>
        <w:tabs>
          <w:tab w:val="left" w:pos="426"/>
        </w:tabs>
        <w:spacing w:before="120" w:after="120" w:line="288" w:lineRule="auto"/>
        <w:rPr>
          <w:rFonts w:ascii="Fira Sans" w:hAnsi="Fira Sans" w:eastAsia="Times New Roman" w:cs="Times New Roman"/>
          <w:b/>
          <w:bCs/>
          <w:color w:val="001D77"/>
          <w:lang w:bidi="ar-SA"/>
        </w:rPr>
      </w:pPr>
      <w:r w:rsidRPr="00154C48">
        <w:rPr>
          <w:rFonts w:ascii="Fira Sans" w:hAnsi="Fira Sans" w:eastAsia="Times New Roman" w:cs="Times New Roman"/>
          <w:b/>
          <w:bCs/>
          <w:color w:val="001D77"/>
          <w:lang w:bidi="ar-SA"/>
        </w:rPr>
        <w:t xml:space="preserve">Wydatki gospodarstw domowych na ochronę zdrowia w 2023 r. </w:t>
      </w:r>
    </w:p>
    <w:p w:rsidRPr="00140FF3" w:rsidR="0074573B" w:rsidP="0074573B" w:rsidRDefault="004C0829" w14:paraId="0C002E11" w14:textId="4B782DB7">
      <w:pPr>
        <w:rPr>
          <w:rFonts w:eastAsia="Calibri" w:cs="Calibri"/>
          <w:szCs w:val="19"/>
          <w:lang w:eastAsia="pl-PL" w:bidi="pl-PL"/>
        </w:rPr>
      </w:pPr>
      <w:bookmarkStart w:name="_Hlk180064910" w:id="7"/>
      <w:r w:rsidRPr="00140FF3">
        <w:rPr>
          <w:rFonts w:eastAsia="Calibri" w:cs="Calibri"/>
          <w:szCs w:val="19"/>
          <w:lang w:eastAsia="pl-PL" w:bidi="pl-PL"/>
        </w:rPr>
        <w:t>W badaniu informacje o części wydatków zbierano w ujęciu rocznym (wydatki związane ze stacjonarną opieką zdrowotną oraz zakupem sprzętu medycznego), a o części w ujęciu</w:t>
      </w:r>
      <w:r w:rsidR="00140FF3">
        <w:rPr>
          <w:rFonts w:eastAsia="Calibri" w:cs="Calibri"/>
          <w:szCs w:val="19"/>
          <w:lang w:eastAsia="pl-PL" w:bidi="pl-PL"/>
        </w:rPr>
        <w:t xml:space="preserve"> </w:t>
      </w:r>
      <w:r w:rsidR="00F416B4">
        <w:rPr>
          <w:rFonts w:eastAsia="Calibri" w:cs="Calibri"/>
          <w:szCs w:val="19"/>
          <w:lang w:eastAsia="pl-PL" w:bidi="pl-PL"/>
        </w:rPr>
        <w:t>4</w:t>
      </w:r>
      <w:r w:rsidR="00140FF3">
        <w:rPr>
          <w:rFonts w:eastAsia="Calibri" w:cs="Calibri"/>
          <w:szCs w:val="19"/>
          <w:lang w:eastAsia="pl-PL" w:bidi="pl-PL"/>
        </w:rPr>
        <w:t xml:space="preserve"> </w:t>
      </w:r>
      <w:r w:rsidRPr="00140FF3">
        <w:rPr>
          <w:rFonts w:eastAsia="Calibri" w:cs="Calibri"/>
          <w:szCs w:val="19"/>
          <w:lang w:eastAsia="pl-PL" w:bidi="pl-PL"/>
        </w:rPr>
        <w:t>kwarta</w:t>
      </w:r>
      <w:r w:rsidR="00140FF3">
        <w:rPr>
          <w:rFonts w:eastAsia="Calibri" w:cs="Calibri"/>
          <w:szCs w:val="19"/>
          <w:lang w:eastAsia="pl-PL" w:bidi="pl-PL"/>
        </w:rPr>
        <w:t>łu</w:t>
      </w:r>
      <w:r w:rsidRPr="00140FF3">
        <w:rPr>
          <w:rFonts w:eastAsia="Calibri" w:cs="Calibri"/>
          <w:szCs w:val="19"/>
          <w:lang w:eastAsia="pl-PL" w:bidi="pl-PL"/>
        </w:rPr>
        <w:t xml:space="preserve"> </w:t>
      </w:r>
      <w:r w:rsidRPr="00140FF3" w:rsidR="00F5755A">
        <w:rPr>
          <w:rFonts w:eastAsia="Calibri" w:cs="Calibri"/>
          <w:szCs w:val="19"/>
          <w:lang w:eastAsia="pl-PL" w:bidi="pl-PL"/>
        </w:rPr>
        <w:t>(wydatki związane z opieką ambulatoryjną oraz zakupem leków)</w:t>
      </w:r>
      <w:r w:rsidRPr="00140FF3" w:rsidR="00140FF3">
        <w:rPr>
          <w:rFonts w:eastAsia="Calibri" w:cs="Calibri"/>
          <w:szCs w:val="19"/>
          <w:lang w:eastAsia="pl-PL" w:bidi="pl-PL"/>
        </w:rPr>
        <w:t>.</w:t>
      </w:r>
      <w:r w:rsidRPr="00140FF3">
        <w:rPr>
          <w:rFonts w:eastAsia="Calibri" w:cs="Calibri"/>
          <w:szCs w:val="19"/>
          <w:lang w:eastAsia="pl-PL" w:bidi="pl-PL"/>
        </w:rPr>
        <w:t xml:space="preserve"> </w:t>
      </w:r>
    </w:p>
    <w:p w:rsidRPr="00140FF3" w:rsidR="004C0829" w:rsidP="0074573B" w:rsidRDefault="00F5755A" w14:paraId="2AADC351" w14:textId="5E2D18D4">
      <w:pPr>
        <w:rPr>
          <w:rFonts w:eastAsia="Calibri" w:cs="Calibri"/>
          <w:szCs w:val="19"/>
          <w:lang w:eastAsia="pl-PL" w:bidi="pl-PL"/>
        </w:rPr>
      </w:pPr>
      <w:r w:rsidRPr="00140FF3">
        <w:rPr>
          <w:rFonts w:eastAsia="Calibri" w:cs="Calibri"/>
          <w:szCs w:val="19"/>
          <w:lang w:eastAsia="pl-PL" w:bidi="pl-PL"/>
        </w:rPr>
        <w:t xml:space="preserve">W </w:t>
      </w:r>
      <w:r w:rsidR="00F416B4">
        <w:rPr>
          <w:rFonts w:eastAsia="Calibri" w:cs="Calibri"/>
          <w:szCs w:val="19"/>
          <w:lang w:eastAsia="pl-PL" w:bidi="pl-PL"/>
        </w:rPr>
        <w:t xml:space="preserve">informacji sygnalnej </w:t>
      </w:r>
      <w:r w:rsidRPr="00140FF3">
        <w:rPr>
          <w:rFonts w:eastAsia="Calibri" w:cs="Calibri"/>
          <w:szCs w:val="19"/>
          <w:lang w:eastAsia="pl-PL" w:bidi="pl-PL"/>
        </w:rPr>
        <w:t>wszystkie prezentowane dane odnoszą się do poziomu wydatków miesięcznych wyliczonych na podstawie danych rocznych i kwartalnych.</w:t>
      </w:r>
      <w:r w:rsidRPr="00140FF3" w:rsidR="00140FF3">
        <w:rPr>
          <w:rFonts w:eastAsia="Calibri" w:cs="Calibri"/>
          <w:szCs w:val="19"/>
          <w:lang w:eastAsia="pl-PL" w:bidi="pl-PL"/>
        </w:rPr>
        <w:t xml:space="preserve"> </w:t>
      </w:r>
    </w:p>
    <w:p w:rsidRPr="00D7725F" w:rsidR="00483D43" w:rsidP="002A73CD" w:rsidRDefault="00483D43" w14:paraId="72D3F4AB" w14:textId="75D4BB6E">
      <w:pPr>
        <w:pStyle w:val="Tekstpodstawowy"/>
        <w:tabs>
          <w:tab w:val="left" w:pos="426"/>
        </w:tabs>
        <w:spacing w:before="120" w:after="120" w:line="288" w:lineRule="auto"/>
        <w:rPr>
          <w:rFonts w:ascii="Fira Sans" w:hAnsi="Fira Sans"/>
        </w:rPr>
      </w:pPr>
      <w:r w:rsidRPr="00F416B4">
        <w:rPr>
          <w:rFonts w:ascii="Fira Sans" w:hAnsi="Fira Sans"/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editId="68E0031D" wp14:anchorId="4BDBB815">
                <wp:simplePos x="0" y="0"/>
                <wp:positionH relativeFrom="column">
                  <wp:posOffset>5288915</wp:posOffset>
                </wp:positionH>
                <wp:positionV relativeFrom="paragraph">
                  <wp:posOffset>12065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30" name="Pole tekstowe 30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54C48" w:rsidR="0031128B" w:rsidP="00483D43" w:rsidRDefault="0031128B" w14:paraId="75852CEA" w14:textId="20BB9D43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154C48">
                              <w:t xml:space="preserve">W 2023 r. aż 97,2% gospodarstw domowych poniosło wydatki na zakup leków, a 58,0% </w:t>
                            </w:r>
                            <w:r>
                              <w:t>–</w:t>
                            </w:r>
                            <w:r w:rsidRPr="00154C48">
                              <w:t xml:space="preserve"> na wizyty u lekarzy.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id="Pole tekstowe 30" style="position:absolute;margin-left:416.45pt;margin-top:.95pt;width:135.85pt;height:65.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Lorem ipsum dolor sit amet, consectetur adipiscing elit" o:spid="_x0000_s103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" w14:anchorId="4BDBB815">
                <v:textbox>
                  <w:txbxContent>
                    <w:p w:rsidRPr="00154C48" w:rsidR="0031128B" w:rsidP="00483D43" w:rsidRDefault="0031128B" w14:paraId="75852CEA" w14:textId="20BB9D43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154C48">
                        <w:t xml:space="preserve">W 2023 r. aż 97,2% gospodarstw domowych poniosło wydatki na zakup leków, a 58,0% </w:t>
                      </w:r>
                      <w:r>
                        <w:t>–</w:t>
                      </w:r>
                      <w:r w:rsidRPr="00154C48">
                        <w:t xml:space="preserve"> na wizyty u lekarzy.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416B4" w:rsidR="00F416B4">
        <w:rPr>
          <w:rFonts w:ascii="Fira Sans" w:hAnsi="Fira Sans"/>
        </w:rPr>
        <w:t>Wyniki badania wskazują, że 58,0% gospodarstw domowych poniosło wydatki na wizyty u lekarza, 51,5% na wizyty u lekarza dentysty, 39,3% na badania medyczne, 27,6%</w:t>
      </w:r>
      <w:r w:rsidR="00F416B4">
        <w:rPr>
          <w:rFonts w:ascii="Fira Sans" w:hAnsi="Fira Sans"/>
        </w:rPr>
        <w:br/>
      </w:r>
      <w:r w:rsidRPr="00F416B4" w:rsidR="00F416B4">
        <w:rPr>
          <w:rFonts w:ascii="Fira Sans" w:hAnsi="Fira Sans"/>
        </w:rPr>
        <w:t>na zakup sprzętu medycznego, 12,1% na zabiegi rehabilitacyjne, 7,7% na pobyty</w:t>
      </w:r>
      <w:r w:rsidR="00F416B4">
        <w:rPr>
          <w:rFonts w:ascii="Fira Sans" w:hAnsi="Fira Sans"/>
        </w:rPr>
        <w:br/>
      </w:r>
      <w:r w:rsidRPr="00F416B4" w:rsidR="00F416B4">
        <w:rPr>
          <w:rFonts w:ascii="Fira Sans" w:hAnsi="Fira Sans"/>
        </w:rPr>
        <w:t>w szpitalach, a 97,2% na zakup leków.</w:t>
      </w:r>
      <w:r w:rsidRPr="00D7725F">
        <w:rPr>
          <w:rFonts w:ascii="Fira Sans" w:hAnsi="Fira Sans"/>
        </w:rPr>
        <w:t xml:space="preserve"> </w:t>
      </w:r>
    </w:p>
    <w:p w:rsidR="002A73CD" w:rsidP="002A73CD" w:rsidRDefault="002A73CD" w14:paraId="22EB2995" w14:textId="540E56C6">
      <w:pPr>
        <w:pStyle w:val="Tekstpodstawowy"/>
        <w:tabs>
          <w:tab w:val="left" w:pos="426"/>
        </w:tabs>
        <w:spacing w:before="120" w:after="120" w:line="288" w:lineRule="auto"/>
        <w:rPr>
          <w:rFonts w:ascii="Fira Sans" w:hAnsi="Fira Sans"/>
        </w:rPr>
      </w:pPr>
      <w:r w:rsidRPr="00D7725F">
        <w:rPr>
          <w:rFonts w:ascii="Fira Sans" w:hAnsi="Fira Sans"/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editId="1941E4E8" wp14:anchorId="224CB61E">
                <wp:simplePos x="0" y="0"/>
                <wp:positionH relativeFrom="column">
                  <wp:posOffset>5304155</wp:posOffset>
                </wp:positionH>
                <wp:positionV relativeFrom="paragraph">
                  <wp:posOffset>441325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3" name="Pole tekstowe 13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54C48" w:rsidR="0031128B" w:rsidP="002A73CD" w:rsidRDefault="0031128B" w14:paraId="7E4854FF" w14:textId="49154C74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154C48">
                              <w:t xml:space="preserve">Wydatki gospodarstw na leki </w:t>
                            </w:r>
                            <w:r w:rsidR="00B33357">
                              <w:t>i</w:t>
                            </w:r>
                            <w:r w:rsidRPr="00154C48">
                              <w:t xml:space="preserve"> artykuły medyczne stanowiły 65,9% wszystkich wydatków na ochronę zdrowia.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id="Pole tekstowe 13" style="position:absolute;margin-left:417.65pt;margin-top:34.75pt;width:135.85pt;height:65.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Lorem ipsum dolor sit amet, consectetur adipiscing elit" o:spid="_x0000_s103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" w14:anchorId="224CB61E">
                <v:textbox>
                  <w:txbxContent>
                    <w:p w:rsidRPr="00154C48" w:rsidR="0031128B" w:rsidP="002A73CD" w:rsidRDefault="0031128B" w14:paraId="7E4854FF" w14:textId="49154C74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154C48">
                        <w:t xml:space="preserve">Wydatki gospodarstw na leki </w:t>
                      </w:r>
                      <w:r w:rsidR="00B33357">
                        <w:t>i</w:t>
                      </w:r>
                      <w:r w:rsidRPr="00154C48">
                        <w:t xml:space="preserve"> artykuły medyczne stanowiły 65,9% wszystkich wydatków na ochronę zdrowia.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7725F">
        <w:rPr>
          <w:rFonts w:ascii="Fira Sans" w:hAnsi="Fira Sans"/>
        </w:rPr>
        <w:t>Patrząc z perspektywy struktury wydatków ponoszonych przez gospodarstwa na</w:t>
      </w:r>
      <w:r w:rsidRPr="00D7725F">
        <w:rPr>
          <w:rFonts w:ascii="Fira Sans" w:hAnsi="Fira Sans"/>
          <w:spacing w:val="-8"/>
        </w:rPr>
        <w:t xml:space="preserve"> </w:t>
      </w:r>
      <w:r w:rsidRPr="00D7725F">
        <w:rPr>
          <w:rFonts w:ascii="Fira Sans" w:hAnsi="Fira Sans"/>
        </w:rPr>
        <w:t>ochronę</w:t>
      </w:r>
      <w:r w:rsidRPr="00D7725F">
        <w:rPr>
          <w:rFonts w:ascii="Fira Sans" w:hAnsi="Fira Sans"/>
          <w:spacing w:val="-8"/>
        </w:rPr>
        <w:t xml:space="preserve"> </w:t>
      </w:r>
      <w:r w:rsidRPr="00D7725F">
        <w:rPr>
          <w:rFonts w:ascii="Fira Sans" w:hAnsi="Fira Sans"/>
        </w:rPr>
        <w:t>zdrowia</w:t>
      </w:r>
      <w:r w:rsidR="00CC76D7">
        <w:rPr>
          <w:rFonts w:ascii="Fira Sans" w:hAnsi="Fira Sans"/>
        </w:rPr>
        <w:t xml:space="preserve"> </w:t>
      </w:r>
      <w:r w:rsidRPr="00D7725F">
        <w:rPr>
          <w:rFonts w:ascii="Fira Sans" w:hAnsi="Fira Sans"/>
        </w:rPr>
        <w:t xml:space="preserve">podobnie jak w latach poprzednich, zdecydowanie dominują wydatki na leki, artykuły medyczne </w:t>
      </w:r>
      <w:r w:rsidR="00D54DE3">
        <w:rPr>
          <w:rFonts w:ascii="Fira Sans" w:hAnsi="Fira Sans"/>
        </w:rPr>
        <w:t>oraz</w:t>
      </w:r>
      <w:r w:rsidRPr="00D7725F" w:rsidR="00D54DE3">
        <w:rPr>
          <w:rFonts w:ascii="Fira Sans" w:hAnsi="Fira Sans"/>
        </w:rPr>
        <w:t xml:space="preserve"> </w:t>
      </w:r>
      <w:r w:rsidRPr="00D7725F">
        <w:rPr>
          <w:rFonts w:ascii="Fira Sans" w:hAnsi="Fira Sans"/>
        </w:rPr>
        <w:t xml:space="preserve">medyczne dobra trwałego użytku. </w:t>
      </w:r>
      <w:r w:rsidR="004C0829">
        <w:rPr>
          <w:rFonts w:ascii="Fira Sans" w:hAnsi="Fira Sans"/>
        </w:rPr>
        <w:t xml:space="preserve">Łączny udział </w:t>
      </w:r>
      <w:r w:rsidRPr="00D7725F">
        <w:rPr>
          <w:rFonts w:ascii="Fira Sans" w:hAnsi="Fira Sans"/>
        </w:rPr>
        <w:t xml:space="preserve">tej grupy wydatków w ogóle opisywanych wydatków gospodarstw domowych (w przeliczeniu na gospodarstwo) zmniejszył się w porównaniu z 2020 </w:t>
      </w:r>
      <w:r w:rsidRPr="00D7725F">
        <w:rPr>
          <w:rFonts w:ascii="Fira Sans" w:hAnsi="Fira Sans"/>
          <w:spacing w:val="-6"/>
        </w:rPr>
        <w:t xml:space="preserve">r. </w:t>
      </w:r>
      <w:r w:rsidRPr="00D7725F">
        <w:rPr>
          <w:rFonts w:ascii="Fira Sans" w:hAnsi="Fira Sans"/>
        </w:rPr>
        <w:t>(z 72,6% na 65,9</w:t>
      </w:r>
      <w:r w:rsidRPr="00D7725F" w:rsidR="004C0829">
        <w:rPr>
          <w:rFonts w:ascii="Fira Sans" w:hAnsi="Fira Sans"/>
        </w:rPr>
        <w:t>%</w:t>
      </w:r>
      <w:r w:rsidR="00783039">
        <w:rPr>
          <w:rFonts w:ascii="Fira Sans" w:hAnsi="Fira Sans"/>
        </w:rPr>
        <w:t xml:space="preserve"> w</w:t>
      </w:r>
      <w:r w:rsidR="009D3CDA">
        <w:rPr>
          <w:rFonts w:ascii="Fira Sans" w:hAnsi="Fira Sans"/>
        </w:rPr>
        <w:t xml:space="preserve"> </w:t>
      </w:r>
      <w:r w:rsidR="00783039">
        <w:rPr>
          <w:rFonts w:ascii="Fira Sans" w:hAnsi="Fira Sans"/>
        </w:rPr>
        <w:t>2023</w:t>
      </w:r>
      <w:r w:rsidR="0068743C">
        <w:rPr>
          <w:rFonts w:ascii="Fira Sans" w:hAnsi="Fira Sans"/>
        </w:rPr>
        <w:t> </w:t>
      </w:r>
      <w:r w:rsidR="00783039">
        <w:rPr>
          <w:rFonts w:ascii="Fira Sans" w:hAnsi="Fira Sans"/>
        </w:rPr>
        <w:t>r.</w:t>
      </w:r>
      <w:r w:rsidRPr="00D7725F" w:rsidR="004C0829">
        <w:rPr>
          <w:rFonts w:ascii="Fira Sans" w:hAnsi="Fira Sans"/>
        </w:rPr>
        <w:t>)</w:t>
      </w:r>
      <w:r w:rsidR="004C0829">
        <w:rPr>
          <w:rFonts w:ascii="Fira Sans" w:hAnsi="Fira Sans"/>
        </w:rPr>
        <w:t xml:space="preserve">. </w:t>
      </w:r>
      <w:r w:rsidR="00CC76D7">
        <w:rPr>
          <w:rFonts w:ascii="Fira Sans" w:hAnsi="Fira Sans"/>
        </w:rPr>
        <w:br/>
      </w:r>
      <w:r w:rsidR="00F416B4">
        <w:rPr>
          <w:rFonts w:ascii="Fira Sans" w:hAnsi="Fira Sans"/>
        </w:rPr>
        <w:t>Obniżeniu uległ</w:t>
      </w:r>
      <w:r w:rsidRPr="00D7725F">
        <w:rPr>
          <w:rFonts w:ascii="Fira Sans" w:hAnsi="Fira Sans"/>
        </w:rPr>
        <w:t xml:space="preserve"> również udział wydatków gospodarstw na stacjonarną opiekę zdrowotną (z 2,1% na 1,6</w:t>
      </w:r>
      <w:r w:rsidRPr="00D7725F" w:rsidR="004C0829">
        <w:rPr>
          <w:rFonts w:ascii="Fira Sans" w:hAnsi="Fira Sans"/>
        </w:rPr>
        <w:t>%)</w:t>
      </w:r>
      <w:r w:rsidR="004C0829">
        <w:rPr>
          <w:rFonts w:ascii="Fira Sans" w:hAnsi="Fira Sans"/>
        </w:rPr>
        <w:t>.</w:t>
      </w:r>
      <w:r w:rsidR="00E61CD9">
        <w:rPr>
          <w:rFonts w:ascii="Fira Sans" w:hAnsi="Fira Sans"/>
        </w:rPr>
        <w:t xml:space="preserve"> </w:t>
      </w:r>
      <w:r w:rsidR="004C0829">
        <w:rPr>
          <w:rFonts w:ascii="Fira Sans" w:hAnsi="Fira Sans"/>
        </w:rPr>
        <w:t xml:space="preserve">Wzrósł </w:t>
      </w:r>
      <w:r w:rsidRPr="00D7725F">
        <w:rPr>
          <w:rFonts w:ascii="Fira Sans" w:hAnsi="Fira Sans"/>
        </w:rPr>
        <w:t>natomiast udział wydatków na ambulatoryjną opiekę zdrowotną (z 25,3% do 32,4%).</w:t>
      </w:r>
    </w:p>
    <w:p w:rsidRPr="00D7725F" w:rsidR="007C2230" w:rsidP="002A73CD" w:rsidRDefault="007C2230" w14:paraId="5B79A085" w14:textId="273356BC">
      <w:pPr>
        <w:pStyle w:val="Tekstpodstawowy"/>
        <w:tabs>
          <w:tab w:val="left" w:pos="426"/>
        </w:tabs>
        <w:spacing w:before="120" w:after="120" w:line="288" w:lineRule="auto"/>
        <w:rPr>
          <w:rFonts w:ascii="Fira Sans" w:hAnsi="Fira Sans"/>
        </w:rPr>
      </w:pPr>
    </w:p>
    <w:bookmarkEnd w:id="7"/>
    <w:p w:rsidRPr="00154C48" w:rsidR="002A73CD" w:rsidP="00F6732E" w:rsidRDefault="002A73CD" w14:paraId="32A7040F" w14:textId="5E3B4D98">
      <w:pPr>
        <w:pStyle w:val="Tekstpodstawowy"/>
        <w:keepNext/>
        <w:tabs>
          <w:tab w:val="left" w:pos="426"/>
        </w:tabs>
        <w:spacing w:before="120" w:after="120" w:line="288" w:lineRule="auto"/>
        <w:ind w:left="970" w:hanging="970"/>
        <w:rPr>
          <w:rFonts w:ascii="Fira Sans" w:hAnsi="Fira Sans" w:eastAsia="Times New Roman" w:cs="Times New Roman"/>
          <w:b/>
          <w:bCs/>
          <w:color w:val="001D77"/>
          <w:lang w:bidi="ar-SA"/>
        </w:rPr>
      </w:pPr>
      <w:r w:rsidRPr="00154C48">
        <w:rPr>
          <w:rFonts w:ascii="Fira Sans" w:hAnsi="Fira Sans" w:eastAsia="Times New Roman" w:cs="Times New Roman"/>
          <w:b/>
          <w:bCs/>
          <w:color w:val="001D77"/>
          <w:lang w:bidi="ar-SA"/>
        </w:rPr>
        <w:t>Wykres</w:t>
      </w:r>
      <w:r w:rsidR="00CC76D7">
        <w:rPr>
          <w:rFonts w:ascii="Fira Sans" w:hAnsi="Fira Sans" w:eastAsia="Times New Roman" w:cs="Times New Roman"/>
          <w:b/>
          <w:bCs/>
          <w:color w:val="001D77"/>
          <w:lang w:bidi="ar-SA"/>
        </w:rPr>
        <w:t> </w:t>
      </w:r>
      <w:r w:rsidRPr="00154C48" w:rsidR="005742C1">
        <w:rPr>
          <w:rFonts w:ascii="Fira Sans" w:hAnsi="Fira Sans" w:eastAsia="Times New Roman" w:cs="Times New Roman"/>
          <w:b/>
          <w:bCs/>
          <w:color w:val="001D77"/>
          <w:lang w:bidi="ar-SA"/>
        </w:rPr>
        <w:t>10</w:t>
      </w:r>
      <w:r w:rsidRPr="00154C48">
        <w:rPr>
          <w:rFonts w:ascii="Fira Sans" w:hAnsi="Fira Sans" w:eastAsia="Times New Roman" w:cs="Times New Roman"/>
          <w:b/>
          <w:bCs/>
          <w:color w:val="001D77"/>
          <w:lang w:bidi="ar-SA"/>
        </w:rPr>
        <w:t>.</w:t>
      </w:r>
      <w:r w:rsidR="00CC76D7">
        <w:rPr>
          <w:rFonts w:ascii="Fira Sans" w:hAnsi="Fira Sans" w:eastAsia="Times New Roman" w:cs="Times New Roman"/>
          <w:b/>
          <w:bCs/>
          <w:color w:val="001D77"/>
          <w:lang w:bidi="ar-SA"/>
        </w:rPr>
        <w:t> </w:t>
      </w:r>
      <w:r w:rsidRPr="00154C48">
        <w:rPr>
          <w:rFonts w:ascii="Fira Sans" w:hAnsi="Fira Sans" w:eastAsia="Times New Roman" w:cs="Times New Roman"/>
          <w:b/>
          <w:bCs/>
          <w:color w:val="001D77"/>
          <w:lang w:bidi="ar-SA"/>
        </w:rPr>
        <w:t>Struktura bezpośrednich wydatków gospodarstw domowych</w:t>
      </w:r>
      <w:r w:rsidR="00CC76D7">
        <w:rPr>
          <w:rFonts w:ascii="Fira Sans" w:hAnsi="Fira Sans" w:eastAsia="Times New Roman" w:cs="Times New Roman"/>
          <w:b/>
          <w:bCs/>
          <w:color w:val="001D77"/>
          <w:lang w:bidi="ar-SA"/>
        </w:rPr>
        <w:br/>
      </w:r>
      <w:r w:rsidRPr="00154C48">
        <w:rPr>
          <w:rFonts w:ascii="Fira Sans" w:hAnsi="Fira Sans" w:eastAsia="Times New Roman" w:cs="Times New Roman"/>
          <w:b/>
          <w:bCs/>
          <w:color w:val="001D77"/>
          <w:lang w:bidi="ar-SA"/>
        </w:rPr>
        <w:t xml:space="preserve">na ochronę zdrowia </w:t>
      </w:r>
      <w:r w:rsidR="004E5794">
        <w:rPr>
          <w:rFonts w:ascii="Fira Sans" w:hAnsi="Fira Sans" w:eastAsia="Times New Roman" w:cs="Times New Roman"/>
          <w:b/>
          <w:bCs/>
          <w:color w:val="001D77"/>
          <w:lang w:bidi="ar-SA"/>
        </w:rPr>
        <w:t>w 4 kwartale 2023 r.</w:t>
      </w:r>
    </w:p>
    <w:p w:rsidR="002A73CD" w:rsidP="00F6732E" w:rsidRDefault="00383907" w14:paraId="3A4F395A" w14:textId="6E457B7A">
      <w:pPr>
        <w:pStyle w:val="Tekstpodstawowy"/>
        <w:keepNext/>
        <w:widowControl/>
        <w:tabs>
          <w:tab w:val="left" w:pos="426"/>
        </w:tabs>
        <w:spacing w:before="109" w:line="228" w:lineRule="auto"/>
        <w:ind w:right="-142"/>
        <w:jc w:val="both"/>
        <w:rPr>
          <w:rFonts w:ascii="Fira Sans" w:hAnsi="Fira Sans"/>
          <w:color w:val="000000" w:themeColor="text1"/>
        </w:rPr>
      </w:pPr>
      <w:r>
        <w:rPr>
          <w:rFonts w:ascii="Fira Sans" w:hAnsi="Fira Sans"/>
          <w:noProof/>
          <w:color w:val="000000" w:themeColor="text1"/>
          <w:lang w:bidi="ar-SA"/>
        </w:rPr>
        <w:drawing>
          <wp:inline distT="0" distB="0" distL="0" distR="0" wp14:anchorId="3032FF21" wp14:editId="3F1D6657">
            <wp:extent cx="4763770" cy="2135505"/>
            <wp:effectExtent l="0" t="0" r="0" b="0"/>
            <wp:docPr id="1577079769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079769" name="Obraz 157707976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770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7725F" w:rsidR="00F6732E" w:rsidP="002A73CD" w:rsidRDefault="00F6732E" w14:paraId="0D34AB80" w14:textId="5698383A">
      <w:pPr>
        <w:pStyle w:val="Tekstpodstawowy"/>
        <w:tabs>
          <w:tab w:val="left" w:pos="426"/>
        </w:tabs>
        <w:spacing w:before="109" w:line="228" w:lineRule="auto"/>
        <w:ind w:right="-142"/>
        <w:jc w:val="both"/>
        <w:rPr>
          <w:rFonts w:ascii="Fira Sans" w:hAnsi="Fira Sans"/>
          <w:color w:val="000000" w:themeColor="text1"/>
        </w:rPr>
      </w:pPr>
    </w:p>
    <w:p w:rsidRPr="00894F30" w:rsidR="002A73CD" w:rsidP="00F6732E" w:rsidRDefault="00C71381" w14:paraId="7120509F" w14:textId="43D03516">
      <w:pPr>
        <w:pStyle w:val="Tekstpodstawowy"/>
        <w:widowControl/>
        <w:tabs>
          <w:tab w:val="left" w:pos="426"/>
        </w:tabs>
        <w:spacing w:before="120" w:after="120" w:line="288" w:lineRule="auto"/>
        <w:rPr>
          <w:rFonts w:ascii="Fira Sans" w:hAnsi="Fira Sans"/>
          <w:color w:val="000000" w:themeColor="text1"/>
        </w:rPr>
      </w:pPr>
      <w:r w:rsidRPr="00D7725F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editId="5EE1DCD7" wp14:anchorId="1741573F">
                <wp:simplePos x="0" y="0"/>
                <wp:positionH relativeFrom="page">
                  <wp:posOffset>5696585</wp:posOffset>
                </wp:positionH>
                <wp:positionV relativeFrom="paragraph">
                  <wp:posOffset>83820</wp:posOffset>
                </wp:positionV>
                <wp:extent cx="1812925" cy="831850"/>
                <wp:effectExtent l="0" t="0" r="0" b="6350"/>
                <wp:wrapTight wrapText="bothSides">
                  <wp:wrapPolygon edited="0">
                    <wp:start x="681" y="0"/>
                    <wp:lineTo x="681" y="21270"/>
                    <wp:lineTo x="20881" y="21270"/>
                    <wp:lineTo x="20881" y="0"/>
                    <wp:lineTo x="681" y="0"/>
                  </wp:wrapPolygon>
                </wp:wrapTight>
                <wp:docPr id="15" name="Pole tekstowe 15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92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54C48" w:rsidR="0031128B" w:rsidP="002A73CD" w:rsidRDefault="0031128B" w14:paraId="4EF2E35A" w14:textId="070B8D02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416323">
                              <w:rPr>
                                <w:bCs w:val="0"/>
                              </w:rPr>
                              <w:t>Spośród wydatków na opiekę ambulatoryjną najwięcej wydawano na leczenie stomatologiczne (47,5%).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id="Pole tekstowe 15" style="position:absolute;margin-left:448.55pt;margin-top:6.6pt;width:142.75pt;height:65.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Lorem ipsum dolor sit amet, consectetur adipiscing elit" o:spid="_x0000_s103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" w14:anchorId="1741573F">
                <v:textbox>
                  <w:txbxContent>
                    <w:p w:rsidRPr="00154C48" w:rsidR="0031128B" w:rsidP="002A73CD" w:rsidRDefault="0031128B" w14:paraId="4EF2E35A" w14:textId="070B8D02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416323">
                        <w:rPr>
                          <w:bCs w:val="0"/>
                        </w:rPr>
                        <w:t>Spośród wydatków na opiekę ambulatoryjną najwięcej wydawano na leczenie stomatologiczne (47,5%).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94F30" w:rsidR="002A73CD">
        <w:rPr>
          <w:rFonts w:ascii="Fira Sans" w:hAnsi="Fira Sans"/>
          <w:color w:val="000000" w:themeColor="text1"/>
        </w:rPr>
        <w:t>Struktura wydatków gospodarstw domowych na ambulatoryjną opiekę zdrowotną</w:t>
      </w:r>
      <w:r w:rsidRPr="00894F30" w:rsidR="00CC76D7">
        <w:rPr>
          <w:rFonts w:ascii="Fira Sans" w:hAnsi="Fira Sans"/>
          <w:color w:val="000000" w:themeColor="text1"/>
        </w:rPr>
        <w:br/>
      </w:r>
      <w:r w:rsidRPr="00894F30" w:rsidR="002A73CD">
        <w:rPr>
          <w:rFonts w:ascii="Fira Sans" w:hAnsi="Fira Sans"/>
          <w:color w:val="000000" w:themeColor="text1"/>
        </w:rPr>
        <w:t xml:space="preserve">według rodzajów usług w </w:t>
      </w:r>
      <w:r w:rsidRPr="00894F30" w:rsidR="00F77129">
        <w:rPr>
          <w:rFonts w:ascii="Fira Sans" w:hAnsi="Fira Sans"/>
          <w:color w:val="000000" w:themeColor="text1"/>
        </w:rPr>
        <w:t>4</w:t>
      </w:r>
      <w:r w:rsidRPr="00894F30" w:rsidR="002A73CD">
        <w:rPr>
          <w:rFonts w:ascii="Fira Sans" w:hAnsi="Fira Sans"/>
          <w:color w:val="000000" w:themeColor="text1"/>
        </w:rPr>
        <w:t xml:space="preserve"> kwartale 2023 r. zmieniła się w stosunku do obserwowanej </w:t>
      </w:r>
      <w:r w:rsidRPr="00894F30" w:rsidR="00F77129">
        <w:rPr>
          <w:rFonts w:ascii="Fira Sans" w:hAnsi="Fira Sans"/>
          <w:color w:val="000000" w:themeColor="text1"/>
        </w:rPr>
        <w:t>w tym samym okresie 2020 r.</w:t>
      </w:r>
      <w:r w:rsidRPr="00894F30" w:rsidR="002A73CD">
        <w:rPr>
          <w:rFonts w:ascii="Fira Sans" w:hAnsi="Fira Sans"/>
          <w:color w:val="000000" w:themeColor="text1"/>
        </w:rPr>
        <w:t xml:space="preserve"> Grupą dominującą pod względem udziału w łącznych</w:t>
      </w:r>
      <w:r w:rsidRPr="00894F30" w:rsidR="00F77129">
        <w:rPr>
          <w:rFonts w:ascii="Fira Sans" w:hAnsi="Fira Sans"/>
          <w:color w:val="000000" w:themeColor="text1"/>
        </w:rPr>
        <w:br/>
      </w:r>
      <w:r w:rsidRPr="00894F30" w:rsidR="002A73CD">
        <w:rPr>
          <w:rFonts w:ascii="Fira Sans" w:hAnsi="Fira Sans"/>
          <w:color w:val="000000" w:themeColor="text1"/>
        </w:rPr>
        <w:t xml:space="preserve">wydatkach gospodarstw na </w:t>
      </w:r>
      <w:r w:rsidRPr="00894F30" w:rsidR="00C464D3">
        <w:rPr>
          <w:rFonts w:ascii="Fira Sans" w:hAnsi="Fira Sans"/>
          <w:color w:val="000000" w:themeColor="text1"/>
        </w:rPr>
        <w:t>ten rodzaj opieki zdrowotnej</w:t>
      </w:r>
      <w:r w:rsidRPr="00894F30" w:rsidR="002A73CD">
        <w:rPr>
          <w:rFonts w:ascii="Fira Sans" w:hAnsi="Fira Sans"/>
          <w:color w:val="000000" w:themeColor="text1"/>
        </w:rPr>
        <w:t xml:space="preserve"> pozostają usługi stomatologiczne (</w:t>
      </w:r>
      <w:r w:rsidRPr="00894F30" w:rsidR="003534AB">
        <w:rPr>
          <w:rFonts w:ascii="Fira Sans" w:hAnsi="Fira Sans"/>
          <w:color w:val="000000" w:themeColor="text1"/>
        </w:rPr>
        <w:t xml:space="preserve">obejmujące </w:t>
      </w:r>
      <w:r w:rsidRPr="00894F30" w:rsidR="002A73CD">
        <w:rPr>
          <w:rFonts w:ascii="Fira Sans" w:hAnsi="Fira Sans"/>
          <w:color w:val="000000" w:themeColor="text1"/>
        </w:rPr>
        <w:t>leczenie: zachowawcze, protetyczne</w:t>
      </w:r>
      <w:r w:rsidRPr="00894F30" w:rsidR="003534AB">
        <w:rPr>
          <w:rFonts w:ascii="Fira Sans" w:hAnsi="Fira Sans"/>
          <w:color w:val="000000" w:themeColor="text1"/>
        </w:rPr>
        <w:t xml:space="preserve"> i </w:t>
      </w:r>
      <w:r w:rsidRPr="00894F30" w:rsidR="002A73CD">
        <w:rPr>
          <w:rFonts w:ascii="Fira Sans" w:hAnsi="Fira Sans"/>
          <w:color w:val="000000" w:themeColor="text1"/>
        </w:rPr>
        <w:t>ortodontyczne), a jej udział zwiększył się</w:t>
      </w:r>
      <w:r w:rsidRPr="00894F30" w:rsidR="00F77129">
        <w:rPr>
          <w:rFonts w:ascii="Fira Sans" w:hAnsi="Fira Sans"/>
          <w:color w:val="000000" w:themeColor="text1"/>
        </w:rPr>
        <w:t xml:space="preserve"> </w:t>
      </w:r>
      <w:r w:rsidRPr="00894F30" w:rsidR="002A73CD">
        <w:rPr>
          <w:rFonts w:ascii="Fira Sans" w:hAnsi="Fira Sans"/>
          <w:color w:val="000000" w:themeColor="text1"/>
        </w:rPr>
        <w:t>z 45,8% w 2020 r. do 47,5% w 2023 r. Drugą pod względem udziału</w:t>
      </w:r>
      <w:r w:rsidRPr="00894F30" w:rsidR="00F77129">
        <w:rPr>
          <w:rFonts w:ascii="Fira Sans" w:hAnsi="Fira Sans"/>
          <w:color w:val="000000" w:themeColor="text1"/>
        </w:rPr>
        <w:br/>
      </w:r>
      <w:r w:rsidRPr="00894F30" w:rsidR="002A73CD">
        <w:rPr>
          <w:rFonts w:ascii="Fira Sans" w:hAnsi="Fira Sans"/>
          <w:color w:val="000000" w:themeColor="text1"/>
        </w:rPr>
        <w:t>była specjalistyczna opieka ambulatoryjna (bez leczenia stomatologicznego</w:t>
      </w:r>
      <w:r w:rsidRPr="00894F30" w:rsidR="00F77129">
        <w:rPr>
          <w:rFonts w:ascii="Fira Sans" w:hAnsi="Fira Sans"/>
          <w:color w:val="000000" w:themeColor="text1"/>
        </w:rPr>
        <w:br/>
      </w:r>
      <w:r w:rsidRPr="00894F30" w:rsidR="002A73CD">
        <w:rPr>
          <w:rFonts w:ascii="Fira Sans" w:hAnsi="Fira Sans"/>
          <w:color w:val="000000" w:themeColor="text1"/>
        </w:rPr>
        <w:t>i rehabilitacji),</w:t>
      </w:r>
      <w:r w:rsidRPr="00894F30" w:rsidR="00F77129">
        <w:rPr>
          <w:rFonts w:ascii="Fira Sans" w:hAnsi="Fira Sans"/>
          <w:color w:val="000000" w:themeColor="text1"/>
        </w:rPr>
        <w:t xml:space="preserve"> </w:t>
      </w:r>
      <w:r w:rsidRPr="00894F30" w:rsidR="002A73CD">
        <w:rPr>
          <w:rFonts w:ascii="Fira Sans" w:hAnsi="Fira Sans"/>
          <w:color w:val="000000" w:themeColor="text1"/>
        </w:rPr>
        <w:t xml:space="preserve">której udział </w:t>
      </w:r>
      <w:r w:rsidRPr="00894F30" w:rsidR="00E57139">
        <w:rPr>
          <w:rFonts w:ascii="Fira Sans" w:hAnsi="Fira Sans"/>
          <w:color w:val="000000" w:themeColor="text1"/>
        </w:rPr>
        <w:t xml:space="preserve">w </w:t>
      </w:r>
      <w:r w:rsidRPr="00894F30" w:rsidR="00F77129">
        <w:rPr>
          <w:rFonts w:ascii="Fira Sans" w:hAnsi="Fira Sans"/>
          <w:color w:val="000000" w:themeColor="text1"/>
        </w:rPr>
        <w:t>4</w:t>
      </w:r>
      <w:r w:rsidRPr="00894F30" w:rsidR="00E57139">
        <w:rPr>
          <w:rFonts w:ascii="Fira Sans" w:hAnsi="Fira Sans"/>
          <w:color w:val="000000" w:themeColor="text1"/>
        </w:rPr>
        <w:t xml:space="preserve"> kwartale </w:t>
      </w:r>
      <w:r w:rsidRPr="00894F30" w:rsidR="002A73CD">
        <w:rPr>
          <w:rFonts w:ascii="Fira Sans" w:hAnsi="Fira Sans"/>
          <w:color w:val="000000" w:themeColor="text1"/>
        </w:rPr>
        <w:t>spadł</w:t>
      </w:r>
      <w:r w:rsidRPr="00894F30" w:rsidR="00C464D3">
        <w:rPr>
          <w:rFonts w:ascii="Fira Sans" w:hAnsi="Fira Sans"/>
          <w:color w:val="000000" w:themeColor="text1"/>
        </w:rPr>
        <w:t xml:space="preserve"> </w:t>
      </w:r>
      <w:r w:rsidRPr="00894F30" w:rsidR="002A73CD">
        <w:rPr>
          <w:rFonts w:ascii="Fira Sans" w:hAnsi="Fira Sans"/>
          <w:color w:val="000000" w:themeColor="text1"/>
        </w:rPr>
        <w:t>z 36,8% w 2020 r. do 32,3%</w:t>
      </w:r>
      <w:r w:rsidR="00894F30">
        <w:rPr>
          <w:rFonts w:ascii="Fira Sans" w:hAnsi="Fira Sans"/>
          <w:color w:val="000000" w:themeColor="text1"/>
        </w:rPr>
        <w:t xml:space="preserve"> </w:t>
      </w:r>
      <w:r w:rsidRPr="00894F30" w:rsidR="002A73CD">
        <w:rPr>
          <w:rFonts w:ascii="Fira Sans" w:hAnsi="Fira Sans"/>
          <w:color w:val="000000" w:themeColor="text1"/>
        </w:rPr>
        <w:t xml:space="preserve">w roku </w:t>
      </w:r>
      <w:r w:rsidRPr="00894F30" w:rsidR="0046345F">
        <w:rPr>
          <w:rFonts w:ascii="Fira Sans" w:hAnsi="Fira Sans"/>
          <w:color w:val="000000" w:themeColor="text1"/>
        </w:rPr>
        <w:t>2023.</w:t>
      </w:r>
    </w:p>
    <w:p w:rsidRPr="0046345F" w:rsidR="007C2230" w:rsidP="00F6732E" w:rsidRDefault="007C2230" w14:paraId="27FB129A" w14:textId="77777777">
      <w:pPr>
        <w:pStyle w:val="Tekstpodstawowy"/>
        <w:widowControl/>
        <w:tabs>
          <w:tab w:val="left" w:pos="426"/>
        </w:tabs>
        <w:spacing w:before="120" w:after="120" w:line="288" w:lineRule="auto"/>
        <w:rPr>
          <w:rFonts w:ascii="Fira Sans" w:hAnsi="Fira Sans"/>
          <w:color w:val="000000" w:themeColor="text1"/>
          <w:w w:val="105"/>
        </w:rPr>
      </w:pPr>
    </w:p>
    <w:p w:rsidRPr="00154C48" w:rsidR="002A73CD" w:rsidP="00F6732E" w:rsidRDefault="002A73CD" w14:paraId="7FC1E529" w14:textId="478E6ACA">
      <w:pPr>
        <w:pStyle w:val="Tekstpodstawowy"/>
        <w:keepNext/>
        <w:widowControl/>
        <w:tabs>
          <w:tab w:val="left" w:pos="426"/>
        </w:tabs>
        <w:spacing w:before="120" w:after="120" w:line="288" w:lineRule="auto"/>
        <w:ind w:left="970" w:hanging="970"/>
        <w:rPr>
          <w:rFonts w:ascii="Fira Sans" w:hAnsi="Fira Sans" w:eastAsia="Times New Roman" w:cs="Times New Roman"/>
          <w:b/>
          <w:bCs/>
          <w:color w:val="001D77"/>
          <w:lang w:bidi="ar-SA"/>
        </w:rPr>
      </w:pPr>
      <w:r w:rsidRPr="00154C48">
        <w:rPr>
          <w:rFonts w:ascii="Fira Sans" w:hAnsi="Fira Sans" w:eastAsia="Times New Roman" w:cs="Times New Roman"/>
          <w:b/>
          <w:bCs/>
          <w:color w:val="001D77"/>
          <w:lang w:bidi="ar-SA"/>
        </w:rPr>
        <w:lastRenderedPageBreak/>
        <w:t>Wykres</w:t>
      </w:r>
      <w:r w:rsidR="00CC76D7">
        <w:rPr>
          <w:rFonts w:ascii="Fira Sans" w:hAnsi="Fira Sans" w:eastAsia="Times New Roman" w:cs="Times New Roman"/>
          <w:b/>
          <w:bCs/>
          <w:color w:val="001D77"/>
          <w:lang w:bidi="ar-SA"/>
        </w:rPr>
        <w:t> </w:t>
      </w:r>
      <w:r w:rsidRPr="00154C48" w:rsidR="005742C1">
        <w:rPr>
          <w:rFonts w:ascii="Fira Sans" w:hAnsi="Fira Sans" w:eastAsia="Times New Roman" w:cs="Times New Roman"/>
          <w:b/>
          <w:bCs/>
          <w:color w:val="001D77"/>
          <w:lang w:bidi="ar-SA"/>
        </w:rPr>
        <w:t>11</w:t>
      </w:r>
      <w:r w:rsidRPr="00154C48" w:rsidR="00E84C68">
        <w:rPr>
          <w:rFonts w:ascii="Fira Sans" w:hAnsi="Fira Sans" w:eastAsia="Times New Roman" w:cs="Times New Roman"/>
          <w:b/>
          <w:bCs/>
          <w:color w:val="001D77"/>
          <w:lang w:bidi="ar-SA"/>
        </w:rPr>
        <w:t>.</w:t>
      </w:r>
      <w:r w:rsidR="00CC76D7">
        <w:rPr>
          <w:rFonts w:ascii="Fira Sans" w:hAnsi="Fira Sans" w:eastAsia="Times New Roman" w:cs="Times New Roman"/>
          <w:b/>
          <w:bCs/>
          <w:color w:val="001D77"/>
          <w:lang w:bidi="ar-SA"/>
        </w:rPr>
        <w:t> </w:t>
      </w:r>
      <w:r w:rsidRPr="00154C48">
        <w:rPr>
          <w:rFonts w:ascii="Fira Sans" w:hAnsi="Fira Sans" w:eastAsia="Times New Roman" w:cs="Times New Roman"/>
          <w:b/>
          <w:bCs/>
          <w:color w:val="001D77"/>
          <w:lang w:bidi="ar-SA"/>
        </w:rPr>
        <w:t>Struktura wydatków gospodarstw domowych na ambulatoryjną</w:t>
      </w:r>
      <w:r w:rsidR="00CC76D7">
        <w:rPr>
          <w:rFonts w:ascii="Fira Sans" w:hAnsi="Fira Sans" w:eastAsia="Times New Roman" w:cs="Times New Roman"/>
          <w:b/>
          <w:bCs/>
          <w:color w:val="001D77"/>
          <w:lang w:bidi="ar-SA"/>
        </w:rPr>
        <w:br/>
      </w:r>
      <w:r w:rsidRPr="00154C48">
        <w:rPr>
          <w:rFonts w:ascii="Fira Sans" w:hAnsi="Fira Sans" w:eastAsia="Times New Roman" w:cs="Times New Roman"/>
          <w:b/>
          <w:bCs/>
          <w:color w:val="001D77"/>
          <w:lang w:bidi="ar-SA"/>
        </w:rPr>
        <w:t>opiekę zdrowotną</w:t>
      </w:r>
      <w:r w:rsidRPr="00154C48" w:rsidR="005429DF">
        <w:rPr>
          <w:rFonts w:ascii="Fira Sans" w:hAnsi="Fira Sans" w:eastAsia="Times New Roman" w:cs="Times New Roman"/>
          <w:b/>
          <w:bCs/>
          <w:color w:val="001D77"/>
          <w:lang w:bidi="ar-SA"/>
        </w:rPr>
        <w:t xml:space="preserve"> w </w:t>
      </w:r>
      <w:r w:rsidR="00894F30">
        <w:rPr>
          <w:rFonts w:ascii="Fira Sans" w:hAnsi="Fira Sans" w:eastAsia="Times New Roman" w:cs="Times New Roman"/>
          <w:b/>
          <w:bCs/>
          <w:color w:val="001D77"/>
          <w:lang w:bidi="ar-SA"/>
        </w:rPr>
        <w:t>4</w:t>
      </w:r>
      <w:r w:rsidRPr="00154C48" w:rsidR="005429DF">
        <w:rPr>
          <w:rFonts w:ascii="Fira Sans" w:hAnsi="Fira Sans" w:eastAsia="Times New Roman" w:cs="Times New Roman"/>
          <w:b/>
          <w:bCs/>
          <w:color w:val="001D77"/>
          <w:lang w:bidi="ar-SA"/>
        </w:rPr>
        <w:t xml:space="preserve"> kwartale 2023 r.</w:t>
      </w:r>
    </w:p>
    <w:p w:rsidRPr="00D7725F" w:rsidR="002A73CD" w:rsidP="00F6732E" w:rsidRDefault="00383907" w14:paraId="4C814A68" w14:textId="5A8601F0">
      <w:pPr>
        <w:pStyle w:val="Tekstpodstawowy"/>
        <w:keepNext/>
        <w:widowControl/>
        <w:tabs>
          <w:tab w:val="left" w:pos="426"/>
        </w:tabs>
        <w:spacing w:before="120"/>
        <w:jc w:val="both"/>
        <w:rPr>
          <w:rFonts w:ascii="Fira Sans" w:hAnsi="Fira Sans"/>
        </w:rPr>
      </w:pPr>
      <w:r>
        <w:rPr>
          <w:rFonts w:ascii="Fira Sans" w:hAnsi="Fira Sans"/>
          <w:noProof/>
          <w:lang w:bidi="ar-SA"/>
        </w:rPr>
        <w:drawing>
          <wp:inline distT="0" distB="0" distL="0" distR="0" wp14:anchorId="6205373E" wp14:editId="6217860C">
            <wp:extent cx="4763770" cy="2135505"/>
            <wp:effectExtent l="0" t="0" r="0" b="0"/>
            <wp:docPr id="11511922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1922" name="Obraz 1151192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770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7725F" w:rsidR="002A73CD" w:rsidP="00F6732E" w:rsidRDefault="002A73CD" w14:paraId="17106302" w14:textId="77777777">
      <w:pPr>
        <w:pStyle w:val="Tekstpodstawowy"/>
        <w:widowControl/>
        <w:tabs>
          <w:tab w:val="left" w:pos="426"/>
        </w:tabs>
        <w:spacing w:before="109" w:line="228" w:lineRule="auto"/>
        <w:jc w:val="both"/>
        <w:rPr>
          <w:rFonts w:ascii="Fira Sans" w:hAnsi="Fira Sans"/>
          <w:color w:val="000000" w:themeColor="text1"/>
          <w:w w:val="105"/>
        </w:rPr>
      </w:pPr>
    </w:p>
    <w:p w:rsidRPr="00894F30" w:rsidR="002A73CD" w:rsidP="002A73CD" w:rsidRDefault="002A73CD" w14:paraId="6AB2F46D" w14:textId="6A3A364B">
      <w:pPr>
        <w:pStyle w:val="Tekstpodstawowy"/>
        <w:tabs>
          <w:tab w:val="left" w:pos="426"/>
        </w:tabs>
        <w:spacing w:before="120" w:after="120" w:line="288" w:lineRule="auto"/>
        <w:rPr>
          <w:rFonts w:ascii="Fira Sans" w:hAnsi="Fira Sans"/>
          <w:color w:val="000000" w:themeColor="text1"/>
        </w:rPr>
      </w:pPr>
      <w:r w:rsidRPr="00D7725F">
        <w:rPr>
          <w:rFonts w:ascii="Fira Sans" w:hAnsi="Fira Sans"/>
          <w:color w:val="000000" w:themeColor="text1"/>
          <w:w w:val="105"/>
        </w:rPr>
        <w:t>W</w:t>
      </w:r>
      <w:r w:rsidRPr="00D7725F">
        <w:rPr>
          <w:rFonts w:ascii="Fira Sans" w:hAnsi="Fira Sans"/>
          <w:color w:val="000000" w:themeColor="text1"/>
          <w:spacing w:val="-7"/>
          <w:w w:val="105"/>
        </w:rPr>
        <w:t xml:space="preserve"> </w:t>
      </w:r>
      <w:r w:rsidRPr="00894F30">
        <w:rPr>
          <w:rFonts w:ascii="Fira Sans" w:hAnsi="Fira Sans"/>
          <w:color w:val="000000" w:themeColor="text1"/>
        </w:rPr>
        <w:t xml:space="preserve">strukturze bezpośrednich wydatków gospodarstw domowych </w:t>
      </w:r>
      <w:r w:rsidRPr="00894F30" w:rsidR="00127EBE">
        <w:rPr>
          <w:rFonts w:ascii="Fira Sans" w:hAnsi="Fira Sans"/>
          <w:color w:val="000000" w:themeColor="text1"/>
        </w:rPr>
        <w:t xml:space="preserve">w </w:t>
      </w:r>
      <w:r w:rsidRPr="00894F30" w:rsidR="00894F30">
        <w:rPr>
          <w:rFonts w:ascii="Fira Sans" w:hAnsi="Fira Sans"/>
          <w:color w:val="000000" w:themeColor="text1"/>
        </w:rPr>
        <w:t>4</w:t>
      </w:r>
      <w:r w:rsidR="004218A7">
        <w:rPr>
          <w:rFonts w:ascii="Fira Sans" w:hAnsi="Fira Sans"/>
          <w:color w:val="000000" w:themeColor="text1"/>
        </w:rPr>
        <w:t xml:space="preserve"> </w:t>
      </w:r>
      <w:r w:rsidRPr="00894F30" w:rsidR="00127EBE">
        <w:rPr>
          <w:rFonts w:ascii="Fira Sans" w:hAnsi="Fira Sans"/>
          <w:color w:val="000000" w:themeColor="text1"/>
        </w:rPr>
        <w:t>kwartale</w:t>
      </w:r>
      <w:r w:rsidRPr="00894F30" w:rsidR="00894F30">
        <w:rPr>
          <w:rFonts w:ascii="Fira Sans" w:hAnsi="Fira Sans"/>
          <w:color w:val="000000" w:themeColor="text1"/>
        </w:rPr>
        <w:br/>
      </w:r>
      <w:r w:rsidRPr="00894F30">
        <w:rPr>
          <w:rFonts w:ascii="Fira Sans" w:hAnsi="Fira Sans"/>
          <w:color w:val="000000" w:themeColor="text1"/>
        </w:rPr>
        <w:t>na leczenie stomatologiczne w ambulatoryjnej opiece zdrowotnej w 2023 r., podobnie jak w roku 2020 i latach wcześniejszych, przeważały (stanowiąc 71,6% ogółu) wydatki</w:t>
      </w:r>
      <w:r w:rsidR="00894F30">
        <w:rPr>
          <w:rFonts w:ascii="Fira Sans" w:hAnsi="Fira Sans"/>
          <w:color w:val="000000" w:themeColor="text1"/>
        </w:rPr>
        <w:br/>
      </w:r>
      <w:r w:rsidRPr="00894F30">
        <w:rPr>
          <w:rFonts w:ascii="Fira Sans" w:hAnsi="Fira Sans"/>
          <w:color w:val="000000" w:themeColor="text1"/>
        </w:rPr>
        <w:t>na leczenie zachowawcze</w:t>
      </w:r>
      <w:r w:rsidRPr="00894F30" w:rsidR="00FE0BB6">
        <w:rPr>
          <w:rFonts w:ascii="Fira Sans" w:hAnsi="Fira Sans"/>
          <w:color w:val="000000" w:themeColor="text1"/>
        </w:rPr>
        <w:t>. Wydatki te</w:t>
      </w:r>
      <w:r w:rsidRPr="00894F30">
        <w:rPr>
          <w:rFonts w:ascii="Fira Sans" w:hAnsi="Fira Sans"/>
          <w:color w:val="000000" w:themeColor="text1"/>
        </w:rPr>
        <w:t xml:space="preserve"> </w:t>
      </w:r>
      <w:r w:rsidRPr="00894F30" w:rsidR="00FE0BB6">
        <w:rPr>
          <w:rFonts w:ascii="Fira Sans" w:hAnsi="Fira Sans"/>
          <w:color w:val="000000" w:themeColor="text1"/>
        </w:rPr>
        <w:t xml:space="preserve">prawie w całości </w:t>
      </w:r>
      <w:r w:rsidRPr="00894F30">
        <w:rPr>
          <w:rFonts w:ascii="Fira Sans" w:hAnsi="Fira Sans"/>
          <w:color w:val="000000" w:themeColor="text1"/>
        </w:rPr>
        <w:t xml:space="preserve">(91,9%) realizowane </w:t>
      </w:r>
      <w:r w:rsidRPr="00894F30" w:rsidR="00FE0BB6">
        <w:rPr>
          <w:rFonts w:ascii="Fira Sans" w:hAnsi="Fira Sans"/>
          <w:color w:val="000000" w:themeColor="text1"/>
        </w:rPr>
        <w:t xml:space="preserve">były </w:t>
      </w:r>
      <w:r w:rsidRPr="00894F30">
        <w:rPr>
          <w:rFonts w:ascii="Fira Sans" w:hAnsi="Fira Sans"/>
          <w:color w:val="000000" w:themeColor="text1"/>
        </w:rPr>
        <w:t>poza NFZ</w:t>
      </w:r>
      <w:r w:rsidRPr="00894F30" w:rsidR="00FE0BB6">
        <w:rPr>
          <w:rFonts w:ascii="Fira Sans" w:hAnsi="Fira Sans"/>
          <w:color w:val="000000" w:themeColor="text1"/>
        </w:rPr>
        <w:t xml:space="preserve">. </w:t>
      </w:r>
      <w:r w:rsidR="0022533A">
        <w:rPr>
          <w:rFonts w:ascii="Fira Sans" w:hAnsi="Fira Sans"/>
          <w:color w:val="000000" w:themeColor="text1"/>
        </w:rPr>
        <w:t>N</w:t>
      </w:r>
      <w:r w:rsidRPr="00894F30" w:rsidR="00FE0BB6">
        <w:rPr>
          <w:rFonts w:ascii="Fira Sans" w:hAnsi="Fira Sans"/>
          <w:color w:val="000000" w:themeColor="text1"/>
        </w:rPr>
        <w:t>atomiast dopłaty do leczenia w ramach NFZ stanowiły 8,1% wszystkich wydatków na leczenie zachowawcze.</w:t>
      </w:r>
    </w:p>
    <w:p w:rsidRPr="00D7725F" w:rsidR="007C2230" w:rsidP="002A73CD" w:rsidRDefault="007C2230" w14:paraId="63AF2D2D" w14:textId="77777777">
      <w:pPr>
        <w:pStyle w:val="Tekstpodstawowy"/>
        <w:tabs>
          <w:tab w:val="left" w:pos="426"/>
        </w:tabs>
        <w:spacing w:before="120" w:after="120" w:line="288" w:lineRule="auto"/>
        <w:rPr>
          <w:rFonts w:ascii="Fira Sans" w:hAnsi="Fira Sans"/>
          <w:highlight w:val="yellow"/>
        </w:rPr>
      </w:pPr>
    </w:p>
    <w:p w:rsidRPr="00154C48" w:rsidR="00846798" w:rsidP="00F6732E" w:rsidRDefault="002A73CD" w14:paraId="7AC79CA7" w14:textId="565A508A">
      <w:pPr>
        <w:pStyle w:val="Tekstpodstawowy"/>
        <w:keepNext/>
        <w:widowControl/>
        <w:tabs>
          <w:tab w:val="left" w:pos="426"/>
        </w:tabs>
        <w:spacing w:before="120" w:after="120" w:line="288" w:lineRule="auto"/>
        <w:ind w:left="970" w:hanging="970"/>
        <w:rPr>
          <w:rFonts w:ascii="Fira Sans" w:hAnsi="Fira Sans" w:eastAsia="Times New Roman" w:cs="Times New Roman"/>
          <w:b/>
          <w:bCs/>
          <w:color w:val="001D77"/>
          <w:lang w:bidi="ar-SA"/>
        </w:rPr>
      </w:pPr>
      <w:r w:rsidRPr="00154C48">
        <w:rPr>
          <w:rFonts w:ascii="Fira Sans" w:hAnsi="Fira Sans" w:eastAsia="Times New Roman" w:cs="Times New Roman"/>
          <w:b/>
          <w:bCs/>
          <w:color w:val="001D77"/>
          <w:lang w:bidi="ar-SA"/>
        </w:rPr>
        <w:t>Wykres</w:t>
      </w:r>
      <w:r w:rsidR="00CC76D7">
        <w:rPr>
          <w:rFonts w:ascii="Fira Sans" w:hAnsi="Fira Sans" w:eastAsia="Times New Roman" w:cs="Times New Roman"/>
          <w:b/>
          <w:bCs/>
          <w:color w:val="001D77"/>
          <w:lang w:bidi="ar-SA"/>
        </w:rPr>
        <w:t> </w:t>
      </w:r>
      <w:r w:rsidRPr="00154C48" w:rsidR="005742C1">
        <w:rPr>
          <w:rFonts w:ascii="Fira Sans" w:hAnsi="Fira Sans" w:eastAsia="Times New Roman" w:cs="Times New Roman"/>
          <w:b/>
          <w:bCs/>
          <w:color w:val="001D77"/>
          <w:lang w:bidi="ar-SA"/>
        </w:rPr>
        <w:t>12</w:t>
      </w:r>
      <w:r w:rsidRPr="00154C48">
        <w:rPr>
          <w:rFonts w:ascii="Fira Sans" w:hAnsi="Fira Sans" w:eastAsia="Times New Roman" w:cs="Times New Roman"/>
          <w:b/>
          <w:bCs/>
          <w:color w:val="001D77"/>
          <w:lang w:bidi="ar-SA"/>
        </w:rPr>
        <w:t>.</w:t>
      </w:r>
      <w:r w:rsidR="00CC76D7">
        <w:rPr>
          <w:rFonts w:ascii="Fira Sans" w:hAnsi="Fira Sans" w:eastAsia="Times New Roman" w:cs="Times New Roman"/>
          <w:b/>
          <w:bCs/>
          <w:color w:val="001D77"/>
          <w:lang w:bidi="ar-SA"/>
        </w:rPr>
        <w:t> </w:t>
      </w:r>
      <w:r w:rsidRPr="00154C48">
        <w:rPr>
          <w:rFonts w:ascii="Fira Sans" w:hAnsi="Fira Sans" w:eastAsia="Times New Roman" w:cs="Times New Roman"/>
          <w:b/>
          <w:bCs/>
          <w:color w:val="001D77"/>
          <w:lang w:bidi="ar-SA"/>
        </w:rPr>
        <w:t>Struktura wydatków gospodarstw domowych na leczenie stomatologiczne</w:t>
      </w:r>
      <w:r w:rsidR="00CC76D7">
        <w:rPr>
          <w:rFonts w:ascii="Fira Sans" w:hAnsi="Fira Sans" w:eastAsia="Times New Roman" w:cs="Times New Roman"/>
          <w:b/>
          <w:bCs/>
          <w:color w:val="001D77"/>
          <w:lang w:bidi="ar-SA"/>
        </w:rPr>
        <w:br/>
      </w:r>
      <w:r w:rsidRPr="00154C48">
        <w:rPr>
          <w:rFonts w:ascii="Fira Sans" w:hAnsi="Fira Sans" w:eastAsia="Times New Roman" w:cs="Times New Roman"/>
          <w:b/>
          <w:bCs/>
          <w:color w:val="001D77"/>
          <w:lang w:bidi="ar-SA"/>
        </w:rPr>
        <w:t>w</w:t>
      </w:r>
      <w:r w:rsidR="00CC76D7">
        <w:rPr>
          <w:rFonts w:ascii="Fira Sans" w:hAnsi="Fira Sans" w:eastAsia="Times New Roman" w:cs="Times New Roman"/>
          <w:b/>
          <w:bCs/>
          <w:color w:val="001D77"/>
          <w:lang w:bidi="ar-SA"/>
        </w:rPr>
        <w:t xml:space="preserve"> </w:t>
      </w:r>
      <w:r w:rsidRPr="00154C48">
        <w:rPr>
          <w:rFonts w:ascii="Fira Sans" w:hAnsi="Fira Sans" w:eastAsia="Times New Roman" w:cs="Times New Roman"/>
          <w:b/>
          <w:bCs/>
          <w:color w:val="001D77"/>
          <w:lang w:bidi="ar-SA"/>
        </w:rPr>
        <w:t>ambulatoryjnej opiece zdrowotnej</w:t>
      </w:r>
      <w:r w:rsidRPr="00154C48" w:rsidR="00846798">
        <w:rPr>
          <w:rFonts w:ascii="Fira Sans" w:hAnsi="Fira Sans" w:eastAsia="Times New Roman" w:cs="Times New Roman"/>
          <w:b/>
          <w:bCs/>
          <w:color w:val="001D77"/>
          <w:lang w:bidi="ar-SA"/>
        </w:rPr>
        <w:t xml:space="preserve"> w </w:t>
      </w:r>
      <w:r w:rsidR="0022533A">
        <w:rPr>
          <w:rFonts w:ascii="Fira Sans" w:hAnsi="Fira Sans" w:eastAsia="Times New Roman" w:cs="Times New Roman"/>
          <w:b/>
          <w:bCs/>
          <w:color w:val="001D77"/>
          <w:lang w:bidi="ar-SA"/>
        </w:rPr>
        <w:t>4</w:t>
      </w:r>
      <w:r w:rsidRPr="00154C48" w:rsidR="00846798">
        <w:rPr>
          <w:rFonts w:ascii="Fira Sans" w:hAnsi="Fira Sans" w:eastAsia="Times New Roman" w:cs="Times New Roman"/>
          <w:b/>
          <w:bCs/>
          <w:color w:val="001D77"/>
          <w:lang w:bidi="ar-SA"/>
        </w:rPr>
        <w:t xml:space="preserve"> kwartale 2023 r.</w:t>
      </w:r>
    </w:p>
    <w:p w:rsidRPr="00154C48" w:rsidR="002A73CD" w:rsidP="00F6732E" w:rsidRDefault="00383907" w14:paraId="4078BABF" w14:textId="26479477">
      <w:pPr>
        <w:pStyle w:val="Tekstpodstawowy"/>
        <w:keepNext/>
        <w:widowControl/>
        <w:tabs>
          <w:tab w:val="left" w:pos="426"/>
        </w:tabs>
        <w:spacing w:before="120" w:after="120"/>
        <w:rPr>
          <w:rFonts w:ascii="Fira Sans" w:hAnsi="Fira Sans" w:eastAsia="Times New Roman" w:cs="Times New Roman"/>
          <w:b/>
          <w:bCs/>
          <w:color w:val="001D77"/>
          <w:lang w:bidi="ar-SA"/>
        </w:rPr>
      </w:pPr>
      <w:r>
        <w:rPr>
          <w:rFonts w:ascii="Fira Sans" w:hAnsi="Fira Sans" w:eastAsia="Times New Roman" w:cs="Times New Roman"/>
          <w:b/>
          <w:bCs/>
          <w:noProof/>
          <w:color w:val="001D77"/>
          <w:lang w:bidi="ar-SA"/>
        </w:rPr>
        <w:drawing>
          <wp:inline distT="0" distB="0" distL="0" distR="0" wp14:anchorId="23176FC6" wp14:editId="3A336E34">
            <wp:extent cx="4763770" cy="2135505"/>
            <wp:effectExtent l="0" t="0" r="0" b="0"/>
            <wp:docPr id="660054334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054334" name="Obraz 66005433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770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7725F" w:rsidR="002A73CD" w:rsidP="00F6732E" w:rsidRDefault="002A73CD" w14:paraId="72A1181C" w14:textId="661C7FA5">
      <w:pPr>
        <w:pStyle w:val="Tekstpodstawowy"/>
        <w:tabs>
          <w:tab w:val="left" w:pos="426"/>
        </w:tabs>
        <w:spacing w:before="120" w:after="120"/>
        <w:jc w:val="both"/>
        <w:rPr>
          <w:rFonts w:ascii="Fira Sans" w:hAnsi="Fira Sans"/>
          <w:highlight w:val="yellow"/>
        </w:rPr>
      </w:pPr>
    </w:p>
    <w:p w:rsidR="00383907" w:rsidP="002A73CD" w:rsidRDefault="002A73CD" w14:paraId="693B34DC" w14:textId="5B03E6EA">
      <w:pPr>
        <w:spacing w:line="288" w:lineRule="auto"/>
        <w:rPr>
          <w:color w:val="000000" w:themeColor="text1"/>
          <w:szCs w:val="19"/>
        </w:rPr>
      </w:pPr>
      <w:r w:rsidRPr="00D7725F">
        <w:rPr>
          <w:color w:val="000000" w:themeColor="text1"/>
          <w:szCs w:val="19"/>
        </w:rPr>
        <w:t xml:space="preserve">Z ogółu poniesionych przez gospodarstwa domowe w </w:t>
      </w:r>
      <w:r w:rsidR="0022533A">
        <w:rPr>
          <w:color w:val="000000" w:themeColor="text1"/>
          <w:szCs w:val="19"/>
        </w:rPr>
        <w:t>4</w:t>
      </w:r>
      <w:r w:rsidRPr="00D7725F">
        <w:rPr>
          <w:color w:val="000000" w:themeColor="text1"/>
          <w:szCs w:val="19"/>
        </w:rPr>
        <w:t xml:space="preserve"> kwartale 2023 r. wydatków na badania laboratoryjne prawie </w:t>
      </w:r>
      <w:r>
        <w:rPr>
          <w:color w:val="000000" w:themeColor="text1"/>
          <w:szCs w:val="19"/>
        </w:rPr>
        <w:t>80%</w:t>
      </w:r>
      <w:r w:rsidRPr="00D7725F">
        <w:rPr>
          <w:color w:val="000000" w:themeColor="text1"/>
          <w:szCs w:val="19"/>
        </w:rPr>
        <w:t xml:space="preserve"> przypadało na badania realizowane poza ubezpieczeniami, a 20,9% – na współfinansowanie badań opłaconych z NFZ</w:t>
      </w:r>
      <w:r w:rsidR="0051086A">
        <w:rPr>
          <w:color w:val="000000" w:themeColor="text1"/>
          <w:szCs w:val="19"/>
        </w:rPr>
        <w:t>.</w:t>
      </w:r>
      <w:r w:rsidR="00901AB5">
        <w:rPr>
          <w:color w:val="000000" w:themeColor="text1"/>
          <w:szCs w:val="19"/>
        </w:rPr>
        <w:t xml:space="preserve"> </w:t>
      </w:r>
      <w:r w:rsidRPr="00D7725F">
        <w:rPr>
          <w:color w:val="000000" w:themeColor="text1"/>
          <w:szCs w:val="19"/>
        </w:rPr>
        <w:t>W przypadku diagnostyki obrazowej współfin</w:t>
      </w:r>
      <w:r>
        <w:rPr>
          <w:color w:val="000000" w:themeColor="text1"/>
          <w:szCs w:val="19"/>
        </w:rPr>
        <w:t>ansowanie badań wynosiło 5,0</w:t>
      </w:r>
      <w:r w:rsidRPr="00D7725F">
        <w:rPr>
          <w:color w:val="000000" w:themeColor="text1"/>
          <w:szCs w:val="19"/>
        </w:rPr>
        <w:t>%.</w:t>
      </w:r>
    </w:p>
    <w:p w:rsidR="002A73CD" w:rsidP="00A455AC" w:rsidRDefault="002A73CD" w14:paraId="4630564C" w14:textId="1B3E9F9A">
      <w:pPr>
        <w:spacing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154C48">
        <w:rPr>
          <w:rFonts w:eastAsia="Times New Roman" w:cs="Times New Roman"/>
          <w:b/>
          <w:bCs/>
          <w:color w:val="001D77"/>
          <w:szCs w:val="19"/>
          <w:lang w:eastAsia="pl-PL"/>
        </w:rPr>
        <w:t>Inf</w:t>
      </w:r>
      <w:r w:rsidR="00A455AC">
        <w:rPr>
          <w:rFonts w:eastAsia="Times New Roman" w:cs="Times New Roman"/>
          <w:b/>
          <w:bCs/>
          <w:color w:val="001D77"/>
          <w:szCs w:val="19"/>
          <w:lang w:eastAsia="pl-PL"/>
        </w:rPr>
        <w:t>o</w:t>
      </w:r>
      <w:r w:rsidRPr="00154C48">
        <w:rPr>
          <w:rFonts w:eastAsia="Times New Roman" w:cs="Times New Roman"/>
          <w:b/>
          <w:bCs/>
          <w:color w:val="001D77"/>
          <w:szCs w:val="19"/>
          <w:lang w:eastAsia="pl-PL"/>
        </w:rPr>
        <w:t>rmacje dotyczące choroby zakaźnej wywołanej wirusem SARS-CoV-2, zwanej</w:t>
      </w:r>
      <w:r w:rsidR="00CC76D7">
        <w:rPr>
          <w:rFonts w:eastAsia="Times New Roman" w:cs="Times New Roman"/>
          <w:b/>
          <w:bCs/>
          <w:color w:val="001D77"/>
          <w:szCs w:val="19"/>
          <w:lang w:eastAsia="pl-PL"/>
        </w:rPr>
        <w:br/>
      </w:r>
      <w:r w:rsidRPr="00154C48">
        <w:rPr>
          <w:rFonts w:eastAsia="Times New Roman" w:cs="Times New Roman"/>
          <w:b/>
          <w:bCs/>
          <w:color w:val="001D77"/>
          <w:szCs w:val="19"/>
          <w:lang w:eastAsia="pl-PL"/>
        </w:rPr>
        <w:t>„COVID-19” w 2023 r</w:t>
      </w:r>
      <w:r w:rsidR="0022533A">
        <w:rPr>
          <w:rFonts w:eastAsia="Times New Roman" w:cs="Times New Roman"/>
          <w:b/>
          <w:bCs/>
          <w:color w:val="001D77"/>
          <w:szCs w:val="19"/>
          <w:lang w:eastAsia="pl-PL"/>
        </w:rPr>
        <w:t>.</w:t>
      </w:r>
    </w:p>
    <w:p w:rsidRPr="00383907" w:rsidR="00383907" w:rsidP="00A455AC" w:rsidRDefault="00383907" w14:paraId="350D9B5C" w14:textId="2CAB81C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7725F">
        <w:rPr>
          <w:szCs w:val="19"/>
        </w:rPr>
        <w:t xml:space="preserve">W </w:t>
      </w:r>
      <w:r w:rsidR="00AC24FC">
        <w:rPr>
          <w:szCs w:val="19"/>
        </w:rPr>
        <w:t xml:space="preserve">roku 2023 </w:t>
      </w:r>
      <w:r w:rsidRPr="00D7725F">
        <w:rPr>
          <w:szCs w:val="19"/>
        </w:rPr>
        <w:t>na COVID-19 zachorowało 14,6% badanej populacji</w:t>
      </w:r>
      <w:r w:rsidR="00E54E19">
        <w:rPr>
          <w:szCs w:val="19"/>
        </w:rPr>
        <w:t xml:space="preserve"> w wieku 15 lat lub więcej</w:t>
      </w:r>
      <w:r w:rsidRPr="00D7725F">
        <w:rPr>
          <w:szCs w:val="19"/>
        </w:rPr>
        <w:t>. Częściej</w:t>
      </w:r>
      <w:r w:rsidR="008407DB">
        <w:rPr>
          <w:szCs w:val="19"/>
        </w:rPr>
        <w:t xml:space="preserve"> </w:t>
      </w:r>
      <w:r w:rsidRPr="00D7725F">
        <w:rPr>
          <w:szCs w:val="19"/>
        </w:rPr>
        <w:t>na COVID-19 chorowali mieszkańcy miast (17,2%) niż wsi (10,0%). Wśród</w:t>
      </w:r>
      <w:r>
        <w:rPr>
          <w:szCs w:val="19"/>
        </w:rPr>
        <w:t xml:space="preserve"> </w:t>
      </w:r>
      <w:r w:rsidRPr="00D7725F">
        <w:rPr>
          <w:szCs w:val="19"/>
        </w:rPr>
        <w:t>populacji</w:t>
      </w:r>
      <w:r w:rsidR="00E54E19">
        <w:rPr>
          <w:szCs w:val="19"/>
        </w:rPr>
        <w:t xml:space="preserve"> </w:t>
      </w:r>
      <w:r w:rsidRPr="00D7725F">
        <w:rPr>
          <w:szCs w:val="19"/>
        </w:rPr>
        <w:t>kobiet zachorowało 16,3% osób</w:t>
      </w:r>
      <w:r>
        <w:rPr>
          <w:szCs w:val="19"/>
        </w:rPr>
        <w:t>,</w:t>
      </w:r>
      <w:r w:rsidRPr="00D7725F">
        <w:rPr>
          <w:szCs w:val="19"/>
        </w:rPr>
        <w:t xml:space="preserve"> a wśród populacji mężczyzn 11,8% osób.</w:t>
      </w:r>
    </w:p>
    <w:p w:rsidR="00480DA9" w:rsidP="00480DA9" w:rsidRDefault="00480DA9" w14:paraId="1B143AFE" w14:textId="77777777">
      <w:pPr>
        <w:spacing w:line="288" w:lineRule="auto"/>
        <w:rPr>
          <w:szCs w:val="19"/>
        </w:rPr>
      </w:pPr>
      <w:r w:rsidRPr="00D7725F">
        <w:rPr>
          <w:b/>
          <w:noProof/>
          <w:color w:val="FF0000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06720" behindDoc="1" locked="0" layoutInCell="1" allowOverlap="1" wp14:editId="01CF03EB" wp14:anchorId="7227F42B">
                <wp:simplePos x="0" y="0"/>
                <wp:positionH relativeFrom="page">
                  <wp:align>right</wp:align>
                </wp:positionH>
                <wp:positionV relativeFrom="paragraph">
                  <wp:posOffset>211455</wp:posOffset>
                </wp:positionV>
                <wp:extent cx="1910080" cy="1504950"/>
                <wp:effectExtent l="0" t="0" r="0" b="0"/>
                <wp:wrapTight wrapText="bothSides">
                  <wp:wrapPolygon edited="0">
                    <wp:start x="646" y="0"/>
                    <wp:lineTo x="646" y="21327"/>
                    <wp:lineTo x="20896" y="21327"/>
                    <wp:lineTo x="20896" y="0"/>
                    <wp:lineTo x="646" y="0"/>
                  </wp:wrapPolygon>
                </wp:wrapTight>
                <wp:docPr id="17" name="Pole tekstowe 17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080" cy="150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54C48" w:rsidR="00480DA9" w:rsidP="00480DA9" w:rsidRDefault="00480DA9" w14:paraId="57B37820" w14:textId="7777777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154C48">
                              <w:t>W 2023 r. ze szczepień skorzystało blisko 43% badanych. Szczepieniom częściej poddawały si</w:t>
                            </w:r>
                            <w:r>
                              <w:t>ę</w:t>
                            </w:r>
                            <w:r w:rsidRPr="00154C48">
                              <w:t xml:space="preserve"> kobiety, mieszkańcy miast oraz osoby z wyższym wykształceniem.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id="Pole tekstowe 17" style="position:absolute;margin-left:99.2pt;margin-top:16.65pt;width:150.4pt;height:118.5pt;z-index:-25150976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lt="Lorem ipsum dolor sit amet, consectetur adipiscing elit" o:spid="_x0000_s103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" w14:anchorId="7227F42B">
                <v:textbox>
                  <w:txbxContent>
                    <w:p w:rsidRPr="00154C48" w:rsidR="00480DA9" w:rsidP="00480DA9" w:rsidRDefault="00480DA9" w14:paraId="57B37820" w14:textId="7777777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154C48">
                        <w:t>W 2023 r. ze szczepień skorzystało blisko 43% badanych. Szczepieniom częściej poddawały si</w:t>
                      </w:r>
                      <w:r>
                        <w:t>ę</w:t>
                      </w:r>
                      <w:r w:rsidRPr="00154C48">
                        <w:t xml:space="preserve"> kobiety, mieszkańcy miast oraz osoby z wyższym wykształceniem.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7725F">
        <w:rPr>
          <w:szCs w:val="19"/>
        </w:rPr>
        <w:t xml:space="preserve">Szczepieniom </w:t>
      </w:r>
      <w:r>
        <w:rPr>
          <w:szCs w:val="19"/>
        </w:rPr>
        <w:t xml:space="preserve">przeciwko COVID-19 </w:t>
      </w:r>
      <w:r w:rsidRPr="00D7725F">
        <w:rPr>
          <w:szCs w:val="19"/>
        </w:rPr>
        <w:t>poddało się 42,9% badanej populacji</w:t>
      </w:r>
      <w:r>
        <w:rPr>
          <w:szCs w:val="19"/>
        </w:rPr>
        <w:t xml:space="preserve"> w wieku</w:t>
      </w:r>
      <w:r>
        <w:rPr>
          <w:szCs w:val="19"/>
        </w:rPr>
        <w:br/>
        <w:t>powyżej 14 roku życia</w:t>
      </w:r>
      <w:r w:rsidRPr="00D7725F">
        <w:rPr>
          <w:szCs w:val="19"/>
        </w:rPr>
        <w:t>. Częściej szczepieni</w:t>
      </w:r>
      <w:r>
        <w:rPr>
          <w:szCs w:val="19"/>
        </w:rPr>
        <w:t>a</w:t>
      </w:r>
      <w:r w:rsidRPr="00D7725F">
        <w:rPr>
          <w:szCs w:val="19"/>
        </w:rPr>
        <w:t xml:space="preserve"> </w:t>
      </w:r>
      <w:r>
        <w:rPr>
          <w:szCs w:val="19"/>
        </w:rPr>
        <w:t xml:space="preserve">wykonywały </w:t>
      </w:r>
      <w:r w:rsidRPr="00D7725F">
        <w:rPr>
          <w:szCs w:val="19"/>
        </w:rPr>
        <w:t xml:space="preserve">kobiety niż mężczyźni. </w:t>
      </w:r>
      <w:r>
        <w:rPr>
          <w:szCs w:val="19"/>
        </w:rPr>
        <w:t>S</w:t>
      </w:r>
      <w:r w:rsidRPr="00D7725F">
        <w:rPr>
          <w:szCs w:val="19"/>
        </w:rPr>
        <w:t xml:space="preserve">zczepieniom poddało się 44,7% </w:t>
      </w:r>
      <w:r>
        <w:rPr>
          <w:szCs w:val="19"/>
        </w:rPr>
        <w:t xml:space="preserve">kobiet i </w:t>
      </w:r>
      <w:r w:rsidRPr="00D7725F">
        <w:rPr>
          <w:szCs w:val="19"/>
        </w:rPr>
        <w:t xml:space="preserve">39,8% </w:t>
      </w:r>
      <w:r>
        <w:rPr>
          <w:szCs w:val="19"/>
        </w:rPr>
        <w:t>mężczyzn</w:t>
      </w:r>
      <w:r w:rsidRPr="00D7725F">
        <w:rPr>
          <w:szCs w:val="19"/>
        </w:rPr>
        <w:t xml:space="preserve">. Szczepieniom częściej poddawali się mieszkańcy miast (46,2%) niż wsi (36,9%) oraz osoby z wyższym wykształceniem (45,3%) niż osoby z wykształceniem średnim (42,1%) oraz podstawowym lub bez wykształcenia (42,0%). </w:t>
      </w:r>
    </w:p>
    <w:p w:rsidR="002A73CD" w:rsidP="00CC76D7" w:rsidRDefault="002A73CD" w14:paraId="476B8603" w14:textId="00C21228">
      <w:pPr>
        <w:spacing w:line="288" w:lineRule="auto"/>
        <w:rPr>
          <w:szCs w:val="19"/>
        </w:rPr>
      </w:pPr>
      <w:r w:rsidRPr="00D7725F">
        <w:rPr>
          <w:szCs w:val="19"/>
        </w:rPr>
        <w:t>Analiza danych ujawnia złożony obraz powikłań zdrowotnych doświadczanych przez osoby</w:t>
      </w:r>
      <w:r w:rsidR="00E54E19">
        <w:rPr>
          <w:szCs w:val="19"/>
        </w:rPr>
        <w:t xml:space="preserve"> w wieku 15 lat lub więcej</w:t>
      </w:r>
      <w:r w:rsidRPr="00D7725F">
        <w:rPr>
          <w:szCs w:val="19"/>
        </w:rPr>
        <w:t>, które przeszły infekcję COVID-19. Najczęstszymi powikłaniami były: przewlekłe zmęczenie (52,9%), utrata węchu i smaku (45,0%) oraz spadek odporności (42,6%).</w:t>
      </w:r>
      <w:r w:rsidR="00CC76D7">
        <w:rPr>
          <w:szCs w:val="19"/>
        </w:rPr>
        <w:br/>
      </w:r>
      <w:r w:rsidRPr="00D7725F">
        <w:rPr>
          <w:szCs w:val="19"/>
        </w:rPr>
        <w:t xml:space="preserve">Wyższa podatność na większość powikłań występowała wśród kobiet </w:t>
      </w:r>
      <w:r w:rsidR="00AC0596">
        <w:rPr>
          <w:szCs w:val="19"/>
        </w:rPr>
        <w:t xml:space="preserve">niż mężczyzn </w:t>
      </w:r>
      <w:r w:rsidRPr="00D7725F">
        <w:rPr>
          <w:szCs w:val="19"/>
        </w:rPr>
        <w:t>oraz mieszkańców mias</w:t>
      </w:r>
      <w:r w:rsidR="00AC0596">
        <w:rPr>
          <w:szCs w:val="19"/>
        </w:rPr>
        <w:t>t w porówn</w:t>
      </w:r>
      <w:r w:rsidR="00CC76D7">
        <w:rPr>
          <w:szCs w:val="19"/>
        </w:rPr>
        <w:t>an</w:t>
      </w:r>
      <w:r w:rsidR="00AC0596">
        <w:rPr>
          <w:szCs w:val="19"/>
        </w:rPr>
        <w:t>iu z mieszkańcami wsi</w:t>
      </w:r>
      <w:r w:rsidRPr="00D7725F">
        <w:rPr>
          <w:szCs w:val="19"/>
        </w:rPr>
        <w:t>.</w:t>
      </w:r>
    </w:p>
    <w:p w:rsidRPr="00D7725F" w:rsidR="007C2230" w:rsidP="00CC76D7" w:rsidRDefault="007C2230" w14:paraId="0762BAA5" w14:textId="77777777">
      <w:pPr>
        <w:spacing w:line="288" w:lineRule="auto"/>
        <w:rPr>
          <w:szCs w:val="19"/>
        </w:rPr>
      </w:pPr>
    </w:p>
    <w:p w:rsidRPr="00154C48" w:rsidR="002A73CD" w:rsidP="00F6732E" w:rsidRDefault="005742C1" w14:paraId="59F1B3C0" w14:textId="34CCD31B">
      <w:pPr>
        <w:keepNext/>
        <w:spacing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154C48">
        <w:rPr>
          <w:rFonts w:eastAsia="Times New Roman" w:cs="Times New Roman"/>
          <w:b/>
          <w:bCs/>
          <w:color w:val="001D77"/>
          <w:szCs w:val="19"/>
          <w:lang w:eastAsia="pl-PL"/>
        </w:rPr>
        <w:t>Wykres</w:t>
      </w:r>
      <w:r w:rsidR="00CC76D7">
        <w:rPr>
          <w:rFonts w:eastAsia="Times New Roman" w:cs="Times New Roman"/>
          <w:b/>
          <w:bCs/>
          <w:color w:val="001D77"/>
          <w:szCs w:val="19"/>
          <w:lang w:eastAsia="pl-PL"/>
        </w:rPr>
        <w:t> </w:t>
      </w:r>
      <w:r w:rsidRPr="00154C48">
        <w:rPr>
          <w:rFonts w:eastAsia="Times New Roman" w:cs="Times New Roman"/>
          <w:b/>
          <w:bCs/>
          <w:color w:val="001D77"/>
          <w:szCs w:val="19"/>
          <w:lang w:eastAsia="pl-PL"/>
        </w:rPr>
        <w:t>13</w:t>
      </w:r>
      <w:r w:rsidRPr="00154C48" w:rsidR="002A73CD">
        <w:rPr>
          <w:rFonts w:eastAsia="Times New Roman" w:cs="Times New Roman"/>
          <w:b/>
          <w:bCs/>
          <w:color w:val="001D77"/>
          <w:szCs w:val="19"/>
          <w:lang w:eastAsia="pl-PL"/>
        </w:rPr>
        <w:t>.</w:t>
      </w:r>
      <w:r w:rsidR="00CC76D7">
        <w:rPr>
          <w:rFonts w:eastAsia="Times New Roman" w:cs="Times New Roman"/>
          <w:b/>
          <w:bCs/>
          <w:color w:val="001D77"/>
          <w:szCs w:val="19"/>
          <w:lang w:eastAsia="pl-PL"/>
        </w:rPr>
        <w:t> </w:t>
      </w:r>
      <w:r w:rsidRPr="00154C48" w:rsidR="002A73CD">
        <w:rPr>
          <w:rFonts w:eastAsia="Times New Roman" w:cs="Times New Roman"/>
          <w:b/>
          <w:bCs/>
          <w:color w:val="001D77"/>
          <w:szCs w:val="19"/>
          <w:lang w:eastAsia="pl-PL"/>
        </w:rPr>
        <w:t>Powikłania związane z COVID-19 wśród mężczyzn i kobiet w 2023 r.</w:t>
      </w:r>
    </w:p>
    <w:p w:rsidR="002A73CD" w:rsidP="00F6732E" w:rsidRDefault="00383907" w14:paraId="2889A971" w14:textId="067D85F8">
      <w:pPr>
        <w:keepNext/>
        <w:spacing w:line="240" w:lineRule="auto"/>
        <w:jc w:val="both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18892D60" wp14:editId="740D383D">
            <wp:extent cx="4763770" cy="2694305"/>
            <wp:effectExtent l="0" t="0" r="0" b="0"/>
            <wp:docPr id="751212602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212602" name="Obraz 75121260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770" cy="269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32E" w:rsidP="008F1BBD" w:rsidRDefault="00F6732E" w14:paraId="1A9E2979" w14:textId="77777777">
      <w:pPr>
        <w:spacing w:line="200" w:lineRule="exact"/>
        <w:jc w:val="both"/>
        <w:rPr>
          <w:szCs w:val="19"/>
        </w:rPr>
      </w:pPr>
    </w:p>
    <w:p w:rsidR="00383907" w:rsidP="008F1BBD" w:rsidRDefault="00383907" w14:paraId="33AB12BE" w14:textId="77777777">
      <w:pPr>
        <w:spacing w:line="200" w:lineRule="exact"/>
        <w:jc w:val="both"/>
        <w:rPr>
          <w:szCs w:val="19"/>
        </w:rPr>
      </w:pPr>
    </w:p>
    <w:p w:rsidRPr="00154C48" w:rsidR="002A73CD" w:rsidP="00F6732E" w:rsidRDefault="002A73CD" w14:paraId="69750493" w14:textId="7E58F5BC">
      <w:pPr>
        <w:keepNext/>
        <w:spacing w:line="288" w:lineRule="auto"/>
        <w:ind w:left="970" w:hanging="970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154C48">
        <w:rPr>
          <w:rFonts w:eastAsia="Times New Roman" w:cs="Times New Roman"/>
          <w:b/>
          <w:bCs/>
          <w:color w:val="001D77"/>
          <w:szCs w:val="19"/>
          <w:lang w:eastAsia="pl-PL"/>
        </w:rPr>
        <w:t>Wykres</w:t>
      </w:r>
      <w:r w:rsidR="00CC76D7">
        <w:rPr>
          <w:rFonts w:eastAsia="Times New Roman" w:cs="Times New Roman"/>
          <w:b/>
          <w:bCs/>
          <w:color w:val="001D77"/>
          <w:szCs w:val="19"/>
          <w:lang w:eastAsia="pl-PL"/>
        </w:rPr>
        <w:t> </w:t>
      </w:r>
      <w:r w:rsidRPr="00154C48">
        <w:rPr>
          <w:rFonts w:eastAsia="Times New Roman" w:cs="Times New Roman"/>
          <w:b/>
          <w:bCs/>
          <w:color w:val="001D77"/>
          <w:szCs w:val="19"/>
          <w:lang w:eastAsia="pl-PL"/>
        </w:rPr>
        <w:t>1</w:t>
      </w:r>
      <w:r w:rsidRPr="00154C48" w:rsidR="005742C1">
        <w:rPr>
          <w:rFonts w:eastAsia="Times New Roman" w:cs="Times New Roman"/>
          <w:b/>
          <w:bCs/>
          <w:color w:val="001D77"/>
          <w:szCs w:val="19"/>
          <w:lang w:eastAsia="pl-PL"/>
        </w:rPr>
        <w:t>4</w:t>
      </w:r>
      <w:r w:rsidRPr="00154C48">
        <w:rPr>
          <w:rFonts w:eastAsia="Times New Roman" w:cs="Times New Roman"/>
          <w:b/>
          <w:bCs/>
          <w:color w:val="001D77"/>
          <w:szCs w:val="19"/>
          <w:lang w:eastAsia="pl-PL"/>
        </w:rPr>
        <w:t>.</w:t>
      </w:r>
      <w:r w:rsidR="00CC76D7">
        <w:rPr>
          <w:rFonts w:eastAsia="Times New Roman" w:cs="Times New Roman"/>
          <w:b/>
          <w:bCs/>
          <w:color w:val="001D77"/>
          <w:szCs w:val="19"/>
          <w:lang w:eastAsia="pl-PL"/>
        </w:rPr>
        <w:t> </w:t>
      </w:r>
      <w:r w:rsidRPr="00154C48">
        <w:rPr>
          <w:rFonts w:eastAsia="Times New Roman" w:cs="Times New Roman"/>
          <w:b/>
          <w:bCs/>
          <w:color w:val="001D77"/>
          <w:szCs w:val="19"/>
          <w:lang w:eastAsia="pl-PL"/>
        </w:rPr>
        <w:t>Powikłania związane z COVID-19 wśród mieszkańców wsi i miast</w:t>
      </w:r>
      <w:r w:rsidR="00CC76D7">
        <w:rPr>
          <w:rFonts w:eastAsia="Times New Roman" w:cs="Times New Roman"/>
          <w:b/>
          <w:bCs/>
          <w:color w:val="001D77"/>
          <w:szCs w:val="19"/>
          <w:lang w:eastAsia="pl-PL"/>
        </w:rPr>
        <w:br/>
      </w:r>
      <w:r w:rsidRPr="00154C48">
        <w:rPr>
          <w:rFonts w:eastAsia="Times New Roman" w:cs="Times New Roman"/>
          <w:b/>
          <w:bCs/>
          <w:color w:val="001D77"/>
          <w:szCs w:val="19"/>
          <w:lang w:eastAsia="pl-PL"/>
        </w:rPr>
        <w:t>w 2023 r.</w:t>
      </w:r>
    </w:p>
    <w:p w:rsidR="00CC76D7" w:rsidP="00F6732E" w:rsidRDefault="00383907" w14:paraId="1BB40964" w14:textId="2878B0E8">
      <w:pPr>
        <w:keepNext/>
        <w:spacing w:line="240" w:lineRule="auto"/>
        <w:jc w:val="both"/>
      </w:pPr>
      <w:r>
        <w:rPr>
          <w:noProof/>
          <w:lang w:eastAsia="pl-PL"/>
        </w:rPr>
        <w:drawing>
          <wp:inline distT="0" distB="0" distL="0" distR="0" wp14:anchorId="39276BA7" wp14:editId="5F44F8E4">
            <wp:extent cx="4763770" cy="2694305"/>
            <wp:effectExtent l="0" t="0" r="0" b="0"/>
            <wp:docPr id="1637863045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863045" name="Obraz 163786304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770" cy="269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32E" w:rsidP="00F6732E" w:rsidRDefault="00F6732E" w14:paraId="2BB83CE5" w14:textId="77777777">
      <w:pPr>
        <w:spacing w:line="240" w:lineRule="auto"/>
        <w:jc w:val="both"/>
      </w:pPr>
    </w:p>
    <w:p w:rsidR="00383907" w:rsidP="00F6732E" w:rsidRDefault="00383907" w14:paraId="74E813B9" w14:textId="77777777">
      <w:pPr>
        <w:spacing w:line="240" w:lineRule="auto"/>
        <w:jc w:val="both"/>
      </w:pPr>
    </w:p>
    <w:p w:rsidR="00EF42E4" w:rsidP="00CC76D7" w:rsidRDefault="00264936" w14:paraId="1C5BA21C" w14:textId="1EBF2007">
      <w:r>
        <w:lastRenderedPageBreak/>
        <w:t>T</w:t>
      </w:r>
      <w:r w:rsidRPr="00033231">
        <w:t>ylko niewielki odsetek respondentów</w:t>
      </w:r>
      <w:r w:rsidR="00E54E19">
        <w:t xml:space="preserve"> w wieku 15 lat lub więcej</w:t>
      </w:r>
      <w:r w:rsidRPr="00033231">
        <w:t xml:space="preserve"> (4,1%) zgłosił rezygnację lub ograniczenie</w:t>
      </w:r>
      <w:r w:rsidR="00E54E19">
        <w:t xml:space="preserve"> </w:t>
      </w:r>
      <w:r w:rsidRPr="00033231">
        <w:t>leczenia lub rehabilitacji</w:t>
      </w:r>
      <w:r w:rsidR="00EF42E4">
        <w:t xml:space="preserve"> </w:t>
      </w:r>
      <w:r w:rsidR="00BC63BE">
        <w:t>z powodu</w:t>
      </w:r>
      <w:r w:rsidR="00EF42E4">
        <w:t xml:space="preserve"> COVID-19</w:t>
      </w:r>
      <w:r w:rsidRPr="00033231">
        <w:t>. Rozkład odpowiedzi według płci był</w:t>
      </w:r>
      <w:r w:rsidR="00E54E19">
        <w:t xml:space="preserve"> </w:t>
      </w:r>
      <w:r w:rsidRPr="00033231">
        <w:t>podobny, choć mężczyźni (3,6%) wykazywali nieco mniejszą tendencję do rezygnacji</w:t>
      </w:r>
      <w:r w:rsidR="00E54E19">
        <w:t xml:space="preserve"> </w:t>
      </w:r>
      <w:r w:rsidRPr="00033231">
        <w:t>z leczenia w porównaniu z kobietami (4,4%).</w:t>
      </w:r>
      <w:r w:rsidRPr="00AC673B">
        <w:t xml:space="preserve"> </w:t>
      </w:r>
      <w:r w:rsidRPr="00033231">
        <w:t>Mieszkańcy miast (5,2%) częściej zgłaszali rezygnację, ograniczenie lub przerwanie procesu leczenia</w:t>
      </w:r>
      <w:r w:rsidR="00BC63BE">
        <w:t xml:space="preserve"> </w:t>
      </w:r>
      <w:r w:rsidRPr="00033231">
        <w:t xml:space="preserve">lub rehabilitacji </w:t>
      </w:r>
      <w:r w:rsidR="00F70B83">
        <w:t xml:space="preserve">z powodu COVID-19 </w:t>
      </w:r>
      <w:r w:rsidRPr="00033231">
        <w:t>w porównaniu z mieszkańcami wsi, gdzie odsetek ten wynosił tylko 2,1%.</w:t>
      </w:r>
    </w:p>
    <w:p w:rsidR="0004582B" w:rsidP="00CC76D7" w:rsidRDefault="00BC79F1" w14:paraId="6CBC30EC" w14:textId="18338438">
      <w:r>
        <w:t xml:space="preserve">Porady dotyczące COVID-19 </w:t>
      </w:r>
      <w:r w:rsidR="000E0919">
        <w:t xml:space="preserve">wykonane w formule konsultacji zdalnych z wykorzystaniem telefonu lub kamery wideo </w:t>
      </w:r>
      <w:r w:rsidRPr="00033231" w:rsidR="00264936">
        <w:t>były stosunkowo rzadkie</w:t>
      </w:r>
      <w:r w:rsidR="00264936">
        <w:t>. T</w:t>
      </w:r>
      <w:r w:rsidRPr="00033231" w:rsidR="00264936">
        <w:t xml:space="preserve">ylko 13,0% ogółu respondentów </w:t>
      </w:r>
      <w:r w:rsidR="00E54E19">
        <w:t xml:space="preserve">w wieku 15 lat lub więcej </w:t>
      </w:r>
      <w:r w:rsidR="00F70B83">
        <w:t>s</w:t>
      </w:r>
      <w:r w:rsidRPr="00033231" w:rsidR="00264936">
        <w:t>korzysta</w:t>
      </w:r>
      <w:r w:rsidR="00F70B83">
        <w:t>ło</w:t>
      </w:r>
      <w:r w:rsidR="00CC76D7">
        <w:t xml:space="preserve"> </w:t>
      </w:r>
      <w:r w:rsidRPr="00033231" w:rsidR="00264936">
        <w:t xml:space="preserve">z takiej formy kontaktu z lekarzem. </w:t>
      </w:r>
      <w:r w:rsidR="005B775A">
        <w:t>Częściej były to kobiety (14,2%) niż mężczyźni (10,9%).</w:t>
      </w:r>
      <w:r w:rsidR="003D4E5C">
        <w:t xml:space="preserve"> W roku 2023 r</w:t>
      </w:r>
      <w:r w:rsidRPr="00033231" w:rsidR="00264936">
        <w:t>óżnice są również widoczne w zakresie wykorzystania konsultacji zdalnych</w:t>
      </w:r>
      <w:r w:rsidR="00E80AC4">
        <w:t xml:space="preserve"> pomiędzy mieszkańcami miast i wsi</w:t>
      </w:r>
      <w:r w:rsidRPr="00033231" w:rsidR="00264936">
        <w:t>: w miastach 14,8% respondentów skorzystało z takiej formy kontaktu z lekarzem, podczas gdy na wsi odsetek</w:t>
      </w:r>
      <w:r w:rsidR="00DC194D">
        <w:t xml:space="preserve"> </w:t>
      </w:r>
      <w:r w:rsidRPr="00033231" w:rsidR="00264936">
        <w:t xml:space="preserve">ten był niższy i wynosił 9,7%. </w:t>
      </w:r>
    </w:p>
    <w:p w:rsidR="00BE27C1" w:rsidP="00CC76D7" w:rsidRDefault="00BE27C1" w14:paraId="21590EB1" w14:textId="77777777"/>
    <w:p w:rsidR="00BE27C1" w:rsidP="00CC76D7" w:rsidRDefault="00BE27C1" w14:paraId="2BAF30A1" w14:textId="77777777"/>
    <w:p w:rsidR="00BE27C1" w:rsidP="00CC76D7" w:rsidRDefault="00BE27C1" w14:paraId="660E7C4B" w14:textId="77777777"/>
    <w:p w:rsidR="00BE27C1" w:rsidP="00CC76D7" w:rsidRDefault="00BE27C1" w14:paraId="5D53D298" w14:textId="77777777"/>
    <w:p w:rsidR="00BE27C1" w:rsidP="00CC76D7" w:rsidRDefault="00BE27C1" w14:paraId="194D1E47" w14:textId="77777777"/>
    <w:p w:rsidR="00BE27C1" w:rsidP="00CC76D7" w:rsidRDefault="00BE27C1" w14:paraId="191FC6E1" w14:textId="77777777"/>
    <w:p w:rsidR="00BE27C1" w:rsidP="00CC76D7" w:rsidRDefault="00BE27C1" w14:paraId="47C0A6FB" w14:textId="77777777"/>
    <w:p w:rsidR="00BE27C1" w:rsidP="00CC76D7" w:rsidRDefault="00BE27C1" w14:paraId="646A4E06" w14:textId="77777777"/>
    <w:p w:rsidR="00BE27C1" w:rsidP="00CC76D7" w:rsidRDefault="00BE27C1" w14:paraId="003D3C9C" w14:textId="77777777"/>
    <w:p w:rsidR="00BE27C1" w:rsidP="00CC76D7" w:rsidRDefault="00BE27C1" w14:paraId="7D464F4D" w14:textId="77777777"/>
    <w:p w:rsidR="00BE27C1" w:rsidP="00CC76D7" w:rsidRDefault="00BE27C1" w14:paraId="4ABC1338" w14:textId="77777777"/>
    <w:p w:rsidR="00BE27C1" w:rsidP="00CC76D7" w:rsidRDefault="00BE27C1" w14:paraId="4CF0B669" w14:textId="77777777"/>
    <w:p w:rsidR="00BE27C1" w:rsidP="00CC76D7" w:rsidRDefault="00BE27C1" w14:paraId="1D20AFEF" w14:textId="77777777"/>
    <w:p w:rsidR="00BE27C1" w:rsidP="00CC76D7" w:rsidRDefault="00BE27C1" w14:paraId="44AD62C9" w14:textId="77777777"/>
    <w:p w:rsidR="00BE27C1" w:rsidP="00CC76D7" w:rsidRDefault="00BE27C1" w14:paraId="65947969" w14:textId="77777777"/>
    <w:p w:rsidR="00BE27C1" w:rsidP="00CC76D7" w:rsidRDefault="00BE27C1" w14:paraId="5D54E0C5" w14:textId="77777777"/>
    <w:p w:rsidR="00BE27C1" w:rsidP="00CC76D7" w:rsidRDefault="00BE27C1" w14:paraId="5902B7E3" w14:textId="77777777"/>
    <w:p w:rsidR="00BE27C1" w:rsidP="00CC76D7" w:rsidRDefault="00BE27C1" w14:paraId="5D3BB7E9" w14:textId="77777777"/>
    <w:p w:rsidR="00BE27C1" w:rsidP="00CC76D7" w:rsidRDefault="00BE27C1" w14:paraId="69D0B8B4" w14:textId="77777777"/>
    <w:p w:rsidR="00BE27C1" w:rsidP="00CC76D7" w:rsidRDefault="00BE27C1" w14:paraId="582D15DF" w14:textId="77777777"/>
    <w:p w:rsidR="00BE27C1" w:rsidP="00CC76D7" w:rsidRDefault="00BE27C1" w14:paraId="0711D859" w14:textId="77777777"/>
    <w:p w:rsidR="00BE27C1" w:rsidP="00CC76D7" w:rsidRDefault="00BE27C1" w14:paraId="30A8A86F" w14:textId="77777777"/>
    <w:p w:rsidR="00BE27C1" w:rsidP="00CC76D7" w:rsidRDefault="00BE27C1" w14:paraId="6609AC67" w14:textId="77777777"/>
    <w:p w:rsidR="00BE27C1" w:rsidP="00CC76D7" w:rsidRDefault="00BE27C1" w14:paraId="3E179785" w14:textId="77777777"/>
    <w:p w:rsidR="00BE27C1" w:rsidP="00CC76D7" w:rsidRDefault="00BE27C1" w14:paraId="24564D9D" w14:textId="77777777"/>
    <w:p w:rsidR="00383907" w:rsidP="00CC76D7" w:rsidRDefault="00383907" w14:paraId="511493E5" w14:textId="77777777"/>
    <w:p w:rsidR="00BE27C1" w:rsidP="00CC76D7" w:rsidRDefault="00BE27C1" w14:paraId="0EA29F2A" w14:textId="77777777"/>
    <w:p w:rsidRPr="00264936" w:rsidR="00BE27C1" w:rsidP="00CC76D7" w:rsidRDefault="00BE27C1" w14:paraId="703CC1D2" w14:textId="77777777"/>
    <w:p w:rsidR="00F74A32" w:rsidP="002A73CD" w:rsidRDefault="002A73CD" w14:paraId="70C8BF23" w14:textId="7BC4D10B">
      <w:pPr>
        <w:tabs>
          <w:tab w:val="left" w:pos="426"/>
        </w:tabs>
        <w:spacing w:line="288" w:lineRule="auto"/>
        <w:rPr>
          <w:rFonts w:eastAsia="Times New Roman" w:cs="Times New Roman"/>
          <w:szCs w:val="19"/>
          <w:lang w:eastAsia="pl-PL"/>
        </w:rPr>
      </w:pPr>
      <w:r w:rsidRPr="00D7725F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</w:t>
      </w:r>
      <w:r w:rsidR="001B20FF">
        <w:rPr>
          <w:rFonts w:eastAsia="Times New Roman" w:cs="Times New Roman"/>
          <w:szCs w:val="19"/>
          <w:lang w:eastAsia="pl-PL"/>
        </w:rPr>
        <w:br/>
      </w:r>
      <w:r w:rsidRPr="00D7725F">
        <w:rPr>
          <w:rFonts w:eastAsia="Times New Roman" w:cs="Times New Roman"/>
          <w:szCs w:val="19"/>
          <w:lang w:eastAsia="pl-PL"/>
        </w:rPr>
        <w:t>„Opracowanie własne na podstawie danych GUS”.</w:t>
      </w:r>
      <w:r w:rsidR="00F74A32">
        <w:rPr>
          <w:rFonts w:eastAsia="Times New Roman" w:cs="Times New Roman"/>
          <w:szCs w:val="19"/>
          <w:lang w:eastAsia="pl-PL"/>
        </w:rPr>
        <w:br w:type="page"/>
      </w:r>
    </w:p>
    <w:p w:rsidRPr="00D7725F" w:rsidR="00F74A32" w:rsidP="002A73CD" w:rsidRDefault="00F74A32" w14:paraId="57185B6A" w14:textId="77777777">
      <w:pPr>
        <w:tabs>
          <w:tab w:val="left" w:pos="426"/>
        </w:tabs>
        <w:spacing w:line="288" w:lineRule="auto"/>
        <w:rPr>
          <w:rFonts w:eastAsia="Times New Roman" w:cs="Times New Roman"/>
          <w:szCs w:val="19"/>
          <w:lang w:eastAsia="pl-PL"/>
        </w:rPr>
        <w:sectPr w:rsidRPr="00D7725F" w:rsidR="00F74A32" w:rsidSect="00164FE0">
          <w:headerReference w:type="default" r:id="rId24"/>
          <w:footerReference w:type="default" r:id="rId25"/>
          <w:headerReference w:type="first" r:id="rId26"/>
          <w:footerReference w:type="first" r:id="rId27"/>
          <w:pgSz w:w="11906" w:h="16838"/>
          <w:pgMar w:top="720" w:right="3684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793E45" w:rsidR="002A73CD" w:rsidTr="00936E81" w14:paraId="3DD6DDA1" w14:textId="77777777">
        <w:trPr>
          <w:trHeight w:val="1626"/>
        </w:trPr>
        <w:tc>
          <w:tcPr>
            <w:tcW w:w="4926" w:type="dxa"/>
          </w:tcPr>
          <w:p w:rsidRPr="00D7725F" w:rsidR="002A73CD" w:rsidP="00936E81" w:rsidRDefault="002A73CD" w14:paraId="60598B4A" w14:textId="77777777">
            <w:pPr>
              <w:tabs>
                <w:tab w:val="left" w:pos="426"/>
              </w:tabs>
              <w:spacing w:before="0" w:after="0" w:line="276" w:lineRule="auto"/>
              <w:rPr>
                <w:rFonts w:cs="Arial"/>
                <w:szCs w:val="19"/>
              </w:rPr>
            </w:pPr>
            <w:r w:rsidRPr="00D7725F">
              <w:rPr>
                <w:rFonts w:cs="Arial"/>
                <w:szCs w:val="19"/>
              </w:rPr>
              <w:lastRenderedPageBreak/>
              <w:t>Opracowanie merytoryczne:</w:t>
            </w:r>
          </w:p>
          <w:p w:rsidRPr="00D7725F" w:rsidR="002A73CD" w:rsidP="00936E81" w:rsidRDefault="002A73CD" w14:paraId="66416D2C" w14:textId="77777777">
            <w:pPr>
              <w:tabs>
                <w:tab w:val="left" w:pos="426"/>
              </w:tabs>
              <w:spacing w:before="0" w:line="276" w:lineRule="auto"/>
              <w:rPr>
                <w:rFonts w:cs="Arial"/>
                <w:b/>
                <w:color w:val="000000" w:themeColor="text1"/>
                <w:szCs w:val="19"/>
              </w:rPr>
            </w:pPr>
            <w:r w:rsidRPr="00D7725F">
              <w:rPr>
                <w:rFonts w:cs="Arial"/>
                <w:b/>
                <w:color w:val="000000" w:themeColor="text1"/>
                <w:szCs w:val="19"/>
              </w:rPr>
              <w:t>Departament Badań Społecznych i Rynku Pracy</w:t>
            </w:r>
          </w:p>
          <w:p w:rsidRPr="00D7725F" w:rsidR="002A73CD" w:rsidP="00936E81" w:rsidRDefault="002A73CD" w14:paraId="77062246" w14:textId="1D76A380">
            <w:pPr>
              <w:tabs>
                <w:tab w:val="left" w:pos="426"/>
              </w:tabs>
              <w:spacing w:before="0" w:after="0" w:line="276" w:lineRule="auto"/>
              <w:rPr>
                <w:b/>
                <w:szCs w:val="19"/>
                <w:lang w:val="fi-FI"/>
              </w:rPr>
            </w:pPr>
            <w:r w:rsidRPr="00D7725F">
              <w:rPr>
                <w:b/>
                <w:szCs w:val="19"/>
                <w:lang w:val="fi-FI"/>
              </w:rPr>
              <w:t xml:space="preserve">Dyrektor </w:t>
            </w:r>
            <w:r w:rsidR="008B2B1B">
              <w:rPr>
                <w:b/>
                <w:szCs w:val="19"/>
                <w:lang w:val="fi-FI"/>
              </w:rPr>
              <w:t>Hanna Strzelecka</w:t>
            </w:r>
          </w:p>
          <w:p w:rsidRPr="00D7725F" w:rsidR="002A73CD" w:rsidP="00936E81" w:rsidRDefault="002A73CD" w14:paraId="415DC9D8" w14:textId="22F8FC0F">
            <w:pPr>
              <w:pStyle w:val="Nagwek3"/>
              <w:tabs>
                <w:tab w:val="left" w:pos="426"/>
              </w:tabs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 w:rsidRPr="00D7725F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Tel: 22 </w:t>
            </w:r>
            <w:r w:rsidR="008B2B1B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608 32 79</w:t>
            </w:r>
          </w:p>
        </w:tc>
        <w:tc>
          <w:tcPr>
            <w:tcW w:w="4927" w:type="dxa"/>
          </w:tcPr>
          <w:p w:rsidRPr="00D7725F" w:rsidR="002A73CD" w:rsidP="00936E81" w:rsidRDefault="002A73CD" w14:paraId="46154B65" w14:textId="77777777">
            <w:pPr>
              <w:tabs>
                <w:tab w:val="left" w:pos="426"/>
              </w:tabs>
              <w:spacing w:before="0" w:line="276" w:lineRule="auto"/>
              <w:rPr>
                <w:rFonts w:cs="Arial"/>
                <w:b/>
                <w:szCs w:val="19"/>
              </w:rPr>
            </w:pPr>
            <w:r w:rsidRPr="00D7725F">
              <w:rPr>
                <w:rFonts w:cs="Arial"/>
                <w:szCs w:val="19"/>
              </w:rPr>
              <w:t>Rozpowszechnianie:</w:t>
            </w:r>
            <w:r w:rsidRPr="00D7725F">
              <w:rPr>
                <w:rFonts w:cs="Arial"/>
                <w:szCs w:val="19"/>
              </w:rPr>
              <w:br/>
            </w:r>
            <w:r w:rsidRPr="00D7725F">
              <w:rPr>
                <w:rFonts w:cs="Arial"/>
                <w:b/>
                <w:szCs w:val="19"/>
              </w:rPr>
              <w:t>Wydział Współpracy z Mediami</w:t>
            </w:r>
          </w:p>
          <w:p w:rsidRPr="00D7725F" w:rsidR="002A73CD" w:rsidP="00936E81" w:rsidRDefault="002A73CD" w14:paraId="39FA390F" w14:textId="77777777">
            <w:pPr>
              <w:tabs>
                <w:tab w:val="left" w:pos="426"/>
              </w:tabs>
              <w:rPr>
                <w:szCs w:val="19"/>
              </w:rPr>
            </w:pPr>
            <w:r w:rsidRPr="00D7725F">
              <w:rPr>
                <w:szCs w:val="19"/>
              </w:rPr>
              <w:t>Tel. komórkowy: +48 695 255 032</w:t>
            </w:r>
          </w:p>
          <w:p w:rsidRPr="00154C48" w:rsidR="002A73CD" w:rsidP="006B2124" w:rsidRDefault="002A73CD" w14:paraId="4F6BC658" w14:textId="77777777">
            <w:pPr>
              <w:tabs>
                <w:tab w:val="left" w:pos="426"/>
              </w:tabs>
              <w:ind w:left="1474" w:hanging="1474"/>
              <w:rPr>
                <w:szCs w:val="19"/>
                <w:lang w:val="it-IT"/>
              </w:rPr>
            </w:pPr>
            <w:r w:rsidRPr="00154C48">
              <w:rPr>
                <w:szCs w:val="19"/>
                <w:lang w:val="it-IT"/>
              </w:rPr>
              <w:t>Tel. stacjonarne: +48 22 608 38 04, +48 22 449 41 45, +48 22 608 30 09</w:t>
            </w:r>
          </w:p>
          <w:p w:rsidRPr="00154C48" w:rsidR="002A73CD" w:rsidP="00936E81" w:rsidRDefault="002A73CD" w14:paraId="74A50C43" w14:textId="77777777">
            <w:pPr>
              <w:tabs>
                <w:tab w:val="left" w:pos="426"/>
              </w:tabs>
              <w:rPr>
                <w:szCs w:val="19"/>
                <w:lang w:val="it-IT"/>
              </w:rPr>
            </w:pPr>
            <w:r w:rsidRPr="00154C48">
              <w:rPr>
                <w:b/>
                <w:szCs w:val="19"/>
                <w:lang w:val="it-IT"/>
              </w:rPr>
              <w:t>e-mail:</w:t>
            </w:r>
            <w:r w:rsidRPr="00154C48">
              <w:rPr>
                <w:szCs w:val="19"/>
                <w:lang w:val="it-IT"/>
              </w:rPr>
              <w:t xml:space="preserve"> </w:t>
            </w:r>
            <w:hyperlink w:history="1" r:id="rId28">
              <w:r w:rsidRPr="00154C48">
                <w:rPr>
                  <w:rStyle w:val="Hipercze"/>
                  <w:rFonts w:cs="Arial" w:eastAsiaTheme="majorEastAsia"/>
                  <w:b/>
                  <w:color w:val="auto"/>
                  <w:szCs w:val="19"/>
                  <w:lang w:val="it-IT"/>
                </w:rPr>
                <w:t>obslugaprasowa@stat.gov.pl</w:t>
              </w:r>
            </w:hyperlink>
          </w:p>
          <w:p w:rsidRPr="00154C48" w:rsidR="002A73CD" w:rsidP="00936E81" w:rsidRDefault="002A73CD" w14:paraId="7AD44E90" w14:textId="77777777">
            <w:pPr>
              <w:tabs>
                <w:tab w:val="left" w:pos="426"/>
              </w:tabs>
              <w:rPr>
                <w:szCs w:val="19"/>
                <w:lang w:val="it-IT"/>
              </w:rPr>
            </w:pPr>
          </w:p>
        </w:tc>
      </w:tr>
      <w:tr w:rsidRPr="00D7725F" w:rsidR="002A73CD" w:rsidTr="00936E81" w14:paraId="24637758" w14:textId="77777777">
        <w:trPr>
          <w:trHeight w:val="418"/>
        </w:trPr>
        <w:tc>
          <w:tcPr>
            <w:tcW w:w="4926" w:type="dxa"/>
            <w:vMerge w:val="restart"/>
          </w:tcPr>
          <w:p w:rsidRPr="00154C48" w:rsidR="002A73CD" w:rsidP="00936E81" w:rsidRDefault="002A73CD" w14:paraId="770131F1" w14:textId="77777777">
            <w:pPr>
              <w:tabs>
                <w:tab w:val="left" w:pos="426"/>
              </w:tabs>
              <w:rPr>
                <w:szCs w:val="19"/>
                <w:lang w:val="it-IT"/>
              </w:rPr>
            </w:pPr>
          </w:p>
        </w:tc>
        <w:tc>
          <w:tcPr>
            <w:tcW w:w="4927" w:type="dxa"/>
            <w:vAlign w:val="center"/>
          </w:tcPr>
          <w:p w:rsidRPr="00D7725F" w:rsidR="002A73CD" w:rsidP="00936E81" w:rsidRDefault="002A73CD" w14:paraId="03E5DD32" w14:textId="77777777">
            <w:pPr>
              <w:tabs>
                <w:tab w:val="left" w:pos="426"/>
              </w:tabs>
              <w:ind w:firstLine="680"/>
              <w:rPr>
                <w:szCs w:val="19"/>
              </w:rPr>
            </w:pPr>
            <w:r w:rsidRPr="00D7725F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editId="3C87A262" wp14:anchorId="6A4F3DC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7725F">
              <w:rPr>
                <w:szCs w:val="19"/>
              </w:rPr>
              <w:t xml:space="preserve">stat.gov.pl   </w:t>
            </w:r>
          </w:p>
        </w:tc>
      </w:tr>
      <w:tr w:rsidRPr="00D7725F" w:rsidR="002A73CD" w:rsidTr="00936E81" w14:paraId="77FCF7E1" w14:textId="77777777">
        <w:trPr>
          <w:trHeight w:val="418"/>
        </w:trPr>
        <w:tc>
          <w:tcPr>
            <w:tcW w:w="4926" w:type="dxa"/>
            <w:vMerge/>
          </w:tcPr>
          <w:p w:rsidRPr="00D7725F" w:rsidR="002A73CD" w:rsidP="00936E81" w:rsidRDefault="002A73CD" w14:paraId="16E63CF1" w14:textId="77777777">
            <w:pPr>
              <w:tabs>
                <w:tab w:val="left" w:pos="426"/>
              </w:tabs>
              <w:rPr>
                <w:b/>
                <w:szCs w:val="19"/>
              </w:rPr>
            </w:pPr>
          </w:p>
        </w:tc>
        <w:tc>
          <w:tcPr>
            <w:tcW w:w="4927" w:type="dxa"/>
            <w:vAlign w:val="center"/>
          </w:tcPr>
          <w:p w:rsidRPr="00D7725F" w:rsidR="002A73CD" w:rsidP="00936E81" w:rsidRDefault="002A73CD" w14:paraId="19BCB874" w14:textId="77777777">
            <w:pPr>
              <w:tabs>
                <w:tab w:val="left" w:pos="426"/>
              </w:tabs>
              <w:ind w:firstLine="680"/>
              <w:rPr>
                <w:szCs w:val="19"/>
              </w:rPr>
            </w:pPr>
            <w:r w:rsidRPr="00D7725F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editId="3F550AAF" wp14:anchorId="5B65C6B5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7725F">
              <w:rPr>
                <w:szCs w:val="19"/>
              </w:rPr>
              <w:t>@GUS_STAT</w:t>
            </w:r>
            <w:r w:rsidRPr="00D7725F">
              <w:rPr>
                <w:noProof/>
                <w:szCs w:val="19"/>
                <w:lang w:eastAsia="pl-PL"/>
              </w:rPr>
              <w:t xml:space="preserve"> </w:t>
            </w:r>
          </w:p>
        </w:tc>
      </w:tr>
      <w:tr w:rsidRPr="00D7725F" w:rsidR="002A73CD" w:rsidTr="00936E81" w14:paraId="4CD51B56" w14:textId="77777777">
        <w:trPr>
          <w:trHeight w:val="476"/>
        </w:trPr>
        <w:tc>
          <w:tcPr>
            <w:tcW w:w="4926" w:type="dxa"/>
            <w:vMerge/>
          </w:tcPr>
          <w:p w:rsidRPr="00D7725F" w:rsidR="002A73CD" w:rsidP="00936E81" w:rsidRDefault="002A73CD" w14:paraId="3EBE665A" w14:textId="77777777">
            <w:pPr>
              <w:tabs>
                <w:tab w:val="left" w:pos="426"/>
              </w:tabs>
              <w:rPr>
                <w:b/>
                <w:szCs w:val="19"/>
              </w:rPr>
            </w:pPr>
          </w:p>
        </w:tc>
        <w:tc>
          <w:tcPr>
            <w:tcW w:w="4927" w:type="dxa"/>
          </w:tcPr>
          <w:p w:rsidRPr="00D7725F" w:rsidR="002A73CD" w:rsidP="00936E81" w:rsidRDefault="002A73CD" w14:paraId="29696F07" w14:textId="77777777">
            <w:pPr>
              <w:tabs>
                <w:tab w:val="left" w:pos="426"/>
              </w:tabs>
              <w:ind w:firstLine="680"/>
              <w:rPr>
                <w:szCs w:val="19"/>
              </w:rPr>
            </w:pPr>
            <w:r w:rsidRPr="00D7725F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editId="1657BF5D" wp14:anchorId="0742891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7725F">
              <w:rPr>
                <w:szCs w:val="19"/>
              </w:rPr>
              <w:t>@</w:t>
            </w:r>
            <w:proofErr w:type="spellStart"/>
            <w:r w:rsidRPr="00D7725F">
              <w:rPr>
                <w:szCs w:val="19"/>
              </w:rPr>
              <w:t>GlownyUrzadStatystyczny</w:t>
            </w:r>
            <w:proofErr w:type="spellEnd"/>
            <w:r w:rsidRPr="00D7725F">
              <w:rPr>
                <w:noProof/>
                <w:szCs w:val="19"/>
                <w:lang w:eastAsia="pl-PL"/>
              </w:rPr>
              <w:t xml:space="preserve"> </w:t>
            </w:r>
          </w:p>
        </w:tc>
      </w:tr>
      <w:tr w:rsidRPr="00D7725F" w:rsidR="002A73CD" w:rsidTr="00936E81" w14:paraId="24684935" w14:textId="77777777">
        <w:trPr>
          <w:trHeight w:val="426"/>
        </w:trPr>
        <w:tc>
          <w:tcPr>
            <w:tcW w:w="4926" w:type="dxa"/>
          </w:tcPr>
          <w:p w:rsidRPr="00D7725F" w:rsidR="002A73CD" w:rsidP="00936E81" w:rsidRDefault="002A73CD" w14:paraId="26868A23" w14:textId="77777777">
            <w:pPr>
              <w:tabs>
                <w:tab w:val="left" w:pos="426"/>
              </w:tabs>
              <w:rPr>
                <w:b/>
                <w:szCs w:val="19"/>
              </w:rPr>
            </w:pPr>
          </w:p>
        </w:tc>
        <w:tc>
          <w:tcPr>
            <w:tcW w:w="4927" w:type="dxa"/>
          </w:tcPr>
          <w:p w:rsidRPr="00D7725F" w:rsidR="002A73CD" w:rsidP="00936E81" w:rsidRDefault="002A73CD" w14:paraId="126E16AB" w14:textId="77777777">
            <w:pPr>
              <w:tabs>
                <w:tab w:val="left" w:pos="426"/>
              </w:tabs>
              <w:ind w:firstLine="680"/>
              <w:rPr>
                <w:noProof/>
                <w:szCs w:val="19"/>
                <w:lang w:eastAsia="pl-PL"/>
              </w:rPr>
            </w:pPr>
            <w:r w:rsidRPr="00D7725F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editId="133C961E" wp14:anchorId="3E0FF97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7725F">
              <w:rPr>
                <w:szCs w:val="19"/>
              </w:rPr>
              <w:t>gus_stat</w:t>
            </w:r>
            <w:proofErr w:type="spellEnd"/>
          </w:p>
        </w:tc>
      </w:tr>
      <w:tr w:rsidRPr="00D7725F" w:rsidR="002A73CD" w:rsidTr="00936E81" w14:paraId="07AE44E2" w14:textId="77777777">
        <w:trPr>
          <w:trHeight w:val="504"/>
        </w:trPr>
        <w:tc>
          <w:tcPr>
            <w:tcW w:w="4926" w:type="dxa"/>
          </w:tcPr>
          <w:p w:rsidRPr="00D7725F" w:rsidR="002A73CD" w:rsidP="00936E81" w:rsidRDefault="002A73CD" w14:paraId="4FCD3ABD" w14:textId="77777777">
            <w:pPr>
              <w:tabs>
                <w:tab w:val="left" w:pos="426"/>
              </w:tabs>
              <w:rPr>
                <w:b/>
                <w:szCs w:val="19"/>
              </w:rPr>
            </w:pPr>
          </w:p>
        </w:tc>
        <w:tc>
          <w:tcPr>
            <w:tcW w:w="4927" w:type="dxa"/>
          </w:tcPr>
          <w:p w:rsidRPr="00D7725F" w:rsidR="002A73CD" w:rsidP="00936E81" w:rsidRDefault="002A73CD" w14:paraId="0F533F40" w14:textId="77777777">
            <w:pPr>
              <w:tabs>
                <w:tab w:val="left" w:pos="426"/>
              </w:tabs>
              <w:ind w:firstLine="680"/>
              <w:rPr>
                <w:noProof/>
                <w:szCs w:val="19"/>
                <w:lang w:eastAsia="pl-PL"/>
              </w:rPr>
            </w:pPr>
            <w:r w:rsidRPr="00D7725F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editId="585D6D72" wp14:anchorId="45CF887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7725F">
              <w:rPr>
                <w:szCs w:val="19"/>
              </w:rPr>
              <w:t>glownyurzadstatystycznygus</w:t>
            </w:r>
            <w:proofErr w:type="spellEnd"/>
          </w:p>
        </w:tc>
      </w:tr>
      <w:tr w:rsidRPr="00D7725F" w:rsidR="002A73CD" w:rsidTr="00936E81" w14:paraId="73B83EE3" w14:textId="77777777">
        <w:trPr>
          <w:trHeight w:val="1546"/>
        </w:trPr>
        <w:tc>
          <w:tcPr>
            <w:tcW w:w="4926" w:type="dxa"/>
          </w:tcPr>
          <w:p w:rsidRPr="00D7725F" w:rsidR="002A73CD" w:rsidP="00936E81" w:rsidRDefault="002A73CD" w14:paraId="43954248" w14:textId="77777777">
            <w:pPr>
              <w:tabs>
                <w:tab w:val="left" w:pos="426"/>
              </w:tabs>
              <w:rPr>
                <w:b/>
                <w:szCs w:val="19"/>
              </w:rPr>
            </w:pPr>
          </w:p>
        </w:tc>
        <w:tc>
          <w:tcPr>
            <w:tcW w:w="4927" w:type="dxa"/>
          </w:tcPr>
          <w:p w:rsidRPr="00D7725F" w:rsidR="002A73CD" w:rsidP="00936E81" w:rsidRDefault="002A73CD" w14:paraId="501C9621" w14:textId="77777777">
            <w:pPr>
              <w:tabs>
                <w:tab w:val="left" w:pos="426"/>
              </w:tabs>
              <w:ind w:firstLine="680"/>
              <w:rPr>
                <w:noProof/>
                <w:szCs w:val="19"/>
                <w:lang w:eastAsia="pl-PL"/>
              </w:rPr>
            </w:pPr>
            <w:r w:rsidRPr="00D7725F">
              <w:rPr>
                <w:noProof/>
                <w:szCs w:val="19"/>
                <w:lang w:eastAsia="pl-PL"/>
              </w:rPr>
              <w:t>glownyurzadstatystyczny</w:t>
            </w:r>
            <w:r w:rsidRPr="00D7725F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editId="1BEFC4CB" wp14:anchorId="03DC0F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Pr="00D7725F" w:rsidR="002A73CD" w:rsidTr="00936E81" w14:paraId="75134BEA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D7725F" w:rsidR="002A73CD" w:rsidP="00936E81" w:rsidRDefault="002A73CD" w14:paraId="7E516E91" w14:textId="77777777">
            <w:pPr>
              <w:shd w:val="clear" w:color="auto" w:fill="D9D9D9" w:themeFill="background1" w:themeFillShade="D9"/>
              <w:tabs>
                <w:tab w:val="left" w:pos="426"/>
              </w:tabs>
              <w:rPr>
                <w:b/>
                <w:szCs w:val="19"/>
              </w:rPr>
            </w:pPr>
            <w:r w:rsidRPr="00D7725F">
              <w:rPr>
                <w:b/>
                <w:szCs w:val="19"/>
              </w:rPr>
              <w:t>Powiązane opracowania</w:t>
            </w:r>
          </w:p>
          <w:p w:rsidRPr="00D7725F" w:rsidR="002A73CD" w:rsidP="00936E81" w:rsidRDefault="00CB2737" w14:paraId="150BA44B" w14:textId="77777777">
            <w:pPr>
              <w:tabs>
                <w:tab w:val="left" w:pos="426"/>
              </w:tabs>
              <w:rPr>
                <w:color w:val="0000FF"/>
                <w:szCs w:val="19"/>
                <w:u w:val="single"/>
              </w:rPr>
            </w:pPr>
            <w:hyperlink w:history="1" r:id="rId35">
              <w:r w:rsidRPr="00D7725F" w:rsidR="002A73CD">
                <w:rPr>
                  <w:rStyle w:val="Hipercze"/>
                  <w:rFonts w:cstheme="minorBidi"/>
                  <w:szCs w:val="19"/>
                </w:rPr>
                <w:t>Ochrona zdrowia w gospodarstwach domowych</w:t>
              </w:r>
            </w:hyperlink>
            <w:r w:rsidRPr="00D7725F" w:rsidR="002A73CD">
              <w:rPr>
                <w:color w:val="0000FF"/>
                <w:szCs w:val="19"/>
                <w:u w:val="single"/>
              </w:rPr>
              <w:t xml:space="preserve"> </w:t>
            </w:r>
          </w:p>
          <w:p w:rsidRPr="00D7725F" w:rsidR="002A73CD" w:rsidP="00936E81" w:rsidRDefault="002A73CD" w14:paraId="7AAA8F35" w14:textId="77777777">
            <w:pPr>
              <w:tabs>
                <w:tab w:val="left" w:pos="426"/>
              </w:tabs>
              <w:rPr>
                <w:rStyle w:val="Hipercze"/>
                <w:rFonts w:cstheme="minorBidi"/>
                <w:szCs w:val="19"/>
              </w:rPr>
            </w:pPr>
            <w:r w:rsidRPr="00D7725F">
              <w:rPr>
                <w:szCs w:val="19"/>
              </w:rPr>
              <w:fldChar w:fldCharType="begin"/>
            </w:r>
            <w:r w:rsidRPr="00D7725F">
              <w:rPr>
                <w:szCs w:val="19"/>
              </w:rPr>
              <w:instrText>HYPERLINK "https://stat.gov.pl/obszary-tematyczne/zdrowie/zdrowie/zdrowie-i-ochrona-zdrowia-w-2022-roku,1,13.html" \o "Zdrowie i ochrona zdrowia w 2022 r."</w:instrText>
            </w:r>
            <w:r w:rsidRPr="00D7725F">
              <w:rPr>
                <w:szCs w:val="19"/>
              </w:rPr>
              <w:fldChar w:fldCharType="separate"/>
            </w:r>
            <w:r w:rsidRPr="00D7725F">
              <w:rPr>
                <w:rStyle w:val="Hipercze"/>
                <w:rFonts w:cstheme="minorBidi"/>
                <w:szCs w:val="19"/>
              </w:rPr>
              <w:t>Zdrowie i ochrona zdrowia w 2022 roku</w:t>
            </w:r>
          </w:p>
          <w:p w:rsidRPr="00D7725F" w:rsidR="002A73CD" w:rsidP="00936E81" w:rsidRDefault="002A73CD" w14:paraId="7C44ECC5" w14:textId="77777777">
            <w:pPr>
              <w:tabs>
                <w:tab w:val="left" w:pos="426"/>
              </w:tabs>
              <w:rPr>
                <w:rStyle w:val="Hipercze"/>
                <w:rFonts w:cstheme="minorBidi"/>
                <w:szCs w:val="19"/>
              </w:rPr>
            </w:pPr>
            <w:r w:rsidRPr="00D7725F">
              <w:rPr>
                <w:szCs w:val="19"/>
              </w:rPr>
              <w:fldChar w:fldCharType="end"/>
            </w:r>
            <w:hyperlink w:history="1" r:id="rId36">
              <w:r w:rsidRPr="00D7725F">
                <w:rPr>
                  <w:rStyle w:val="Hipercze"/>
                  <w:rFonts w:cstheme="minorBidi"/>
                  <w:szCs w:val="19"/>
                </w:rPr>
                <w:t xml:space="preserve"> Budżety gospodarstw domowych w 2023 roku</w:t>
              </w:r>
            </w:hyperlink>
          </w:p>
          <w:p w:rsidRPr="00D7725F" w:rsidR="002A73CD" w:rsidP="00936E81" w:rsidRDefault="00CB2737" w14:paraId="7B3C3FF8" w14:textId="77777777">
            <w:pPr>
              <w:tabs>
                <w:tab w:val="left" w:pos="426"/>
              </w:tabs>
              <w:rPr>
                <w:rStyle w:val="Hipercze"/>
                <w:rFonts w:cstheme="minorBidi"/>
                <w:szCs w:val="19"/>
              </w:rPr>
            </w:pPr>
            <w:hyperlink w:history="1" r:id="rId37">
              <w:r w:rsidRPr="00D7725F" w:rsidR="002A73CD">
                <w:rPr>
                  <w:rStyle w:val="Hipercze"/>
                  <w:rFonts w:cstheme="minorBidi"/>
                  <w:szCs w:val="19"/>
                </w:rPr>
                <w:t>Zeszyt metodologiczny - Badanie budżetów gospodarstw domowych</w:t>
              </w:r>
            </w:hyperlink>
          </w:p>
          <w:p w:rsidRPr="00D7725F" w:rsidR="002A73CD" w:rsidP="00936E81" w:rsidRDefault="002A73CD" w14:paraId="516EF76B" w14:textId="77777777">
            <w:pPr>
              <w:shd w:val="clear" w:color="auto" w:fill="D9D9D9" w:themeFill="background1" w:themeFillShade="D9"/>
              <w:tabs>
                <w:tab w:val="left" w:pos="426"/>
              </w:tabs>
              <w:spacing w:before="360"/>
              <w:rPr>
                <w:b/>
                <w:color w:val="000000" w:themeColor="text1"/>
                <w:szCs w:val="19"/>
              </w:rPr>
            </w:pPr>
            <w:r w:rsidRPr="00D7725F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:rsidRPr="00D7725F" w:rsidR="002A73CD" w:rsidP="00936E81" w:rsidRDefault="002A73CD" w14:paraId="2916941F" w14:textId="77777777">
            <w:pPr>
              <w:tabs>
                <w:tab w:val="left" w:pos="426"/>
              </w:tabs>
              <w:rPr>
                <w:rStyle w:val="Hipercze"/>
                <w:rFonts w:cstheme="minorBidi"/>
                <w:szCs w:val="19"/>
              </w:rPr>
            </w:pPr>
            <w:r w:rsidRPr="00D7725F">
              <w:rPr>
                <w:rFonts w:cs="Times New Roman"/>
                <w:szCs w:val="19"/>
              </w:rPr>
              <w:fldChar w:fldCharType="begin"/>
            </w:r>
            <w:r w:rsidRPr="00D7725F">
              <w:rPr>
                <w:rFonts w:cs="Times New Roman"/>
                <w:szCs w:val="19"/>
              </w:rPr>
              <w:instrText>HYPERLINK "https://dbw.stat.gov.pl/pl/baza-danych" \o "Link do danych w bazie..."</w:instrText>
            </w:r>
            <w:r w:rsidRPr="00D7725F">
              <w:rPr>
                <w:rFonts w:cs="Times New Roman"/>
                <w:szCs w:val="19"/>
              </w:rPr>
              <w:fldChar w:fldCharType="separate"/>
            </w:r>
            <w:r w:rsidRPr="00D7725F">
              <w:rPr>
                <w:rStyle w:val="Hipercze"/>
                <w:szCs w:val="19"/>
              </w:rPr>
              <w:t>DBW</w:t>
            </w:r>
          </w:p>
          <w:p w:rsidRPr="00D7725F" w:rsidR="002A73CD" w:rsidP="00936E81" w:rsidRDefault="002A73CD" w14:paraId="623D3157" w14:textId="77777777">
            <w:pPr>
              <w:tabs>
                <w:tab w:val="left" w:pos="426"/>
              </w:tabs>
              <w:rPr>
                <w:b/>
                <w:color w:val="000000" w:themeColor="text1"/>
                <w:szCs w:val="19"/>
              </w:rPr>
            </w:pPr>
            <w:r w:rsidRPr="00D7725F">
              <w:rPr>
                <w:rFonts w:cs="Times New Roman"/>
                <w:szCs w:val="19"/>
              </w:rPr>
              <w:fldChar w:fldCharType="end"/>
            </w:r>
            <w:r w:rsidRPr="00D7725F">
              <w:rPr>
                <w:b/>
                <w:color w:val="000000" w:themeColor="text1"/>
                <w:szCs w:val="19"/>
              </w:rPr>
              <w:t xml:space="preserve"> </w:t>
            </w:r>
          </w:p>
          <w:p w:rsidRPr="00D7725F" w:rsidR="002A73CD" w:rsidP="00936E81" w:rsidRDefault="002A73CD" w14:paraId="609ACCC4" w14:textId="77777777">
            <w:pPr>
              <w:shd w:val="clear" w:color="auto" w:fill="D9D9D9" w:themeFill="background1" w:themeFillShade="D9"/>
              <w:tabs>
                <w:tab w:val="left" w:pos="426"/>
              </w:tabs>
              <w:spacing w:before="360"/>
              <w:rPr>
                <w:b/>
                <w:color w:val="000000" w:themeColor="text1"/>
                <w:szCs w:val="19"/>
              </w:rPr>
            </w:pPr>
            <w:r w:rsidRPr="00D7725F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:rsidRPr="00D7725F" w:rsidR="002A73CD" w:rsidP="00936E81" w:rsidRDefault="00CB2737" w14:paraId="2DAE6634" w14:textId="77777777">
            <w:pPr>
              <w:tabs>
                <w:tab w:val="left" w:pos="426"/>
              </w:tabs>
              <w:rPr>
                <w:rStyle w:val="Hipercze"/>
                <w:rFonts w:cstheme="minorBidi"/>
                <w:color w:val="auto"/>
                <w:szCs w:val="19"/>
                <w:u w:val="none"/>
              </w:rPr>
            </w:pPr>
            <w:hyperlink w:tooltip="Link do słownika pojęć" w:history="1" r:id="rId38">
              <w:r w:rsidRPr="00D7725F" w:rsidR="002A73CD">
                <w:rPr>
                  <w:rStyle w:val="Hipercze"/>
                  <w:szCs w:val="19"/>
                </w:rPr>
                <w:t xml:space="preserve">Zdrowie </w:t>
              </w:r>
            </w:hyperlink>
          </w:p>
          <w:p w:rsidRPr="00D7725F" w:rsidR="002A73CD" w:rsidP="00936E81" w:rsidRDefault="00CB2737" w14:paraId="37B02A79" w14:textId="77777777">
            <w:pPr>
              <w:tabs>
                <w:tab w:val="left" w:pos="426"/>
              </w:tabs>
              <w:rPr>
                <w:szCs w:val="19"/>
              </w:rPr>
            </w:pPr>
            <w:hyperlink w:history="1" r:id="rId39">
              <w:r w:rsidRPr="00D7725F" w:rsidR="002A73CD">
                <w:rPr>
                  <w:rStyle w:val="Hipercze"/>
                  <w:szCs w:val="19"/>
                </w:rPr>
                <w:t>Podstawowa opieka zdrowotna</w:t>
              </w:r>
            </w:hyperlink>
          </w:p>
          <w:p w:rsidRPr="00D7725F" w:rsidR="002A73CD" w:rsidP="00936E81" w:rsidRDefault="00CB2737" w14:paraId="7C5A3B3F" w14:textId="77777777">
            <w:pPr>
              <w:tabs>
                <w:tab w:val="left" w:pos="426"/>
              </w:tabs>
              <w:rPr>
                <w:rStyle w:val="Hipercze"/>
                <w:szCs w:val="19"/>
              </w:rPr>
            </w:pPr>
            <w:hyperlink w:history="1" r:id="rId40">
              <w:r w:rsidRPr="00D7725F" w:rsidR="002A73CD">
                <w:rPr>
                  <w:rStyle w:val="Hipercze"/>
                  <w:szCs w:val="19"/>
                </w:rPr>
                <w:t>Stacjonarna opieka zdrowotna</w:t>
              </w:r>
            </w:hyperlink>
          </w:p>
          <w:p w:rsidRPr="00D7725F" w:rsidR="002A73CD" w:rsidP="00936E81" w:rsidRDefault="002A73CD" w14:paraId="2C9FD12E" w14:textId="77777777">
            <w:pPr>
              <w:tabs>
                <w:tab w:val="left" w:pos="426"/>
              </w:tabs>
              <w:rPr>
                <w:rStyle w:val="Hipercze"/>
                <w:szCs w:val="19"/>
              </w:rPr>
            </w:pPr>
            <w:r w:rsidRPr="00D7725F">
              <w:rPr>
                <w:rStyle w:val="Hipercze"/>
                <w:szCs w:val="19"/>
              </w:rPr>
              <w:fldChar w:fldCharType="begin"/>
            </w:r>
            <w:r w:rsidRPr="00D7725F">
              <w:rPr>
                <w:rStyle w:val="Hipercze"/>
                <w:szCs w:val="19"/>
              </w:rPr>
              <w:instrText xml:space="preserve"> HYPERLINK "https://stat.gov.pl/" \o "Link do słownika pojęć" </w:instrText>
            </w:r>
            <w:r w:rsidRPr="00D7725F">
              <w:rPr>
                <w:rStyle w:val="Hipercze"/>
                <w:szCs w:val="19"/>
              </w:rPr>
              <w:fldChar w:fldCharType="separate"/>
            </w:r>
          </w:p>
          <w:p w:rsidRPr="00BA0935" w:rsidR="002A73CD" w:rsidP="00936E81" w:rsidRDefault="002A73CD" w14:paraId="0A289DC4" w14:textId="77777777">
            <w:pPr>
              <w:tabs>
                <w:tab w:val="left" w:pos="426"/>
              </w:tabs>
              <w:rPr>
                <w:rStyle w:val="Hipercze"/>
                <w:szCs w:val="19"/>
              </w:rPr>
            </w:pPr>
            <w:r w:rsidRPr="00D7725F">
              <w:rPr>
                <w:rStyle w:val="Hipercze"/>
                <w:szCs w:val="19"/>
              </w:rPr>
              <w:fldChar w:fldCharType="end"/>
            </w:r>
          </w:p>
          <w:p w:rsidRPr="00BA0935" w:rsidR="002A73CD" w:rsidP="00936E81" w:rsidRDefault="002A73CD" w14:paraId="533929B1" w14:textId="77777777">
            <w:pPr>
              <w:tabs>
                <w:tab w:val="left" w:pos="426"/>
              </w:tabs>
              <w:rPr>
                <w:b/>
                <w:color w:val="000000" w:themeColor="text1"/>
                <w:szCs w:val="19"/>
              </w:rPr>
            </w:pPr>
          </w:p>
          <w:p w:rsidRPr="00BA0935" w:rsidR="002A73CD" w:rsidP="00936E81" w:rsidRDefault="002A73CD" w14:paraId="53013BB3" w14:textId="77777777">
            <w:pPr>
              <w:tabs>
                <w:tab w:val="left" w:pos="426"/>
              </w:tabs>
              <w:rPr>
                <w:b/>
                <w:color w:val="000000" w:themeColor="text1"/>
                <w:szCs w:val="19"/>
              </w:rPr>
            </w:pPr>
          </w:p>
          <w:p w:rsidRPr="00BA0935" w:rsidR="002A73CD" w:rsidP="00936E81" w:rsidRDefault="002A73CD" w14:paraId="715C180B" w14:textId="77777777">
            <w:pPr>
              <w:tabs>
                <w:tab w:val="left" w:pos="426"/>
              </w:tabs>
              <w:rPr>
                <w:b/>
                <w:color w:val="000000" w:themeColor="text1"/>
                <w:szCs w:val="19"/>
              </w:rPr>
            </w:pPr>
          </w:p>
        </w:tc>
      </w:tr>
    </w:tbl>
    <w:p w:rsidRPr="00BA0935" w:rsidR="002A73CD" w:rsidP="002A73CD" w:rsidRDefault="002A73CD" w14:paraId="00543BD5" w14:textId="77777777">
      <w:pPr>
        <w:tabs>
          <w:tab w:val="left" w:pos="426"/>
        </w:tabs>
        <w:rPr>
          <w:szCs w:val="19"/>
        </w:rPr>
      </w:pPr>
    </w:p>
    <w:p w:rsidRPr="00BA0935" w:rsidR="00D261A2" w:rsidP="002A73CD" w:rsidRDefault="00D261A2" w14:paraId="7C19EFAE" w14:textId="5FC4EC0D">
      <w:pPr>
        <w:pStyle w:val="Nagwek1"/>
        <w:tabs>
          <w:tab w:val="left" w:pos="426"/>
        </w:tabs>
        <w:rPr>
          <w:szCs w:val="19"/>
        </w:rPr>
      </w:pPr>
    </w:p>
    <w:sectPr w:rsidRPr="00BA0935" w:rsidR="00D261A2" w:rsidSect="002A73CD">
      <w:headerReference w:type="default" r:id="rId41"/>
      <w:footerReference w:type="default" r:id="rId42"/>
      <w:headerReference w:type="first" r:id="rId43"/>
      <w:pgSz w:w="11906" w:h="16838"/>
      <w:pgMar w:top="720" w:right="3684" w:bottom="720" w:left="720" w:header="28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CBEE4A" w14:textId="77777777" w:rsidR="00CB2737" w:rsidRDefault="00CB2737" w:rsidP="000662E2">
      <w:pPr>
        <w:spacing w:after="0" w:line="240" w:lineRule="auto"/>
      </w:pPr>
      <w:r>
        <w:separator/>
      </w:r>
    </w:p>
  </w:endnote>
  <w:endnote w:type="continuationSeparator" w:id="0">
    <w:p w14:paraId="2492E7BD" w14:textId="77777777" w:rsidR="00CB2737" w:rsidRDefault="00CB273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4A47037-142B-43ED-9DC0-497952A1407A}"/>
    <w:embedBold r:id="rId2" w:fontKey="{0501F559-4012-4E62-A9FD-D4C3CBFDEBF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BA91727-131B-4EA2-BA91-2BBF70396B28}"/>
    <w:embedBold r:id="rId4" w:fontKey="{992776A3-4061-4651-A841-A7FD7A4DB9F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AE2BCFF-2DE6-4BCB-8A9A-0F100E06CDFB}"/>
    <w:embedBold r:id="rId6" w:fontKey="{B1D23C60-A807-4013-87F3-5050E23CF4F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7183E5D-3A84-4D14-AD9E-7F693FFD05A5}"/>
    <w:embedItalic r:id="rId8" w:fontKey="{F059C609-C1F1-407E-A31F-68E1911EA23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F1A0A70-3B3C-48C3-A21E-8D7EB5B9A3F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1943476-4C17-4A71-8B05-075C8EA91BEA}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11" w:fontKey="{2679CBA8-9649-4C06-9965-6A39D56018C2}"/>
    <w:embedBold r:id="rId12" w:fontKey="{350060AB-1331-4211-9EDE-76A1C6098BBB}"/>
  </w:font>
  <w:font w:name="Fira Sans Condensed SemiBold">
    <w:panose1 w:val="020B0603050000020004"/>
    <w:charset w:val="00"/>
    <w:family w:val="swiss"/>
    <w:notTrueType/>
    <w:pitch w:val="variable"/>
    <w:sig w:usb0="00000007" w:usb1="00000001" w:usb2="00000000" w:usb3="00000000" w:csb0="00000093" w:csb1="00000000"/>
  </w:font>
  <w:font w:name="MyriadPro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92349891"/>
      <w:docPartObj>
        <w:docPartGallery w:val="Page Numbers (Bottom of Page)"/>
        <w:docPartUnique/>
      </w:docPartObj>
    </w:sdtPr>
    <w:sdtEndPr/>
    <w:sdtContent>
      <w:p w14:paraId="5083B317" w14:textId="77777777" w:rsidR="0031128B" w:rsidRDefault="0031128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8A7">
          <w:rPr>
            <w:noProof/>
          </w:rPr>
          <w:t>13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4292238"/>
      <w:docPartObj>
        <w:docPartGallery w:val="Page Numbers (Bottom of Page)"/>
        <w:docPartUnique/>
      </w:docPartObj>
    </w:sdtPr>
    <w:sdtEndPr/>
    <w:sdtContent>
      <w:p w14:paraId="771F6262" w14:textId="77777777" w:rsidR="0031128B" w:rsidRDefault="0031128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8A7">
          <w:rPr>
            <w:noProof/>
          </w:rPr>
          <w:t>14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1128B" w:rsidRDefault="0031128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3227CF" w14:textId="77777777" w:rsidR="00CB2737" w:rsidRDefault="00CB2737" w:rsidP="000662E2">
      <w:pPr>
        <w:spacing w:after="0" w:line="240" w:lineRule="auto"/>
      </w:pPr>
      <w:r>
        <w:separator/>
      </w:r>
    </w:p>
  </w:footnote>
  <w:footnote w:type="continuationSeparator" w:id="0">
    <w:p w14:paraId="4E8B6532" w14:textId="77777777" w:rsidR="00CB2737" w:rsidRDefault="00CB2737" w:rsidP="000662E2">
      <w:pPr>
        <w:spacing w:after="0" w:line="240" w:lineRule="auto"/>
      </w:pPr>
      <w:r>
        <w:continuationSeparator/>
      </w:r>
    </w:p>
  </w:footnote>
  <w:footnote w:id="1">
    <w:p w14:paraId="7B791846" w14:textId="38F52E16" w:rsidR="006C7AD6" w:rsidRDefault="006C7AD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C7AD6">
        <w:rPr>
          <w:sz w:val="16"/>
          <w:szCs w:val="16"/>
        </w:rPr>
        <w:t xml:space="preserve">Niektóre </w:t>
      </w:r>
      <w:r w:rsidR="00A05048">
        <w:rPr>
          <w:sz w:val="16"/>
          <w:szCs w:val="16"/>
        </w:rPr>
        <w:t>pytania</w:t>
      </w:r>
      <w:r w:rsidRPr="006C7AD6">
        <w:rPr>
          <w:sz w:val="16"/>
          <w:szCs w:val="16"/>
        </w:rPr>
        <w:t xml:space="preserve"> podejmując</w:t>
      </w:r>
      <w:r w:rsidR="00A05048">
        <w:rPr>
          <w:sz w:val="16"/>
          <w:szCs w:val="16"/>
        </w:rPr>
        <w:t>e</w:t>
      </w:r>
      <w:r w:rsidRPr="006C7AD6">
        <w:rPr>
          <w:sz w:val="16"/>
          <w:szCs w:val="16"/>
        </w:rPr>
        <w:t xml:space="preserve"> problematykę opieki </w:t>
      </w:r>
      <w:r w:rsidR="00FC71FE">
        <w:rPr>
          <w:sz w:val="16"/>
          <w:szCs w:val="16"/>
        </w:rPr>
        <w:t>zdrowotnej</w:t>
      </w:r>
      <w:r w:rsidRPr="006C7AD6">
        <w:rPr>
          <w:sz w:val="16"/>
          <w:szCs w:val="16"/>
        </w:rPr>
        <w:t xml:space="preserve"> skierowan</w:t>
      </w:r>
      <w:r w:rsidR="00FC71FE">
        <w:rPr>
          <w:sz w:val="16"/>
          <w:szCs w:val="16"/>
        </w:rPr>
        <w:t xml:space="preserve">o </w:t>
      </w:r>
      <w:r w:rsidRPr="006C7AD6">
        <w:rPr>
          <w:sz w:val="16"/>
          <w:szCs w:val="16"/>
        </w:rPr>
        <w:t>do osób w wieku 15 lat lub więcej.</w:t>
      </w:r>
      <w:r w:rsidR="00FD2EFF">
        <w:rPr>
          <w:sz w:val="16"/>
          <w:szCs w:val="16"/>
        </w:rPr>
        <w:t xml:space="preserve"> W przypadku</w:t>
      </w:r>
      <w:r w:rsidR="00FC71FE">
        <w:rPr>
          <w:sz w:val="16"/>
          <w:szCs w:val="16"/>
        </w:rPr>
        <w:t>,</w:t>
      </w:r>
      <w:r w:rsidR="00FD2EFF">
        <w:rPr>
          <w:sz w:val="16"/>
          <w:szCs w:val="16"/>
        </w:rPr>
        <w:t xml:space="preserve"> gdy pytanie </w:t>
      </w:r>
      <w:r w:rsidR="00FC71FE">
        <w:rPr>
          <w:sz w:val="16"/>
          <w:szCs w:val="16"/>
        </w:rPr>
        <w:t xml:space="preserve">dotyczyło wyłącznie </w:t>
      </w:r>
      <w:r w:rsidR="00FD2EFF">
        <w:rPr>
          <w:sz w:val="16"/>
          <w:szCs w:val="16"/>
        </w:rPr>
        <w:t>o</w:t>
      </w:r>
      <w:r w:rsidR="00FC71FE">
        <w:rPr>
          <w:sz w:val="16"/>
          <w:szCs w:val="16"/>
        </w:rPr>
        <w:t xml:space="preserve">sób </w:t>
      </w:r>
      <w:r w:rsidR="00FD2EFF">
        <w:rPr>
          <w:sz w:val="16"/>
          <w:szCs w:val="16"/>
        </w:rPr>
        <w:t>w wieku 15 lat lub więcej</w:t>
      </w:r>
      <w:r w:rsidR="00FC71FE">
        <w:rPr>
          <w:sz w:val="16"/>
          <w:szCs w:val="16"/>
        </w:rPr>
        <w:t>,</w:t>
      </w:r>
      <w:r w:rsidR="00FD2EFF">
        <w:rPr>
          <w:sz w:val="16"/>
          <w:szCs w:val="16"/>
        </w:rPr>
        <w:t xml:space="preserve"> zostało to w i</w:t>
      </w:r>
      <w:r w:rsidR="00901614">
        <w:rPr>
          <w:sz w:val="16"/>
          <w:szCs w:val="16"/>
        </w:rPr>
        <w:t xml:space="preserve">nformacji sygnalnej </w:t>
      </w:r>
      <w:r w:rsidR="002B23B6">
        <w:rPr>
          <w:sz w:val="16"/>
          <w:szCs w:val="16"/>
        </w:rPr>
        <w:t>wskazane</w:t>
      </w:r>
      <w:r w:rsidR="00901614">
        <w:rPr>
          <w:sz w:val="16"/>
          <w:szCs w:val="16"/>
        </w:rPr>
        <w:t>.</w:t>
      </w:r>
      <w:r w:rsidR="00FD2EFF">
        <w:rPr>
          <w:sz w:val="16"/>
          <w:szCs w:val="16"/>
        </w:rPr>
        <w:t xml:space="preserve"> </w:t>
      </w:r>
    </w:p>
  </w:footnote>
  <w:footnote w:id="2">
    <w:p w14:paraId="0C4CFDA9" w14:textId="186868AD" w:rsidR="0031128B" w:rsidRPr="001E55BA" w:rsidRDefault="0031128B">
      <w:pPr>
        <w:pStyle w:val="Tekstprzypisudolnego"/>
        <w:rPr>
          <w:strike/>
          <w:color w:val="FF0000"/>
        </w:rPr>
      </w:pPr>
      <w:r>
        <w:rPr>
          <w:rStyle w:val="Odwoanieprzypisudolnego"/>
        </w:rPr>
        <w:footnoteRef/>
      </w:r>
      <w:r>
        <w:t xml:space="preserve"> </w:t>
      </w:r>
      <w:r w:rsidRPr="000E108F">
        <w:rPr>
          <w:sz w:val="16"/>
          <w:szCs w:val="16"/>
        </w:rPr>
        <w:t xml:space="preserve">Odsetek gospodarstw, w których przynajmniej jedna osoba na zadane w kwestionariuszu pytanie „Czy ma Pan/Pani długotrwałe problemy zdrowotne lub choroby przewlekłe trwające przez 6 miesięcy lub dłużej?” </w:t>
      </w:r>
      <w:r w:rsidR="000E108F" w:rsidRPr="000E108F">
        <w:rPr>
          <w:sz w:val="16"/>
          <w:szCs w:val="16"/>
        </w:rPr>
        <w:t>udzieliła odpowiedzi pozytywne.</w:t>
      </w:r>
    </w:p>
  </w:footnote>
  <w:footnote w:id="3">
    <w:p w14:paraId="6E7E38C8" w14:textId="0A57B41F" w:rsidR="0031128B" w:rsidRPr="002B441D" w:rsidRDefault="0031128B">
      <w:pPr>
        <w:pStyle w:val="Tekstprzypisudolnego"/>
        <w:rPr>
          <w:sz w:val="16"/>
          <w:szCs w:val="16"/>
        </w:rPr>
      </w:pPr>
      <w:r w:rsidRPr="002B441D">
        <w:rPr>
          <w:rStyle w:val="Odwoanieprzypisudolnego"/>
          <w:sz w:val="16"/>
          <w:szCs w:val="16"/>
        </w:rPr>
        <w:footnoteRef/>
      </w:r>
      <w:r w:rsidRPr="002B441D">
        <w:rPr>
          <w:sz w:val="16"/>
          <w:szCs w:val="16"/>
        </w:rPr>
        <w:t xml:space="preserve"> </w:t>
      </w:r>
      <w:r>
        <w:rPr>
          <w:sz w:val="16"/>
          <w:szCs w:val="16"/>
        </w:rPr>
        <w:t>Ten rodzaj niepełnosprawności określa się jako niepełnosprawność prawną.</w:t>
      </w:r>
    </w:p>
  </w:footnote>
  <w:footnote w:id="4">
    <w:p w14:paraId="037267F1" w14:textId="5F19FB20" w:rsidR="00DA7DB5" w:rsidRDefault="00DA7DB5" w:rsidP="00DA7DB5">
      <w:r>
        <w:rPr>
          <w:rStyle w:val="Odwoanieprzypisudolnego"/>
        </w:rPr>
        <w:footnoteRef/>
      </w:r>
      <w:r>
        <w:t xml:space="preserve"> </w:t>
      </w:r>
      <w:r w:rsidRPr="00DA7DB5">
        <w:rPr>
          <w:sz w:val="16"/>
          <w:szCs w:val="16"/>
        </w:rPr>
        <w:t>Przy porównaniach z edycją poprzednią badania z roku 2021 (odnoszącą się do stanu za rok 2020) należy wziąć pod uwagę trwający wówczas stan pandemii COVID-19.</w:t>
      </w:r>
    </w:p>
  </w:footnote>
  <w:footnote w:id="5">
    <w:p w14:paraId="5FABBD21" w14:textId="1241EAB1" w:rsidR="0031128B" w:rsidRPr="00570702" w:rsidRDefault="0031128B" w:rsidP="00DB148F">
      <w:r w:rsidRPr="00570837">
        <w:rPr>
          <w:rStyle w:val="Odwoanieprzypisudolnego"/>
          <w:sz w:val="16"/>
          <w:szCs w:val="16"/>
        </w:rPr>
        <w:footnoteRef/>
      </w:r>
      <w:r w:rsidRPr="00570837">
        <w:rPr>
          <w:sz w:val="16"/>
          <w:szCs w:val="16"/>
        </w:rPr>
        <w:t xml:space="preserve"> </w:t>
      </w:r>
      <w:r w:rsidRPr="007C6E78">
        <w:rPr>
          <w:sz w:val="16"/>
          <w:szCs w:val="16"/>
        </w:rPr>
        <w:t>W sytuacji, gdy osoba, odczuwa ograniczenie sprawności w wykonywaniu czynności podstawowych dla swojego wieku, trwające 6 miesięcy lub dłużej, mówimy o niepełnosprawności biologicznej. Jest to ocena subiektywna i nie musi się łączyć z posiadaniem orzeczenia wydanego przez organ do tego uprawniony.</w:t>
      </w:r>
    </w:p>
    <w:p w14:paraId="4D38E3D5" w14:textId="58DADF0C" w:rsidR="0031128B" w:rsidRPr="004D52C7" w:rsidRDefault="0031128B" w:rsidP="00140A7A">
      <w:pPr>
        <w:pStyle w:val="Tekstprzypisudolnego"/>
        <w:rPr>
          <w:sz w:val="16"/>
          <w:szCs w:val="16"/>
        </w:rPr>
      </w:pPr>
    </w:p>
  </w:footnote>
  <w:footnote w:id="6">
    <w:p w14:paraId="774B9B03" w14:textId="1705DF8F" w:rsidR="0031128B" w:rsidRPr="004E4912" w:rsidRDefault="0031128B">
      <w:pPr>
        <w:pStyle w:val="Tekstprzypisudolnego"/>
        <w:rPr>
          <w:sz w:val="16"/>
          <w:szCs w:val="16"/>
        </w:rPr>
      </w:pPr>
      <w:r w:rsidRPr="004E4912">
        <w:rPr>
          <w:rStyle w:val="Odwoanieprzypisudolnego"/>
          <w:sz w:val="16"/>
          <w:szCs w:val="16"/>
        </w:rPr>
        <w:footnoteRef/>
      </w:r>
      <w:r w:rsidRPr="004E4912">
        <w:rPr>
          <w:sz w:val="16"/>
          <w:szCs w:val="16"/>
        </w:rPr>
        <w:t xml:space="preserve"> Część respondentów korzystała z różnych źródeł finansowania, zarówno w ramach</w:t>
      </w:r>
      <w:r>
        <w:rPr>
          <w:sz w:val="16"/>
          <w:szCs w:val="16"/>
        </w:rPr>
        <w:t>,</w:t>
      </w:r>
      <w:r w:rsidRPr="004E4912">
        <w:rPr>
          <w:sz w:val="16"/>
          <w:szCs w:val="16"/>
        </w:rPr>
        <w:t xml:space="preserve"> jak i poza Narodowym Funduszem Zdrowia, stąd suma jest większa niż 100%.</w:t>
      </w:r>
    </w:p>
  </w:footnote>
  <w:footnote w:id="7">
    <w:p w14:paraId="3C6B1E5C" w14:textId="1C48945B" w:rsidR="0031128B" w:rsidRPr="00CC76D7" w:rsidRDefault="0031128B">
      <w:pPr>
        <w:pStyle w:val="Tekstprzypisudolnego"/>
        <w:rPr>
          <w:sz w:val="16"/>
          <w:szCs w:val="16"/>
        </w:rPr>
      </w:pPr>
      <w:r w:rsidRPr="00CC76D7">
        <w:rPr>
          <w:rStyle w:val="Odwoanieprzypisudolnego"/>
          <w:sz w:val="16"/>
          <w:szCs w:val="16"/>
        </w:rPr>
        <w:footnoteRef/>
      </w:r>
      <w:r w:rsidRPr="00CC76D7">
        <w:rPr>
          <w:sz w:val="16"/>
          <w:szCs w:val="16"/>
        </w:rPr>
        <w:t xml:space="preserve"> </w:t>
      </w:r>
      <w:r w:rsidRPr="00CC76D7">
        <w:rPr>
          <w:rFonts w:eastAsia="Calibri" w:cs="Calibri"/>
          <w:sz w:val="16"/>
          <w:szCs w:val="16"/>
          <w:lang w:eastAsia="pl-PL" w:bidi="pl-PL"/>
        </w:rPr>
        <w:t>Ze względu na małą skalę zjawiska, wyniki w bardziej szczegółowych przekrojach obarczone są dużym błędem losowym.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85FB5" w14:textId="77777777" w:rsidR="0031128B" w:rsidRDefault="0031128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03DE0A6" wp14:editId="40E02CA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0942074B" id="Prostokąt 12" o:spid="_x0000_s1026" style="position:absolute;margin-left:411.2pt;margin-top:-322.85pt;width:147.4pt;height:1803.5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CFC5B1A" w14:textId="77777777" w:rsidR="0031128B" w:rsidRDefault="003112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BF20D9" w14:textId="77777777" w:rsidR="0031128B" w:rsidRDefault="0031128B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62336" behindDoc="0" locked="0" layoutInCell="1" allowOverlap="1" wp14:anchorId="731DCF2B" wp14:editId="59A18FEB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834342598" name="Obraz 834342598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1B0868" wp14:editId="761E560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B5B6E0" w14:textId="77777777" w:rsidR="0031128B" w:rsidRPr="003C6C8D" w:rsidRDefault="0031128B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 w14:anchorId="261B0868" id="Schemat blokowy: opóźnienie 6" o:spid="_x0000_s1040" alt="Napis &quot;Informacja sygnalna&quot;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B5B6E0" w14:textId="77777777" w:rsidR="0031128B" w:rsidRPr="003C6C8D" w:rsidRDefault="0031128B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2B5C1A8C" w14:textId="77777777" w:rsidR="0031128B" w:rsidRDefault="0031128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4D7E327" wp14:editId="69320C15">
              <wp:simplePos x="0" y="0"/>
              <wp:positionH relativeFrom="column">
                <wp:posOffset>5196840</wp:posOffset>
              </wp:positionH>
              <wp:positionV relativeFrom="paragraph">
                <wp:posOffset>290830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61F9F5E7" id="Prostokąt 10" o:spid="_x0000_s1026" style="position:absolute;margin-left:409.2pt;margin-top:22.9pt;width:147.4pt;height:180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07732E0D" w14:textId="77777777" w:rsidR="0031128B" w:rsidRDefault="0031128B">
    <w:pPr>
      <w:pStyle w:val="Nagwek"/>
      <w:rPr>
        <w:noProof/>
        <w:lang w:eastAsia="pl-PL"/>
      </w:rPr>
    </w:pPr>
  </w:p>
  <w:p w14:paraId="68BA5D3F" w14:textId="77777777" w:rsidR="0031128B" w:rsidRDefault="0031128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0067552" wp14:editId="52CF8FA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5A7EF" w14:textId="77777777" w:rsidR="0031128B" w:rsidRPr="00A01B40" w:rsidRDefault="0031128B" w:rsidP="00F049AB">
                          <w:pPr>
                            <w:pStyle w:val="Datainformacjisygnalnej"/>
                          </w:pPr>
                          <w:r>
                            <w:t>30.10.2024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40067552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a publikacji informacji sygnalnej" style="position:absolute;margin-left:416.4pt;margin-top:20.95pt;width:112.8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3F35A7EF" w14:textId="77777777" w:rsidR="0031128B" w:rsidRPr="00A01B40" w:rsidRDefault="0031128B" w:rsidP="00F049AB">
                    <w:pPr>
                      <w:pStyle w:val="Datainformacjisygnalnej"/>
                    </w:pPr>
                    <w:r>
                      <w:t>30.10.2024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31128B" w:rsidRDefault="0031128B">
    <w:pPr>
      <w:pStyle w:val="Nagwek"/>
    </w:pPr>
  </w:p>
  <w:p w14:paraId="0738E4E9" w14:textId="77777777" w:rsidR="0031128B" w:rsidRDefault="0031128B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6E024" w14:textId="0B04D850" w:rsidR="00F74A32" w:rsidRDefault="00F74A32">
    <w:pPr>
      <w:pStyle w:val="Nagwek"/>
      <w:rPr>
        <w:noProof/>
        <w:lang w:eastAsia="pl-PL"/>
      </w:rPr>
    </w:pPr>
  </w:p>
  <w:p w14:paraId="2EBE6D08" w14:textId="44CE8F57" w:rsidR="00F74A32" w:rsidRDefault="00F74A32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51" type="#_x0000_t75" style="width:124.5pt;height:125.25pt;visibility:visible;mso-wrap-style:square" o:bullet="t">
        <v:imagedata r:id="rId2" o:title=""/>
      </v:shape>
    </w:pict>
  </w:numPicBullet>
  <w:numPicBullet w:numPicBulletId="2">
    <w:pict>
      <v:shape id="_x0000_i1052" type="#_x0000_t75" style="width:18.75pt;height:22.5pt;visibility:visible;mso-wrap-style:square" o:bullet="t">
        <v:imagedata r:id="rId3" o:title=""/>
      </v:shape>
    </w:pict>
  </w:numPicBullet>
  <w:numPicBullet w:numPicBulletId="3">
    <w:pict>
      <v:shape id="_x0000_i1053" type="#_x0000_t75" style="width:18.75pt;height:22.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9B2"/>
    <w:rsid w:val="00006A6B"/>
    <w:rsid w:val="0000709F"/>
    <w:rsid w:val="000108B8"/>
    <w:rsid w:val="000116B3"/>
    <w:rsid w:val="00012B92"/>
    <w:rsid w:val="00013DB8"/>
    <w:rsid w:val="000152F5"/>
    <w:rsid w:val="00040168"/>
    <w:rsid w:val="00041F17"/>
    <w:rsid w:val="00041FC1"/>
    <w:rsid w:val="00044629"/>
    <w:rsid w:val="000451C8"/>
    <w:rsid w:val="0004582B"/>
    <w:rsid w:val="0004582E"/>
    <w:rsid w:val="00045E57"/>
    <w:rsid w:val="000470AA"/>
    <w:rsid w:val="00051943"/>
    <w:rsid w:val="0005565A"/>
    <w:rsid w:val="00057CA1"/>
    <w:rsid w:val="000647A9"/>
    <w:rsid w:val="000662E2"/>
    <w:rsid w:val="00066883"/>
    <w:rsid w:val="00071B39"/>
    <w:rsid w:val="00074DD8"/>
    <w:rsid w:val="00075759"/>
    <w:rsid w:val="00075BD4"/>
    <w:rsid w:val="000767CC"/>
    <w:rsid w:val="00077DD5"/>
    <w:rsid w:val="000806F7"/>
    <w:rsid w:val="00080B8A"/>
    <w:rsid w:val="00081817"/>
    <w:rsid w:val="00081C4C"/>
    <w:rsid w:val="0008690F"/>
    <w:rsid w:val="0008759D"/>
    <w:rsid w:val="00097840"/>
    <w:rsid w:val="000A030C"/>
    <w:rsid w:val="000B0727"/>
    <w:rsid w:val="000B4DC7"/>
    <w:rsid w:val="000C135D"/>
    <w:rsid w:val="000C1A8C"/>
    <w:rsid w:val="000C3BFB"/>
    <w:rsid w:val="000C49B5"/>
    <w:rsid w:val="000C4ABF"/>
    <w:rsid w:val="000C5064"/>
    <w:rsid w:val="000D0492"/>
    <w:rsid w:val="000D0AB0"/>
    <w:rsid w:val="000D1D43"/>
    <w:rsid w:val="000D225C"/>
    <w:rsid w:val="000D2A5C"/>
    <w:rsid w:val="000D39F0"/>
    <w:rsid w:val="000D457A"/>
    <w:rsid w:val="000D5655"/>
    <w:rsid w:val="000D5A9D"/>
    <w:rsid w:val="000E0918"/>
    <w:rsid w:val="000E0919"/>
    <w:rsid w:val="000E108F"/>
    <w:rsid w:val="000E1379"/>
    <w:rsid w:val="000E224F"/>
    <w:rsid w:val="000E6313"/>
    <w:rsid w:val="000E79A9"/>
    <w:rsid w:val="000F00CB"/>
    <w:rsid w:val="0010042D"/>
    <w:rsid w:val="001011C3"/>
    <w:rsid w:val="001027D5"/>
    <w:rsid w:val="00102A01"/>
    <w:rsid w:val="0010344D"/>
    <w:rsid w:val="00106DA3"/>
    <w:rsid w:val="00110214"/>
    <w:rsid w:val="00110D87"/>
    <w:rsid w:val="00111CF4"/>
    <w:rsid w:val="00112399"/>
    <w:rsid w:val="001128FC"/>
    <w:rsid w:val="00112AAD"/>
    <w:rsid w:val="00114DB9"/>
    <w:rsid w:val="00114E65"/>
    <w:rsid w:val="00116087"/>
    <w:rsid w:val="00117507"/>
    <w:rsid w:val="00117711"/>
    <w:rsid w:val="0012178C"/>
    <w:rsid w:val="00127EBE"/>
    <w:rsid w:val="00130296"/>
    <w:rsid w:val="00130416"/>
    <w:rsid w:val="00130F18"/>
    <w:rsid w:val="00133E7B"/>
    <w:rsid w:val="00134145"/>
    <w:rsid w:val="00136736"/>
    <w:rsid w:val="00136740"/>
    <w:rsid w:val="00136D67"/>
    <w:rsid w:val="001407A1"/>
    <w:rsid w:val="00140A7A"/>
    <w:rsid w:val="00140FF3"/>
    <w:rsid w:val="001423B6"/>
    <w:rsid w:val="00143480"/>
    <w:rsid w:val="001448A7"/>
    <w:rsid w:val="0014606F"/>
    <w:rsid w:val="00146621"/>
    <w:rsid w:val="001478A3"/>
    <w:rsid w:val="00151548"/>
    <w:rsid w:val="0015166A"/>
    <w:rsid w:val="00154C48"/>
    <w:rsid w:val="001617E3"/>
    <w:rsid w:val="00162325"/>
    <w:rsid w:val="00162ACA"/>
    <w:rsid w:val="00164FE0"/>
    <w:rsid w:val="00174B98"/>
    <w:rsid w:val="00177388"/>
    <w:rsid w:val="00177F83"/>
    <w:rsid w:val="0018080A"/>
    <w:rsid w:val="0018361C"/>
    <w:rsid w:val="00184571"/>
    <w:rsid w:val="00186F28"/>
    <w:rsid w:val="00187A54"/>
    <w:rsid w:val="001951DA"/>
    <w:rsid w:val="001B053D"/>
    <w:rsid w:val="001B0988"/>
    <w:rsid w:val="001B1E06"/>
    <w:rsid w:val="001B20FF"/>
    <w:rsid w:val="001B34CC"/>
    <w:rsid w:val="001C07CE"/>
    <w:rsid w:val="001C3269"/>
    <w:rsid w:val="001C4891"/>
    <w:rsid w:val="001D19B6"/>
    <w:rsid w:val="001D1DB4"/>
    <w:rsid w:val="001D23F1"/>
    <w:rsid w:val="001D25F9"/>
    <w:rsid w:val="001D61ED"/>
    <w:rsid w:val="001E5578"/>
    <w:rsid w:val="001E55BA"/>
    <w:rsid w:val="001E5B2D"/>
    <w:rsid w:val="0020156C"/>
    <w:rsid w:val="002050D2"/>
    <w:rsid w:val="00214C4B"/>
    <w:rsid w:val="00216634"/>
    <w:rsid w:val="00216DDE"/>
    <w:rsid w:val="002212C3"/>
    <w:rsid w:val="00221533"/>
    <w:rsid w:val="0022533A"/>
    <w:rsid w:val="002263B2"/>
    <w:rsid w:val="00235E7C"/>
    <w:rsid w:val="002371A1"/>
    <w:rsid w:val="00237913"/>
    <w:rsid w:val="00242D31"/>
    <w:rsid w:val="0024401C"/>
    <w:rsid w:val="00245FC3"/>
    <w:rsid w:val="00253AB6"/>
    <w:rsid w:val="0025481E"/>
    <w:rsid w:val="0025623A"/>
    <w:rsid w:val="00256DF1"/>
    <w:rsid w:val="002574F9"/>
    <w:rsid w:val="00260166"/>
    <w:rsid w:val="00262B61"/>
    <w:rsid w:val="00262CC6"/>
    <w:rsid w:val="00263BA3"/>
    <w:rsid w:val="00263E08"/>
    <w:rsid w:val="00264936"/>
    <w:rsid w:val="002675D3"/>
    <w:rsid w:val="002762FD"/>
    <w:rsid w:val="00276458"/>
    <w:rsid w:val="00276811"/>
    <w:rsid w:val="002823AA"/>
    <w:rsid w:val="00282699"/>
    <w:rsid w:val="00282BD5"/>
    <w:rsid w:val="00284C59"/>
    <w:rsid w:val="00284E3F"/>
    <w:rsid w:val="002851CE"/>
    <w:rsid w:val="00285A56"/>
    <w:rsid w:val="002904AC"/>
    <w:rsid w:val="002926DF"/>
    <w:rsid w:val="00292B53"/>
    <w:rsid w:val="002935E7"/>
    <w:rsid w:val="00296697"/>
    <w:rsid w:val="002A5B9A"/>
    <w:rsid w:val="002A73CD"/>
    <w:rsid w:val="002B0472"/>
    <w:rsid w:val="002B23B6"/>
    <w:rsid w:val="002B441D"/>
    <w:rsid w:val="002B6B12"/>
    <w:rsid w:val="002B6B2F"/>
    <w:rsid w:val="002C21F0"/>
    <w:rsid w:val="002D01DF"/>
    <w:rsid w:val="002D127C"/>
    <w:rsid w:val="002D275F"/>
    <w:rsid w:val="002D66DA"/>
    <w:rsid w:val="002D7839"/>
    <w:rsid w:val="002E006D"/>
    <w:rsid w:val="002E1C87"/>
    <w:rsid w:val="002E3EB3"/>
    <w:rsid w:val="002E6140"/>
    <w:rsid w:val="002E6834"/>
    <w:rsid w:val="002E6985"/>
    <w:rsid w:val="002E71B6"/>
    <w:rsid w:val="002F35F6"/>
    <w:rsid w:val="002F77C8"/>
    <w:rsid w:val="002F7CBF"/>
    <w:rsid w:val="00304F22"/>
    <w:rsid w:val="00306C7C"/>
    <w:rsid w:val="0031128B"/>
    <w:rsid w:val="00313F5C"/>
    <w:rsid w:val="00314F86"/>
    <w:rsid w:val="00317F4D"/>
    <w:rsid w:val="00322EDD"/>
    <w:rsid w:val="00327C8D"/>
    <w:rsid w:val="003309FA"/>
    <w:rsid w:val="00331135"/>
    <w:rsid w:val="00332320"/>
    <w:rsid w:val="00332695"/>
    <w:rsid w:val="00334F12"/>
    <w:rsid w:val="00337480"/>
    <w:rsid w:val="00340F5D"/>
    <w:rsid w:val="00341669"/>
    <w:rsid w:val="00341F36"/>
    <w:rsid w:val="00347D72"/>
    <w:rsid w:val="0035142B"/>
    <w:rsid w:val="003534AB"/>
    <w:rsid w:val="00353F45"/>
    <w:rsid w:val="00357611"/>
    <w:rsid w:val="00357EC0"/>
    <w:rsid w:val="003639AD"/>
    <w:rsid w:val="0036432A"/>
    <w:rsid w:val="00364AF9"/>
    <w:rsid w:val="00367237"/>
    <w:rsid w:val="0037077F"/>
    <w:rsid w:val="003709F8"/>
    <w:rsid w:val="00371387"/>
    <w:rsid w:val="00372411"/>
    <w:rsid w:val="003737DB"/>
    <w:rsid w:val="00373882"/>
    <w:rsid w:val="00373942"/>
    <w:rsid w:val="00381CC8"/>
    <w:rsid w:val="00383907"/>
    <w:rsid w:val="003843DB"/>
    <w:rsid w:val="00393761"/>
    <w:rsid w:val="003937A5"/>
    <w:rsid w:val="00394E26"/>
    <w:rsid w:val="00396691"/>
    <w:rsid w:val="00397D18"/>
    <w:rsid w:val="003A1B36"/>
    <w:rsid w:val="003A222D"/>
    <w:rsid w:val="003A3ECE"/>
    <w:rsid w:val="003A734F"/>
    <w:rsid w:val="003A77E9"/>
    <w:rsid w:val="003A77F2"/>
    <w:rsid w:val="003B1454"/>
    <w:rsid w:val="003B18B6"/>
    <w:rsid w:val="003B6DDB"/>
    <w:rsid w:val="003B7262"/>
    <w:rsid w:val="003C161B"/>
    <w:rsid w:val="003C59E0"/>
    <w:rsid w:val="003C6918"/>
    <w:rsid w:val="003C6C8D"/>
    <w:rsid w:val="003D2656"/>
    <w:rsid w:val="003D3EF9"/>
    <w:rsid w:val="003D4E5C"/>
    <w:rsid w:val="003D4F95"/>
    <w:rsid w:val="003D5F42"/>
    <w:rsid w:val="003D60A9"/>
    <w:rsid w:val="003D6289"/>
    <w:rsid w:val="003D6F63"/>
    <w:rsid w:val="003E4367"/>
    <w:rsid w:val="003E47A5"/>
    <w:rsid w:val="003F0699"/>
    <w:rsid w:val="003F0BD9"/>
    <w:rsid w:val="003F3749"/>
    <w:rsid w:val="003F4C97"/>
    <w:rsid w:val="003F5130"/>
    <w:rsid w:val="003F666D"/>
    <w:rsid w:val="003F6B77"/>
    <w:rsid w:val="003F7FE6"/>
    <w:rsid w:val="00400193"/>
    <w:rsid w:val="0040029A"/>
    <w:rsid w:val="004011B1"/>
    <w:rsid w:val="00406CE2"/>
    <w:rsid w:val="00416298"/>
    <w:rsid w:val="00416323"/>
    <w:rsid w:val="00416EAF"/>
    <w:rsid w:val="004212E7"/>
    <w:rsid w:val="004218A7"/>
    <w:rsid w:val="00423B9D"/>
    <w:rsid w:val="00423C88"/>
    <w:rsid w:val="00423E95"/>
    <w:rsid w:val="0042446D"/>
    <w:rsid w:val="00427BF8"/>
    <w:rsid w:val="00431C02"/>
    <w:rsid w:val="00436DCE"/>
    <w:rsid w:val="00437395"/>
    <w:rsid w:val="00441308"/>
    <w:rsid w:val="00443042"/>
    <w:rsid w:val="004430A1"/>
    <w:rsid w:val="00444118"/>
    <w:rsid w:val="00445011"/>
    <w:rsid w:val="00445047"/>
    <w:rsid w:val="00446749"/>
    <w:rsid w:val="00447651"/>
    <w:rsid w:val="00453EB7"/>
    <w:rsid w:val="00456AF3"/>
    <w:rsid w:val="0046345F"/>
    <w:rsid w:val="00463E39"/>
    <w:rsid w:val="004657FC"/>
    <w:rsid w:val="004711C8"/>
    <w:rsid w:val="004733F6"/>
    <w:rsid w:val="004734E8"/>
    <w:rsid w:val="00474E69"/>
    <w:rsid w:val="00475119"/>
    <w:rsid w:val="0047573D"/>
    <w:rsid w:val="00480623"/>
    <w:rsid w:val="00480DA9"/>
    <w:rsid w:val="00483D43"/>
    <w:rsid w:val="00483E9F"/>
    <w:rsid w:val="00485A2C"/>
    <w:rsid w:val="004871D9"/>
    <w:rsid w:val="00487213"/>
    <w:rsid w:val="00487496"/>
    <w:rsid w:val="00490DEE"/>
    <w:rsid w:val="00490EAE"/>
    <w:rsid w:val="00492F30"/>
    <w:rsid w:val="0049621B"/>
    <w:rsid w:val="004978F1"/>
    <w:rsid w:val="004A1D19"/>
    <w:rsid w:val="004A56D2"/>
    <w:rsid w:val="004B28D0"/>
    <w:rsid w:val="004B2A35"/>
    <w:rsid w:val="004B4292"/>
    <w:rsid w:val="004B4C0B"/>
    <w:rsid w:val="004B4F7E"/>
    <w:rsid w:val="004B621D"/>
    <w:rsid w:val="004C0829"/>
    <w:rsid w:val="004C1895"/>
    <w:rsid w:val="004C6D40"/>
    <w:rsid w:val="004D52C7"/>
    <w:rsid w:val="004E18F4"/>
    <w:rsid w:val="004E4912"/>
    <w:rsid w:val="004E5794"/>
    <w:rsid w:val="004E6AA8"/>
    <w:rsid w:val="004F0C3C"/>
    <w:rsid w:val="004F1B97"/>
    <w:rsid w:val="004F2280"/>
    <w:rsid w:val="004F23BB"/>
    <w:rsid w:val="004F38A5"/>
    <w:rsid w:val="004F63FC"/>
    <w:rsid w:val="004F7981"/>
    <w:rsid w:val="00502CA2"/>
    <w:rsid w:val="00502D7C"/>
    <w:rsid w:val="00505A92"/>
    <w:rsid w:val="0051086A"/>
    <w:rsid w:val="005109C2"/>
    <w:rsid w:val="0051162A"/>
    <w:rsid w:val="00516F6F"/>
    <w:rsid w:val="00517823"/>
    <w:rsid w:val="005203F1"/>
    <w:rsid w:val="00521BC3"/>
    <w:rsid w:val="00523351"/>
    <w:rsid w:val="00531873"/>
    <w:rsid w:val="00533632"/>
    <w:rsid w:val="00534013"/>
    <w:rsid w:val="00534577"/>
    <w:rsid w:val="005373A5"/>
    <w:rsid w:val="00540C5C"/>
    <w:rsid w:val="00541E6E"/>
    <w:rsid w:val="005422F4"/>
    <w:rsid w:val="0054251F"/>
    <w:rsid w:val="005429DF"/>
    <w:rsid w:val="00546A21"/>
    <w:rsid w:val="00547455"/>
    <w:rsid w:val="00550632"/>
    <w:rsid w:val="005520D8"/>
    <w:rsid w:val="00553507"/>
    <w:rsid w:val="00555CFB"/>
    <w:rsid w:val="00556ADB"/>
    <w:rsid w:val="00556CF1"/>
    <w:rsid w:val="00563306"/>
    <w:rsid w:val="00563C83"/>
    <w:rsid w:val="00570837"/>
    <w:rsid w:val="00573BE3"/>
    <w:rsid w:val="005742C1"/>
    <w:rsid w:val="0057439E"/>
    <w:rsid w:val="00574875"/>
    <w:rsid w:val="005762A7"/>
    <w:rsid w:val="00580213"/>
    <w:rsid w:val="005838A4"/>
    <w:rsid w:val="00583E8F"/>
    <w:rsid w:val="00587CEE"/>
    <w:rsid w:val="005916D7"/>
    <w:rsid w:val="0059395C"/>
    <w:rsid w:val="0059427F"/>
    <w:rsid w:val="005A17B9"/>
    <w:rsid w:val="005A1848"/>
    <w:rsid w:val="005A18FC"/>
    <w:rsid w:val="005A698C"/>
    <w:rsid w:val="005A7B8C"/>
    <w:rsid w:val="005B015F"/>
    <w:rsid w:val="005B4E5E"/>
    <w:rsid w:val="005B4E63"/>
    <w:rsid w:val="005B5975"/>
    <w:rsid w:val="005B65E0"/>
    <w:rsid w:val="005B775A"/>
    <w:rsid w:val="005C0CAC"/>
    <w:rsid w:val="005C2A99"/>
    <w:rsid w:val="005C4A3A"/>
    <w:rsid w:val="005C5CF5"/>
    <w:rsid w:val="005C7B37"/>
    <w:rsid w:val="005D062E"/>
    <w:rsid w:val="005D2A0C"/>
    <w:rsid w:val="005D2F6B"/>
    <w:rsid w:val="005D334E"/>
    <w:rsid w:val="005D382E"/>
    <w:rsid w:val="005E0799"/>
    <w:rsid w:val="005E10F9"/>
    <w:rsid w:val="005E1200"/>
    <w:rsid w:val="005F0076"/>
    <w:rsid w:val="005F0D05"/>
    <w:rsid w:val="005F45EE"/>
    <w:rsid w:val="005F5A80"/>
    <w:rsid w:val="005F7611"/>
    <w:rsid w:val="006044FF"/>
    <w:rsid w:val="00604E5B"/>
    <w:rsid w:val="00607CC5"/>
    <w:rsid w:val="0061024B"/>
    <w:rsid w:val="0061179B"/>
    <w:rsid w:val="006125F9"/>
    <w:rsid w:val="00614680"/>
    <w:rsid w:val="00616E97"/>
    <w:rsid w:val="006207C1"/>
    <w:rsid w:val="00631752"/>
    <w:rsid w:val="00631BA4"/>
    <w:rsid w:val="0063278D"/>
    <w:rsid w:val="00633014"/>
    <w:rsid w:val="006333E9"/>
    <w:rsid w:val="0063437B"/>
    <w:rsid w:val="0063660D"/>
    <w:rsid w:val="0064017E"/>
    <w:rsid w:val="0064076E"/>
    <w:rsid w:val="006518D9"/>
    <w:rsid w:val="00653633"/>
    <w:rsid w:val="00654BB6"/>
    <w:rsid w:val="00660C59"/>
    <w:rsid w:val="00660E12"/>
    <w:rsid w:val="00664E66"/>
    <w:rsid w:val="006671AE"/>
    <w:rsid w:val="006673CA"/>
    <w:rsid w:val="00673C26"/>
    <w:rsid w:val="00674DE5"/>
    <w:rsid w:val="00677ACA"/>
    <w:rsid w:val="006812AF"/>
    <w:rsid w:val="006824AD"/>
    <w:rsid w:val="0068327D"/>
    <w:rsid w:val="0068743C"/>
    <w:rsid w:val="00691534"/>
    <w:rsid w:val="00693880"/>
    <w:rsid w:val="00693893"/>
    <w:rsid w:val="00694AF0"/>
    <w:rsid w:val="006A4686"/>
    <w:rsid w:val="006B0044"/>
    <w:rsid w:val="006B0E9E"/>
    <w:rsid w:val="006B0FAA"/>
    <w:rsid w:val="006B2124"/>
    <w:rsid w:val="006B486D"/>
    <w:rsid w:val="006B5AE4"/>
    <w:rsid w:val="006C410A"/>
    <w:rsid w:val="006C7AD6"/>
    <w:rsid w:val="006D1507"/>
    <w:rsid w:val="006D1608"/>
    <w:rsid w:val="006D3D6D"/>
    <w:rsid w:val="006D3E52"/>
    <w:rsid w:val="006D4054"/>
    <w:rsid w:val="006D7409"/>
    <w:rsid w:val="006E02EC"/>
    <w:rsid w:val="006E3C4F"/>
    <w:rsid w:val="006E6865"/>
    <w:rsid w:val="006E6F41"/>
    <w:rsid w:val="006E73E6"/>
    <w:rsid w:val="006F4FC0"/>
    <w:rsid w:val="006F67D7"/>
    <w:rsid w:val="00700A8E"/>
    <w:rsid w:val="007106C9"/>
    <w:rsid w:val="00710E54"/>
    <w:rsid w:val="0071157A"/>
    <w:rsid w:val="00711EC1"/>
    <w:rsid w:val="007211B1"/>
    <w:rsid w:val="007277DA"/>
    <w:rsid w:val="00731D27"/>
    <w:rsid w:val="00733FDB"/>
    <w:rsid w:val="00734B6B"/>
    <w:rsid w:val="007357EB"/>
    <w:rsid w:val="00737310"/>
    <w:rsid w:val="00740ED5"/>
    <w:rsid w:val="0074573B"/>
    <w:rsid w:val="00746187"/>
    <w:rsid w:val="00746F09"/>
    <w:rsid w:val="0076254F"/>
    <w:rsid w:val="007659D6"/>
    <w:rsid w:val="007665B9"/>
    <w:rsid w:val="007718EF"/>
    <w:rsid w:val="00776D30"/>
    <w:rsid w:val="007801F5"/>
    <w:rsid w:val="00782098"/>
    <w:rsid w:val="00783039"/>
    <w:rsid w:val="00783C0D"/>
    <w:rsid w:val="00783CA4"/>
    <w:rsid w:val="007842FB"/>
    <w:rsid w:val="00786124"/>
    <w:rsid w:val="00786164"/>
    <w:rsid w:val="00793E45"/>
    <w:rsid w:val="0079514B"/>
    <w:rsid w:val="00795252"/>
    <w:rsid w:val="007961E6"/>
    <w:rsid w:val="007A2DC1"/>
    <w:rsid w:val="007B3258"/>
    <w:rsid w:val="007B4DAC"/>
    <w:rsid w:val="007B668F"/>
    <w:rsid w:val="007C2230"/>
    <w:rsid w:val="007C6E78"/>
    <w:rsid w:val="007D0869"/>
    <w:rsid w:val="007D0902"/>
    <w:rsid w:val="007D14C4"/>
    <w:rsid w:val="007D3319"/>
    <w:rsid w:val="007D335D"/>
    <w:rsid w:val="007D517C"/>
    <w:rsid w:val="007D605C"/>
    <w:rsid w:val="007E2506"/>
    <w:rsid w:val="007E2FB6"/>
    <w:rsid w:val="007E3314"/>
    <w:rsid w:val="007E3514"/>
    <w:rsid w:val="007E3607"/>
    <w:rsid w:val="007E4B03"/>
    <w:rsid w:val="007F324B"/>
    <w:rsid w:val="007F5802"/>
    <w:rsid w:val="008040C5"/>
    <w:rsid w:val="0080553C"/>
    <w:rsid w:val="00805B46"/>
    <w:rsid w:val="00805DB4"/>
    <w:rsid w:val="00811DE3"/>
    <w:rsid w:val="00820AF2"/>
    <w:rsid w:val="00823593"/>
    <w:rsid w:val="008254E8"/>
    <w:rsid w:val="00825DC2"/>
    <w:rsid w:val="00827BCE"/>
    <w:rsid w:val="00830CBD"/>
    <w:rsid w:val="00834AD3"/>
    <w:rsid w:val="008407DB"/>
    <w:rsid w:val="008411EA"/>
    <w:rsid w:val="00843795"/>
    <w:rsid w:val="00843E91"/>
    <w:rsid w:val="00844BC5"/>
    <w:rsid w:val="00845B4D"/>
    <w:rsid w:val="00846441"/>
    <w:rsid w:val="00846798"/>
    <w:rsid w:val="00847F0F"/>
    <w:rsid w:val="00852448"/>
    <w:rsid w:val="008548EF"/>
    <w:rsid w:val="00860DA4"/>
    <w:rsid w:val="008621E6"/>
    <w:rsid w:val="00877F6C"/>
    <w:rsid w:val="0088258A"/>
    <w:rsid w:val="00882CD7"/>
    <w:rsid w:val="00883FD4"/>
    <w:rsid w:val="00884C1C"/>
    <w:rsid w:val="00886332"/>
    <w:rsid w:val="008925F0"/>
    <w:rsid w:val="00892A10"/>
    <w:rsid w:val="008938CA"/>
    <w:rsid w:val="0089448A"/>
    <w:rsid w:val="00894F30"/>
    <w:rsid w:val="00896CD8"/>
    <w:rsid w:val="00897877"/>
    <w:rsid w:val="008A26D9"/>
    <w:rsid w:val="008A7B5B"/>
    <w:rsid w:val="008B12D2"/>
    <w:rsid w:val="008B2B1B"/>
    <w:rsid w:val="008B345A"/>
    <w:rsid w:val="008B35C8"/>
    <w:rsid w:val="008C0C29"/>
    <w:rsid w:val="008C1E5C"/>
    <w:rsid w:val="008D02DA"/>
    <w:rsid w:val="008D76BC"/>
    <w:rsid w:val="008E05AA"/>
    <w:rsid w:val="008E0CA9"/>
    <w:rsid w:val="008E31A2"/>
    <w:rsid w:val="008E7DBA"/>
    <w:rsid w:val="008F0829"/>
    <w:rsid w:val="008F1BBD"/>
    <w:rsid w:val="008F3638"/>
    <w:rsid w:val="008F4441"/>
    <w:rsid w:val="008F5988"/>
    <w:rsid w:val="008F5D25"/>
    <w:rsid w:val="008F6B20"/>
    <w:rsid w:val="008F6F31"/>
    <w:rsid w:val="008F74DF"/>
    <w:rsid w:val="00901614"/>
    <w:rsid w:val="00901AB5"/>
    <w:rsid w:val="00902274"/>
    <w:rsid w:val="0090619E"/>
    <w:rsid w:val="009127BA"/>
    <w:rsid w:val="0091424A"/>
    <w:rsid w:val="0091780E"/>
    <w:rsid w:val="00920AAE"/>
    <w:rsid w:val="009227A6"/>
    <w:rsid w:val="00923CAC"/>
    <w:rsid w:val="00925F67"/>
    <w:rsid w:val="00926F42"/>
    <w:rsid w:val="00933EC1"/>
    <w:rsid w:val="00934FC6"/>
    <w:rsid w:val="00936E81"/>
    <w:rsid w:val="009374A3"/>
    <w:rsid w:val="00940976"/>
    <w:rsid w:val="0094158A"/>
    <w:rsid w:val="0094235C"/>
    <w:rsid w:val="009446AD"/>
    <w:rsid w:val="0094530F"/>
    <w:rsid w:val="00945EAC"/>
    <w:rsid w:val="00945F0E"/>
    <w:rsid w:val="009501DA"/>
    <w:rsid w:val="009530DB"/>
    <w:rsid w:val="00953676"/>
    <w:rsid w:val="00956AF5"/>
    <w:rsid w:val="00956F30"/>
    <w:rsid w:val="0096597C"/>
    <w:rsid w:val="009664F7"/>
    <w:rsid w:val="00966C9A"/>
    <w:rsid w:val="00967527"/>
    <w:rsid w:val="009705EE"/>
    <w:rsid w:val="00977927"/>
    <w:rsid w:val="0098135C"/>
    <w:rsid w:val="0098156A"/>
    <w:rsid w:val="009918A2"/>
    <w:rsid w:val="00991BAC"/>
    <w:rsid w:val="009933A8"/>
    <w:rsid w:val="009956BA"/>
    <w:rsid w:val="009A4998"/>
    <w:rsid w:val="009A5E59"/>
    <w:rsid w:val="009A6EA0"/>
    <w:rsid w:val="009B1A53"/>
    <w:rsid w:val="009B2A4A"/>
    <w:rsid w:val="009C1335"/>
    <w:rsid w:val="009C1AB2"/>
    <w:rsid w:val="009C20DA"/>
    <w:rsid w:val="009C5185"/>
    <w:rsid w:val="009C7251"/>
    <w:rsid w:val="009D0892"/>
    <w:rsid w:val="009D1F26"/>
    <w:rsid w:val="009D3CDA"/>
    <w:rsid w:val="009D5008"/>
    <w:rsid w:val="009D7A22"/>
    <w:rsid w:val="009E2676"/>
    <w:rsid w:val="009E2E91"/>
    <w:rsid w:val="009E5FE9"/>
    <w:rsid w:val="009F04A5"/>
    <w:rsid w:val="009F385A"/>
    <w:rsid w:val="009F5C9F"/>
    <w:rsid w:val="00A01B40"/>
    <w:rsid w:val="00A01C44"/>
    <w:rsid w:val="00A04498"/>
    <w:rsid w:val="00A05048"/>
    <w:rsid w:val="00A139F5"/>
    <w:rsid w:val="00A1499F"/>
    <w:rsid w:val="00A1506C"/>
    <w:rsid w:val="00A20325"/>
    <w:rsid w:val="00A25C46"/>
    <w:rsid w:val="00A32573"/>
    <w:rsid w:val="00A32E16"/>
    <w:rsid w:val="00A35E65"/>
    <w:rsid w:val="00A365F4"/>
    <w:rsid w:val="00A44300"/>
    <w:rsid w:val="00A455AC"/>
    <w:rsid w:val="00A460CD"/>
    <w:rsid w:val="00A47D80"/>
    <w:rsid w:val="00A47F5C"/>
    <w:rsid w:val="00A53132"/>
    <w:rsid w:val="00A54F5C"/>
    <w:rsid w:val="00A55261"/>
    <w:rsid w:val="00A554D8"/>
    <w:rsid w:val="00A563F2"/>
    <w:rsid w:val="00A566E8"/>
    <w:rsid w:val="00A56D5E"/>
    <w:rsid w:val="00A60D58"/>
    <w:rsid w:val="00A61BBA"/>
    <w:rsid w:val="00A66347"/>
    <w:rsid w:val="00A72AC3"/>
    <w:rsid w:val="00A74638"/>
    <w:rsid w:val="00A80B75"/>
    <w:rsid w:val="00A810F9"/>
    <w:rsid w:val="00A82D31"/>
    <w:rsid w:val="00A83AA5"/>
    <w:rsid w:val="00A855C9"/>
    <w:rsid w:val="00A85E7E"/>
    <w:rsid w:val="00A86B8B"/>
    <w:rsid w:val="00A86E55"/>
    <w:rsid w:val="00A86ECC"/>
    <w:rsid w:val="00A86FCC"/>
    <w:rsid w:val="00A90A6D"/>
    <w:rsid w:val="00A92B87"/>
    <w:rsid w:val="00A92FA0"/>
    <w:rsid w:val="00A935EE"/>
    <w:rsid w:val="00A971E5"/>
    <w:rsid w:val="00AA710D"/>
    <w:rsid w:val="00AA7E2D"/>
    <w:rsid w:val="00AB0E67"/>
    <w:rsid w:val="00AB1F20"/>
    <w:rsid w:val="00AB64F3"/>
    <w:rsid w:val="00AB6D25"/>
    <w:rsid w:val="00AC0596"/>
    <w:rsid w:val="00AC24FC"/>
    <w:rsid w:val="00AC26F1"/>
    <w:rsid w:val="00AD0E56"/>
    <w:rsid w:val="00AE229B"/>
    <w:rsid w:val="00AE2D4B"/>
    <w:rsid w:val="00AE49BE"/>
    <w:rsid w:val="00AE4C9D"/>
    <w:rsid w:val="00AE4F99"/>
    <w:rsid w:val="00AF113E"/>
    <w:rsid w:val="00AF2203"/>
    <w:rsid w:val="00AF5F68"/>
    <w:rsid w:val="00AF64C4"/>
    <w:rsid w:val="00AF7209"/>
    <w:rsid w:val="00B03380"/>
    <w:rsid w:val="00B03C26"/>
    <w:rsid w:val="00B04833"/>
    <w:rsid w:val="00B05F1C"/>
    <w:rsid w:val="00B11B69"/>
    <w:rsid w:val="00B13F97"/>
    <w:rsid w:val="00B14952"/>
    <w:rsid w:val="00B16275"/>
    <w:rsid w:val="00B16871"/>
    <w:rsid w:val="00B2055A"/>
    <w:rsid w:val="00B23F2D"/>
    <w:rsid w:val="00B25B45"/>
    <w:rsid w:val="00B31E5A"/>
    <w:rsid w:val="00B320F1"/>
    <w:rsid w:val="00B33357"/>
    <w:rsid w:val="00B36A47"/>
    <w:rsid w:val="00B47359"/>
    <w:rsid w:val="00B476B5"/>
    <w:rsid w:val="00B55510"/>
    <w:rsid w:val="00B577C5"/>
    <w:rsid w:val="00B62062"/>
    <w:rsid w:val="00B653AB"/>
    <w:rsid w:val="00B65F9E"/>
    <w:rsid w:val="00B66B19"/>
    <w:rsid w:val="00B70F97"/>
    <w:rsid w:val="00B7369C"/>
    <w:rsid w:val="00B7386E"/>
    <w:rsid w:val="00B80730"/>
    <w:rsid w:val="00B84C43"/>
    <w:rsid w:val="00B85106"/>
    <w:rsid w:val="00B85FF2"/>
    <w:rsid w:val="00B914E9"/>
    <w:rsid w:val="00B93712"/>
    <w:rsid w:val="00B956EE"/>
    <w:rsid w:val="00B9638A"/>
    <w:rsid w:val="00BA0935"/>
    <w:rsid w:val="00BA2BA1"/>
    <w:rsid w:val="00BA3447"/>
    <w:rsid w:val="00BA3562"/>
    <w:rsid w:val="00BB2C4B"/>
    <w:rsid w:val="00BB4F09"/>
    <w:rsid w:val="00BB54B5"/>
    <w:rsid w:val="00BB6027"/>
    <w:rsid w:val="00BB713E"/>
    <w:rsid w:val="00BC20B6"/>
    <w:rsid w:val="00BC2526"/>
    <w:rsid w:val="00BC3D30"/>
    <w:rsid w:val="00BC63BE"/>
    <w:rsid w:val="00BC79F1"/>
    <w:rsid w:val="00BD4004"/>
    <w:rsid w:val="00BD4E33"/>
    <w:rsid w:val="00BD6FD5"/>
    <w:rsid w:val="00BD756B"/>
    <w:rsid w:val="00BD7F76"/>
    <w:rsid w:val="00BE0B87"/>
    <w:rsid w:val="00BE2533"/>
    <w:rsid w:val="00BE27C1"/>
    <w:rsid w:val="00BF5478"/>
    <w:rsid w:val="00BF6025"/>
    <w:rsid w:val="00C01AF9"/>
    <w:rsid w:val="00C030DE"/>
    <w:rsid w:val="00C051A8"/>
    <w:rsid w:val="00C07036"/>
    <w:rsid w:val="00C208C8"/>
    <w:rsid w:val="00C22105"/>
    <w:rsid w:val="00C244B6"/>
    <w:rsid w:val="00C27BF1"/>
    <w:rsid w:val="00C310E6"/>
    <w:rsid w:val="00C3702F"/>
    <w:rsid w:val="00C4235F"/>
    <w:rsid w:val="00C4500A"/>
    <w:rsid w:val="00C464D3"/>
    <w:rsid w:val="00C619E4"/>
    <w:rsid w:val="00C61C82"/>
    <w:rsid w:val="00C62238"/>
    <w:rsid w:val="00C64A37"/>
    <w:rsid w:val="00C71381"/>
    <w:rsid w:val="00C7158E"/>
    <w:rsid w:val="00C722FF"/>
    <w:rsid w:val="00C7250B"/>
    <w:rsid w:val="00C7346B"/>
    <w:rsid w:val="00C75C8A"/>
    <w:rsid w:val="00C77C0E"/>
    <w:rsid w:val="00C84684"/>
    <w:rsid w:val="00C91687"/>
    <w:rsid w:val="00C924A8"/>
    <w:rsid w:val="00C93591"/>
    <w:rsid w:val="00C945FE"/>
    <w:rsid w:val="00C96FAA"/>
    <w:rsid w:val="00C97A04"/>
    <w:rsid w:val="00CA107B"/>
    <w:rsid w:val="00CA2619"/>
    <w:rsid w:val="00CA484D"/>
    <w:rsid w:val="00CA4FB6"/>
    <w:rsid w:val="00CB0BC5"/>
    <w:rsid w:val="00CB2737"/>
    <w:rsid w:val="00CB2F90"/>
    <w:rsid w:val="00CB69E8"/>
    <w:rsid w:val="00CB6AD4"/>
    <w:rsid w:val="00CC739E"/>
    <w:rsid w:val="00CC76D7"/>
    <w:rsid w:val="00CD1EBB"/>
    <w:rsid w:val="00CD28CF"/>
    <w:rsid w:val="00CD38E9"/>
    <w:rsid w:val="00CD58B7"/>
    <w:rsid w:val="00CD7967"/>
    <w:rsid w:val="00CE6A09"/>
    <w:rsid w:val="00CE7AE0"/>
    <w:rsid w:val="00CF043C"/>
    <w:rsid w:val="00CF1885"/>
    <w:rsid w:val="00CF18EE"/>
    <w:rsid w:val="00CF30BD"/>
    <w:rsid w:val="00CF4099"/>
    <w:rsid w:val="00D00796"/>
    <w:rsid w:val="00D00A3F"/>
    <w:rsid w:val="00D01377"/>
    <w:rsid w:val="00D02260"/>
    <w:rsid w:val="00D10046"/>
    <w:rsid w:val="00D106D9"/>
    <w:rsid w:val="00D173A2"/>
    <w:rsid w:val="00D2195C"/>
    <w:rsid w:val="00D261A2"/>
    <w:rsid w:val="00D27A50"/>
    <w:rsid w:val="00D307CC"/>
    <w:rsid w:val="00D343A7"/>
    <w:rsid w:val="00D54DE3"/>
    <w:rsid w:val="00D616D2"/>
    <w:rsid w:val="00D63A53"/>
    <w:rsid w:val="00D63B5F"/>
    <w:rsid w:val="00D6727B"/>
    <w:rsid w:val="00D70EF7"/>
    <w:rsid w:val="00D712F6"/>
    <w:rsid w:val="00D7725F"/>
    <w:rsid w:val="00D8397C"/>
    <w:rsid w:val="00D9116B"/>
    <w:rsid w:val="00D9215A"/>
    <w:rsid w:val="00D94EED"/>
    <w:rsid w:val="00D96026"/>
    <w:rsid w:val="00D972F6"/>
    <w:rsid w:val="00D9749D"/>
    <w:rsid w:val="00DA331D"/>
    <w:rsid w:val="00DA3D41"/>
    <w:rsid w:val="00DA4FA3"/>
    <w:rsid w:val="00DA7C1C"/>
    <w:rsid w:val="00DA7DB5"/>
    <w:rsid w:val="00DA7ED9"/>
    <w:rsid w:val="00DB147A"/>
    <w:rsid w:val="00DB148F"/>
    <w:rsid w:val="00DB1B7A"/>
    <w:rsid w:val="00DB3055"/>
    <w:rsid w:val="00DB5E95"/>
    <w:rsid w:val="00DB706E"/>
    <w:rsid w:val="00DC058D"/>
    <w:rsid w:val="00DC1008"/>
    <w:rsid w:val="00DC11A4"/>
    <w:rsid w:val="00DC1900"/>
    <w:rsid w:val="00DC194D"/>
    <w:rsid w:val="00DC1BFF"/>
    <w:rsid w:val="00DC237A"/>
    <w:rsid w:val="00DC2C0D"/>
    <w:rsid w:val="00DC47B0"/>
    <w:rsid w:val="00DC4DCC"/>
    <w:rsid w:val="00DC6708"/>
    <w:rsid w:val="00DD011A"/>
    <w:rsid w:val="00DD33A6"/>
    <w:rsid w:val="00DE208C"/>
    <w:rsid w:val="00DE2400"/>
    <w:rsid w:val="00DE2E64"/>
    <w:rsid w:val="00DE58F1"/>
    <w:rsid w:val="00DE6B58"/>
    <w:rsid w:val="00DF5DB8"/>
    <w:rsid w:val="00DF5E32"/>
    <w:rsid w:val="00E01436"/>
    <w:rsid w:val="00E02AE3"/>
    <w:rsid w:val="00E02AEA"/>
    <w:rsid w:val="00E03E79"/>
    <w:rsid w:val="00E045BD"/>
    <w:rsid w:val="00E04D6C"/>
    <w:rsid w:val="00E12722"/>
    <w:rsid w:val="00E15F3D"/>
    <w:rsid w:val="00E17B77"/>
    <w:rsid w:val="00E231AB"/>
    <w:rsid w:val="00E23337"/>
    <w:rsid w:val="00E254E2"/>
    <w:rsid w:val="00E259EA"/>
    <w:rsid w:val="00E25A62"/>
    <w:rsid w:val="00E25D33"/>
    <w:rsid w:val="00E2752C"/>
    <w:rsid w:val="00E32061"/>
    <w:rsid w:val="00E32A31"/>
    <w:rsid w:val="00E33F48"/>
    <w:rsid w:val="00E34D3E"/>
    <w:rsid w:val="00E407DB"/>
    <w:rsid w:val="00E42FF9"/>
    <w:rsid w:val="00E44790"/>
    <w:rsid w:val="00E4714C"/>
    <w:rsid w:val="00E477FB"/>
    <w:rsid w:val="00E5178D"/>
    <w:rsid w:val="00E51AEB"/>
    <w:rsid w:val="00E522A7"/>
    <w:rsid w:val="00E52B0A"/>
    <w:rsid w:val="00E52CA2"/>
    <w:rsid w:val="00E5349E"/>
    <w:rsid w:val="00E54452"/>
    <w:rsid w:val="00E54E19"/>
    <w:rsid w:val="00E5572C"/>
    <w:rsid w:val="00E57139"/>
    <w:rsid w:val="00E61CD9"/>
    <w:rsid w:val="00E63B0C"/>
    <w:rsid w:val="00E664C5"/>
    <w:rsid w:val="00E66B55"/>
    <w:rsid w:val="00E671A2"/>
    <w:rsid w:val="00E6798B"/>
    <w:rsid w:val="00E76D26"/>
    <w:rsid w:val="00E76EE5"/>
    <w:rsid w:val="00E77D2D"/>
    <w:rsid w:val="00E80AC4"/>
    <w:rsid w:val="00E84C68"/>
    <w:rsid w:val="00E90A9F"/>
    <w:rsid w:val="00E95036"/>
    <w:rsid w:val="00E95988"/>
    <w:rsid w:val="00E95B8E"/>
    <w:rsid w:val="00E96E13"/>
    <w:rsid w:val="00E97B8A"/>
    <w:rsid w:val="00E97F36"/>
    <w:rsid w:val="00EA3E62"/>
    <w:rsid w:val="00EB1390"/>
    <w:rsid w:val="00EB2C71"/>
    <w:rsid w:val="00EB3333"/>
    <w:rsid w:val="00EB3836"/>
    <w:rsid w:val="00EB4340"/>
    <w:rsid w:val="00EB556D"/>
    <w:rsid w:val="00EB5A7D"/>
    <w:rsid w:val="00EC3B0F"/>
    <w:rsid w:val="00EC5CB6"/>
    <w:rsid w:val="00ED144B"/>
    <w:rsid w:val="00ED292A"/>
    <w:rsid w:val="00ED5188"/>
    <w:rsid w:val="00ED55C0"/>
    <w:rsid w:val="00ED682B"/>
    <w:rsid w:val="00ED762A"/>
    <w:rsid w:val="00ED7C0E"/>
    <w:rsid w:val="00EE09D0"/>
    <w:rsid w:val="00EE41D5"/>
    <w:rsid w:val="00EF42E4"/>
    <w:rsid w:val="00EF540C"/>
    <w:rsid w:val="00F01583"/>
    <w:rsid w:val="00F0166F"/>
    <w:rsid w:val="00F02510"/>
    <w:rsid w:val="00F02E27"/>
    <w:rsid w:val="00F037A4"/>
    <w:rsid w:val="00F03D62"/>
    <w:rsid w:val="00F049AB"/>
    <w:rsid w:val="00F11FC2"/>
    <w:rsid w:val="00F14216"/>
    <w:rsid w:val="00F142DB"/>
    <w:rsid w:val="00F17BFC"/>
    <w:rsid w:val="00F26046"/>
    <w:rsid w:val="00F27C8F"/>
    <w:rsid w:val="00F300D7"/>
    <w:rsid w:val="00F32749"/>
    <w:rsid w:val="00F37172"/>
    <w:rsid w:val="00F37727"/>
    <w:rsid w:val="00F4130D"/>
    <w:rsid w:val="00F416B4"/>
    <w:rsid w:val="00F4477E"/>
    <w:rsid w:val="00F46269"/>
    <w:rsid w:val="00F46366"/>
    <w:rsid w:val="00F54ED1"/>
    <w:rsid w:val="00F5755A"/>
    <w:rsid w:val="00F60BA8"/>
    <w:rsid w:val="00F645BD"/>
    <w:rsid w:val="00F65A5A"/>
    <w:rsid w:val="00F6732E"/>
    <w:rsid w:val="00F67D8F"/>
    <w:rsid w:val="00F70B83"/>
    <w:rsid w:val="00F71C6C"/>
    <w:rsid w:val="00F74A32"/>
    <w:rsid w:val="00F762F1"/>
    <w:rsid w:val="00F77129"/>
    <w:rsid w:val="00F802BE"/>
    <w:rsid w:val="00F80AB0"/>
    <w:rsid w:val="00F80E93"/>
    <w:rsid w:val="00F86024"/>
    <w:rsid w:val="00F8611A"/>
    <w:rsid w:val="00F92CF4"/>
    <w:rsid w:val="00F9348A"/>
    <w:rsid w:val="00FA3E6A"/>
    <w:rsid w:val="00FA5128"/>
    <w:rsid w:val="00FB018A"/>
    <w:rsid w:val="00FB3EA1"/>
    <w:rsid w:val="00FB42D4"/>
    <w:rsid w:val="00FB454A"/>
    <w:rsid w:val="00FB5906"/>
    <w:rsid w:val="00FB6E1C"/>
    <w:rsid w:val="00FB7150"/>
    <w:rsid w:val="00FB762F"/>
    <w:rsid w:val="00FB7AAD"/>
    <w:rsid w:val="00FC21C6"/>
    <w:rsid w:val="00FC2AED"/>
    <w:rsid w:val="00FC3D69"/>
    <w:rsid w:val="00FC4B32"/>
    <w:rsid w:val="00FC71FE"/>
    <w:rsid w:val="00FD08AE"/>
    <w:rsid w:val="00FD2EFF"/>
    <w:rsid w:val="00FD5EA7"/>
    <w:rsid w:val="00FE0BB6"/>
    <w:rsid w:val="00FE0E91"/>
    <w:rsid w:val="00FE36CF"/>
    <w:rsid w:val="00FE5495"/>
    <w:rsid w:val="00FF0246"/>
    <w:rsid w:val="00FF12FF"/>
    <w:rsid w:val="00FF33AA"/>
    <w:rsid w:val="00FF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E52CA2"/>
    <w:pPr>
      <w:widowControl w:val="0"/>
      <w:autoSpaceDE w:val="0"/>
      <w:autoSpaceDN w:val="0"/>
      <w:spacing w:before="0" w:after="0" w:line="240" w:lineRule="auto"/>
    </w:pPr>
    <w:rPr>
      <w:rFonts w:ascii="Calibri" w:eastAsia="Calibri" w:hAnsi="Calibri" w:cs="Calibri"/>
      <w:szCs w:val="19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52CA2"/>
    <w:rPr>
      <w:rFonts w:ascii="Calibri" w:eastAsia="Calibri" w:hAnsi="Calibri" w:cs="Calibri"/>
      <w:sz w:val="19"/>
      <w:szCs w:val="19"/>
      <w:lang w:eastAsia="pl-PL" w:bidi="pl-PL"/>
    </w:rPr>
  </w:style>
  <w:style w:type="paragraph" w:styleId="Poprawka">
    <w:name w:val="Revision"/>
    <w:hidden/>
    <w:uiPriority w:val="99"/>
    <w:semiHidden/>
    <w:rsid w:val="00245FC3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436DCE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B3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A935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eader" Target="header2.xml"/><Relationship Id="rId39" Type="http://schemas.openxmlformats.org/officeDocument/2006/relationships/hyperlink" Target="https://stat.gov.pl/metainformacje/slownik-pojec/pojecia-stosowane-w-statystyce-publicznej/3158,pojecie.html" TargetMode="External"/><Relationship Id="rId21" Type="http://schemas.openxmlformats.org/officeDocument/2006/relationships/image" Target="media/image16.png"/><Relationship Id="rId34" Type="http://schemas.openxmlformats.org/officeDocument/2006/relationships/image" Target="media/image25.png"/><Relationship Id="rId42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24" Type="http://schemas.openxmlformats.org/officeDocument/2006/relationships/header" Target="header1.xml"/><Relationship Id="rId32" Type="http://schemas.openxmlformats.org/officeDocument/2006/relationships/image" Target="media/image23.png"/><Relationship Id="rId37" Type="http://schemas.openxmlformats.org/officeDocument/2006/relationships/hyperlink" Target="https://stat.gov.pl/obszary-tematyczne/warunki-zycia/dochody-wydatki-i-warunki-zycia-ludnosci/zeszyt-metodologiczny-badanie-budzetow-gospodarstw-domowych,10,3.html" TargetMode="External"/><Relationship Id="rId40" Type="http://schemas.openxmlformats.org/officeDocument/2006/relationships/hyperlink" Target="https://stat.gov.pl/metainformacje/slownik-pojec/pojecia-stosowane-w-statystyce-publicznej/1951,pojecie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warunki-zycia/dochody-wydatki-i-warunki-zycia-ludnosci/budzety-gospodarstw-domowych-w-2023-roku,9,22.html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2.png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oter" Target="footer2.xml"/><Relationship Id="rId30" Type="http://schemas.openxmlformats.org/officeDocument/2006/relationships/image" Target="media/image21.png"/><Relationship Id="rId35" Type="http://schemas.openxmlformats.org/officeDocument/2006/relationships/hyperlink" Target="https://stat.gov.pl/obszary-tematyczne/zdrowie/zdrowie/ochrona-zdrowia-w-gospodarstwach-domowych-w-2020-r-,2,7.html" TargetMode="External"/><Relationship Id="rId43" Type="http://schemas.openxmlformats.org/officeDocument/2006/relationships/header" Target="header4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1.xml"/><Relationship Id="rId33" Type="http://schemas.openxmlformats.org/officeDocument/2006/relationships/image" Target="media/image24.png"/><Relationship Id="rId38" Type="http://schemas.openxmlformats.org/officeDocument/2006/relationships/hyperlink" Target="https://stat.gov.pl/metainformacje/slownik-pojec/pojecia-stosowane-w-statystyce-publicznej/896,pojecie.html" TargetMode="External"/><Relationship Id="rId20" Type="http://schemas.openxmlformats.org/officeDocument/2006/relationships/image" Target="media/image15.png"/><Relationship Id="rId41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Ochrona_zdrowia_w_gospodarstwach_domowych_w_2023 _r. - wyniki_wstępne.docx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STAT\WozniakS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C3B79794-338A-4AA2-9BBE-633F57439D14}"/>
</file>

<file path=customXml/itemProps3.xml><?xml version="1.0" encoding="utf-8"?>
<ds:datastoreItem xmlns:ds="http://schemas.openxmlformats.org/officeDocument/2006/customXml" ds:itemID="{457389A7-DABD-4A6F-A9F6-463FDFE504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3329</Words>
  <Characters>19974</Characters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Ochrona zdrowia w gospodarstwach domowych w 2023 r. - wyniki wstępne</dc:title>
  <dc:subject>Ochrona zdrowia w gospodarstwach domowych</dc:subject>
  <cp:keywords/>
  <dc:description/>
  <cp:lastPrinted>2024-10-29T14:55:00Z</cp:lastPrinted>
  <dcterms:created xsi:type="dcterms:W3CDTF">2024-10-29T14:56:00Z</dcterms:created>
  <dcterms:modified xsi:type="dcterms:W3CDTF">2024-10-29T14:56:00Z</dcterms:modified>
  <cp:category>Zdrowie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2024-244575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Garnuszek Małgorzata</vt:lpwstr>
  </property>
  <property fmtid="{D5CDD505-2E9C-101B-9397-08002B2CF9AE}" pid="8" name="AutorInicjaly">
    <vt:lpwstr>MG</vt:lpwstr>
  </property>
  <property fmtid="{D5CDD505-2E9C-101B-9397-08002B2CF9AE}" pid="9" name="AutorNrTelefonu">
    <vt:lpwstr>(022) 608-3775</vt:lpwstr>
  </property>
  <property fmtid="{D5CDD505-2E9C-101B-9397-08002B2CF9AE}" pid="10" name="Stanowisko">
    <vt:lpwstr>główny specjalista</vt:lpwstr>
  </property>
  <property fmtid="{D5CDD505-2E9C-101B-9397-08002B2CF9AE}" pid="11" name="OpisPisma">
    <vt:lpwstr>Informacja sygnalna Ochrona zdrowia w gospodarstwach domowych w 2023 r. – wyniki wstępne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2024-10-29</vt:lpwstr>
  </property>
  <property fmtid="{D5CDD505-2E9C-101B-9397-08002B2CF9AE}" pid="15" name="Wydzial">
    <vt:lpwstr>Wydział Statystyki Zdrowia</vt:lpwstr>
  </property>
  <property fmtid="{D5CDD505-2E9C-101B-9397-08002B2CF9AE}" pid="16" name="KodWydzialu">
    <vt:lpwstr>SP-02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Statystyki Zdrowia(SP-02)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