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60895B7E" w:rsidR="00393761" w:rsidRPr="00553C9F" w:rsidRDefault="009C58FF" w:rsidP="009C58FF">
      <w:pPr>
        <w:pStyle w:val="Tytuinfomacjisygnalnej"/>
        <w:rPr>
          <w:szCs w:val="40"/>
        </w:rPr>
      </w:pPr>
      <w:r w:rsidRPr="00553C9F">
        <w:rPr>
          <w:szCs w:val="40"/>
        </w:rPr>
        <w:t>Wyniki fin</w:t>
      </w:r>
      <w:r w:rsidR="006B1976">
        <w:rPr>
          <w:szCs w:val="40"/>
        </w:rPr>
        <w:t>ansowe przedsiębiorstw</w:t>
      </w:r>
      <w:r w:rsidR="00A7575C">
        <w:rPr>
          <w:rStyle w:val="Odwoanieprzypisudolnego"/>
          <w:szCs w:val="40"/>
        </w:rPr>
        <w:footnoteReference w:id="1"/>
      </w:r>
      <w:r w:rsidR="006B1976">
        <w:rPr>
          <w:szCs w:val="40"/>
        </w:rPr>
        <w:t xml:space="preserve"> </w:t>
      </w:r>
      <w:r w:rsidR="00362FF7">
        <w:rPr>
          <w:szCs w:val="40"/>
        </w:rPr>
        <w:br/>
      </w:r>
      <w:r w:rsidR="00523AD1" w:rsidRPr="00553C9F">
        <w:rPr>
          <w:szCs w:val="40"/>
        </w:rPr>
        <w:t>w</w:t>
      </w:r>
      <w:r w:rsidR="002B7F83">
        <w:rPr>
          <w:szCs w:val="40"/>
        </w:rPr>
        <w:t xml:space="preserve"> okresie styczeń-wrzesień</w:t>
      </w:r>
      <w:r w:rsidR="00523AD1" w:rsidRPr="00553C9F">
        <w:rPr>
          <w:szCs w:val="40"/>
        </w:rPr>
        <w:t xml:space="preserve"> </w:t>
      </w:r>
      <w:r w:rsidR="00621BCA">
        <w:rPr>
          <w:szCs w:val="40"/>
        </w:rPr>
        <w:t>2023</w:t>
      </w:r>
      <w:r w:rsidRPr="00553C9F">
        <w:rPr>
          <w:szCs w:val="40"/>
        </w:rPr>
        <w:t xml:space="preserve"> roku</w:t>
      </w:r>
      <w:r w:rsidR="00364AF9" w:rsidRPr="00553C9F">
        <w:rPr>
          <w:szCs w:val="40"/>
        </w:rPr>
        <w:tab/>
      </w:r>
    </w:p>
    <w:p w14:paraId="49CFEEE3" w14:textId="58DFD42A" w:rsidR="00126A1E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AE1A1C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0B62C30D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762250" cy="937895"/>
                <wp:effectExtent l="0" t="0" r="0" b="0"/>
                <wp:wrapSquare wrapText="bothSides"/>
                <wp:docPr id="6" name="Pole tekstowe 2" descr="190,1 mld zł&#10;Wynik finansowy netto przedsiębiorst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93789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62EF1DAB" w:rsidR="005C0CAC" w:rsidRPr="00702D97" w:rsidRDefault="002B7F83" w:rsidP="00F2442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190,1</w:t>
                            </w:r>
                            <w:r w:rsidR="00030250" w:rsidRPr="00702D9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mld zł</w:t>
                            </w:r>
                          </w:p>
                          <w:p w14:paraId="63B3F253" w14:textId="45061A28" w:rsidR="005C0CAC" w:rsidRPr="00030250" w:rsidRDefault="008056E7" w:rsidP="00F2442B">
                            <w:pPr>
                              <w:pStyle w:val="Opiswskanika"/>
                            </w:pPr>
                            <w:r>
                              <w:t>Wynik finansowy netto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FC13F97" id="Pole tekstowe 2" o:spid="_x0000_s1026" alt="190,1 mld zł&#10;Wynik finansowy netto przedsiębiorstw" style="position:absolute;margin-left:0;margin-top:.6pt;width:217.5pt;height:73.8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" fillcolor="#001d77" stroked="f">
                <v:stroke joinstyle="miter"/>
                <v:textbox>
                  <w:txbxContent>
                    <w:p w14:paraId="30951E30" w14:textId="62EF1DAB" w:rsidR="005C0CAC" w:rsidRPr="00702D97" w:rsidRDefault="002B7F83" w:rsidP="00F2442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190,1</w:t>
                      </w:r>
                      <w:r w:rsidR="00030250" w:rsidRPr="00702D97">
                        <w:rPr>
                          <w:rStyle w:val="WartowskanikaZnak"/>
                          <w:sz w:val="72"/>
                          <w:szCs w:val="72"/>
                        </w:rPr>
                        <w:t xml:space="preserve"> mld zł</w:t>
                      </w:r>
                    </w:p>
                    <w:p w14:paraId="63B3F253" w14:textId="45061A28" w:rsidR="005C0CAC" w:rsidRPr="00030250" w:rsidRDefault="008056E7" w:rsidP="00F2442B">
                      <w:pPr>
                        <w:pStyle w:val="Opiswskanika"/>
                      </w:pPr>
                      <w:r>
                        <w:t>Wynik finansowy netto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37793" w:rsidRPr="00AE1A1C">
        <w:rPr>
          <w:rFonts w:eastAsia="Times New Roman" w:cs="Times New Roman"/>
          <w:bCs/>
          <w:noProof w:val="0"/>
        </w:rPr>
        <w:t>W</w:t>
      </w:r>
      <w:r w:rsidR="002B7F83">
        <w:rPr>
          <w:rFonts w:eastAsia="Times New Roman" w:cs="Times New Roman"/>
          <w:bCs/>
          <w:noProof w:val="0"/>
        </w:rPr>
        <w:t xml:space="preserve"> okresie styczeń-wrzesień</w:t>
      </w:r>
      <w:r w:rsidR="00C37793" w:rsidRPr="00AE1A1C">
        <w:rPr>
          <w:rFonts w:eastAsia="Times New Roman" w:cs="Times New Roman"/>
          <w:bCs/>
          <w:noProof w:val="0"/>
        </w:rPr>
        <w:t xml:space="preserve"> </w:t>
      </w:r>
      <w:r w:rsidR="00621BCA">
        <w:rPr>
          <w:rFonts w:eastAsia="Times New Roman" w:cs="Times New Roman"/>
          <w:bCs/>
          <w:noProof w:val="0"/>
        </w:rPr>
        <w:t>2023</w:t>
      </w:r>
      <w:r w:rsidR="00030250">
        <w:rPr>
          <w:rFonts w:eastAsia="Times New Roman" w:cs="Times New Roman"/>
          <w:bCs/>
          <w:noProof w:val="0"/>
        </w:rPr>
        <w:t xml:space="preserve"> roku </w:t>
      </w:r>
      <w:r w:rsidR="00D81173">
        <w:rPr>
          <w:rFonts w:eastAsia="Times New Roman" w:cs="Times New Roman"/>
          <w:bCs/>
          <w:noProof w:val="0"/>
        </w:rPr>
        <w:t>przychody ogółem</w:t>
      </w:r>
      <w:r w:rsidR="00C37793" w:rsidRPr="00AE1A1C">
        <w:rPr>
          <w:rFonts w:eastAsia="Times New Roman" w:cs="Times New Roman"/>
          <w:bCs/>
          <w:noProof w:val="0"/>
        </w:rPr>
        <w:t xml:space="preserve"> badanych przedsiębiorstw </w:t>
      </w:r>
      <w:r w:rsidR="00BD5A20">
        <w:rPr>
          <w:rFonts w:eastAsia="Times New Roman" w:cs="Times New Roman"/>
          <w:bCs/>
          <w:noProof w:val="0"/>
        </w:rPr>
        <w:t>wyniosły</w:t>
      </w:r>
      <w:r w:rsidR="00030250">
        <w:rPr>
          <w:rFonts w:eastAsia="Times New Roman" w:cs="Times New Roman"/>
          <w:bCs/>
          <w:noProof w:val="0"/>
        </w:rPr>
        <w:t xml:space="preserve"> </w:t>
      </w:r>
      <w:r w:rsidR="00EB2A70">
        <w:rPr>
          <w:rFonts w:eastAsia="Times New Roman" w:cs="Times New Roman"/>
          <w:bCs/>
          <w:noProof w:val="0"/>
        </w:rPr>
        <w:t>3 974,6</w:t>
      </w:r>
      <w:r w:rsidR="00030250">
        <w:rPr>
          <w:rFonts w:eastAsia="Times New Roman" w:cs="Times New Roman"/>
          <w:bCs/>
          <w:noProof w:val="0"/>
        </w:rPr>
        <w:t xml:space="preserve"> mld zł</w:t>
      </w:r>
      <w:r w:rsidR="00D81173">
        <w:rPr>
          <w:rFonts w:eastAsia="Times New Roman" w:cs="Times New Roman"/>
          <w:bCs/>
          <w:noProof w:val="0"/>
        </w:rPr>
        <w:t xml:space="preserve">, </w:t>
      </w:r>
      <w:r w:rsidR="00D81173" w:rsidRPr="00D81173">
        <w:rPr>
          <w:rFonts w:eastAsia="Times New Roman" w:cs="Times New Roman"/>
          <w:bCs/>
          <w:noProof w:val="0"/>
        </w:rPr>
        <w:t>a koszty ich uzyskania</w:t>
      </w:r>
      <w:r w:rsidR="00623444">
        <w:rPr>
          <w:rFonts w:eastAsia="Times New Roman" w:cs="Times New Roman"/>
          <w:bCs/>
          <w:noProof w:val="0"/>
        </w:rPr>
        <w:t xml:space="preserve"> 3 744</w:t>
      </w:r>
      <w:r w:rsidR="004160B4">
        <w:rPr>
          <w:rFonts w:eastAsia="Times New Roman" w:cs="Times New Roman"/>
          <w:bCs/>
          <w:noProof w:val="0"/>
        </w:rPr>
        <w:t>,6</w:t>
      </w:r>
      <w:r w:rsidR="00D81173">
        <w:rPr>
          <w:rFonts w:eastAsia="Times New Roman" w:cs="Times New Roman"/>
          <w:bCs/>
          <w:noProof w:val="0"/>
        </w:rPr>
        <w:t xml:space="preserve"> mld zł. Wynik finansowy netto </w:t>
      </w:r>
      <w:r w:rsidR="001B32E1">
        <w:rPr>
          <w:rFonts w:eastAsia="Times New Roman" w:cs="Times New Roman"/>
          <w:bCs/>
          <w:noProof w:val="0"/>
        </w:rPr>
        <w:t>u</w:t>
      </w:r>
      <w:r w:rsidR="00EB2A70">
        <w:rPr>
          <w:rFonts w:eastAsia="Times New Roman" w:cs="Times New Roman"/>
          <w:bCs/>
          <w:noProof w:val="0"/>
        </w:rPr>
        <w:t>kształtował się na poziomie 190,1</w:t>
      </w:r>
      <w:r w:rsidR="00D81173">
        <w:rPr>
          <w:rFonts w:eastAsia="Times New Roman" w:cs="Times New Roman"/>
          <w:bCs/>
          <w:noProof w:val="0"/>
        </w:rPr>
        <w:t xml:space="preserve"> mld zł.</w:t>
      </w:r>
    </w:p>
    <w:p w14:paraId="3E50A0A3" w14:textId="77777777" w:rsidR="00030250" w:rsidRDefault="00030250" w:rsidP="00F049AB">
      <w:pPr>
        <w:pStyle w:val="Lead"/>
        <w:rPr>
          <w:rFonts w:eastAsia="Times New Roman" w:cs="Times New Roman"/>
          <w:bCs/>
          <w:noProof w:val="0"/>
        </w:rPr>
      </w:pPr>
    </w:p>
    <w:p w14:paraId="5A2A0C7E" w14:textId="4B174C57" w:rsidR="004F415B" w:rsidRDefault="004F415B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D492B">
        <w:rPr>
          <w:rFonts w:cs="MyriadPro-Bold"/>
          <w:b/>
          <w:bCs/>
          <w:szCs w:val="19"/>
        </w:rPr>
        <w:t>Podstawowe dane o badanych przedsiębiorstwach prowadzących księgi rachunkowe</w:t>
      </w:r>
      <w:r w:rsidR="00A7575C">
        <w:rPr>
          <w:rFonts w:cs="MyriadPro-Bold"/>
          <w:b/>
          <w:bCs/>
          <w:szCs w:val="19"/>
        </w:rPr>
        <w:t xml:space="preserve"> </w:t>
      </w:r>
      <w:r w:rsidR="00C5098B">
        <w:rPr>
          <w:rFonts w:cs="MyriadPro-Bold"/>
          <w:b/>
          <w:bCs/>
          <w:szCs w:val="19"/>
        </w:rPr>
        <w:t>o liczbie pracujących 5</w:t>
      </w:r>
      <w:r w:rsidRPr="00114B3A">
        <w:rPr>
          <w:rFonts w:cs="MyriadPro-Bold"/>
          <w:b/>
          <w:bCs/>
          <w:szCs w:val="19"/>
        </w:rPr>
        <w:t xml:space="preserve">0 i więcej osób w </w:t>
      </w:r>
      <w:r w:rsidR="0017650A">
        <w:rPr>
          <w:rFonts w:cs="MyriadPro-Bold"/>
          <w:b/>
          <w:bCs/>
          <w:szCs w:val="19"/>
        </w:rPr>
        <w:t>okresie styczeń-wrzesień</w:t>
      </w:r>
      <w:r w:rsidR="00C514A2">
        <w:rPr>
          <w:rFonts w:cs="MyriadPro-Bold"/>
          <w:b/>
          <w:bCs/>
          <w:szCs w:val="19"/>
        </w:rPr>
        <w:t xml:space="preserve"> 2023</w:t>
      </w:r>
      <w:r w:rsidRPr="00114B3A">
        <w:rPr>
          <w:rFonts w:cs="MyriadPro-Bold"/>
          <w:b/>
          <w:bCs/>
          <w:szCs w:val="19"/>
        </w:rPr>
        <w:t xml:space="preserve"> roku</w:t>
      </w:r>
    </w:p>
    <w:p w14:paraId="36B2F507" w14:textId="26D3409F" w:rsidR="006B1976" w:rsidRPr="006B1976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B1976">
        <w:rPr>
          <w:rFonts w:eastAsia="Times New Roman" w:cs="Times New Roman"/>
          <w:szCs w:val="19"/>
          <w:lang w:eastAsia="pl-PL"/>
        </w:rPr>
        <w:t xml:space="preserve">W badanej w </w:t>
      </w:r>
      <w:r w:rsidR="00142FDE">
        <w:rPr>
          <w:rFonts w:eastAsia="Times New Roman" w:cs="Times New Roman"/>
          <w:szCs w:val="19"/>
          <w:lang w:eastAsia="pl-PL"/>
        </w:rPr>
        <w:t>okresie styczeń-wrzesień 2023 roku populacji 17 961</w:t>
      </w:r>
      <w:r w:rsidRPr="006B1976">
        <w:rPr>
          <w:rFonts w:eastAsia="Times New Roman" w:cs="Times New Roman"/>
          <w:szCs w:val="19"/>
          <w:lang w:eastAsia="pl-PL"/>
        </w:rPr>
        <w:t xml:space="preserve"> przedsiębiorstw prowadzących księgi rachunkowe</w:t>
      </w:r>
      <w:r w:rsidR="0089397B">
        <w:rPr>
          <w:rFonts w:eastAsia="Times New Roman" w:cs="Times New Roman"/>
          <w:szCs w:val="19"/>
          <w:lang w:eastAsia="pl-PL"/>
        </w:rPr>
        <w:t>,</w:t>
      </w:r>
      <w:bookmarkStart w:id="0" w:name="_GoBack"/>
      <w:bookmarkEnd w:id="0"/>
      <w:r w:rsidRPr="006B1976">
        <w:rPr>
          <w:rFonts w:eastAsia="Times New Roman" w:cs="Times New Roman"/>
          <w:szCs w:val="19"/>
          <w:lang w:eastAsia="pl-PL"/>
        </w:rPr>
        <w:t xml:space="preserve"> największą liczebnie grupę </w:t>
      </w:r>
      <w:r w:rsidR="00B35787">
        <w:rPr>
          <w:rFonts w:eastAsia="Times New Roman" w:cs="Times New Roman"/>
          <w:szCs w:val="19"/>
          <w:lang w:eastAsia="pl-PL"/>
        </w:rPr>
        <w:t>(78,3</w:t>
      </w:r>
      <w:r w:rsidR="00597E81">
        <w:rPr>
          <w:rFonts w:eastAsia="Times New Roman" w:cs="Times New Roman"/>
          <w:szCs w:val="19"/>
          <w:lang w:eastAsia="pl-PL"/>
        </w:rPr>
        <w:t>%) stanowiły jednostki średnie, tj. o liczbie pracujących 5</w:t>
      </w:r>
      <w:r w:rsidRPr="006B1976">
        <w:rPr>
          <w:rFonts w:eastAsia="Times New Roman" w:cs="Times New Roman"/>
          <w:szCs w:val="19"/>
          <w:lang w:eastAsia="pl-PL"/>
        </w:rPr>
        <w:t>0–</w:t>
      </w:r>
      <w:r w:rsidR="00597E81">
        <w:rPr>
          <w:rFonts w:eastAsia="Times New Roman" w:cs="Times New Roman"/>
          <w:szCs w:val="19"/>
          <w:lang w:eastAsia="pl-PL"/>
        </w:rPr>
        <w:t>2</w:t>
      </w:r>
      <w:r w:rsidRPr="006B1976">
        <w:rPr>
          <w:rFonts w:eastAsia="Times New Roman" w:cs="Times New Roman"/>
          <w:szCs w:val="19"/>
          <w:lang w:eastAsia="pl-PL"/>
        </w:rPr>
        <w:t>49 osób, a jednostki duże (250 i więcej pracujących)</w:t>
      </w:r>
      <w:r w:rsidR="00B35787">
        <w:rPr>
          <w:rFonts w:eastAsia="Times New Roman" w:cs="Times New Roman"/>
          <w:szCs w:val="19"/>
          <w:lang w:eastAsia="pl-PL"/>
        </w:rPr>
        <w:t xml:space="preserve"> – 21,7</w:t>
      </w:r>
      <w:r w:rsidR="00597E81">
        <w:rPr>
          <w:rFonts w:eastAsia="Times New Roman" w:cs="Times New Roman"/>
          <w:szCs w:val="19"/>
          <w:lang w:eastAsia="pl-PL"/>
        </w:rPr>
        <w:t>%</w:t>
      </w:r>
      <w:r w:rsidRPr="006B1976">
        <w:rPr>
          <w:rFonts w:eastAsia="Times New Roman" w:cs="Times New Roman"/>
          <w:szCs w:val="19"/>
          <w:lang w:eastAsia="pl-PL"/>
        </w:rPr>
        <w:t>. We</w:t>
      </w:r>
      <w:r w:rsidR="00B35787">
        <w:rPr>
          <w:rFonts w:eastAsia="Times New Roman" w:cs="Times New Roman"/>
          <w:szCs w:val="19"/>
          <w:lang w:eastAsia="pl-PL"/>
        </w:rPr>
        <w:t>dług stanu na 30 września</w:t>
      </w:r>
      <w:r w:rsidR="005123B0">
        <w:rPr>
          <w:rFonts w:eastAsia="Times New Roman" w:cs="Times New Roman"/>
          <w:szCs w:val="19"/>
          <w:lang w:eastAsia="pl-PL"/>
        </w:rPr>
        <w:t xml:space="preserve"> 2023</w:t>
      </w:r>
      <w:r w:rsidR="008056E7">
        <w:rPr>
          <w:rFonts w:eastAsia="Times New Roman" w:cs="Times New Roman"/>
          <w:szCs w:val="19"/>
          <w:lang w:eastAsia="pl-PL"/>
        </w:rPr>
        <w:t xml:space="preserve"> roku</w:t>
      </w:r>
      <w:r w:rsidRPr="006B1976">
        <w:rPr>
          <w:rFonts w:eastAsia="Times New Roman" w:cs="Times New Roman"/>
          <w:szCs w:val="19"/>
          <w:lang w:eastAsia="pl-PL"/>
        </w:rPr>
        <w:t xml:space="preserve"> w przedsiębiorstwach obj</w:t>
      </w:r>
      <w:r w:rsidR="00B35787">
        <w:rPr>
          <w:rFonts w:eastAsia="Times New Roman" w:cs="Times New Roman"/>
          <w:szCs w:val="19"/>
          <w:lang w:eastAsia="pl-PL"/>
        </w:rPr>
        <w:t xml:space="preserve">ętych badaniem pracowało </w:t>
      </w:r>
      <w:r w:rsidR="00B35787" w:rsidRPr="00B35787">
        <w:rPr>
          <w:rFonts w:eastAsia="Times New Roman" w:cs="Times New Roman"/>
          <w:szCs w:val="19"/>
          <w:lang w:eastAsia="pl-PL"/>
        </w:rPr>
        <w:t>4 889,0</w:t>
      </w:r>
      <w:r w:rsidRPr="006B1976">
        <w:rPr>
          <w:rFonts w:eastAsia="Times New Roman" w:cs="Times New Roman"/>
          <w:szCs w:val="19"/>
          <w:lang w:eastAsia="pl-PL"/>
        </w:rPr>
        <w:t xml:space="preserve"> tys. osób. Podmioty d</w:t>
      </w:r>
      <w:r w:rsidR="00B35787">
        <w:rPr>
          <w:rFonts w:eastAsia="Times New Roman" w:cs="Times New Roman"/>
          <w:szCs w:val="19"/>
          <w:lang w:eastAsia="pl-PL"/>
        </w:rPr>
        <w:t>uże były miejscem pracy dla 69,1</w:t>
      </w:r>
      <w:r w:rsidRPr="006B1976">
        <w:rPr>
          <w:rFonts w:eastAsia="Times New Roman" w:cs="Times New Roman"/>
          <w:szCs w:val="19"/>
          <w:lang w:eastAsia="pl-PL"/>
        </w:rPr>
        <w:t>% ogó</w:t>
      </w:r>
      <w:r w:rsidR="00B35787">
        <w:rPr>
          <w:rFonts w:eastAsia="Times New Roman" w:cs="Times New Roman"/>
          <w:szCs w:val="19"/>
          <w:lang w:eastAsia="pl-PL"/>
        </w:rPr>
        <w:t>łu pracujących, a średnie – 30,9</w:t>
      </w:r>
      <w:r w:rsidR="005123B0">
        <w:rPr>
          <w:rFonts w:eastAsia="Times New Roman" w:cs="Times New Roman"/>
          <w:szCs w:val="19"/>
          <w:lang w:eastAsia="pl-PL"/>
        </w:rPr>
        <w:t xml:space="preserve">%. </w:t>
      </w:r>
      <w:r w:rsidRPr="006B1976">
        <w:rPr>
          <w:rFonts w:eastAsia="Times New Roman" w:cs="Times New Roman"/>
          <w:szCs w:val="19"/>
          <w:lang w:eastAsia="pl-PL"/>
        </w:rPr>
        <w:t>W przeciętnym badanym podmiocie prowadzącym księgi rachunkowe według stanu na konie</w:t>
      </w:r>
      <w:r w:rsidR="00A97017">
        <w:rPr>
          <w:rFonts w:eastAsia="Times New Roman" w:cs="Times New Roman"/>
          <w:szCs w:val="19"/>
          <w:lang w:eastAsia="pl-PL"/>
        </w:rPr>
        <w:t>c września</w:t>
      </w:r>
      <w:r w:rsidR="009547E5">
        <w:rPr>
          <w:rFonts w:eastAsia="Times New Roman" w:cs="Times New Roman"/>
          <w:szCs w:val="19"/>
          <w:lang w:eastAsia="pl-PL"/>
        </w:rPr>
        <w:t xml:space="preserve"> 2023 roku pracowały</w:t>
      </w:r>
      <w:r w:rsidR="00D63208">
        <w:rPr>
          <w:rFonts w:eastAsia="Times New Roman" w:cs="Times New Roman"/>
          <w:szCs w:val="19"/>
          <w:lang w:eastAsia="pl-PL"/>
        </w:rPr>
        <w:t xml:space="preserve"> 272 osoby</w:t>
      </w:r>
      <w:r w:rsidRPr="006B1976">
        <w:rPr>
          <w:rFonts w:eastAsia="Times New Roman" w:cs="Times New Roman"/>
          <w:szCs w:val="19"/>
          <w:lang w:eastAsia="pl-PL"/>
        </w:rPr>
        <w:t xml:space="preserve">, w podmiocie dużym </w:t>
      </w:r>
      <w:r w:rsidR="00D63208">
        <w:rPr>
          <w:rFonts w:eastAsia="Times New Roman" w:cs="Times New Roman"/>
          <w:szCs w:val="19"/>
          <w:lang w:eastAsia="pl-PL"/>
        </w:rPr>
        <w:t>– 867 osób, średnim – 107</w:t>
      </w:r>
      <w:r w:rsidR="007C64F5">
        <w:rPr>
          <w:rFonts w:eastAsia="Times New Roman" w:cs="Times New Roman"/>
          <w:szCs w:val="19"/>
          <w:lang w:eastAsia="pl-PL"/>
        </w:rPr>
        <w:t xml:space="preserve"> osób.</w:t>
      </w:r>
    </w:p>
    <w:p w14:paraId="0A6EED74" w14:textId="0A49744B" w:rsidR="006B1976" w:rsidRPr="006B1976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B1976">
        <w:rPr>
          <w:rFonts w:eastAsia="Times New Roman" w:cs="Times New Roman"/>
          <w:szCs w:val="19"/>
          <w:lang w:eastAsia="pl-PL"/>
        </w:rPr>
        <w:t>Przychody ogół</w:t>
      </w:r>
      <w:r w:rsidR="002635EF">
        <w:rPr>
          <w:rFonts w:eastAsia="Times New Roman" w:cs="Times New Roman"/>
          <w:szCs w:val="19"/>
          <w:lang w:eastAsia="pl-PL"/>
        </w:rPr>
        <w:t>em bad</w:t>
      </w:r>
      <w:r w:rsidR="00F72D7E">
        <w:rPr>
          <w:rFonts w:eastAsia="Times New Roman" w:cs="Times New Roman"/>
          <w:szCs w:val="19"/>
          <w:lang w:eastAsia="pl-PL"/>
        </w:rPr>
        <w:t>anych podmiotów wyniosły 3 974,6</w:t>
      </w:r>
      <w:r w:rsidRPr="006B1976">
        <w:rPr>
          <w:rFonts w:eastAsia="Times New Roman" w:cs="Times New Roman"/>
          <w:szCs w:val="19"/>
          <w:lang w:eastAsia="pl-PL"/>
        </w:rPr>
        <w:t xml:space="preserve"> mld zł,</w:t>
      </w:r>
      <w:r w:rsidR="009137E2">
        <w:rPr>
          <w:rFonts w:eastAsia="Times New Roman" w:cs="Times New Roman"/>
          <w:szCs w:val="19"/>
          <w:lang w:eastAsia="pl-PL"/>
        </w:rPr>
        <w:t xml:space="preserve"> a</w:t>
      </w:r>
      <w:r w:rsidRPr="006B1976">
        <w:rPr>
          <w:rFonts w:eastAsia="Times New Roman" w:cs="Times New Roman"/>
          <w:szCs w:val="19"/>
          <w:lang w:eastAsia="pl-PL"/>
        </w:rPr>
        <w:t xml:space="preserve"> w</w:t>
      </w:r>
      <w:r w:rsidR="00F72D7E">
        <w:rPr>
          <w:rFonts w:eastAsia="Times New Roman" w:cs="Times New Roman"/>
          <w:szCs w:val="19"/>
          <w:lang w:eastAsia="pl-PL"/>
        </w:rPr>
        <w:t xml:space="preserve"> strukturze tych przychodów 58,8</w:t>
      </w:r>
      <w:r w:rsidRPr="006B1976">
        <w:rPr>
          <w:rFonts w:eastAsia="Times New Roman" w:cs="Times New Roman"/>
          <w:szCs w:val="19"/>
          <w:lang w:eastAsia="pl-PL"/>
        </w:rPr>
        <w:t>% stanowiły przychody ze sprzedaży produktów (wyrobów i usłu</w:t>
      </w:r>
      <w:r w:rsidR="00D369E7">
        <w:rPr>
          <w:rFonts w:eastAsia="Times New Roman" w:cs="Times New Roman"/>
          <w:szCs w:val="19"/>
          <w:lang w:eastAsia="pl-PL"/>
        </w:rPr>
        <w:t>g) i</w:t>
      </w:r>
      <w:r w:rsidR="00F72D7E">
        <w:rPr>
          <w:rFonts w:eastAsia="Times New Roman" w:cs="Times New Roman"/>
          <w:szCs w:val="19"/>
          <w:lang w:eastAsia="pl-PL"/>
        </w:rPr>
        <w:t xml:space="preserve"> 38,0</w:t>
      </w:r>
      <w:r w:rsidRPr="006B1976">
        <w:rPr>
          <w:rFonts w:eastAsia="Times New Roman" w:cs="Times New Roman"/>
          <w:szCs w:val="19"/>
          <w:lang w:eastAsia="pl-PL"/>
        </w:rPr>
        <w:t>% – przychody ze sprzedaży towarów i materiałów. Pozostałe pr</w:t>
      </w:r>
      <w:r w:rsidR="00F72D7E">
        <w:rPr>
          <w:rFonts w:eastAsia="Times New Roman" w:cs="Times New Roman"/>
          <w:szCs w:val="19"/>
          <w:lang w:eastAsia="pl-PL"/>
        </w:rPr>
        <w:t>zychody operacyjne stanowiły 1,5%, a przychody finansowe 1,7</w:t>
      </w:r>
      <w:r w:rsidRPr="006B1976">
        <w:rPr>
          <w:rFonts w:eastAsia="Times New Roman" w:cs="Times New Roman"/>
          <w:szCs w:val="19"/>
          <w:lang w:eastAsia="pl-PL"/>
        </w:rPr>
        <w:t>% przychodów ogółem. Przychody ogółem uzyskane przez przeds</w:t>
      </w:r>
      <w:r w:rsidR="00F72D7E">
        <w:rPr>
          <w:rFonts w:eastAsia="Times New Roman" w:cs="Times New Roman"/>
          <w:szCs w:val="19"/>
          <w:lang w:eastAsia="pl-PL"/>
        </w:rPr>
        <w:t>iębiorstwa duże wyniosły 2 849,0 mld zł i stanowiły 71</w:t>
      </w:r>
      <w:r w:rsidR="00597E81">
        <w:rPr>
          <w:rFonts w:eastAsia="Times New Roman" w:cs="Times New Roman"/>
          <w:szCs w:val="19"/>
          <w:lang w:eastAsia="pl-PL"/>
        </w:rPr>
        <w:t>,7</w:t>
      </w:r>
      <w:r w:rsidRPr="006B1976">
        <w:rPr>
          <w:rFonts w:eastAsia="Times New Roman" w:cs="Times New Roman"/>
          <w:szCs w:val="19"/>
          <w:lang w:eastAsia="pl-PL"/>
        </w:rPr>
        <w:t>% przychodów wszystkich badanych przedsiębiorstw. Jednostki średnie (o liczbie pracujący</w:t>
      </w:r>
      <w:r w:rsidR="00F72D7E">
        <w:rPr>
          <w:rFonts w:eastAsia="Times New Roman" w:cs="Times New Roman"/>
          <w:szCs w:val="19"/>
          <w:lang w:eastAsia="pl-PL"/>
        </w:rPr>
        <w:t>ch 50–249 osób) uzyskały 28</w:t>
      </w:r>
      <w:r w:rsidR="00597E81">
        <w:rPr>
          <w:rFonts w:eastAsia="Times New Roman" w:cs="Times New Roman"/>
          <w:szCs w:val="19"/>
          <w:lang w:eastAsia="pl-PL"/>
        </w:rPr>
        <w:t xml:space="preserve">,3% </w:t>
      </w:r>
      <w:r w:rsidRPr="006B1976">
        <w:rPr>
          <w:rFonts w:eastAsia="Times New Roman" w:cs="Times New Roman"/>
          <w:szCs w:val="19"/>
          <w:lang w:eastAsia="pl-PL"/>
        </w:rPr>
        <w:t>przychodów ogółem.</w:t>
      </w:r>
    </w:p>
    <w:p w14:paraId="5C9841CC" w14:textId="22186EBB" w:rsidR="006B1976" w:rsidRPr="006B1976" w:rsidRDefault="009B74E7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20B36E92" wp14:editId="784341FD">
                <wp:simplePos x="0" y="0"/>
                <wp:positionH relativeFrom="page">
                  <wp:posOffset>5772150</wp:posOffset>
                </wp:positionH>
                <wp:positionV relativeFrom="paragraph">
                  <wp:posOffset>969645</wp:posOffset>
                </wp:positionV>
                <wp:extent cx="1717040" cy="1057275"/>
                <wp:effectExtent l="0" t="0" r="0" b="0"/>
                <wp:wrapTight wrapText="bothSides">
                  <wp:wrapPolygon edited="0">
                    <wp:start x="719" y="0"/>
                    <wp:lineTo x="719" y="21016"/>
                    <wp:lineTo x="20849" y="21016"/>
                    <wp:lineTo x="20849" y="0"/>
                    <wp:lineTo x="719" y="0"/>
                  </wp:wrapPolygon>
                </wp:wrapTight>
                <wp:docPr id="13" name="Pole tekstowe 13" descr="W okresie styczeń-wrzesień 2023 roku wynik finansowy brutto przedsiębiorstw wyniósł 230,1 mld zł, a wynik finansowy netto 190,1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9FD00" w14:textId="1298A471" w:rsidR="009B74E7" w:rsidRPr="00846E02" w:rsidRDefault="009B74E7" w:rsidP="009B74E7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 xml:space="preserve">W </w:t>
                            </w:r>
                            <w:r w:rsidR="00E334C8">
                              <w:rPr>
                                <w:bCs w:val="0"/>
                              </w:rPr>
                              <w:t>okresie styczeń-wrzesień</w:t>
                            </w:r>
                            <w:r w:rsidR="004A13AB">
                              <w:rPr>
                                <w:bCs w:val="0"/>
                              </w:rPr>
                              <w:t xml:space="preserve"> 2023</w:t>
                            </w:r>
                            <w:r w:rsidRPr="00846E02">
                              <w:rPr>
                                <w:bCs w:val="0"/>
                              </w:rPr>
                              <w:t xml:space="preserve"> roku</w:t>
                            </w:r>
                            <w:r>
                              <w:rPr>
                                <w:bCs w:val="0"/>
                              </w:rPr>
                              <w:t xml:space="preserve"> wynik finansowy brutto przedsię</w:t>
                            </w:r>
                            <w:r w:rsidRPr="00846E02">
                              <w:rPr>
                                <w:bCs w:val="0"/>
                              </w:rPr>
                              <w:t xml:space="preserve">biorstw </w:t>
                            </w:r>
                            <w:r w:rsidR="00B96FF1">
                              <w:rPr>
                                <w:bCs w:val="0"/>
                              </w:rPr>
                              <w:t>wyniósł 230,1</w:t>
                            </w:r>
                            <w:r>
                              <w:rPr>
                                <w:bCs w:val="0"/>
                              </w:rPr>
                              <w:t xml:space="preserve"> mld zł, a </w:t>
                            </w:r>
                            <w:r w:rsidR="000E5B25">
                              <w:rPr>
                                <w:bCs w:val="0"/>
                              </w:rPr>
                              <w:t>wynik f</w:t>
                            </w:r>
                            <w:r w:rsidR="00B96FF1">
                              <w:rPr>
                                <w:bCs w:val="0"/>
                              </w:rPr>
                              <w:t>inansowy netto 190,1</w:t>
                            </w:r>
                            <w:r>
                              <w:rPr>
                                <w:bCs w:val="0"/>
                              </w:rPr>
                              <w:t xml:space="preserve"> 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0B36E92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7" type="#_x0000_t202" alt="W okresie styczeń-wrzesień 2023 roku wynik finansowy brutto przedsiębiorstw wyniósł 230,1 mld zł, a wynik finansowy netto 190,1 mld zł" style="position:absolute;margin-left:454.5pt;margin-top:76.35pt;width:135.2pt;height:83.2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" filled="f" stroked="f">
                <v:textbox>
                  <w:txbxContent>
                    <w:p w14:paraId="7399FD00" w14:textId="1298A471" w:rsidR="009B74E7" w:rsidRPr="00846E02" w:rsidRDefault="009B74E7" w:rsidP="009B74E7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 xml:space="preserve">W </w:t>
                      </w:r>
                      <w:r w:rsidR="00E334C8">
                        <w:rPr>
                          <w:bCs w:val="0"/>
                        </w:rPr>
                        <w:t>okresie styczeń-wrzesień</w:t>
                      </w:r>
                      <w:r w:rsidR="004A13AB">
                        <w:rPr>
                          <w:bCs w:val="0"/>
                        </w:rPr>
                        <w:t xml:space="preserve"> 2023</w:t>
                      </w:r>
                      <w:r w:rsidRPr="00846E02">
                        <w:rPr>
                          <w:bCs w:val="0"/>
                        </w:rPr>
                        <w:t xml:space="preserve"> roku</w:t>
                      </w:r>
                      <w:r>
                        <w:rPr>
                          <w:bCs w:val="0"/>
                        </w:rPr>
                        <w:t xml:space="preserve"> wynik finansowy brutto przedsię</w:t>
                      </w:r>
                      <w:r w:rsidRPr="00846E02">
                        <w:rPr>
                          <w:bCs w:val="0"/>
                        </w:rPr>
                        <w:t xml:space="preserve">biorstw </w:t>
                      </w:r>
                      <w:r w:rsidR="00B96FF1">
                        <w:rPr>
                          <w:bCs w:val="0"/>
                        </w:rPr>
                        <w:t>wyniósł 230,1</w:t>
                      </w:r>
                      <w:r>
                        <w:rPr>
                          <w:bCs w:val="0"/>
                        </w:rPr>
                        <w:t xml:space="preserve"> mld zł, a </w:t>
                      </w:r>
                      <w:r w:rsidR="000E5B25">
                        <w:rPr>
                          <w:bCs w:val="0"/>
                        </w:rPr>
                        <w:t>wynik f</w:t>
                      </w:r>
                      <w:r w:rsidR="00B96FF1">
                        <w:rPr>
                          <w:bCs w:val="0"/>
                        </w:rPr>
                        <w:t>inansowy netto 190,1</w:t>
                      </w:r>
                      <w:r>
                        <w:rPr>
                          <w:bCs w:val="0"/>
                        </w:rPr>
                        <w:t xml:space="preserve"> mld 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B1976" w:rsidRPr="006B1976">
        <w:rPr>
          <w:rFonts w:eastAsia="Times New Roman" w:cs="Times New Roman"/>
          <w:szCs w:val="19"/>
          <w:lang w:eastAsia="pl-PL"/>
        </w:rPr>
        <w:t xml:space="preserve">Koszty ogółem w </w:t>
      </w:r>
      <w:r w:rsidR="001B33AA">
        <w:rPr>
          <w:rFonts w:eastAsia="Times New Roman" w:cs="Times New Roman"/>
          <w:szCs w:val="19"/>
          <w:lang w:eastAsia="pl-PL"/>
        </w:rPr>
        <w:t>okresie styczeń-wrzesień 2023 roku wyniosły 3 744</w:t>
      </w:r>
      <w:r w:rsidR="00C227C3">
        <w:rPr>
          <w:rFonts w:eastAsia="Times New Roman" w:cs="Times New Roman"/>
          <w:szCs w:val="19"/>
          <w:lang w:eastAsia="pl-PL"/>
        </w:rPr>
        <w:t>,6</w:t>
      </w:r>
      <w:r w:rsidR="004E20C3">
        <w:rPr>
          <w:rFonts w:eastAsia="Times New Roman" w:cs="Times New Roman"/>
          <w:szCs w:val="19"/>
          <w:lang w:eastAsia="pl-PL"/>
        </w:rPr>
        <w:t xml:space="preserve"> mld zł.</w:t>
      </w:r>
      <w:r w:rsidR="006B1976" w:rsidRPr="006B1976">
        <w:rPr>
          <w:rFonts w:eastAsia="Times New Roman" w:cs="Times New Roman"/>
          <w:szCs w:val="19"/>
          <w:lang w:eastAsia="pl-PL"/>
        </w:rPr>
        <w:t xml:space="preserve"> </w:t>
      </w:r>
      <w:r w:rsidR="00C227C3">
        <w:rPr>
          <w:rFonts w:eastAsia="Times New Roman" w:cs="Times New Roman"/>
          <w:szCs w:val="19"/>
          <w:lang w:eastAsia="pl-PL"/>
        </w:rPr>
        <w:t>W strukturze kosztów ogółem 96,8</w:t>
      </w:r>
      <w:r w:rsidR="006B1976" w:rsidRPr="006B1976">
        <w:rPr>
          <w:rFonts w:eastAsia="Times New Roman" w:cs="Times New Roman"/>
          <w:szCs w:val="19"/>
          <w:lang w:eastAsia="pl-PL"/>
        </w:rPr>
        <w:t>% stanowiły koszty sprzedanych produktów, t</w:t>
      </w:r>
      <w:r w:rsidR="001B33AA">
        <w:rPr>
          <w:rFonts w:eastAsia="Times New Roman" w:cs="Times New Roman"/>
          <w:szCs w:val="19"/>
          <w:lang w:eastAsia="pl-PL"/>
        </w:rPr>
        <w:t>owarów i materiałów (z tego 33,4</w:t>
      </w:r>
      <w:r w:rsidR="006B1976" w:rsidRPr="006B1976">
        <w:rPr>
          <w:rFonts w:eastAsia="Times New Roman" w:cs="Times New Roman"/>
          <w:szCs w:val="19"/>
          <w:lang w:eastAsia="pl-PL"/>
        </w:rPr>
        <w:t>% to wartość sprzeda</w:t>
      </w:r>
      <w:r w:rsidR="001B33AA">
        <w:rPr>
          <w:rFonts w:eastAsia="Times New Roman" w:cs="Times New Roman"/>
          <w:szCs w:val="19"/>
          <w:lang w:eastAsia="pl-PL"/>
        </w:rPr>
        <w:t>nych towarów i materiałów i 63,4</w:t>
      </w:r>
      <w:r w:rsidR="006B1976" w:rsidRPr="006B1976">
        <w:rPr>
          <w:rFonts w:eastAsia="Times New Roman" w:cs="Times New Roman"/>
          <w:szCs w:val="19"/>
          <w:lang w:eastAsia="pl-PL"/>
        </w:rPr>
        <w:t>% – koszt własny sprzedanych produktów), p</w:t>
      </w:r>
      <w:r w:rsidR="00C227C3">
        <w:rPr>
          <w:rFonts w:eastAsia="Times New Roman" w:cs="Times New Roman"/>
          <w:szCs w:val="19"/>
          <w:lang w:eastAsia="pl-PL"/>
        </w:rPr>
        <w:t>ozostałe koszty operacyjne – 1,3%, a koszty finansowe – 1,9</w:t>
      </w:r>
      <w:r w:rsidR="006B1976" w:rsidRPr="006B1976">
        <w:rPr>
          <w:rFonts w:eastAsia="Times New Roman" w:cs="Times New Roman"/>
          <w:szCs w:val="19"/>
          <w:lang w:eastAsia="pl-PL"/>
        </w:rPr>
        <w:t>%. Koszty ogółem poniesione przez przeds</w:t>
      </w:r>
      <w:r w:rsidR="001B33AA">
        <w:rPr>
          <w:rFonts w:eastAsia="Times New Roman" w:cs="Times New Roman"/>
          <w:szCs w:val="19"/>
          <w:lang w:eastAsia="pl-PL"/>
        </w:rPr>
        <w:t>iębiorstwa duże wyniosły 2 690,4</w:t>
      </w:r>
      <w:r w:rsidR="00FC213D">
        <w:rPr>
          <w:rFonts w:eastAsia="Times New Roman" w:cs="Times New Roman"/>
          <w:szCs w:val="19"/>
          <w:lang w:eastAsia="pl-PL"/>
        </w:rPr>
        <w:t xml:space="preserve"> mld zł i stanowiły 71,8</w:t>
      </w:r>
      <w:r w:rsidR="006B1976" w:rsidRPr="006B1976">
        <w:rPr>
          <w:rFonts w:eastAsia="Times New Roman" w:cs="Times New Roman"/>
          <w:szCs w:val="19"/>
          <w:lang w:eastAsia="pl-PL"/>
        </w:rPr>
        <w:t>% kosztów wszystkich badanych przedsiębiorstw. Jednostki średnie ponio</w:t>
      </w:r>
      <w:r w:rsidR="00FC213D">
        <w:rPr>
          <w:rFonts w:eastAsia="Times New Roman" w:cs="Times New Roman"/>
          <w:szCs w:val="19"/>
          <w:lang w:eastAsia="pl-PL"/>
        </w:rPr>
        <w:t>sły 28,2</w:t>
      </w:r>
      <w:r w:rsidR="00C227C3">
        <w:rPr>
          <w:rFonts w:eastAsia="Times New Roman" w:cs="Times New Roman"/>
          <w:szCs w:val="19"/>
          <w:lang w:eastAsia="pl-PL"/>
        </w:rPr>
        <w:t xml:space="preserve">% </w:t>
      </w:r>
      <w:r w:rsidR="006B1976" w:rsidRPr="006B1976">
        <w:rPr>
          <w:rFonts w:eastAsia="Times New Roman" w:cs="Times New Roman"/>
          <w:szCs w:val="19"/>
          <w:lang w:eastAsia="pl-PL"/>
        </w:rPr>
        <w:t>kosztów ogółem.</w:t>
      </w:r>
    </w:p>
    <w:p w14:paraId="582113F6" w14:textId="6A732A80" w:rsidR="006B1976" w:rsidRPr="006B1976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B1976">
        <w:rPr>
          <w:rFonts w:eastAsia="Times New Roman" w:cs="Times New Roman"/>
          <w:szCs w:val="19"/>
          <w:lang w:eastAsia="pl-PL"/>
        </w:rPr>
        <w:t>Wy</w:t>
      </w:r>
      <w:r w:rsidR="00E334C8">
        <w:rPr>
          <w:rFonts w:eastAsia="Times New Roman" w:cs="Times New Roman"/>
          <w:szCs w:val="19"/>
          <w:lang w:eastAsia="pl-PL"/>
        </w:rPr>
        <w:t>nik finansowy brutto wyniósł 230,1</w:t>
      </w:r>
      <w:r w:rsidR="001B7A93">
        <w:rPr>
          <w:rFonts w:eastAsia="Times New Roman" w:cs="Times New Roman"/>
          <w:szCs w:val="19"/>
          <w:lang w:eastAsia="pl-PL"/>
        </w:rPr>
        <w:t xml:space="preserve"> mld zł, natomiast o</w:t>
      </w:r>
      <w:r w:rsidRPr="006B1976">
        <w:rPr>
          <w:rFonts w:eastAsia="Times New Roman" w:cs="Times New Roman"/>
          <w:szCs w:val="19"/>
          <w:lang w:eastAsia="pl-PL"/>
        </w:rPr>
        <w:t xml:space="preserve">bowiązkowe obciążenia wyniku </w:t>
      </w:r>
      <w:r w:rsidR="001B7A93">
        <w:rPr>
          <w:rFonts w:eastAsia="Times New Roman" w:cs="Times New Roman"/>
          <w:szCs w:val="19"/>
          <w:lang w:eastAsia="pl-PL"/>
        </w:rPr>
        <w:t>finansowego brutto –</w:t>
      </w:r>
      <w:r w:rsidR="00E334C8">
        <w:rPr>
          <w:rFonts w:eastAsia="Times New Roman" w:cs="Times New Roman"/>
          <w:szCs w:val="19"/>
          <w:lang w:eastAsia="pl-PL"/>
        </w:rPr>
        <w:t xml:space="preserve"> 40,0</w:t>
      </w:r>
      <w:r w:rsidRPr="006B1976">
        <w:rPr>
          <w:rFonts w:eastAsia="Times New Roman" w:cs="Times New Roman"/>
          <w:szCs w:val="19"/>
          <w:lang w:eastAsia="pl-PL"/>
        </w:rPr>
        <w:t xml:space="preserve"> mld zł. Wynik finansowy netto uk</w:t>
      </w:r>
      <w:r w:rsidR="00E334C8">
        <w:rPr>
          <w:rFonts w:eastAsia="Times New Roman" w:cs="Times New Roman"/>
          <w:szCs w:val="19"/>
          <w:lang w:eastAsia="pl-PL"/>
        </w:rPr>
        <w:t xml:space="preserve">ształtował się na poziomie </w:t>
      </w:r>
      <w:r w:rsidR="00454EA1">
        <w:rPr>
          <w:rFonts w:eastAsia="Times New Roman" w:cs="Times New Roman"/>
          <w:szCs w:val="19"/>
          <w:lang w:eastAsia="pl-PL"/>
        </w:rPr>
        <w:br/>
      </w:r>
      <w:r w:rsidR="00E334C8">
        <w:rPr>
          <w:rFonts w:eastAsia="Times New Roman" w:cs="Times New Roman"/>
          <w:szCs w:val="19"/>
          <w:lang w:eastAsia="pl-PL"/>
        </w:rPr>
        <w:t>190,1</w:t>
      </w:r>
      <w:r w:rsidRPr="006B1976">
        <w:rPr>
          <w:rFonts w:eastAsia="Times New Roman" w:cs="Times New Roman"/>
          <w:szCs w:val="19"/>
          <w:lang w:eastAsia="pl-PL"/>
        </w:rPr>
        <w:t xml:space="preserve"> mld zł</w:t>
      </w:r>
      <w:r w:rsidR="00D84B12">
        <w:rPr>
          <w:rFonts w:eastAsia="Times New Roman" w:cs="Times New Roman"/>
          <w:szCs w:val="19"/>
          <w:lang w:eastAsia="pl-PL"/>
        </w:rPr>
        <w:t>.</w:t>
      </w:r>
    </w:p>
    <w:p w14:paraId="0807B0F1" w14:textId="2BAFA727" w:rsidR="006B1976" w:rsidRDefault="006B1976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6B1976">
        <w:rPr>
          <w:rFonts w:eastAsia="Times New Roman" w:cs="Times New Roman"/>
          <w:szCs w:val="19"/>
          <w:lang w:eastAsia="pl-PL"/>
        </w:rPr>
        <w:t xml:space="preserve">W </w:t>
      </w:r>
      <w:r w:rsidR="00525CA9">
        <w:rPr>
          <w:rFonts w:eastAsia="Times New Roman" w:cs="Times New Roman"/>
          <w:szCs w:val="19"/>
          <w:lang w:eastAsia="pl-PL"/>
        </w:rPr>
        <w:t>okresie styczeń-wrzesień</w:t>
      </w:r>
      <w:r w:rsidR="00FF48D0">
        <w:rPr>
          <w:rFonts w:eastAsia="Times New Roman" w:cs="Times New Roman"/>
          <w:szCs w:val="19"/>
          <w:lang w:eastAsia="pl-PL"/>
        </w:rPr>
        <w:t xml:space="preserve"> 2023</w:t>
      </w:r>
      <w:r w:rsidRPr="006B1976">
        <w:rPr>
          <w:rFonts w:eastAsia="Times New Roman" w:cs="Times New Roman"/>
          <w:szCs w:val="19"/>
          <w:lang w:eastAsia="pl-PL"/>
        </w:rPr>
        <w:t xml:space="preserve"> roku nakłady inwestycyjne ogółem badanych przedsi</w:t>
      </w:r>
      <w:r w:rsidR="00FF48D0">
        <w:rPr>
          <w:rFonts w:eastAsia="Times New Roman" w:cs="Times New Roman"/>
          <w:szCs w:val="19"/>
          <w:lang w:eastAsia="pl-PL"/>
        </w:rPr>
        <w:t>ębiorstw o liczbie pracujących 5</w:t>
      </w:r>
      <w:r w:rsidRPr="006B1976">
        <w:rPr>
          <w:rFonts w:eastAsia="Times New Roman" w:cs="Times New Roman"/>
          <w:szCs w:val="19"/>
          <w:lang w:eastAsia="pl-PL"/>
        </w:rPr>
        <w:t xml:space="preserve">0 i więcej osób prowadzących </w:t>
      </w:r>
      <w:r w:rsidR="00525CA9">
        <w:rPr>
          <w:rFonts w:eastAsia="Times New Roman" w:cs="Times New Roman"/>
          <w:szCs w:val="19"/>
          <w:lang w:eastAsia="pl-PL"/>
        </w:rPr>
        <w:t>księgi rachunkowe wyniosły 151,5</w:t>
      </w:r>
      <w:r w:rsidRPr="006B1976">
        <w:rPr>
          <w:rFonts w:eastAsia="Times New Roman" w:cs="Times New Roman"/>
          <w:szCs w:val="19"/>
          <w:lang w:eastAsia="pl-PL"/>
        </w:rPr>
        <w:t xml:space="preserve"> mld zł. Przedsiębiorstwa duże, tj. o liczbie pracujących 250 </w:t>
      </w:r>
      <w:r w:rsidR="00FF48D0">
        <w:rPr>
          <w:rFonts w:eastAsia="Times New Roman" w:cs="Times New Roman"/>
          <w:szCs w:val="19"/>
          <w:lang w:eastAsia="pl-PL"/>
        </w:rPr>
        <w:t xml:space="preserve">osób i więcej, </w:t>
      </w:r>
      <w:r w:rsidR="00525CA9">
        <w:rPr>
          <w:rFonts w:eastAsia="Times New Roman" w:cs="Times New Roman"/>
          <w:szCs w:val="19"/>
          <w:lang w:eastAsia="pl-PL"/>
        </w:rPr>
        <w:t>zrealizowały 80,5</w:t>
      </w:r>
      <w:r w:rsidRPr="006B1976">
        <w:rPr>
          <w:rFonts w:eastAsia="Times New Roman" w:cs="Times New Roman"/>
          <w:szCs w:val="19"/>
          <w:lang w:eastAsia="pl-PL"/>
        </w:rPr>
        <w:t>% ogółu nakładów inwestycyjnych poniesionych przez badane przedsię</w:t>
      </w:r>
      <w:r w:rsidR="00FF48D0">
        <w:rPr>
          <w:rFonts w:eastAsia="Times New Roman" w:cs="Times New Roman"/>
          <w:szCs w:val="19"/>
          <w:lang w:eastAsia="pl-PL"/>
        </w:rPr>
        <w:t>biorstwa o liczbie pracujących 50 osób i więcej, a j</w:t>
      </w:r>
      <w:r w:rsidRPr="006B1976">
        <w:rPr>
          <w:rFonts w:eastAsia="Times New Roman" w:cs="Times New Roman"/>
          <w:szCs w:val="19"/>
          <w:lang w:eastAsia="pl-PL"/>
        </w:rPr>
        <w:t>ednostki średnie (o liczbie pracując</w:t>
      </w:r>
      <w:r w:rsidR="00525CA9">
        <w:rPr>
          <w:rFonts w:eastAsia="Times New Roman" w:cs="Times New Roman"/>
          <w:szCs w:val="19"/>
          <w:lang w:eastAsia="pl-PL"/>
        </w:rPr>
        <w:t>ych od 50 do 249 osób) – 19,5</w:t>
      </w:r>
      <w:r w:rsidR="00FF48D0">
        <w:rPr>
          <w:rFonts w:eastAsia="Times New Roman" w:cs="Times New Roman"/>
          <w:szCs w:val="19"/>
          <w:lang w:eastAsia="pl-PL"/>
        </w:rPr>
        <w:t>%.</w:t>
      </w:r>
    </w:p>
    <w:p w14:paraId="593B6E12" w14:textId="05A8FE58" w:rsidR="00F87422" w:rsidRPr="00097009" w:rsidRDefault="005764E9" w:rsidP="00097009">
      <w:pPr>
        <w:pStyle w:val="LID"/>
        <w:contextualSpacing/>
      </w:pPr>
      <w:r w:rsidRPr="00553C9F">
        <w:lastRenderedPageBreak/>
        <w:t xml:space="preserve">Tablica 1. Podstawowe dane o badanych </w:t>
      </w:r>
      <w:r w:rsidR="004751DD">
        <w:t>przedsiębiorstwach w</w:t>
      </w:r>
      <w:r w:rsidR="008A1E3B">
        <w:t xml:space="preserve"> okresie styczeń-wrzesień</w:t>
      </w:r>
      <w:r w:rsidR="005F3909">
        <w:t xml:space="preserve"> 2023</w:t>
      </w:r>
      <w:r w:rsidR="004751DD">
        <w:t xml:space="preserve"> roku</w:t>
      </w:r>
    </w:p>
    <w:p w14:paraId="108C49FC" w14:textId="086C06E4" w:rsidR="00D65C66" w:rsidRDefault="00D65C66" w:rsidP="004F415B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2"/>
        </w:rPr>
      </w:pPr>
    </w:p>
    <w:tbl>
      <w:tblPr>
        <w:tblW w:w="7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</w:tblGrid>
      <w:tr w:rsidR="00D65C66" w:rsidRPr="00D65C66" w14:paraId="42AB6C1A" w14:textId="77777777" w:rsidTr="00D65C66">
        <w:trPr>
          <w:trHeight w:val="315"/>
        </w:trPr>
        <w:tc>
          <w:tcPr>
            <w:tcW w:w="3640" w:type="dxa"/>
            <w:vMerge w:val="restart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2CC3AB8" w14:textId="77777777" w:rsidR="00D65C66" w:rsidRPr="00D65C66" w:rsidRDefault="00D65C66" w:rsidP="00D65C6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1400" w:type="dxa"/>
            <w:vMerge w:val="restart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FF5A1E6" w14:textId="77777777" w:rsidR="00D65C66" w:rsidRPr="00D65C66" w:rsidRDefault="00D65C66" w:rsidP="00D65C6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2800" w:type="dxa"/>
            <w:gridSpan w:val="2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D50DFEE" w14:textId="77777777" w:rsidR="00D65C66" w:rsidRPr="00D65C66" w:rsidRDefault="00D65C66" w:rsidP="00D65C6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</w:t>
            </w:r>
          </w:p>
        </w:tc>
      </w:tr>
      <w:tr w:rsidR="00D65C66" w:rsidRPr="00D65C66" w14:paraId="67D9E440" w14:textId="77777777" w:rsidTr="00D65C66">
        <w:trPr>
          <w:trHeight w:val="315"/>
        </w:trPr>
        <w:tc>
          <w:tcPr>
            <w:tcW w:w="3640" w:type="dxa"/>
            <w:vMerge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455EF597" w14:textId="77777777" w:rsidR="00D65C66" w:rsidRPr="00D65C66" w:rsidRDefault="00D65C66" w:rsidP="00D65C6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400" w:type="dxa"/>
            <w:vMerge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67007B05" w14:textId="77777777" w:rsidR="00D65C66" w:rsidRPr="00D65C66" w:rsidRDefault="00D65C66" w:rsidP="00D65C6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87C4E81" w14:textId="77777777" w:rsidR="00D65C66" w:rsidRPr="00D65C66" w:rsidRDefault="00D65C66" w:rsidP="00D65C6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50-249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3DC5C9D" w14:textId="77777777" w:rsidR="00D65C66" w:rsidRPr="00D65C66" w:rsidRDefault="00D65C66" w:rsidP="00D65C6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250 i więcej</w:t>
            </w:r>
          </w:p>
        </w:tc>
      </w:tr>
      <w:tr w:rsidR="00DC1A82" w:rsidRPr="00D65C66" w14:paraId="57F5828F" w14:textId="77777777" w:rsidTr="00D65C66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D1656C6" w14:textId="77777777" w:rsidR="00DC1A82" w:rsidRPr="00D65C66" w:rsidRDefault="00DC1A82" w:rsidP="00DC1A8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Liczba przedsiębiorstw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D0BB682" w14:textId="51944787" w:rsidR="00DC1A82" w:rsidRPr="00D65C66" w:rsidRDefault="00DC1A82" w:rsidP="00DC1A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17 961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5656521" w14:textId="5CDF5FD5" w:rsidR="00DC1A82" w:rsidRPr="00D65C66" w:rsidRDefault="00DC1A82" w:rsidP="00DC1A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14 065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DE57CE7" w14:textId="59EC8689" w:rsidR="00DC1A82" w:rsidRPr="00D65C66" w:rsidRDefault="00DC1A82" w:rsidP="00DC1A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3 896</w:t>
            </w:r>
          </w:p>
        </w:tc>
      </w:tr>
      <w:tr w:rsidR="00DC1A82" w:rsidRPr="00D65C66" w14:paraId="63990550" w14:textId="77777777" w:rsidTr="00D65C66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09E7D39" w14:textId="77777777" w:rsidR="00DC1A82" w:rsidRPr="00D65C66" w:rsidRDefault="00DC1A82" w:rsidP="00DC1A8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 w osobach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B369BF1" w14:textId="1DC0D726" w:rsidR="00DC1A82" w:rsidRPr="00D65C66" w:rsidRDefault="00DC1A82" w:rsidP="00DC1A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4 888 994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9095B25" w14:textId="502758FB" w:rsidR="00DC1A82" w:rsidRPr="00D65C66" w:rsidRDefault="00DC1A82" w:rsidP="00DC1A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1 510 910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6FA83A4" w14:textId="2080E178" w:rsidR="00DC1A82" w:rsidRPr="00D65C66" w:rsidRDefault="00DC1A82" w:rsidP="00DC1A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3 378 084</w:t>
            </w:r>
          </w:p>
        </w:tc>
      </w:tr>
      <w:tr w:rsidR="00D65C66" w:rsidRPr="00D65C66" w14:paraId="2362AC20" w14:textId="77777777" w:rsidTr="006729D4">
        <w:trPr>
          <w:trHeight w:val="174"/>
        </w:trPr>
        <w:tc>
          <w:tcPr>
            <w:tcW w:w="36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06DCCFF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4200" w:type="dxa"/>
            <w:gridSpan w:val="3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F5DFA94" w14:textId="77777777" w:rsidR="00D65C66" w:rsidRPr="00D65C66" w:rsidRDefault="00D65C66" w:rsidP="00D65C6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w mln zł</w:t>
            </w:r>
          </w:p>
        </w:tc>
      </w:tr>
      <w:tr w:rsidR="00DC1A82" w:rsidRPr="00D65C66" w14:paraId="48FFBC6F" w14:textId="77777777" w:rsidTr="00D65C66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B721AFC" w14:textId="77777777" w:rsidR="00DC1A82" w:rsidRPr="00D65C66" w:rsidRDefault="00DC1A82" w:rsidP="00DC1A8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Przychody ogółem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381FF18" w14:textId="3C3FBAF8" w:rsidR="00DC1A82" w:rsidRPr="00D65C66" w:rsidRDefault="00DC1A82" w:rsidP="00DC1A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3 974 631,7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D23E6C4" w14:textId="0631E5A4" w:rsidR="00DC1A82" w:rsidRPr="00D65C66" w:rsidRDefault="00DC1A82" w:rsidP="00DC1A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1 125 645,0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558C162" w14:textId="1066EB7B" w:rsidR="00DC1A82" w:rsidRPr="00D65C66" w:rsidRDefault="00DC1A82" w:rsidP="00DC1A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2 848 986,7</w:t>
            </w:r>
          </w:p>
        </w:tc>
      </w:tr>
      <w:tr w:rsidR="00DC1A82" w:rsidRPr="00D65C66" w14:paraId="06A02859" w14:textId="77777777" w:rsidTr="00D65C66">
        <w:trPr>
          <w:trHeight w:val="585"/>
        </w:trPr>
        <w:tc>
          <w:tcPr>
            <w:tcW w:w="36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5ECB8CE" w14:textId="77777777" w:rsidR="00DC1A82" w:rsidRPr="00D65C66" w:rsidRDefault="00DC1A82" w:rsidP="00DC1A8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przychody netto ze sprzedaży </w:t>
            </w: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57A7F71" w14:textId="497BE85F" w:rsidR="00DC1A82" w:rsidRPr="00D65C66" w:rsidRDefault="00DC1A82" w:rsidP="00DC1A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3 848 197,8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777EC44" w14:textId="3E676D20" w:rsidR="00DC1A82" w:rsidRPr="00D65C66" w:rsidRDefault="00DC1A82" w:rsidP="00DC1A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1 092 176,6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EAFBADB" w14:textId="3C8AEEB7" w:rsidR="00DC1A82" w:rsidRPr="00D65C66" w:rsidRDefault="00DC1A82" w:rsidP="00DC1A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2 756 021,2</w:t>
            </w:r>
          </w:p>
        </w:tc>
      </w:tr>
      <w:tr w:rsidR="00DC1A82" w:rsidRPr="00D65C66" w14:paraId="55E043E0" w14:textId="77777777" w:rsidTr="00D65C66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9388811" w14:textId="77777777" w:rsidR="00DC1A82" w:rsidRPr="00D65C66" w:rsidRDefault="00DC1A82" w:rsidP="00DC1A8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Koszty ogółem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8C8D4B0" w14:textId="1CFE0917" w:rsidR="00DC1A82" w:rsidRPr="00D65C66" w:rsidRDefault="00DC1A82" w:rsidP="00DC1A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3 744 567,6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B94159D" w14:textId="5C29847B" w:rsidR="00DC1A82" w:rsidRPr="00D65C66" w:rsidRDefault="00DC1A82" w:rsidP="00DC1A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1 054 206,5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B0E1249" w14:textId="1C1A913F" w:rsidR="00DC1A82" w:rsidRPr="00D65C66" w:rsidRDefault="00DC1A82" w:rsidP="00DC1A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2 690 361,1</w:t>
            </w:r>
          </w:p>
        </w:tc>
      </w:tr>
      <w:tr w:rsidR="00DC1A82" w:rsidRPr="00D65C66" w14:paraId="16A41EC3" w14:textId="77777777" w:rsidTr="00D65C66">
        <w:trPr>
          <w:trHeight w:val="525"/>
        </w:trPr>
        <w:tc>
          <w:tcPr>
            <w:tcW w:w="36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798BB8C" w14:textId="77777777" w:rsidR="00DC1A82" w:rsidRPr="00D65C66" w:rsidRDefault="00DC1A82" w:rsidP="00DC1A8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koszt własny sprzedanych </w:t>
            </w: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95FB529" w14:textId="1B354E21" w:rsidR="00DC1A82" w:rsidRPr="00D65C66" w:rsidRDefault="00DC1A82" w:rsidP="00DC1A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3 626 419,4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7B5D4CA" w14:textId="79394D1B" w:rsidR="00DC1A82" w:rsidRPr="00D65C66" w:rsidRDefault="00DC1A82" w:rsidP="00DC1A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1 023 756,8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5B11CA1" w14:textId="650B6AC9" w:rsidR="00DC1A82" w:rsidRPr="00D65C66" w:rsidRDefault="00DC1A82" w:rsidP="00DC1A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2 602 662,5</w:t>
            </w:r>
          </w:p>
        </w:tc>
      </w:tr>
      <w:tr w:rsidR="00DC1A82" w:rsidRPr="00D65C66" w14:paraId="3038BB39" w14:textId="77777777" w:rsidTr="00D65C66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13CE340" w14:textId="77777777" w:rsidR="00DC1A82" w:rsidRPr="00D65C66" w:rsidRDefault="00DC1A82" w:rsidP="00DC1A8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Wynik finansowy brutto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7E6E1E0" w14:textId="371C55B4" w:rsidR="00DC1A82" w:rsidRPr="00D65C66" w:rsidRDefault="00DC1A82" w:rsidP="00DC1A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230 064,1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F73F6C3" w14:textId="7A13644F" w:rsidR="00DC1A82" w:rsidRPr="00D65C66" w:rsidRDefault="00DC1A82" w:rsidP="00DC1A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71 438,5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ECE6D01" w14:textId="6626D2C5" w:rsidR="00DC1A82" w:rsidRPr="00D65C66" w:rsidRDefault="00DC1A82" w:rsidP="00DC1A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158 625,6</w:t>
            </w:r>
          </w:p>
        </w:tc>
      </w:tr>
      <w:tr w:rsidR="00DC1A82" w:rsidRPr="00D65C66" w14:paraId="4CF6A1AB" w14:textId="77777777" w:rsidTr="00D65C66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B7336DA" w14:textId="77777777" w:rsidR="00DC1A82" w:rsidRPr="00D65C66" w:rsidRDefault="00DC1A82" w:rsidP="00DC1A8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Wynik finansowy netto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E0C0510" w14:textId="52F9C018" w:rsidR="00DC1A82" w:rsidRPr="00D65C66" w:rsidRDefault="00DC1A82" w:rsidP="00DC1A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190 080,5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E2B15AD" w14:textId="2AB4200D" w:rsidR="00DC1A82" w:rsidRPr="00D65C66" w:rsidRDefault="00DC1A82" w:rsidP="00DC1A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59 986,8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25EB3FAD" w14:textId="05111F67" w:rsidR="00DC1A82" w:rsidRPr="00D65C66" w:rsidRDefault="00DC1A82" w:rsidP="00DC1A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130 093,6</w:t>
            </w:r>
          </w:p>
        </w:tc>
      </w:tr>
      <w:tr w:rsidR="00DC1A82" w:rsidRPr="00D65C66" w14:paraId="053655F5" w14:textId="77777777" w:rsidTr="00D65C66">
        <w:trPr>
          <w:trHeight w:val="300"/>
        </w:trPr>
        <w:tc>
          <w:tcPr>
            <w:tcW w:w="36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CA50473" w14:textId="77777777" w:rsidR="00DC1A82" w:rsidRPr="00D65C66" w:rsidRDefault="00DC1A82" w:rsidP="00DC1A8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Nakłady inwestycyjne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1A875C2" w14:textId="5FDC1E77" w:rsidR="00DC1A82" w:rsidRPr="00D65C66" w:rsidRDefault="00DC1A82" w:rsidP="00DC1A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151 458,8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6BA8657" w14:textId="2FBD7073" w:rsidR="00DC1A82" w:rsidRPr="00D65C66" w:rsidRDefault="00DC1A82" w:rsidP="00DC1A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29 466,6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0A2E6" w14:textId="4EC907AE" w:rsidR="00DC1A82" w:rsidRPr="00D65C66" w:rsidRDefault="00DC1A82" w:rsidP="00DC1A8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121 992,3</w:t>
            </w:r>
          </w:p>
        </w:tc>
      </w:tr>
    </w:tbl>
    <w:p w14:paraId="1D509FB6" w14:textId="30E2D0AB" w:rsidR="00F87422" w:rsidRPr="00D65C66" w:rsidRDefault="00F87422" w:rsidP="004F415B">
      <w:pPr>
        <w:autoSpaceDE w:val="0"/>
        <w:autoSpaceDN w:val="0"/>
        <w:adjustRightInd w:val="0"/>
        <w:spacing w:after="0" w:line="240" w:lineRule="auto"/>
        <w:rPr>
          <w:rFonts w:asciiTheme="minorHAnsi" w:hAnsiTheme="minorHAnsi"/>
          <w:sz w:val="22"/>
        </w:rPr>
      </w:pPr>
    </w:p>
    <w:p w14:paraId="4C5CACC4" w14:textId="453702CA" w:rsidR="004F415B" w:rsidRPr="00114B3A" w:rsidRDefault="004F415B" w:rsidP="004F415B">
      <w:pPr>
        <w:autoSpaceDE w:val="0"/>
        <w:autoSpaceDN w:val="0"/>
        <w:adjustRightInd w:val="0"/>
        <w:spacing w:after="0" w:line="240" w:lineRule="auto"/>
        <w:rPr>
          <w:rFonts w:cs="MyriadPro-Regular"/>
          <w:b/>
          <w:color w:val="FF0000"/>
          <w:szCs w:val="19"/>
        </w:rPr>
      </w:pPr>
      <w:r w:rsidRPr="00BD492B">
        <w:rPr>
          <w:rFonts w:cs="MyriadPro-Regular"/>
          <w:b/>
          <w:szCs w:val="19"/>
        </w:rPr>
        <w:t>Przedsiębiorstwa prowadzące księgi rachunkowe z przeważającym udziałem kapitału zagranicznego</w:t>
      </w:r>
      <w:r w:rsidR="007D71D5">
        <w:rPr>
          <w:rStyle w:val="Odwoanieprzypisudolnego"/>
          <w:rFonts w:cs="MyriadPro-Regular"/>
          <w:b/>
          <w:szCs w:val="19"/>
        </w:rPr>
        <w:footnoteReference w:id="2"/>
      </w:r>
    </w:p>
    <w:p w14:paraId="3C848B91" w14:textId="07A5AFC9" w:rsidR="00940B58" w:rsidRPr="00940B58" w:rsidRDefault="00684B5B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36526BF" wp14:editId="773BABEF">
                <wp:simplePos x="0" y="0"/>
                <wp:positionH relativeFrom="rightMargin">
                  <wp:posOffset>260350</wp:posOffset>
                </wp:positionH>
                <wp:positionV relativeFrom="paragraph">
                  <wp:posOffset>1733550</wp:posOffset>
                </wp:positionV>
                <wp:extent cx="1661795" cy="1224280"/>
                <wp:effectExtent l="0" t="0" r="0" b="0"/>
                <wp:wrapTight wrapText="bothSides">
                  <wp:wrapPolygon edited="0">
                    <wp:start x="743" y="0"/>
                    <wp:lineTo x="743" y="21174"/>
                    <wp:lineTo x="20799" y="21174"/>
                    <wp:lineTo x="20799" y="0"/>
                    <wp:lineTo x="743" y="0"/>
                  </wp:wrapPolygon>
                </wp:wrapTight>
                <wp:docPr id="15" name="Pole tekstowe 15" descr="Przychody ogółem przedsiębiorstw z przeważającym kapitałem zagranicznym wyniosły 1 699,5 mld zł, a koszty ich uzyskania 1 618,9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795" cy="1224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A06AF" w14:textId="763649B8" w:rsidR="002E4D20" w:rsidRPr="00846E02" w:rsidRDefault="002E4D20" w:rsidP="002E4D20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Przychody ogółem przedsię</w:t>
                            </w:r>
                            <w:r w:rsidRPr="00846E02">
                              <w:rPr>
                                <w:bCs w:val="0"/>
                              </w:rPr>
                              <w:t xml:space="preserve">biorstw </w:t>
                            </w:r>
                            <w:r>
                              <w:rPr>
                                <w:bCs w:val="0"/>
                              </w:rPr>
                              <w:t>z przeważającym kapitał</w:t>
                            </w:r>
                            <w:r w:rsidR="00FB1731">
                              <w:rPr>
                                <w:bCs w:val="0"/>
                              </w:rPr>
                              <w:t>em zagranicznym wyniosły 1 699,5</w:t>
                            </w:r>
                            <w:r>
                              <w:rPr>
                                <w:bCs w:val="0"/>
                              </w:rPr>
                              <w:t xml:space="preserve"> mld zł</w:t>
                            </w:r>
                            <w:r w:rsidR="00FB1731">
                              <w:rPr>
                                <w:bCs w:val="0"/>
                              </w:rPr>
                              <w:t>, a koszty ich uzyskania 1 618,9</w:t>
                            </w:r>
                            <w:r>
                              <w:rPr>
                                <w:bCs w:val="0"/>
                              </w:rPr>
                              <w:t xml:space="preserve"> 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6526BF" id="Pole tekstowe 15" o:spid="_x0000_s1028" type="#_x0000_t202" alt="Przychody ogółem przedsiębiorstw z przeważającym kapitałem zagranicznym wyniosły 1 699,5 mld zł, a koszty ich uzyskania 1 618,9 mld zł" style="position:absolute;margin-left:20.5pt;margin-top:136.5pt;width:130.85pt;height:96.4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" filled="f" stroked="f">
                <v:textbox>
                  <w:txbxContent>
                    <w:p w14:paraId="7D3A06AF" w14:textId="763649B8" w:rsidR="002E4D20" w:rsidRPr="00846E02" w:rsidRDefault="002E4D20" w:rsidP="002E4D20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Przychody ogółem przedsię</w:t>
                      </w:r>
                      <w:r w:rsidRPr="00846E02">
                        <w:rPr>
                          <w:bCs w:val="0"/>
                        </w:rPr>
                        <w:t xml:space="preserve">biorstw </w:t>
                      </w:r>
                      <w:r>
                        <w:rPr>
                          <w:bCs w:val="0"/>
                        </w:rPr>
                        <w:t>z przeważającym kapitał</w:t>
                      </w:r>
                      <w:r w:rsidR="00FB1731">
                        <w:rPr>
                          <w:bCs w:val="0"/>
                        </w:rPr>
                        <w:t>em zagranicznym wyniosły 1 699,5</w:t>
                      </w:r>
                      <w:r>
                        <w:rPr>
                          <w:bCs w:val="0"/>
                        </w:rPr>
                        <w:t xml:space="preserve"> mld zł</w:t>
                      </w:r>
                      <w:r w:rsidR="00FB1731">
                        <w:rPr>
                          <w:bCs w:val="0"/>
                        </w:rPr>
                        <w:t>, a koszty ich uzyskania 1 618,9</w:t>
                      </w:r>
                      <w:r>
                        <w:rPr>
                          <w:bCs w:val="0"/>
                        </w:rPr>
                        <w:t xml:space="preserve"> mld zł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940B58" w:rsidRPr="00940B58">
        <w:rPr>
          <w:rFonts w:eastAsia="Times New Roman" w:cs="Times New Roman"/>
          <w:szCs w:val="19"/>
          <w:lang w:eastAsia="pl-PL"/>
        </w:rPr>
        <w:t>W badanej zbiorowości przedsi</w:t>
      </w:r>
      <w:r w:rsidR="001A06C4">
        <w:rPr>
          <w:rFonts w:eastAsia="Times New Roman" w:cs="Times New Roman"/>
          <w:szCs w:val="19"/>
          <w:lang w:eastAsia="pl-PL"/>
        </w:rPr>
        <w:t>ębiorstw o liczbie pracujących 5</w:t>
      </w:r>
      <w:r w:rsidR="00940B58" w:rsidRPr="00940B58">
        <w:rPr>
          <w:rFonts w:eastAsia="Times New Roman" w:cs="Times New Roman"/>
          <w:szCs w:val="19"/>
          <w:lang w:eastAsia="pl-PL"/>
        </w:rPr>
        <w:t xml:space="preserve">0 i więcej osób </w:t>
      </w:r>
      <w:r w:rsidR="001A06C4">
        <w:rPr>
          <w:rFonts w:eastAsia="Times New Roman" w:cs="Times New Roman"/>
          <w:szCs w:val="19"/>
          <w:lang w:eastAsia="pl-PL"/>
        </w:rPr>
        <w:t>prowadzących księgi rachunkowe</w:t>
      </w:r>
      <w:r w:rsidR="0065608B">
        <w:rPr>
          <w:rFonts w:eastAsia="Times New Roman" w:cs="Times New Roman"/>
          <w:szCs w:val="19"/>
          <w:lang w:eastAsia="pl-PL"/>
        </w:rPr>
        <w:t xml:space="preserve"> 4 513</w:t>
      </w:r>
      <w:r w:rsidR="00940B58" w:rsidRPr="00940B58">
        <w:rPr>
          <w:rFonts w:eastAsia="Times New Roman" w:cs="Times New Roman"/>
          <w:szCs w:val="19"/>
          <w:lang w:eastAsia="pl-PL"/>
        </w:rPr>
        <w:t xml:space="preserve"> jednostek posiadało przeważający udział kapitału z</w:t>
      </w:r>
      <w:r w:rsidR="0065608B">
        <w:rPr>
          <w:rFonts w:eastAsia="Times New Roman" w:cs="Times New Roman"/>
          <w:szCs w:val="19"/>
          <w:lang w:eastAsia="pl-PL"/>
        </w:rPr>
        <w:t>agranicznego. Stanowiły one 25,1</w:t>
      </w:r>
      <w:r w:rsidR="00940B58" w:rsidRPr="00940B58">
        <w:rPr>
          <w:rFonts w:eastAsia="Times New Roman" w:cs="Times New Roman"/>
          <w:szCs w:val="19"/>
          <w:lang w:eastAsia="pl-PL"/>
        </w:rPr>
        <w:t xml:space="preserve">% wszystkich badanych przedsiębiorstw. Wśród tych jednostek </w:t>
      </w:r>
      <w:r w:rsidR="00CE35A3">
        <w:rPr>
          <w:rFonts w:eastAsia="Times New Roman" w:cs="Times New Roman"/>
          <w:szCs w:val="19"/>
          <w:lang w:eastAsia="pl-PL"/>
        </w:rPr>
        <w:t>u</w:t>
      </w:r>
      <w:r w:rsidR="00940B58" w:rsidRPr="00940B58">
        <w:rPr>
          <w:rFonts w:eastAsia="Times New Roman" w:cs="Times New Roman"/>
          <w:szCs w:val="19"/>
          <w:lang w:eastAsia="pl-PL"/>
        </w:rPr>
        <w:t>dział jednostek średnich (o liczbie pracujących</w:t>
      </w:r>
      <w:r w:rsidR="00FB1731">
        <w:rPr>
          <w:rFonts w:eastAsia="Times New Roman" w:cs="Times New Roman"/>
          <w:szCs w:val="19"/>
          <w:lang w:eastAsia="pl-PL"/>
        </w:rPr>
        <w:t xml:space="preserve"> od 50 do 249 osób) wyniósł 64,0</w:t>
      </w:r>
      <w:r w:rsidR="00940B58" w:rsidRPr="00940B58">
        <w:rPr>
          <w:rFonts w:eastAsia="Times New Roman" w:cs="Times New Roman"/>
          <w:szCs w:val="19"/>
          <w:lang w:eastAsia="pl-PL"/>
        </w:rPr>
        <w:t>%, a jednostek dużych (o liczbie pracu</w:t>
      </w:r>
      <w:r w:rsidR="00FB1731">
        <w:rPr>
          <w:rFonts w:eastAsia="Times New Roman" w:cs="Times New Roman"/>
          <w:szCs w:val="19"/>
          <w:lang w:eastAsia="pl-PL"/>
        </w:rPr>
        <w:t>jących 250 osób i więcej) – 36,0%. Według stanu na 30 września</w:t>
      </w:r>
      <w:r w:rsidR="00D369E7">
        <w:rPr>
          <w:rFonts w:eastAsia="Times New Roman" w:cs="Times New Roman"/>
          <w:szCs w:val="19"/>
          <w:lang w:eastAsia="pl-PL"/>
        </w:rPr>
        <w:t xml:space="preserve"> 202</w:t>
      </w:r>
      <w:r w:rsidR="009D47E3">
        <w:rPr>
          <w:rFonts w:eastAsia="Times New Roman" w:cs="Times New Roman"/>
          <w:szCs w:val="19"/>
          <w:lang w:eastAsia="pl-PL"/>
        </w:rPr>
        <w:t>3</w:t>
      </w:r>
      <w:r w:rsidR="00D369E7">
        <w:rPr>
          <w:rFonts w:eastAsia="Times New Roman" w:cs="Times New Roman"/>
          <w:szCs w:val="19"/>
          <w:lang w:eastAsia="pl-PL"/>
        </w:rPr>
        <w:t xml:space="preserve"> roku </w:t>
      </w:r>
      <w:r w:rsidR="00940B58" w:rsidRPr="00940B58">
        <w:rPr>
          <w:rFonts w:eastAsia="Times New Roman" w:cs="Times New Roman"/>
          <w:szCs w:val="19"/>
          <w:lang w:eastAsia="pl-PL"/>
        </w:rPr>
        <w:t>w przedsiębiorstwach z przeważającym udziałem kapitału zagranicznego obj</w:t>
      </w:r>
      <w:r w:rsidR="00FB1731">
        <w:rPr>
          <w:rFonts w:eastAsia="Times New Roman" w:cs="Times New Roman"/>
          <w:szCs w:val="19"/>
          <w:lang w:eastAsia="pl-PL"/>
        </w:rPr>
        <w:t>ętych badaniem pracowało 1 941,0</w:t>
      </w:r>
      <w:r w:rsidR="00880241">
        <w:rPr>
          <w:rFonts w:eastAsia="Times New Roman" w:cs="Times New Roman"/>
          <w:szCs w:val="19"/>
          <w:lang w:eastAsia="pl-PL"/>
        </w:rPr>
        <w:t xml:space="preserve"> tys. osób, w tym w</w:t>
      </w:r>
      <w:r w:rsidR="00940B58" w:rsidRPr="00940B58">
        <w:rPr>
          <w:rFonts w:eastAsia="Times New Roman" w:cs="Times New Roman"/>
          <w:szCs w:val="19"/>
          <w:lang w:eastAsia="pl-PL"/>
        </w:rPr>
        <w:t xml:space="preserve"> jednostkach śred</w:t>
      </w:r>
      <w:r w:rsidR="00FB1731">
        <w:rPr>
          <w:rFonts w:eastAsia="Times New Roman" w:cs="Times New Roman"/>
          <w:szCs w:val="19"/>
          <w:lang w:eastAsia="pl-PL"/>
        </w:rPr>
        <w:t>nich (50-249 pracujących) – 17,8</w:t>
      </w:r>
      <w:r w:rsidR="00940B58" w:rsidRPr="00940B58">
        <w:rPr>
          <w:rFonts w:eastAsia="Times New Roman" w:cs="Times New Roman"/>
          <w:szCs w:val="19"/>
          <w:lang w:eastAsia="pl-PL"/>
        </w:rPr>
        <w:t xml:space="preserve">%, a w dużych </w:t>
      </w:r>
      <w:r w:rsidR="00905C2E">
        <w:rPr>
          <w:rFonts w:eastAsia="Times New Roman" w:cs="Times New Roman"/>
          <w:szCs w:val="19"/>
          <w:lang w:eastAsia="pl-PL"/>
        </w:rPr>
        <w:t xml:space="preserve">(250 </w:t>
      </w:r>
      <w:r w:rsidR="00FB1731">
        <w:rPr>
          <w:rFonts w:eastAsia="Times New Roman" w:cs="Times New Roman"/>
          <w:szCs w:val="19"/>
          <w:lang w:eastAsia="pl-PL"/>
        </w:rPr>
        <w:t>pracujących i więcej) – 82,2</w:t>
      </w:r>
      <w:r w:rsidR="00940B58" w:rsidRPr="00940B58">
        <w:rPr>
          <w:rFonts w:eastAsia="Times New Roman" w:cs="Times New Roman"/>
          <w:szCs w:val="19"/>
          <w:lang w:eastAsia="pl-PL"/>
        </w:rPr>
        <w:t xml:space="preserve">%. </w:t>
      </w:r>
      <w:r w:rsidR="006508A2">
        <w:rPr>
          <w:rFonts w:eastAsia="Times New Roman" w:cs="Times New Roman"/>
          <w:szCs w:val="19"/>
          <w:lang w:eastAsia="pl-PL"/>
        </w:rPr>
        <w:t>Przeciętnie w przedsiębiorstwie</w:t>
      </w:r>
      <w:r w:rsidR="00940B58" w:rsidRPr="00940B58">
        <w:rPr>
          <w:rFonts w:eastAsia="Times New Roman" w:cs="Times New Roman"/>
          <w:szCs w:val="19"/>
          <w:lang w:eastAsia="pl-PL"/>
        </w:rPr>
        <w:t xml:space="preserve"> z przeważającym udziałem kapitału zagranicz</w:t>
      </w:r>
      <w:r w:rsidR="00442E58">
        <w:rPr>
          <w:rFonts w:eastAsia="Times New Roman" w:cs="Times New Roman"/>
          <w:szCs w:val="19"/>
          <w:lang w:eastAsia="pl-PL"/>
        </w:rPr>
        <w:t>n</w:t>
      </w:r>
      <w:r w:rsidR="00FB1731">
        <w:rPr>
          <w:rFonts w:eastAsia="Times New Roman" w:cs="Times New Roman"/>
          <w:szCs w:val="19"/>
          <w:lang w:eastAsia="pl-PL"/>
        </w:rPr>
        <w:t>ego według stanu na koniec września 2023 roku pracowało 430 osób, w podmiocie dużym – 982 osoby, w średnim – 120</w:t>
      </w:r>
      <w:r w:rsidR="00442E58">
        <w:rPr>
          <w:rFonts w:eastAsia="Times New Roman" w:cs="Times New Roman"/>
          <w:szCs w:val="19"/>
          <w:lang w:eastAsia="pl-PL"/>
        </w:rPr>
        <w:t xml:space="preserve"> osób</w:t>
      </w:r>
      <w:r w:rsidR="00940B58" w:rsidRPr="00940B58">
        <w:rPr>
          <w:rFonts w:eastAsia="Times New Roman" w:cs="Times New Roman"/>
          <w:szCs w:val="19"/>
          <w:lang w:eastAsia="pl-PL"/>
        </w:rPr>
        <w:t xml:space="preserve">. </w:t>
      </w:r>
    </w:p>
    <w:p w14:paraId="7BB355F7" w14:textId="7AB97575" w:rsidR="00940B58" w:rsidRPr="00940B58" w:rsidRDefault="00940B58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40B58">
        <w:rPr>
          <w:rFonts w:eastAsia="Times New Roman" w:cs="Times New Roman"/>
          <w:szCs w:val="19"/>
          <w:lang w:eastAsia="pl-PL"/>
        </w:rPr>
        <w:t>Przychody ogółem t</w:t>
      </w:r>
      <w:r w:rsidR="00FB1731">
        <w:rPr>
          <w:rFonts w:eastAsia="Times New Roman" w:cs="Times New Roman"/>
          <w:szCs w:val="19"/>
          <w:lang w:eastAsia="pl-PL"/>
        </w:rPr>
        <w:t>ych podmiotów wyniosły 1 699,5</w:t>
      </w:r>
      <w:r w:rsidRPr="00940B58">
        <w:rPr>
          <w:rFonts w:eastAsia="Times New Roman" w:cs="Times New Roman"/>
          <w:szCs w:val="19"/>
          <w:lang w:eastAsia="pl-PL"/>
        </w:rPr>
        <w:t xml:space="preserve"> mld zł, a koszt</w:t>
      </w:r>
      <w:r w:rsidR="00FB1731">
        <w:rPr>
          <w:rFonts w:eastAsia="Times New Roman" w:cs="Times New Roman"/>
          <w:szCs w:val="19"/>
          <w:lang w:eastAsia="pl-PL"/>
        </w:rPr>
        <w:t>y ich uzyskania 1 618,9</w:t>
      </w:r>
      <w:r>
        <w:rPr>
          <w:rFonts w:eastAsia="Times New Roman" w:cs="Times New Roman"/>
          <w:szCs w:val="19"/>
          <w:lang w:eastAsia="pl-PL"/>
        </w:rPr>
        <w:t xml:space="preserve"> mld zł. </w:t>
      </w:r>
      <w:r w:rsidRPr="00940B58">
        <w:rPr>
          <w:rFonts w:eastAsia="Times New Roman" w:cs="Times New Roman"/>
          <w:szCs w:val="19"/>
          <w:lang w:eastAsia="pl-PL"/>
        </w:rPr>
        <w:t>Wynik finansowy brutto podmiotów z przeważającym udziałem kapitału za</w:t>
      </w:r>
      <w:r>
        <w:rPr>
          <w:rFonts w:eastAsia="Times New Roman" w:cs="Times New Roman"/>
          <w:szCs w:val="19"/>
          <w:lang w:eastAsia="pl-PL"/>
        </w:rPr>
        <w:t xml:space="preserve">granicznego w </w:t>
      </w:r>
      <w:r w:rsidR="00FB1731">
        <w:rPr>
          <w:rFonts w:eastAsia="Times New Roman" w:cs="Times New Roman"/>
          <w:szCs w:val="19"/>
          <w:lang w:eastAsia="pl-PL"/>
        </w:rPr>
        <w:t>okresie styczeń-wrzesień</w:t>
      </w:r>
      <w:r w:rsidR="00684B5B">
        <w:rPr>
          <w:rFonts w:eastAsia="Times New Roman" w:cs="Times New Roman"/>
          <w:szCs w:val="19"/>
          <w:lang w:eastAsia="pl-PL"/>
        </w:rPr>
        <w:t xml:space="preserve"> 2023</w:t>
      </w:r>
      <w:r>
        <w:rPr>
          <w:rFonts w:eastAsia="Times New Roman" w:cs="Times New Roman"/>
          <w:szCs w:val="19"/>
          <w:lang w:eastAsia="pl-PL"/>
        </w:rPr>
        <w:t xml:space="preserve"> roku wyniósł </w:t>
      </w:r>
      <w:r w:rsidR="00FB1731">
        <w:rPr>
          <w:rFonts w:eastAsia="Times New Roman" w:cs="Times New Roman"/>
          <w:szCs w:val="19"/>
          <w:lang w:eastAsia="pl-PL"/>
        </w:rPr>
        <w:t>80,6</w:t>
      </w:r>
      <w:r w:rsidRPr="00940B58">
        <w:rPr>
          <w:rFonts w:eastAsia="Times New Roman" w:cs="Times New Roman"/>
          <w:szCs w:val="19"/>
          <w:lang w:eastAsia="pl-PL"/>
        </w:rPr>
        <w:t xml:space="preserve"> mld zł. Obowiązkowe obciążenia wyniku finansowego brutto uks</w:t>
      </w:r>
      <w:r>
        <w:rPr>
          <w:rFonts w:eastAsia="Times New Roman" w:cs="Times New Roman"/>
          <w:szCs w:val="19"/>
          <w:lang w:eastAsia="pl-PL"/>
        </w:rPr>
        <w:t xml:space="preserve">ztałtowały się na poziomie </w:t>
      </w:r>
      <w:r w:rsidR="00FB1731">
        <w:rPr>
          <w:rFonts w:eastAsia="Times New Roman" w:cs="Times New Roman"/>
          <w:szCs w:val="19"/>
          <w:lang w:eastAsia="pl-PL"/>
        </w:rPr>
        <w:t>13,7</w:t>
      </w:r>
      <w:r w:rsidRPr="00940B58">
        <w:rPr>
          <w:rFonts w:eastAsia="Times New Roman" w:cs="Times New Roman"/>
          <w:szCs w:val="19"/>
          <w:lang w:eastAsia="pl-PL"/>
        </w:rPr>
        <w:t xml:space="preserve"> mld zł. Wynik finansowy netto podmiotów z przeważającym udziałem kapitału za</w:t>
      </w:r>
      <w:r w:rsidR="00FB1731">
        <w:rPr>
          <w:rFonts w:eastAsia="Times New Roman" w:cs="Times New Roman"/>
          <w:szCs w:val="19"/>
          <w:lang w:eastAsia="pl-PL"/>
        </w:rPr>
        <w:t>granicznego osiągnął poziom 66,9 mld zł i stanowił 35,2</w:t>
      </w:r>
      <w:r w:rsidRPr="00940B58">
        <w:rPr>
          <w:rFonts w:eastAsia="Times New Roman" w:cs="Times New Roman"/>
          <w:szCs w:val="19"/>
          <w:lang w:eastAsia="pl-PL"/>
        </w:rPr>
        <w:t>% wyniku finansowego nett</w:t>
      </w:r>
      <w:r>
        <w:rPr>
          <w:rFonts w:eastAsia="Times New Roman" w:cs="Times New Roman"/>
          <w:szCs w:val="19"/>
          <w:lang w:eastAsia="pl-PL"/>
        </w:rPr>
        <w:t xml:space="preserve">o wszystkich badanych podmiotów </w:t>
      </w:r>
      <w:r w:rsidRPr="00940B58">
        <w:rPr>
          <w:rFonts w:eastAsia="Times New Roman" w:cs="Times New Roman"/>
          <w:szCs w:val="19"/>
          <w:lang w:eastAsia="pl-PL"/>
        </w:rPr>
        <w:t>prowadzących księgi rachunkowe o liczbie pracuj</w:t>
      </w:r>
      <w:r w:rsidR="00684B5B">
        <w:rPr>
          <w:rFonts w:eastAsia="Times New Roman" w:cs="Times New Roman"/>
          <w:szCs w:val="19"/>
          <w:lang w:eastAsia="pl-PL"/>
        </w:rPr>
        <w:t>ących 5</w:t>
      </w:r>
      <w:r w:rsidRPr="00940B58">
        <w:rPr>
          <w:rFonts w:eastAsia="Times New Roman" w:cs="Times New Roman"/>
          <w:szCs w:val="19"/>
          <w:lang w:eastAsia="pl-PL"/>
        </w:rPr>
        <w:t>0 i więcej osób.</w:t>
      </w:r>
    </w:p>
    <w:p w14:paraId="3017AAFE" w14:textId="5B7D225F" w:rsidR="005764E9" w:rsidRDefault="00940B58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40B58">
        <w:rPr>
          <w:rFonts w:eastAsia="Times New Roman" w:cs="Times New Roman"/>
          <w:szCs w:val="19"/>
          <w:lang w:eastAsia="pl-PL"/>
        </w:rPr>
        <w:t>Nakłady inwestycyjne ogółem badanych przedsiębiorstw z przeważającym udziałem kapitału zagranicznego w</w:t>
      </w:r>
      <w:r w:rsidR="00A3285F">
        <w:rPr>
          <w:rFonts w:eastAsia="Times New Roman" w:cs="Times New Roman"/>
          <w:szCs w:val="19"/>
          <w:lang w:eastAsia="pl-PL"/>
        </w:rPr>
        <w:t xml:space="preserve"> </w:t>
      </w:r>
      <w:r w:rsidR="00CF3E3E">
        <w:rPr>
          <w:rFonts w:eastAsia="Times New Roman" w:cs="Times New Roman"/>
          <w:szCs w:val="19"/>
          <w:lang w:eastAsia="pl-PL"/>
        </w:rPr>
        <w:t>okresie styczeń-wrzesień 2023 roku wyniosły 58,8</w:t>
      </w:r>
      <w:r w:rsidR="00A3285F">
        <w:rPr>
          <w:rFonts w:eastAsia="Times New Roman" w:cs="Times New Roman"/>
          <w:szCs w:val="19"/>
          <w:lang w:eastAsia="pl-PL"/>
        </w:rPr>
        <w:t xml:space="preserve"> mld zł</w:t>
      </w:r>
      <w:r w:rsidR="00CF3E3E">
        <w:rPr>
          <w:rFonts w:eastAsia="Times New Roman" w:cs="Times New Roman"/>
          <w:szCs w:val="19"/>
          <w:lang w:eastAsia="pl-PL"/>
        </w:rPr>
        <w:t xml:space="preserve"> i stanowiły 38,8</w:t>
      </w:r>
      <w:r w:rsidRPr="00940B58">
        <w:rPr>
          <w:rFonts w:eastAsia="Times New Roman" w:cs="Times New Roman"/>
          <w:szCs w:val="19"/>
          <w:lang w:eastAsia="pl-PL"/>
        </w:rPr>
        <w:t>% nakładów inwestycyjnych ogółem badanych podmiotów prowadzących księgi ra</w:t>
      </w:r>
      <w:r w:rsidR="00CE104A">
        <w:rPr>
          <w:rFonts w:eastAsia="Times New Roman" w:cs="Times New Roman"/>
          <w:szCs w:val="19"/>
          <w:lang w:eastAsia="pl-PL"/>
        </w:rPr>
        <w:t>chunkowe o liczbie pracujących 5</w:t>
      </w:r>
      <w:r w:rsidRPr="00940B58">
        <w:rPr>
          <w:rFonts w:eastAsia="Times New Roman" w:cs="Times New Roman"/>
          <w:szCs w:val="19"/>
          <w:lang w:eastAsia="pl-PL"/>
        </w:rPr>
        <w:t>0 i więcej osób. Udział w nakładach jednostek dużych (o liczbie pracujących</w:t>
      </w:r>
      <w:r w:rsidR="00CF3E3E">
        <w:rPr>
          <w:rFonts w:eastAsia="Times New Roman" w:cs="Times New Roman"/>
          <w:szCs w:val="19"/>
          <w:lang w:eastAsia="pl-PL"/>
        </w:rPr>
        <w:t xml:space="preserve"> 250 osób i więcej) wyniósł 83,9</w:t>
      </w:r>
      <w:r w:rsidRPr="00940B58">
        <w:rPr>
          <w:rFonts w:eastAsia="Times New Roman" w:cs="Times New Roman"/>
          <w:szCs w:val="19"/>
          <w:lang w:eastAsia="pl-PL"/>
        </w:rPr>
        <w:t>%,</w:t>
      </w:r>
      <w:r w:rsidR="004E0121">
        <w:rPr>
          <w:rFonts w:eastAsia="Times New Roman" w:cs="Times New Roman"/>
          <w:szCs w:val="19"/>
          <w:lang w:eastAsia="pl-PL"/>
        </w:rPr>
        <w:t xml:space="preserve"> a</w:t>
      </w:r>
      <w:r w:rsidRPr="00940B58">
        <w:rPr>
          <w:rFonts w:eastAsia="Times New Roman" w:cs="Times New Roman"/>
          <w:szCs w:val="19"/>
          <w:lang w:eastAsia="pl-PL"/>
        </w:rPr>
        <w:t xml:space="preserve"> jednostek średnich (o liczbie pracując</w:t>
      </w:r>
      <w:r w:rsidR="00CF3E3E">
        <w:rPr>
          <w:rFonts w:eastAsia="Times New Roman" w:cs="Times New Roman"/>
          <w:szCs w:val="19"/>
          <w:lang w:eastAsia="pl-PL"/>
        </w:rPr>
        <w:t>ych od 50 do 249 osób) – 16,1</w:t>
      </w:r>
      <w:r w:rsidR="004E0121">
        <w:rPr>
          <w:rFonts w:eastAsia="Times New Roman" w:cs="Times New Roman"/>
          <w:szCs w:val="19"/>
          <w:lang w:eastAsia="pl-PL"/>
        </w:rPr>
        <w:t>%.</w:t>
      </w:r>
    </w:p>
    <w:p w14:paraId="3E1FA4A4" w14:textId="77777777" w:rsidR="004751DD" w:rsidRDefault="004751DD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7451F76" w14:textId="77777777" w:rsidR="00D44192" w:rsidRDefault="00D44192" w:rsidP="00940B58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6AE2DCB0" w14:textId="377060B0" w:rsidR="00122587" w:rsidRDefault="004751DD" w:rsidP="007C58DD">
      <w:pPr>
        <w:pStyle w:val="LID"/>
        <w:contextualSpacing/>
      </w:pPr>
      <w:r>
        <w:lastRenderedPageBreak/>
        <w:t xml:space="preserve">Tablica 2. </w:t>
      </w:r>
      <w:r w:rsidRPr="004751DD">
        <w:t xml:space="preserve">Podstawowe dane o badanych przedsiębiorstwach z przeważającym udziałem kapitału zagranicznego w </w:t>
      </w:r>
      <w:r w:rsidR="00432507">
        <w:t>o</w:t>
      </w:r>
      <w:r w:rsidR="00064172">
        <w:t>kresie styczeń-wrzesień</w:t>
      </w:r>
      <w:r w:rsidR="005F3909">
        <w:t xml:space="preserve"> 2023</w:t>
      </w:r>
      <w:r w:rsidRPr="004751DD">
        <w:t xml:space="preserve"> roku</w:t>
      </w:r>
    </w:p>
    <w:p w14:paraId="2B842B46" w14:textId="24B81FFC" w:rsidR="00D65C66" w:rsidRDefault="00D65C66" w:rsidP="009A4698">
      <w:pPr>
        <w:rPr>
          <w:rFonts w:asciiTheme="minorHAnsi" w:hAnsiTheme="minorHAnsi"/>
          <w:sz w:val="22"/>
        </w:rPr>
      </w:pPr>
    </w:p>
    <w:tbl>
      <w:tblPr>
        <w:tblW w:w="7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</w:tblGrid>
      <w:tr w:rsidR="00D65C66" w:rsidRPr="00D65C66" w14:paraId="01FBBE1E" w14:textId="77777777" w:rsidTr="00D65C66">
        <w:trPr>
          <w:trHeight w:val="315"/>
        </w:trPr>
        <w:tc>
          <w:tcPr>
            <w:tcW w:w="3640" w:type="dxa"/>
            <w:vMerge w:val="restart"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A1DBBC6" w14:textId="77777777" w:rsidR="00D65C66" w:rsidRPr="00D65C66" w:rsidRDefault="00D65C66" w:rsidP="00D65C6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1400" w:type="dxa"/>
            <w:vMerge w:val="restart"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1B9542D" w14:textId="77777777" w:rsidR="00D65C66" w:rsidRPr="00D65C66" w:rsidRDefault="00D65C66" w:rsidP="00D65C6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2800" w:type="dxa"/>
            <w:gridSpan w:val="2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DDF137F" w14:textId="77777777" w:rsidR="00D65C66" w:rsidRPr="00D65C66" w:rsidRDefault="00D65C66" w:rsidP="00D65C6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</w:t>
            </w:r>
          </w:p>
        </w:tc>
      </w:tr>
      <w:tr w:rsidR="00D65C66" w:rsidRPr="00D65C66" w14:paraId="6B7DB373" w14:textId="77777777" w:rsidTr="00D65C66">
        <w:trPr>
          <w:trHeight w:val="315"/>
        </w:trPr>
        <w:tc>
          <w:tcPr>
            <w:tcW w:w="3640" w:type="dxa"/>
            <w:vMerge/>
            <w:tcBorders>
              <w:top w:val="single" w:sz="8" w:space="0" w:color="001D77"/>
              <w:left w:val="nil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31B9233F" w14:textId="77777777" w:rsidR="00D65C66" w:rsidRPr="00D65C66" w:rsidRDefault="00D65C66" w:rsidP="00D65C6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400" w:type="dxa"/>
            <w:vMerge/>
            <w:tcBorders>
              <w:top w:val="single" w:sz="8" w:space="0" w:color="001D77"/>
              <w:left w:val="single" w:sz="8" w:space="0" w:color="001D77"/>
              <w:bottom w:val="single" w:sz="8" w:space="0" w:color="001D77"/>
              <w:right w:val="single" w:sz="8" w:space="0" w:color="001D77"/>
            </w:tcBorders>
            <w:vAlign w:val="center"/>
            <w:hideMark/>
          </w:tcPr>
          <w:p w14:paraId="2689F105" w14:textId="77777777" w:rsidR="00D65C66" w:rsidRPr="00D65C66" w:rsidRDefault="00D65C66" w:rsidP="00D65C66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4F02216" w14:textId="77777777" w:rsidR="00D65C66" w:rsidRPr="00D65C66" w:rsidRDefault="00D65C66" w:rsidP="00D65C6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50-249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B587497" w14:textId="77777777" w:rsidR="00D65C66" w:rsidRPr="00D65C66" w:rsidRDefault="00D65C66" w:rsidP="00D65C6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250 i więcej</w:t>
            </w:r>
          </w:p>
        </w:tc>
      </w:tr>
      <w:tr w:rsidR="00887D4B" w:rsidRPr="00D65C66" w14:paraId="0A214D16" w14:textId="77777777" w:rsidTr="00D65C66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05A2083" w14:textId="77777777" w:rsidR="00887D4B" w:rsidRPr="00D65C66" w:rsidRDefault="00887D4B" w:rsidP="00887D4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Liczba przedsiębiorstw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C9E246C" w14:textId="091F495D" w:rsidR="00887D4B" w:rsidRPr="00D65C66" w:rsidRDefault="00887D4B" w:rsidP="00887D4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4 513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9E80D1D" w14:textId="2445832A" w:rsidR="00887D4B" w:rsidRPr="00D65C66" w:rsidRDefault="00887D4B" w:rsidP="00887D4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2 889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64BEF1E" w14:textId="5018F069" w:rsidR="00887D4B" w:rsidRPr="00D65C66" w:rsidRDefault="00887D4B" w:rsidP="00887D4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1 624</w:t>
            </w:r>
          </w:p>
        </w:tc>
      </w:tr>
      <w:tr w:rsidR="00887D4B" w:rsidRPr="00D65C66" w14:paraId="2B688C58" w14:textId="77777777" w:rsidTr="00D65C66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A96E9C8" w14:textId="77777777" w:rsidR="00887D4B" w:rsidRPr="00D65C66" w:rsidRDefault="00887D4B" w:rsidP="00887D4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Liczba pracujących w osobach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A937E9D" w14:textId="1148D145" w:rsidR="00887D4B" w:rsidRPr="00D65C66" w:rsidRDefault="00887D4B" w:rsidP="00887D4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1 940 956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76D2887" w14:textId="24D3BA5F" w:rsidR="00887D4B" w:rsidRPr="00D65C66" w:rsidRDefault="00887D4B" w:rsidP="00887D4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345 954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51B86E33" w14:textId="7865A624" w:rsidR="00887D4B" w:rsidRPr="00D65C66" w:rsidRDefault="00887D4B" w:rsidP="00887D4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1 595 002</w:t>
            </w:r>
          </w:p>
        </w:tc>
      </w:tr>
      <w:tr w:rsidR="00D65C66" w:rsidRPr="00D65C66" w14:paraId="3AFF3252" w14:textId="77777777" w:rsidTr="006729D4">
        <w:trPr>
          <w:trHeight w:val="265"/>
        </w:trPr>
        <w:tc>
          <w:tcPr>
            <w:tcW w:w="36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4DCE26F" w14:textId="77777777" w:rsidR="00D65C66" w:rsidRPr="00D65C66" w:rsidRDefault="00D65C66" w:rsidP="00D65C66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4200" w:type="dxa"/>
            <w:gridSpan w:val="3"/>
            <w:tcBorders>
              <w:top w:val="single" w:sz="8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8E7ADB2" w14:textId="77777777" w:rsidR="00D65C66" w:rsidRPr="00D65C66" w:rsidRDefault="00D65C66" w:rsidP="00D65C6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w mln zł</w:t>
            </w:r>
          </w:p>
        </w:tc>
      </w:tr>
      <w:tr w:rsidR="00887D4B" w:rsidRPr="00D65C66" w14:paraId="044556C8" w14:textId="77777777" w:rsidTr="00D65C66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B3A5784" w14:textId="77777777" w:rsidR="00887D4B" w:rsidRPr="00D65C66" w:rsidRDefault="00887D4B" w:rsidP="00887D4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Przychody ogółem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83C5A17" w14:textId="65EE9C7C" w:rsidR="00887D4B" w:rsidRPr="00D65C66" w:rsidRDefault="00887D4B" w:rsidP="00887D4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1 699 528,1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E58F6FF" w14:textId="38C521DB" w:rsidR="00887D4B" w:rsidRPr="00D65C66" w:rsidRDefault="00887D4B" w:rsidP="00887D4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401 856,7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608A241" w14:textId="7E52D60D" w:rsidR="00887D4B" w:rsidRPr="00D65C66" w:rsidRDefault="00887D4B" w:rsidP="00887D4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1 297 671,4</w:t>
            </w:r>
          </w:p>
        </w:tc>
      </w:tr>
      <w:tr w:rsidR="00887D4B" w:rsidRPr="00D65C66" w14:paraId="21E08C98" w14:textId="77777777" w:rsidTr="00D65C66">
        <w:trPr>
          <w:trHeight w:val="570"/>
        </w:trPr>
        <w:tc>
          <w:tcPr>
            <w:tcW w:w="36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31EEEDA" w14:textId="77777777" w:rsidR="00887D4B" w:rsidRPr="00D65C66" w:rsidRDefault="00887D4B" w:rsidP="00887D4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przychody netto ze sprzedaży </w:t>
            </w: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4BE03E1" w14:textId="2578E98A" w:rsidR="00887D4B" w:rsidRPr="00D65C66" w:rsidRDefault="00887D4B" w:rsidP="00887D4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1 650 089,2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8A78AC2" w14:textId="7652CA27" w:rsidR="00887D4B" w:rsidRPr="00D65C66" w:rsidRDefault="00887D4B" w:rsidP="00887D4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388 286,7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1E82FAE9" w14:textId="7906819A" w:rsidR="00887D4B" w:rsidRPr="00D65C66" w:rsidRDefault="00887D4B" w:rsidP="00887D4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1 261 802,5</w:t>
            </w:r>
          </w:p>
        </w:tc>
      </w:tr>
      <w:tr w:rsidR="00887D4B" w:rsidRPr="00D65C66" w14:paraId="1857D627" w14:textId="77777777" w:rsidTr="00D65C66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E7E75CA" w14:textId="77777777" w:rsidR="00887D4B" w:rsidRPr="00D65C66" w:rsidRDefault="00887D4B" w:rsidP="00887D4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Koszty ogółem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479A6AB" w14:textId="65782560" w:rsidR="00887D4B" w:rsidRPr="00D65C66" w:rsidRDefault="00887D4B" w:rsidP="00887D4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1 618 884,2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9FBB142" w14:textId="78A3B6C3" w:rsidR="00887D4B" w:rsidRPr="00D65C66" w:rsidRDefault="00887D4B" w:rsidP="00887D4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379 978,9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7CC0139" w14:textId="1BD788C9" w:rsidR="00887D4B" w:rsidRPr="00D65C66" w:rsidRDefault="00887D4B" w:rsidP="00887D4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1 238 905,3</w:t>
            </w:r>
          </w:p>
        </w:tc>
      </w:tr>
      <w:tr w:rsidR="00887D4B" w:rsidRPr="00D65C66" w14:paraId="37BED2E3" w14:textId="77777777" w:rsidTr="00D65C66">
        <w:trPr>
          <w:trHeight w:val="525"/>
        </w:trPr>
        <w:tc>
          <w:tcPr>
            <w:tcW w:w="36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7CBF65F7" w14:textId="77777777" w:rsidR="00887D4B" w:rsidRPr="00D65C66" w:rsidRDefault="00887D4B" w:rsidP="00887D4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  w tym koszt własny sprzedanych </w:t>
            </w: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br/>
              <w:t xml:space="preserve">   produktów, towarów i materiałów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55B79FBA" w14:textId="4A89F424" w:rsidR="00887D4B" w:rsidRPr="00D65C66" w:rsidRDefault="00887D4B" w:rsidP="00887D4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1 568 570,4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00778B19" w14:textId="135EED31" w:rsidR="00887D4B" w:rsidRPr="00D65C66" w:rsidRDefault="00887D4B" w:rsidP="00887D4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367 477,2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05200079" w14:textId="078E3476" w:rsidR="00887D4B" w:rsidRPr="00D65C66" w:rsidRDefault="00887D4B" w:rsidP="00887D4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1 201 093,2</w:t>
            </w:r>
          </w:p>
        </w:tc>
      </w:tr>
      <w:tr w:rsidR="00887D4B" w:rsidRPr="00D65C66" w14:paraId="12B11CB2" w14:textId="77777777" w:rsidTr="00D65C66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EAD24E4" w14:textId="77777777" w:rsidR="00887D4B" w:rsidRPr="00D65C66" w:rsidRDefault="00887D4B" w:rsidP="00887D4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Wynik finansowy brutto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36D11EC" w14:textId="2F69C7C1" w:rsidR="00887D4B" w:rsidRPr="00D65C66" w:rsidRDefault="00887D4B" w:rsidP="00887D4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80 643,9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A55756F" w14:textId="7458578E" w:rsidR="00887D4B" w:rsidRPr="00D65C66" w:rsidRDefault="00887D4B" w:rsidP="00887D4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21 877,8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4B86EFFA" w14:textId="0752F60C" w:rsidR="00887D4B" w:rsidRPr="00D65C66" w:rsidRDefault="00887D4B" w:rsidP="00887D4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58 766,1</w:t>
            </w:r>
          </w:p>
        </w:tc>
      </w:tr>
      <w:tr w:rsidR="00887D4B" w:rsidRPr="00D65C66" w14:paraId="1A41C62A" w14:textId="77777777" w:rsidTr="00D65C66">
        <w:trPr>
          <w:trHeight w:val="315"/>
        </w:trPr>
        <w:tc>
          <w:tcPr>
            <w:tcW w:w="364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FA68818" w14:textId="77777777" w:rsidR="00887D4B" w:rsidRPr="00D65C66" w:rsidRDefault="00887D4B" w:rsidP="00887D4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Wynik finansowy netto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2BFD9BC" w14:textId="2181DB9B" w:rsidR="00887D4B" w:rsidRPr="00D65C66" w:rsidRDefault="00887D4B" w:rsidP="00887D4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66 897,2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3510D30B" w14:textId="5F2C7B23" w:rsidR="00887D4B" w:rsidRPr="00D65C66" w:rsidRDefault="00887D4B" w:rsidP="00887D4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18 204,9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617D2D5A" w14:textId="7A0575F5" w:rsidR="00887D4B" w:rsidRPr="00D65C66" w:rsidRDefault="00887D4B" w:rsidP="00887D4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48 692,3</w:t>
            </w:r>
          </w:p>
        </w:tc>
      </w:tr>
      <w:tr w:rsidR="00887D4B" w:rsidRPr="00D65C66" w14:paraId="69D50094" w14:textId="77777777" w:rsidTr="00D65C66">
        <w:trPr>
          <w:trHeight w:val="300"/>
        </w:trPr>
        <w:tc>
          <w:tcPr>
            <w:tcW w:w="36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85C0562" w14:textId="77777777" w:rsidR="00887D4B" w:rsidRPr="00D65C66" w:rsidRDefault="00887D4B" w:rsidP="00887D4B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D65C66">
              <w:rPr>
                <w:rFonts w:eastAsia="Times New Roman" w:cs="Calibri"/>
                <w:color w:val="000000"/>
                <w:szCs w:val="19"/>
                <w:lang w:eastAsia="pl-PL"/>
              </w:rPr>
              <w:t>Nakłady inwestycyjne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D476F6C" w14:textId="7B463A09" w:rsidR="00887D4B" w:rsidRPr="00D65C66" w:rsidRDefault="00887D4B" w:rsidP="00887D4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58 751,4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288A4E83" w14:textId="7938F602" w:rsidR="00887D4B" w:rsidRPr="00D65C66" w:rsidRDefault="00887D4B" w:rsidP="00887D4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9 471,0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2CDFB" w14:textId="2DDADBD4" w:rsidR="00887D4B" w:rsidRPr="00D65C66" w:rsidRDefault="00887D4B" w:rsidP="00887D4B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cs="Calibri"/>
                <w:color w:val="000000"/>
                <w:szCs w:val="19"/>
              </w:rPr>
              <w:t>49 280,4</w:t>
            </w:r>
          </w:p>
        </w:tc>
      </w:tr>
    </w:tbl>
    <w:p w14:paraId="1D2C560A" w14:textId="59DA3F38" w:rsidR="00757511" w:rsidRDefault="00757511" w:rsidP="009A4698">
      <w:pPr>
        <w:rPr>
          <w:szCs w:val="19"/>
        </w:rPr>
      </w:pPr>
    </w:p>
    <w:p w14:paraId="4AD9D4BB" w14:textId="77777777" w:rsidR="00B74F14" w:rsidRDefault="00B74F14" w:rsidP="009A4698">
      <w:pPr>
        <w:rPr>
          <w:szCs w:val="19"/>
        </w:rPr>
      </w:pPr>
      <w:r w:rsidRPr="000E710B">
        <w:rPr>
          <w:szCs w:val="19"/>
        </w:rPr>
        <w:t xml:space="preserve">W niniejszym opracowaniu przedstawiono dane o przychodach, kosztach i wynikach finansowych oraz o nakładach inwestycyjnych przedsiębiorstw (jednostek prawnych). Źródłem informacji jest kwartalne badanie przychodów, kosztów i wyniku finansowego oraz nakładów inwestycyjnych, realizowane w oparciu o zestaw danych F-01/I-01. </w:t>
      </w:r>
    </w:p>
    <w:p w14:paraId="21C2E08E" w14:textId="77777777" w:rsidR="00B74F14" w:rsidRDefault="00B74F14" w:rsidP="009A4698">
      <w:pPr>
        <w:rPr>
          <w:color w:val="000000"/>
          <w:szCs w:val="19"/>
        </w:rPr>
      </w:pPr>
      <w:r w:rsidRPr="000E710B">
        <w:rPr>
          <w:szCs w:val="19"/>
        </w:rPr>
        <w:t xml:space="preserve">Badanie obejmuje </w:t>
      </w:r>
      <w:r w:rsidRPr="000E710B">
        <w:rPr>
          <w:color w:val="000000"/>
          <w:szCs w:val="19"/>
        </w:rPr>
        <w:t xml:space="preserve">podmioty gospodarki narodowej: </w:t>
      </w:r>
    </w:p>
    <w:p w14:paraId="4C2D5A2A" w14:textId="77777777" w:rsidR="00B74F14" w:rsidRPr="00A47272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 w:rsidRPr="00A47272">
        <w:rPr>
          <w:color w:val="000000"/>
          <w:szCs w:val="19"/>
        </w:rPr>
        <w:t xml:space="preserve">spółki osobowe, spółki kapitałowe, spółki cywilne prowadzące działalność na podstawie umowy zawartej zgodnie z ustawą z dnia 23 kwietnia 1964 r. – Kodeks cywilny (Dz. U. z 2022 r. poz. 1360), spółki przewidziane w przepisach innych ustaw niż ustawa z dnia 15 września 2000 r. – Kodeks spółek handlowych (Dz. U. z 2022 r. poz. 1467) i ustawa z dnia 23 kwietnia 1964 r. – Kodeks cywilny lub formy prawne, do których stosuje się przepisy o spółkach, oddziały zagranicznych przedsiębiorców, przedsiębiorstwa państwowe, spółdzielnie, państwowe jednostki organizacyjne oraz osoby fizyczne prowadzące działalność gospodarczą, </w:t>
      </w:r>
    </w:p>
    <w:p w14:paraId="02E8C80A" w14:textId="77777777" w:rsidR="00B74F14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 w:rsidRPr="00A47272">
        <w:rPr>
          <w:color w:val="000000"/>
          <w:szCs w:val="19"/>
        </w:rPr>
        <w:t>prowadzą</w:t>
      </w:r>
      <w:r>
        <w:rPr>
          <w:color w:val="000000"/>
          <w:szCs w:val="19"/>
        </w:rPr>
        <w:t>ce</w:t>
      </w:r>
      <w:r w:rsidRPr="00A47272">
        <w:rPr>
          <w:color w:val="000000"/>
          <w:szCs w:val="19"/>
        </w:rPr>
        <w:t xml:space="preserve"> księgi rachunkowe, </w:t>
      </w:r>
    </w:p>
    <w:p w14:paraId="374EE5C0" w14:textId="77777777" w:rsidR="00B74F14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>
        <w:rPr>
          <w:color w:val="000000"/>
          <w:szCs w:val="19"/>
        </w:rPr>
        <w:t>o</w:t>
      </w:r>
      <w:r w:rsidRPr="00A47272">
        <w:rPr>
          <w:color w:val="000000"/>
          <w:szCs w:val="19"/>
        </w:rPr>
        <w:t xml:space="preserve"> liczb</w:t>
      </w:r>
      <w:r>
        <w:rPr>
          <w:color w:val="000000"/>
          <w:szCs w:val="19"/>
        </w:rPr>
        <w:t>ie</w:t>
      </w:r>
      <w:r w:rsidRPr="00A47272">
        <w:rPr>
          <w:color w:val="000000"/>
          <w:szCs w:val="19"/>
        </w:rPr>
        <w:t xml:space="preserve"> </w:t>
      </w:r>
      <w:r>
        <w:rPr>
          <w:color w:val="000000"/>
          <w:szCs w:val="19"/>
        </w:rPr>
        <w:t>pracujących</w:t>
      </w:r>
      <w:r w:rsidRPr="00A47272">
        <w:rPr>
          <w:color w:val="000000"/>
          <w:szCs w:val="19"/>
        </w:rPr>
        <w:t xml:space="preserve"> 10 osób i więcej, </w:t>
      </w:r>
    </w:p>
    <w:p w14:paraId="68D0C07B" w14:textId="77777777" w:rsidR="00B74F14" w:rsidRPr="00A47272" w:rsidRDefault="00B74F14" w:rsidP="009A4698">
      <w:pPr>
        <w:pStyle w:val="Akapitzlist"/>
        <w:numPr>
          <w:ilvl w:val="0"/>
          <w:numId w:val="8"/>
        </w:numPr>
        <w:spacing w:before="0" w:after="160" w:line="259" w:lineRule="auto"/>
        <w:rPr>
          <w:color w:val="000000"/>
          <w:szCs w:val="19"/>
        </w:rPr>
      </w:pPr>
      <w:r>
        <w:rPr>
          <w:color w:val="000000"/>
          <w:szCs w:val="19"/>
        </w:rPr>
        <w:t>prowadzące</w:t>
      </w:r>
      <w:r w:rsidRPr="00A47272">
        <w:rPr>
          <w:color w:val="000000"/>
          <w:szCs w:val="19"/>
        </w:rPr>
        <w:t xml:space="preserve"> </w:t>
      </w:r>
      <w:r w:rsidRPr="00FE6947">
        <w:rPr>
          <w:color w:val="000000"/>
          <w:szCs w:val="19"/>
        </w:rPr>
        <w:t>przeważając</w:t>
      </w:r>
      <w:r>
        <w:rPr>
          <w:color w:val="000000"/>
          <w:szCs w:val="19"/>
        </w:rPr>
        <w:t>ą</w:t>
      </w:r>
      <w:r w:rsidRPr="00FE6947">
        <w:rPr>
          <w:color w:val="000000"/>
          <w:szCs w:val="19"/>
        </w:rPr>
        <w:t xml:space="preserve"> </w:t>
      </w:r>
      <w:r w:rsidRPr="00A47272">
        <w:rPr>
          <w:color w:val="000000"/>
          <w:szCs w:val="19"/>
        </w:rPr>
        <w:t>działalność zaklasyfikowan</w:t>
      </w:r>
      <w:r>
        <w:rPr>
          <w:color w:val="000000"/>
          <w:szCs w:val="19"/>
        </w:rPr>
        <w:t>ą</w:t>
      </w:r>
      <w:r w:rsidRPr="00A47272">
        <w:rPr>
          <w:color w:val="000000"/>
          <w:szCs w:val="19"/>
        </w:rPr>
        <w:t xml:space="preserve"> według PKD</w:t>
      </w:r>
      <w:r>
        <w:rPr>
          <w:color w:val="000000"/>
          <w:szCs w:val="19"/>
        </w:rPr>
        <w:t xml:space="preserve"> 2007</w:t>
      </w:r>
      <w:r w:rsidRPr="00A47272">
        <w:rPr>
          <w:color w:val="000000"/>
          <w:szCs w:val="19"/>
        </w:rPr>
        <w:t xml:space="preserve"> do sekcji A (z wyłączeniem osób fizycznych prowadzących indywidualne gospodarstwa rolne), B, C, D, E, F, G, H, I, J (z wyłączeniem instytucji kultury mających osobowość prawną), K (z wyłączeniem banków, spółdzielczych kas oszczędnościowo-kredytowych, instytucji ubezpieczeniowych, biur i domów maklerskich, towarzystw i funduszy inwestycyjnych oraz towarzystw i funduszy emerytalnych), L, M, N, P (z wyłączeniem szkolnictwa wyższego), Q (z wyłączeniem samodzielnych publicznych zakładów opieki zdrowotnej), R (z wyłączeniem instytucji kultury mających osobowość prawną), S (z wyłączeniem związków zawodowych, organizacji religijnych i politycznych). </w:t>
      </w:r>
    </w:p>
    <w:p w14:paraId="2B751556" w14:textId="065F460A" w:rsidR="00B74F14" w:rsidRPr="000E710B" w:rsidRDefault="00DC0F65" w:rsidP="009A4698">
      <w:pPr>
        <w:rPr>
          <w:color w:val="000000"/>
          <w:szCs w:val="19"/>
        </w:rPr>
      </w:pPr>
      <w:r w:rsidRPr="00DC0F65">
        <w:rPr>
          <w:color w:val="000000"/>
          <w:szCs w:val="19"/>
        </w:rPr>
        <w:t>Zakres podmiotowy i przedmiotowy prezentowanych danych jest szerszy w stosunku do informacji o przedsiębiorstwach niefinansowych publikowanych m.in. w Biuletynie Statystycznym, informacji o sytuacji społeczno-gospodarczej kraju, informacji sygnalnej „Wyniki finansowe przedsiębiorstw niefinansowych” i bazach danych. Prezentowane w niniejszej informacji sygnalnej dane dotyczą wszystkich podmiotów sporządzających formularz F-01/I-01, niezależnie od podstawowego rodzaju działalności według PKD 2007 i klasy wielkości według liczby pracujących oraz obejmują pełny zakres danych zbieranych na formularzu F-01/I-01.</w:t>
      </w:r>
    </w:p>
    <w:p w14:paraId="45C0583D" w14:textId="77777777" w:rsidR="00B74F14" w:rsidRDefault="00B74F14" w:rsidP="009A4698">
      <w:pPr>
        <w:autoSpaceDE w:val="0"/>
        <w:autoSpaceDN w:val="0"/>
        <w:adjustRightInd w:val="0"/>
        <w:spacing w:after="0" w:line="240" w:lineRule="auto"/>
        <w:rPr>
          <w:szCs w:val="19"/>
        </w:rPr>
      </w:pPr>
      <w:r>
        <w:rPr>
          <w:szCs w:val="19"/>
        </w:rPr>
        <w:t>Prezentowane b</w:t>
      </w:r>
      <w:r w:rsidRPr="000E710B">
        <w:rPr>
          <w:szCs w:val="19"/>
        </w:rPr>
        <w:t xml:space="preserve">adane przedsiębiorstwa są </w:t>
      </w:r>
      <w:r>
        <w:rPr>
          <w:szCs w:val="19"/>
        </w:rPr>
        <w:t>podzielone</w:t>
      </w:r>
      <w:r w:rsidRPr="000E710B">
        <w:rPr>
          <w:szCs w:val="19"/>
        </w:rPr>
        <w:t xml:space="preserve"> </w:t>
      </w:r>
      <w:r>
        <w:rPr>
          <w:szCs w:val="19"/>
        </w:rPr>
        <w:t>na</w:t>
      </w:r>
      <w:r w:rsidRPr="000E710B">
        <w:rPr>
          <w:szCs w:val="19"/>
        </w:rPr>
        <w:t xml:space="preserve"> </w:t>
      </w:r>
      <w:r>
        <w:rPr>
          <w:szCs w:val="19"/>
        </w:rPr>
        <w:t>dwie</w:t>
      </w:r>
      <w:r w:rsidRPr="000E710B">
        <w:rPr>
          <w:szCs w:val="19"/>
        </w:rPr>
        <w:t xml:space="preserve"> grup</w:t>
      </w:r>
      <w:r>
        <w:rPr>
          <w:szCs w:val="19"/>
        </w:rPr>
        <w:t>y</w:t>
      </w:r>
      <w:r w:rsidRPr="000E710B">
        <w:rPr>
          <w:szCs w:val="19"/>
        </w:rPr>
        <w:t xml:space="preserve"> ze względu na liczbę pracujących, według której określane są obowiązki sprawozdawcze na dany okres</w:t>
      </w:r>
      <w:r>
        <w:rPr>
          <w:szCs w:val="19"/>
        </w:rPr>
        <w:t>:</w:t>
      </w:r>
    </w:p>
    <w:p w14:paraId="7F05E762" w14:textId="77777777" w:rsidR="00B74F14" w:rsidRDefault="00B74F14" w:rsidP="009A469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240" w:lineRule="auto"/>
        <w:rPr>
          <w:szCs w:val="19"/>
        </w:rPr>
      </w:pPr>
      <w:r w:rsidRPr="00A47272">
        <w:rPr>
          <w:szCs w:val="19"/>
        </w:rPr>
        <w:lastRenderedPageBreak/>
        <w:t>przedsiębiorstwa</w:t>
      </w:r>
      <w:r>
        <w:rPr>
          <w:szCs w:val="19"/>
        </w:rPr>
        <w:t xml:space="preserve"> o</w:t>
      </w:r>
      <w:r w:rsidRPr="00A47272">
        <w:rPr>
          <w:szCs w:val="19"/>
        </w:rPr>
        <w:t xml:space="preserve"> liczb</w:t>
      </w:r>
      <w:r>
        <w:rPr>
          <w:szCs w:val="19"/>
        </w:rPr>
        <w:t>ie</w:t>
      </w:r>
      <w:r w:rsidRPr="00A47272">
        <w:rPr>
          <w:szCs w:val="19"/>
        </w:rPr>
        <w:t xml:space="preserve"> pracujących 50 osób i więcej</w:t>
      </w:r>
      <w:r>
        <w:rPr>
          <w:szCs w:val="19"/>
        </w:rPr>
        <w:t xml:space="preserve"> – g</w:t>
      </w:r>
      <w:r w:rsidRPr="00A47272">
        <w:rPr>
          <w:szCs w:val="19"/>
        </w:rPr>
        <w:t>rupę tę zaprezentowano w opracowaniu w podziale na dwie podgrupy: jednostki o liczbie pracujących od 50 do 249 osób oraz jednostki o liczbie pracujących 250 osób i więcej</w:t>
      </w:r>
      <w:r>
        <w:rPr>
          <w:szCs w:val="19"/>
        </w:rPr>
        <w:t>;</w:t>
      </w:r>
      <w:r w:rsidRPr="00A47272">
        <w:rPr>
          <w:szCs w:val="19"/>
        </w:rPr>
        <w:t xml:space="preserve"> </w:t>
      </w:r>
      <w:r>
        <w:rPr>
          <w:szCs w:val="19"/>
        </w:rPr>
        <w:t>j</w:t>
      </w:r>
      <w:r w:rsidRPr="00A47272">
        <w:rPr>
          <w:szCs w:val="19"/>
        </w:rPr>
        <w:t xml:space="preserve">ednostki te są zobowiązane do przekazywania sprawozdań statystycznych w okresach kwartalnych. </w:t>
      </w:r>
    </w:p>
    <w:p w14:paraId="208AA8E5" w14:textId="77777777" w:rsidR="00B74F14" w:rsidRPr="00A47272" w:rsidRDefault="00B74F14" w:rsidP="009A469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0" w:after="0" w:line="240" w:lineRule="auto"/>
        <w:rPr>
          <w:szCs w:val="19"/>
        </w:rPr>
      </w:pPr>
      <w:r w:rsidRPr="00A47272">
        <w:rPr>
          <w:szCs w:val="19"/>
        </w:rPr>
        <w:t xml:space="preserve">przedsiębiorstwa </w:t>
      </w:r>
      <w:r>
        <w:rPr>
          <w:szCs w:val="19"/>
        </w:rPr>
        <w:t>o</w:t>
      </w:r>
      <w:r w:rsidRPr="00A47272">
        <w:rPr>
          <w:szCs w:val="19"/>
        </w:rPr>
        <w:t xml:space="preserve"> liczb</w:t>
      </w:r>
      <w:r>
        <w:rPr>
          <w:szCs w:val="19"/>
        </w:rPr>
        <w:t>ie</w:t>
      </w:r>
      <w:r w:rsidRPr="00A47272">
        <w:rPr>
          <w:szCs w:val="19"/>
        </w:rPr>
        <w:t xml:space="preserve"> pracujących 10−49 osób</w:t>
      </w:r>
      <w:r>
        <w:rPr>
          <w:szCs w:val="19"/>
        </w:rPr>
        <w:t xml:space="preserve"> –</w:t>
      </w:r>
      <w:r w:rsidRPr="00A47272">
        <w:rPr>
          <w:szCs w:val="19"/>
        </w:rPr>
        <w:t xml:space="preserve"> </w:t>
      </w:r>
      <w:r>
        <w:rPr>
          <w:szCs w:val="19"/>
        </w:rPr>
        <w:t>j</w:t>
      </w:r>
      <w:r w:rsidRPr="00A47272">
        <w:rPr>
          <w:szCs w:val="19"/>
        </w:rPr>
        <w:t xml:space="preserve">ednostki te są zobowiązane do przekazywania sprawozdań w okresach półrocznych. </w:t>
      </w:r>
    </w:p>
    <w:p w14:paraId="027E0A46" w14:textId="77777777" w:rsidR="00B74F14" w:rsidRDefault="00B74F14" w:rsidP="00B74F14">
      <w:pPr>
        <w:autoSpaceDE w:val="0"/>
        <w:autoSpaceDN w:val="0"/>
        <w:adjustRightInd w:val="0"/>
        <w:spacing w:after="0" w:line="240" w:lineRule="auto"/>
        <w:jc w:val="both"/>
        <w:rPr>
          <w:rFonts w:cs="MyriadPro-Regular"/>
          <w:szCs w:val="19"/>
          <w:highlight w:val="green"/>
        </w:rPr>
      </w:pPr>
    </w:p>
    <w:p w14:paraId="7297FB04" w14:textId="77777777" w:rsidR="00B74F14" w:rsidRPr="00163865" w:rsidRDefault="00B74F14" w:rsidP="009A4698">
      <w:pPr>
        <w:pStyle w:val="NormalnyWeb"/>
        <w:spacing w:before="0" w:beforeAutospacing="0" w:after="120" w:afterAutospacing="0"/>
        <w:rPr>
          <w:rFonts w:ascii="Fira Sans" w:hAnsi="Fira Sans" w:cs="Arial"/>
          <w:color w:val="222222"/>
          <w:sz w:val="19"/>
          <w:szCs w:val="19"/>
        </w:rPr>
      </w:pPr>
      <w:r w:rsidRPr="00114B3A">
        <w:rPr>
          <w:rStyle w:val="Pogrubienie"/>
          <w:rFonts w:ascii="Fira Sans" w:hAnsi="Fira Sans" w:cs="Arial"/>
          <w:color w:val="222222"/>
          <w:sz w:val="19"/>
          <w:szCs w:val="19"/>
        </w:rPr>
        <w:t xml:space="preserve">Pozostałe </w:t>
      </w:r>
      <w:r w:rsidRPr="00114B3A">
        <w:rPr>
          <w:rFonts w:ascii="Fira Sans" w:hAnsi="Fira Sans" w:cs="Arial"/>
          <w:color w:val="222222"/>
          <w:sz w:val="19"/>
          <w:szCs w:val="19"/>
        </w:rPr>
        <w:t>wyjaśnienia metodologiczne i definicje pojęć znajdują się w objaśnieniach do zestawu danych o przychodach, kosztach i wyniku finansowym oraz nakładach na środki trwałe na formularzu</w:t>
      </w:r>
      <w:r w:rsidRPr="00163865">
        <w:rPr>
          <w:rFonts w:ascii="Fira Sans" w:hAnsi="Fira Sans" w:cs="Arial"/>
          <w:color w:val="222222"/>
          <w:sz w:val="19"/>
          <w:szCs w:val="19"/>
        </w:rPr>
        <w:t xml:space="preserve"> </w:t>
      </w:r>
      <w:hyperlink r:id="rId10" w:history="1">
        <w:r w:rsidRPr="00163865">
          <w:rPr>
            <w:rStyle w:val="Hipercze"/>
            <w:rFonts w:ascii="Fira Sans" w:eastAsiaTheme="majorEastAsia" w:hAnsi="Fira Sans" w:cs="Arial"/>
            <w:sz w:val="19"/>
            <w:szCs w:val="19"/>
          </w:rPr>
          <w:t>F-01/I-01</w:t>
        </w:r>
      </w:hyperlink>
      <w:r w:rsidRPr="00163865">
        <w:rPr>
          <w:rFonts w:ascii="Fira Sans" w:hAnsi="Fira Sans" w:cs="Arial"/>
          <w:color w:val="222222"/>
          <w:sz w:val="19"/>
          <w:szCs w:val="19"/>
        </w:rPr>
        <w:t xml:space="preserve"> oraz w </w:t>
      </w:r>
      <w:hyperlink r:id="rId11" w:history="1">
        <w:r w:rsidRPr="00163865">
          <w:rPr>
            <w:rStyle w:val="Hipercze"/>
            <w:rFonts w:ascii="Fira Sans" w:eastAsiaTheme="majorEastAsia" w:hAnsi="Fira Sans" w:cs="Arial"/>
            <w:sz w:val="19"/>
            <w:szCs w:val="19"/>
          </w:rPr>
          <w:t>„Zeszycie metodologicznym. Badanie przedsiębiorstw niefinansowych 2019”</w:t>
        </w:r>
      </w:hyperlink>
    </w:p>
    <w:p w14:paraId="4B85CAE7" w14:textId="0C47DA92" w:rsidR="00B74F14" w:rsidRPr="00114B3A" w:rsidRDefault="00B74F14" w:rsidP="009A4698">
      <w:pPr>
        <w:autoSpaceDE w:val="0"/>
        <w:autoSpaceDN w:val="0"/>
        <w:adjustRightInd w:val="0"/>
        <w:spacing w:after="0" w:line="240" w:lineRule="auto"/>
        <w:rPr>
          <w:rFonts w:cs="MyriadPro-Regular"/>
          <w:b/>
          <w:szCs w:val="19"/>
        </w:rPr>
      </w:pPr>
      <w:r w:rsidRPr="00114B3A">
        <w:rPr>
          <w:b/>
          <w:szCs w:val="19"/>
        </w:rPr>
        <w:t>Integralną część niniejszego opracowania stanowią tablice w formacie XLSX</w:t>
      </w:r>
      <w:r w:rsidR="00934534">
        <w:rPr>
          <w:b/>
          <w:szCs w:val="19"/>
        </w:rPr>
        <w:t xml:space="preserve"> (pliki do pobrania) z</w:t>
      </w:r>
      <w:r w:rsidRPr="00114B3A">
        <w:rPr>
          <w:b/>
          <w:szCs w:val="19"/>
        </w:rPr>
        <w:t xml:space="preserve"> zestawem </w:t>
      </w:r>
      <w:r w:rsidR="00934534">
        <w:rPr>
          <w:b/>
          <w:szCs w:val="19"/>
        </w:rPr>
        <w:t xml:space="preserve">wszystkich </w:t>
      </w:r>
      <w:r w:rsidRPr="00114B3A">
        <w:rPr>
          <w:b/>
          <w:szCs w:val="19"/>
        </w:rPr>
        <w:t>danych</w:t>
      </w:r>
      <w:r>
        <w:rPr>
          <w:b/>
          <w:szCs w:val="19"/>
        </w:rPr>
        <w:t xml:space="preserve"> zbieranych na formularzu F-01/I-01</w:t>
      </w:r>
      <w:r w:rsidR="00934534">
        <w:rPr>
          <w:b/>
          <w:szCs w:val="19"/>
        </w:rPr>
        <w:t>,</w:t>
      </w:r>
      <w:r>
        <w:rPr>
          <w:b/>
          <w:szCs w:val="19"/>
        </w:rPr>
        <w:t xml:space="preserve"> </w:t>
      </w:r>
      <w:r w:rsidRPr="00114B3A">
        <w:rPr>
          <w:b/>
          <w:szCs w:val="19"/>
        </w:rPr>
        <w:t>według poniższych przekrojów:</w:t>
      </w:r>
    </w:p>
    <w:p w14:paraId="66C5E2E5" w14:textId="77777777" w:rsidR="00B74F14" w:rsidRPr="00163865" w:rsidRDefault="00B74F14" w:rsidP="009A4698">
      <w:pPr>
        <w:pStyle w:val="NormalnyWeb"/>
        <w:spacing w:before="0" w:beforeAutospacing="0" w:after="120" w:afterAutospacing="0"/>
        <w:contextualSpacing/>
        <w:rPr>
          <w:rStyle w:val="Pogrubienie"/>
          <w:rFonts w:ascii="Fira Sans" w:hAnsi="Fira Sans" w:cs="Arial"/>
          <w:bCs w:val="0"/>
          <w:color w:val="222222"/>
          <w:sz w:val="19"/>
          <w:szCs w:val="19"/>
        </w:rPr>
      </w:pPr>
    </w:p>
    <w:p w14:paraId="509E695F" w14:textId="434EBA39" w:rsidR="00B74F14" w:rsidRPr="00482AB2" w:rsidRDefault="00B74F14" w:rsidP="00B74F14">
      <w:pPr>
        <w:pStyle w:val="NormalnyWeb"/>
        <w:spacing w:before="0" w:beforeAutospacing="0" w:after="120" w:afterAutospacing="0"/>
        <w:contextualSpacing/>
        <w:jc w:val="both"/>
        <w:rPr>
          <w:rStyle w:val="Pogrubienie"/>
          <w:rFonts w:ascii="Fira Sans" w:hAnsi="Fira Sans" w:cs="Arial"/>
          <w:color w:val="222222"/>
          <w:sz w:val="19"/>
          <w:szCs w:val="19"/>
        </w:rPr>
      </w:pPr>
      <w:r w:rsidRPr="00163865">
        <w:rPr>
          <w:rStyle w:val="Pogrubienie"/>
          <w:rFonts w:ascii="Fira Sans" w:hAnsi="Fira Sans" w:cs="Arial"/>
          <w:color w:val="222222"/>
          <w:sz w:val="19"/>
          <w:szCs w:val="19"/>
        </w:rPr>
        <w:t>Dla przedsiębiorstw o liczbie pracujących 10 i więcej</w:t>
      </w:r>
      <w:r w:rsidR="00482AB2">
        <w:rPr>
          <w:rStyle w:val="Pogrubienie"/>
          <w:rFonts w:ascii="Fira Sans" w:hAnsi="Fira Sans" w:cs="Arial"/>
          <w:color w:val="222222"/>
          <w:sz w:val="19"/>
          <w:szCs w:val="19"/>
        </w:rPr>
        <w:t xml:space="preserve"> – </w:t>
      </w:r>
      <w:r w:rsidR="00482AB2" w:rsidRPr="00482AB2">
        <w:rPr>
          <w:rStyle w:val="Pogrubienie"/>
          <w:rFonts w:ascii="Fira Sans" w:hAnsi="Fira Sans" w:cs="Arial"/>
          <w:color w:val="222222"/>
          <w:sz w:val="19"/>
          <w:szCs w:val="19"/>
        </w:rPr>
        <w:t>dane dostępne za</w:t>
      </w:r>
      <w:r w:rsidR="00482AB2">
        <w:rPr>
          <w:rStyle w:val="Pogrubienie"/>
          <w:rFonts w:ascii="Fira Sans" w:hAnsi="Fira Sans" w:cs="Arial"/>
          <w:color w:val="222222"/>
          <w:sz w:val="19"/>
          <w:szCs w:val="19"/>
        </w:rPr>
        <w:t xml:space="preserve"> okresy półroczne (narastająco)</w:t>
      </w:r>
      <w:r w:rsidRPr="00163865">
        <w:rPr>
          <w:rStyle w:val="Pogrubienie"/>
          <w:rFonts w:ascii="Fira Sans" w:hAnsi="Fira Sans" w:cs="Arial"/>
          <w:color w:val="222222"/>
          <w:sz w:val="19"/>
          <w:szCs w:val="19"/>
        </w:rPr>
        <w:t>:</w:t>
      </w:r>
    </w:p>
    <w:p w14:paraId="683D36DA" w14:textId="1B41F722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Polska według sekcj</w:t>
      </w:r>
      <w:r w:rsidR="005E5818">
        <w:rPr>
          <w:rFonts w:ascii="Fira Sans" w:hAnsi="Fira Sans" w:cs="Arial"/>
          <w:color w:val="222222"/>
          <w:sz w:val="19"/>
          <w:szCs w:val="19"/>
        </w:rPr>
        <w:t>i, działów, grup i klas PKD</w:t>
      </w:r>
      <w:r w:rsidRPr="00163865">
        <w:rPr>
          <w:rFonts w:ascii="Fira Sans" w:hAnsi="Fira Sans" w:cs="Arial"/>
          <w:color w:val="222222"/>
          <w:sz w:val="19"/>
          <w:szCs w:val="19"/>
        </w:rPr>
        <w:t>,</w:t>
      </w:r>
    </w:p>
    <w:p w14:paraId="0F6E4521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ind w:left="714" w:hanging="357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województwa według sekcji i działów PKD,</w:t>
      </w:r>
    </w:p>
    <w:p w14:paraId="145EC71A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sektory własności według sekcji PKD,</w:t>
      </w:r>
    </w:p>
    <w:p w14:paraId="1308E832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ind w:left="714" w:hanging="357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formy prawne według sekcji PKD,</w:t>
      </w:r>
    </w:p>
    <w:p w14:paraId="57C07F09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ind w:left="714" w:hanging="357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sprzedaż na eksport (eksporterzy i nieeksportujący) według sekcji i działów PKD,</w:t>
      </w:r>
    </w:p>
    <w:p w14:paraId="0ED650F1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przedsiębiorstwa z udziałem kapitału zagranicznego,</w:t>
      </w:r>
    </w:p>
    <w:p w14:paraId="79252C27" w14:textId="712D1236" w:rsidR="00B74F14" w:rsidRPr="00D74FBC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ind w:left="714" w:hanging="357"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 xml:space="preserve">przedsiębiorstwa </w:t>
      </w:r>
      <w:r w:rsidR="005E5818">
        <w:rPr>
          <w:rFonts w:ascii="Fira Sans" w:hAnsi="Fira Sans" w:cs="Arial"/>
          <w:color w:val="222222"/>
          <w:sz w:val="19"/>
          <w:szCs w:val="19"/>
        </w:rPr>
        <w:t>wykazujące zakupy z importu.</w:t>
      </w:r>
    </w:p>
    <w:p w14:paraId="221BD319" w14:textId="5C6C9405" w:rsidR="00B74F14" w:rsidRPr="00163865" w:rsidRDefault="00B74F14" w:rsidP="00B74F14">
      <w:pPr>
        <w:pStyle w:val="NormalnyWeb"/>
        <w:spacing w:before="0" w:beforeAutospacing="0" w:after="120" w:afterAutospacing="0"/>
        <w:contextualSpacing/>
        <w:jc w:val="both"/>
        <w:rPr>
          <w:rFonts w:ascii="Fira Sans" w:hAnsi="Fira Sans" w:cs="Arial"/>
          <w:b/>
          <w:color w:val="222222"/>
          <w:sz w:val="19"/>
          <w:szCs w:val="19"/>
        </w:rPr>
      </w:pPr>
      <w:r w:rsidRPr="00163865">
        <w:rPr>
          <w:rFonts w:ascii="Fira Sans" w:hAnsi="Fira Sans" w:cs="Arial"/>
          <w:b/>
          <w:color w:val="222222"/>
          <w:sz w:val="19"/>
          <w:szCs w:val="19"/>
        </w:rPr>
        <w:t>Dla przedsiębior</w:t>
      </w:r>
      <w:r w:rsidR="00482AB2">
        <w:rPr>
          <w:rFonts w:ascii="Fira Sans" w:hAnsi="Fira Sans" w:cs="Arial"/>
          <w:b/>
          <w:color w:val="222222"/>
          <w:sz w:val="19"/>
          <w:szCs w:val="19"/>
        </w:rPr>
        <w:t xml:space="preserve">stw o liczbie pracujących 10-49 </w:t>
      </w:r>
      <w:r w:rsidR="00482AB2">
        <w:rPr>
          <w:rStyle w:val="Pogrubienie"/>
          <w:rFonts w:ascii="Fira Sans" w:hAnsi="Fira Sans" w:cs="Arial"/>
          <w:color w:val="222222"/>
          <w:sz w:val="19"/>
          <w:szCs w:val="19"/>
        </w:rPr>
        <w:t xml:space="preserve">– </w:t>
      </w:r>
      <w:r w:rsidR="00482AB2" w:rsidRPr="00482AB2">
        <w:rPr>
          <w:rStyle w:val="Pogrubienie"/>
          <w:rFonts w:ascii="Fira Sans" w:hAnsi="Fira Sans" w:cs="Arial"/>
          <w:color w:val="222222"/>
          <w:sz w:val="19"/>
          <w:szCs w:val="19"/>
        </w:rPr>
        <w:t>dane dostępne za</w:t>
      </w:r>
      <w:r w:rsidR="00482AB2">
        <w:rPr>
          <w:rStyle w:val="Pogrubienie"/>
          <w:rFonts w:ascii="Fira Sans" w:hAnsi="Fira Sans" w:cs="Arial"/>
          <w:color w:val="222222"/>
          <w:sz w:val="19"/>
          <w:szCs w:val="19"/>
        </w:rPr>
        <w:t xml:space="preserve"> okresy półroczne (narastająco)</w:t>
      </w:r>
      <w:r w:rsidR="00482AB2" w:rsidRPr="00163865">
        <w:rPr>
          <w:rStyle w:val="Pogrubienie"/>
          <w:rFonts w:ascii="Fira Sans" w:hAnsi="Fira Sans" w:cs="Arial"/>
          <w:color w:val="222222"/>
          <w:sz w:val="19"/>
          <w:szCs w:val="19"/>
        </w:rPr>
        <w:t>:</w:t>
      </w:r>
    </w:p>
    <w:p w14:paraId="207E3489" w14:textId="6BB57D56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Polska według sekcj</w:t>
      </w:r>
      <w:r w:rsidR="005E5818">
        <w:rPr>
          <w:rFonts w:ascii="Fira Sans" w:hAnsi="Fira Sans" w:cs="Arial"/>
          <w:color w:val="222222"/>
          <w:sz w:val="19"/>
          <w:szCs w:val="19"/>
        </w:rPr>
        <w:t>i, działów, grup i klas PKD</w:t>
      </w:r>
      <w:r w:rsidRPr="00163865">
        <w:rPr>
          <w:rFonts w:ascii="Fira Sans" w:hAnsi="Fira Sans" w:cs="Arial"/>
          <w:color w:val="222222"/>
          <w:sz w:val="19"/>
          <w:szCs w:val="19"/>
        </w:rPr>
        <w:t>,</w:t>
      </w:r>
    </w:p>
    <w:p w14:paraId="24B22611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województwa według sekcji i działów PKD,</w:t>
      </w:r>
    </w:p>
    <w:p w14:paraId="616B19CA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sektory własności według sekcji PKD,</w:t>
      </w:r>
    </w:p>
    <w:p w14:paraId="64C93C63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formy prawne według sekcji PKD,</w:t>
      </w:r>
    </w:p>
    <w:p w14:paraId="171E9249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sprzedaż na eksport (eksporterzy i nieeksportujący) według sekcji i działów PKD,</w:t>
      </w:r>
    </w:p>
    <w:p w14:paraId="0ADEB8B7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przedsiębiorstwa z udziałem kapitału zagranicznego,</w:t>
      </w:r>
    </w:p>
    <w:p w14:paraId="3943A694" w14:textId="22155C3F" w:rsidR="00B74F14" w:rsidRPr="00D74FBC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ind w:left="714" w:hanging="357"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przedsiębiors</w:t>
      </w:r>
      <w:r w:rsidR="005E5818">
        <w:rPr>
          <w:rFonts w:ascii="Fira Sans" w:hAnsi="Fira Sans" w:cs="Arial"/>
          <w:color w:val="222222"/>
          <w:sz w:val="19"/>
          <w:szCs w:val="19"/>
        </w:rPr>
        <w:t>twa wykazujące zakupy z importu.</w:t>
      </w:r>
    </w:p>
    <w:p w14:paraId="735A42A5" w14:textId="1F0124C3" w:rsidR="00B74F14" w:rsidRPr="00163865" w:rsidRDefault="00B74F14" w:rsidP="00B74F14">
      <w:pPr>
        <w:pStyle w:val="NormalnyWeb"/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b/>
          <w:color w:val="222222"/>
          <w:sz w:val="19"/>
          <w:szCs w:val="19"/>
        </w:rPr>
        <w:t>Dla przedsiębiorstw o liczbie pracujących 50 i więcej</w:t>
      </w:r>
      <w:r w:rsidR="00482AB2">
        <w:rPr>
          <w:rFonts w:ascii="Fira Sans" w:hAnsi="Fira Sans" w:cs="Arial"/>
          <w:color w:val="222222"/>
          <w:sz w:val="19"/>
          <w:szCs w:val="19"/>
        </w:rPr>
        <w:t xml:space="preserve"> </w:t>
      </w:r>
      <w:r w:rsidR="00482AB2">
        <w:rPr>
          <w:rStyle w:val="Pogrubienie"/>
          <w:rFonts w:ascii="Fira Sans" w:hAnsi="Fira Sans" w:cs="Arial"/>
          <w:color w:val="222222"/>
          <w:sz w:val="19"/>
          <w:szCs w:val="19"/>
        </w:rPr>
        <w:t xml:space="preserve">– </w:t>
      </w:r>
      <w:r w:rsidR="00482AB2" w:rsidRPr="00482AB2">
        <w:rPr>
          <w:rStyle w:val="Pogrubienie"/>
          <w:rFonts w:ascii="Fira Sans" w:hAnsi="Fira Sans" w:cs="Arial"/>
          <w:color w:val="222222"/>
          <w:sz w:val="19"/>
          <w:szCs w:val="19"/>
        </w:rPr>
        <w:t>dane dostępne za</w:t>
      </w:r>
      <w:r w:rsidR="00482AB2">
        <w:rPr>
          <w:rStyle w:val="Pogrubienie"/>
          <w:rFonts w:ascii="Fira Sans" w:hAnsi="Fira Sans" w:cs="Arial"/>
          <w:color w:val="222222"/>
          <w:sz w:val="19"/>
          <w:szCs w:val="19"/>
        </w:rPr>
        <w:t xml:space="preserve"> okresy kwartalne (narastająco)</w:t>
      </w:r>
      <w:r w:rsidR="00482AB2" w:rsidRPr="00163865">
        <w:rPr>
          <w:rStyle w:val="Pogrubienie"/>
          <w:rFonts w:ascii="Fira Sans" w:hAnsi="Fira Sans" w:cs="Arial"/>
          <w:color w:val="222222"/>
          <w:sz w:val="19"/>
          <w:szCs w:val="19"/>
        </w:rPr>
        <w:t>:</w:t>
      </w:r>
    </w:p>
    <w:p w14:paraId="68BBADB3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Polska według sekcji, działów, grup i klas PKD,</w:t>
      </w:r>
    </w:p>
    <w:p w14:paraId="03038C50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ind w:left="714" w:hanging="357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województwa według sekcji i działów PKD,</w:t>
      </w:r>
    </w:p>
    <w:p w14:paraId="3A2A9C33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sektory własności według sekcji PKD,</w:t>
      </w:r>
    </w:p>
    <w:p w14:paraId="0FB720C8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formy prawne według sekcji PKD,</w:t>
      </w:r>
    </w:p>
    <w:p w14:paraId="7F715160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sprzedaż na eksport (eksporterzy i nieeksportujący) według sekcji i działów PKD,</w:t>
      </w:r>
    </w:p>
    <w:p w14:paraId="394BBCF9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województwa według klas wielkości,</w:t>
      </w:r>
    </w:p>
    <w:p w14:paraId="299D61EB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sektor własności według klas wielkości,</w:t>
      </w:r>
    </w:p>
    <w:p w14:paraId="15C23676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formy prawne według klas wielkości,</w:t>
      </w:r>
    </w:p>
    <w:p w14:paraId="56B00849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eksporterzy i importerzy według klas wielkości,</w:t>
      </w:r>
    </w:p>
    <w:p w14:paraId="3A3AB3EF" w14:textId="77777777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contextualSpacing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przedsiębiorstwa z udziałem kapitału zagranicznego,</w:t>
      </w:r>
    </w:p>
    <w:p w14:paraId="7915A260" w14:textId="52D6A1EC" w:rsidR="00B74F14" w:rsidRPr="00163865" w:rsidRDefault="00B74F14" w:rsidP="00B74F14">
      <w:pPr>
        <w:pStyle w:val="NormalnyWeb"/>
        <w:numPr>
          <w:ilvl w:val="0"/>
          <w:numId w:val="7"/>
        </w:numPr>
        <w:spacing w:before="0" w:beforeAutospacing="0" w:after="120" w:afterAutospacing="0"/>
        <w:ind w:left="714" w:hanging="357"/>
        <w:jc w:val="both"/>
        <w:rPr>
          <w:rFonts w:ascii="Fira Sans" w:hAnsi="Fira Sans" w:cs="Arial"/>
          <w:color w:val="222222"/>
          <w:sz w:val="19"/>
          <w:szCs w:val="19"/>
        </w:rPr>
      </w:pPr>
      <w:r w:rsidRPr="00163865">
        <w:rPr>
          <w:rFonts w:ascii="Fira Sans" w:hAnsi="Fira Sans" w:cs="Arial"/>
          <w:color w:val="222222"/>
          <w:sz w:val="19"/>
          <w:szCs w:val="19"/>
        </w:rPr>
        <w:t>klasy wielkości (50-249 oraz 250 i więcej pracujących) według sekcji i działów PKD</w:t>
      </w:r>
      <w:r w:rsidR="00351A51">
        <w:rPr>
          <w:rFonts w:ascii="Fira Sans" w:hAnsi="Fira Sans" w:cs="Arial"/>
          <w:color w:val="222222"/>
          <w:sz w:val="19"/>
          <w:szCs w:val="19"/>
        </w:rPr>
        <w:t>.</w:t>
      </w:r>
    </w:p>
    <w:p w14:paraId="6BC12BCD" w14:textId="46225194" w:rsidR="00B74F14" w:rsidRPr="00114B3A" w:rsidRDefault="008056E7" w:rsidP="00B74F14">
      <w:pPr>
        <w:autoSpaceDE w:val="0"/>
        <w:autoSpaceDN w:val="0"/>
        <w:adjustRightInd w:val="0"/>
        <w:spacing w:after="0" w:line="240" w:lineRule="auto"/>
        <w:jc w:val="both"/>
        <w:rPr>
          <w:rFonts w:cs="MyriadPro-Regular"/>
          <w:szCs w:val="19"/>
        </w:rPr>
      </w:pPr>
      <w:r>
        <w:rPr>
          <w:rFonts w:cs="MyriadPro-Regular"/>
          <w:szCs w:val="19"/>
        </w:rPr>
        <w:t>Trwają prace nad przygotowaniem</w:t>
      </w:r>
      <w:r w:rsidR="00B74F14" w:rsidRPr="00114B3A">
        <w:rPr>
          <w:rFonts w:cs="MyriadPro-Regular"/>
          <w:szCs w:val="19"/>
        </w:rPr>
        <w:t xml:space="preserve"> powyższego zestawu danych w formacie </w:t>
      </w:r>
      <w:proofErr w:type="spellStart"/>
      <w:r w:rsidR="00B74F14" w:rsidRPr="00114B3A">
        <w:rPr>
          <w:rFonts w:cs="MyriadPro-Regular"/>
          <w:szCs w:val="19"/>
        </w:rPr>
        <w:t>csv</w:t>
      </w:r>
      <w:proofErr w:type="spellEnd"/>
      <w:r w:rsidR="00B74F14" w:rsidRPr="00114B3A">
        <w:rPr>
          <w:rFonts w:cs="MyriadPro-Regular"/>
          <w:szCs w:val="19"/>
        </w:rPr>
        <w:t>.</w:t>
      </w:r>
    </w:p>
    <w:p w14:paraId="6CBA5A4C" w14:textId="77777777" w:rsidR="00B74F14" w:rsidRPr="00A47272" w:rsidRDefault="00B74F14" w:rsidP="00B74F14">
      <w:pPr>
        <w:pStyle w:val="NormalnyWeb"/>
        <w:spacing w:before="0" w:beforeAutospacing="0" w:after="120" w:afterAutospacing="0"/>
        <w:contextualSpacing/>
        <w:jc w:val="both"/>
        <w:rPr>
          <w:rStyle w:val="Pogrubienie"/>
          <w:rFonts w:ascii="Fira Sans" w:hAnsi="Fira Sans" w:cs="Arial"/>
          <w:b w:val="0"/>
          <w:bCs w:val="0"/>
          <w:color w:val="FF0000"/>
          <w:sz w:val="19"/>
          <w:szCs w:val="19"/>
        </w:rPr>
      </w:pPr>
    </w:p>
    <w:p w14:paraId="4426F525" w14:textId="77777777" w:rsidR="00B74F14" w:rsidRPr="00BD492B" w:rsidRDefault="00B74F14" w:rsidP="00B74F14">
      <w:pPr>
        <w:spacing w:after="0"/>
        <w:jc w:val="both"/>
        <w:rPr>
          <w:rFonts w:eastAsia="Times New Roman" w:cs="Times New Roman"/>
          <w:color w:val="000000"/>
          <w:szCs w:val="19"/>
          <w:lang w:eastAsia="pl-PL"/>
        </w:rPr>
      </w:pPr>
      <w:r w:rsidRPr="00BD492B">
        <w:rPr>
          <w:rFonts w:eastAsia="Times New Roman" w:cs="Times New Roman"/>
          <w:szCs w:val="19"/>
          <w:lang w:eastAsia="pl-PL"/>
        </w:rPr>
        <w:t xml:space="preserve">Dane opracowane z zachowaniem tajemnicy statystycznej zgodnie z art. 10 i art. 38 ustawy z dnia 29 czerwca 1995 r. o statystyce publicznej. </w:t>
      </w:r>
    </w:p>
    <w:p w14:paraId="259756B3" w14:textId="77777777" w:rsidR="00B74F14" w:rsidRPr="00BD492B" w:rsidRDefault="00B74F14" w:rsidP="00B74F14">
      <w:pPr>
        <w:autoSpaceDE w:val="0"/>
        <w:autoSpaceDN w:val="0"/>
        <w:adjustRightInd w:val="0"/>
        <w:spacing w:after="0" w:line="240" w:lineRule="auto"/>
        <w:jc w:val="both"/>
        <w:rPr>
          <w:rFonts w:cs="MyriadPro-Regular"/>
          <w:szCs w:val="19"/>
          <w:highlight w:val="green"/>
        </w:rPr>
      </w:pPr>
    </w:p>
    <w:p w14:paraId="39E5C4BB" w14:textId="77777777" w:rsidR="00B74F14" w:rsidRDefault="00B74F14" w:rsidP="009A4698">
      <w:pPr>
        <w:rPr>
          <w:rFonts w:ascii="MyriadPro-Regular" w:hAnsi="MyriadPro-Regular" w:cs="MyriadPro-Regular"/>
          <w:color w:val="FF0000"/>
          <w:szCs w:val="19"/>
        </w:rPr>
      </w:pPr>
      <w:r w:rsidRPr="00BD492B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18F8CD86" w14:textId="77777777" w:rsidR="005764E9" w:rsidRDefault="005764E9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CB7F13E" w14:textId="77777777" w:rsidR="005764E9" w:rsidRDefault="005764E9" w:rsidP="006B1976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C222B0C" w14:textId="77777777" w:rsidR="00DA331D" w:rsidRPr="00523AD1" w:rsidRDefault="00DA331D" w:rsidP="00DA331D">
      <w:pPr>
        <w:spacing w:before="360"/>
        <w:rPr>
          <w:sz w:val="18"/>
        </w:rPr>
        <w:sectPr w:rsidR="00DA331D" w:rsidRPr="00523AD1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59519330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A6761">
              <w:rPr>
                <w:rFonts w:cs="Arial"/>
                <w:b/>
                <w:color w:val="000000" w:themeColor="text1"/>
                <w:sz w:val="20"/>
              </w:rPr>
              <w:t>Przedsięb</w:t>
            </w:r>
            <w:r w:rsidR="00B92903">
              <w:rPr>
                <w:rFonts w:cs="Arial"/>
                <w:b/>
                <w:color w:val="000000" w:themeColor="text1"/>
                <w:sz w:val="20"/>
              </w:rPr>
              <w:t>iorstw</w:t>
            </w:r>
          </w:p>
          <w:p w14:paraId="41A1AE38" w14:textId="44ED81F6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B92903">
              <w:rPr>
                <w:b/>
                <w:lang w:val="fi-FI"/>
              </w:rPr>
              <w:t>Katarzyna Walkowska</w:t>
            </w:r>
          </w:p>
          <w:p w14:paraId="5425F0B4" w14:textId="7060B34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B929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25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1205" w:rsidRDefault="00DE2400" w:rsidP="00747B8C">
            <w:pPr>
              <w:rPr>
                <w:sz w:val="18"/>
                <w:lang w:val="fr-FR"/>
              </w:rPr>
            </w:pPr>
            <w:r w:rsidRPr="00F01205">
              <w:rPr>
                <w:b/>
                <w:sz w:val="20"/>
                <w:lang w:val="fr-FR"/>
              </w:rPr>
              <w:t>e-mail:</w:t>
            </w:r>
            <w:r w:rsidRPr="00F01205">
              <w:rPr>
                <w:sz w:val="20"/>
                <w:lang w:val="fr-FR"/>
              </w:rPr>
              <w:t xml:space="preserve"> </w:t>
            </w:r>
            <w:hyperlink r:id="rId16" w:history="1">
              <w:r w:rsidRPr="00F01205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fr-FR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2D81DE90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63ADD4DF" w:rsidR="00DE2400" w:rsidRDefault="004C50D9" w:rsidP="004C50D9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4423E5C2" wp14:editId="245A00B5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F9310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8EF850F" w14:textId="77777777" w:rsidR="00EF5525" w:rsidRDefault="00EF5525" w:rsidP="00EF5525">
            <w:pPr>
              <w:shd w:val="clear" w:color="auto" w:fill="D9D9D9" w:themeFill="background1" w:themeFillShade="D9"/>
            </w:pPr>
            <w:r w:rsidRPr="00210B1C">
              <w:rPr>
                <w:b/>
              </w:rPr>
              <w:t>Powiązane opracowania</w:t>
            </w:r>
          </w:p>
          <w:p w14:paraId="17D0935A" w14:textId="62EBA2F0" w:rsidR="00EF5525" w:rsidRPr="00256A0B" w:rsidRDefault="00A30235" w:rsidP="00EF5525">
            <w:pPr>
              <w:rPr>
                <w:rFonts w:cs="Arial"/>
                <w:color w:val="0000FF"/>
                <w:sz w:val="18"/>
                <w:szCs w:val="18"/>
                <w:u w:val="single"/>
                <w:shd w:val="clear" w:color="auto" w:fill="F0F0F0"/>
              </w:rPr>
            </w:pPr>
            <w:hyperlink r:id="rId23" w:tooltip="Informacje sygnalne. Wyniki finansowe przedsiębiorstw" w:history="1">
              <w:r w:rsidR="00EF5525">
                <w:rPr>
                  <w:rStyle w:val="Hipercze"/>
                  <w:sz w:val="18"/>
                  <w:szCs w:val="18"/>
                </w:rPr>
                <w:t>Informacje sygnalne. Wyniki finansowe przedsiębiorstw</w:t>
              </w:r>
            </w:hyperlink>
          </w:p>
          <w:p w14:paraId="6EC7A51E" w14:textId="00D14188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3820B01" w14:textId="01C4F905" w:rsidR="00F93103" w:rsidRPr="008223FC" w:rsidRDefault="00A30235" w:rsidP="008223FC">
            <w:pPr>
              <w:rPr>
                <w:color w:val="0000FF"/>
                <w:sz w:val="18"/>
                <w:szCs w:val="18"/>
              </w:rPr>
            </w:pPr>
            <w:hyperlink r:id="rId24" w:tooltip="Przychody ogółem (przychody z całokształtu działalności)" w:history="1">
              <w:r w:rsidR="00F93103" w:rsidRPr="008223FC">
                <w:rPr>
                  <w:rStyle w:val="Hipercze"/>
                  <w:sz w:val="18"/>
                  <w:szCs w:val="18"/>
                </w:rPr>
                <w:t>Przychody ogółem (przychody z całokształtu działalności</w:t>
              </w:r>
            </w:hyperlink>
            <w:r w:rsidR="00F93103" w:rsidRPr="008223FC">
              <w:rPr>
                <w:color w:val="0000FF"/>
                <w:sz w:val="18"/>
                <w:szCs w:val="18"/>
              </w:rPr>
              <w:t>)</w:t>
            </w:r>
          </w:p>
          <w:p w14:paraId="7EECDDB5" w14:textId="4A7BCC90" w:rsidR="00F93103" w:rsidRPr="001D388C" w:rsidRDefault="00A96E59" w:rsidP="00A96E59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begin"/>
            </w:r>
            <w:r w:rsidR="00C94432">
              <w:rPr>
                <w:color w:val="0000FF"/>
                <w:sz w:val="18"/>
                <w:szCs w:val="18"/>
              </w:rPr>
              <w:instrText>HYPERLINK "http://stat.gov.pl/metainformacje/slownik-pojec/pojecia-stosowane-w-statystyce-publicznej/158,pojecie.html" \o "Koszty ogółem (koszty uzyskania przychodów z całokształtu działalności)"</w:instrText>
            </w:r>
            <w:r w:rsidRPr="001D388C">
              <w:rPr>
                <w:color w:val="0000FF"/>
                <w:sz w:val="18"/>
                <w:szCs w:val="18"/>
              </w:rPr>
              <w:fldChar w:fldCharType="separate"/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Koszty ogółem (</w:t>
            </w:r>
            <w:r w:rsidR="00F93103" w:rsidRPr="001D388C">
              <w:rPr>
                <w:rStyle w:val="Hipercze"/>
                <w:sz w:val="18"/>
                <w:szCs w:val="18"/>
              </w:rPr>
              <w:t>koszty uzyskania przychodów z całokształtu działalności</w:t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)</w:t>
            </w:r>
          </w:p>
          <w:p w14:paraId="6002595F" w14:textId="47627593" w:rsidR="00F93103" w:rsidRPr="00F93103" w:rsidRDefault="00A96E59" w:rsidP="00F93103">
            <w:pPr>
              <w:rPr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end"/>
            </w:r>
            <w:hyperlink r:id="rId25" w:tooltip="Wynik finansowy bru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brutto</w:t>
              </w:r>
            </w:hyperlink>
          </w:p>
          <w:p w14:paraId="552B6BA6" w14:textId="0D56C563" w:rsidR="00F93103" w:rsidRPr="00F93103" w:rsidRDefault="00A30235" w:rsidP="00F93103">
            <w:pPr>
              <w:rPr>
                <w:sz w:val="18"/>
                <w:szCs w:val="18"/>
              </w:rPr>
            </w:pPr>
            <w:hyperlink r:id="rId26" w:tooltip="Wynik finansowy ne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netto</w:t>
              </w:r>
            </w:hyperlink>
          </w:p>
          <w:p w14:paraId="7DCDACD9" w14:textId="58A2BFDE" w:rsidR="00F93103" w:rsidRPr="00F93103" w:rsidRDefault="00A30235" w:rsidP="00F93103">
            <w:pPr>
              <w:rPr>
                <w:sz w:val="18"/>
                <w:szCs w:val="18"/>
              </w:rPr>
            </w:pPr>
            <w:hyperlink r:id="rId27" w:tooltip="Wskaźnik poziomu kosztów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poziomu kosztów</w:t>
              </w:r>
            </w:hyperlink>
          </w:p>
          <w:p w14:paraId="566CF019" w14:textId="44F53D95" w:rsidR="00F93103" w:rsidRPr="00F93103" w:rsidRDefault="00A30235" w:rsidP="00F93103">
            <w:pPr>
              <w:rPr>
                <w:sz w:val="18"/>
                <w:szCs w:val="18"/>
              </w:rPr>
            </w:pPr>
            <w:hyperlink r:id="rId28" w:tooltip="Wskaźnik rentowności obrotu bru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brutto</w:t>
              </w:r>
            </w:hyperlink>
          </w:p>
          <w:p w14:paraId="2C43E53F" w14:textId="2B0E56F9" w:rsidR="00F93103" w:rsidRPr="00F93103" w:rsidRDefault="00A30235" w:rsidP="00F93103">
            <w:pPr>
              <w:rPr>
                <w:sz w:val="18"/>
                <w:szCs w:val="18"/>
              </w:rPr>
            </w:pPr>
            <w:hyperlink r:id="rId29" w:tooltip="Wskaźnik rentowności obrotu ne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netto</w:t>
              </w:r>
            </w:hyperlink>
          </w:p>
          <w:p w14:paraId="43BE6685" w14:textId="04F75646" w:rsidR="00F93103" w:rsidRPr="00F93103" w:rsidRDefault="00A30235" w:rsidP="00F93103">
            <w:pPr>
              <w:rPr>
                <w:sz w:val="18"/>
                <w:szCs w:val="18"/>
              </w:rPr>
            </w:pPr>
            <w:hyperlink r:id="rId30" w:tooltip="Wskaźnik płynności finansowej 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 stopnia</w:t>
              </w:r>
            </w:hyperlink>
          </w:p>
          <w:p w14:paraId="7A6FE4D7" w14:textId="10DDB2DE" w:rsidR="00F93103" w:rsidRPr="00F93103" w:rsidRDefault="00A30235" w:rsidP="00F93103">
            <w:pPr>
              <w:rPr>
                <w:sz w:val="18"/>
                <w:szCs w:val="18"/>
              </w:rPr>
            </w:pPr>
            <w:hyperlink r:id="rId31" w:tooltip="Wskaźnik płynności finansowej I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II stopnia</w:t>
              </w:r>
            </w:hyperlink>
          </w:p>
          <w:p w14:paraId="31AAF4DB" w14:textId="0ECBAE54" w:rsidR="00F93103" w:rsidRPr="00F93103" w:rsidRDefault="00A30235" w:rsidP="00F93103">
            <w:pPr>
              <w:rPr>
                <w:sz w:val="18"/>
                <w:szCs w:val="18"/>
              </w:rPr>
            </w:pPr>
            <w:hyperlink r:id="rId32" w:tooltip="Nakłady inwestycyjne" w:history="1">
              <w:r w:rsidR="00F93103" w:rsidRPr="00F93103">
                <w:rPr>
                  <w:rStyle w:val="Hipercze"/>
                  <w:sz w:val="18"/>
                  <w:szCs w:val="18"/>
                </w:rPr>
                <w:t>Nakłady inwestycyjne</w:t>
              </w:r>
            </w:hyperlink>
          </w:p>
          <w:p w14:paraId="59EB7117" w14:textId="77777777" w:rsidR="00531873" w:rsidRPr="00F9310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Pr="00F93103" w:rsidRDefault="000470AA" w:rsidP="000470AA">
      <w:pPr>
        <w:rPr>
          <w:sz w:val="18"/>
        </w:rPr>
      </w:pPr>
    </w:p>
    <w:p w14:paraId="1B68E34A" w14:textId="77777777" w:rsidR="000470AA" w:rsidRPr="00F93103" w:rsidRDefault="000470AA" w:rsidP="000470AA">
      <w:pPr>
        <w:rPr>
          <w:sz w:val="20"/>
        </w:rPr>
      </w:pPr>
    </w:p>
    <w:p w14:paraId="7C19EFAE" w14:textId="5AAD912C" w:rsidR="00D261A2" w:rsidRPr="00F93103" w:rsidRDefault="00D261A2" w:rsidP="00AD0E56">
      <w:pPr>
        <w:rPr>
          <w:sz w:val="18"/>
        </w:rPr>
      </w:pPr>
    </w:p>
    <w:sectPr w:rsidR="00D261A2" w:rsidRPr="00F93103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D60270" w14:textId="77777777" w:rsidR="00A30235" w:rsidRDefault="00A30235" w:rsidP="000662E2">
      <w:pPr>
        <w:spacing w:after="0" w:line="240" w:lineRule="auto"/>
      </w:pPr>
      <w:r>
        <w:separator/>
      </w:r>
    </w:p>
  </w:endnote>
  <w:endnote w:type="continuationSeparator" w:id="0">
    <w:p w14:paraId="078FB9F5" w14:textId="77777777" w:rsidR="00A30235" w:rsidRDefault="00A3023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Pro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Pro-Regular">
    <w:altName w:val="MS Gothic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397B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397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397B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9C8C67" w14:textId="77777777" w:rsidR="00A30235" w:rsidRDefault="00A30235" w:rsidP="000662E2">
      <w:pPr>
        <w:spacing w:after="0" w:line="240" w:lineRule="auto"/>
      </w:pPr>
      <w:r>
        <w:separator/>
      </w:r>
    </w:p>
  </w:footnote>
  <w:footnote w:type="continuationSeparator" w:id="0">
    <w:p w14:paraId="78B31215" w14:textId="77777777" w:rsidR="00A30235" w:rsidRDefault="00A30235" w:rsidP="000662E2">
      <w:pPr>
        <w:spacing w:after="0" w:line="240" w:lineRule="auto"/>
      </w:pPr>
      <w:r>
        <w:continuationSeparator/>
      </w:r>
    </w:p>
  </w:footnote>
  <w:footnote w:id="1">
    <w:p w14:paraId="70A2B909" w14:textId="566885E3" w:rsidR="00A7575C" w:rsidRDefault="00A7575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52EF2">
        <w:rPr>
          <w:sz w:val="16"/>
          <w:szCs w:val="16"/>
        </w:rPr>
        <w:t>Dotyczy wszystkich sekcji PKD’2007 objętych badaniem według zestawu danych F-01/I-01 (opis metodologii na str. 3).</w:t>
      </w:r>
    </w:p>
  </w:footnote>
  <w:footnote w:id="2">
    <w:p w14:paraId="6A72DF24" w14:textId="0EABBD14" w:rsidR="007D71D5" w:rsidRDefault="007D71D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D5A20" w:rsidRPr="00BD5A20">
        <w:rPr>
          <w:sz w:val="16"/>
          <w:szCs w:val="16"/>
        </w:rPr>
        <w:t>Dane dotyczą przedsiębiorstw z kapitałem zagranicznym stanowiącym w kapitale podstawowym powyżej 50%</w:t>
      </w:r>
      <w:r w:rsidR="00BD5A20">
        <w:rPr>
          <w:sz w:val="16"/>
          <w:szCs w:val="16"/>
        </w:rPr>
        <w:t xml:space="preserve">. </w:t>
      </w:r>
      <w:r w:rsidRPr="00BD5A20">
        <w:rPr>
          <w:sz w:val="16"/>
          <w:szCs w:val="16"/>
        </w:rPr>
        <w:t>Ud</w:t>
      </w:r>
      <w:r w:rsidRPr="007D71D5">
        <w:rPr>
          <w:sz w:val="16"/>
          <w:szCs w:val="16"/>
        </w:rPr>
        <w:t>ział kapitału zagranicznego w kapitale podstawowym określono na podstawie rocznego badania podmiotów</w:t>
      </w:r>
      <w:r w:rsidR="00CF3E3E">
        <w:rPr>
          <w:sz w:val="16"/>
          <w:szCs w:val="16"/>
        </w:rPr>
        <w:t xml:space="preserve"> z kapitałem zagranicznym w 2022</w:t>
      </w:r>
      <w:r w:rsidRPr="007D71D5">
        <w:rPr>
          <w:sz w:val="16"/>
          <w:szCs w:val="16"/>
        </w:rPr>
        <w:t xml:space="preserve"> r</w:t>
      </w:r>
      <w:r w:rsidR="001A381A">
        <w:rPr>
          <w:sz w:val="16"/>
          <w:szCs w:val="16"/>
        </w:rPr>
        <w:t>oku</w:t>
      </w:r>
      <w:r w:rsidRPr="007D71D5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90F1D18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2D57685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4.12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1C6B395" w:rsidR="00F37172" w:rsidRPr="00A01B40" w:rsidRDefault="00252876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1D7F7F">
                            <w:t>4.12</w:t>
                          </w:r>
                          <w:r w:rsidR="007758D4">
                            <w:t>.2023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4.12.2023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HR+rqYeAgAAEQ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14:paraId="71967FEA" w14:textId="31C6B395" w:rsidR="00F37172" w:rsidRPr="00A01B40" w:rsidRDefault="00252876" w:rsidP="00F049AB">
                    <w:pPr>
                      <w:pStyle w:val="Datainformacjisygnalnej"/>
                    </w:pPr>
                    <w:r>
                      <w:t>1</w:t>
                    </w:r>
                    <w:r w:rsidR="001D7F7F">
                      <w:t>4.12</w:t>
                    </w:r>
                    <w:r w:rsidR="007758D4">
                      <w:t>.2023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7FF6E0A"/>
    <w:multiLevelType w:val="hybridMultilevel"/>
    <w:tmpl w:val="7F821C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3C5675FA"/>
    <w:multiLevelType w:val="hybridMultilevel"/>
    <w:tmpl w:val="9D847930"/>
    <w:lvl w:ilvl="0" w:tplc="51F46A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786138"/>
    <w:multiLevelType w:val="hybridMultilevel"/>
    <w:tmpl w:val="CF1E6D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6AC"/>
    <w:rsid w:val="000108B8"/>
    <w:rsid w:val="000152F5"/>
    <w:rsid w:val="000171CF"/>
    <w:rsid w:val="00022056"/>
    <w:rsid w:val="00023F4D"/>
    <w:rsid w:val="00030250"/>
    <w:rsid w:val="00031E11"/>
    <w:rsid w:val="0004582E"/>
    <w:rsid w:val="000470AA"/>
    <w:rsid w:val="00051907"/>
    <w:rsid w:val="0005298A"/>
    <w:rsid w:val="000547D4"/>
    <w:rsid w:val="00057CA1"/>
    <w:rsid w:val="00062D97"/>
    <w:rsid w:val="00064172"/>
    <w:rsid w:val="000647A9"/>
    <w:rsid w:val="00065274"/>
    <w:rsid w:val="000662E2"/>
    <w:rsid w:val="00066883"/>
    <w:rsid w:val="00071B39"/>
    <w:rsid w:val="0007228D"/>
    <w:rsid w:val="00074DD8"/>
    <w:rsid w:val="00075759"/>
    <w:rsid w:val="00077EE1"/>
    <w:rsid w:val="000806F7"/>
    <w:rsid w:val="00090180"/>
    <w:rsid w:val="0009551C"/>
    <w:rsid w:val="00097009"/>
    <w:rsid w:val="00097840"/>
    <w:rsid w:val="000A7803"/>
    <w:rsid w:val="000B0727"/>
    <w:rsid w:val="000B1E93"/>
    <w:rsid w:val="000B2172"/>
    <w:rsid w:val="000B56F8"/>
    <w:rsid w:val="000C135D"/>
    <w:rsid w:val="000C5021"/>
    <w:rsid w:val="000C6B65"/>
    <w:rsid w:val="000C78F5"/>
    <w:rsid w:val="000D1D43"/>
    <w:rsid w:val="000D225C"/>
    <w:rsid w:val="000D2A5C"/>
    <w:rsid w:val="000D39F0"/>
    <w:rsid w:val="000D4670"/>
    <w:rsid w:val="000E0918"/>
    <w:rsid w:val="000E5B25"/>
    <w:rsid w:val="000E69E2"/>
    <w:rsid w:val="000E70A9"/>
    <w:rsid w:val="000E79A9"/>
    <w:rsid w:val="000F1D9C"/>
    <w:rsid w:val="001011C3"/>
    <w:rsid w:val="00103124"/>
    <w:rsid w:val="00106DA3"/>
    <w:rsid w:val="00110214"/>
    <w:rsid w:val="00110D87"/>
    <w:rsid w:val="00112263"/>
    <w:rsid w:val="00112399"/>
    <w:rsid w:val="00114DB9"/>
    <w:rsid w:val="00116087"/>
    <w:rsid w:val="00116351"/>
    <w:rsid w:val="00117711"/>
    <w:rsid w:val="00122587"/>
    <w:rsid w:val="00126A1E"/>
    <w:rsid w:val="00130296"/>
    <w:rsid w:val="00134145"/>
    <w:rsid w:val="00136008"/>
    <w:rsid w:val="00136736"/>
    <w:rsid w:val="00136740"/>
    <w:rsid w:val="00136D67"/>
    <w:rsid w:val="00137D3A"/>
    <w:rsid w:val="001423B6"/>
    <w:rsid w:val="00142C8A"/>
    <w:rsid w:val="00142FDE"/>
    <w:rsid w:val="001448A7"/>
    <w:rsid w:val="00145AB6"/>
    <w:rsid w:val="001465CB"/>
    <w:rsid w:val="00146621"/>
    <w:rsid w:val="00146D29"/>
    <w:rsid w:val="00157C39"/>
    <w:rsid w:val="001617E3"/>
    <w:rsid w:val="00162325"/>
    <w:rsid w:val="001624A7"/>
    <w:rsid w:val="001628E4"/>
    <w:rsid w:val="0016538E"/>
    <w:rsid w:val="00165A8D"/>
    <w:rsid w:val="00167276"/>
    <w:rsid w:val="00167C3B"/>
    <w:rsid w:val="00173373"/>
    <w:rsid w:val="0017650A"/>
    <w:rsid w:val="00183E9E"/>
    <w:rsid w:val="001951DA"/>
    <w:rsid w:val="0019780D"/>
    <w:rsid w:val="001A06C4"/>
    <w:rsid w:val="001A0E5C"/>
    <w:rsid w:val="001A1039"/>
    <w:rsid w:val="001A381A"/>
    <w:rsid w:val="001A4114"/>
    <w:rsid w:val="001A6107"/>
    <w:rsid w:val="001A7BB9"/>
    <w:rsid w:val="001B053D"/>
    <w:rsid w:val="001B32E1"/>
    <w:rsid w:val="001B3369"/>
    <w:rsid w:val="001B33AA"/>
    <w:rsid w:val="001B73E4"/>
    <w:rsid w:val="001B7A93"/>
    <w:rsid w:val="001C1489"/>
    <w:rsid w:val="001C3269"/>
    <w:rsid w:val="001C445B"/>
    <w:rsid w:val="001C7BA5"/>
    <w:rsid w:val="001D0A85"/>
    <w:rsid w:val="001D19B6"/>
    <w:rsid w:val="001D1DB4"/>
    <w:rsid w:val="001D23F1"/>
    <w:rsid w:val="001D25F9"/>
    <w:rsid w:val="001D388C"/>
    <w:rsid w:val="001D41EF"/>
    <w:rsid w:val="001D61ED"/>
    <w:rsid w:val="001D7F7F"/>
    <w:rsid w:val="001E5305"/>
    <w:rsid w:val="001E5B2D"/>
    <w:rsid w:val="001E7332"/>
    <w:rsid w:val="001F10BB"/>
    <w:rsid w:val="0020041B"/>
    <w:rsid w:val="00200E19"/>
    <w:rsid w:val="0020156C"/>
    <w:rsid w:val="00202F30"/>
    <w:rsid w:val="00215766"/>
    <w:rsid w:val="00216634"/>
    <w:rsid w:val="00233E64"/>
    <w:rsid w:val="00242D31"/>
    <w:rsid w:val="00252876"/>
    <w:rsid w:val="00253AE0"/>
    <w:rsid w:val="0025481E"/>
    <w:rsid w:val="002574F9"/>
    <w:rsid w:val="00257D53"/>
    <w:rsid w:val="00260A32"/>
    <w:rsid w:val="00262B61"/>
    <w:rsid w:val="00262CC6"/>
    <w:rsid w:val="002635EF"/>
    <w:rsid w:val="00263E08"/>
    <w:rsid w:val="00263FCE"/>
    <w:rsid w:val="0026446F"/>
    <w:rsid w:val="00272F9B"/>
    <w:rsid w:val="00273D09"/>
    <w:rsid w:val="00276811"/>
    <w:rsid w:val="00282699"/>
    <w:rsid w:val="00285054"/>
    <w:rsid w:val="00291478"/>
    <w:rsid w:val="002926DF"/>
    <w:rsid w:val="00296697"/>
    <w:rsid w:val="002A65A4"/>
    <w:rsid w:val="002B0472"/>
    <w:rsid w:val="002B04F2"/>
    <w:rsid w:val="002B2537"/>
    <w:rsid w:val="002B6B12"/>
    <w:rsid w:val="002B70BD"/>
    <w:rsid w:val="002B7F83"/>
    <w:rsid w:val="002C21F0"/>
    <w:rsid w:val="002C61BB"/>
    <w:rsid w:val="002C75B2"/>
    <w:rsid w:val="002D01DF"/>
    <w:rsid w:val="002D412A"/>
    <w:rsid w:val="002D425F"/>
    <w:rsid w:val="002E2B73"/>
    <w:rsid w:val="002E3EB3"/>
    <w:rsid w:val="002E4D20"/>
    <w:rsid w:val="002E6140"/>
    <w:rsid w:val="002E6985"/>
    <w:rsid w:val="002E71B6"/>
    <w:rsid w:val="002F2FCD"/>
    <w:rsid w:val="002F35F6"/>
    <w:rsid w:val="002F384B"/>
    <w:rsid w:val="002F5A5D"/>
    <w:rsid w:val="002F66CB"/>
    <w:rsid w:val="002F77C8"/>
    <w:rsid w:val="003032A3"/>
    <w:rsid w:val="003035F1"/>
    <w:rsid w:val="00304F22"/>
    <w:rsid w:val="00306C7C"/>
    <w:rsid w:val="00313E1F"/>
    <w:rsid w:val="00314F86"/>
    <w:rsid w:val="003164BA"/>
    <w:rsid w:val="00317F4D"/>
    <w:rsid w:val="00322EDD"/>
    <w:rsid w:val="00325CDD"/>
    <w:rsid w:val="00326199"/>
    <w:rsid w:val="003309FA"/>
    <w:rsid w:val="00332320"/>
    <w:rsid w:val="003325FE"/>
    <w:rsid w:val="00332AA3"/>
    <w:rsid w:val="003338CD"/>
    <w:rsid w:val="0034626A"/>
    <w:rsid w:val="00347D72"/>
    <w:rsid w:val="00351A51"/>
    <w:rsid w:val="00353F45"/>
    <w:rsid w:val="00357611"/>
    <w:rsid w:val="00361319"/>
    <w:rsid w:val="00362FF7"/>
    <w:rsid w:val="00363492"/>
    <w:rsid w:val="0036432A"/>
    <w:rsid w:val="00364AF9"/>
    <w:rsid w:val="00365C16"/>
    <w:rsid w:val="00367237"/>
    <w:rsid w:val="0037077F"/>
    <w:rsid w:val="00370F01"/>
    <w:rsid w:val="00372411"/>
    <w:rsid w:val="00373882"/>
    <w:rsid w:val="00373F1B"/>
    <w:rsid w:val="0037472C"/>
    <w:rsid w:val="00377F1F"/>
    <w:rsid w:val="003843DB"/>
    <w:rsid w:val="00385D4F"/>
    <w:rsid w:val="00387726"/>
    <w:rsid w:val="003901C3"/>
    <w:rsid w:val="00393761"/>
    <w:rsid w:val="00394E26"/>
    <w:rsid w:val="00396691"/>
    <w:rsid w:val="00396698"/>
    <w:rsid w:val="00397D18"/>
    <w:rsid w:val="003A1834"/>
    <w:rsid w:val="003A1B36"/>
    <w:rsid w:val="003A4407"/>
    <w:rsid w:val="003A719E"/>
    <w:rsid w:val="003B08A6"/>
    <w:rsid w:val="003B099C"/>
    <w:rsid w:val="003B1454"/>
    <w:rsid w:val="003B18B6"/>
    <w:rsid w:val="003B793A"/>
    <w:rsid w:val="003C161B"/>
    <w:rsid w:val="003C59E0"/>
    <w:rsid w:val="003C655D"/>
    <w:rsid w:val="003C6962"/>
    <w:rsid w:val="003C6C8D"/>
    <w:rsid w:val="003D0D30"/>
    <w:rsid w:val="003D2656"/>
    <w:rsid w:val="003D26ED"/>
    <w:rsid w:val="003D2B55"/>
    <w:rsid w:val="003D2F72"/>
    <w:rsid w:val="003D4F95"/>
    <w:rsid w:val="003D5F42"/>
    <w:rsid w:val="003D60A9"/>
    <w:rsid w:val="003E4367"/>
    <w:rsid w:val="003E4658"/>
    <w:rsid w:val="003F47E7"/>
    <w:rsid w:val="003F4C97"/>
    <w:rsid w:val="003F666D"/>
    <w:rsid w:val="003F74C2"/>
    <w:rsid w:val="003F7993"/>
    <w:rsid w:val="003F7FE6"/>
    <w:rsid w:val="00400193"/>
    <w:rsid w:val="00403044"/>
    <w:rsid w:val="00407264"/>
    <w:rsid w:val="00413738"/>
    <w:rsid w:val="004160B4"/>
    <w:rsid w:val="00416EAF"/>
    <w:rsid w:val="00416FDA"/>
    <w:rsid w:val="004212E7"/>
    <w:rsid w:val="00422B20"/>
    <w:rsid w:val="00423C88"/>
    <w:rsid w:val="0042446D"/>
    <w:rsid w:val="004272CA"/>
    <w:rsid w:val="00427BF8"/>
    <w:rsid w:val="00431C02"/>
    <w:rsid w:val="00432507"/>
    <w:rsid w:val="0043254E"/>
    <w:rsid w:val="00436653"/>
    <w:rsid w:val="00437395"/>
    <w:rsid w:val="00440E36"/>
    <w:rsid w:val="00442E58"/>
    <w:rsid w:val="00445047"/>
    <w:rsid w:val="00446749"/>
    <w:rsid w:val="0045002B"/>
    <w:rsid w:val="00451D1B"/>
    <w:rsid w:val="00451EF6"/>
    <w:rsid w:val="00453EB7"/>
    <w:rsid w:val="00454EA1"/>
    <w:rsid w:val="00461329"/>
    <w:rsid w:val="00463E39"/>
    <w:rsid w:val="0046425B"/>
    <w:rsid w:val="004650FA"/>
    <w:rsid w:val="004657FC"/>
    <w:rsid w:val="00466E22"/>
    <w:rsid w:val="00467075"/>
    <w:rsid w:val="004677C5"/>
    <w:rsid w:val="004733F6"/>
    <w:rsid w:val="00474E69"/>
    <w:rsid w:val="004751DD"/>
    <w:rsid w:val="00482AB2"/>
    <w:rsid w:val="00483E9F"/>
    <w:rsid w:val="00485A2C"/>
    <w:rsid w:val="0049621B"/>
    <w:rsid w:val="004A0392"/>
    <w:rsid w:val="004A13AB"/>
    <w:rsid w:val="004A1D19"/>
    <w:rsid w:val="004A4106"/>
    <w:rsid w:val="004B5C2A"/>
    <w:rsid w:val="004B62A1"/>
    <w:rsid w:val="004C1895"/>
    <w:rsid w:val="004C4B60"/>
    <w:rsid w:val="004C4F63"/>
    <w:rsid w:val="004C50D9"/>
    <w:rsid w:val="004C6D40"/>
    <w:rsid w:val="004E0121"/>
    <w:rsid w:val="004E20C3"/>
    <w:rsid w:val="004E3DF0"/>
    <w:rsid w:val="004E6AA8"/>
    <w:rsid w:val="004F0AA3"/>
    <w:rsid w:val="004F0C3C"/>
    <w:rsid w:val="004F2280"/>
    <w:rsid w:val="004F23BB"/>
    <w:rsid w:val="004F415B"/>
    <w:rsid w:val="004F63FC"/>
    <w:rsid w:val="004F7EE5"/>
    <w:rsid w:val="00502AC9"/>
    <w:rsid w:val="00505A92"/>
    <w:rsid w:val="005123B0"/>
    <w:rsid w:val="005203F1"/>
    <w:rsid w:val="00521BC3"/>
    <w:rsid w:val="00523AD1"/>
    <w:rsid w:val="0052403C"/>
    <w:rsid w:val="00525CA9"/>
    <w:rsid w:val="00531873"/>
    <w:rsid w:val="005319F1"/>
    <w:rsid w:val="00533632"/>
    <w:rsid w:val="00534013"/>
    <w:rsid w:val="00534624"/>
    <w:rsid w:val="005356BD"/>
    <w:rsid w:val="00540C5C"/>
    <w:rsid w:val="00541E6E"/>
    <w:rsid w:val="0054251F"/>
    <w:rsid w:val="005479FE"/>
    <w:rsid w:val="005520D8"/>
    <w:rsid w:val="00553C9F"/>
    <w:rsid w:val="00554191"/>
    <w:rsid w:val="00555CFB"/>
    <w:rsid w:val="00556ADB"/>
    <w:rsid w:val="00556CF1"/>
    <w:rsid w:val="005641B7"/>
    <w:rsid w:val="00564C2C"/>
    <w:rsid w:val="005654AA"/>
    <w:rsid w:val="00575E7B"/>
    <w:rsid w:val="005762A7"/>
    <w:rsid w:val="005764E9"/>
    <w:rsid w:val="0057774C"/>
    <w:rsid w:val="00580895"/>
    <w:rsid w:val="00583FD0"/>
    <w:rsid w:val="00586F21"/>
    <w:rsid w:val="00587B47"/>
    <w:rsid w:val="00587CEE"/>
    <w:rsid w:val="005907AA"/>
    <w:rsid w:val="005916D7"/>
    <w:rsid w:val="0059427F"/>
    <w:rsid w:val="00597E81"/>
    <w:rsid w:val="005A1228"/>
    <w:rsid w:val="005A3DD0"/>
    <w:rsid w:val="005A698C"/>
    <w:rsid w:val="005B2597"/>
    <w:rsid w:val="005B32D0"/>
    <w:rsid w:val="005B41AB"/>
    <w:rsid w:val="005B6C60"/>
    <w:rsid w:val="005C04A4"/>
    <w:rsid w:val="005C0CAC"/>
    <w:rsid w:val="005D062E"/>
    <w:rsid w:val="005D1BD8"/>
    <w:rsid w:val="005D2F6B"/>
    <w:rsid w:val="005E0799"/>
    <w:rsid w:val="005E10F9"/>
    <w:rsid w:val="005E1200"/>
    <w:rsid w:val="005E1EF1"/>
    <w:rsid w:val="005E361F"/>
    <w:rsid w:val="005E3B1A"/>
    <w:rsid w:val="005E41EB"/>
    <w:rsid w:val="005E5818"/>
    <w:rsid w:val="005F3909"/>
    <w:rsid w:val="005F45EE"/>
    <w:rsid w:val="005F5A80"/>
    <w:rsid w:val="00600561"/>
    <w:rsid w:val="006044FF"/>
    <w:rsid w:val="00604F2C"/>
    <w:rsid w:val="00607CC5"/>
    <w:rsid w:val="00610153"/>
    <w:rsid w:val="0061179B"/>
    <w:rsid w:val="006125F9"/>
    <w:rsid w:val="00616199"/>
    <w:rsid w:val="00621BCA"/>
    <w:rsid w:val="00621F67"/>
    <w:rsid w:val="00623444"/>
    <w:rsid w:val="00633014"/>
    <w:rsid w:val="0063437B"/>
    <w:rsid w:val="0064017E"/>
    <w:rsid w:val="00641B8B"/>
    <w:rsid w:val="006443F0"/>
    <w:rsid w:val="00647330"/>
    <w:rsid w:val="006508A2"/>
    <w:rsid w:val="00654BB6"/>
    <w:rsid w:val="00654DD9"/>
    <w:rsid w:val="0065608B"/>
    <w:rsid w:val="00656298"/>
    <w:rsid w:val="00663A20"/>
    <w:rsid w:val="0066421C"/>
    <w:rsid w:val="006673CA"/>
    <w:rsid w:val="006729D4"/>
    <w:rsid w:val="00673C26"/>
    <w:rsid w:val="00674DE5"/>
    <w:rsid w:val="00677ACA"/>
    <w:rsid w:val="006812AF"/>
    <w:rsid w:val="0068327D"/>
    <w:rsid w:val="00684B5B"/>
    <w:rsid w:val="00691534"/>
    <w:rsid w:val="006923D6"/>
    <w:rsid w:val="00693880"/>
    <w:rsid w:val="00694AF0"/>
    <w:rsid w:val="006A3332"/>
    <w:rsid w:val="006A39FB"/>
    <w:rsid w:val="006A4686"/>
    <w:rsid w:val="006A5F66"/>
    <w:rsid w:val="006A66EA"/>
    <w:rsid w:val="006B06D3"/>
    <w:rsid w:val="006B0E9E"/>
    <w:rsid w:val="006B1976"/>
    <w:rsid w:val="006B2455"/>
    <w:rsid w:val="006B486D"/>
    <w:rsid w:val="006B5672"/>
    <w:rsid w:val="006B5AE4"/>
    <w:rsid w:val="006B7831"/>
    <w:rsid w:val="006C674F"/>
    <w:rsid w:val="006D1507"/>
    <w:rsid w:val="006D3C5B"/>
    <w:rsid w:val="006D4054"/>
    <w:rsid w:val="006E02EC"/>
    <w:rsid w:val="006E0442"/>
    <w:rsid w:val="006E0B8D"/>
    <w:rsid w:val="006E21CC"/>
    <w:rsid w:val="006E3AF2"/>
    <w:rsid w:val="006E3C4F"/>
    <w:rsid w:val="006E47F3"/>
    <w:rsid w:val="006E6F41"/>
    <w:rsid w:val="006E73E6"/>
    <w:rsid w:val="006F0BE9"/>
    <w:rsid w:val="006F3782"/>
    <w:rsid w:val="00702D97"/>
    <w:rsid w:val="00714656"/>
    <w:rsid w:val="007153E3"/>
    <w:rsid w:val="007211B1"/>
    <w:rsid w:val="00722D35"/>
    <w:rsid w:val="00725A18"/>
    <w:rsid w:val="00727561"/>
    <w:rsid w:val="007277DA"/>
    <w:rsid w:val="00730B7A"/>
    <w:rsid w:val="00731D27"/>
    <w:rsid w:val="00736490"/>
    <w:rsid w:val="007440F4"/>
    <w:rsid w:val="0074565A"/>
    <w:rsid w:val="00746187"/>
    <w:rsid w:val="00752289"/>
    <w:rsid w:val="00754A09"/>
    <w:rsid w:val="00757511"/>
    <w:rsid w:val="00757C5F"/>
    <w:rsid w:val="00762355"/>
    <w:rsid w:val="0076254F"/>
    <w:rsid w:val="00773B3B"/>
    <w:rsid w:val="00774D54"/>
    <w:rsid w:val="0077583C"/>
    <w:rsid w:val="007758D4"/>
    <w:rsid w:val="00776427"/>
    <w:rsid w:val="007801F5"/>
    <w:rsid w:val="00782DC6"/>
    <w:rsid w:val="007839AC"/>
    <w:rsid w:val="00783CA4"/>
    <w:rsid w:val="007842FB"/>
    <w:rsid w:val="00786124"/>
    <w:rsid w:val="00792FA4"/>
    <w:rsid w:val="0079514B"/>
    <w:rsid w:val="00795252"/>
    <w:rsid w:val="007A2DC1"/>
    <w:rsid w:val="007A3970"/>
    <w:rsid w:val="007A58D5"/>
    <w:rsid w:val="007B58EB"/>
    <w:rsid w:val="007B6630"/>
    <w:rsid w:val="007C58DD"/>
    <w:rsid w:val="007C64F5"/>
    <w:rsid w:val="007C7D79"/>
    <w:rsid w:val="007D0869"/>
    <w:rsid w:val="007D14C4"/>
    <w:rsid w:val="007D3319"/>
    <w:rsid w:val="007D335D"/>
    <w:rsid w:val="007D3B37"/>
    <w:rsid w:val="007D605C"/>
    <w:rsid w:val="007D71D5"/>
    <w:rsid w:val="007E2CD4"/>
    <w:rsid w:val="007E3314"/>
    <w:rsid w:val="007E3514"/>
    <w:rsid w:val="007E4B03"/>
    <w:rsid w:val="007E6752"/>
    <w:rsid w:val="007E7211"/>
    <w:rsid w:val="007E7E95"/>
    <w:rsid w:val="007F0B49"/>
    <w:rsid w:val="007F324B"/>
    <w:rsid w:val="007F48B8"/>
    <w:rsid w:val="007F542D"/>
    <w:rsid w:val="007F58C0"/>
    <w:rsid w:val="007F7A8F"/>
    <w:rsid w:val="008050E9"/>
    <w:rsid w:val="0080553C"/>
    <w:rsid w:val="008056E7"/>
    <w:rsid w:val="00805B46"/>
    <w:rsid w:val="00805DB4"/>
    <w:rsid w:val="00820E10"/>
    <w:rsid w:val="0082105D"/>
    <w:rsid w:val="008223FC"/>
    <w:rsid w:val="0082252F"/>
    <w:rsid w:val="00823593"/>
    <w:rsid w:val="00824D0D"/>
    <w:rsid w:val="00825DC2"/>
    <w:rsid w:val="00827362"/>
    <w:rsid w:val="00827374"/>
    <w:rsid w:val="00834AD3"/>
    <w:rsid w:val="00842817"/>
    <w:rsid w:val="00843795"/>
    <w:rsid w:val="00844FAB"/>
    <w:rsid w:val="00845647"/>
    <w:rsid w:val="00846E02"/>
    <w:rsid w:val="00846E71"/>
    <w:rsid w:val="00847F0F"/>
    <w:rsid w:val="00852448"/>
    <w:rsid w:val="00853F23"/>
    <w:rsid w:val="00867F32"/>
    <w:rsid w:val="00873000"/>
    <w:rsid w:val="0087478A"/>
    <w:rsid w:val="00875E1E"/>
    <w:rsid w:val="00877F6C"/>
    <w:rsid w:val="00880241"/>
    <w:rsid w:val="008821B2"/>
    <w:rsid w:val="0088258A"/>
    <w:rsid w:val="00886332"/>
    <w:rsid w:val="00887D4B"/>
    <w:rsid w:val="0089016A"/>
    <w:rsid w:val="008925F0"/>
    <w:rsid w:val="0089397B"/>
    <w:rsid w:val="00893ADE"/>
    <w:rsid w:val="0089448A"/>
    <w:rsid w:val="00894961"/>
    <w:rsid w:val="0089543A"/>
    <w:rsid w:val="00897877"/>
    <w:rsid w:val="008A1E3B"/>
    <w:rsid w:val="008A26D9"/>
    <w:rsid w:val="008A7B5B"/>
    <w:rsid w:val="008A7C8C"/>
    <w:rsid w:val="008A7F75"/>
    <w:rsid w:val="008B09AF"/>
    <w:rsid w:val="008B0E9B"/>
    <w:rsid w:val="008B12D2"/>
    <w:rsid w:val="008C0C29"/>
    <w:rsid w:val="008C2DD9"/>
    <w:rsid w:val="008D02DA"/>
    <w:rsid w:val="008D5177"/>
    <w:rsid w:val="008D68DF"/>
    <w:rsid w:val="008D76BC"/>
    <w:rsid w:val="008E097C"/>
    <w:rsid w:val="008E6E90"/>
    <w:rsid w:val="008E782E"/>
    <w:rsid w:val="008E7DBA"/>
    <w:rsid w:val="008F0829"/>
    <w:rsid w:val="008F1ED8"/>
    <w:rsid w:val="008F35EB"/>
    <w:rsid w:val="008F3638"/>
    <w:rsid w:val="008F4441"/>
    <w:rsid w:val="008F6B20"/>
    <w:rsid w:val="008F6F31"/>
    <w:rsid w:val="008F74DF"/>
    <w:rsid w:val="008F7A89"/>
    <w:rsid w:val="00902274"/>
    <w:rsid w:val="00905C2E"/>
    <w:rsid w:val="009127BA"/>
    <w:rsid w:val="009137E2"/>
    <w:rsid w:val="009145CF"/>
    <w:rsid w:val="009153F7"/>
    <w:rsid w:val="00920AAE"/>
    <w:rsid w:val="009227A6"/>
    <w:rsid w:val="00923B3A"/>
    <w:rsid w:val="0093019B"/>
    <w:rsid w:val="00933EC1"/>
    <w:rsid w:val="00934534"/>
    <w:rsid w:val="00940B58"/>
    <w:rsid w:val="009446AD"/>
    <w:rsid w:val="009449EC"/>
    <w:rsid w:val="00944F3D"/>
    <w:rsid w:val="00950796"/>
    <w:rsid w:val="009530DB"/>
    <w:rsid w:val="00953676"/>
    <w:rsid w:val="009547E5"/>
    <w:rsid w:val="00956F30"/>
    <w:rsid w:val="00961210"/>
    <w:rsid w:val="0096263D"/>
    <w:rsid w:val="00966C9A"/>
    <w:rsid w:val="009705EE"/>
    <w:rsid w:val="00971F43"/>
    <w:rsid w:val="00977927"/>
    <w:rsid w:val="0098135C"/>
    <w:rsid w:val="0098156A"/>
    <w:rsid w:val="0099015A"/>
    <w:rsid w:val="00991BAC"/>
    <w:rsid w:val="009950C6"/>
    <w:rsid w:val="0099757D"/>
    <w:rsid w:val="009A3EF6"/>
    <w:rsid w:val="009A4698"/>
    <w:rsid w:val="009A63AF"/>
    <w:rsid w:val="009A6EA0"/>
    <w:rsid w:val="009B5B7E"/>
    <w:rsid w:val="009B74E7"/>
    <w:rsid w:val="009C1335"/>
    <w:rsid w:val="009C1AB2"/>
    <w:rsid w:val="009C4A79"/>
    <w:rsid w:val="009C58FF"/>
    <w:rsid w:val="009C5FD8"/>
    <w:rsid w:val="009C61B6"/>
    <w:rsid w:val="009C7251"/>
    <w:rsid w:val="009D05F6"/>
    <w:rsid w:val="009D47E3"/>
    <w:rsid w:val="009E2E91"/>
    <w:rsid w:val="009E3BFF"/>
    <w:rsid w:val="009E4516"/>
    <w:rsid w:val="009E4D7B"/>
    <w:rsid w:val="00A01B40"/>
    <w:rsid w:val="00A033EC"/>
    <w:rsid w:val="00A04526"/>
    <w:rsid w:val="00A05BC0"/>
    <w:rsid w:val="00A070F2"/>
    <w:rsid w:val="00A12EAC"/>
    <w:rsid w:val="00A139F5"/>
    <w:rsid w:val="00A20B1F"/>
    <w:rsid w:val="00A22B05"/>
    <w:rsid w:val="00A30235"/>
    <w:rsid w:val="00A3285F"/>
    <w:rsid w:val="00A32E16"/>
    <w:rsid w:val="00A365F4"/>
    <w:rsid w:val="00A47D80"/>
    <w:rsid w:val="00A53132"/>
    <w:rsid w:val="00A563F2"/>
    <w:rsid w:val="00A566E8"/>
    <w:rsid w:val="00A66347"/>
    <w:rsid w:val="00A67EDC"/>
    <w:rsid w:val="00A71B63"/>
    <w:rsid w:val="00A7575C"/>
    <w:rsid w:val="00A7623E"/>
    <w:rsid w:val="00A810F9"/>
    <w:rsid w:val="00A82D31"/>
    <w:rsid w:val="00A85E7E"/>
    <w:rsid w:val="00A86ECC"/>
    <w:rsid w:val="00A86FCC"/>
    <w:rsid w:val="00A8745E"/>
    <w:rsid w:val="00A90A6D"/>
    <w:rsid w:val="00A90C27"/>
    <w:rsid w:val="00A938D5"/>
    <w:rsid w:val="00A94CB6"/>
    <w:rsid w:val="00A96E59"/>
    <w:rsid w:val="00A97017"/>
    <w:rsid w:val="00A971E5"/>
    <w:rsid w:val="00AA1F7D"/>
    <w:rsid w:val="00AA710D"/>
    <w:rsid w:val="00AB1529"/>
    <w:rsid w:val="00AB4FBD"/>
    <w:rsid w:val="00AB64F3"/>
    <w:rsid w:val="00AB675D"/>
    <w:rsid w:val="00AB6D25"/>
    <w:rsid w:val="00AC7C4D"/>
    <w:rsid w:val="00AD0E56"/>
    <w:rsid w:val="00AE05C9"/>
    <w:rsid w:val="00AE1A1C"/>
    <w:rsid w:val="00AE21A9"/>
    <w:rsid w:val="00AE229B"/>
    <w:rsid w:val="00AE2D4B"/>
    <w:rsid w:val="00AE3D6B"/>
    <w:rsid w:val="00AE4F99"/>
    <w:rsid w:val="00B10993"/>
    <w:rsid w:val="00B119E8"/>
    <w:rsid w:val="00B11B69"/>
    <w:rsid w:val="00B14952"/>
    <w:rsid w:val="00B16871"/>
    <w:rsid w:val="00B2368A"/>
    <w:rsid w:val="00B25B45"/>
    <w:rsid w:val="00B31E5A"/>
    <w:rsid w:val="00B32F30"/>
    <w:rsid w:val="00B34D0E"/>
    <w:rsid w:val="00B35787"/>
    <w:rsid w:val="00B423D1"/>
    <w:rsid w:val="00B45AAA"/>
    <w:rsid w:val="00B47359"/>
    <w:rsid w:val="00B54A91"/>
    <w:rsid w:val="00B653AB"/>
    <w:rsid w:val="00B65F9E"/>
    <w:rsid w:val="00B66B19"/>
    <w:rsid w:val="00B67BFF"/>
    <w:rsid w:val="00B67C6F"/>
    <w:rsid w:val="00B7386E"/>
    <w:rsid w:val="00B74F14"/>
    <w:rsid w:val="00B80C69"/>
    <w:rsid w:val="00B81EC1"/>
    <w:rsid w:val="00B84320"/>
    <w:rsid w:val="00B84C43"/>
    <w:rsid w:val="00B8626A"/>
    <w:rsid w:val="00B914E9"/>
    <w:rsid w:val="00B92903"/>
    <w:rsid w:val="00B956EE"/>
    <w:rsid w:val="00B96FF1"/>
    <w:rsid w:val="00B97589"/>
    <w:rsid w:val="00B97E81"/>
    <w:rsid w:val="00BA0078"/>
    <w:rsid w:val="00BA1968"/>
    <w:rsid w:val="00BA2BA1"/>
    <w:rsid w:val="00BA3447"/>
    <w:rsid w:val="00BA3562"/>
    <w:rsid w:val="00BA372C"/>
    <w:rsid w:val="00BA536A"/>
    <w:rsid w:val="00BA5495"/>
    <w:rsid w:val="00BB4BF3"/>
    <w:rsid w:val="00BB4F09"/>
    <w:rsid w:val="00BB54B5"/>
    <w:rsid w:val="00BC2717"/>
    <w:rsid w:val="00BD45FD"/>
    <w:rsid w:val="00BD4E33"/>
    <w:rsid w:val="00BD5A20"/>
    <w:rsid w:val="00BE3067"/>
    <w:rsid w:val="00BF0619"/>
    <w:rsid w:val="00BF0E3F"/>
    <w:rsid w:val="00BF21F6"/>
    <w:rsid w:val="00C030DE"/>
    <w:rsid w:val="00C051A8"/>
    <w:rsid w:val="00C178DB"/>
    <w:rsid w:val="00C22105"/>
    <w:rsid w:val="00C227C3"/>
    <w:rsid w:val="00C22A86"/>
    <w:rsid w:val="00C244B6"/>
    <w:rsid w:val="00C2587F"/>
    <w:rsid w:val="00C27BF1"/>
    <w:rsid w:val="00C33EE9"/>
    <w:rsid w:val="00C3702F"/>
    <w:rsid w:val="00C37793"/>
    <w:rsid w:val="00C43C6A"/>
    <w:rsid w:val="00C44B3D"/>
    <w:rsid w:val="00C4500A"/>
    <w:rsid w:val="00C5098B"/>
    <w:rsid w:val="00C514A2"/>
    <w:rsid w:val="00C52613"/>
    <w:rsid w:val="00C54145"/>
    <w:rsid w:val="00C57012"/>
    <w:rsid w:val="00C60599"/>
    <w:rsid w:val="00C62238"/>
    <w:rsid w:val="00C64A37"/>
    <w:rsid w:val="00C7158E"/>
    <w:rsid w:val="00C7250B"/>
    <w:rsid w:val="00C7346B"/>
    <w:rsid w:val="00C77C0E"/>
    <w:rsid w:val="00C81EBB"/>
    <w:rsid w:val="00C86901"/>
    <w:rsid w:val="00C90C9B"/>
    <w:rsid w:val="00C91149"/>
    <w:rsid w:val="00C91687"/>
    <w:rsid w:val="00C91DC8"/>
    <w:rsid w:val="00C924A8"/>
    <w:rsid w:val="00C94432"/>
    <w:rsid w:val="00C945FE"/>
    <w:rsid w:val="00C96ECF"/>
    <w:rsid w:val="00C96FAA"/>
    <w:rsid w:val="00C97A04"/>
    <w:rsid w:val="00CA107B"/>
    <w:rsid w:val="00CA2468"/>
    <w:rsid w:val="00CA431D"/>
    <w:rsid w:val="00CA484D"/>
    <w:rsid w:val="00CA4FB6"/>
    <w:rsid w:val="00CB2F90"/>
    <w:rsid w:val="00CB65D5"/>
    <w:rsid w:val="00CB6AD4"/>
    <w:rsid w:val="00CC020C"/>
    <w:rsid w:val="00CC051D"/>
    <w:rsid w:val="00CC281F"/>
    <w:rsid w:val="00CC739E"/>
    <w:rsid w:val="00CD1EBB"/>
    <w:rsid w:val="00CD28CF"/>
    <w:rsid w:val="00CD2AA9"/>
    <w:rsid w:val="00CD58B7"/>
    <w:rsid w:val="00CD7967"/>
    <w:rsid w:val="00CD7EE2"/>
    <w:rsid w:val="00CE101E"/>
    <w:rsid w:val="00CE104A"/>
    <w:rsid w:val="00CE35A3"/>
    <w:rsid w:val="00CF18EE"/>
    <w:rsid w:val="00CF30BD"/>
    <w:rsid w:val="00CF3E3E"/>
    <w:rsid w:val="00CF4099"/>
    <w:rsid w:val="00D00796"/>
    <w:rsid w:val="00D01848"/>
    <w:rsid w:val="00D0375A"/>
    <w:rsid w:val="00D10A04"/>
    <w:rsid w:val="00D15B67"/>
    <w:rsid w:val="00D2095E"/>
    <w:rsid w:val="00D261A2"/>
    <w:rsid w:val="00D308F3"/>
    <w:rsid w:val="00D35DA0"/>
    <w:rsid w:val="00D369E7"/>
    <w:rsid w:val="00D372EB"/>
    <w:rsid w:val="00D3774D"/>
    <w:rsid w:val="00D44192"/>
    <w:rsid w:val="00D45EEB"/>
    <w:rsid w:val="00D54DD4"/>
    <w:rsid w:val="00D55DD3"/>
    <w:rsid w:val="00D603E9"/>
    <w:rsid w:val="00D6114D"/>
    <w:rsid w:val="00D616D2"/>
    <w:rsid w:val="00D61F4F"/>
    <w:rsid w:val="00D63208"/>
    <w:rsid w:val="00D63B5F"/>
    <w:rsid w:val="00D64926"/>
    <w:rsid w:val="00D65C66"/>
    <w:rsid w:val="00D70EF7"/>
    <w:rsid w:val="00D733C8"/>
    <w:rsid w:val="00D743A1"/>
    <w:rsid w:val="00D74FBC"/>
    <w:rsid w:val="00D77E00"/>
    <w:rsid w:val="00D80EEA"/>
    <w:rsid w:val="00D81173"/>
    <w:rsid w:val="00D820D5"/>
    <w:rsid w:val="00D8397C"/>
    <w:rsid w:val="00D84B12"/>
    <w:rsid w:val="00D8721F"/>
    <w:rsid w:val="00D907AE"/>
    <w:rsid w:val="00D9217E"/>
    <w:rsid w:val="00D948AC"/>
    <w:rsid w:val="00D94EED"/>
    <w:rsid w:val="00D96026"/>
    <w:rsid w:val="00D972F6"/>
    <w:rsid w:val="00DA331D"/>
    <w:rsid w:val="00DA58B9"/>
    <w:rsid w:val="00DA7C1C"/>
    <w:rsid w:val="00DB147A"/>
    <w:rsid w:val="00DB1B7A"/>
    <w:rsid w:val="00DB706E"/>
    <w:rsid w:val="00DB7CAC"/>
    <w:rsid w:val="00DC0F65"/>
    <w:rsid w:val="00DC1A82"/>
    <w:rsid w:val="00DC5A9A"/>
    <w:rsid w:val="00DC6708"/>
    <w:rsid w:val="00DC68BF"/>
    <w:rsid w:val="00DD011A"/>
    <w:rsid w:val="00DE197F"/>
    <w:rsid w:val="00DE2400"/>
    <w:rsid w:val="00DE458B"/>
    <w:rsid w:val="00DE58F1"/>
    <w:rsid w:val="00DE5D9E"/>
    <w:rsid w:val="00DE6B58"/>
    <w:rsid w:val="00DF48D0"/>
    <w:rsid w:val="00DF587A"/>
    <w:rsid w:val="00DF5E32"/>
    <w:rsid w:val="00E00B3B"/>
    <w:rsid w:val="00E01436"/>
    <w:rsid w:val="00E03E79"/>
    <w:rsid w:val="00E045BD"/>
    <w:rsid w:val="00E04D6C"/>
    <w:rsid w:val="00E06F14"/>
    <w:rsid w:val="00E11D57"/>
    <w:rsid w:val="00E12676"/>
    <w:rsid w:val="00E12882"/>
    <w:rsid w:val="00E156D3"/>
    <w:rsid w:val="00E17B77"/>
    <w:rsid w:val="00E20FA8"/>
    <w:rsid w:val="00E2193F"/>
    <w:rsid w:val="00E231AB"/>
    <w:rsid w:val="00E23337"/>
    <w:rsid w:val="00E23D97"/>
    <w:rsid w:val="00E24094"/>
    <w:rsid w:val="00E259EA"/>
    <w:rsid w:val="00E25D33"/>
    <w:rsid w:val="00E26E99"/>
    <w:rsid w:val="00E31705"/>
    <w:rsid w:val="00E32061"/>
    <w:rsid w:val="00E334C8"/>
    <w:rsid w:val="00E33EFE"/>
    <w:rsid w:val="00E33F48"/>
    <w:rsid w:val="00E355ED"/>
    <w:rsid w:val="00E40D45"/>
    <w:rsid w:val="00E42FF9"/>
    <w:rsid w:val="00E43455"/>
    <w:rsid w:val="00E44790"/>
    <w:rsid w:val="00E45817"/>
    <w:rsid w:val="00E4714C"/>
    <w:rsid w:val="00E5178D"/>
    <w:rsid w:val="00E51AEB"/>
    <w:rsid w:val="00E522A7"/>
    <w:rsid w:val="00E5349E"/>
    <w:rsid w:val="00E53C78"/>
    <w:rsid w:val="00E54452"/>
    <w:rsid w:val="00E63B0C"/>
    <w:rsid w:val="00E6400D"/>
    <w:rsid w:val="00E65E0B"/>
    <w:rsid w:val="00E664C5"/>
    <w:rsid w:val="00E671A2"/>
    <w:rsid w:val="00E67A77"/>
    <w:rsid w:val="00E714AA"/>
    <w:rsid w:val="00E76D26"/>
    <w:rsid w:val="00E76EB4"/>
    <w:rsid w:val="00E76EE5"/>
    <w:rsid w:val="00E80544"/>
    <w:rsid w:val="00E82259"/>
    <w:rsid w:val="00E84E1D"/>
    <w:rsid w:val="00E8733E"/>
    <w:rsid w:val="00E87AAD"/>
    <w:rsid w:val="00E93058"/>
    <w:rsid w:val="00E95036"/>
    <w:rsid w:val="00E95B8E"/>
    <w:rsid w:val="00EA1B61"/>
    <w:rsid w:val="00EA59ED"/>
    <w:rsid w:val="00EA6761"/>
    <w:rsid w:val="00EB011C"/>
    <w:rsid w:val="00EB0E48"/>
    <w:rsid w:val="00EB11D0"/>
    <w:rsid w:val="00EB1390"/>
    <w:rsid w:val="00EB2A70"/>
    <w:rsid w:val="00EB2C71"/>
    <w:rsid w:val="00EB3333"/>
    <w:rsid w:val="00EB4340"/>
    <w:rsid w:val="00EB556D"/>
    <w:rsid w:val="00EB5A7D"/>
    <w:rsid w:val="00EB73BC"/>
    <w:rsid w:val="00EC334A"/>
    <w:rsid w:val="00ED1D4D"/>
    <w:rsid w:val="00ED55C0"/>
    <w:rsid w:val="00ED682B"/>
    <w:rsid w:val="00ED75DA"/>
    <w:rsid w:val="00EE09B7"/>
    <w:rsid w:val="00EE3E73"/>
    <w:rsid w:val="00EE41D5"/>
    <w:rsid w:val="00EE481C"/>
    <w:rsid w:val="00EE6872"/>
    <w:rsid w:val="00EF1FDB"/>
    <w:rsid w:val="00EF5525"/>
    <w:rsid w:val="00EF6434"/>
    <w:rsid w:val="00F01205"/>
    <w:rsid w:val="00F0166F"/>
    <w:rsid w:val="00F037A4"/>
    <w:rsid w:val="00F049AB"/>
    <w:rsid w:val="00F07B1D"/>
    <w:rsid w:val="00F142DB"/>
    <w:rsid w:val="00F22694"/>
    <w:rsid w:val="00F22CAE"/>
    <w:rsid w:val="00F2442B"/>
    <w:rsid w:val="00F27C8F"/>
    <w:rsid w:val="00F30587"/>
    <w:rsid w:val="00F32749"/>
    <w:rsid w:val="00F37172"/>
    <w:rsid w:val="00F4477E"/>
    <w:rsid w:val="00F46269"/>
    <w:rsid w:val="00F52EF2"/>
    <w:rsid w:val="00F60BA8"/>
    <w:rsid w:val="00F67D8F"/>
    <w:rsid w:val="00F713C5"/>
    <w:rsid w:val="00F72D7E"/>
    <w:rsid w:val="00F738A1"/>
    <w:rsid w:val="00F802BE"/>
    <w:rsid w:val="00F80E93"/>
    <w:rsid w:val="00F81B4C"/>
    <w:rsid w:val="00F86024"/>
    <w:rsid w:val="00F8611A"/>
    <w:rsid w:val="00F87422"/>
    <w:rsid w:val="00F87591"/>
    <w:rsid w:val="00F93103"/>
    <w:rsid w:val="00FA5128"/>
    <w:rsid w:val="00FA5E94"/>
    <w:rsid w:val="00FA6511"/>
    <w:rsid w:val="00FA6A83"/>
    <w:rsid w:val="00FB1731"/>
    <w:rsid w:val="00FB3156"/>
    <w:rsid w:val="00FB42D4"/>
    <w:rsid w:val="00FB5906"/>
    <w:rsid w:val="00FB762F"/>
    <w:rsid w:val="00FC213D"/>
    <w:rsid w:val="00FC2AED"/>
    <w:rsid w:val="00FC6DA3"/>
    <w:rsid w:val="00FC6DDC"/>
    <w:rsid w:val="00FD03D1"/>
    <w:rsid w:val="00FD08AE"/>
    <w:rsid w:val="00FD1E89"/>
    <w:rsid w:val="00FD3111"/>
    <w:rsid w:val="00FD5EA7"/>
    <w:rsid w:val="00FE36CF"/>
    <w:rsid w:val="00FE3F82"/>
    <w:rsid w:val="00FF0246"/>
    <w:rsid w:val="00FF20D4"/>
    <w:rsid w:val="00FF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74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tat.gov.pl/metainformacje/slownik-pojec/pojecia-stosowane-w-statystyce-publicznej/615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://stat.gov.pl/metainformacje/slownik-pojec/pojecia-stosowane-w-statystyce-publicznej/613,pojecie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hyperlink" Target="http://stat.gov.pl/metainformacje/slownik-pojec/pojecia-stosowane-w-statystyce-publicznej/58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C://Users/groszykmo/Downloads/zeszyt_metodologiczny._badania_przedsiebiorstw_niefinansowych_2019%20(1).pdf" TargetMode="External"/><Relationship Id="rId24" Type="http://schemas.openxmlformats.org/officeDocument/2006/relationships/hyperlink" Target="http://stat.gov.pl/metainformacje/slownik-pojec/pojecia-stosowane-w-statystyce-publicznej/395,pojecie.html" TargetMode="External"/><Relationship Id="rId32" Type="http://schemas.openxmlformats.org/officeDocument/2006/relationships/hyperlink" Target="http://stat.gov.pl/metainformacje/slownik-pojec/pojecia-stosowane-w-statystyce-publicznej/223,pojecie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podmioty-gospodarcze-wyniki-finansowe/przedsiebiorstwa-niefinansowe/wyniki-finansowe-przedsiebiorstw-w-pierwszym-polroczu-2023-roku,40,3.html" TargetMode="External"/><Relationship Id="rId28" Type="http://schemas.openxmlformats.org/officeDocument/2006/relationships/hyperlink" Target="http://stat.gov.pl/metainformacje/slownik-pojec/pojecia-stosowane-w-statystyce-publicznej/587,pojecie.html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form.stat.gov.pl/formularze/2022/passive/F-01_I-01.pdf" TargetMode="External"/><Relationship Id="rId19" Type="http://schemas.openxmlformats.org/officeDocument/2006/relationships/image" Target="media/image6.png"/><Relationship Id="rId31" Type="http://schemas.openxmlformats.org/officeDocument/2006/relationships/hyperlink" Target="http://stat.gov.pl/metainformacje/slownik-pojec/pojecia-stosowane-w-statystyce-publicznej/585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yperlink" Target="http://stat.gov.pl/metainformacje/slownik-pojec/pojecia-stosowane-w-statystyce-publicznej/583,pojecie.html" TargetMode="External"/><Relationship Id="rId30" Type="http://schemas.openxmlformats.org/officeDocument/2006/relationships/hyperlink" Target="http://stat.gov.pl/metainformacje/slownik-pojec/pojecia-stosowane-w-statystyce-publicznej/584,pojecie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Informacja_sygnalna_wyniki_finansowe_przedsiębiorstw_01-09 2023.docx.docx</NazwaPliku>
    <Odbiorcy2 xmlns="AD3641B4-23D9-4536-AF9E-7D0EADDEB824" xsi:nil="true"/>
    <Osoba xmlns="AD3641B4-23D9-4536-AF9E-7D0EADDEB824">STAT\PASIAKK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DB724-2E2E-4130-A171-D0980A68B0E0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D0EF7F58-6BC4-40B0-8775-BA39BDF08A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5</Pages>
  <Words>2126</Words>
  <Characters>12757</Characters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przedsiębiorstw</vt:lpstr>
    </vt:vector>
  </TitlesOfParts>
  <Company/>
  <LinksUpToDate>false</LinksUpToDate>
  <CharactersWithSpaces>14854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przedsiębiorstw</dc:title>
  <dc:subject/>
  <dc:creator>Główny Urząd Statystyczny</dc:creator>
  <cp:keywords>przychody, koszty, wynik finansowy, aktywa, zobowiązania, nakłady inwestycyjne</cp:keywords>
  <dc:description/>
  <cp:lastPrinted>2019-02-21T09:45:00Z</cp:lastPrinted>
  <dcterms:created xsi:type="dcterms:W3CDTF">2022-03-21T10:42:00Z</dcterms:created>
  <dcterms:modified xsi:type="dcterms:W3CDTF">2023-12-11T11:03:00Z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