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5A1D" w14:textId="4A682B7A" w:rsidR="00393761" w:rsidRPr="00FC2876" w:rsidRDefault="0062730E" w:rsidP="00F049AB">
      <w:pPr>
        <w:pStyle w:val="Tytuinfomacjisygnalnej"/>
      </w:pPr>
      <w:bookmarkStart w:id="0" w:name="_GoBack"/>
      <w:bookmarkEnd w:id="0"/>
      <w:r>
        <w:t>Produkt krajowy brutto w 2022 r. – szacunek wstępny</w:t>
      </w:r>
      <w:r w:rsidR="00364AF9" w:rsidRPr="00FC2876">
        <w:rPr>
          <w:sz w:val="32"/>
        </w:rPr>
        <w:tab/>
      </w:r>
    </w:p>
    <w:p w14:paraId="7CCF5A1E" w14:textId="33BC1B5A"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CCF5B28" wp14:editId="210272E6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4,9&#10;Dynamika PKB w roku 2022, według wstępnego szacunku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5B5B" w14:textId="48034EFD" w:rsidR="005C0CAC" w:rsidRPr="005A0CB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9A6299">
                              <w:rPr>
                                <w:rStyle w:val="WartowskanikaZnak"/>
                              </w:rPr>
                              <w:t>104,9</w:t>
                            </w:r>
                          </w:p>
                          <w:p w14:paraId="7CCF5B5C" w14:textId="2EC25CC8" w:rsidR="005C0CAC" w:rsidRPr="007D605C" w:rsidRDefault="00A7687B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 xml:space="preserve">Dynamika </w:t>
                            </w:r>
                            <w:r w:rsidR="009A6299">
                              <w:t>PKB w roku 2022, według wstępnego szacunku</w:t>
                            </w:r>
                            <w:r w:rsidR="00822F52" w:rsidRPr="00822F5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CF5B28" id="Pole tekstowe 2" o:spid="_x0000_s1026" alt="Opis wskaźnika:  104,9&#10;Dynamika PKB w roku 2022, według wstępnego szacunku &#10;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" fillcolor="#001d77" stroked="f">
                <v:stroke joinstyle="miter"/>
                <v:textbox>
                  <w:txbxContent>
                    <w:p w14:paraId="7CCF5B5B" w14:textId="48034EFD" w:rsidR="005C0CAC" w:rsidRPr="005A0CB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9A6299">
                        <w:rPr>
                          <w:rStyle w:val="WartowskanikaZnak"/>
                        </w:rPr>
                        <w:t>104,9</w:t>
                      </w:r>
                    </w:p>
                    <w:p w14:paraId="7CCF5B5C" w14:textId="2EC25CC8" w:rsidR="005C0CAC" w:rsidRPr="007D605C" w:rsidRDefault="00A7687B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 xml:space="preserve">Dynamika </w:t>
                      </w:r>
                      <w:r w:rsidR="009A6299">
                        <w:t>PKB w roku 2022, według wstępnego szacunku</w:t>
                      </w:r>
                      <w:r w:rsidR="00822F52" w:rsidRPr="00822F52"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9A6299">
        <w:t>Według wstępnego szacunku p</w:t>
      </w:r>
      <w:r w:rsidR="00822F52" w:rsidRPr="00822F52">
        <w:t xml:space="preserve">rodukt krajowy brutto </w:t>
      </w:r>
      <w:r w:rsidR="00822F52">
        <w:t xml:space="preserve">(PKB) </w:t>
      </w:r>
      <w:r w:rsidR="009A6299">
        <w:t xml:space="preserve">w </w:t>
      </w:r>
      <w:r w:rsidR="00371066">
        <w:t>202</w:t>
      </w:r>
      <w:r w:rsidR="009068B3">
        <w:t>2</w:t>
      </w:r>
      <w:r w:rsidR="00371066">
        <w:t xml:space="preserve"> r. </w:t>
      </w:r>
      <w:r w:rsidR="009A6299">
        <w:t>był</w:t>
      </w:r>
      <w:r w:rsidR="00F91A4D">
        <w:t xml:space="preserve"> </w:t>
      </w:r>
      <w:r w:rsidR="00822F52">
        <w:t>re</w:t>
      </w:r>
      <w:r w:rsidR="00CE2C32">
        <w:t>al</w:t>
      </w:r>
      <w:r w:rsidR="00822F52">
        <w:t>nie</w:t>
      </w:r>
      <w:r w:rsidR="009A6299">
        <w:t xml:space="preserve"> wyższy o 4,9</w:t>
      </w:r>
      <w:r w:rsidR="00822F52">
        <w:t>%</w:t>
      </w:r>
      <w:r w:rsidR="00371066">
        <w:t xml:space="preserve"> </w:t>
      </w:r>
      <w:r w:rsidR="00A855D0">
        <w:br/>
      </w:r>
      <w:r w:rsidR="009A6299">
        <w:t xml:space="preserve">w porównaniu z 2021 r. , wobec </w:t>
      </w:r>
      <w:r w:rsidR="00A855D0">
        <w:t xml:space="preserve">wzrostu o 6,8% </w:t>
      </w:r>
      <w:r w:rsidR="00A855D0">
        <w:br/>
        <w:t>w 2021 r. (w cenach stałych roku poprzedniego)</w:t>
      </w:r>
      <w:r w:rsidR="00F91A4D">
        <w:t>.</w:t>
      </w:r>
    </w:p>
    <w:p w14:paraId="7CCF5A20" w14:textId="52807FB4" w:rsidR="00371066" w:rsidRDefault="000F4972" w:rsidP="000C7EF7">
      <w:pPr>
        <w:pStyle w:val="Nagwek1"/>
        <w:spacing w:before="480" w:line="288" w:lineRule="auto"/>
        <w:rPr>
          <w:rFonts w:ascii="Fira Sans" w:hAnsi="Fira Sans"/>
          <w:color w:val="auto"/>
          <w:szCs w:val="19"/>
        </w:rPr>
      </w:pPr>
      <w:r w:rsidRPr="00512511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CCF5B2A" wp14:editId="7CCF5B2B">
                <wp:simplePos x="0" y="0"/>
                <wp:positionH relativeFrom="column">
                  <wp:posOffset>5250180</wp:posOffset>
                </wp:positionH>
                <wp:positionV relativeFrom="paragraph">
                  <wp:posOffset>767715</wp:posOffset>
                </wp:positionV>
                <wp:extent cx="1756410" cy="1756410"/>
                <wp:effectExtent l="0" t="0" r="0" b="0"/>
                <wp:wrapTight wrapText="bothSides">
                  <wp:wrapPolygon edited="0">
                    <wp:start x="703" y="0"/>
                    <wp:lineTo x="703" y="21319"/>
                    <wp:lineTo x="20850" y="21319"/>
                    <wp:lineTo x="20850" y="0"/>
                    <wp:lineTo x="703" y="0"/>
                  </wp:wrapPolygon>
                </wp:wrapTight>
                <wp:docPr id="2" name="Pole tekstowe 2" descr="W stosunku do opublikowa-nego w dniu 15.11.2022 r. szybkiego szacunku wzrost produktu krajowego brutto w cenach stałych średniorocz-nych roku poprzedniego, niewyrównanego sezonowo zwiększył się o 0,1 p. proc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75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5B5F" w14:textId="77777777" w:rsidR="00357C04" w:rsidRPr="001D7C3B" w:rsidRDefault="00357C04" w:rsidP="00BE75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0" w14:textId="77777777" w:rsidR="00BE7510" w:rsidRPr="001036E7" w:rsidRDefault="00BE7510" w:rsidP="00B66D5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1" w14:textId="77777777" w:rsidR="00D616D2" w:rsidRPr="001A7F9E" w:rsidRDefault="00D616D2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CF5B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stosunku do opublikowa-nego w dniu 15.11.2022 r. szybkiego szacunku wzrost produktu krajowego brutto w cenach stałych średniorocz-nych roku poprzedniego, niewyrównanego sezonowo zwiększył się o 0,1 p. proc.&#10;" style="position:absolute;margin-left:413.4pt;margin-top:60.45pt;width:138.3pt;height:138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" filled="f" stroked="f">
                <v:textbox>
                  <w:txbxContent>
                    <w:p w14:paraId="7CCF5B5F" w14:textId="77777777" w:rsidR="00357C04" w:rsidRPr="001D7C3B" w:rsidRDefault="00357C04" w:rsidP="00BE75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0" w14:textId="77777777" w:rsidR="00BE7510" w:rsidRPr="001036E7" w:rsidRDefault="00BE7510" w:rsidP="00B66D5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1" w14:textId="77777777" w:rsidR="00D616D2" w:rsidRPr="001A7F9E" w:rsidRDefault="00D616D2" w:rsidP="005F45E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722DB3" w14:textId="520DD6B2" w:rsidR="00A855D0" w:rsidRDefault="00A855D0" w:rsidP="00C80997">
      <w:pPr>
        <w:spacing w:line="288" w:lineRule="auto"/>
      </w:pPr>
      <w:r w:rsidRPr="00CB2743">
        <w:t xml:space="preserve">Według wstępnego szacunku produkt krajowy brutto w </w:t>
      </w:r>
      <w:r>
        <w:t>2022</w:t>
      </w:r>
      <w:r w:rsidRPr="00CB2743">
        <w:t xml:space="preserve"> r</w:t>
      </w:r>
      <w:r>
        <w:t>. wzrósł</w:t>
      </w:r>
      <w:r w:rsidRPr="00CB2743">
        <w:t xml:space="preserve"> realnie o </w:t>
      </w:r>
      <w:r>
        <w:t>4,9</w:t>
      </w:r>
      <w:r w:rsidRPr="00CB2743">
        <w:t>%, wobec</w:t>
      </w:r>
      <w:r>
        <w:t xml:space="preserve"> wzrostu o</w:t>
      </w:r>
      <w:r w:rsidRPr="00CB2743">
        <w:t xml:space="preserve"> </w:t>
      </w:r>
      <w:r>
        <w:t>6,8</w:t>
      </w:r>
      <w:r w:rsidRPr="00CB2743">
        <w:t xml:space="preserve">% w </w:t>
      </w:r>
      <w:r>
        <w:t>2021</w:t>
      </w:r>
      <w:r w:rsidRPr="00CB2743">
        <w:t xml:space="preserve"> r.</w:t>
      </w:r>
      <w:r>
        <w:t xml:space="preserve"> Na podstawie aktualnie dostępnych danych oszacowano następujące dynamiki wzrostu wartości dodanej brutto:</w:t>
      </w:r>
    </w:p>
    <w:p w14:paraId="4DEEFE13" w14:textId="77777777" w:rsidR="00C80997" w:rsidRPr="00CB2743" w:rsidRDefault="00C80997" w:rsidP="00C80997">
      <w:pPr>
        <w:spacing w:line="288" w:lineRule="auto"/>
      </w:pPr>
      <w:r>
        <w:t>- w</w:t>
      </w:r>
      <w:r w:rsidRPr="00CB2743">
        <w:t xml:space="preserve">artość dodana brutto w gospodarce narodowej w </w:t>
      </w:r>
      <w:r>
        <w:t xml:space="preserve">2022 </w:t>
      </w:r>
      <w:r w:rsidRPr="00CB2743">
        <w:t xml:space="preserve">r. </w:t>
      </w:r>
      <w:r>
        <w:t xml:space="preserve">wzrosła </w:t>
      </w:r>
      <w:r w:rsidRPr="00CB2743">
        <w:t xml:space="preserve">o </w:t>
      </w:r>
      <w:r>
        <w:t>4,6</w:t>
      </w:r>
      <w:r w:rsidRPr="00CB2743">
        <w:t>% w porównaniu z </w:t>
      </w:r>
      <w:r>
        <w:t>2021</w:t>
      </w:r>
      <w:r w:rsidRPr="00CB2743">
        <w:t xml:space="preserve"> r., </w:t>
      </w:r>
      <w:r>
        <w:t>wobec wzrostu</w:t>
      </w:r>
      <w:r w:rsidRPr="00CB2743">
        <w:t xml:space="preserve"> o </w:t>
      </w:r>
      <w:r>
        <w:t>6,6</w:t>
      </w:r>
      <w:r w:rsidRPr="00CB2743">
        <w:t xml:space="preserve">% w </w:t>
      </w:r>
      <w:r>
        <w:t>2021</w:t>
      </w:r>
      <w:r w:rsidRPr="00CB2743">
        <w:t xml:space="preserve"> r.</w:t>
      </w:r>
      <w:r>
        <w:t>,</w:t>
      </w:r>
    </w:p>
    <w:p w14:paraId="6495F059" w14:textId="77777777" w:rsidR="00C80997" w:rsidRPr="00C80997" w:rsidRDefault="00C80997" w:rsidP="00C80997">
      <w:pPr>
        <w:spacing w:line="288" w:lineRule="auto"/>
      </w:pPr>
      <w:r w:rsidRPr="00C80997">
        <w:t>- wartość dodana brutto w przemyśle w 2022 r. wzrosła o 7,0% w porównaniu z 2021 r., wobec wzrostu o 2,8% w 2021 r.,</w:t>
      </w:r>
    </w:p>
    <w:p w14:paraId="6732712D" w14:textId="77777777" w:rsidR="00C80997" w:rsidRPr="00C80997" w:rsidRDefault="00C80997" w:rsidP="00C80997">
      <w:pPr>
        <w:spacing w:line="288" w:lineRule="auto"/>
      </w:pPr>
      <w:r w:rsidRPr="00C80997">
        <w:t>- wartość dodana brutto w budownictwie w 2022 r. w porównaniu z 2021 r. wzrosła o 4,5%, wobec wzrostu o 5,3% w 2021 r.,</w:t>
      </w:r>
    </w:p>
    <w:p w14:paraId="152CCC4D" w14:textId="45D05C6E" w:rsidR="00C80997" w:rsidRPr="00C80997" w:rsidRDefault="00C80997" w:rsidP="00C80997">
      <w:pPr>
        <w:spacing w:line="288" w:lineRule="auto"/>
      </w:pPr>
      <w:r w:rsidRPr="00C80997">
        <w:t xml:space="preserve">- wartość dodana brutto w handlu i naprawach w </w:t>
      </w:r>
      <w:r w:rsidR="001E3F65">
        <w:t xml:space="preserve">2022 r. w porównaniu z 2021 r. </w:t>
      </w:r>
      <w:r w:rsidRPr="00C80997">
        <w:t>wzrosła o 2,0%, wobec wzrostu o 9,0% w 2021 r.</w:t>
      </w:r>
    </w:p>
    <w:p w14:paraId="72A67099" w14:textId="77777777" w:rsidR="00C80997" w:rsidRPr="00C80997" w:rsidRDefault="00C80997" w:rsidP="00C80997">
      <w:pPr>
        <w:spacing w:line="288" w:lineRule="auto"/>
      </w:pPr>
      <w:r w:rsidRPr="00C8099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22378173" wp14:editId="466DD95E">
                <wp:simplePos x="0" y="0"/>
                <wp:positionH relativeFrom="margin">
                  <wp:posOffset>5265430</wp:posOffset>
                </wp:positionH>
                <wp:positionV relativeFrom="paragraph">
                  <wp:posOffset>456205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62C6D" w14:textId="77777777" w:rsidR="00C80997" w:rsidRPr="001036E7" w:rsidRDefault="00C80997" w:rsidP="00C8099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78173" id="Pole tekstowe 16" o:spid="_x0000_s1028" type="#_x0000_t202" style="position:absolute;margin-left:414.6pt;margin-top:35.9pt;width:135.85pt;height:65.5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q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" filled="f" stroked="f">
                <v:textbox>
                  <w:txbxContent>
                    <w:p w14:paraId="29062C6D" w14:textId="77777777" w:rsidR="00C80997" w:rsidRPr="001036E7" w:rsidRDefault="00C80997" w:rsidP="00C8099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80997">
        <w:t>W 2022 r. popyt krajowy zwiększył się realnie o 5,5%  w porównaniu z 2021 r., w którym zanotowano wzrost o 8,4%.</w:t>
      </w:r>
    </w:p>
    <w:p w14:paraId="763A9A7C" w14:textId="77777777" w:rsidR="00C80997" w:rsidRPr="00C80997" w:rsidRDefault="00C80997" w:rsidP="00C80997">
      <w:pPr>
        <w:spacing w:line="288" w:lineRule="auto"/>
      </w:pPr>
      <w:r w:rsidRPr="00C80997">
        <w:t>Spożycie ogółem w 2022 r. wzrosło realnie o 2,1%, w tym spożycie w sektorze gospodarstw domowych o 3,0% (w 2021 r. zanotowano wzrost odpowiednio o 5,9 oraz o 6,3%).</w:t>
      </w:r>
    </w:p>
    <w:p w14:paraId="41457F75" w14:textId="77777777" w:rsidR="00C80997" w:rsidRPr="00C80997" w:rsidRDefault="00C80997" w:rsidP="00C80997">
      <w:pPr>
        <w:spacing w:line="288" w:lineRule="auto"/>
      </w:pPr>
      <w:r w:rsidRPr="00C8099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7F38B4A6" wp14:editId="3D774BC7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1878965" cy="831850"/>
                <wp:effectExtent l="0" t="0" r="0" b="6350"/>
                <wp:wrapTight wrapText="bothSides">
                  <wp:wrapPolygon edited="0">
                    <wp:start x="657" y="0"/>
                    <wp:lineTo x="657" y="21270"/>
                    <wp:lineTo x="20804" y="21270"/>
                    <wp:lineTo x="20804" y="0"/>
                    <wp:lineTo x="657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47F7" w14:textId="77777777" w:rsidR="00C80997" w:rsidRPr="001036E7" w:rsidRDefault="00C80997" w:rsidP="00C8099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38B4A6" id="Pole tekstowe 17" o:spid="_x0000_s1029" type="#_x0000_t202" style="position:absolute;margin-left:96.75pt;margin-top:9.4pt;width:147.95pt;height:65.5pt;z-index:-2515107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" filled="f" stroked="f">
                <v:textbox>
                  <w:txbxContent>
                    <w:p w14:paraId="61C147F7" w14:textId="77777777" w:rsidR="00C80997" w:rsidRPr="001036E7" w:rsidRDefault="00C80997" w:rsidP="00C8099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C80997">
        <w:t>Nakłady brutto na środki trwałe w 2022 r. w porównaniu z rokiem poprzednim wzrosły o 4,6% (wobec wzrostu o 2,1% w 2021 r). Stopa inwestycji w gospodarce narodowej (relacja nakładów brutto na środki trwałe do produktu krajowego brutto w cenach bieżących) w 2022 r. wyniosła 16,8% wobec 17,0% w 2021 r.</w:t>
      </w:r>
    </w:p>
    <w:p w14:paraId="7CCF5AD3" w14:textId="1E9D965C" w:rsidR="004148A7" w:rsidRPr="0082329B" w:rsidRDefault="0010530D" w:rsidP="00175687">
      <w:pPr>
        <w:pStyle w:val="Tytuwykresu0"/>
        <w:spacing w:before="480" w:after="0" w:line="240" w:lineRule="exact"/>
        <w:rPr>
          <w:rFonts w:ascii="Fira Sans" w:hAnsi="Fira Sans"/>
          <w:sz w:val="18"/>
          <w:szCs w:val="18"/>
        </w:rPr>
      </w:pPr>
      <w:r>
        <w:rPr>
          <w:b w:val="0"/>
          <w:bCs w:val="0"/>
          <w:color w:val="001D77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CF5B2E" wp14:editId="7CCF5B2F">
                <wp:simplePos x="0" y="0"/>
                <wp:positionH relativeFrom="page">
                  <wp:posOffset>5680250</wp:posOffset>
                </wp:positionH>
                <wp:positionV relativeFrom="page">
                  <wp:posOffset>21590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AD28F" id="Prostokąt 25" o:spid="_x0000_s1026" style="position:absolute;margin-left:447.25pt;margin-top:1.7pt;width:147.4pt;height:2559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Ce5huH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C80997">
        <w:rPr>
          <w:rFonts w:ascii="Fira Sans" w:hAnsi="Fira Sans"/>
          <w:sz w:val="18"/>
          <w:szCs w:val="18"/>
        </w:rPr>
        <w:t>W</w:t>
      </w:r>
      <w:r w:rsidR="007D27C3">
        <w:rPr>
          <w:rFonts w:ascii="Fira Sans" w:hAnsi="Fira Sans"/>
          <w:sz w:val="18"/>
          <w:szCs w:val="18"/>
        </w:rPr>
        <w:t>y</w:t>
      </w:r>
      <w:r w:rsidR="00B16871" w:rsidRPr="0082329B">
        <w:rPr>
          <w:rFonts w:ascii="Fira Sans" w:hAnsi="Fira Sans"/>
          <w:sz w:val="18"/>
          <w:szCs w:val="18"/>
        </w:rPr>
        <w:t xml:space="preserve">kres 1. </w:t>
      </w:r>
      <w:r w:rsidR="007F5D28" w:rsidRPr="0082329B">
        <w:rPr>
          <w:rFonts w:ascii="Fira Sans" w:hAnsi="Fira Sans"/>
          <w:sz w:val="18"/>
          <w:szCs w:val="18"/>
        </w:rPr>
        <w:t xml:space="preserve">Dynamika realna produktu krajowego brutto </w:t>
      </w:r>
    </w:p>
    <w:p w14:paraId="7CCF5AD4" w14:textId="31A7D8D1" w:rsidR="00B16871" w:rsidRDefault="006161FB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  <w:r w:rsidRPr="007011EF">
        <w:drawing>
          <wp:anchor distT="0" distB="0" distL="114300" distR="114300" simplePos="0" relativeHeight="251807744" behindDoc="0" locked="0" layoutInCell="1" allowOverlap="1" wp14:anchorId="646A8240" wp14:editId="5DEF52DD">
            <wp:simplePos x="0" y="0"/>
            <wp:positionH relativeFrom="column">
              <wp:posOffset>0</wp:posOffset>
            </wp:positionH>
            <wp:positionV relativeFrom="paragraph">
              <wp:posOffset>359301</wp:posOffset>
            </wp:positionV>
            <wp:extent cx="4434840" cy="2602230"/>
            <wp:effectExtent l="0" t="0" r="3810" b="7620"/>
            <wp:wrapSquare wrapText="bothSides"/>
            <wp:docPr id="18" name="Obraz 18" descr="Wykres prezentuje wartości dynamiki realnej produktu krajowego brutto, spożycia w sektorze gospodarstw domowych i nakładów brutto na środki trwałe za lata 2019-2022, przy podstawie analogiczny okres roku poprzedniego = 100" title="Wykres 1. Dynamika realna produktu krajowego brutto (analogiczny okres roku poprzednie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28" w:rsidRPr="0082329B">
        <w:rPr>
          <w:rFonts w:ascii="Fira Sans" w:hAnsi="Fira Sans"/>
          <w:sz w:val="18"/>
          <w:szCs w:val="18"/>
        </w:rPr>
        <w:t>(analogiczny okres roku poprzedniego = 100)</w:t>
      </w:r>
    </w:p>
    <w:p w14:paraId="1741D5FB" w14:textId="6F808CD6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678C92FC" w14:textId="4DE34155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16EFAC69" w14:textId="79841F2B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03B5E9FA" w14:textId="127870E4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74DDC747" w14:textId="1D3CDB60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7B32D61E" w14:textId="21F4F46E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684D2951" w14:textId="7339B20D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0EC95FC5" w14:textId="77777777" w:rsidR="007011EF" w:rsidRDefault="007011EF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</w:p>
    <w:p w14:paraId="7242402A" w14:textId="7BDB017A" w:rsidR="00FE1769" w:rsidRPr="003B0FC1" w:rsidRDefault="00FE1769" w:rsidP="006161FB">
      <w:pPr>
        <w:pStyle w:val="Tytuwykresu0"/>
        <w:spacing w:line="240" w:lineRule="exact"/>
        <w:ind w:left="851" w:hanging="851"/>
        <w:outlineLvl w:val="9"/>
        <w:rPr>
          <w:rFonts w:ascii="Fira Sans" w:hAnsi="Fira Sans"/>
          <w:szCs w:val="19"/>
        </w:rPr>
      </w:pPr>
      <w:r w:rsidRPr="003B0FC1">
        <w:rPr>
          <w:rFonts w:ascii="Fira Sans" w:hAnsi="Fira Sans"/>
          <w:szCs w:val="19"/>
        </w:rPr>
        <w:t>Tablica 1. Dynamika realna produktu krajowego brutto w latach 2019-2022</w:t>
      </w:r>
      <w:r w:rsidR="006161FB">
        <w:rPr>
          <w:rFonts w:ascii="Fira Sans" w:hAnsi="Fira Sans"/>
          <w:szCs w:val="19"/>
        </w:rPr>
        <w:br/>
        <w:t>(analogiczny okres roku poprzedniego = 100)</w:t>
      </w:r>
    </w:p>
    <w:p w14:paraId="72A48C82" w14:textId="77777777" w:rsidR="00FE1769" w:rsidRDefault="00FE1769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</w:p>
    <w:tbl>
      <w:tblPr>
        <w:tblStyle w:val="Siatkatabelijasna"/>
        <w:tblpPr w:leftFromText="142" w:rightFromText="142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Dynamika realna produktu krajowego brutto w latach 2019-2022 (analogiczny okres roku poprzedniego)"/>
        <w:tblDescription w:val="Tablica przedstawia dynamikę realną produktu krajowego brutto i wybranych kategorii za lata 2019-2022 przy podstawie analogiczny okres roku poprzedniego=100. "/>
      </w:tblPr>
      <w:tblGrid>
        <w:gridCol w:w="2835"/>
        <w:gridCol w:w="1224"/>
        <w:gridCol w:w="1366"/>
        <w:gridCol w:w="1366"/>
        <w:gridCol w:w="1367"/>
      </w:tblGrid>
      <w:tr w:rsidR="003B0FC1" w:rsidRPr="003B0FC1" w14:paraId="13BCCB2D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5DB8611A" w14:textId="32C42955" w:rsidR="003B0FC1" w:rsidRPr="003B0FC1" w:rsidRDefault="003B0FC1" w:rsidP="009D2C02">
            <w:pPr>
              <w:keepNext/>
              <w:tabs>
                <w:tab w:val="right" w:leader="dot" w:pos="4139"/>
              </w:tabs>
              <w:spacing w:line="240" w:lineRule="atLeast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r w:rsidRPr="003B0FC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DE718A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1224" w:type="dxa"/>
            <w:vAlign w:val="center"/>
          </w:tcPr>
          <w:p w14:paraId="0572153D" w14:textId="77777777" w:rsidR="003B0FC1" w:rsidRPr="003B0FC1" w:rsidRDefault="003B0FC1" w:rsidP="009D2C02">
            <w:pPr>
              <w:spacing w:line="240" w:lineRule="atLeast"/>
              <w:jc w:val="center"/>
              <w:rPr>
                <w:color w:val="000000" w:themeColor="text1"/>
                <w:szCs w:val="19"/>
              </w:rPr>
            </w:pPr>
            <w:r w:rsidRPr="003B0FC1">
              <w:rPr>
                <w:color w:val="000000" w:themeColor="text1"/>
                <w:szCs w:val="19"/>
              </w:rPr>
              <w:t>2019</w:t>
            </w:r>
          </w:p>
        </w:tc>
        <w:tc>
          <w:tcPr>
            <w:tcW w:w="1366" w:type="dxa"/>
            <w:vAlign w:val="center"/>
          </w:tcPr>
          <w:p w14:paraId="04A58321" w14:textId="77777777" w:rsidR="003B0FC1" w:rsidRPr="003B0FC1" w:rsidRDefault="003B0FC1" w:rsidP="009D2C02">
            <w:pPr>
              <w:spacing w:line="240" w:lineRule="atLeast"/>
              <w:jc w:val="center"/>
              <w:rPr>
                <w:color w:val="000000" w:themeColor="text1"/>
                <w:szCs w:val="19"/>
              </w:rPr>
            </w:pPr>
            <w:r w:rsidRPr="003B0FC1"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1366" w:type="dxa"/>
            <w:vAlign w:val="center"/>
          </w:tcPr>
          <w:p w14:paraId="5CA444C8" w14:textId="77777777" w:rsidR="003B0FC1" w:rsidRPr="003B0FC1" w:rsidRDefault="003B0FC1" w:rsidP="009D2C02">
            <w:pPr>
              <w:spacing w:line="240" w:lineRule="atLeast"/>
              <w:jc w:val="center"/>
              <w:rPr>
                <w:color w:val="000000" w:themeColor="text1"/>
                <w:szCs w:val="19"/>
              </w:rPr>
            </w:pPr>
            <w:r w:rsidRPr="003B0FC1"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1367" w:type="dxa"/>
            <w:vAlign w:val="center"/>
          </w:tcPr>
          <w:p w14:paraId="24EF848D" w14:textId="77777777" w:rsidR="003B0FC1" w:rsidRPr="003B0FC1" w:rsidRDefault="003B0FC1" w:rsidP="009D2C02">
            <w:pPr>
              <w:spacing w:line="240" w:lineRule="atLeast"/>
              <w:jc w:val="center"/>
              <w:rPr>
                <w:color w:val="000000" w:themeColor="text1"/>
                <w:szCs w:val="19"/>
              </w:rPr>
            </w:pPr>
            <w:r w:rsidRPr="003B0FC1">
              <w:rPr>
                <w:color w:val="000000" w:themeColor="text1"/>
                <w:szCs w:val="19"/>
              </w:rPr>
              <w:t>2022</w:t>
            </w:r>
          </w:p>
        </w:tc>
      </w:tr>
      <w:tr w:rsidR="003B0FC1" w:rsidRPr="003B0FC1" w14:paraId="6BE12BB3" w14:textId="77777777" w:rsidTr="00FA0AE9">
        <w:trPr>
          <w:trHeight w:val="57"/>
        </w:trPr>
        <w:tc>
          <w:tcPr>
            <w:tcW w:w="2835" w:type="dxa"/>
            <w:vAlign w:val="center"/>
          </w:tcPr>
          <w:p w14:paraId="4CCB286E" w14:textId="77777777" w:rsidR="003B0FC1" w:rsidRPr="003B0FC1" w:rsidRDefault="003B0FC1" w:rsidP="009D2C02">
            <w:pPr>
              <w:keepNext/>
              <w:keepLines/>
              <w:tabs>
                <w:tab w:val="right" w:leader="dot" w:pos="4156"/>
              </w:tabs>
              <w:spacing w:line="240" w:lineRule="atLeast"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t>Spożycie ogółem</w:t>
            </w:r>
          </w:p>
          <w:p w14:paraId="28DAEECF" w14:textId="77777777" w:rsidR="003B0FC1" w:rsidRPr="003B0FC1" w:rsidRDefault="003B0FC1" w:rsidP="006F4E94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t>w tym:</w:t>
            </w:r>
          </w:p>
        </w:tc>
        <w:tc>
          <w:tcPr>
            <w:tcW w:w="1224" w:type="dxa"/>
            <w:vAlign w:val="center"/>
          </w:tcPr>
          <w:p w14:paraId="720855C9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b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104,1</w:t>
            </w:r>
            <w:r w:rsidRPr="003B0FC1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366" w:type="dxa"/>
            <w:vAlign w:val="center"/>
          </w:tcPr>
          <w:p w14:paraId="44CFF103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b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98,5</w:t>
            </w:r>
            <w:r w:rsidRPr="003B0FC1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366" w:type="dxa"/>
            <w:vAlign w:val="center"/>
          </w:tcPr>
          <w:p w14:paraId="785DD6A1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b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105,9</w:t>
            </w:r>
            <w:r w:rsidRPr="003B0FC1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367" w:type="dxa"/>
            <w:vAlign w:val="bottom"/>
          </w:tcPr>
          <w:p w14:paraId="0652C782" w14:textId="77777777" w:rsidR="003B0FC1" w:rsidRPr="000C1422" w:rsidRDefault="00FA0AE9" w:rsidP="00FA0AE9">
            <w:pPr>
              <w:keepNext/>
              <w:keepLines/>
              <w:tabs>
                <w:tab w:val="right" w:leader="dot" w:pos="4156"/>
              </w:tabs>
              <w:spacing w:before="240" w:line="200" w:lineRule="atLeast"/>
              <w:jc w:val="right"/>
              <w:outlineLvl w:val="4"/>
              <w:rPr>
                <w:rFonts w:eastAsiaTheme="majorEastAsia" w:cstheme="majorBidi"/>
                <w:color w:val="000000" w:themeColor="text1"/>
                <w:sz w:val="18"/>
                <w:szCs w:val="18"/>
              </w:rPr>
            </w:pPr>
            <w:r w:rsidRPr="000C1422">
              <w:rPr>
                <w:rFonts w:eastAsiaTheme="majorEastAsia" w:cstheme="majorBidi"/>
                <w:color w:val="000000" w:themeColor="text1"/>
                <w:sz w:val="18"/>
                <w:szCs w:val="18"/>
              </w:rPr>
              <w:t>102,1</w:t>
            </w:r>
          </w:p>
          <w:p w14:paraId="42FFD6D3" w14:textId="58BD9D4A" w:rsidR="00FA0AE9" w:rsidRPr="003B0FC1" w:rsidRDefault="00FA0AE9" w:rsidP="00FA0AE9">
            <w:pPr>
              <w:keepNext/>
              <w:keepLines/>
              <w:tabs>
                <w:tab w:val="right" w:leader="dot" w:pos="4156"/>
              </w:tabs>
              <w:spacing w:before="0" w:line="200" w:lineRule="atLeast"/>
              <w:outlineLvl w:val="4"/>
              <w:rPr>
                <w:rFonts w:eastAsiaTheme="majorEastAsia" w:cstheme="majorBidi"/>
                <w:color w:val="000000" w:themeColor="text1"/>
                <w:sz w:val="18"/>
                <w:szCs w:val="18"/>
              </w:rPr>
            </w:pPr>
          </w:p>
        </w:tc>
      </w:tr>
      <w:tr w:rsidR="003B0FC1" w:rsidRPr="003B0FC1" w14:paraId="3A23530C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38566412" w14:textId="30BC8551" w:rsidR="003B0FC1" w:rsidRPr="003B0FC1" w:rsidRDefault="003B0FC1" w:rsidP="009D2C02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t xml:space="preserve">Spożycie w sektorze </w:t>
            </w: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br/>
              <w:t>gospodarstw domowych</w:t>
            </w:r>
          </w:p>
        </w:tc>
        <w:tc>
          <w:tcPr>
            <w:tcW w:w="1224" w:type="dxa"/>
            <w:vAlign w:val="center"/>
          </w:tcPr>
          <w:p w14:paraId="6549CBB2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103,5</w:t>
            </w:r>
          </w:p>
        </w:tc>
        <w:tc>
          <w:tcPr>
            <w:tcW w:w="1366" w:type="dxa"/>
            <w:vAlign w:val="center"/>
          </w:tcPr>
          <w:p w14:paraId="5B185E9A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96,4</w:t>
            </w:r>
          </w:p>
        </w:tc>
        <w:tc>
          <w:tcPr>
            <w:tcW w:w="1366" w:type="dxa"/>
            <w:vAlign w:val="center"/>
          </w:tcPr>
          <w:p w14:paraId="50F22C36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106,3</w:t>
            </w:r>
          </w:p>
        </w:tc>
        <w:tc>
          <w:tcPr>
            <w:tcW w:w="1367" w:type="dxa"/>
            <w:vAlign w:val="center"/>
          </w:tcPr>
          <w:p w14:paraId="7596ED87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103,0</w:t>
            </w:r>
          </w:p>
        </w:tc>
      </w:tr>
      <w:tr w:rsidR="003B0FC1" w:rsidRPr="003B0FC1" w14:paraId="24275351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7835C8B3" w14:textId="77777777" w:rsidR="003B0FC1" w:rsidRPr="003B0FC1" w:rsidRDefault="003B0FC1" w:rsidP="009D2C02">
            <w:pPr>
              <w:keepNext/>
              <w:keepLines/>
              <w:tabs>
                <w:tab w:val="right" w:leader="dot" w:pos="4156"/>
              </w:tabs>
              <w:spacing w:line="240" w:lineRule="atLeast"/>
              <w:outlineLvl w:val="1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t xml:space="preserve">Nakłady brutto na środki trwałe </w:t>
            </w:r>
          </w:p>
        </w:tc>
        <w:tc>
          <w:tcPr>
            <w:tcW w:w="1224" w:type="dxa"/>
            <w:vAlign w:val="center"/>
          </w:tcPr>
          <w:p w14:paraId="426176F5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106,2</w:t>
            </w:r>
          </w:p>
        </w:tc>
        <w:tc>
          <w:tcPr>
            <w:tcW w:w="1366" w:type="dxa"/>
            <w:vAlign w:val="center"/>
          </w:tcPr>
          <w:p w14:paraId="301D7FA1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97,7</w:t>
            </w:r>
          </w:p>
        </w:tc>
        <w:tc>
          <w:tcPr>
            <w:tcW w:w="1366" w:type="dxa"/>
            <w:vAlign w:val="center"/>
          </w:tcPr>
          <w:p w14:paraId="76B6092B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102,1</w:t>
            </w:r>
          </w:p>
        </w:tc>
        <w:tc>
          <w:tcPr>
            <w:tcW w:w="1367" w:type="dxa"/>
            <w:vAlign w:val="center"/>
          </w:tcPr>
          <w:p w14:paraId="408AB3FA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104,6</w:t>
            </w:r>
          </w:p>
        </w:tc>
      </w:tr>
      <w:tr w:rsidR="003B0FC1" w:rsidRPr="003B0FC1" w14:paraId="5B8A3292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13B40792" w14:textId="77777777" w:rsidR="003B0FC1" w:rsidRPr="003B0FC1" w:rsidRDefault="003B0FC1" w:rsidP="009D2C02">
            <w:pPr>
              <w:tabs>
                <w:tab w:val="right" w:leader="dot" w:pos="4156"/>
              </w:tabs>
              <w:spacing w:line="240" w:lineRule="atLeast"/>
              <w:rPr>
                <w:color w:val="000000" w:themeColor="text1"/>
                <w:szCs w:val="19"/>
                <w:lang w:val="en-US"/>
              </w:rPr>
            </w:pPr>
            <w:proofErr w:type="spellStart"/>
            <w:r w:rsidRPr="003B0FC1">
              <w:rPr>
                <w:rFonts w:cstheme="majorBidi"/>
                <w:color w:val="000000" w:themeColor="text1"/>
                <w:szCs w:val="19"/>
                <w:lang w:val="en-US"/>
              </w:rPr>
              <w:t>Popyt</w:t>
            </w:r>
            <w:proofErr w:type="spellEnd"/>
            <w:r w:rsidRPr="003B0FC1">
              <w:rPr>
                <w:rFonts w:cstheme="majorBidi"/>
                <w:color w:val="000000" w:themeColor="text1"/>
                <w:szCs w:val="19"/>
                <w:lang w:val="en-US"/>
              </w:rPr>
              <w:t xml:space="preserve"> </w:t>
            </w:r>
            <w:proofErr w:type="spellStart"/>
            <w:r w:rsidRPr="003B0FC1">
              <w:rPr>
                <w:rFonts w:cstheme="majorBidi"/>
                <w:color w:val="000000" w:themeColor="text1"/>
                <w:szCs w:val="19"/>
                <w:lang w:val="en-US"/>
              </w:rPr>
              <w:t>krajowy</w:t>
            </w:r>
            <w:proofErr w:type="spellEnd"/>
          </w:p>
        </w:tc>
        <w:tc>
          <w:tcPr>
            <w:tcW w:w="1224" w:type="dxa"/>
            <w:vAlign w:val="center"/>
          </w:tcPr>
          <w:p w14:paraId="7C9327E7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103,3</w:t>
            </w:r>
          </w:p>
        </w:tc>
        <w:tc>
          <w:tcPr>
            <w:tcW w:w="1366" w:type="dxa"/>
            <w:vAlign w:val="center"/>
          </w:tcPr>
          <w:p w14:paraId="346ECE24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97,3</w:t>
            </w:r>
          </w:p>
        </w:tc>
        <w:tc>
          <w:tcPr>
            <w:tcW w:w="1366" w:type="dxa"/>
            <w:vAlign w:val="center"/>
          </w:tcPr>
          <w:p w14:paraId="19E7136C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108,4</w:t>
            </w:r>
          </w:p>
        </w:tc>
        <w:tc>
          <w:tcPr>
            <w:tcW w:w="1367" w:type="dxa"/>
            <w:vAlign w:val="center"/>
          </w:tcPr>
          <w:p w14:paraId="50E0CFA1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105,5</w:t>
            </w:r>
          </w:p>
        </w:tc>
      </w:tr>
      <w:tr w:rsidR="003B0FC1" w:rsidRPr="003B0FC1" w14:paraId="05764044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5FC2F822" w14:textId="77777777" w:rsidR="003B0FC1" w:rsidRPr="003B0FC1" w:rsidRDefault="003B0FC1" w:rsidP="009D2C02">
            <w:pPr>
              <w:keepNext/>
              <w:keepLines/>
              <w:tabs>
                <w:tab w:val="right" w:leader="dot" w:pos="4156"/>
              </w:tabs>
              <w:spacing w:line="240" w:lineRule="atLeast"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iCs/>
                <w:color w:val="000000" w:themeColor="text1"/>
                <w:szCs w:val="19"/>
              </w:rPr>
              <w:t>Produkt krajowy brutto</w:t>
            </w:r>
          </w:p>
        </w:tc>
        <w:tc>
          <w:tcPr>
            <w:tcW w:w="1224" w:type="dxa"/>
            <w:vAlign w:val="center"/>
          </w:tcPr>
          <w:p w14:paraId="55B61C2C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104,4</w:t>
            </w:r>
          </w:p>
        </w:tc>
        <w:tc>
          <w:tcPr>
            <w:tcW w:w="1366" w:type="dxa"/>
            <w:vAlign w:val="center"/>
          </w:tcPr>
          <w:p w14:paraId="4663AC6F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98,0</w:t>
            </w:r>
          </w:p>
        </w:tc>
        <w:tc>
          <w:tcPr>
            <w:tcW w:w="1366" w:type="dxa"/>
            <w:vAlign w:val="center"/>
          </w:tcPr>
          <w:p w14:paraId="78DB001A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106,8</w:t>
            </w:r>
          </w:p>
        </w:tc>
        <w:tc>
          <w:tcPr>
            <w:tcW w:w="1367" w:type="dxa"/>
            <w:vAlign w:val="center"/>
          </w:tcPr>
          <w:p w14:paraId="049FE73A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104,9</w:t>
            </w:r>
          </w:p>
        </w:tc>
      </w:tr>
      <w:tr w:rsidR="003B0FC1" w:rsidRPr="003B0FC1" w14:paraId="44FB5B0D" w14:textId="77777777" w:rsidTr="004A2954">
        <w:trPr>
          <w:trHeight w:val="57"/>
        </w:trPr>
        <w:tc>
          <w:tcPr>
            <w:tcW w:w="2835" w:type="dxa"/>
            <w:vAlign w:val="center"/>
          </w:tcPr>
          <w:p w14:paraId="248C19EA" w14:textId="77777777" w:rsidR="003B0FC1" w:rsidRPr="003B0FC1" w:rsidRDefault="003B0FC1" w:rsidP="009D2C02">
            <w:pPr>
              <w:tabs>
                <w:tab w:val="right" w:leader="dot" w:pos="4156"/>
              </w:tabs>
              <w:spacing w:line="240" w:lineRule="atLeast"/>
              <w:ind w:left="176"/>
              <w:rPr>
                <w:color w:val="000000" w:themeColor="text1"/>
                <w:szCs w:val="19"/>
              </w:rPr>
            </w:pPr>
            <w:r w:rsidRPr="003B0FC1">
              <w:rPr>
                <w:color w:val="000000" w:themeColor="text1"/>
                <w:szCs w:val="19"/>
              </w:rPr>
              <w:t>w tym:</w:t>
            </w:r>
          </w:p>
          <w:p w14:paraId="2DCAFC1A" w14:textId="77777777" w:rsidR="003B0FC1" w:rsidRPr="003B0FC1" w:rsidRDefault="003B0FC1" w:rsidP="009D2C02">
            <w:pPr>
              <w:tabs>
                <w:tab w:val="right" w:leader="dot" w:pos="4156"/>
              </w:tabs>
              <w:spacing w:line="240" w:lineRule="atLeast"/>
              <w:ind w:left="176"/>
              <w:rPr>
                <w:color w:val="000000" w:themeColor="text1"/>
                <w:szCs w:val="19"/>
              </w:rPr>
            </w:pPr>
            <w:r w:rsidRPr="003B0FC1">
              <w:rPr>
                <w:rFonts w:cstheme="majorBidi"/>
                <w:color w:val="000000" w:themeColor="text1"/>
                <w:szCs w:val="19"/>
              </w:rPr>
              <w:t xml:space="preserve">Wartość dodana brutto </w:t>
            </w:r>
          </w:p>
        </w:tc>
        <w:tc>
          <w:tcPr>
            <w:tcW w:w="1224" w:type="dxa"/>
            <w:vAlign w:val="center"/>
          </w:tcPr>
          <w:p w14:paraId="5F363FF8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</w:p>
          <w:p w14:paraId="3F40F4B8" w14:textId="77777777" w:rsidR="003B0FC1" w:rsidRPr="003B0FC1" w:rsidRDefault="003B0FC1" w:rsidP="004A2954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104,3</w:t>
            </w:r>
          </w:p>
        </w:tc>
        <w:tc>
          <w:tcPr>
            <w:tcW w:w="1366" w:type="dxa"/>
            <w:vAlign w:val="center"/>
          </w:tcPr>
          <w:p w14:paraId="39F918B3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</w:p>
          <w:p w14:paraId="24356D69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98,0</w:t>
            </w:r>
          </w:p>
        </w:tc>
        <w:tc>
          <w:tcPr>
            <w:tcW w:w="1366" w:type="dxa"/>
            <w:vAlign w:val="bottom"/>
          </w:tcPr>
          <w:p w14:paraId="30B31B94" w14:textId="77777777" w:rsidR="003B0FC1" w:rsidRPr="003B0FC1" w:rsidRDefault="003B0FC1" w:rsidP="004A2954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106,6</w:t>
            </w:r>
          </w:p>
        </w:tc>
        <w:tc>
          <w:tcPr>
            <w:tcW w:w="1367" w:type="dxa"/>
            <w:vAlign w:val="bottom"/>
          </w:tcPr>
          <w:p w14:paraId="6235CCB6" w14:textId="77777777" w:rsidR="003B0FC1" w:rsidRPr="003B0FC1" w:rsidRDefault="003B0FC1" w:rsidP="009D2C02">
            <w:pPr>
              <w:spacing w:line="240" w:lineRule="atLeast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104,6</w:t>
            </w:r>
          </w:p>
        </w:tc>
      </w:tr>
      <w:tr w:rsidR="003B0FC1" w:rsidRPr="003B0FC1" w14:paraId="41FE6C8C" w14:textId="77777777" w:rsidTr="004A2954">
        <w:trPr>
          <w:trHeight w:val="57"/>
        </w:trPr>
        <w:tc>
          <w:tcPr>
            <w:tcW w:w="2835" w:type="dxa"/>
            <w:vAlign w:val="center"/>
          </w:tcPr>
          <w:p w14:paraId="79E0E201" w14:textId="77777777" w:rsidR="003B0FC1" w:rsidRPr="003B0FC1" w:rsidRDefault="003B0FC1" w:rsidP="0011467E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1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 xml:space="preserve">w </w:t>
            </w:r>
            <w:proofErr w:type="spellStart"/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tym</w:t>
            </w:r>
            <w:proofErr w:type="spellEnd"/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:</w:t>
            </w:r>
          </w:p>
          <w:p w14:paraId="434B29DD" w14:textId="77777777" w:rsidR="003B0FC1" w:rsidRPr="003B0FC1" w:rsidRDefault="003B0FC1" w:rsidP="0011467E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1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proofErr w:type="spellStart"/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Przemysł</w:t>
            </w:r>
            <w:proofErr w:type="spellEnd"/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3591D389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  <w:p w14:paraId="366CF6DA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104,7</w:t>
            </w:r>
          </w:p>
        </w:tc>
        <w:tc>
          <w:tcPr>
            <w:tcW w:w="1366" w:type="dxa"/>
            <w:vAlign w:val="center"/>
          </w:tcPr>
          <w:p w14:paraId="0D46D8FF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  <w:p w14:paraId="71FF7345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96,5</w:t>
            </w:r>
          </w:p>
        </w:tc>
        <w:tc>
          <w:tcPr>
            <w:tcW w:w="1366" w:type="dxa"/>
            <w:vAlign w:val="bottom"/>
          </w:tcPr>
          <w:p w14:paraId="6FF60697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102,8</w:t>
            </w:r>
          </w:p>
        </w:tc>
        <w:tc>
          <w:tcPr>
            <w:tcW w:w="1367" w:type="dxa"/>
            <w:vAlign w:val="bottom"/>
          </w:tcPr>
          <w:p w14:paraId="4C67B7AE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107,0</w:t>
            </w:r>
          </w:p>
        </w:tc>
      </w:tr>
      <w:tr w:rsidR="003B0FC1" w:rsidRPr="003B0FC1" w14:paraId="15D3CAC9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589704A2" w14:textId="77777777" w:rsidR="003B0FC1" w:rsidRPr="003B0FC1" w:rsidRDefault="003B0FC1" w:rsidP="0011467E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1"/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</w:pPr>
            <w:proofErr w:type="spellStart"/>
            <w:r w:rsidRPr="003B0FC1">
              <w:rPr>
                <w:rFonts w:eastAsiaTheme="majorEastAsia" w:cstheme="majorBidi"/>
                <w:color w:val="000000" w:themeColor="text1"/>
                <w:szCs w:val="19"/>
                <w:lang w:val="en-US"/>
              </w:rPr>
              <w:t>Budownictwo</w:t>
            </w:r>
            <w:proofErr w:type="spellEnd"/>
          </w:p>
        </w:tc>
        <w:tc>
          <w:tcPr>
            <w:tcW w:w="1224" w:type="dxa"/>
            <w:vAlign w:val="center"/>
          </w:tcPr>
          <w:p w14:paraId="3499A986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99,2</w:t>
            </w:r>
          </w:p>
        </w:tc>
        <w:tc>
          <w:tcPr>
            <w:tcW w:w="1366" w:type="dxa"/>
            <w:vAlign w:val="center"/>
          </w:tcPr>
          <w:p w14:paraId="06093806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92,0</w:t>
            </w:r>
          </w:p>
        </w:tc>
        <w:tc>
          <w:tcPr>
            <w:tcW w:w="1366" w:type="dxa"/>
            <w:vAlign w:val="center"/>
          </w:tcPr>
          <w:p w14:paraId="2AB6F674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105,3</w:t>
            </w:r>
          </w:p>
        </w:tc>
        <w:tc>
          <w:tcPr>
            <w:tcW w:w="1367" w:type="dxa"/>
            <w:vAlign w:val="center"/>
          </w:tcPr>
          <w:p w14:paraId="4819836D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B0FC1">
              <w:rPr>
                <w:rFonts w:cs="Arial"/>
                <w:sz w:val="18"/>
                <w:szCs w:val="18"/>
                <w:lang w:val="en-US"/>
              </w:rPr>
              <w:t>104,5</w:t>
            </w:r>
          </w:p>
        </w:tc>
      </w:tr>
      <w:tr w:rsidR="003B0FC1" w:rsidRPr="003B0FC1" w14:paraId="1CEC4259" w14:textId="77777777" w:rsidTr="003349F6">
        <w:trPr>
          <w:trHeight w:val="57"/>
        </w:trPr>
        <w:tc>
          <w:tcPr>
            <w:tcW w:w="2835" w:type="dxa"/>
            <w:vAlign w:val="center"/>
          </w:tcPr>
          <w:p w14:paraId="791740DB" w14:textId="77777777" w:rsidR="003B0FC1" w:rsidRPr="003B0FC1" w:rsidRDefault="003B0FC1" w:rsidP="0011467E">
            <w:pPr>
              <w:keepNext/>
              <w:keepLines/>
              <w:tabs>
                <w:tab w:val="right" w:leader="dot" w:pos="4156"/>
              </w:tabs>
              <w:spacing w:line="240" w:lineRule="atLeast"/>
              <w:ind w:left="176"/>
              <w:outlineLvl w:val="1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t xml:space="preserve">Handel; naprawa pojazdów </w:t>
            </w:r>
            <w:r w:rsidRPr="003B0FC1">
              <w:rPr>
                <w:rFonts w:eastAsiaTheme="majorEastAsia" w:cstheme="majorBidi"/>
                <w:color w:val="000000" w:themeColor="text1"/>
                <w:szCs w:val="19"/>
              </w:rPr>
              <w:br/>
              <w:t>samochodowych</w:t>
            </w:r>
          </w:p>
        </w:tc>
        <w:tc>
          <w:tcPr>
            <w:tcW w:w="1224" w:type="dxa"/>
            <w:vAlign w:val="center"/>
          </w:tcPr>
          <w:p w14:paraId="0C200879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103,8</w:t>
            </w:r>
          </w:p>
        </w:tc>
        <w:tc>
          <w:tcPr>
            <w:tcW w:w="1366" w:type="dxa"/>
            <w:vAlign w:val="center"/>
          </w:tcPr>
          <w:p w14:paraId="43F1C7A0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97,7</w:t>
            </w:r>
          </w:p>
        </w:tc>
        <w:tc>
          <w:tcPr>
            <w:tcW w:w="1366" w:type="dxa"/>
            <w:vAlign w:val="center"/>
          </w:tcPr>
          <w:p w14:paraId="2D840B69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109,0</w:t>
            </w:r>
          </w:p>
        </w:tc>
        <w:tc>
          <w:tcPr>
            <w:tcW w:w="1367" w:type="dxa"/>
            <w:vAlign w:val="center"/>
          </w:tcPr>
          <w:p w14:paraId="3DB67D28" w14:textId="77777777" w:rsidR="003B0FC1" w:rsidRPr="003B0FC1" w:rsidRDefault="003B0FC1" w:rsidP="009D2C02">
            <w:pPr>
              <w:spacing w:line="240" w:lineRule="atLeast"/>
              <w:ind w:left="459"/>
              <w:jc w:val="right"/>
              <w:rPr>
                <w:rFonts w:cs="Arial"/>
                <w:sz w:val="18"/>
                <w:szCs w:val="18"/>
              </w:rPr>
            </w:pPr>
            <w:r w:rsidRPr="003B0FC1">
              <w:rPr>
                <w:rFonts w:cs="Arial"/>
                <w:sz w:val="18"/>
                <w:szCs w:val="18"/>
              </w:rPr>
              <w:t>102,0</w:t>
            </w:r>
          </w:p>
        </w:tc>
      </w:tr>
    </w:tbl>
    <w:p w14:paraId="58C78FA6" w14:textId="77777777" w:rsidR="00BA4AC1" w:rsidRPr="00BA4AC1" w:rsidRDefault="00BA4AC1" w:rsidP="00BA4AC1">
      <w:pPr>
        <w:pStyle w:val="Nagwek1"/>
        <w:spacing w:line="240" w:lineRule="exact"/>
        <w:ind w:left="851" w:hanging="851"/>
        <w:rPr>
          <w:b/>
          <w:color w:val="auto"/>
          <w:szCs w:val="19"/>
        </w:rPr>
      </w:pPr>
      <w:r w:rsidRPr="00BA4AC1">
        <w:rPr>
          <w:rFonts w:ascii="Fira Sans" w:hAnsi="Fira Sans"/>
          <w:b/>
          <w:color w:val="auto"/>
          <w:szCs w:val="19"/>
        </w:rPr>
        <w:lastRenderedPageBreak/>
        <w:t xml:space="preserve">Tablica 2. </w:t>
      </w:r>
      <w:r w:rsidRPr="00BA4AC1">
        <w:rPr>
          <w:rFonts w:ascii="Fira Sans" w:hAnsi="Fira Sans"/>
          <w:b/>
          <w:noProof/>
          <w:color w:val="auto"/>
          <w:spacing w:val="-2"/>
          <w:szCs w:val="19"/>
        </w:rPr>
        <w:t>Skala wpływu poszczególnych kategorii na wzrost realny PKB (w pkt. proc.)</w:t>
      </w:r>
      <w:r w:rsidRPr="00BA4AC1">
        <w:rPr>
          <w:rFonts w:ascii="Fira Sans" w:hAnsi="Fira Sans"/>
          <w:b/>
          <w:noProof/>
          <w:color w:val="auto"/>
          <w:spacing w:val="-2"/>
          <w:szCs w:val="19"/>
        </w:rPr>
        <w:br/>
        <w:t xml:space="preserve">w latach 2019-2022 (ceny stałe roku poprzedniego) 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2. Skala wpływu poszczególnych kategorii na wzrost realny PKB (w pkt.proc.) w latach 2019-2022 (ceny stałe roku poprzedniego)"/>
        <w:tblDescription w:val="Tablica przedstawia skalę wpływu poszczególnych kategorii na wzrost realny PKB (w pkt.proc.) w latach 2019-2022 (ceny stałe roku poprzedniego)"/>
      </w:tblPr>
      <w:tblGrid>
        <w:gridCol w:w="2835"/>
        <w:gridCol w:w="1276"/>
        <w:gridCol w:w="1276"/>
        <w:gridCol w:w="1417"/>
        <w:gridCol w:w="1119"/>
      </w:tblGrid>
      <w:tr w:rsidR="000A615B" w:rsidRPr="00FA5128" w14:paraId="2A2624E4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340344B0" w14:textId="77777777" w:rsidR="000A615B" w:rsidRPr="000C1422" w:rsidRDefault="000A615B" w:rsidP="00640FC8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0C1422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1276" w:type="dxa"/>
            <w:vAlign w:val="center"/>
          </w:tcPr>
          <w:p w14:paraId="7C6ED86B" w14:textId="77777777" w:rsidR="000A615B" w:rsidRPr="000C1422" w:rsidRDefault="000A615B" w:rsidP="00640FC8">
            <w:pPr>
              <w:spacing w:after="0" w:line="240" w:lineRule="auto"/>
              <w:jc w:val="center"/>
              <w:rPr>
                <w:color w:val="000000" w:themeColor="text1"/>
                <w:szCs w:val="19"/>
              </w:rPr>
            </w:pPr>
            <w:r w:rsidRPr="000C1422">
              <w:rPr>
                <w:color w:val="000000" w:themeColor="text1"/>
                <w:szCs w:val="19"/>
              </w:rPr>
              <w:t>2019</w:t>
            </w:r>
          </w:p>
        </w:tc>
        <w:tc>
          <w:tcPr>
            <w:tcW w:w="1276" w:type="dxa"/>
            <w:vAlign w:val="center"/>
          </w:tcPr>
          <w:p w14:paraId="437181D3" w14:textId="77777777" w:rsidR="000A615B" w:rsidRPr="000C1422" w:rsidRDefault="000A615B" w:rsidP="00640FC8">
            <w:pPr>
              <w:spacing w:after="0" w:line="240" w:lineRule="auto"/>
              <w:jc w:val="center"/>
              <w:rPr>
                <w:color w:val="000000" w:themeColor="text1"/>
                <w:szCs w:val="19"/>
              </w:rPr>
            </w:pPr>
            <w:r w:rsidRPr="000C1422"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1417" w:type="dxa"/>
            <w:vAlign w:val="center"/>
          </w:tcPr>
          <w:p w14:paraId="748E465A" w14:textId="77777777" w:rsidR="000A615B" w:rsidRPr="000C1422" w:rsidRDefault="000A615B" w:rsidP="00640FC8">
            <w:pPr>
              <w:spacing w:after="0" w:line="240" w:lineRule="auto"/>
              <w:jc w:val="center"/>
              <w:rPr>
                <w:color w:val="000000" w:themeColor="text1"/>
                <w:szCs w:val="19"/>
              </w:rPr>
            </w:pPr>
            <w:r w:rsidRPr="000C1422"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1119" w:type="dxa"/>
            <w:vAlign w:val="center"/>
          </w:tcPr>
          <w:p w14:paraId="112DEE93" w14:textId="77777777" w:rsidR="000A615B" w:rsidRPr="000C1422" w:rsidRDefault="000A615B" w:rsidP="00640FC8">
            <w:pPr>
              <w:spacing w:after="0" w:line="240" w:lineRule="auto"/>
              <w:jc w:val="center"/>
              <w:rPr>
                <w:color w:val="000000" w:themeColor="text1"/>
                <w:szCs w:val="19"/>
              </w:rPr>
            </w:pPr>
            <w:r w:rsidRPr="000C1422">
              <w:rPr>
                <w:color w:val="000000" w:themeColor="text1"/>
                <w:szCs w:val="19"/>
              </w:rPr>
              <w:t>2022</w:t>
            </w:r>
          </w:p>
        </w:tc>
      </w:tr>
      <w:tr w:rsidR="000A615B" w:rsidRPr="00C36EE0" w14:paraId="15318582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14620E1B" w14:textId="77777777" w:rsidR="000A615B" w:rsidRPr="000C1422" w:rsidRDefault="000A615B" w:rsidP="00640FC8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Cs w:val="19"/>
              </w:rPr>
            </w:pPr>
            <w:r w:rsidRPr="000C1422">
              <w:rPr>
                <w:rFonts w:ascii="Fira Sans" w:hAnsi="Fira Sans"/>
                <w:color w:val="000000" w:themeColor="text1"/>
                <w:szCs w:val="19"/>
              </w:rPr>
              <w:t>Produkt krajowy brutto</w:t>
            </w:r>
          </w:p>
        </w:tc>
        <w:tc>
          <w:tcPr>
            <w:tcW w:w="1276" w:type="dxa"/>
            <w:vAlign w:val="center"/>
          </w:tcPr>
          <w:p w14:paraId="10C3DC08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4,4</w:t>
            </w:r>
          </w:p>
        </w:tc>
        <w:tc>
          <w:tcPr>
            <w:tcW w:w="1276" w:type="dxa"/>
            <w:vAlign w:val="center"/>
          </w:tcPr>
          <w:p w14:paraId="44DCD78D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-2,0</w:t>
            </w:r>
          </w:p>
        </w:tc>
        <w:tc>
          <w:tcPr>
            <w:tcW w:w="1417" w:type="dxa"/>
            <w:vAlign w:val="center"/>
          </w:tcPr>
          <w:p w14:paraId="67462259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6,8</w:t>
            </w:r>
          </w:p>
        </w:tc>
        <w:tc>
          <w:tcPr>
            <w:tcW w:w="1119" w:type="dxa"/>
            <w:vAlign w:val="center"/>
          </w:tcPr>
          <w:p w14:paraId="08A0A047" w14:textId="29C8FAC2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4,9</w:t>
            </w:r>
          </w:p>
        </w:tc>
      </w:tr>
      <w:tr w:rsidR="000A615B" w:rsidRPr="00C36EE0" w14:paraId="3ACF5B55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27DB8B2B" w14:textId="77777777" w:rsidR="000A615B" w:rsidRPr="000C1422" w:rsidRDefault="000A615B" w:rsidP="00640FC8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color w:val="000000" w:themeColor="text1"/>
                <w:sz w:val="19"/>
                <w:szCs w:val="19"/>
              </w:rPr>
              <w:t>Popyt krajowy</w:t>
            </w:r>
          </w:p>
        </w:tc>
        <w:tc>
          <w:tcPr>
            <w:tcW w:w="1276" w:type="dxa"/>
            <w:vAlign w:val="center"/>
          </w:tcPr>
          <w:p w14:paraId="2C76BA47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3,2</w:t>
            </w:r>
          </w:p>
        </w:tc>
        <w:tc>
          <w:tcPr>
            <w:tcW w:w="1276" w:type="dxa"/>
            <w:vAlign w:val="center"/>
          </w:tcPr>
          <w:p w14:paraId="61D4FE79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-2,6</w:t>
            </w:r>
          </w:p>
        </w:tc>
        <w:tc>
          <w:tcPr>
            <w:tcW w:w="1417" w:type="dxa"/>
            <w:vAlign w:val="center"/>
          </w:tcPr>
          <w:p w14:paraId="43334924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7,8</w:t>
            </w:r>
          </w:p>
        </w:tc>
        <w:tc>
          <w:tcPr>
            <w:tcW w:w="1119" w:type="dxa"/>
            <w:vAlign w:val="center"/>
          </w:tcPr>
          <w:p w14:paraId="2189B41C" w14:textId="37ABF4CC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5,3</w:t>
            </w:r>
          </w:p>
        </w:tc>
      </w:tr>
      <w:tr w:rsidR="000A615B" w:rsidRPr="00C36EE0" w14:paraId="2E6545EB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3FEF9875" w14:textId="77777777" w:rsidR="000A615B" w:rsidRPr="000C1422" w:rsidRDefault="000A615B" w:rsidP="00640FC8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color w:val="000000" w:themeColor="text1"/>
                <w:sz w:val="19"/>
                <w:szCs w:val="19"/>
              </w:rPr>
              <w:t>Spożycie ogółem</w:t>
            </w:r>
          </w:p>
          <w:p w14:paraId="65B88C67" w14:textId="77777777" w:rsidR="000A615B" w:rsidRPr="000C1422" w:rsidRDefault="000A615B" w:rsidP="00640FC8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color w:val="000000" w:themeColor="text1"/>
                <w:sz w:val="19"/>
                <w:szCs w:val="19"/>
              </w:rPr>
              <w:t>w tym:</w:t>
            </w:r>
          </w:p>
        </w:tc>
        <w:tc>
          <w:tcPr>
            <w:tcW w:w="1276" w:type="dxa"/>
            <w:vAlign w:val="center"/>
          </w:tcPr>
          <w:p w14:paraId="73EF4BB1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3,1</w:t>
            </w:r>
          </w:p>
        </w:tc>
        <w:tc>
          <w:tcPr>
            <w:tcW w:w="1276" w:type="dxa"/>
            <w:vAlign w:val="center"/>
          </w:tcPr>
          <w:p w14:paraId="3E37C44E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-1,1</w:t>
            </w:r>
          </w:p>
        </w:tc>
        <w:tc>
          <w:tcPr>
            <w:tcW w:w="1417" w:type="dxa"/>
            <w:vAlign w:val="center"/>
          </w:tcPr>
          <w:p w14:paraId="7C72B9AD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4,4</w:t>
            </w:r>
          </w:p>
        </w:tc>
        <w:tc>
          <w:tcPr>
            <w:tcW w:w="1119" w:type="dxa"/>
            <w:vAlign w:val="center"/>
          </w:tcPr>
          <w:p w14:paraId="584A1DC7" w14:textId="658E2E43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1,6</w:t>
            </w:r>
          </w:p>
        </w:tc>
      </w:tr>
      <w:tr w:rsidR="000A615B" w:rsidRPr="00C36EE0" w14:paraId="56FF4B71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7E380E0D" w14:textId="77777777" w:rsidR="000A615B" w:rsidRPr="000C1422" w:rsidRDefault="000A615B" w:rsidP="00640FC8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Spożycie w sektorze </w:t>
            </w:r>
            <w:r w:rsidRPr="000C1422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gospodarstw domowych</w:t>
            </w:r>
          </w:p>
        </w:tc>
        <w:tc>
          <w:tcPr>
            <w:tcW w:w="1276" w:type="dxa"/>
            <w:vAlign w:val="center"/>
          </w:tcPr>
          <w:p w14:paraId="47800614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2,0</w:t>
            </w:r>
          </w:p>
        </w:tc>
        <w:tc>
          <w:tcPr>
            <w:tcW w:w="1276" w:type="dxa"/>
            <w:vAlign w:val="center"/>
          </w:tcPr>
          <w:p w14:paraId="157602C3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-2,0</w:t>
            </w:r>
          </w:p>
        </w:tc>
        <w:tc>
          <w:tcPr>
            <w:tcW w:w="1417" w:type="dxa"/>
            <w:vAlign w:val="center"/>
          </w:tcPr>
          <w:p w14:paraId="6B54AFFB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3,5</w:t>
            </w:r>
          </w:p>
        </w:tc>
        <w:tc>
          <w:tcPr>
            <w:tcW w:w="1119" w:type="dxa"/>
            <w:vAlign w:val="center"/>
          </w:tcPr>
          <w:p w14:paraId="2AF0126B" w14:textId="185EC3E1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1,7</w:t>
            </w:r>
          </w:p>
        </w:tc>
      </w:tr>
      <w:tr w:rsidR="000A615B" w:rsidRPr="00C36EE0" w14:paraId="3DAC2163" w14:textId="77777777" w:rsidTr="00640FC8">
        <w:trPr>
          <w:trHeight w:val="375"/>
        </w:trPr>
        <w:tc>
          <w:tcPr>
            <w:tcW w:w="2835" w:type="dxa"/>
            <w:vAlign w:val="center"/>
          </w:tcPr>
          <w:p w14:paraId="1AFE0D36" w14:textId="77777777" w:rsidR="000A615B" w:rsidRPr="000C1422" w:rsidRDefault="000A615B" w:rsidP="00640FC8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Nakłady brutto na środki trwałe</w:t>
            </w:r>
          </w:p>
        </w:tc>
        <w:tc>
          <w:tcPr>
            <w:tcW w:w="1276" w:type="dxa"/>
            <w:vAlign w:val="center"/>
          </w:tcPr>
          <w:p w14:paraId="1F4D9E52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1,2</w:t>
            </w:r>
          </w:p>
        </w:tc>
        <w:tc>
          <w:tcPr>
            <w:tcW w:w="1276" w:type="dxa"/>
            <w:vAlign w:val="center"/>
          </w:tcPr>
          <w:p w14:paraId="7FBF711F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-0,4</w:t>
            </w:r>
          </w:p>
        </w:tc>
        <w:tc>
          <w:tcPr>
            <w:tcW w:w="1417" w:type="dxa"/>
            <w:vAlign w:val="center"/>
          </w:tcPr>
          <w:p w14:paraId="6E63C172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0,4</w:t>
            </w:r>
          </w:p>
        </w:tc>
        <w:tc>
          <w:tcPr>
            <w:tcW w:w="1119" w:type="dxa"/>
            <w:vAlign w:val="center"/>
          </w:tcPr>
          <w:p w14:paraId="0401371E" w14:textId="0B1D47AD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0,8</w:t>
            </w:r>
          </w:p>
        </w:tc>
      </w:tr>
      <w:tr w:rsidR="000A615B" w:rsidRPr="00C36EE0" w14:paraId="3C695E0F" w14:textId="77777777" w:rsidTr="00640FC8">
        <w:trPr>
          <w:trHeight w:val="57"/>
        </w:trPr>
        <w:tc>
          <w:tcPr>
            <w:tcW w:w="2835" w:type="dxa"/>
            <w:vAlign w:val="center"/>
          </w:tcPr>
          <w:p w14:paraId="0F89A23E" w14:textId="77777777" w:rsidR="000A615B" w:rsidRPr="000C1422" w:rsidRDefault="000A615B" w:rsidP="00640FC8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0C1422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Wartość dodana brutto</w:t>
            </w:r>
          </w:p>
        </w:tc>
        <w:tc>
          <w:tcPr>
            <w:tcW w:w="1276" w:type="dxa"/>
            <w:vAlign w:val="center"/>
          </w:tcPr>
          <w:p w14:paraId="2E21DEBE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3,8</w:t>
            </w:r>
          </w:p>
        </w:tc>
        <w:tc>
          <w:tcPr>
            <w:tcW w:w="1276" w:type="dxa"/>
            <w:vAlign w:val="center"/>
          </w:tcPr>
          <w:p w14:paraId="646AFE08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-1,8</w:t>
            </w:r>
          </w:p>
        </w:tc>
        <w:tc>
          <w:tcPr>
            <w:tcW w:w="1417" w:type="dxa"/>
            <w:vAlign w:val="center"/>
          </w:tcPr>
          <w:p w14:paraId="77A05F08" w14:textId="77777777" w:rsidR="000A615B" w:rsidRPr="000C1422" w:rsidRDefault="000A615B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0C1422">
              <w:rPr>
                <w:rFonts w:cs="Arial"/>
                <w:sz w:val="18"/>
                <w:szCs w:val="18"/>
              </w:rPr>
              <w:t>5,8</w:t>
            </w:r>
          </w:p>
        </w:tc>
        <w:tc>
          <w:tcPr>
            <w:tcW w:w="1119" w:type="dxa"/>
            <w:vAlign w:val="center"/>
          </w:tcPr>
          <w:p w14:paraId="5E6AA5D9" w14:textId="02FE8FB3" w:rsidR="000A615B" w:rsidRPr="000C1422" w:rsidRDefault="00031306" w:rsidP="00640FC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4,0</w:t>
            </w:r>
          </w:p>
        </w:tc>
      </w:tr>
    </w:tbl>
    <w:p w14:paraId="370FD181" w14:textId="77777777" w:rsidR="00FE1769" w:rsidRDefault="00FE1769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</w:p>
    <w:p w14:paraId="171015CC" w14:textId="77777777" w:rsidR="005961BA" w:rsidRDefault="005961BA" w:rsidP="005961B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</w:rPr>
      </w:pPr>
    </w:p>
    <w:p w14:paraId="09BC4EB6" w14:textId="77777777" w:rsidR="000A615B" w:rsidRDefault="000A615B" w:rsidP="005961B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>Dane mają charakter wstępny i mogą być przedmiotem rewizji, zgodnie z polityką rewizji stosowaną w rachunkach narodowych.</w:t>
      </w:r>
    </w:p>
    <w:p w14:paraId="7CCF5AF7" w14:textId="1951662E" w:rsidR="00677AA0" w:rsidRPr="00F63D31" w:rsidRDefault="00677AA0" w:rsidP="005961BA">
      <w:pPr>
        <w:spacing w:line="288" w:lineRule="auto"/>
        <w:rPr>
          <w:rFonts w:eastAsia="Times New Roman" w:cs="Times New Roman"/>
          <w:szCs w:val="19"/>
          <w:lang w:eastAsia="pl-PL"/>
        </w:rPr>
        <w:sectPr w:rsidR="00677AA0" w:rsidRPr="00F63D31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63D31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</w:t>
      </w:r>
      <w:r w:rsidR="00F63D31">
        <w:rPr>
          <w:rFonts w:eastAsia="Times New Roman" w:cs="Times New Roman"/>
          <w:szCs w:val="19"/>
          <w:lang w:eastAsia="pl-PL"/>
        </w:rPr>
        <w:t>, a w przypadku publikowania o</w:t>
      </w:r>
      <w:r w:rsidRPr="00F63D31">
        <w:rPr>
          <w:rFonts w:eastAsia="Times New Roman" w:cs="Times New Roman"/>
          <w:szCs w:val="19"/>
          <w:lang w:eastAsia="pl-PL"/>
        </w:rPr>
        <w:t>bliczeń dokonanych na danych opublikowanych przez GUS prosimy o zamieszczenie informacji: „Opracowanie własne na  podstawie danych 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7CCF5B00" w14:textId="77777777" w:rsidTr="00B84C43">
        <w:trPr>
          <w:trHeight w:val="1626"/>
        </w:trPr>
        <w:tc>
          <w:tcPr>
            <w:tcW w:w="4926" w:type="dxa"/>
          </w:tcPr>
          <w:p w14:paraId="7CCF5AF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CCF5AF9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7CCF5AFA" w14:textId="77777777" w:rsidR="00DE2400" w:rsidRPr="00DE2400" w:rsidRDefault="00107D90" w:rsidP="00747B8C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14:paraId="7CCF5AFB" w14:textId="77777777"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14:paraId="7CCF5AFC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CCF5AFD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CF5AFE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CCF5AFF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7CCF5B05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7CCF5B01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CCF5B02" w14:textId="77777777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7CCF5B03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CF5B04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CCF5B36" wp14:editId="7CCF5B3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7CCF5B08" w14:textId="77777777" w:rsidTr="00B84C43">
        <w:trPr>
          <w:trHeight w:val="418"/>
        </w:trPr>
        <w:tc>
          <w:tcPr>
            <w:tcW w:w="4926" w:type="dxa"/>
            <w:vMerge/>
          </w:tcPr>
          <w:p w14:paraId="7CCF5B06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CF5B07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7CCF5B38" wp14:editId="7CCF5B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7CCF5B0B" w14:textId="77777777" w:rsidTr="00B84C43">
        <w:trPr>
          <w:trHeight w:val="476"/>
        </w:trPr>
        <w:tc>
          <w:tcPr>
            <w:tcW w:w="4926" w:type="dxa"/>
            <w:vMerge/>
          </w:tcPr>
          <w:p w14:paraId="7CCF5B0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0A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7CCF5B3A" wp14:editId="7CCF5B3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7CCF5B0E" w14:textId="77777777" w:rsidTr="00B84C43">
        <w:trPr>
          <w:trHeight w:val="426"/>
        </w:trPr>
        <w:tc>
          <w:tcPr>
            <w:tcW w:w="4926" w:type="dxa"/>
          </w:tcPr>
          <w:p w14:paraId="7CCF5B0C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0D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7CCF5B3C" wp14:editId="7CCF5B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7CCF5B11" w14:textId="77777777" w:rsidTr="00B84C43">
        <w:trPr>
          <w:trHeight w:val="504"/>
        </w:trPr>
        <w:tc>
          <w:tcPr>
            <w:tcW w:w="4926" w:type="dxa"/>
          </w:tcPr>
          <w:p w14:paraId="7CCF5B0F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10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CCF5B3E" wp14:editId="7CCF5B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7CCF5B14" w14:textId="77777777" w:rsidTr="00B84C43">
        <w:trPr>
          <w:trHeight w:val="1546"/>
        </w:trPr>
        <w:tc>
          <w:tcPr>
            <w:tcW w:w="4926" w:type="dxa"/>
          </w:tcPr>
          <w:p w14:paraId="7CCF5B1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13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7CCF5B40" wp14:editId="7CCF5B4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14:paraId="7CCF5B20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CCF5B15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E8B8BB8" w14:textId="2CAFEC32" w:rsidR="00E04D2D" w:rsidRDefault="00C31017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opracowania pt. Informacja Głównego Urzędu Statystycznego w sprawie skorygowanego szacunku produktu krajowego brutto za 2021 rok" w:history="1">
              <w:r w:rsidR="00E04D2D" w:rsidRPr="00E04D2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Informacja Głównego Urzędu Statystycznego w sprawie skorygowanego szacunku produktu krajowego brutto za 2021 rok</w:t>
              </w:r>
            </w:hyperlink>
          </w:p>
          <w:p w14:paraId="7CCF5B18" w14:textId="77777777"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CCF5B19" w14:textId="77777777" w:rsidR="000B1E4D" w:rsidRPr="000B1E4D" w:rsidRDefault="00C31017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3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14:paraId="7CCF5B1A" w14:textId="77777777"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CCF5B1B" w14:textId="77777777" w:rsidR="00531873" w:rsidRPr="00497EE2" w:rsidRDefault="00C31017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14:paraId="7CCF5B1C" w14:textId="77777777" w:rsidR="00E41F8F" w:rsidRPr="00497EE2" w:rsidRDefault="00C31017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14:paraId="7CCF5B1D" w14:textId="77777777" w:rsidR="00E41F8F" w:rsidRPr="006B051D" w:rsidRDefault="00C31017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6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14:paraId="7CCF5B1E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7CCF5B1F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CF5B21" w14:textId="77777777"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14:paraId="7CCF5B24" w14:textId="77777777" w:rsidTr="00E23337">
        <w:trPr>
          <w:trHeight w:val="1912"/>
        </w:trPr>
        <w:tc>
          <w:tcPr>
            <w:tcW w:w="4379" w:type="dxa"/>
          </w:tcPr>
          <w:p w14:paraId="7CCF5B22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7CCF5B23" w14:textId="77777777"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7CCF5B25" w14:textId="77777777" w:rsidR="000470AA" w:rsidRPr="006B051D" w:rsidRDefault="000470AA" w:rsidP="000470AA">
      <w:pPr>
        <w:rPr>
          <w:sz w:val="20"/>
        </w:rPr>
      </w:pPr>
    </w:p>
    <w:p w14:paraId="7CCF5B26" w14:textId="77777777" w:rsidR="000470AA" w:rsidRPr="006B051D" w:rsidRDefault="000470AA" w:rsidP="000470AA">
      <w:pPr>
        <w:rPr>
          <w:sz w:val="18"/>
        </w:rPr>
      </w:pPr>
    </w:p>
    <w:p w14:paraId="7CCF5B27" w14:textId="77777777"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8CED" w14:textId="77777777" w:rsidR="00C31017" w:rsidRDefault="00C31017" w:rsidP="000662E2">
      <w:pPr>
        <w:spacing w:after="0" w:line="240" w:lineRule="auto"/>
      </w:pPr>
      <w:r>
        <w:separator/>
      </w:r>
    </w:p>
  </w:endnote>
  <w:endnote w:type="continuationSeparator" w:id="0">
    <w:p w14:paraId="2F4747E4" w14:textId="77777777" w:rsidR="00C31017" w:rsidRDefault="00C310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12CD34D3-559D-4F66-89FE-25A8A5AD1216}"/>
    <w:embedBold r:id="rId2" w:fontKey="{0AB24BDB-D259-4A72-81C4-9D45BD393A10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1AB7F94B-D347-47E0-B3C6-5F4EB5603E80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subsetted="1" w:fontKey="{F5C91DD7-22CB-4CCF-9737-C55EF26D53DE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7CCF5B4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7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CCF5B4D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CCF5B50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7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069F7" w14:textId="77777777" w:rsidR="00C31017" w:rsidRDefault="00C31017" w:rsidP="000662E2">
      <w:pPr>
        <w:spacing w:after="0" w:line="240" w:lineRule="auto"/>
      </w:pPr>
      <w:r>
        <w:separator/>
      </w:r>
    </w:p>
  </w:footnote>
  <w:footnote w:type="continuationSeparator" w:id="0">
    <w:p w14:paraId="253111A1" w14:textId="77777777" w:rsidR="00C31017" w:rsidRDefault="00C3101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6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CF5B51" wp14:editId="7CCF5B5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433081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CCF5B4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9" w14:textId="77777777" w:rsidR="00003437" w:rsidRDefault="00DA72E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7CCF5B53" wp14:editId="7CCF5B54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9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5B55" wp14:editId="7CCF5B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CF5B66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CF5B55" id="Schemat blokowy: opóźnienie 6" o:spid="_x0000_s1030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14:paraId="7CCF5B66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CF5B57" wp14:editId="7CCF5B5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6B5E41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7CCF5B4A" w14:textId="77777777" w:rsidR="00540C5C" w:rsidRDefault="00540C5C">
    <w:pPr>
      <w:pStyle w:val="Nagwek"/>
      <w:rPr>
        <w:noProof/>
        <w:lang w:eastAsia="pl-PL"/>
      </w:rPr>
    </w:pPr>
  </w:p>
  <w:p w14:paraId="7CCF5B4B" w14:textId="77777777" w:rsidR="00540C5C" w:rsidRDefault="00540C5C">
    <w:pPr>
      <w:pStyle w:val="Nagwek"/>
      <w:rPr>
        <w:noProof/>
        <w:lang w:eastAsia="pl-PL"/>
      </w:rPr>
    </w:pPr>
  </w:p>
  <w:p w14:paraId="7CCF5B4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CF5B59" wp14:editId="2723F499">
              <wp:simplePos x="0" y="0"/>
              <wp:positionH relativeFrom="column">
                <wp:posOffset>5288400</wp:posOffset>
              </wp:positionH>
              <wp:positionV relativeFrom="paragraph">
                <wp:posOffset>265520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30.01.2023 r.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F5B67" w14:textId="5519F153" w:rsidR="00F37172" w:rsidRPr="00A01B40" w:rsidRDefault="004379C9" w:rsidP="00F049AB">
                          <w:pPr>
                            <w:pStyle w:val="Datainformacjisygnalnej"/>
                          </w:pPr>
                          <w:r>
                            <w:t>3</w:t>
                          </w:r>
                          <w:r w:rsidR="00F23FF8">
                            <w:t>0</w:t>
                          </w:r>
                          <w:r w:rsidR="00A7687B">
                            <w:t>.</w:t>
                          </w:r>
                          <w:r w:rsidR="007011EF">
                            <w:t>01</w:t>
                          </w:r>
                          <w:r w:rsidR="00A7687B">
                            <w:t>.202</w:t>
                          </w:r>
                          <w:r w:rsidR="007011EF">
                            <w:t>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CF5B5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, 30.01.2023 r.&#10;" style="position:absolute;margin-left:416.4pt;margin-top:20.9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" filled="f" stroked="f">
              <v:textbox>
                <w:txbxContent>
                  <w:p w14:paraId="7CCF5B67" w14:textId="5519F153" w:rsidR="00F37172" w:rsidRPr="00A01B40" w:rsidRDefault="004379C9" w:rsidP="00F049AB">
                    <w:pPr>
                      <w:pStyle w:val="Datainformacjisygnalnej"/>
                    </w:pPr>
                    <w:r>
                      <w:t>3</w:t>
                    </w:r>
                    <w:r w:rsidR="00F23FF8">
                      <w:t>0</w:t>
                    </w:r>
                    <w:r w:rsidR="00A7687B">
                      <w:t>.</w:t>
                    </w:r>
                    <w:r w:rsidR="007011EF">
                      <w:t>01</w:t>
                    </w:r>
                    <w:r w:rsidR="00A7687B">
                      <w:t>.202</w:t>
                    </w:r>
                    <w:r w:rsidR="007011EF">
                      <w:t>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E" w14:textId="77777777" w:rsidR="00607CC5" w:rsidRDefault="00607CC5">
    <w:pPr>
      <w:pStyle w:val="Nagwek"/>
    </w:pPr>
  </w:p>
  <w:p w14:paraId="7CCF5B4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pt;height:121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1.8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D8713A"/>
    <w:multiLevelType w:val="hybridMultilevel"/>
    <w:tmpl w:val="3118D46C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477045FB"/>
    <w:multiLevelType w:val="hybridMultilevel"/>
    <w:tmpl w:val="EE92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039"/>
    <w:rsid w:val="00003437"/>
    <w:rsid w:val="00006B3A"/>
    <w:rsid w:val="0000709F"/>
    <w:rsid w:val="000108B8"/>
    <w:rsid w:val="000152F5"/>
    <w:rsid w:val="0002347D"/>
    <w:rsid w:val="00024D80"/>
    <w:rsid w:val="000271CD"/>
    <w:rsid w:val="00031306"/>
    <w:rsid w:val="0004582E"/>
    <w:rsid w:val="000470AA"/>
    <w:rsid w:val="00054557"/>
    <w:rsid w:val="00057CA1"/>
    <w:rsid w:val="000647A9"/>
    <w:rsid w:val="000662E2"/>
    <w:rsid w:val="00066883"/>
    <w:rsid w:val="0006751C"/>
    <w:rsid w:val="0006798C"/>
    <w:rsid w:val="00071844"/>
    <w:rsid w:val="00071B39"/>
    <w:rsid w:val="000735C5"/>
    <w:rsid w:val="00074DD8"/>
    <w:rsid w:val="00075759"/>
    <w:rsid w:val="0007633F"/>
    <w:rsid w:val="000806F7"/>
    <w:rsid w:val="0008145F"/>
    <w:rsid w:val="0009387E"/>
    <w:rsid w:val="00097840"/>
    <w:rsid w:val="000A1EE8"/>
    <w:rsid w:val="000A615B"/>
    <w:rsid w:val="000A7003"/>
    <w:rsid w:val="000B041C"/>
    <w:rsid w:val="000B0727"/>
    <w:rsid w:val="000B1E4D"/>
    <w:rsid w:val="000C135D"/>
    <w:rsid w:val="000C1422"/>
    <w:rsid w:val="000C295C"/>
    <w:rsid w:val="000C2C9A"/>
    <w:rsid w:val="000C7EF7"/>
    <w:rsid w:val="000D1D43"/>
    <w:rsid w:val="000D225C"/>
    <w:rsid w:val="000D2A5C"/>
    <w:rsid w:val="000D39F0"/>
    <w:rsid w:val="000D58DB"/>
    <w:rsid w:val="000D78BB"/>
    <w:rsid w:val="000E0918"/>
    <w:rsid w:val="000E161F"/>
    <w:rsid w:val="000E2599"/>
    <w:rsid w:val="000E79A9"/>
    <w:rsid w:val="000F4972"/>
    <w:rsid w:val="001011C3"/>
    <w:rsid w:val="00104E55"/>
    <w:rsid w:val="0010530D"/>
    <w:rsid w:val="00106DA3"/>
    <w:rsid w:val="00107D90"/>
    <w:rsid w:val="00110214"/>
    <w:rsid w:val="00110D87"/>
    <w:rsid w:val="00112399"/>
    <w:rsid w:val="001124F9"/>
    <w:rsid w:val="0011467E"/>
    <w:rsid w:val="00114DB9"/>
    <w:rsid w:val="0011541D"/>
    <w:rsid w:val="00116087"/>
    <w:rsid w:val="00117711"/>
    <w:rsid w:val="00120FA6"/>
    <w:rsid w:val="00121F6C"/>
    <w:rsid w:val="001241DC"/>
    <w:rsid w:val="00125207"/>
    <w:rsid w:val="00125D3D"/>
    <w:rsid w:val="00130296"/>
    <w:rsid w:val="0013193C"/>
    <w:rsid w:val="00134145"/>
    <w:rsid w:val="0013524E"/>
    <w:rsid w:val="0013653E"/>
    <w:rsid w:val="00136736"/>
    <w:rsid w:val="00136740"/>
    <w:rsid w:val="00136D67"/>
    <w:rsid w:val="00141BF6"/>
    <w:rsid w:val="001423B6"/>
    <w:rsid w:val="001448A7"/>
    <w:rsid w:val="00145641"/>
    <w:rsid w:val="00146621"/>
    <w:rsid w:val="001617E3"/>
    <w:rsid w:val="00162325"/>
    <w:rsid w:val="00165E59"/>
    <w:rsid w:val="00167752"/>
    <w:rsid w:val="00175687"/>
    <w:rsid w:val="00183127"/>
    <w:rsid w:val="001838D3"/>
    <w:rsid w:val="00190343"/>
    <w:rsid w:val="00190738"/>
    <w:rsid w:val="001951DA"/>
    <w:rsid w:val="001957B6"/>
    <w:rsid w:val="001A164B"/>
    <w:rsid w:val="001A48B0"/>
    <w:rsid w:val="001A7F9E"/>
    <w:rsid w:val="001B053D"/>
    <w:rsid w:val="001B4DBF"/>
    <w:rsid w:val="001B5803"/>
    <w:rsid w:val="001C3269"/>
    <w:rsid w:val="001C5A2E"/>
    <w:rsid w:val="001D19B6"/>
    <w:rsid w:val="001D1DB4"/>
    <w:rsid w:val="001D23F1"/>
    <w:rsid w:val="001D25F9"/>
    <w:rsid w:val="001D5373"/>
    <w:rsid w:val="001D61ED"/>
    <w:rsid w:val="001E3F65"/>
    <w:rsid w:val="001E5B2D"/>
    <w:rsid w:val="001E6D61"/>
    <w:rsid w:val="001F091E"/>
    <w:rsid w:val="001F5E50"/>
    <w:rsid w:val="0020156C"/>
    <w:rsid w:val="002068DA"/>
    <w:rsid w:val="00214812"/>
    <w:rsid w:val="00216634"/>
    <w:rsid w:val="00222BA1"/>
    <w:rsid w:val="0022492E"/>
    <w:rsid w:val="00225176"/>
    <w:rsid w:val="002335F4"/>
    <w:rsid w:val="00233986"/>
    <w:rsid w:val="00234A6F"/>
    <w:rsid w:val="00242D31"/>
    <w:rsid w:val="002477FE"/>
    <w:rsid w:val="002532F2"/>
    <w:rsid w:val="0025481E"/>
    <w:rsid w:val="00254A93"/>
    <w:rsid w:val="00257268"/>
    <w:rsid w:val="002574F9"/>
    <w:rsid w:val="00262B61"/>
    <w:rsid w:val="00262CC6"/>
    <w:rsid w:val="00263E08"/>
    <w:rsid w:val="00276811"/>
    <w:rsid w:val="00276D35"/>
    <w:rsid w:val="00282699"/>
    <w:rsid w:val="00291BDB"/>
    <w:rsid w:val="002926DF"/>
    <w:rsid w:val="00293816"/>
    <w:rsid w:val="00296522"/>
    <w:rsid w:val="00296697"/>
    <w:rsid w:val="002A09AE"/>
    <w:rsid w:val="002B0472"/>
    <w:rsid w:val="002B6B12"/>
    <w:rsid w:val="002C0414"/>
    <w:rsid w:val="002C21F0"/>
    <w:rsid w:val="002C38FC"/>
    <w:rsid w:val="002D01DF"/>
    <w:rsid w:val="002E3EB3"/>
    <w:rsid w:val="002E6140"/>
    <w:rsid w:val="002E6985"/>
    <w:rsid w:val="002E69FB"/>
    <w:rsid w:val="002E71B6"/>
    <w:rsid w:val="002F35F6"/>
    <w:rsid w:val="002F5479"/>
    <w:rsid w:val="002F77C8"/>
    <w:rsid w:val="00302E31"/>
    <w:rsid w:val="00302E9A"/>
    <w:rsid w:val="00304F22"/>
    <w:rsid w:val="0030627E"/>
    <w:rsid w:val="00306C7C"/>
    <w:rsid w:val="00312C86"/>
    <w:rsid w:val="00313719"/>
    <w:rsid w:val="00314F86"/>
    <w:rsid w:val="0031539E"/>
    <w:rsid w:val="00317F4D"/>
    <w:rsid w:val="00320E64"/>
    <w:rsid w:val="00322EDD"/>
    <w:rsid w:val="003309FA"/>
    <w:rsid w:val="00332320"/>
    <w:rsid w:val="003349F6"/>
    <w:rsid w:val="00347A4F"/>
    <w:rsid w:val="00347D72"/>
    <w:rsid w:val="00352D33"/>
    <w:rsid w:val="00353F45"/>
    <w:rsid w:val="003553B4"/>
    <w:rsid w:val="0035721D"/>
    <w:rsid w:val="00357611"/>
    <w:rsid w:val="00357C04"/>
    <w:rsid w:val="0036432A"/>
    <w:rsid w:val="00364AF9"/>
    <w:rsid w:val="0036722F"/>
    <w:rsid w:val="00367237"/>
    <w:rsid w:val="0037077F"/>
    <w:rsid w:val="00371066"/>
    <w:rsid w:val="00372411"/>
    <w:rsid w:val="00373882"/>
    <w:rsid w:val="0037799D"/>
    <w:rsid w:val="003779D2"/>
    <w:rsid w:val="003814BF"/>
    <w:rsid w:val="00383C75"/>
    <w:rsid w:val="003843DB"/>
    <w:rsid w:val="003857CB"/>
    <w:rsid w:val="00393761"/>
    <w:rsid w:val="00394ACB"/>
    <w:rsid w:val="00394E26"/>
    <w:rsid w:val="003962F7"/>
    <w:rsid w:val="00396691"/>
    <w:rsid w:val="00396F98"/>
    <w:rsid w:val="00397BF0"/>
    <w:rsid w:val="00397D18"/>
    <w:rsid w:val="003A1B36"/>
    <w:rsid w:val="003B0FC1"/>
    <w:rsid w:val="003B1454"/>
    <w:rsid w:val="003B18B6"/>
    <w:rsid w:val="003B4532"/>
    <w:rsid w:val="003C161B"/>
    <w:rsid w:val="003C4411"/>
    <w:rsid w:val="003C49D5"/>
    <w:rsid w:val="003C59E0"/>
    <w:rsid w:val="003C6C8D"/>
    <w:rsid w:val="003C6EBC"/>
    <w:rsid w:val="003D1DEA"/>
    <w:rsid w:val="003D2656"/>
    <w:rsid w:val="003D4F95"/>
    <w:rsid w:val="003D5F42"/>
    <w:rsid w:val="003D60A9"/>
    <w:rsid w:val="003D631F"/>
    <w:rsid w:val="003E4367"/>
    <w:rsid w:val="003F0020"/>
    <w:rsid w:val="003F4C97"/>
    <w:rsid w:val="003F666D"/>
    <w:rsid w:val="003F7FE6"/>
    <w:rsid w:val="00400193"/>
    <w:rsid w:val="00405397"/>
    <w:rsid w:val="00406F85"/>
    <w:rsid w:val="0041404F"/>
    <w:rsid w:val="004148A7"/>
    <w:rsid w:val="00416E81"/>
    <w:rsid w:val="00416EAF"/>
    <w:rsid w:val="00420087"/>
    <w:rsid w:val="00420876"/>
    <w:rsid w:val="004212E7"/>
    <w:rsid w:val="00423C88"/>
    <w:rsid w:val="0042446D"/>
    <w:rsid w:val="0042458A"/>
    <w:rsid w:val="00424977"/>
    <w:rsid w:val="004249D2"/>
    <w:rsid w:val="00427B39"/>
    <w:rsid w:val="00427BF8"/>
    <w:rsid w:val="00430687"/>
    <w:rsid w:val="00431C02"/>
    <w:rsid w:val="00436F89"/>
    <w:rsid w:val="00437395"/>
    <w:rsid w:val="004379C9"/>
    <w:rsid w:val="00437D5B"/>
    <w:rsid w:val="004444EA"/>
    <w:rsid w:val="00444795"/>
    <w:rsid w:val="00445047"/>
    <w:rsid w:val="00446749"/>
    <w:rsid w:val="0045222A"/>
    <w:rsid w:val="00453EB7"/>
    <w:rsid w:val="004546A1"/>
    <w:rsid w:val="004565FB"/>
    <w:rsid w:val="00463E39"/>
    <w:rsid w:val="00465585"/>
    <w:rsid w:val="004657FC"/>
    <w:rsid w:val="0046721B"/>
    <w:rsid w:val="004733F6"/>
    <w:rsid w:val="00474E69"/>
    <w:rsid w:val="00476EED"/>
    <w:rsid w:val="004771D7"/>
    <w:rsid w:val="00483E9F"/>
    <w:rsid w:val="00485A2C"/>
    <w:rsid w:val="00490D6C"/>
    <w:rsid w:val="00492C36"/>
    <w:rsid w:val="00493659"/>
    <w:rsid w:val="0049621B"/>
    <w:rsid w:val="00497EE2"/>
    <w:rsid w:val="004A1D19"/>
    <w:rsid w:val="004A2954"/>
    <w:rsid w:val="004A2D49"/>
    <w:rsid w:val="004B0CFC"/>
    <w:rsid w:val="004B34E3"/>
    <w:rsid w:val="004B4E78"/>
    <w:rsid w:val="004C1895"/>
    <w:rsid w:val="004C6D40"/>
    <w:rsid w:val="004D4A27"/>
    <w:rsid w:val="004D775E"/>
    <w:rsid w:val="004D7806"/>
    <w:rsid w:val="004E6AA8"/>
    <w:rsid w:val="004E6B92"/>
    <w:rsid w:val="004F0C3C"/>
    <w:rsid w:val="004F2280"/>
    <w:rsid w:val="004F23BB"/>
    <w:rsid w:val="004F4468"/>
    <w:rsid w:val="004F63FC"/>
    <w:rsid w:val="00502A4C"/>
    <w:rsid w:val="00505A92"/>
    <w:rsid w:val="00512511"/>
    <w:rsid w:val="00513AAE"/>
    <w:rsid w:val="00515986"/>
    <w:rsid w:val="00520341"/>
    <w:rsid w:val="005203F1"/>
    <w:rsid w:val="00521BC3"/>
    <w:rsid w:val="00523C5A"/>
    <w:rsid w:val="00530AE2"/>
    <w:rsid w:val="00531873"/>
    <w:rsid w:val="00533632"/>
    <w:rsid w:val="00534013"/>
    <w:rsid w:val="005374C0"/>
    <w:rsid w:val="00540C5C"/>
    <w:rsid w:val="00541E6E"/>
    <w:rsid w:val="0054251F"/>
    <w:rsid w:val="00551A30"/>
    <w:rsid w:val="00551F1A"/>
    <w:rsid w:val="005520D8"/>
    <w:rsid w:val="00555CFB"/>
    <w:rsid w:val="00556875"/>
    <w:rsid w:val="00556ADB"/>
    <w:rsid w:val="00556CF1"/>
    <w:rsid w:val="00556F0A"/>
    <w:rsid w:val="00572B93"/>
    <w:rsid w:val="00574A8D"/>
    <w:rsid w:val="005762A7"/>
    <w:rsid w:val="00576E98"/>
    <w:rsid w:val="00580B5E"/>
    <w:rsid w:val="00587CEE"/>
    <w:rsid w:val="005916D7"/>
    <w:rsid w:val="0059427F"/>
    <w:rsid w:val="005961BA"/>
    <w:rsid w:val="005A052B"/>
    <w:rsid w:val="005A0CBF"/>
    <w:rsid w:val="005A698C"/>
    <w:rsid w:val="005A7AF9"/>
    <w:rsid w:val="005B1737"/>
    <w:rsid w:val="005B1C18"/>
    <w:rsid w:val="005B4C68"/>
    <w:rsid w:val="005C0CAC"/>
    <w:rsid w:val="005C49DE"/>
    <w:rsid w:val="005D062E"/>
    <w:rsid w:val="005D2F6B"/>
    <w:rsid w:val="005D7F74"/>
    <w:rsid w:val="005E0799"/>
    <w:rsid w:val="005E10F9"/>
    <w:rsid w:val="005E1200"/>
    <w:rsid w:val="005F45EE"/>
    <w:rsid w:val="005F4BD0"/>
    <w:rsid w:val="005F5A80"/>
    <w:rsid w:val="00600147"/>
    <w:rsid w:val="00602785"/>
    <w:rsid w:val="006044FF"/>
    <w:rsid w:val="00607CC5"/>
    <w:rsid w:val="0061179B"/>
    <w:rsid w:val="006125F9"/>
    <w:rsid w:val="00614E43"/>
    <w:rsid w:val="006161FB"/>
    <w:rsid w:val="0062730E"/>
    <w:rsid w:val="00633014"/>
    <w:rsid w:val="0063303D"/>
    <w:rsid w:val="0063437B"/>
    <w:rsid w:val="0064017E"/>
    <w:rsid w:val="006528D6"/>
    <w:rsid w:val="00652A71"/>
    <w:rsid w:val="00654BB6"/>
    <w:rsid w:val="00655145"/>
    <w:rsid w:val="00655EF9"/>
    <w:rsid w:val="00656650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90FF0"/>
    <w:rsid w:val="00691534"/>
    <w:rsid w:val="00693880"/>
    <w:rsid w:val="00694AF0"/>
    <w:rsid w:val="006A39AB"/>
    <w:rsid w:val="006A4686"/>
    <w:rsid w:val="006A49F5"/>
    <w:rsid w:val="006B051D"/>
    <w:rsid w:val="006B0E9E"/>
    <w:rsid w:val="006B3C72"/>
    <w:rsid w:val="006B486D"/>
    <w:rsid w:val="006B5AE4"/>
    <w:rsid w:val="006D1507"/>
    <w:rsid w:val="006D1531"/>
    <w:rsid w:val="006D35FC"/>
    <w:rsid w:val="006D4054"/>
    <w:rsid w:val="006E02EC"/>
    <w:rsid w:val="006E3C4F"/>
    <w:rsid w:val="006E5E80"/>
    <w:rsid w:val="006E6F41"/>
    <w:rsid w:val="006E73E6"/>
    <w:rsid w:val="006F4E7C"/>
    <w:rsid w:val="006F4E94"/>
    <w:rsid w:val="007011EF"/>
    <w:rsid w:val="007119AD"/>
    <w:rsid w:val="00712D10"/>
    <w:rsid w:val="00713ECE"/>
    <w:rsid w:val="00716155"/>
    <w:rsid w:val="00717801"/>
    <w:rsid w:val="007211B1"/>
    <w:rsid w:val="00721E45"/>
    <w:rsid w:val="007277DA"/>
    <w:rsid w:val="00731D27"/>
    <w:rsid w:val="0073587C"/>
    <w:rsid w:val="00743955"/>
    <w:rsid w:val="00743B0E"/>
    <w:rsid w:val="00746187"/>
    <w:rsid w:val="0075123F"/>
    <w:rsid w:val="00755965"/>
    <w:rsid w:val="0076254F"/>
    <w:rsid w:val="00762731"/>
    <w:rsid w:val="00762A71"/>
    <w:rsid w:val="00763C36"/>
    <w:rsid w:val="00767BA7"/>
    <w:rsid w:val="00767EE3"/>
    <w:rsid w:val="00775824"/>
    <w:rsid w:val="00775FE9"/>
    <w:rsid w:val="007801F5"/>
    <w:rsid w:val="0078329D"/>
    <w:rsid w:val="00783CA4"/>
    <w:rsid w:val="007842FB"/>
    <w:rsid w:val="00786124"/>
    <w:rsid w:val="00787D42"/>
    <w:rsid w:val="00790B92"/>
    <w:rsid w:val="00793080"/>
    <w:rsid w:val="0079514B"/>
    <w:rsid w:val="00795252"/>
    <w:rsid w:val="0079640A"/>
    <w:rsid w:val="00796F94"/>
    <w:rsid w:val="00797692"/>
    <w:rsid w:val="007A0C73"/>
    <w:rsid w:val="007A2DC1"/>
    <w:rsid w:val="007C7D79"/>
    <w:rsid w:val="007C7DEF"/>
    <w:rsid w:val="007D0869"/>
    <w:rsid w:val="007D14C4"/>
    <w:rsid w:val="007D27C3"/>
    <w:rsid w:val="007D3319"/>
    <w:rsid w:val="007D335D"/>
    <w:rsid w:val="007D52C5"/>
    <w:rsid w:val="007D605C"/>
    <w:rsid w:val="007E1476"/>
    <w:rsid w:val="007E2947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11CE"/>
    <w:rsid w:val="00804553"/>
    <w:rsid w:val="0080553C"/>
    <w:rsid w:val="00805B46"/>
    <w:rsid w:val="00805DB4"/>
    <w:rsid w:val="00817841"/>
    <w:rsid w:val="00822F52"/>
    <w:rsid w:val="0082329B"/>
    <w:rsid w:val="00823593"/>
    <w:rsid w:val="00825DC2"/>
    <w:rsid w:val="00830A29"/>
    <w:rsid w:val="00832911"/>
    <w:rsid w:val="00834AD3"/>
    <w:rsid w:val="008357A2"/>
    <w:rsid w:val="00843795"/>
    <w:rsid w:val="00847F0F"/>
    <w:rsid w:val="00852448"/>
    <w:rsid w:val="00852F39"/>
    <w:rsid w:val="00853852"/>
    <w:rsid w:val="00855AFE"/>
    <w:rsid w:val="00856F79"/>
    <w:rsid w:val="00862E5A"/>
    <w:rsid w:val="00862F06"/>
    <w:rsid w:val="008717EC"/>
    <w:rsid w:val="008776D3"/>
    <w:rsid w:val="00877F6C"/>
    <w:rsid w:val="0088258A"/>
    <w:rsid w:val="0088326F"/>
    <w:rsid w:val="008840B7"/>
    <w:rsid w:val="00885DE0"/>
    <w:rsid w:val="00886332"/>
    <w:rsid w:val="008925F0"/>
    <w:rsid w:val="0089448A"/>
    <w:rsid w:val="00897398"/>
    <w:rsid w:val="00897877"/>
    <w:rsid w:val="008A26D9"/>
    <w:rsid w:val="008A3A5C"/>
    <w:rsid w:val="008A7B5B"/>
    <w:rsid w:val="008B12D2"/>
    <w:rsid w:val="008C0C29"/>
    <w:rsid w:val="008C51EE"/>
    <w:rsid w:val="008C75A9"/>
    <w:rsid w:val="008D02DA"/>
    <w:rsid w:val="008D1F28"/>
    <w:rsid w:val="008D66EC"/>
    <w:rsid w:val="008D76BC"/>
    <w:rsid w:val="008E216C"/>
    <w:rsid w:val="008E2C17"/>
    <w:rsid w:val="008E7DBA"/>
    <w:rsid w:val="008F0829"/>
    <w:rsid w:val="008F22DB"/>
    <w:rsid w:val="008F3638"/>
    <w:rsid w:val="008F4441"/>
    <w:rsid w:val="008F6B20"/>
    <w:rsid w:val="008F6F31"/>
    <w:rsid w:val="008F71C5"/>
    <w:rsid w:val="008F74DF"/>
    <w:rsid w:val="009009B7"/>
    <w:rsid w:val="00902274"/>
    <w:rsid w:val="00903B09"/>
    <w:rsid w:val="009068B3"/>
    <w:rsid w:val="009127BA"/>
    <w:rsid w:val="00913FFD"/>
    <w:rsid w:val="00920AAE"/>
    <w:rsid w:val="009227A6"/>
    <w:rsid w:val="00925BA4"/>
    <w:rsid w:val="0092716E"/>
    <w:rsid w:val="00931D05"/>
    <w:rsid w:val="00933EC1"/>
    <w:rsid w:val="009378AE"/>
    <w:rsid w:val="00941A1A"/>
    <w:rsid w:val="009446AD"/>
    <w:rsid w:val="00945FBF"/>
    <w:rsid w:val="00947A5D"/>
    <w:rsid w:val="009530DB"/>
    <w:rsid w:val="00953676"/>
    <w:rsid w:val="00955A38"/>
    <w:rsid w:val="00956F30"/>
    <w:rsid w:val="00956FDD"/>
    <w:rsid w:val="00966C9A"/>
    <w:rsid w:val="009705EE"/>
    <w:rsid w:val="00971C0F"/>
    <w:rsid w:val="00977927"/>
    <w:rsid w:val="0098135C"/>
    <w:rsid w:val="0098156A"/>
    <w:rsid w:val="00984F03"/>
    <w:rsid w:val="00985FBE"/>
    <w:rsid w:val="009879CE"/>
    <w:rsid w:val="00991BAC"/>
    <w:rsid w:val="0099757D"/>
    <w:rsid w:val="00997D41"/>
    <w:rsid w:val="009A513A"/>
    <w:rsid w:val="009A6299"/>
    <w:rsid w:val="009A6EA0"/>
    <w:rsid w:val="009C1335"/>
    <w:rsid w:val="009C1AB2"/>
    <w:rsid w:val="009C7251"/>
    <w:rsid w:val="009D2C02"/>
    <w:rsid w:val="009D5E11"/>
    <w:rsid w:val="009D73AD"/>
    <w:rsid w:val="009E0384"/>
    <w:rsid w:val="009E2E91"/>
    <w:rsid w:val="009E3B4D"/>
    <w:rsid w:val="00A01B40"/>
    <w:rsid w:val="00A02B15"/>
    <w:rsid w:val="00A05D3C"/>
    <w:rsid w:val="00A139F5"/>
    <w:rsid w:val="00A218DA"/>
    <w:rsid w:val="00A31E8B"/>
    <w:rsid w:val="00A32DA4"/>
    <w:rsid w:val="00A32E16"/>
    <w:rsid w:val="00A365F4"/>
    <w:rsid w:val="00A47D80"/>
    <w:rsid w:val="00A501B8"/>
    <w:rsid w:val="00A53132"/>
    <w:rsid w:val="00A56125"/>
    <w:rsid w:val="00A563F2"/>
    <w:rsid w:val="00A566E8"/>
    <w:rsid w:val="00A66347"/>
    <w:rsid w:val="00A678BC"/>
    <w:rsid w:val="00A7687B"/>
    <w:rsid w:val="00A810F9"/>
    <w:rsid w:val="00A82D31"/>
    <w:rsid w:val="00A855D0"/>
    <w:rsid w:val="00A85E7E"/>
    <w:rsid w:val="00A86ECC"/>
    <w:rsid w:val="00A86FCC"/>
    <w:rsid w:val="00A90A6D"/>
    <w:rsid w:val="00A971E5"/>
    <w:rsid w:val="00A97514"/>
    <w:rsid w:val="00AA0F92"/>
    <w:rsid w:val="00AA25C1"/>
    <w:rsid w:val="00AA710D"/>
    <w:rsid w:val="00AB15B7"/>
    <w:rsid w:val="00AB4200"/>
    <w:rsid w:val="00AB64F3"/>
    <w:rsid w:val="00AB6D25"/>
    <w:rsid w:val="00AD0E56"/>
    <w:rsid w:val="00AD1DFF"/>
    <w:rsid w:val="00AE08FA"/>
    <w:rsid w:val="00AE229B"/>
    <w:rsid w:val="00AE2D4B"/>
    <w:rsid w:val="00AE3A6B"/>
    <w:rsid w:val="00AE4F99"/>
    <w:rsid w:val="00AE5849"/>
    <w:rsid w:val="00AF0700"/>
    <w:rsid w:val="00AF6C4C"/>
    <w:rsid w:val="00B00C24"/>
    <w:rsid w:val="00B07E03"/>
    <w:rsid w:val="00B11B69"/>
    <w:rsid w:val="00B13463"/>
    <w:rsid w:val="00B14952"/>
    <w:rsid w:val="00B16871"/>
    <w:rsid w:val="00B23760"/>
    <w:rsid w:val="00B25B39"/>
    <w:rsid w:val="00B25B45"/>
    <w:rsid w:val="00B2669E"/>
    <w:rsid w:val="00B26930"/>
    <w:rsid w:val="00B2797F"/>
    <w:rsid w:val="00B304A7"/>
    <w:rsid w:val="00B31E5A"/>
    <w:rsid w:val="00B3445F"/>
    <w:rsid w:val="00B353FC"/>
    <w:rsid w:val="00B410F3"/>
    <w:rsid w:val="00B47359"/>
    <w:rsid w:val="00B50AE2"/>
    <w:rsid w:val="00B52BC6"/>
    <w:rsid w:val="00B653AB"/>
    <w:rsid w:val="00B65F9E"/>
    <w:rsid w:val="00B66B19"/>
    <w:rsid w:val="00B66D50"/>
    <w:rsid w:val="00B7386E"/>
    <w:rsid w:val="00B84C43"/>
    <w:rsid w:val="00B861B7"/>
    <w:rsid w:val="00B87262"/>
    <w:rsid w:val="00B914E9"/>
    <w:rsid w:val="00B915B5"/>
    <w:rsid w:val="00B95519"/>
    <w:rsid w:val="00B956EE"/>
    <w:rsid w:val="00B97FAE"/>
    <w:rsid w:val="00BA0EC9"/>
    <w:rsid w:val="00BA2BA1"/>
    <w:rsid w:val="00BA3447"/>
    <w:rsid w:val="00BA3562"/>
    <w:rsid w:val="00BA3A4F"/>
    <w:rsid w:val="00BA4205"/>
    <w:rsid w:val="00BA4AC1"/>
    <w:rsid w:val="00BB4F09"/>
    <w:rsid w:val="00BB54B5"/>
    <w:rsid w:val="00BC15B4"/>
    <w:rsid w:val="00BC42E1"/>
    <w:rsid w:val="00BC671B"/>
    <w:rsid w:val="00BD26B1"/>
    <w:rsid w:val="00BD4E33"/>
    <w:rsid w:val="00BD7D03"/>
    <w:rsid w:val="00BD7E86"/>
    <w:rsid w:val="00BE286B"/>
    <w:rsid w:val="00BE2A6E"/>
    <w:rsid w:val="00BE4714"/>
    <w:rsid w:val="00BE6D33"/>
    <w:rsid w:val="00BE7510"/>
    <w:rsid w:val="00BF3D2B"/>
    <w:rsid w:val="00C030DE"/>
    <w:rsid w:val="00C04A2C"/>
    <w:rsid w:val="00C051A8"/>
    <w:rsid w:val="00C20A02"/>
    <w:rsid w:val="00C22105"/>
    <w:rsid w:val="00C240A6"/>
    <w:rsid w:val="00C244B6"/>
    <w:rsid w:val="00C25903"/>
    <w:rsid w:val="00C25EA3"/>
    <w:rsid w:val="00C26D0A"/>
    <w:rsid w:val="00C27BF1"/>
    <w:rsid w:val="00C31017"/>
    <w:rsid w:val="00C33B6E"/>
    <w:rsid w:val="00C3702F"/>
    <w:rsid w:val="00C4500A"/>
    <w:rsid w:val="00C52A90"/>
    <w:rsid w:val="00C57257"/>
    <w:rsid w:val="00C62238"/>
    <w:rsid w:val="00C64A37"/>
    <w:rsid w:val="00C662DB"/>
    <w:rsid w:val="00C7158E"/>
    <w:rsid w:val="00C7250B"/>
    <w:rsid w:val="00C7346B"/>
    <w:rsid w:val="00C77C0E"/>
    <w:rsid w:val="00C80997"/>
    <w:rsid w:val="00C84F22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6AD4"/>
    <w:rsid w:val="00CB6E4F"/>
    <w:rsid w:val="00CB7FF4"/>
    <w:rsid w:val="00CC6091"/>
    <w:rsid w:val="00CC739E"/>
    <w:rsid w:val="00CD057C"/>
    <w:rsid w:val="00CD1170"/>
    <w:rsid w:val="00CD1EBB"/>
    <w:rsid w:val="00CD28CF"/>
    <w:rsid w:val="00CD54C4"/>
    <w:rsid w:val="00CD58B7"/>
    <w:rsid w:val="00CD7967"/>
    <w:rsid w:val="00CE06C6"/>
    <w:rsid w:val="00CE2C32"/>
    <w:rsid w:val="00CE5A5B"/>
    <w:rsid w:val="00CF1731"/>
    <w:rsid w:val="00CF18EE"/>
    <w:rsid w:val="00CF30BD"/>
    <w:rsid w:val="00CF4099"/>
    <w:rsid w:val="00D00796"/>
    <w:rsid w:val="00D0091C"/>
    <w:rsid w:val="00D0418B"/>
    <w:rsid w:val="00D11550"/>
    <w:rsid w:val="00D138BC"/>
    <w:rsid w:val="00D20B70"/>
    <w:rsid w:val="00D261A2"/>
    <w:rsid w:val="00D346DA"/>
    <w:rsid w:val="00D616D2"/>
    <w:rsid w:val="00D61B59"/>
    <w:rsid w:val="00D63B5F"/>
    <w:rsid w:val="00D707AB"/>
    <w:rsid w:val="00D70EF7"/>
    <w:rsid w:val="00D721B5"/>
    <w:rsid w:val="00D74D7E"/>
    <w:rsid w:val="00D76F3D"/>
    <w:rsid w:val="00D82606"/>
    <w:rsid w:val="00D8397C"/>
    <w:rsid w:val="00D84203"/>
    <w:rsid w:val="00D850BB"/>
    <w:rsid w:val="00D87D35"/>
    <w:rsid w:val="00D94EED"/>
    <w:rsid w:val="00D96026"/>
    <w:rsid w:val="00D972F6"/>
    <w:rsid w:val="00DA331D"/>
    <w:rsid w:val="00DA615A"/>
    <w:rsid w:val="00DA72EF"/>
    <w:rsid w:val="00DA7C1C"/>
    <w:rsid w:val="00DB0FCF"/>
    <w:rsid w:val="00DB147A"/>
    <w:rsid w:val="00DB1B7A"/>
    <w:rsid w:val="00DB370C"/>
    <w:rsid w:val="00DB706E"/>
    <w:rsid w:val="00DB70AA"/>
    <w:rsid w:val="00DB73E8"/>
    <w:rsid w:val="00DC4927"/>
    <w:rsid w:val="00DC6708"/>
    <w:rsid w:val="00DC7B2F"/>
    <w:rsid w:val="00DD011A"/>
    <w:rsid w:val="00DD2978"/>
    <w:rsid w:val="00DD6DC7"/>
    <w:rsid w:val="00DE2400"/>
    <w:rsid w:val="00DE58F1"/>
    <w:rsid w:val="00DE6B58"/>
    <w:rsid w:val="00DE718A"/>
    <w:rsid w:val="00DF5E32"/>
    <w:rsid w:val="00DF6985"/>
    <w:rsid w:val="00E0115F"/>
    <w:rsid w:val="00E01436"/>
    <w:rsid w:val="00E0323C"/>
    <w:rsid w:val="00E03E79"/>
    <w:rsid w:val="00E045BD"/>
    <w:rsid w:val="00E04D2D"/>
    <w:rsid w:val="00E04D6C"/>
    <w:rsid w:val="00E062CC"/>
    <w:rsid w:val="00E121DA"/>
    <w:rsid w:val="00E12A4C"/>
    <w:rsid w:val="00E148DF"/>
    <w:rsid w:val="00E17B77"/>
    <w:rsid w:val="00E231AB"/>
    <w:rsid w:val="00E23337"/>
    <w:rsid w:val="00E259EA"/>
    <w:rsid w:val="00E25D33"/>
    <w:rsid w:val="00E26A29"/>
    <w:rsid w:val="00E312BC"/>
    <w:rsid w:val="00E32061"/>
    <w:rsid w:val="00E33290"/>
    <w:rsid w:val="00E33F48"/>
    <w:rsid w:val="00E34AA3"/>
    <w:rsid w:val="00E3507E"/>
    <w:rsid w:val="00E370AB"/>
    <w:rsid w:val="00E41F8F"/>
    <w:rsid w:val="00E42469"/>
    <w:rsid w:val="00E42FF9"/>
    <w:rsid w:val="00E44790"/>
    <w:rsid w:val="00E4714C"/>
    <w:rsid w:val="00E5114F"/>
    <w:rsid w:val="00E5178D"/>
    <w:rsid w:val="00E51AEB"/>
    <w:rsid w:val="00E522A7"/>
    <w:rsid w:val="00E5349E"/>
    <w:rsid w:val="00E54452"/>
    <w:rsid w:val="00E549E3"/>
    <w:rsid w:val="00E63B0C"/>
    <w:rsid w:val="00E664C5"/>
    <w:rsid w:val="00E671A2"/>
    <w:rsid w:val="00E7628B"/>
    <w:rsid w:val="00E76D26"/>
    <w:rsid w:val="00E76EE5"/>
    <w:rsid w:val="00E802C9"/>
    <w:rsid w:val="00E80EC9"/>
    <w:rsid w:val="00E82426"/>
    <w:rsid w:val="00E84EC9"/>
    <w:rsid w:val="00E9200E"/>
    <w:rsid w:val="00E93F80"/>
    <w:rsid w:val="00E94DFC"/>
    <w:rsid w:val="00E95036"/>
    <w:rsid w:val="00E95B8E"/>
    <w:rsid w:val="00EA0A38"/>
    <w:rsid w:val="00EA1E9B"/>
    <w:rsid w:val="00EA47DE"/>
    <w:rsid w:val="00EB1390"/>
    <w:rsid w:val="00EB2C71"/>
    <w:rsid w:val="00EB3333"/>
    <w:rsid w:val="00EB4340"/>
    <w:rsid w:val="00EB556D"/>
    <w:rsid w:val="00EB5A7D"/>
    <w:rsid w:val="00EB7558"/>
    <w:rsid w:val="00EC0668"/>
    <w:rsid w:val="00EC4458"/>
    <w:rsid w:val="00ED2C35"/>
    <w:rsid w:val="00ED55C0"/>
    <w:rsid w:val="00ED5B33"/>
    <w:rsid w:val="00ED682B"/>
    <w:rsid w:val="00ED78AD"/>
    <w:rsid w:val="00EE27C5"/>
    <w:rsid w:val="00EE2DB9"/>
    <w:rsid w:val="00EE41D5"/>
    <w:rsid w:val="00EF221D"/>
    <w:rsid w:val="00EF73AB"/>
    <w:rsid w:val="00F0166F"/>
    <w:rsid w:val="00F02940"/>
    <w:rsid w:val="00F02BD1"/>
    <w:rsid w:val="00F031A8"/>
    <w:rsid w:val="00F037A4"/>
    <w:rsid w:val="00F049AB"/>
    <w:rsid w:val="00F142DB"/>
    <w:rsid w:val="00F207E8"/>
    <w:rsid w:val="00F20BAA"/>
    <w:rsid w:val="00F22BA9"/>
    <w:rsid w:val="00F23FF8"/>
    <w:rsid w:val="00F27C8F"/>
    <w:rsid w:val="00F30126"/>
    <w:rsid w:val="00F32749"/>
    <w:rsid w:val="00F37172"/>
    <w:rsid w:val="00F440D5"/>
    <w:rsid w:val="00F44426"/>
    <w:rsid w:val="00F4477E"/>
    <w:rsid w:val="00F46269"/>
    <w:rsid w:val="00F526D7"/>
    <w:rsid w:val="00F53285"/>
    <w:rsid w:val="00F56456"/>
    <w:rsid w:val="00F60BA8"/>
    <w:rsid w:val="00F63D31"/>
    <w:rsid w:val="00F67D8F"/>
    <w:rsid w:val="00F71B06"/>
    <w:rsid w:val="00F7674A"/>
    <w:rsid w:val="00F802BE"/>
    <w:rsid w:val="00F80A90"/>
    <w:rsid w:val="00F80E93"/>
    <w:rsid w:val="00F83C6D"/>
    <w:rsid w:val="00F86024"/>
    <w:rsid w:val="00F8611A"/>
    <w:rsid w:val="00F91A4D"/>
    <w:rsid w:val="00F955B6"/>
    <w:rsid w:val="00FA0AE9"/>
    <w:rsid w:val="00FA1845"/>
    <w:rsid w:val="00FA5128"/>
    <w:rsid w:val="00FA75B8"/>
    <w:rsid w:val="00FB42D4"/>
    <w:rsid w:val="00FB5906"/>
    <w:rsid w:val="00FB762F"/>
    <w:rsid w:val="00FC2876"/>
    <w:rsid w:val="00FC2AED"/>
    <w:rsid w:val="00FC317F"/>
    <w:rsid w:val="00FD08AE"/>
    <w:rsid w:val="00FD5EA7"/>
    <w:rsid w:val="00FE1769"/>
    <w:rsid w:val="00FE36CF"/>
    <w:rsid w:val="00FE7A28"/>
    <w:rsid w:val="00FF0246"/>
    <w:rsid w:val="00FF6122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F5A1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56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64,pojecie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waid.stat.gov.pl/SitePagesDBW/RachunkiNarodowe.aspx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21-rok,9,8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Informacja sygnalna_PKB_III kw. 2022_t+2 m._30.11.2022 AP.docx</NazwaPliku>
    <Odbiorcy2 xmlns="AD3641B4-23D9-4536-AF9E-7D0EADDEB824" xsi:nil="true"/>
    <Osoba xmlns="AD3641B4-23D9-4536-AF9E-7D0EADDEB824">STAT\PerzynaA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2F71-2EDA-4D8A-A1EF-4EB51A498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3D3FB2-E21A-4316-AFF0-6A9041D7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 krajowy brutto w 2022 r. - szacunek wstępny</dc:title>
  <dc:subject/>
  <dc:creator>Główny Urząd Statystyczny</dc:creator>
  <cp:keywords/>
  <dc:description/>
  <cp:lastModifiedBy>Maciejska Agnieszka</cp:lastModifiedBy>
  <cp:revision>3</cp:revision>
  <cp:lastPrinted>2023-01-26T13:48:00Z</cp:lastPrinted>
  <dcterms:created xsi:type="dcterms:W3CDTF">2023-01-30T07:10:00Z</dcterms:created>
  <dcterms:modified xsi:type="dcterms:W3CDTF">2023-01-30T07:57:00Z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