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B5AA0A3" w:rsidR="00393761" w:rsidRPr="0098674D" w:rsidRDefault="00067BDD" w:rsidP="00F049AB">
      <w:pPr>
        <w:pStyle w:val="Tytuinfomacjisygnalnej"/>
      </w:pPr>
      <w:r w:rsidRPr="0098674D">
        <w:t xml:space="preserve">Podmioty gospodarki społecznej w 2021 r. </w:t>
      </w:r>
    </w:p>
    <w:p w14:paraId="3906E7B5" w14:textId="5AD8B20D" w:rsidR="00AB1892" w:rsidRPr="00561392" w:rsidRDefault="006D7409" w:rsidP="00561392">
      <w:pPr>
        <w:pStyle w:val="Lead"/>
      </w:pPr>
      <w:r w:rsidRPr="00561392">
        <mc:AlternateContent>
          <mc:Choice Requires="wps">
            <w:drawing>
              <wp:anchor distT="45720" distB="45720" distL="114300" distR="114300" simplePos="0" relativeHeight="251738112" behindDoc="0" locked="0" layoutInCell="1" allowOverlap="1" wp14:anchorId="2FC13F97" wp14:editId="470EAEE9">
                <wp:simplePos x="0" y="0"/>
                <wp:positionH relativeFrom="margin">
                  <wp:posOffset>-12065</wp:posOffset>
                </wp:positionH>
                <wp:positionV relativeFrom="paragraph">
                  <wp:posOffset>12065</wp:posOffset>
                </wp:positionV>
                <wp:extent cx="2204085" cy="1154430"/>
                <wp:effectExtent l="0" t="0" r="5715" b="7620"/>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56D1096E" w14:textId="0447205F" w:rsidR="00313F5C" w:rsidRPr="0035368F" w:rsidRDefault="006D7409" w:rsidP="00F65A5A">
                            <w:pPr>
                              <w:autoSpaceDE w:val="0"/>
                              <w:autoSpaceDN w:val="0"/>
                              <w:adjustRightInd w:val="0"/>
                              <w:spacing w:before="0" w:after="0" w:line="240" w:lineRule="auto"/>
                              <w:rPr>
                                <w:rFonts w:ascii="Fira Sans SemiBold" w:hAnsi="Fira Sans SemiBold"/>
                                <w:color w:val="FFFFFF" w:themeColor="background1"/>
                                <w:sz w:val="64"/>
                                <w:szCs w:val="64"/>
                              </w:rPr>
                            </w:pPr>
                            <w:r w:rsidRPr="00797470">
                              <w:rPr>
                                <w:rStyle w:val="WartowskanikaZnak"/>
                              </w:rPr>
                              <w:t xml:space="preserve"> </w:t>
                            </w:r>
                            <w:r w:rsidR="00313F5C" w:rsidRPr="0035368F">
                              <w:rPr>
                                <w:rStyle w:val="WartowskanikaZnak"/>
                                <w:sz w:val="64"/>
                                <w:szCs w:val="64"/>
                              </w:rPr>
                              <w:t>1</w:t>
                            </w:r>
                            <w:r w:rsidR="00E26A94" w:rsidRPr="0035368F">
                              <w:rPr>
                                <w:rStyle w:val="WartowskanikaZnak"/>
                                <w:sz w:val="64"/>
                                <w:szCs w:val="64"/>
                              </w:rPr>
                              <w:t>,</w:t>
                            </w:r>
                            <w:r w:rsidR="00797470" w:rsidRPr="0035368F">
                              <w:rPr>
                                <w:rStyle w:val="WartowskanikaZnak"/>
                                <w:sz w:val="64"/>
                                <w:szCs w:val="64"/>
                              </w:rPr>
                              <w:t>5</w:t>
                            </w:r>
                            <w:r w:rsidR="004B4292" w:rsidRPr="0035368F">
                              <w:rPr>
                                <w:rStyle w:val="WartowskanikaZnak"/>
                                <w:sz w:val="64"/>
                                <w:szCs w:val="64"/>
                              </w:rPr>
                              <w:t>%</w:t>
                            </w:r>
                          </w:p>
                          <w:p w14:paraId="71058047" w14:textId="4F1700A5" w:rsidR="00E26A94" w:rsidRPr="002D1637" w:rsidRDefault="00E26A94" w:rsidP="00F049AB">
                            <w:pPr>
                              <w:pStyle w:val="Opiswskanika"/>
                            </w:pPr>
                            <w:r w:rsidRPr="002D1637">
                              <w:t xml:space="preserve">udział </w:t>
                            </w:r>
                            <w:r w:rsidR="00947E4D" w:rsidRPr="002D1637">
                              <w:t>podmiotów gospodarki społecznej</w:t>
                            </w:r>
                            <w:r w:rsidR="002D1637" w:rsidRPr="002D1637">
                              <w:t xml:space="preserve"> w zatrudnieniu</w:t>
                            </w:r>
                          </w:p>
                          <w:p w14:paraId="63B3F253" w14:textId="65746FF2" w:rsidR="005C0CAC" w:rsidRPr="002D1637" w:rsidRDefault="00E26A94" w:rsidP="00F049AB">
                            <w:pPr>
                              <w:pStyle w:val="Opiswskanika"/>
                              <w:rPr>
                                <w:sz w:val="18"/>
                                <w:szCs w:val="20"/>
                              </w:rPr>
                            </w:pPr>
                            <w:r w:rsidRPr="002D1637">
                              <w:t>w gospodarce narodowej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 style="position:absolute;margin-left:-.95pt;margin-top:.95pt;width:173.55pt;height:90.9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" fillcolor="#001d77" stroked="f">
                <v:stroke joinstyle="miter"/>
                <v:textbox>
                  <w:txbxContent>
                    <w:p w14:paraId="56D1096E" w14:textId="0447205F" w:rsidR="00313F5C" w:rsidRPr="0035368F" w:rsidRDefault="006D7409" w:rsidP="00F65A5A">
                      <w:pPr>
                        <w:autoSpaceDE w:val="0"/>
                        <w:autoSpaceDN w:val="0"/>
                        <w:adjustRightInd w:val="0"/>
                        <w:spacing w:before="0" w:after="0" w:line="240" w:lineRule="auto"/>
                        <w:rPr>
                          <w:rFonts w:ascii="Fira Sans SemiBold" w:hAnsi="Fira Sans SemiBold"/>
                          <w:color w:val="FFFFFF" w:themeColor="background1"/>
                          <w:sz w:val="64"/>
                          <w:szCs w:val="64"/>
                        </w:rPr>
                      </w:pPr>
                      <w:r w:rsidRPr="00797470">
                        <w:rPr>
                          <w:rStyle w:val="WartowskanikaZnak"/>
                        </w:rPr>
                        <w:t xml:space="preserve"> </w:t>
                      </w:r>
                      <w:r w:rsidR="00313F5C" w:rsidRPr="0035368F">
                        <w:rPr>
                          <w:rStyle w:val="WartowskanikaZnak"/>
                          <w:sz w:val="64"/>
                          <w:szCs w:val="64"/>
                        </w:rPr>
                        <w:t>1</w:t>
                      </w:r>
                      <w:r w:rsidR="00E26A94" w:rsidRPr="0035368F">
                        <w:rPr>
                          <w:rStyle w:val="WartowskanikaZnak"/>
                          <w:sz w:val="64"/>
                          <w:szCs w:val="64"/>
                        </w:rPr>
                        <w:t>,</w:t>
                      </w:r>
                      <w:r w:rsidR="00797470" w:rsidRPr="0035368F">
                        <w:rPr>
                          <w:rStyle w:val="WartowskanikaZnak"/>
                          <w:sz w:val="64"/>
                          <w:szCs w:val="64"/>
                        </w:rPr>
                        <w:t>5</w:t>
                      </w:r>
                      <w:r w:rsidR="004B4292" w:rsidRPr="0035368F">
                        <w:rPr>
                          <w:rStyle w:val="WartowskanikaZnak"/>
                          <w:sz w:val="64"/>
                          <w:szCs w:val="64"/>
                        </w:rPr>
                        <w:t>%</w:t>
                      </w:r>
                    </w:p>
                    <w:p w14:paraId="71058047" w14:textId="4F1700A5" w:rsidR="00E26A94" w:rsidRPr="002D1637" w:rsidRDefault="00E26A94" w:rsidP="00F049AB">
                      <w:pPr>
                        <w:pStyle w:val="Opiswskanika"/>
                      </w:pPr>
                      <w:r w:rsidRPr="002D1637">
                        <w:t xml:space="preserve">udział </w:t>
                      </w:r>
                      <w:r w:rsidR="00947E4D" w:rsidRPr="002D1637">
                        <w:t>podmiotów gospodarki społecznej</w:t>
                      </w:r>
                      <w:r w:rsidR="002D1637" w:rsidRPr="002D1637">
                        <w:t xml:space="preserve"> w zatrudnieniu</w:t>
                      </w:r>
                    </w:p>
                    <w:p w14:paraId="63B3F253" w14:textId="65746FF2" w:rsidR="005C0CAC" w:rsidRPr="002D1637" w:rsidRDefault="00E26A94" w:rsidP="00F049AB">
                      <w:pPr>
                        <w:pStyle w:val="Opiswskanika"/>
                        <w:rPr>
                          <w:sz w:val="18"/>
                          <w:szCs w:val="20"/>
                        </w:rPr>
                      </w:pPr>
                      <w:r w:rsidRPr="002D1637">
                        <w:t>w gospodarce narodowej</w:t>
                      </w:r>
                    </w:p>
                  </w:txbxContent>
                </v:textbox>
                <w10:wrap type="square" anchorx="margin"/>
              </v:roundrect>
            </w:pict>
          </mc:Fallback>
        </mc:AlternateContent>
      </w:r>
      <w:r w:rsidR="00670EF6" w:rsidRPr="00561392">
        <w:t>W 2021 r. aktywną działalność prowadziło 97,4 tys. podmiotów gospodarki (ekonomii) społecznej. Zatrudniały one 209,</w:t>
      </w:r>
      <w:r w:rsidR="009A5B11" w:rsidRPr="00561392">
        <w:t xml:space="preserve">1 </w:t>
      </w:r>
      <w:r w:rsidR="00670EF6" w:rsidRPr="00561392">
        <w:t xml:space="preserve">tys. osób na podstawie stosunku pracy, z czego 25,9 tys. </w:t>
      </w:r>
      <w:r w:rsidR="00287167">
        <w:t xml:space="preserve">osób </w:t>
      </w:r>
      <w:r w:rsidR="00670EF6" w:rsidRPr="00287167">
        <w:t xml:space="preserve">ze względu na </w:t>
      </w:r>
      <w:r w:rsidR="00670EF6" w:rsidRPr="00561392">
        <w:t>przynależność do grup zagrożonych wykluczeniem społecznym.</w:t>
      </w:r>
      <w:r w:rsidR="00DA4C0B" w:rsidRPr="00561392">
        <w:t xml:space="preserve"> Roczne przychody wygenerowane w tej zbiorowości </w:t>
      </w:r>
      <w:r w:rsidR="00287167">
        <w:t xml:space="preserve">podmiotów </w:t>
      </w:r>
      <w:r w:rsidR="00DA4C0B" w:rsidRPr="00561392">
        <w:t xml:space="preserve">kształtowały się na poziomie 40,1 mld zł, </w:t>
      </w:r>
      <w:r w:rsidR="00DA4C0B" w:rsidRPr="007B6A9F">
        <w:t>a</w:t>
      </w:r>
      <w:r w:rsidR="007B6A9F" w:rsidRPr="007B6A9F">
        <w:t> </w:t>
      </w:r>
      <w:r w:rsidR="00DA4C0B" w:rsidRPr="00561392">
        <w:t>poniesione koszty – 37,</w:t>
      </w:r>
      <w:r w:rsidR="00246C9F">
        <w:t>6</w:t>
      </w:r>
      <w:r w:rsidR="00DA4C0B" w:rsidRPr="00561392">
        <w:t xml:space="preserve"> mld zł.</w:t>
      </w:r>
    </w:p>
    <w:p w14:paraId="6E5EBD6A" w14:textId="726A84B0" w:rsidR="00797470" w:rsidRDefault="00561392" w:rsidP="00561392">
      <w:pPr>
        <w:pStyle w:val="Nagwek1"/>
        <w:rPr>
          <w:color w:val="000000" w:themeColor="text1"/>
        </w:rPr>
      </w:pPr>
      <w:r w:rsidRPr="0098674D">
        <w:rPr>
          <w:b/>
          <w:noProof/>
          <w:spacing w:val="-2"/>
        </w:rPr>
        <mc:AlternateContent>
          <mc:Choice Requires="wps">
            <w:drawing>
              <wp:anchor distT="45720" distB="45720" distL="114300" distR="114300" simplePos="0" relativeHeight="251674624" behindDoc="1" locked="0" layoutInCell="1" allowOverlap="1" wp14:anchorId="6367A9BC" wp14:editId="1CC2ECEB">
                <wp:simplePos x="0" y="0"/>
                <wp:positionH relativeFrom="column">
                  <wp:posOffset>5222433</wp:posOffset>
                </wp:positionH>
                <wp:positionV relativeFrom="paragraph">
                  <wp:posOffset>309218</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6833E300" w:rsidR="00D616D2" w:rsidRPr="00797470" w:rsidRDefault="007576D2" w:rsidP="00553507">
                            <w:pPr>
                              <w:pStyle w:val="tekstzboku"/>
                              <w:spacing w:before="0"/>
                              <w:rPr>
                                <w:bCs w:val="0"/>
                              </w:rPr>
                            </w:pPr>
                            <w:r w:rsidRPr="00797470">
                              <w:t>W 2021 r.</w:t>
                            </w:r>
                            <w:r w:rsidR="00670EF6" w:rsidRPr="00797470">
                              <w:t xml:space="preserve"> działało</w:t>
                            </w:r>
                            <w:r w:rsidRPr="00797470">
                              <w:t xml:space="preserve"> </w:t>
                            </w:r>
                            <w:r w:rsidR="00670EF6" w:rsidRPr="00797470">
                              <w:t>96,1</w:t>
                            </w:r>
                            <w:r w:rsidRPr="00797470">
                              <w:t xml:space="preserve"> tys. </w:t>
                            </w:r>
                            <w:r w:rsidR="00670EF6" w:rsidRPr="00797470">
                              <w:t>organizacji non-profit i 1,3 tys. spółdzielni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1.2pt;margin-top:24.3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" filled="f" stroked="f">
                <v:textbox>
                  <w:txbxContent>
                    <w:p w14:paraId="66113316" w14:textId="6833E300" w:rsidR="00D616D2" w:rsidRPr="00797470" w:rsidRDefault="007576D2" w:rsidP="00553507">
                      <w:pPr>
                        <w:pStyle w:val="tekstzboku"/>
                        <w:spacing w:before="0"/>
                        <w:rPr>
                          <w:bCs w:val="0"/>
                        </w:rPr>
                      </w:pPr>
                      <w:r w:rsidRPr="00797470">
                        <w:t>W 2021 r.</w:t>
                      </w:r>
                      <w:r w:rsidR="00670EF6" w:rsidRPr="00797470">
                        <w:t xml:space="preserve"> działało</w:t>
                      </w:r>
                      <w:r w:rsidRPr="00797470">
                        <w:t xml:space="preserve"> </w:t>
                      </w:r>
                      <w:r w:rsidR="00670EF6" w:rsidRPr="00797470">
                        <w:t>96,1</w:t>
                      </w:r>
                      <w:r w:rsidRPr="00797470">
                        <w:t xml:space="preserve"> tys. </w:t>
                      </w:r>
                      <w:r w:rsidR="00670EF6" w:rsidRPr="00797470">
                        <w:t>organizacji non-profit i 1,3 tys. spółdzielni</w:t>
                      </w:r>
                    </w:p>
                  </w:txbxContent>
                </v:textbox>
                <w10:wrap type="tight"/>
              </v:shape>
            </w:pict>
          </mc:Fallback>
        </mc:AlternateContent>
      </w:r>
      <w:r w:rsidR="00D823E9" w:rsidRPr="00797470">
        <w:t>Aktywne podmioty</w:t>
      </w:r>
      <w:r w:rsidR="00D823E9" w:rsidRPr="0098674D">
        <w:rPr>
          <w:noProof/>
          <w:spacing w:val="-2"/>
        </w:rPr>
        <w:t xml:space="preserve"> </w:t>
      </w:r>
    </w:p>
    <w:p w14:paraId="31E9557B" w14:textId="05306CE8" w:rsidR="00AB1892" w:rsidRPr="0097575D" w:rsidRDefault="00840962" w:rsidP="00A62C51">
      <w:r w:rsidRPr="0098674D">
        <w:rPr>
          <w:color w:val="000000" w:themeColor="text1"/>
        </w:rPr>
        <w:t xml:space="preserve">W </w:t>
      </w:r>
      <w:r w:rsidRPr="0098674D">
        <w:t>20</w:t>
      </w:r>
      <w:r w:rsidR="00487DE4" w:rsidRPr="0098674D">
        <w:t xml:space="preserve">21 </w:t>
      </w:r>
      <w:r w:rsidRPr="0098674D">
        <w:t xml:space="preserve">r. aktywną działalność prowadziło </w:t>
      </w:r>
      <w:r w:rsidR="007576D2" w:rsidRPr="0098674D">
        <w:t xml:space="preserve">96,1 tys. organizacji non-profit </w:t>
      </w:r>
      <w:r w:rsidR="007576D2" w:rsidRPr="0097575D">
        <w:t xml:space="preserve">oraz </w:t>
      </w:r>
      <w:r w:rsidRPr="0097575D">
        <w:t>1,</w:t>
      </w:r>
      <w:r w:rsidR="00487DE4" w:rsidRPr="0097575D">
        <w:t>3</w:t>
      </w:r>
      <w:r w:rsidRPr="0097575D">
        <w:t xml:space="preserve"> tys. spółdzielni </w:t>
      </w:r>
      <w:r w:rsidR="00E56CCB" w:rsidRPr="0097575D">
        <w:t>spełniających</w:t>
      </w:r>
      <w:r w:rsidRPr="0097575D">
        <w:t xml:space="preserve"> definicję podmiotów </w:t>
      </w:r>
      <w:r w:rsidR="00DA20C8">
        <w:t>ekonomii</w:t>
      </w:r>
      <w:r w:rsidR="00DA20C8" w:rsidRPr="0097575D">
        <w:t xml:space="preserve"> </w:t>
      </w:r>
      <w:r w:rsidRPr="00295C0F">
        <w:t xml:space="preserve">społecznej. </w:t>
      </w:r>
      <w:r w:rsidRPr="0097575D">
        <w:t xml:space="preserve">Wśród podmiotów </w:t>
      </w:r>
      <w:r w:rsidR="004740EA">
        <w:t>gospodarki</w:t>
      </w:r>
      <w:r w:rsidRPr="0097575D">
        <w:t xml:space="preserve"> społecznej </w:t>
      </w:r>
      <w:r w:rsidR="00956719">
        <w:t>było 0,6 tys.</w:t>
      </w:r>
      <w:r w:rsidRPr="0097575D">
        <w:t xml:space="preserve"> przedsiębiorstw </w:t>
      </w:r>
      <w:r w:rsidR="00956719" w:rsidRPr="0097575D">
        <w:t>społeczn</w:t>
      </w:r>
      <w:r w:rsidR="00956719">
        <w:t xml:space="preserve">ych, z czego </w:t>
      </w:r>
      <w:r w:rsidR="00252A82" w:rsidRPr="00252A82">
        <w:t>47,1</w:t>
      </w:r>
      <w:r w:rsidR="00956719" w:rsidRPr="00252A82">
        <w:t>%</w:t>
      </w:r>
      <w:r w:rsidR="00956719">
        <w:t xml:space="preserve"> stanowiły organizacje non-profit, a </w:t>
      </w:r>
      <w:r w:rsidR="00252A82" w:rsidRPr="00252A82">
        <w:t>52,9</w:t>
      </w:r>
      <w:r w:rsidR="00956719" w:rsidRPr="00252A82">
        <w:t>%</w:t>
      </w:r>
      <w:r w:rsidR="00956719">
        <w:t xml:space="preserve"> spółdzielnie.</w:t>
      </w:r>
      <w:r w:rsidR="00BA20D2" w:rsidRPr="0097575D">
        <w:t xml:space="preserve"> </w:t>
      </w:r>
    </w:p>
    <w:p w14:paraId="4AA107FB" w14:textId="0307EA49" w:rsidR="00840962" w:rsidRPr="000872B6" w:rsidDel="00287167" w:rsidRDefault="00956719" w:rsidP="00A62C51">
      <w:r>
        <w:t>N</w:t>
      </w:r>
      <w:r w:rsidR="00840962" w:rsidRPr="0097575D" w:rsidDel="00287167">
        <w:t xml:space="preserve">ajwiększą część </w:t>
      </w:r>
      <w:r>
        <w:t xml:space="preserve">organizacji non-profit </w:t>
      </w:r>
      <w:r w:rsidR="00840962" w:rsidRPr="0097575D" w:rsidDel="00287167">
        <w:t>stanowiły</w:t>
      </w:r>
      <w:r w:rsidR="001454EA" w:rsidRPr="0097575D" w:rsidDel="00287167">
        <w:t xml:space="preserve"> typowe</w:t>
      </w:r>
      <w:r w:rsidR="00840962" w:rsidRPr="0097575D" w:rsidDel="00287167">
        <w:t xml:space="preserve"> stowarzyszenia i podobne organizacje społeczne (</w:t>
      </w:r>
      <w:r w:rsidR="001454EA" w:rsidRPr="00740D36" w:rsidDel="00287167">
        <w:t>33,1</w:t>
      </w:r>
      <w:r w:rsidR="00840962" w:rsidRPr="00740D36" w:rsidDel="00287167">
        <w:t>%), a następnie</w:t>
      </w:r>
      <w:r w:rsidR="001454EA" w:rsidRPr="00740D36" w:rsidDel="00287167">
        <w:t xml:space="preserve"> stowarzyszenia sportowe (19,6%) i</w:t>
      </w:r>
      <w:r w:rsidR="00840962" w:rsidRPr="00740D36" w:rsidDel="00287167">
        <w:t xml:space="preserve"> fundacje (17,</w:t>
      </w:r>
      <w:r w:rsidR="001454EA" w:rsidRPr="007317FF" w:rsidDel="00287167">
        <w:t>5</w:t>
      </w:r>
      <w:r w:rsidR="00840962" w:rsidRPr="000872B6" w:rsidDel="00287167">
        <w:t>%)</w:t>
      </w:r>
      <w:r w:rsidR="001454EA" w:rsidRPr="000872B6" w:rsidDel="00287167">
        <w:t>.</w:t>
      </w:r>
      <w:r w:rsidR="00756553" w:rsidRPr="000872B6" w:rsidDel="00287167">
        <w:t xml:space="preserve"> Niski </w:t>
      </w:r>
      <w:r w:rsidR="00840962" w:rsidRPr="000872B6" w:rsidDel="00287167">
        <w:t xml:space="preserve">udział </w:t>
      </w:r>
      <w:r w:rsidR="00756553" w:rsidRPr="000872B6" w:rsidDel="00287167">
        <w:t xml:space="preserve">z kolei </w:t>
      </w:r>
      <w:r w:rsidR="00840962" w:rsidRPr="000872B6" w:rsidDel="00287167">
        <w:t>miały</w:t>
      </w:r>
      <w:r w:rsidR="00756553" w:rsidRPr="000872B6" w:rsidDel="00287167">
        <w:t xml:space="preserve"> koła łowieckie (2,7%),</w:t>
      </w:r>
      <w:r w:rsidR="00840962" w:rsidRPr="000872B6" w:rsidDel="00287167">
        <w:t xml:space="preserve"> społeczne podmioty wyznaniowe (2,</w:t>
      </w:r>
      <w:r w:rsidR="00756553" w:rsidRPr="000872B6" w:rsidDel="00287167">
        <w:t>1</w:t>
      </w:r>
      <w:r w:rsidR="00840962" w:rsidRPr="000872B6" w:rsidDel="00287167">
        <w:t>%) oraz samorząd gospodarczy i kółka rolnicze (1,</w:t>
      </w:r>
      <w:r w:rsidR="00756553" w:rsidRPr="000872B6" w:rsidDel="00287167">
        <w:t>3</w:t>
      </w:r>
      <w:r w:rsidR="00840962" w:rsidRPr="000872B6" w:rsidDel="00287167">
        <w:t xml:space="preserve">%). </w:t>
      </w:r>
      <w:r w:rsidR="00BA20D2" w:rsidRPr="000872B6" w:rsidDel="00287167">
        <w:t xml:space="preserve">Status organizacji </w:t>
      </w:r>
      <w:r w:rsidR="0097575D" w:rsidRPr="000872B6" w:rsidDel="00287167">
        <w:t>pożytku publicznego</w:t>
      </w:r>
      <w:r w:rsidR="00BA20D2" w:rsidRPr="000872B6" w:rsidDel="00287167">
        <w:t xml:space="preserve"> (OPP) posiadało 9,8%</w:t>
      </w:r>
      <w:r w:rsidR="0097575D" w:rsidRPr="000872B6" w:rsidDel="00287167">
        <w:t xml:space="preserve"> organizacji non-profit.</w:t>
      </w:r>
    </w:p>
    <w:p w14:paraId="3FDC25F5" w14:textId="486CED00" w:rsidR="00840962" w:rsidRPr="0098674D" w:rsidRDefault="007576D2" w:rsidP="00A62C51">
      <w:pPr>
        <w:rPr>
          <w:lang w:eastAsia="pl-PL"/>
        </w:rPr>
      </w:pPr>
      <w:r w:rsidRPr="000872B6">
        <w:t>Zbiorowość spółdzielni tworzyły głównie spółdzielnie socjalnie (67,0%), następnie spółdzielnie pracy (24,6%) oraz w najmniejszej części spółdzielnie inwalidów i niewidomych (8,4%).</w:t>
      </w:r>
      <w:r w:rsidRPr="0098674D">
        <w:t xml:space="preserve"> </w:t>
      </w:r>
    </w:p>
    <w:p w14:paraId="5D53129B" w14:textId="15CCE31B" w:rsidR="00AB1892" w:rsidRPr="0098674D" w:rsidRDefault="00A62C51" w:rsidP="00A62C51">
      <w:pPr>
        <w:pStyle w:val="Tytutablicy"/>
      </w:pPr>
      <w:r w:rsidRPr="0098674D">
        <w:rPr>
          <w:noProof/>
        </w:rPr>
        <w:drawing>
          <wp:anchor distT="0" distB="0" distL="114300" distR="114300" simplePos="0" relativeHeight="251759616" behindDoc="0" locked="0" layoutInCell="1" allowOverlap="1" wp14:anchorId="56FDA590" wp14:editId="16DB89A7">
            <wp:simplePos x="0" y="0"/>
            <wp:positionH relativeFrom="margin">
              <wp:posOffset>-3658</wp:posOffset>
            </wp:positionH>
            <wp:positionV relativeFrom="paragraph">
              <wp:posOffset>393954</wp:posOffset>
            </wp:positionV>
            <wp:extent cx="5122545" cy="2600325"/>
            <wp:effectExtent l="0" t="0" r="1905" b="0"/>
            <wp:wrapTopAndBottom/>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AB1892" w:rsidRPr="0098674D">
        <w:t xml:space="preserve">Wykres 1. </w:t>
      </w:r>
      <w:r w:rsidR="00487DE4" w:rsidRPr="0098674D">
        <w:t xml:space="preserve">Liczba </w:t>
      </w:r>
      <w:r w:rsidR="00487DE4" w:rsidRPr="00A62C51">
        <w:t>aktywnych</w:t>
      </w:r>
      <w:r w:rsidR="00487DE4" w:rsidRPr="0098674D">
        <w:t xml:space="preserve"> podmiotów gospodarki społecznej według rodzaju w 2021 r.</w:t>
      </w:r>
    </w:p>
    <w:p w14:paraId="0C485B46" w14:textId="541ECF27" w:rsidR="00AB1892" w:rsidRPr="0098674D" w:rsidRDefault="00AB1892" w:rsidP="00AB1892">
      <w:pPr>
        <w:rPr>
          <w:lang w:eastAsia="pl-PL"/>
        </w:rPr>
      </w:pPr>
    </w:p>
    <w:p w14:paraId="3CFDE92B" w14:textId="252AB1A1" w:rsidR="007576D2" w:rsidRDefault="0098674D" w:rsidP="00A62C51">
      <w:pPr>
        <w:rPr>
          <w:lang w:eastAsia="pl-PL"/>
        </w:rPr>
      </w:pPr>
      <w:r w:rsidRPr="001A4FE5">
        <w:rPr>
          <w:lang w:eastAsia="pl-PL"/>
        </w:rPr>
        <w:t>Organizacje non-profit najczęściej jako główną dziedzinę działalności wskazywały sport, turystykę, rekreację i hobby (26,8%), a następnie ratownictwo (15,2%), kulturę i sztukę (12,4%) czy edukację i wychowanie (10,7%).</w:t>
      </w:r>
    </w:p>
    <w:p w14:paraId="71ED3B56" w14:textId="6275E3F2" w:rsidR="0098674D" w:rsidRPr="0098674D" w:rsidRDefault="00FA6ED7" w:rsidP="00A62C51">
      <w:pPr>
        <w:rPr>
          <w:lang w:eastAsia="pl-PL"/>
        </w:rPr>
      </w:pPr>
      <w:r w:rsidRPr="004741A5">
        <w:rPr>
          <w:lang w:eastAsia="pl-PL"/>
        </w:rPr>
        <w:t>Dla spółdzielni przeważający</w:t>
      </w:r>
      <w:r w:rsidR="00947E4D">
        <w:rPr>
          <w:lang w:eastAsia="pl-PL"/>
        </w:rPr>
        <w:t>m</w:t>
      </w:r>
      <w:r w:rsidRPr="004741A5">
        <w:rPr>
          <w:lang w:eastAsia="pl-PL"/>
        </w:rPr>
        <w:t xml:space="preserve"> rodzaj</w:t>
      </w:r>
      <w:r w:rsidR="00947E4D">
        <w:rPr>
          <w:lang w:eastAsia="pl-PL"/>
        </w:rPr>
        <w:t>em</w:t>
      </w:r>
      <w:r w:rsidRPr="004741A5">
        <w:rPr>
          <w:lang w:eastAsia="pl-PL"/>
        </w:rPr>
        <w:t xml:space="preserve"> działalności </w:t>
      </w:r>
      <w:r w:rsidR="00947E4D">
        <w:rPr>
          <w:lang w:eastAsia="pl-PL"/>
        </w:rPr>
        <w:t>było</w:t>
      </w:r>
      <w:r w:rsidR="00947E4D" w:rsidRPr="004741A5">
        <w:rPr>
          <w:lang w:eastAsia="pl-PL"/>
        </w:rPr>
        <w:t xml:space="preserve"> </w:t>
      </w:r>
      <w:r w:rsidR="004741A5" w:rsidRPr="004741A5">
        <w:rPr>
          <w:lang w:eastAsia="pl-PL"/>
        </w:rPr>
        <w:t>przetwórstwo przemysłowe (20,8%).</w:t>
      </w:r>
      <w:r w:rsidRPr="004741A5">
        <w:rPr>
          <w:lang w:eastAsia="pl-PL"/>
        </w:rPr>
        <w:t xml:space="preserve"> </w:t>
      </w:r>
      <w:r w:rsidR="004741A5">
        <w:rPr>
          <w:lang w:eastAsia="pl-PL"/>
        </w:rPr>
        <w:t>B</w:t>
      </w:r>
      <w:r w:rsidRPr="004741A5">
        <w:rPr>
          <w:lang w:eastAsia="pl-PL"/>
        </w:rPr>
        <w:t xml:space="preserve">iorąc pod uwagę rodzaj </w:t>
      </w:r>
      <w:r w:rsidR="004741A5">
        <w:rPr>
          <w:lang w:eastAsia="pl-PL"/>
        </w:rPr>
        <w:t xml:space="preserve">podmiotu, </w:t>
      </w:r>
      <w:r w:rsidRPr="004741A5">
        <w:rPr>
          <w:lang w:eastAsia="pl-PL"/>
        </w:rPr>
        <w:t>większość</w:t>
      </w:r>
      <w:r>
        <w:rPr>
          <w:lang w:eastAsia="pl-PL"/>
        </w:rPr>
        <w:t xml:space="preserve"> </w:t>
      </w:r>
      <w:r w:rsidR="0098674D">
        <w:rPr>
          <w:lang w:eastAsia="pl-PL"/>
        </w:rPr>
        <w:t>spółdzielni inwalidów i niewidomych prowadził</w:t>
      </w:r>
      <w:r>
        <w:rPr>
          <w:lang w:eastAsia="pl-PL"/>
        </w:rPr>
        <w:t>a</w:t>
      </w:r>
      <w:r w:rsidR="0098674D">
        <w:rPr>
          <w:lang w:eastAsia="pl-PL"/>
        </w:rPr>
        <w:t xml:space="preserve"> działalność w zakresie przetwórstwa przemysłowego (</w:t>
      </w:r>
      <w:r w:rsidR="005C3A22">
        <w:rPr>
          <w:lang w:eastAsia="pl-PL"/>
        </w:rPr>
        <w:t>76,1</w:t>
      </w:r>
      <w:r w:rsidR="0098674D">
        <w:rPr>
          <w:lang w:eastAsia="pl-PL"/>
        </w:rPr>
        <w:t>%)</w:t>
      </w:r>
      <w:r w:rsidR="00F66F83">
        <w:rPr>
          <w:lang w:eastAsia="pl-PL"/>
        </w:rPr>
        <w:t xml:space="preserve">. </w:t>
      </w:r>
      <w:r w:rsidR="004741A5">
        <w:rPr>
          <w:lang w:eastAsia="pl-PL"/>
        </w:rPr>
        <w:t>Z kolei s</w:t>
      </w:r>
      <w:r w:rsidR="00F66F83">
        <w:rPr>
          <w:lang w:eastAsia="pl-PL"/>
        </w:rPr>
        <w:t xml:space="preserve">półdzielnie </w:t>
      </w:r>
      <w:r w:rsidR="00F66F83">
        <w:rPr>
          <w:lang w:eastAsia="pl-PL"/>
        </w:rPr>
        <w:lastRenderedPageBreak/>
        <w:t>pracy i</w:t>
      </w:r>
      <w:r w:rsidR="004741A5">
        <w:rPr>
          <w:lang w:eastAsia="pl-PL"/>
        </w:rPr>
        <w:t> </w:t>
      </w:r>
      <w:r w:rsidR="00F66F83">
        <w:rPr>
          <w:lang w:eastAsia="pl-PL"/>
        </w:rPr>
        <w:t>socjalne zajmowały się bardziej zróżnicowaną działalnością. Trzy kluczowe sekcje PKD, w</w:t>
      </w:r>
      <w:r w:rsidR="00797470">
        <w:rPr>
          <w:lang w:eastAsia="pl-PL"/>
        </w:rPr>
        <w:t> </w:t>
      </w:r>
      <w:r w:rsidR="00F66F83">
        <w:rPr>
          <w:lang w:eastAsia="pl-PL"/>
        </w:rPr>
        <w:t>ramach których spółdzielnie pracy prowadziły swoją działalność, to: przetwórstwo przemysłowe (</w:t>
      </w:r>
      <w:r w:rsidR="005C3A22">
        <w:rPr>
          <w:lang w:eastAsia="pl-PL"/>
        </w:rPr>
        <w:t>27,6</w:t>
      </w:r>
      <w:r w:rsidR="00F66F83">
        <w:rPr>
          <w:lang w:eastAsia="pl-PL"/>
        </w:rPr>
        <w:t xml:space="preserve">%), </w:t>
      </w:r>
      <w:r w:rsidR="0097575D">
        <w:rPr>
          <w:lang w:eastAsia="pl-PL"/>
        </w:rPr>
        <w:t xml:space="preserve">działalność związana z obsługą rynku nieruchomości (15,0%) oraz </w:t>
      </w:r>
      <w:r w:rsidR="00F66F83">
        <w:rPr>
          <w:lang w:eastAsia="pl-PL"/>
        </w:rPr>
        <w:t>handel hurtowy i detaliczny (</w:t>
      </w:r>
      <w:r w:rsidR="005C3A22">
        <w:rPr>
          <w:lang w:eastAsia="pl-PL"/>
        </w:rPr>
        <w:t>13,6</w:t>
      </w:r>
      <w:r w:rsidR="00F66F83">
        <w:rPr>
          <w:lang w:eastAsia="pl-PL"/>
        </w:rPr>
        <w:t>%). Spółdzielnie socjalne najczęściej zajmowały się działalnością związaną z zakwaterowaniem i usługami gastronomicznymi (</w:t>
      </w:r>
      <w:r w:rsidR="005C3A22">
        <w:rPr>
          <w:lang w:eastAsia="pl-PL"/>
        </w:rPr>
        <w:t>22,0</w:t>
      </w:r>
      <w:r w:rsidR="00F66F83">
        <w:rPr>
          <w:lang w:eastAsia="pl-PL"/>
        </w:rPr>
        <w:t>%), działalnością w</w:t>
      </w:r>
      <w:r w:rsidR="00797470">
        <w:rPr>
          <w:lang w:eastAsia="pl-PL"/>
        </w:rPr>
        <w:t> </w:t>
      </w:r>
      <w:r w:rsidR="00F66F83">
        <w:rPr>
          <w:lang w:eastAsia="pl-PL"/>
        </w:rPr>
        <w:t>zakresie usług administrowania i wspierającą (</w:t>
      </w:r>
      <w:r w:rsidR="005C3A22">
        <w:rPr>
          <w:lang w:eastAsia="pl-PL"/>
        </w:rPr>
        <w:t>19,7</w:t>
      </w:r>
      <w:r w:rsidR="00F66F83">
        <w:rPr>
          <w:lang w:eastAsia="pl-PL"/>
        </w:rPr>
        <w:t>%), ale również działalnością w ramach opieki zdrowotnej i pomocy społecznej (14,7%), czy przetwórstwem przemysłowym (</w:t>
      </w:r>
      <w:r w:rsidR="005C3A22">
        <w:rPr>
          <w:lang w:eastAsia="pl-PL"/>
        </w:rPr>
        <w:t>11,3</w:t>
      </w:r>
      <w:r w:rsidR="00F66F83">
        <w:rPr>
          <w:lang w:eastAsia="pl-PL"/>
        </w:rPr>
        <w:t xml:space="preserve">%). </w:t>
      </w:r>
    </w:p>
    <w:p w14:paraId="401FFC18" w14:textId="69DEC3CF" w:rsidR="00AB1892" w:rsidRPr="0098674D" w:rsidRDefault="00561392" w:rsidP="00A62C51">
      <w:pPr>
        <w:pStyle w:val="Nagwek1"/>
      </w:pPr>
      <w:r w:rsidRPr="00A62C51">
        <w:rPr>
          <w:noProof/>
        </w:rPr>
        <mc:AlternateContent>
          <mc:Choice Requires="wps">
            <w:drawing>
              <wp:anchor distT="45720" distB="45720" distL="114300" distR="114300" simplePos="0" relativeHeight="251765760" behindDoc="1" locked="0" layoutInCell="1" allowOverlap="1" wp14:anchorId="516EEF1E" wp14:editId="07E5D460">
                <wp:simplePos x="0" y="0"/>
                <wp:positionH relativeFrom="column">
                  <wp:posOffset>5243830</wp:posOffset>
                </wp:positionH>
                <wp:positionV relativeFrom="paragraph">
                  <wp:posOffset>321945</wp:posOffset>
                </wp:positionV>
                <wp:extent cx="1725295" cy="930275"/>
                <wp:effectExtent l="0" t="0" r="0" b="3175"/>
                <wp:wrapTight wrapText="bothSides">
                  <wp:wrapPolygon edited="0">
                    <wp:start x="715" y="0"/>
                    <wp:lineTo x="715" y="21231"/>
                    <wp:lineTo x="20749" y="21231"/>
                    <wp:lineTo x="20749" y="0"/>
                    <wp:lineTo x="715" y="0"/>
                  </wp:wrapPolygon>
                </wp:wrapTight>
                <wp:docPr id="7" name="Pole tekstowe 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0275"/>
                        </a:xfrm>
                        <a:prstGeom prst="rect">
                          <a:avLst/>
                        </a:prstGeom>
                        <a:noFill/>
                        <a:ln w="9525">
                          <a:noFill/>
                          <a:miter lim="800000"/>
                          <a:headEnd/>
                          <a:tailEnd/>
                        </a:ln>
                      </wps:spPr>
                      <wps:txbx>
                        <w:txbxContent>
                          <w:p w14:paraId="4513C2F3" w14:textId="0E440310" w:rsidR="00670EF6" w:rsidRPr="00797470" w:rsidRDefault="009A5B11" w:rsidP="00670EF6">
                            <w:pPr>
                              <w:pStyle w:val="tekstzboku"/>
                              <w:spacing w:before="0"/>
                              <w:rPr>
                                <w:bCs w:val="0"/>
                              </w:rPr>
                            </w:pPr>
                            <w:r w:rsidRPr="00797470">
                              <w:t xml:space="preserve">W organizacjach non-profit na koniec 2021 r. </w:t>
                            </w:r>
                            <w:r w:rsidR="00947E4D" w:rsidRPr="00797470">
                              <w:t xml:space="preserve">było zatrudnionych </w:t>
                            </w:r>
                            <w:r w:rsidRPr="00797470">
                              <w:t>182,</w:t>
                            </w:r>
                            <w:r w:rsidR="00D33A7D" w:rsidRPr="00797470">
                              <w:t xml:space="preserve">3 </w:t>
                            </w:r>
                            <w:r w:rsidRPr="00797470">
                              <w:t>tys. osób, a</w:t>
                            </w:r>
                            <w:r w:rsidR="00F8798B">
                              <w:t> </w:t>
                            </w:r>
                            <w:r w:rsidRPr="00797470">
                              <w:t>w</w:t>
                            </w:r>
                            <w:r w:rsidR="00F8798B">
                              <w:t> </w:t>
                            </w:r>
                            <w:r w:rsidRPr="00797470">
                              <w:t>spółdzielniach – 26,8</w:t>
                            </w:r>
                            <w:r w:rsidR="00797470">
                              <w:t xml:space="preserve"> tys.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EEF1E" id="Pole tekstowe 7" o:spid="_x0000_s1028" type="#_x0000_t202" alt="Lorem ipsum dolor sit amet, consectetur adipiscing elit" style="position:absolute;margin-left:412.9pt;margin-top:25.35pt;width:135.85pt;height:73.2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" filled="f" stroked="f">
                <v:textbox>
                  <w:txbxContent>
                    <w:p w14:paraId="4513C2F3" w14:textId="0E440310" w:rsidR="00670EF6" w:rsidRPr="00797470" w:rsidRDefault="009A5B11" w:rsidP="00670EF6">
                      <w:pPr>
                        <w:pStyle w:val="tekstzboku"/>
                        <w:spacing w:before="0"/>
                        <w:rPr>
                          <w:bCs w:val="0"/>
                        </w:rPr>
                      </w:pPr>
                      <w:r w:rsidRPr="00797470">
                        <w:t xml:space="preserve">W organizacjach non-profit na koniec 2021 r. </w:t>
                      </w:r>
                      <w:r w:rsidR="00947E4D" w:rsidRPr="00797470">
                        <w:t xml:space="preserve">było zatrudnionych </w:t>
                      </w:r>
                      <w:r w:rsidRPr="00797470">
                        <w:t>182,</w:t>
                      </w:r>
                      <w:r w:rsidR="00D33A7D" w:rsidRPr="00797470">
                        <w:t xml:space="preserve">3 </w:t>
                      </w:r>
                      <w:r w:rsidRPr="00797470">
                        <w:t>tys. osób, a</w:t>
                      </w:r>
                      <w:r w:rsidR="00F8798B">
                        <w:t> </w:t>
                      </w:r>
                      <w:r w:rsidRPr="00797470">
                        <w:t>w</w:t>
                      </w:r>
                      <w:r w:rsidR="00F8798B">
                        <w:t> </w:t>
                      </w:r>
                      <w:r w:rsidRPr="00797470">
                        <w:t>spółdzielniach – 26,8</w:t>
                      </w:r>
                      <w:r w:rsidR="00797470">
                        <w:t xml:space="preserve"> tys.</w:t>
                      </w:r>
                    </w:p>
                  </w:txbxContent>
                </v:textbox>
                <w10:wrap type="tight"/>
              </v:shape>
            </w:pict>
          </mc:Fallback>
        </mc:AlternateContent>
      </w:r>
      <w:r w:rsidR="00AB1892" w:rsidRPr="00A62C51">
        <w:t>Zatrudnienie</w:t>
      </w:r>
      <w:r w:rsidR="00840962" w:rsidRPr="0098674D">
        <w:t xml:space="preserve"> i jego reintegracyjny wymiar </w:t>
      </w:r>
    </w:p>
    <w:p w14:paraId="168E0ADE" w14:textId="7EAE5128" w:rsidR="009E44F6" w:rsidRDefault="00866142" w:rsidP="00A62C51">
      <w:r w:rsidRPr="0098674D">
        <w:t>Na koniec 20</w:t>
      </w:r>
      <w:r w:rsidR="00F66F83">
        <w:t>21</w:t>
      </w:r>
      <w:r w:rsidRPr="0098674D">
        <w:t xml:space="preserve"> r. w omawianych podmiotach </w:t>
      </w:r>
      <w:r w:rsidR="004740EA">
        <w:t>gospodarki</w:t>
      </w:r>
      <w:r w:rsidRPr="0098674D">
        <w:t xml:space="preserve"> społecznej zatrudnionych na podstawie stosunku pracy </w:t>
      </w:r>
      <w:r w:rsidRPr="00797470">
        <w:t xml:space="preserve">było </w:t>
      </w:r>
      <w:r w:rsidR="00F66F83" w:rsidRPr="00797470">
        <w:t>209,</w:t>
      </w:r>
      <w:r w:rsidR="00D33A7D" w:rsidRPr="00797470">
        <w:t xml:space="preserve">1 </w:t>
      </w:r>
      <w:r w:rsidRPr="00797470">
        <w:t xml:space="preserve">tys. </w:t>
      </w:r>
      <w:r w:rsidR="00F66F83" w:rsidRPr="00797470">
        <w:t>osób</w:t>
      </w:r>
      <w:r w:rsidR="00E712D6" w:rsidRPr="00797470">
        <w:t xml:space="preserve">, z czego </w:t>
      </w:r>
      <w:r w:rsidR="009E44F6" w:rsidRPr="00797470">
        <w:t xml:space="preserve">dla </w:t>
      </w:r>
      <w:r w:rsidR="00797470" w:rsidRPr="00797470">
        <w:t>176,6</w:t>
      </w:r>
      <w:r w:rsidR="009E44F6" w:rsidRPr="00797470">
        <w:t xml:space="preserve"> tys</w:t>
      </w:r>
      <w:r w:rsidR="009E44F6">
        <w:t>. osób było to główne miejsce pracy. W</w:t>
      </w:r>
      <w:r w:rsidR="00E712D6">
        <w:t>iększość</w:t>
      </w:r>
      <w:r w:rsidR="009E44F6">
        <w:t xml:space="preserve"> zatrudnionych </w:t>
      </w:r>
      <w:r w:rsidR="001841D6">
        <w:t>pracowało</w:t>
      </w:r>
      <w:r w:rsidR="00E712D6">
        <w:t xml:space="preserve"> w organizacjach non-profit</w:t>
      </w:r>
      <w:r w:rsidR="009E44F6">
        <w:t xml:space="preserve"> (182,3 tys. osób)</w:t>
      </w:r>
      <w:r w:rsidR="00F66F83">
        <w:t>.</w:t>
      </w:r>
      <w:r w:rsidR="009E44F6">
        <w:t xml:space="preserve"> W </w:t>
      </w:r>
      <w:r w:rsidR="00947E4D">
        <w:t xml:space="preserve">porównaniu </w:t>
      </w:r>
      <w:r w:rsidR="009E44F6">
        <w:t xml:space="preserve">do przeciętnej liczby osób pracujących w gospodarce narodowej zatrudnienie w podmiotach </w:t>
      </w:r>
      <w:r w:rsidR="004740EA">
        <w:t>gospodarki</w:t>
      </w:r>
      <w:r w:rsidR="009E44F6">
        <w:t xml:space="preserve"> społecznej na dzień 31 grudnia 2021 r. stanowiło 1,</w:t>
      </w:r>
      <w:r w:rsidR="00797470">
        <w:t>2</w:t>
      </w:r>
      <w:r w:rsidR="009E44F6">
        <w:t xml:space="preserve">%, a w </w:t>
      </w:r>
      <w:r w:rsidR="00947E4D">
        <w:t xml:space="preserve">odniesieniu </w:t>
      </w:r>
      <w:r w:rsidR="009E44F6">
        <w:t>do zatrudnienia na podstawie stosunku pracy – 1,</w:t>
      </w:r>
      <w:r w:rsidR="00797470">
        <w:t>5</w:t>
      </w:r>
      <w:r w:rsidR="009E44F6">
        <w:t>%.</w:t>
      </w:r>
    </w:p>
    <w:p w14:paraId="7D32FC64" w14:textId="6338366A" w:rsidR="00256AB7" w:rsidRPr="0098674D" w:rsidRDefault="008762E8" w:rsidP="00A62C51">
      <w:pPr>
        <w:pStyle w:val="Tytutablicy"/>
        <w:ind w:left="851" w:hanging="851"/>
      </w:pPr>
      <w:r w:rsidRPr="0098674D">
        <w:rPr>
          <w:noProof/>
        </w:rPr>
        <w:drawing>
          <wp:anchor distT="0" distB="0" distL="114300" distR="114300" simplePos="0" relativeHeight="251763712" behindDoc="0" locked="0" layoutInCell="1" allowOverlap="1" wp14:anchorId="28098755" wp14:editId="32E52F87">
            <wp:simplePos x="0" y="0"/>
            <wp:positionH relativeFrom="margin">
              <wp:align>right</wp:align>
            </wp:positionH>
            <wp:positionV relativeFrom="paragraph">
              <wp:posOffset>456101</wp:posOffset>
            </wp:positionV>
            <wp:extent cx="5122545" cy="2781300"/>
            <wp:effectExtent l="0" t="0" r="1905" b="0"/>
            <wp:wrapTopAndBottom/>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256AB7" w:rsidRPr="0098674D">
        <w:t>Wykres</w:t>
      </w:r>
      <w:r w:rsidR="00740D36">
        <w:t xml:space="preserve"> 2</w:t>
      </w:r>
      <w:r w:rsidR="00256AB7" w:rsidRPr="0098674D">
        <w:t xml:space="preserve">. </w:t>
      </w:r>
      <w:r w:rsidR="00C834B9" w:rsidRPr="0098674D">
        <w:t>L</w:t>
      </w:r>
      <w:r w:rsidR="00256AB7" w:rsidRPr="0098674D">
        <w:t xml:space="preserve">iczba osób </w:t>
      </w:r>
      <w:r w:rsidR="00256AB7" w:rsidRPr="00A62C51">
        <w:t>zatrudnionych</w:t>
      </w:r>
      <w:r w:rsidR="00256AB7" w:rsidRPr="0098674D">
        <w:t xml:space="preserve"> na umowę o pracę w podmiotach gospodarki społecznej</w:t>
      </w:r>
      <w:r w:rsidR="003206BC" w:rsidRPr="0098674D">
        <w:t xml:space="preserve"> </w:t>
      </w:r>
      <w:r w:rsidR="00961E69" w:rsidRPr="0098674D">
        <w:t xml:space="preserve">według stanu </w:t>
      </w:r>
      <w:r w:rsidR="00256AB7" w:rsidRPr="0098674D">
        <w:t>na</w:t>
      </w:r>
      <w:r w:rsidR="00961E69" w:rsidRPr="0098674D">
        <w:t xml:space="preserve"> </w:t>
      </w:r>
      <w:r w:rsidR="00256AB7" w:rsidRPr="0098674D">
        <w:t>31.12.2021 r.</w:t>
      </w:r>
    </w:p>
    <w:p w14:paraId="41CC6A17" w14:textId="6647B8F8" w:rsidR="001841D6" w:rsidRDefault="001841D6" w:rsidP="00866142">
      <w:pPr>
        <w:rPr>
          <w:szCs w:val="19"/>
        </w:rPr>
      </w:pPr>
    </w:p>
    <w:p w14:paraId="4BC63CC5" w14:textId="581DB7AF" w:rsidR="00F8798B" w:rsidRDefault="00F8798B" w:rsidP="00A62C51">
      <w:r>
        <w:t xml:space="preserve">Przeciętnie na jeden </w:t>
      </w:r>
      <w:r w:rsidR="00E8628E">
        <w:t>podmiot</w:t>
      </w:r>
      <w:r w:rsidR="00947E4D">
        <w:t xml:space="preserve"> </w:t>
      </w:r>
      <w:r w:rsidR="002441D9">
        <w:t>zatrudniający</w:t>
      </w:r>
      <w:r w:rsidR="00E8628E">
        <w:t xml:space="preserve"> </w:t>
      </w:r>
      <w:r>
        <w:t xml:space="preserve">przypadało 14 pracowników, z </w:t>
      </w:r>
      <w:r w:rsidRPr="00460388">
        <w:t>czego najwyższ</w:t>
      </w:r>
      <w:r>
        <w:t>ą</w:t>
      </w:r>
      <w:r w:rsidRPr="00460388">
        <w:t xml:space="preserve"> średnią charakteryzowały się spółdzielnie inwalidów i niewidomych (102 </w:t>
      </w:r>
      <w:r w:rsidR="007B6CC8">
        <w:t>osoby</w:t>
      </w:r>
      <w:r w:rsidRPr="00460388">
        <w:t>), a następnie spółdzielnie pracy (30 osób) i społeczne podmioty wyznaniowe (</w:t>
      </w:r>
      <w:r w:rsidR="003E370A" w:rsidRPr="00460388">
        <w:t>2</w:t>
      </w:r>
      <w:r w:rsidR="003E370A">
        <w:t>9</w:t>
      </w:r>
      <w:r w:rsidR="003E370A" w:rsidRPr="00460388">
        <w:t xml:space="preserve"> </w:t>
      </w:r>
      <w:r w:rsidRPr="00460388">
        <w:t>osób).</w:t>
      </w:r>
      <w:r>
        <w:t xml:space="preserve"> </w:t>
      </w:r>
    </w:p>
    <w:p w14:paraId="0F1637B2" w14:textId="5CC4730E" w:rsidR="00F8798B" w:rsidRPr="00F66F83" w:rsidRDefault="00561392" w:rsidP="00A62C51">
      <w:pPr>
        <w:rPr>
          <w:i/>
        </w:rPr>
      </w:pPr>
      <w:r w:rsidRPr="0098674D">
        <w:rPr>
          <w:b/>
          <w:noProof/>
          <w:spacing w:val="-2"/>
          <w:lang w:eastAsia="pl-PL"/>
        </w:rPr>
        <mc:AlternateContent>
          <mc:Choice Requires="wps">
            <w:drawing>
              <wp:anchor distT="45720" distB="45720" distL="114300" distR="114300" simplePos="0" relativeHeight="251776000" behindDoc="1" locked="0" layoutInCell="1" allowOverlap="1" wp14:anchorId="06307C69" wp14:editId="3D497F90">
                <wp:simplePos x="0" y="0"/>
                <wp:positionH relativeFrom="column">
                  <wp:posOffset>5257800</wp:posOffset>
                </wp:positionH>
                <wp:positionV relativeFrom="paragraph">
                  <wp:posOffset>376555</wp:posOffset>
                </wp:positionV>
                <wp:extent cx="1725295" cy="1066800"/>
                <wp:effectExtent l="0" t="0" r="0" b="0"/>
                <wp:wrapTight wrapText="bothSides">
                  <wp:wrapPolygon edited="0">
                    <wp:start x="715" y="0"/>
                    <wp:lineTo x="715" y="21214"/>
                    <wp:lineTo x="20749" y="21214"/>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14:paraId="11A64EEE" w14:textId="1736AFF0" w:rsidR="00AE41F2" w:rsidRPr="00797470" w:rsidRDefault="00AE41F2" w:rsidP="009A5B11">
                            <w:pPr>
                              <w:pStyle w:val="tekstzboku"/>
                              <w:tabs>
                                <w:tab w:val="left" w:pos="993"/>
                              </w:tabs>
                              <w:spacing w:before="0"/>
                              <w:rPr>
                                <w:bCs w:val="0"/>
                              </w:rPr>
                            </w:pPr>
                            <w:r w:rsidRPr="00797470">
                              <w:t xml:space="preserve">Osoby przynależące do grup zagrożonych wykluczeniem społecznym stanowiły 12,4% ogółu zatrudnionych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07C69" id="Pole tekstowe 20" o:spid="_x0000_s1029" type="#_x0000_t202" alt="Lorem ipsum dolor sit amet, consectetur adipiscing elit" style="position:absolute;margin-left:414pt;margin-top:29.65pt;width:135.85pt;height:84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" filled="f" stroked="f">
                <v:textbox>
                  <w:txbxContent>
                    <w:p w14:paraId="11A64EEE" w14:textId="1736AFF0" w:rsidR="00AE41F2" w:rsidRPr="00797470" w:rsidRDefault="00AE41F2" w:rsidP="009A5B11">
                      <w:pPr>
                        <w:pStyle w:val="tekstzboku"/>
                        <w:tabs>
                          <w:tab w:val="left" w:pos="993"/>
                        </w:tabs>
                        <w:spacing w:before="0"/>
                        <w:rPr>
                          <w:bCs w:val="0"/>
                        </w:rPr>
                      </w:pPr>
                      <w:r w:rsidRPr="00797470">
                        <w:t xml:space="preserve">Osoby przynależące do grup zagrożonych wykluczeniem społecznym stanowiły 12,4% ogółu zatrudnionych </w:t>
                      </w:r>
                    </w:p>
                  </w:txbxContent>
                </v:textbox>
                <w10:wrap type="tight"/>
              </v:shape>
            </w:pict>
          </mc:Fallback>
        </mc:AlternateContent>
      </w:r>
      <w:r w:rsidR="00F8798B">
        <w:t xml:space="preserve">W przedsiębiorstwach społecznych zatrudnionych było 5,8 tys. </w:t>
      </w:r>
      <w:r w:rsidR="002441D9">
        <w:t>osób</w:t>
      </w:r>
      <w:r w:rsidR="00F8798B">
        <w:t xml:space="preserve">, co średnio </w:t>
      </w:r>
      <w:r w:rsidR="002441D9">
        <w:t>stanowiło</w:t>
      </w:r>
      <w:r w:rsidR="00947E4D">
        <w:t xml:space="preserve"> </w:t>
      </w:r>
      <w:r w:rsidR="00F8798B">
        <w:t>10</w:t>
      </w:r>
      <w:r w:rsidR="0035368F">
        <w:t> </w:t>
      </w:r>
      <w:r w:rsidR="002441D9">
        <w:t>pracowników</w:t>
      </w:r>
      <w:r w:rsidR="00F8798B">
        <w:t>.</w:t>
      </w:r>
    </w:p>
    <w:p w14:paraId="7D651E7F" w14:textId="676058F4" w:rsidR="00D33A7D" w:rsidRDefault="00E712D6" w:rsidP="00A62C51">
      <w:r>
        <w:t xml:space="preserve">Wśród osób zatrudnionych na umowę o pracę </w:t>
      </w:r>
      <w:r w:rsidR="00947E4D">
        <w:t xml:space="preserve">w podmiotach gospodarki społecznej </w:t>
      </w:r>
      <w:r>
        <w:t xml:space="preserve">znajdowały się osoby </w:t>
      </w:r>
      <w:r w:rsidR="00947E4D">
        <w:t xml:space="preserve">przyjęte do pracy </w:t>
      </w:r>
      <w:r>
        <w:t>ze względu na przynależność do grup zagrożonych wykluczeniem społecznym. W 2021 r. było to 25,9</w:t>
      </w:r>
      <w:r w:rsidR="00A62C51">
        <w:t xml:space="preserve"> </w:t>
      </w:r>
      <w:r>
        <w:t>tys.</w:t>
      </w:r>
      <w:r w:rsidR="00A62C51">
        <w:t xml:space="preserve"> </w:t>
      </w:r>
      <w:r>
        <w:t xml:space="preserve">osób, co stanowiło 12,4% ogółu zatrudnionych. Ponad połowa </w:t>
      </w:r>
      <w:r w:rsidR="00947E4D">
        <w:t xml:space="preserve">powyższej </w:t>
      </w:r>
      <w:r w:rsidR="001611FF">
        <w:t xml:space="preserve">zbiorowości była zatrudniona w spółdzielniach (13,2 tys. osób; 51,0%), z czego 32,6% w spółdzielniach </w:t>
      </w:r>
      <w:r w:rsidR="001611FF" w:rsidRPr="0098674D">
        <w:t>inwalidów i niewidomych</w:t>
      </w:r>
      <w:r w:rsidR="001611FF">
        <w:t>, a 15,1% w spółdzielniach socjalnych. Ponadto w przypadku spółdzielni inwalidów i niewidomych osoby z grup zagrożonych wykluczeniem społecznym stanowiły 75,7% ogółu zatrudnionych w tych podmiotach</w:t>
      </w:r>
      <w:r w:rsidR="00442C8E">
        <w:t>.</w:t>
      </w:r>
      <w:r w:rsidR="003850EA">
        <w:t xml:space="preserve"> </w:t>
      </w:r>
      <w:r w:rsidR="00442C8E">
        <w:t>W</w:t>
      </w:r>
      <w:r w:rsidR="0035368F">
        <w:t> </w:t>
      </w:r>
      <w:r w:rsidR="00442C8E">
        <w:t xml:space="preserve">związku ze </w:t>
      </w:r>
      <w:r w:rsidR="003850EA">
        <w:t>specyfik</w:t>
      </w:r>
      <w:r w:rsidR="00442C8E">
        <w:t>ą</w:t>
      </w:r>
      <w:r w:rsidR="003850EA">
        <w:t xml:space="preserve"> tego rodzaju spółdzielni były to w większości osoby zatrudnione ze względu na niepełnosprawność (99,5%). </w:t>
      </w:r>
      <w:r w:rsidR="00491A4B">
        <w:t>W</w:t>
      </w:r>
      <w:r w:rsidR="00A62C51">
        <w:t xml:space="preserve"> </w:t>
      </w:r>
      <w:r w:rsidR="001611FF">
        <w:t>spółdzielniach socjalnych 61,1%</w:t>
      </w:r>
      <w:r w:rsidR="00491A4B">
        <w:t xml:space="preserve"> zatrudnionych to były osoby z grup zagrożonych wykluczeniem społecznym, które zatrudniono ze względu na niepełnosprawność (44,8%) lub bezrobocie (39,0%)</w:t>
      </w:r>
      <w:r w:rsidR="001611FF">
        <w:t xml:space="preserve">. </w:t>
      </w:r>
    </w:p>
    <w:p w14:paraId="4F5FE7BE" w14:textId="3C3BBA83" w:rsidR="00866142" w:rsidRDefault="00CB1DF4" w:rsidP="00866142">
      <w:pPr>
        <w:rPr>
          <w:szCs w:val="19"/>
        </w:rPr>
      </w:pPr>
      <w:r>
        <w:rPr>
          <w:szCs w:val="19"/>
        </w:rPr>
        <w:lastRenderedPageBreak/>
        <w:t xml:space="preserve">W </w:t>
      </w:r>
      <w:r w:rsidR="00A47603">
        <w:rPr>
          <w:szCs w:val="19"/>
        </w:rPr>
        <w:t xml:space="preserve">przedsiębiorstwach społecznych było zatrudnionych </w:t>
      </w:r>
      <w:r>
        <w:rPr>
          <w:szCs w:val="19"/>
        </w:rPr>
        <w:t xml:space="preserve">3,4 tys. osób ze względu na przynależność do grup </w:t>
      </w:r>
      <w:r w:rsidR="00114138">
        <w:rPr>
          <w:szCs w:val="19"/>
        </w:rPr>
        <w:t>zagrożonych wykluczeniem społecznym, co stanowiło 58,0% ogółu zatrudnionych w tego rodzaju podmiotach.</w:t>
      </w:r>
    </w:p>
    <w:p w14:paraId="026E6530" w14:textId="02643526" w:rsidR="00AE41F2" w:rsidRPr="0098674D" w:rsidRDefault="00AE41F2" w:rsidP="00A62C51">
      <w:pPr>
        <w:pStyle w:val="Tytutablicy"/>
        <w:ind w:left="851" w:hanging="851"/>
      </w:pPr>
      <w:r w:rsidRPr="0098674D">
        <w:rPr>
          <w:noProof/>
        </w:rPr>
        <w:drawing>
          <wp:anchor distT="0" distB="0" distL="114300" distR="114300" simplePos="0" relativeHeight="251774976" behindDoc="0" locked="0" layoutInCell="1" allowOverlap="1" wp14:anchorId="602C843B" wp14:editId="4048A49E">
            <wp:simplePos x="0" y="0"/>
            <wp:positionH relativeFrom="margin">
              <wp:posOffset>-3658</wp:posOffset>
            </wp:positionH>
            <wp:positionV relativeFrom="paragraph">
              <wp:posOffset>652856</wp:posOffset>
            </wp:positionV>
            <wp:extent cx="5122545" cy="2933700"/>
            <wp:effectExtent l="0" t="0" r="1905" b="0"/>
            <wp:wrapTopAndBottom/>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98674D">
        <w:t>Wykres</w:t>
      </w:r>
      <w:r>
        <w:t xml:space="preserve"> 3</w:t>
      </w:r>
      <w:r w:rsidRPr="0098674D">
        <w:t xml:space="preserve">. </w:t>
      </w:r>
      <w:r w:rsidR="00686F6B">
        <w:t>Odsetek</w:t>
      </w:r>
      <w:r w:rsidRPr="0098674D">
        <w:t xml:space="preserve"> osób </w:t>
      </w:r>
      <w:r w:rsidR="00686F6B" w:rsidRPr="0098674D">
        <w:t xml:space="preserve">z grup zagrożonych </w:t>
      </w:r>
      <w:r w:rsidR="00686F6B" w:rsidRPr="00A62C51">
        <w:t>wykluczeniem</w:t>
      </w:r>
      <w:r w:rsidR="00686F6B" w:rsidRPr="0098674D">
        <w:t xml:space="preserve"> </w:t>
      </w:r>
      <w:proofErr w:type="spellStart"/>
      <w:r w:rsidR="00686F6B" w:rsidRPr="0098674D">
        <w:t>społecznym</w:t>
      </w:r>
      <w:r w:rsidR="00C10B56" w:rsidRPr="00C10B56">
        <w:rPr>
          <w:vertAlign w:val="superscript"/>
        </w:rPr>
        <w:t>a</w:t>
      </w:r>
      <w:proofErr w:type="spellEnd"/>
      <w:r w:rsidR="00686F6B" w:rsidRPr="0098674D">
        <w:t xml:space="preserve"> </w:t>
      </w:r>
      <w:r w:rsidR="00686F6B">
        <w:t xml:space="preserve">wśród </w:t>
      </w:r>
      <w:r w:rsidRPr="0098674D">
        <w:t>zatrudnionych na umowę o pracę w podmiotach gospodarki społecznej według stanu na 31.12.2021 r.</w:t>
      </w:r>
    </w:p>
    <w:p w14:paraId="0ADC1336" w14:textId="3D3288F9" w:rsidR="009A5B11" w:rsidRPr="00C10B56" w:rsidRDefault="00C10B56" w:rsidP="00866142">
      <w:pPr>
        <w:rPr>
          <w:sz w:val="15"/>
          <w:szCs w:val="15"/>
        </w:rPr>
      </w:pPr>
      <w:r>
        <w:rPr>
          <w:rFonts w:eastAsia="Times New Roman" w:cs="Arial"/>
          <w:color w:val="000000"/>
          <w:sz w:val="15"/>
          <w:szCs w:val="15"/>
        </w:rPr>
        <w:t xml:space="preserve">a </w:t>
      </w:r>
      <w:r w:rsidR="00AE41F2" w:rsidRPr="00C10B56">
        <w:rPr>
          <w:rFonts w:eastAsia="Times New Roman" w:cs="Arial"/>
          <w:color w:val="000000"/>
          <w:sz w:val="15"/>
          <w:szCs w:val="15"/>
        </w:rPr>
        <w:t>Osoby zagrożone wykluczeniem społecznym to osoby, które w momencie podjęcia zatrudnienia w podmiocie należały do jednej z następujących grup: bezrobotni; osoby do 30. roku życia lub po ukończeniu 50. roku życia, jeśli posiadały status osoby poszukującej pracy; osoby poszukujące pracy niepozostające w zatrudnieniu lub niewykonujące innej pracy zarobkowej; osoby niepełnosprawne; bezdomni; uzależnieni od alkoholu lub innych środków odurzających; osoby z zaburzeniami psychicznymi; osoby zwolnione z zakładów karnych; uchodźcy; osoby podlegające ubezpieczeniu społecznemu rolników w pełnym wymiarze, jeżeli ich dochód wynosi nie więcej niż dochód z 6 hektarów przeliczeniowych; osoby spełniające kryteria dochodowe umożliwiające przyznanie świadczeń pieniężnych z pomocy społecznej; osoby usamodzielniane.</w:t>
      </w:r>
    </w:p>
    <w:p w14:paraId="72E3A3F4" w14:textId="048B7BEF" w:rsidR="00CB1DF4" w:rsidRPr="00CB1DF4" w:rsidRDefault="00CB1DF4" w:rsidP="00A62C51">
      <w:r w:rsidRPr="00B56BC8">
        <w:t xml:space="preserve">Działania z zakresu reintegracji społecznej lub zawodowej na rzecz pracowników </w:t>
      </w:r>
      <w:r w:rsidR="00C10B56" w:rsidRPr="00B56BC8">
        <w:t>prowadz</w:t>
      </w:r>
      <w:r w:rsidR="00C10B56" w:rsidRPr="00AA2241">
        <w:t>iło</w:t>
      </w:r>
      <w:r w:rsidR="00C10B56" w:rsidRPr="00B56BC8">
        <w:t xml:space="preserve"> </w:t>
      </w:r>
      <w:r w:rsidR="004C67E9" w:rsidRPr="00B56BC8">
        <w:t>7,2</w:t>
      </w:r>
      <w:r w:rsidRPr="00B56BC8">
        <w:t xml:space="preserve">% </w:t>
      </w:r>
      <w:r w:rsidR="00B56BC8" w:rsidRPr="00AA2241">
        <w:t xml:space="preserve">zatrudniających </w:t>
      </w:r>
      <w:r w:rsidRPr="00B56BC8">
        <w:t>podmiot</w:t>
      </w:r>
      <w:r w:rsidR="00C10B56" w:rsidRPr="00AA2241">
        <w:t>ów</w:t>
      </w:r>
      <w:r w:rsidRPr="00B56BC8">
        <w:t xml:space="preserve"> </w:t>
      </w:r>
      <w:r w:rsidR="004740EA" w:rsidRPr="00B56BC8">
        <w:t>gospodarki</w:t>
      </w:r>
      <w:r w:rsidRPr="00B56BC8">
        <w:t xml:space="preserve"> społecznej</w:t>
      </w:r>
      <w:r w:rsidR="003E15B4" w:rsidRPr="00B56BC8">
        <w:t xml:space="preserve">, </w:t>
      </w:r>
      <w:r w:rsidR="004C67E9" w:rsidRPr="00B56BC8">
        <w:t>3,7</w:t>
      </w:r>
      <w:r w:rsidRPr="00B56BC8">
        <w:t xml:space="preserve">% organizacji </w:t>
      </w:r>
      <w:r w:rsidRPr="007B6A9F">
        <w:t xml:space="preserve">non-profit i </w:t>
      </w:r>
      <w:r w:rsidR="004C67E9" w:rsidRPr="007B6A9F">
        <w:t>45,8</w:t>
      </w:r>
      <w:r w:rsidRPr="007B6A9F">
        <w:t>% spółdzielni</w:t>
      </w:r>
      <w:r>
        <w:t xml:space="preserve">. </w:t>
      </w:r>
      <w:r w:rsidR="00114138">
        <w:t>Pracownicy korzystali głównie ze spotkań</w:t>
      </w:r>
      <w:r w:rsidR="00084AA4">
        <w:t xml:space="preserve"> i</w:t>
      </w:r>
      <w:r w:rsidR="00114138">
        <w:t xml:space="preserve"> wyjazdów integracyjnych (</w:t>
      </w:r>
      <w:r w:rsidR="00543F1B">
        <w:t>58,3</w:t>
      </w:r>
      <w:r w:rsidR="00114138">
        <w:t xml:space="preserve">% </w:t>
      </w:r>
      <w:r w:rsidR="00B56BC8">
        <w:t xml:space="preserve">organizacji </w:t>
      </w:r>
      <w:r w:rsidR="00114138">
        <w:t xml:space="preserve">non-profit i </w:t>
      </w:r>
      <w:r w:rsidR="004C67E9">
        <w:t>61,8</w:t>
      </w:r>
      <w:r w:rsidR="00114138">
        <w:t xml:space="preserve">% spółdzielni) lub uczestnictwa w wydarzeniach kulturalnych (odpowiednio </w:t>
      </w:r>
      <w:r w:rsidR="004C67E9">
        <w:t>38,4</w:t>
      </w:r>
      <w:r w:rsidR="00114138">
        <w:t xml:space="preserve">% i </w:t>
      </w:r>
      <w:r w:rsidR="00CC5783">
        <w:t>29,7</w:t>
      </w:r>
      <w:r w:rsidR="00114138">
        <w:t xml:space="preserve">%). </w:t>
      </w:r>
      <w:r w:rsidR="00CC5783">
        <w:t>W zakresie</w:t>
      </w:r>
      <w:r w:rsidR="00544704">
        <w:t xml:space="preserve"> reintegracji społecznej lub zawodowej wyróżniały się, ze względu na </w:t>
      </w:r>
      <w:r w:rsidR="00947E4D">
        <w:t>swój profil</w:t>
      </w:r>
      <w:r w:rsidR="00B56BC8">
        <w:t xml:space="preserve"> działania</w:t>
      </w:r>
      <w:r w:rsidR="00544704">
        <w:t xml:space="preserve">, spółdzielnie inwalidów i niewidomych – 78,0% prowadziło takie działania na rzecz pracowników. W ramach działań z zakresu reintegracji społecznej lub zawodowej </w:t>
      </w:r>
      <w:r w:rsidR="00B56BC8">
        <w:t xml:space="preserve">spółdzielnie </w:t>
      </w:r>
      <w:r w:rsidR="00544704">
        <w:t xml:space="preserve">inwalidów i niewidomych </w:t>
      </w:r>
      <w:r w:rsidR="00B56BC8">
        <w:t>oferowały</w:t>
      </w:r>
      <w:r w:rsidR="00544704">
        <w:t xml:space="preserve"> indywidualne program</w:t>
      </w:r>
      <w:r w:rsidR="00B56BC8">
        <w:t>y</w:t>
      </w:r>
      <w:r w:rsidR="00544704">
        <w:t xml:space="preserve"> rehabilitacji (</w:t>
      </w:r>
      <w:r w:rsidR="00CC5783">
        <w:t>83,5</w:t>
      </w:r>
      <w:r w:rsidR="00544704">
        <w:t xml:space="preserve">%), </w:t>
      </w:r>
      <w:r w:rsidR="00B56BC8">
        <w:t xml:space="preserve">turnusy </w:t>
      </w:r>
      <w:r w:rsidR="00544704">
        <w:t>rehabilitacyjn</w:t>
      </w:r>
      <w:r w:rsidR="00B56BC8">
        <w:t>e</w:t>
      </w:r>
      <w:r w:rsidR="00544704">
        <w:t xml:space="preserve"> (</w:t>
      </w:r>
      <w:r w:rsidR="00CC5783">
        <w:t>67,1</w:t>
      </w:r>
      <w:r w:rsidR="00544704">
        <w:t>%) lub zakładowe ośrodk</w:t>
      </w:r>
      <w:r w:rsidR="00B56BC8">
        <w:t>i</w:t>
      </w:r>
      <w:r w:rsidR="00544704">
        <w:t xml:space="preserve"> zdrowia lub rehabilitacji (</w:t>
      </w:r>
      <w:r w:rsidR="00CC5783">
        <w:t>47,1</w:t>
      </w:r>
      <w:r w:rsidR="00544704">
        <w:t>%).</w:t>
      </w:r>
      <w:r w:rsidR="00D22C06">
        <w:t xml:space="preserve"> Wysoki udział </w:t>
      </w:r>
      <w:r w:rsidR="00D22C06" w:rsidRPr="00CC1953">
        <w:rPr>
          <w:color w:val="000000" w:themeColor="text1"/>
        </w:rPr>
        <w:t xml:space="preserve">podmiotów </w:t>
      </w:r>
      <w:r w:rsidR="00084AA4" w:rsidRPr="00CC1953">
        <w:rPr>
          <w:color w:val="000000" w:themeColor="text1"/>
        </w:rPr>
        <w:t>zapewniają</w:t>
      </w:r>
      <w:r w:rsidR="00D22C06" w:rsidRPr="00CC1953">
        <w:rPr>
          <w:color w:val="000000" w:themeColor="text1"/>
        </w:rPr>
        <w:t xml:space="preserve">cych pracownikom </w:t>
      </w:r>
      <w:r w:rsidR="00D22C06">
        <w:t xml:space="preserve">działania z zakresu reintegracji społecznej lub zawodowej wystąpił także w przedsiębiorstwach społecznych – 49,6%. </w:t>
      </w:r>
    </w:p>
    <w:p w14:paraId="0E5FCD21" w14:textId="366B8979" w:rsidR="00AE41F2" w:rsidRDefault="00315200" w:rsidP="00A62C51">
      <w:r>
        <w:t>W 2021 r</w:t>
      </w:r>
      <w:r w:rsidRPr="00EC3213">
        <w:t>. 1,1%</w:t>
      </w:r>
      <w:r>
        <w:t xml:space="preserve"> podmiotów </w:t>
      </w:r>
      <w:r w:rsidR="004740EA">
        <w:t>gospodarki</w:t>
      </w:r>
      <w:r>
        <w:t xml:space="preserve"> społecznej </w:t>
      </w:r>
      <w:r w:rsidR="00F72079">
        <w:t xml:space="preserve">przyjęło do pracy </w:t>
      </w:r>
      <w:r w:rsidR="00514CF4">
        <w:t>niespełna</w:t>
      </w:r>
      <w:r>
        <w:t xml:space="preserve"> </w:t>
      </w:r>
      <w:r w:rsidR="001F668A">
        <w:t>0,</w:t>
      </w:r>
      <w:r w:rsidR="00514CF4">
        <w:t>5</w:t>
      </w:r>
      <w:r w:rsidR="001F668A">
        <w:t xml:space="preserve"> tys. osób</w:t>
      </w:r>
      <w:r>
        <w:t xml:space="preserve"> po zakończeniu udziału w jednostkach reintegracji społeczn</w:t>
      </w:r>
      <w:r w:rsidR="00DA38A2">
        <w:t>o-zawodowej</w:t>
      </w:r>
      <w:r>
        <w:t xml:space="preserve"> </w:t>
      </w:r>
      <w:r w:rsidR="00F72079">
        <w:t>(</w:t>
      </w:r>
      <w:r>
        <w:t xml:space="preserve">centrach integracji społecznej, klubach integracji społecznej, warsztatach terapii zajęciowej lub zakładach </w:t>
      </w:r>
      <w:r w:rsidR="00B56BC8">
        <w:t>aktywności zawodowej</w:t>
      </w:r>
      <w:r w:rsidR="00F72079">
        <w:t>)</w:t>
      </w:r>
      <w:r>
        <w:t xml:space="preserve">. </w:t>
      </w:r>
      <w:r w:rsidR="00F72079" w:rsidRPr="007B6A9F">
        <w:t xml:space="preserve">Wśród organizacji non-profit 0,7% zatrudniło </w:t>
      </w:r>
      <w:r w:rsidR="00F72079" w:rsidRPr="00AA2241">
        <w:t>o</w:t>
      </w:r>
      <w:r w:rsidR="001F668A" w:rsidRPr="007B6A9F">
        <w:t xml:space="preserve">soby po jednostkach reintegracyjnych </w:t>
      </w:r>
      <w:r w:rsidR="00F72079" w:rsidRPr="00AA2241">
        <w:t>(</w:t>
      </w:r>
      <w:r w:rsidR="001F668A" w:rsidRPr="007B6A9F">
        <w:t>0,3 tys. osób</w:t>
      </w:r>
      <w:r w:rsidR="00F72079" w:rsidRPr="00AA2241">
        <w:t>)</w:t>
      </w:r>
      <w:r w:rsidR="00514CF4" w:rsidRPr="007B6A9F">
        <w:t xml:space="preserve">. </w:t>
      </w:r>
      <w:r w:rsidR="00514CF4">
        <w:t xml:space="preserve">W przypadku spółdzielni takich pracowników </w:t>
      </w:r>
      <w:r w:rsidR="00EC7D00">
        <w:t>zatrudni</w:t>
      </w:r>
      <w:r w:rsidR="00F72079">
        <w:t>ły</w:t>
      </w:r>
      <w:r w:rsidR="00EC7D00">
        <w:t xml:space="preserve"> </w:t>
      </w:r>
      <w:r w:rsidR="00514CF4">
        <w:t>jedynie spółdzielnie socjalne (</w:t>
      </w:r>
      <w:r w:rsidR="00ED51A1">
        <w:t>7,2</w:t>
      </w:r>
      <w:r w:rsidR="00514CF4">
        <w:t xml:space="preserve">%) i było to 0,2 tys. </w:t>
      </w:r>
      <w:r w:rsidR="00514CF4" w:rsidRPr="00B14510">
        <w:t>osób.</w:t>
      </w:r>
      <w:r w:rsidR="002A2083" w:rsidRPr="00B14510">
        <w:t xml:space="preserve"> Na tle ogółu wyróżniały się także przedsiębiorstwa społeczne </w:t>
      </w:r>
      <w:r w:rsidR="00DA38A2" w:rsidRPr="00B14510">
        <w:t>–</w:t>
      </w:r>
      <w:r w:rsidR="002A2083" w:rsidRPr="00B14510">
        <w:t xml:space="preserve"> </w:t>
      </w:r>
      <w:r w:rsidR="00EC3213">
        <w:t>7,1</w:t>
      </w:r>
      <w:r w:rsidR="00DA38A2" w:rsidRPr="00B14510">
        <w:t>%</w:t>
      </w:r>
      <w:r w:rsidR="00247DAB">
        <w:t xml:space="preserve"> z nich</w:t>
      </w:r>
      <w:r w:rsidR="00DA38A2" w:rsidRPr="00B14510">
        <w:t xml:space="preserve"> zatrudniło w 2021 r. 0</w:t>
      </w:r>
      <w:r w:rsidR="00B14510" w:rsidRPr="00B14510">
        <w:t>,1</w:t>
      </w:r>
      <w:r w:rsidR="00442C8E">
        <w:t> </w:t>
      </w:r>
      <w:r w:rsidR="00DA38A2" w:rsidRPr="00B14510">
        <w:t>tys.</w:t>
      </w:r>
      <w:r w:rsidR="00442C8E">
        <w:t> </w:t>
      </w:r>
      <w:r w:rsidR="00DA38A2" w:rsidRPr="00B14510">
        <w:t>osób po zakończeniu udziału w jednostkach reintegracji społeczno-zawodowej.</w:t>
      </w:r>
    </w:p>
    <w:p w14:paraId="1D18B4D9" w14:textId="7C29E76A" w:rsidR="003F4A91" w:rsidRPr="00961581" w:rsidRDefault="0063533C" w:rsidP="00A62C51">
      <w:pPr>
        <w:pStyle w:val="Nagwek1"/>
      </w:pPr>
      <w:r w:rsidRPr="00961581">
        <w:rPr>
          <w:noProof/>
        </w:rPr>
        <w:lastRenderedPageBreak/>
        <mc:AlternateContent>
          <mc:Choice Requires="wps">
            <w:drawing>
              <wp:anchor distT="45720" distB="45720" distL="114300" distR="114300" simplePos="0" relativeHeight="251772928" behindDoc="1" locked="0" layoutInCell="1" allowOverlap="1" wp14:anchorId="1F15C307" wp14:editId="022EFB4C">
                <wp:simplePos x="0" y="0"/>
                <wp:positionH relativeFrom="column">
                  <wp:posOffset>5255260</wp:posOffset>
                </wp:positionH>
                <wp:positionV relativeFrom="paragraph">
                  <wp:posOffset>74019</wp:posOffset>
                </wp:positionV>
                <wp:extent cx="1725295" cy="879475"/>
                <wp:effectExtent l="0" t="0" r="0" b="0"/>
                <wp:wrapTight wrapText="bothSides">
                  <wp:wrapPolygon edited="0">
                    <wp:start x="715" y="0"/>
                    <wp:lineTo x="715" y="21054"/>
                    <wp:lineTo x="20749" y="21054"/>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79475"/>
                        </a:xfrm>
                        <a:prstGeom prst="rect">
                          <a:avLst/>
                        </a:prstGeom>
                        <a:noFill/>
                        <a:ln w="9525">
                          <a:noFill/>
                          <a:miter lim="800000"/>
                          <a:headEnd/>
                          <a:tailEnd/>
                        </a:ln>
                      </wps:spPr>
                      <wps:txbx>
                        <w:txbxContent>
                          <w:p w14:paraId="709D72FD" w14:textId="6E112AE1" w:rsidR="0063533C" w:rsidRPr="00680A71" w:rsidRDefault="0063533C" w:rsidP="0063533C">
                            <w:pPr>
                              <w:pStyle w:val="tekstzboku"/>
                              <w:rPr>
                                <w:color w:val="002060"/>
                              </w:rPr>
                            </w:pPr>
                            <w:r w:rsidRPr="00680A71">
                              <w:rPr>
                                <w:color w:val="002060"/>
                              </w:rPr>
                              <w:t xml:space="preserve">Przychody podmiotów </w:t>
                            </w:r>
                            <w:r w:rsidR="004740EA">
                              <w:rPr>
                                <w:color w:val="002060"/>
                              </w:rPr>
                              <w:t xml:space="preserve">gospodarki </w:t>
                            </w:r>
                            <w:r w:rsidRPr="00680A71">
                              <w:rPr>
                                <w:color w:val="002060"/>
                              </w:rPr>
                              <w:t xml:space="preserve">społecznej w 2021 r. osiągnęły wartość 40,1 mld zł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5C307" id="Pole tekstowe 17" o:spid="_x0000_s1030" type="#_x0000_t202" alt="Lorem ipsum dolor sit amet, consectetur adipiscing elit" style="position:absolute;margin-left:413.8pt;margin-top:5.85pt;width:135.85pt;height:69.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" filled="f" stroked="f">
                <v:textbox>
                  <w:txbxContent>
                    <w:p w14:paraId="709D72FD" w14:textId="6E112AE1" w:rsidR="0063533C" w:rsidRPr="00680A71" w:rsidRDefault="0063533C" w:rsidP="0063533C">
                      <w:pPr>
                        <w:pStyle w:val="tekstzboku"/>
                        <w:rPr>
                          <w:color w:val="002060"/>
                        </w:rPr>
                      </w:pPr>
                      <w:r w:rsidRPr="00680A71">
                        <w:rPr>
                          <w:color w:val="002060"/>
                        </w:rPr>
                        <w:t xml:space="preserve">Przychody podmiotów </w:t>
                      </w:r>
                      <w:r w:rsidR="004740EA">
                        <w:rPr>
                          <w:color w:val="002060"/>
                        </w:rPr>
                        <w:t xml:space="preserve">gospodarki </w:t>
                      </w:r>
                      <w:r w:rsidRPr="00680A71">
                        <w:rPr>
                          <w:color w:val="002060"/>
                        </w:rPr>
                        <w:t xml:space="preserve">społecznej w 2021 r. osiągnęły wartość 40,1 mld zł </w:t>
                      </w:r>
                    </w:p>
                  </w:txbxContent>
                </v:textbox>
                <w10:wrap type="tight"/>
              </v:shape>
            </w:pict>
          </mc:Fallback>
        </mc:AlternateContent>
      </w:r>
      <w:r w:rsidR="003F4A91" w:rsidRPr="00961581">
        <w:t xml:space="preserve">Przychody i </w:t>
      </w:r>
      <w:r w:rsidR="003F4A91" w:rsidRPr="00A62C51">
        <w:t>koszty</w:t>
      </w:r>
    </w:p>
    <w:p w14:paraId="3F4E698D" w14:textId="0A2D9814" w:rsidR="0063533C" w:rsidRDefault="0063533C" w:rsidP="00A62C51">
      <w:r w:rsidRPr="00B8433A">
        <w:t xml:space="preserve">W 2021 r. podmioty </w:t>
      </w:r>
      <w:r w:rsidR="004740EA">
        <w:t xml:space="preserve">gospodarki </w:t>
      </w:r>
      <w:r w:rsidRPr="00B8433A">
        <w:t>społecznej wygenerowały przychody o łącznej wartości 40,1 mld zł. Najwyższ</w:t>
      </w:r>
      <w:r w:rsidR="00084AA4">
        <w:t>y udział w</w:t>
      </w:r>
      <w:r w:rsidRPr="00B8433A">
        <w:t xml:space="preserve"> przychod</w:t>
      </w:r>
      <w:r w:rsidR="00084AA4">
        <w:t>ach ogółem</w:t>
      </w:r>
      <w:r w:rsidRPr="00B8433A">
        <w:t xml:space="preserve"> </w:t>
      </w:r>
      <w:r w:rsidR="00084AA4">
        <w:t>miały</w:t>
      </w:r>
      <w:r w:rsidRPr="00B8433A">
        <w:t xml:space="preserve"> typowe stowarzyszenia i organizacje społeczne (13,1 mld zł), a następnie fundacje (12,8 mld zł). Przychody spółdzielni wyniosły 4,0 mld zł i stanowiły 10,0% całkowitej kwoty wpływów podmiotów </w:t>
      </w:r>
      <w:r w:rsidR="004740EA">
        <w:t>gospodarki</w:t>
      </w:r>
      <w:r w:rsidRPr="00B8433A">
        <w:t xml:space="preserve"> społecznej.</w:t>
      </w:r>
      <w:r w:rsidR="00BB12F9">
        <w:t xml:space="preserve"> </w:t>
      </w:r>
      <w:r w:rsidR="00D51953">
        <w:t>Podmioty</w:t>
      </w:r>
      <w:r w:rsidR="00BB12F9">
        <w:t xml:space="preserve"> posiadające status przedsiębiorstwa społecznego osiągnęły przychody o łącznej wartości 0,5 mld zł.</w:t>
      </w:r>
    </w:p>
    <w:p w14:paraId="3E3421DC" w14:textId="0EF079C1" w:rsidR="0063533C" w:rsidRPr="00452EB7" w:rsidRDefault="009A641B" w:rsidP="00A62C51">
      <w:pPr>
        <w:pStyle w:val="Tytutablicy"/>
      </w:pPr>
      <w:r w:rsidRPr="00AE41F2">
        <w:rPr>
          <w:noProof/>
        </w:rPr>
        <w:drawing>
          <wp:anchor distT="0" distB="0" distL="114300" distR="114300" simplePos="0" relativeHeight="251767808" behindDoc="0" locked="0" layoutInCell="1" allowOverlap="1" wp14:anchorId="3234CC3E" wp14:editId="422C13EA">
            <wp:simplePos x="0" y="0"/>
            <wp:positionH relativeFrom="margin">
              <wp:posOffset>-76810</wp:posOffset>
            </wp:positionH>
            <wp:positionV relativeFrom="paragraph">
              <wp:posOffset>386029</wp:posOffset>
            </wp:positionV>
            <wp:extent cx="5198745" cy="2580005"/>
            <wp:effectExtent l="0" t="0" r="0" b="0"/>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AE41F2" w:rsidRPr="00AE41F2">
        <w:t>Wykres 4. Przychody podmiotów gospodarki społecznej w 2021 r.</w:t>
      </w:r>
    </w:p>
    <w:p w14:paraId="329B4F72" w14:textId="21BA927A" w:rsidR="00442C8E" w:rsidRDefault="00442C8E" w:rsidP="0063533C"/>
    <w:p w14:paraId="5B50DB05" w14:textId="3FFD415B" w:rsidR="004923F0" w:rsidRDefault="004923F0" w:rsidP="00A62C51">
      <w:r w:rsidRPr="00B8433A">
        <w:t>Wśród spółdzielni odnotowano zdecydowanie wyższe wartości przeciętnych przychodów niż wśród organizacji non-pr</w:t>
      </w:r>
      <w:r w:rsidR="00992E89">
        <w:t>ofit (3</w:t>
      </w:r>
      <w:r w:rsidR="00C7253E">
        <w:t xml:space="preserve"> </w:t>
      </w:r>
      <w:r w:rsidR="00992E89">
        <w:t>121,2 tys. zł wobec 415,6</w:t>
      </w:r>
      <w:r w:rsidRPr="00B8433A">
        <w:t xml:space="preserve"> tys. zł). Szczególnie wysokie średnie wartości przychodów wystąpiły w spółdzielniach inwalidów i niewi</w:t>
      </w:r>
      <w:r w:rsidR="00992E89">
        <w:t>domych (13</w:t>
      </w:r>
      <w:r w:rsidR="007715E7">
        <w:t xml:space="preserve"> </w:t>
      </w:r>
      <w:r w:rsidR="00992E89">
        <w:t xml:space="preserve">248,9 tys. zł) oraz w </w:t>
      </w:r>
      <w:r w:rsidRPr="00B8433A">
        <w:t>spółdzielniach pracy (6</w:t>
      </w:r>
      <w:r w:rsidR="00C7253E">
        <w:t xml:space="preserve"> </w:t>
      </w:r>
      <w:r w:rsidRPr="00B8433A">
        <w:t>211,3 tys. zł). Organizacje non-profit charakteryzowały się znacznym zróżnicowaniem finansowym. Porównując średnią wartość przychodów, najwyższy wskaźnik osiągnęły społeczne podmioty wyznaniowe – 2</w:t>
      </w:r>
      <w:r w:rsidR="00A643F3">
        <w:t xml:space="preserve"> </w:t>
      </w:r>
      <w:r w:rsidRPr="00B8433A">
        <w:t>192,9 tys. zł, a najniższą średnią wartość przychodów odnotowano wśród kół gospodyń wiejskich (10,1 tys. zł), a następnie w</w:t>
      </w:r>
      <w:r>
        <w:t> </w:t>
      </w:r>
      <w:r w:rsidRPr="00B8433A">
        <w:t>ochotniczych strażach pożarnych (45,0 tys. zł).</w:t>
      </w:r>
    </w:p>
    <w:p w14:paraId="7103D461" w14:textId="20C297BD" w:rsidR="0063533C" w:rsidRDefault="007D0BA6" w:rsidP="00A62C51">
      <w:pPr>
        <w:rPr>
          <w:szCs w:val="19"/>
        </w:rPr>
      </w:pPr>
      <w:r w:rsidRPr="00452EB7">
        <w:rPr>
          <w:noProof/>
          <w:lang w:eastAsia="pl-PL"/>
        </w:rPr>
        <mc:AlternateContent>
          <mc:Choice Requires="wps">
            <w:drawing>
              <wp:anchor distT="45720" distB="45720" distL="114300" distR="114300" simplePos="0" relativeHeight="251770880" behindDoc="1" locked="0" layoutInCell="1" allowOverlap="1" wp14:anchorId="4DE61376" wp14:editId="6555580C">
                <wp:simplePos x="0" y="0"/>
                <wp:positionH relativeFrom="column">
                  <wp:posOffset>5276850</wp:posOffset>
                </wp:positionH>
                <wp:positionV relativeFrom="paragraph">
                  <wp:posOffset>720030</wp:posOffset>
                </wp:positionV>
                <wp:extent cx="1725295" cy="1314450"/>
                <wp:effectExtent l="0" t="0" r="0" b="0"/>
                <wp:wrapTight wrapText="bothSides">
                  <wp:wrapPolygon edited="0">
                    <wp:start x="715" y="0"/>
                    <wp:lineTo x="715" y="21287"/>
                    <wp:lineTo x="20749" y="21287"/>
                    <wp:lineTo x="20749" y="0"/>
                    <wp:lineTo x="715" y="0"/>
                  </wp:wrapPolygon>
                </wp:wrapTight>
                <wp:docPr id="18" name="Pole tekstowe 18"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4450"/>
                        </a:xfrm>
                        <a:prstGeom prst="rect">
                          <a:avLst/>
                        </a:prstGeom>
                        <a:noFill/>
                        <a:ln w="9525">
                          <a:noFill/>
                          <a:miter lim="800000"/>
                          <a:headEnd/>
                          <a:tailEnd/>
                        </a:ln>
                      </wps:spPr>
                      <wps:txbx>
                        <w:txbxContent>
                          <w:p w14:paraId="03B49FA7" w14:textId="77777777" w:rsidR="007D0BA6" w:rsidRPr="005F717B" w:rsidRDefault="007D0BA6" w:rsidP="007D0BA6">
                            <w:pPr>
                              <w:pStyle w:val="tekstzboku"/>
                            </w:pPr>
                            <w:r>
                              <w:t>Dla spółdzielni głównym źródłem przychodów były środki rynkowe (90,5%), a w organizacjach non-profit większość przychodów stanowiły środki pochodzące ze źródeł nierynkowych (62,9%)</w:t>
                            </w:r>
                            <w:r w:rsidRPr="005F717B">
                              <w:t xml:space="preserve"> </w:t>
                            </w:r>
                          </w:p>
                          <w:p w14:paraId="2436B372" w14:textId="764F5E8B" w:rsidR="0063533C" w:rsidRPr="005F717B" w:rsidRDefault="0063533C" w:rsidP="0063533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61376" id="Pole tekstowe 18" o:spid="_x0000_s1031" type="#_x0000_t202" alt="Lorem ipsum dolor sit amet, consectetur adipiscing elit" style="position:absolute;margin-left:415.5pt;margin-top:56.7pt;width:135.85pt;height:103.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" filled="f" stroked="f">
                <v:textbox>
                  <w:txbxContent>
                    <w:p w14:paraId="03B49FA7" w14:textId="77777777" w:rsidR="007D0BA6" w:rsidRPr="005F717B" w:rsidRDefault="007D0BA6" w:rsidP="007D0BA6">
                      <w:pPr>
                        <w:pStyle w:val="tekstzboku"/>
                      </w:pPr>
                      <w:r>
                        <w:t>Dla spółdzielni głównym źródłem przychodów były środki rynkowe (90,5%), a w organizacjach non-profit większość przychodów stanowiły środki pochodzące ze źródeł nierynkowych (62,9%)</w:t>
                      </w:r>
                      <w:r w:rsidRPr="005F717B">
                        <w:t xml:space="preserve"> </w:t>
                      </w:r>
                    </w:p>
                    <w:p w14:paraId="2436B372" w14:textId="764F5E8B" w:rsidR="0063533C" w:rsidRPr="005F717B" w:rsidRDefault="0063533C" w:rsidP="0063533C">
                      <w:pPr>
                        <w:pStyle w:val="tekstzboku"/>
                      </w:pPr>
                    </w:p>
                  </w:txbxContent>
                </v:textbox>
                <w10:wrap type="tight"/>
              </v:shape>
            </w:pict>
          </mc:Fallback>
        </mc:AlternateContent>
      </w:r>
      <w:r w:rsidR="0063533C">
        <w:t xml:space="preserve">W </w:t>
      </w:r>
      <w:r w:rsidR="0063533C" w:rsidRPr="00B8433A">
        <w:t>2021 r. środki z nierynkowych ź</w:t>
      </w:r>
      <w:r w:rsidR="00992E89">
        <w:t>ródeł publicznych pozyskało 63,5</w:t>
      </w:r>
      <w:r w:rsidR="0063533C" w:rsidRPr="00B8433A">
        <w:t xml:space="preserve">% organizacji non-profit oraz 60,5% spółdzielni. Wśród organizacji non-profit </w:t>
      </w:r>
      <w:r w:rsidR="0063533C" w:rsidRPr="00CC1953">
        <w:t>korzystających z</w:t>
      </w:r>
      <w:r w:rsidR="00CC1953" w:rsidRPr="00CC1953">
        <w:t>e</w:t>
      </w:r>
      <w:r w:rsidR="0063533C" w:rsidRPr="00CC1953">
        <w:t xml:space="preserve"> środków</w:t>
      </w:r>
      <w:r w:rsidR="0063533C" w:rsidRPr="00B8433A">
        <w:t xml:space="preserve"> publicznych przeważały podmioty, które otrzymały dotacje udzielone w trybie otwartego konkursu ofert, stanowiąc 35,2% ogółu organizacji deklarujących uzyskanie przychodów w 2021 r. Wśród spółdzielni najwyższy odsetek </w:t>
      </w:r>
      <w:r w:rsidR="00B31B09">
        <w:t xml:space="preserve">korzystających ze źródeł </w:t>
      </w:r>
      <w:r w:rsidR="00442C8E">
        <w:t>publiczny</w:t>
      </w:r>
      <w:r w:rsidR="00B31B09">
        <w:t>ch</w:t>
      </w:r>
      <w:r w:rsidR="00442C8E">
        <w:t xml:space="preserve"> dotyczył</w:t>
      </w:r>
      <w:r w:rsidR="0063533C" w:rsidRPr="00B8433A">
        <w:t xml:space="preserve"> podmiot</w:t>
      </w:r>
      <w:r w:rsidR="00442C8E">
        <w:t>ów</w:t>
      </w:r>
      <w:r w:rsidR="0063533C" w:rsidRPr="00B8433A">
        <w:t xml:space="preserve">, które otrzymały dofinansowanie do wynagrodzeń lub składek na ubezpieczenia społeczne osób zatrudnionych (44,3%). Dla spółdzielni głównym źródłem przychodów były środki rynkowe, stanowiące 90,5% ogółu przychodów uzyskanych w 2021 r. Korzystanie z nich zadeklarowało aż 99,0% badanych spółdzielni, wobec 36,7% organizacji non-profit. W ogólnej kwocie przychodów organizacji non-profit największy udział miały środki o charakterze nierynkowym (publiczne 46,9% i niepubliczne 16,0%). Przychody o charakterze rynkowym stanowiły mniej niż 1/3 wszystkich wpływów odnotowanych przez organizacje non-profit. </w:t>
      </w:r>
      <w:r w:rsidR="0063533C" w:rsidRPr="00B8433A">
        <w:rPr>
          <w:szCs w:val="19"/>
        </w:rPr>
        <w:t xml:space="preserve">Uwzględniając rodzaj podmiotu, z jednej strony wyróżniają się spółdzielnie pracy, których przychody w 96,4% pochodziły ze źródeł rynkowych, a z drugiej ochotnicze straże pożarne, </w:t>
      </w:r>
      <w:r w:rsidR="00F262EC">
        <w:rPr>
          <w:szCs w:val="19"/>
        </w:rPr>
        <w:t>gdzie</w:t>
      </w:r>
      <w:r w:rsidR="00F262EC" w:rsidRPr="00B8433A">
        <w:rPr>
          <w:szCs w:val="19"/>
        </w:rPr>
        <w:t xml:space="preserve"> </w:t>
      </w:r>
      <w:r w:rsidR="0063533C" w:rsidRPr="00B8433A">
        <w:rPr>
          <w:szCs w:val="19"/>
        </w:rPr>
        <w:t>81,0% środków pochodziło z</w:t>
      </w:r>
      <w:r w:rsidR="00D51953">
        <w:rPr>
          <w:szCs w:val="19"/>
        </w:rPr>
        <w:t>e</w:t>
      </w:r>
      <w:r w:rsidR="0063533C" w:rsidRPr="00B8433A">
        <w:rPr>
          <w:szCs w:val="19"/>
        </w:rPr>
        <w:t xml:space="preserve"> </w:t>
      </w:r>
      <w:r w:rsidR="00D51953">
        <w:rPr>
          <w:szCs w:val="19"/>
        </w:rPr>
        <w:t xml:space="preserve">źródeł </w:t>
      </w:r>
      <w:r w:rsidR="0063533C" w:rsidRPr="00B8433A">
        <w:rPr>
          <w:szCs w:val="19"/>
        </w:rPr>
        <w:t>n</w:t>
      </w:r>
      <w:r w:rsidR="00992E89">
        <w:rPr>
          <w:szCs w:val="19"/>
        </w:rPr>
        <w:t>ierynkowych</w:t>
      </w:r>
      <w:bookmarkStart w:id="0" w:name="_Hlk125112184"/>
      <w:r w:rsidR="00992E89">
        <w:rPr>
          <w:szCs w:val="19"/>
        </w:rPr>
        <w:t>.</w:t>
      </w:r>
      <w:r w:rsidR="00E802B7">
        <w:rPr>
          <w:szCs w:val="19"/>
        </w:rPr>
        <w:t xml:space="preserve"> Przychody przedsiębiorstw społecznych </w:t>
      </w:r>
      <w:r w:rsidR="00F262EC">
        <w:rPr>
          <w:szCs w:val="19"/>
        </w:rPr>
        <w:t xml:space="preserve">w </w:t>
      </w:r>
      <w:r w:rsidR="00F16CC0">
        <w:rPr>
          <w:szCs w:val="19"/>
        </w:rPr>
        <w:t>zbliżonym stosunku procentowym pochodziły ze źródeł rynkowych i nierynkowych (odpowiednio 49,0%</w:t>
      </w:r>
      <w:r w:rsidR="00D51953">
        <w:rPr>
          <w:szCs w:val="19"/>
        </w:rPr>
        <w:t xml:space="preserve"> i</w:t>
      </w:r>
      <w:r w:rsidR="0035368F">
        <w:rPr>
          <w:szCs w:val="19"/>
        </w:rPr>
        <w:t> </w:t>
      </w:r>
      <w:r w:rsidR="00F16CC0">
        <w:rPr>
          <w:szCs w:val="19"/>
        </w:rPr>
        <w:t>48,9%).</w:t>
      </w:r>
    </w:p>
    <w:p w14:paraId="7081788E" w14:textId="7ED3216F" w:rsidR="00F33CF9" w:rsidRDefault="00F33CF9" w:rsidP="00A62C51">
      <w:bookmarkStart w:id="1" w:name="_Hlk124758894"/>
      <w:bookmarkEnd w:id="0"/>
      <w:r>
        <w:t xml:space="preserve">W 2021 </w:t>
      </w:r>
      <w:r w:rsidRPr="00992E89">
        <w:t>r. 92,4</w:t>
      </w:r>
      <w:r>
        <w:t xml:space="preserve">% podmiotów </w:t>
      </w:r>
      <w:r w:rsidR="004740EA">
        <w:t xml:space="preserve">gospodarki </w:t>
      </w:r>
      <w:r>
        <w:t xml:space="preserve">społecznej wykazało ponoszenie kosztów, których </w:t>
      </w:r>
      <w:r w:rsidR="00034A95">
        <w:t>wartość wyniosła 37,6</w:t>
      </w:r>
      <w:r w:rsidRPr="00992E89">
        <w:t xml:space="preserve"> mld zł. Organizacje non</w:t>
      </w:r>
      <w:r w:rsidR="00034A95">
        <w:t>-profit wydatkowały łącznie 33,8</w:t>
      </w:r>
      <w:r w:rsidRPr="00992E89">
        <w:t xml:space="preserve"> mld zł, z czego </w:t>
      </w:r>
      <w:r w:rsidRPr="00992E89">
        <w:lastRenderedPageBreak/>
        <w:t>87,</w:t>
      </w:r>
      <w:r w:rsidR="00992E89" w:rsidRPr="00992E89">
        <w:t>4</w:t>
      </w:r>
      <w:r w:rsidRPr="00992E89">
        <w:t xml:space="preserve">% stanowiły koszty z tytułu prowadzonej działalności statutowej. </w:t>
      </w:r>
      <w:r w:rsidR="007D0BA6">
        <w:t>Koszty</w:t>
      </w:r>
      <w:r w:rsidRPr="00992E89">
        <w:t xml:space="preserve"> spółdzielni osiągnęły wartość 3,8 mld zł. Największą ich część stanowiły koszty zużycia materiałów i</w:t>
      </w:r>
      <w:r w:rsidR="00D51953">
        <w:t xml:space="preserve"> </w:t>
      </w:r>
      <w:r w:rsidRPr="00992E89">
        <w:t>energii (35,3%) oraz wynagrodzenia osobowe brutto (32,0%).</w:t>
      </w:r>
    </w:p>
    <w:p w14:paraId="71D46472" w14:textId="04B6AE11" w:rsidR="00992E89" w:rsidRPr="00636AF2" w:rsidRDefault="009A641B" w:rsidP="009A641B">
      <w:pPr>
        <w:pStyle w:val="Tytutablicy"/>
      </w:pPr>
      <w:r w:rsidRPr="00AE41F2">
        <w:rPr>
          <w:noProof/>
        </w:rPr>
        <w:drawing>
          <wp:anchor distT="0" distB="0" distL="114300" distR="114300" simplePos="0" relativeHeight="251778048" behindDoc="0" locked="0" layoutInCell="1" allowOverlap="1" wp14:anchorId="54DF8E6D" wp14:editId="00B155E4">
            <wp:simplePos x="0" y="0"/>
            <wp:positionH relativeFrom="margin">
              <wp:posOffset>-76810</wp:posOffset>
            </wp:positionH>
            <wp:positionV relativeFrom="paragraph">
              <wp:posOffset>374879</wp:posOffset>
            </wp:positionV>
            <wp:extent cx="5198745" cy="2580005"/>
            <wp:effectExtent l="0" t="0" r="0" b="0"/>
            <wp:wrapTopAndBottom/>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992E89" w:rsidRPr="004923F0">
        <w:t>Wykres 5. Koszty podmiotów gospodarki społecznej w 2021 r.</w:t>
      </w:r>
    </w:p>
    <w:bookmarkEnd w:id="1"/>
    <w:p w14:paraId="04C18CC0" w14:textId="52BEF8C1" w:rsidR="00636AF2" w:rsidRDefault="00636AF2" w:rsidP="0063533C">
      <w:pPr>
        <w:rPr>
          <w:color w:val="000000" w:themeColor="text1"/>
          <w:lang w:eastAsia="pl-PL"/>
        </w:rPr>
      </w:pPr>
      <w:r w:rsidRPr="00452EB7">
        <w:rPr>
          <w:noProof/>
          <w:lang w:eastAsia="pl-PL"/>
        </w:rPr>
        <mc:AlternateContent>
          <mc:Choice Requires="wps">
            <w:drawing>
              <wp:anchor distT="45720" distB="45720" distL="114300" distR="114300" simplePos="0" relativeHeight="251769856" behindDoc="1" locked="0" layoutInCell="1" allowOverlap="1" wp14:anchorId="54FB680D" wp14:editId="141B974B">
                <wp:simplePos x="0" y="0"/>
                <wp:positionH relativeFrom="page">
                  <wp:posOffset>5730240</wp:posOffset>
                </wp:positionH>
                <wp:positionV relativeFrom="paragraph">
                  <wp:posOffset>2703195</wp:posOffset>
                </wp:positionV>
                <wp:extent cx="1725295" cy="879475"/>
                <wp:effectExtent l="0" t="0" r="0" b="0"/>
                <wp:wrapTight wrapText="bothSides">
                  <wp:wrapPolygon edited="0">
                    <wp:start x="715" y="0"/>
                    <wp:lineTo x="715" y="21054"/>
                    <wp:lineTo x="20749" y="21054"/>
                    <wp:lineTo x="20749" y="0"/>
                    <wp:lineTo x="715" y="0"/>
                  </wp:wrapPolygon>
                </wp:wrapTight>
                <wp:docPr id="3" name="Pole tekstowe 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79475"/>
                        </a:xfrm>
                        <a:prstGeom prst="rect">
                          <a:avLst/>
                        </a:prstGeom>
                        <a:noFill/>
                        <a:ln w="9525">
                          <a:noFill/>
                          <a:miter lim="800000"/>
                          <a:headEnd/>
                          <a:tailEnd/>
                        </a:ln>
                      </wps:spPr>
                      <wps:txbx>
                        <w:txbxContent>
                          <w:p w14:paraId="618ED356" w14:textId="3C07C575" w:rsidR="0063533C" w:rsidRPr="00804F00" w:rsidRDefault="0063533C" w:rsidP="0063533C">
                            <w:pPr>
                              <w:pStyle w:val="tekstzboku"/>
                              <w:rPr>
                                <w:color w:val="002060"/>
                              </w:rPr>
                            </w:pPr>
                            <w:r w:rsidRPr="00804F00">
                              <w:rPr>
                                <w:color w:val="002060"/>
                              </w:rPr>
                              <w:t xml:space="preserve">Wartość pożyczek i kredytów zaciągniętych przez podmioty </w:t>
                            </w:r>
                            <w:r w:rsidR="004740EA">
                              <w:rPr>
                                <w:color w:val="002060"/>
                              </w:rPr>
                              <w:t>gospodarki</w:t>
                            </w:r>
                            <w:r w:rsidRPr="00804F00">
                              <w:rPr>
                                <w:color w:val="002060"/>
                              </w:rPr>
                              <w:t xml:space="preserve"> społecznej wyniosła 395,1 mln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B680D" id="Pole tekstowe 3" o:spid="_x0000_s1032" type="#_x0000_t202" alt="Lorem ipsum dolor sit amet, consectetur adipiscing elit" style="position:absolute;margin-left:451.2pt;margin-top:212.85pt;width:135.85pt;height:69.25pt;z-index:-251546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" filled="f" stroked="f">
                <v:textbox>
                  <w:txbxContent>
                    <w:p w14:paraId="618ED356" w14:textId="3C07C575" w:rsidR="0063533C" w:rsidRPr="00804F00" w:rsidRDefault="0063533C" w:rsidP="0063533C">
                      <w:pPr>
                        <w:pStyle w:val="tekstzboku"/>
                        <w:rPr>
                          <w:color w:val="002060"/>
                        </w:rPr>
                      </w:pPr>
                      <w:r w:rsidRPr="00804F00">
                        <w:rPr>
                          <w:color w:val="002060"/>
                        </w:rPr>
                        <w:t xml:space="preserve">Wartość pożyczek i kredytów zaciągniętych przez podmioty </w:t>
                      </w:r>
                      <w:r w:rsidR="004740EA">
                        <w:rPr>
                          <w:color w:val="002060"/>
                        </w:rPr>
                        <w:t>gospodarki</w:t>
                      </w:r>
                      <w:r w:rsidRPr="00804F00">
                        <w:rPr>
                          <w:color w:val="002060"/>
                        </w:rPr>
                        <w:t xml:space="preserve"> społecznej wyniosła 395,1 mln zł</w:t>
                      </w:r>
                    </w:p>
                  </w:txbxContent>
                </v:textbox>
                <w10:wrap type="tight" anchorx="page"/>
              </v:shape>
            </w:pict>
          </mc:Fallback>
        </mc:AlternateContent>
      </w:r>
    </w:p>
    <w:p w14:paraId="0ADFFC7E" w14:textId="4633706B" w:rsidR="0063533C" w:rsidRPr="00B8433A" w:rsidRDefault="0063533C" w:rsidP="00A62C51">
      <w:pPr>
        <w:rPr>
          <w:lang w:eastAsia="pl-PL"/>
        </w:rPr>
      </w:pPr>
      <w:r w:rsidRPr="00B8433A">
        <w:rPr>
          <w:lang w:eastAsia="pl-PL"/>
        </w:rPr>
        <w:t>W 2021 r. pożyczkę lub kredyt zaciągnęło 1,5 tys. organizacji non</w:t>
      </w:r>
      <w:r w:rsidR="00B31B09">
        <w:rPr>
          <w:lang w:eastAsia="pl-PL"/>
        </w:rPr>
        <w:t>-</w:t>
      </w:r>
      <w:r w:rsidRPr="00B8433A">
        <w:rPr>
          <w:lang w:eastAsia="pl-PL"/>
        </w:rPr>
        <w:t xml:space="preserve">profit i 0,2 tys. spółdzielni. Łącznie podmioty te stanowiły 1,7% ogółu badanej zbiorowości. Całkowita wartość zaciągniętych pożyczek i kredytów wyniosła 395,1 mln zł, z czego 2/3 stanowiły zobowiązania typowych stowarzyszeń i organizacji społecznych oraz fundacji. Spółdzielnie zaciągnęły pożyczki </w:t>
      </w:r>
      <w:r w:rsidR="00F31ADA">
        <w:rPr>
          <w:lang w:eastAsia="pl-PL"/>
        </w:rPr>
        <w:t>lub</w:t>
      </w:r>
      <w:r w:rsidRPr="00B8433A">
        <w:rPr>
          <w:lang w:eastAsia="pl-PL"/>
        </w:rPr>
        <w:t xml:space="preserve"> kredyty na łączną sumę 63,0 mln zł, co stanowiło 15,9% ogólnej wartości zobowiązań przyjętych przez podmioty </w:t>
      </w:r>
      <w:r w:rsidR="004740EA">
        <w:rPr>
          <w:lang w:eastAsia="pl-PL"/>
        </w:rPr>
        <w:t>gospodark</w:t>
      </w:r>
      <w:r w:rsidRPr="00B8433A">
        <w:rPr>
          <w:lang w:eastAsia="pl-PL"/>
        </w:rPr>
        <w:t xml:space="preserve">i społecznej. Średnia wartość pożyczek i kredytów zaciągniętych przez organizacje non-profit wyniosła 217,1 tys. zł, a przeciętna wartość zobowiązań </w:t>
      </w:r>
      <w:r w:rsidR="00B31B09">
        <w:rPr>
          <w:lang w:eastAsia="pl-PL"/>
        </w:rPr>
        <w:t xml:space="preserve">podjętych </w:t>
      </w:r>
      <w:r w:rsidRPr="00B8433A">
        <w:rPr>
          <w:lang w:eastAsia="pl-PL"/>
        </w:rPr>
        <w:t xml:space="preserve">przez spółdzielnie sięgnęła kwoty 372,8 tys. zł. Najwyższą średnią odnotowano w spółdzielniach inwalidów i niewidomych </w:t>
      </w:r>
      <w:r w:rsidR="00DA4C0B">
        <w:rPr>
          <w:lang w:eastAsia="pl-PL"/>
        </w:rPr>
        <w:t>(</w:t>
      </w:r>
      <w:r w:rsidRPr="00B8433A">
        <w:rPr>
          <w:lang w:eastAsia="pl-PL"/>
        </w:rPr>
        <w:t>1</w:t>
      </w:r>
      <w:r w:rsidR="00246C9F">
        <w:rPr>
          <w:lang w:eastAsia="pl-PL"/>
        </w:rPr>
        <w:t xml:space="preserve"> </w:t>
      </w:r>
      <w:r w:rsidRPr="00B8433A">
        <w:rPr>
          <w:lang w:eastAsia="pl-PL"/>
        </w:rPr>
        <w:t>157,8 tys. zł</w:t>
      </w:r>
      <w:r w:rsidR="00DA4C0B">
        <w:rPr>
          <w:lang w:eastAsia="pl-PL"/>
        </w:rPr>
        <w:t>)</w:t>
      </w:r>
      <w:r w:rsidRPr="00B8433A">
        <w:rPr>
          <w:lang w:eastAsia="pl-PL"/>
        </w:rPr>
        <w:t xml:space="preserve">, następnie wśród społecznych podmiotów wyznaniowych (979,1 tys. zł). W dwóch rodzajach organizacji non-profit – kołach łowieckich i kołach gospodyń wiejskich </w:t>
      </w:r>
      <w:r w:rsidR="00804F00">
        <w:t>zaciąganie kredytów niemal nie występowało</w:t>
      </w:r>
      <w:r w:rsidR="00804F00">
        <w:rPr>
          <w:lang w:eastAsia="pl-PL"/>
        </w:rPr>
        <w:t>.</w:t>
      </w:r>
    </w:p>
    <w:p w14:paraId="6A30DEF8" w14:textId="21E23F6E" w:rsidR="003F4A91" w:rsidRPr="007A2609" w:rsidRDefault="003F4A91" w:rsidP="00A62C51">
      <w:pPr>
        <w:pStyle w:val="Nagwek1"/>
      </w:pPr>
      <w:r w:rsidRPr="000942AE">
        <w:t>Informacja</w:t>
      </w:r>
      <w:r w:rsidRPr="00843B97">
        <w:t xml:space="preserve"> </w:t>
      </w:r>
      <w:r w:rsidRPr="00A62C51">
        <w:t>metodologiczna</w:t>
      </w:r>
      <w:r w:rsidRPr="00751C6F">
        <w:t xml:space="preserve"> </w:t>
      </w:r>
    </w:p>
    <w:p w14:paraId="030BCEA9" w14:textId="49BC2321" w:rsidR="0063533C" w:rsidRDefault="0063533C" w:rsidP="00A62C51">
      <w:pPr>
        <w:rPr>
          <w:shd w:val="clear" w:color="auto" w:fill="FFFFFF"/>
        </w:rPr>
      </w:pPr>
      <w:r w:rsidRPr="00EF2C33">
        <w:rPr>
          <w:shd w:val="clear" w:color="auto" w:fill="FFFFFF"/>
        </w:rPr>
        <w:t>Do opracowania informacji sygnalnej zostały wykorzystane ws</w:t>
      </w:r>
      <w:r>
        <w:rPr>
          <w:shd w:val="clear" w:color="auto" w:fill="FFFFFF"/>
        </w:rPr>
        <w:t xml:space="preserve">tępne wyniki </w:t>
      </w:r>
      <w:r w:rsidR="00524A5F">
        <w:rPr>
          <w:shd w:val="clear" w:color="auto" w:fill="FFFFFF"/>
        </w:rPr>
        <w:t xml:space="preserve">z pierwszej edycji </w:t>
      </w:r>
      <w:r>
        <w:rPr>
          <w:shd w:val="clear" w:color="auto" w:fill="FFFFFF"/>
        </w:rPr>
        <w:t>badania GUS 1.04.09</w:t>
      </w:r>
      <w:r w:rsidRPr="00EF2C33">
        <w:rPr>
          <w:shd w:val="clear" w:color="auto" w:fill="FFFFFF"/>
        </w:rPr>
        <w:t xml:space="preserve">. </w:t>
      </w:r>
      <w:r w:rsidRPr="007A2609">
        <w:rPr>
          <w:shd w:val="clear" w:color="auto" w:fill="FFFFFF"/>
        </w:rPr>
        <w:t>Działalność integracyjna podmiotów gospodarki społeczne</w:t>
      </w:r>
      <w:r>
        <w:rPr>
          <w:shd w:val="clear" w:color="auto" w:fill="FFFFFF"/>
        </w:rPr>
        <w:t>j</w:t>
      </w:r>
      <w:r w:rsidRPr="00EF2C33">
        <w:rPr>
          <w:shd w:val="clear" w:color="auto" w:fill="FFFFFF"/>
        </w:rPr>
        <w:t xml:space="preserve"> za 2021</w:t>
      </w:r>
      <w:r>
        <w:rPr>
          <w:shd w:val="clear" w:color="auto" w:fill="FFFFFF"/>
        </w:rPr>
        <w:t xml:space="preserve"> r.</w:t>
      </w:r>
      <w:r w:rsidR="00550EC0">
        <w:rPr>
          <w:shd w:val="clear" w:color="auto" w:fill="FFFFFF"/>
        </w:rPr>
        <w:t>,</w:t>
      </w:r>
      <w:r>
        <w:rPr>
          <w:shd w:val="clear" w:color="auto" w:fill="FFFFFF"/>
        </w:rPr>
        <w:t xml:space="preserve"> zrealizowanego na formularzach</w:t>
      </w:r>
      <w:r w:rsidRPr="00EF2C33">
        <w:rPr>
          <w:shd w:val="clear" w:color="auto" w:fill="FFFFFF"/>
        </w:rPr>
        <w:t xml:space="preserve"> SOF-5 (Sprawozdanie o współpracy, zarządzaniu i działalności integracyjnej wybranych organizacji non-profit)</w:t>
      </w:r>
      <w:r>
        <w:rPr>
          <w:shd w:val="clear" w:color="auto" w:fill="FFFFFF"/>
        </w:rPr>
        <w:t xml:space="preserve"> i GS-S (S</w:t>
      </w:r>
      <w:r w:rsidRPr="007A2609">
        <w:rPr>
          <w:shd w:val="clear" w:color="auto" w:fill="FFFFFF"/>
        </w:rPr>
        <w:t>prawozdanie o działalności spółdzielni: pracy, socjalnych, inwalidów i niewidomych</w:t>
      </w:r>
      <w:r>
        <w:rPr>
          <w:shd w:val="clear" w:color="auto" w:fill="FFFFFF"/>
        </w:rPr>
        <w:t xml:space="preserve">). </w:t>
      </w:r>
    </w:p>
    <w:p w14:paraId="7703EC74" w14:textId="2AF187E4" w:rsidR="0063533C" w:rsidRDefault="0063533C" w:rsidP="00A62C51">
      <w:pPr>
        <w:rPr>
          <w:shd w:val="clear" w:color="auto" w:fill="FFFFFF"/>
        </w:rPr>
      </w:pPr>
      <w:r>
        <w:rPr>
          <w:shd w:val="clear" w:color="auto" w:fill="FFFFFF"/>
        </w:rPr>
        <w:t>Oba sprawozdania były</w:t>
      </w:r>
      <w:r w:rsidRPr="00EF2C33">
        <w:rPr>
          <w:shd w:val="clear" w:color="auto" w:fill="FFFFFF"/>
        </w:rPr>
        <w:t xml:space="preserve"> realizowane za pośrednictwem Portalu Sprawozdawczego, z wykorzystaniem poczty elektronicznej, a także tradycyjną metodą pocztową. </w:t>
      </w:r>
    </w:p>
    <w:p w14:paraId="7E14F31C" w14:textId="255F73F0" w:rsidR="00524A5F" w:rsidRDefault="00524A5F" w:rsidP="00A62C51">
      <w:pPr>
        <w:rPr>
          <w:shd w:val="clear" w:color="auto" w:fill="FFFFFF"/>
        </w:rPr>
      </w:pPr>
      <w:r>
        <w:rPr>
          <w:shd w:val="clear" w:color="auto" w:fill="FFFFFF"/>
        </w:rPr>
        <w:t>Badanie na formularzu</w:t>
      </w:r>
      <w:r w:rsidR="0063533C" w:rsidRPr="00EF2C33">
        <w:rPr>
          <w:shd w:val="clear" w:color="auto" w:fill="FFFFFF"/>
        </w:rPr>
        <w:t xml:space="preserve"> </w:t>
      </w:r>
      <w:r w:rsidR="0063533C">
        <w:rPr>
          <w:shd w:val="clear" w:color="auto" w:fill="FFFFFF"/>
        </w:rPr>
        <w:t xml:space="preserve">SOF-5 </w:t>
      </w:r>
      <w:r w:rsidR="0063533C" w:rsidRPr="00EF2C33">
        <w:rPr>
          <w:shd w:val="clear" w:color="auto" w:fill="FFFFFF"/>
        </w:rPr>
        <w:t>miało charakter panelowy, a w jego kartotece znalazły się jednostki z</w:t>
      </w:r>
      <w:r w:rsidR="00ED34AA">
        <w:rPr>
          <w:shd w:val="clear" w:color="auto" w:fill="FFFFFF"/>
        </w:rPr>
        <w:t xml:space="preserve"> </w:t>
      </w:r>
      <w:r w:rsidR="0063533C" w:rsidRPr="00EF2C33">
        <w:rPr>
          <w:shd w:val="clear" w:color="auto" w:fill="FFFFFF"/>
        </w:rPr>
        <w:t>kartoteki SOF</w:t>
      </w:r>
      <w:r w:rsidR="0063533C">
        <w:rPr>
          <w:shd w:val="clear" w:color="auto" w:fill="FFFFFF"/>
        </w:rPr>
        <w:t>-</w:t>
      </w:r>
      <w:r w:rsidR="0063533C" w:rsidRPr="00EF2C33">
        <w:rPr>
          <w:shd w:val="clear" w:color="auto" w:fill="FFFFFF"/>
        </w:rPr>
        <w:t>1 (Sprawozdanie z działalności fundacji, stowarzyszeń i podobnych organizacji społecznych) i SOF-4s (Sprawozdanie z działalności samorządu gospodarczego i</w:t>
      </w:r>
      <w:r w:rsidR="00ED34AA">
        <w:rPr>
          <w:shd w:val="clear" w:color="auto" w:fill="FFFFFF"/>
        </w:rPr>
        <w:t xml:space="preserve"> </w:t>
      </w:r>
      <w:r w:rsidR="0063533C" w:rsidRPr="00EF2C33">
        <w:rPr>
          <w:shd w:val="clear" w:color="auto" w:fill="FFFFFF"/>
        </w:rPr>
        <w:t>zawodowego), które za 2020 r. złożyły sprawozdania. Ze względu na to, że kartoteka do badania SOF-5 za 2021 r. była stworzona na podstawie kartoteki SOF-1 i SOF-4</w:t>
      </w:r>
      <w:r w:rsidR="00ED34AA">
        <w:rPr>
          <w:shd w:val="clear" w:color="auto" w:fill="FFFFFF"/>
        </w:rPr>
        <w:t>s</w:t>
      </w:r>
      <w:r w:rsidR="0063533C" w:rsidRPr="00EF2C33">
        <w:rPr>
          <w:shd w:val="clear" w:color="auto" w:fill="FFFFFF"/>
        </w:rPr>
        <w:t xml:space="preserve"> za 2020 r., do uogólnienia wyników konieczne było uwzględnienie zmian w operacie, które nastąpiły pomiędzy edycjami badań. Do tego celu wykorzystano dane z Bazy Jednostek Statystycznych według stanu na 31</w:t>
      </w:r>
      <w:r w:rsidR="00ED34AA">
        <w:rPr>
          <w:shd w:val="clear" w:color="auto" w:fill="FFFFFF"/>
        </w:rPr>
        <w:t xml:space="preserve"> </w:t>
      </w:r>
      <w:r w:rsidR="0063533C" w:rsidRPr="00EF2C33">
        <w:rPr>
          <w:shd w:val="clear" w:color="auto" w:fill="FFFFFF"/>
        </w:rPr>
        <w:t>grudnia 2021 r. oraz dane z</w:t>
      </w:r>
      <w:r w:rsidR="00ED34AA">
        <w:rPr>
          <w:shd w:val="clear" w:color="auto" w:fill="FFFFFF"/>
        </w:rPr>
        <w:t xml:space="preserve"> </w:t>
      </w:r>
      <w:r w:rsidR="0063533C" w:rsidRPr="00EF2C33">
        <w:rPr>
          <w:shd w:val="clear" w:color="auto" w:fill="FFFFFF"/>
        </w:rPr>
        <w:t xml:space="preserve">ZUS. Do zbioru wynikowego zostały skonstruowane wagi, które umożliwiły uogólnienie pozyskanych danych na całą populację aktywnych jednostek. </w:t>
      </w:r>
    </w:p>
    <w:p w14:paraId="6084BB4C" w14:textId="115DE409" w:rsidR="0063533C" w:rsidRDefault="00524A5F" w:rsidP="00A62C51">
      <w:pPr>
        <w:rPr>
          <w:shd w:val="clear" w:color="auto" w:fill="FFFFFF"/>
        </w:rPr>
      </w:pPr>
      <w:r>
        <w:rPr>
          <w:shd w:val="clear" w:color="auto" w:fill="FFFFFF"/>
        </w:rPr>
        <w:lastRenderedPageBreak/>
        <w:t xml:space="preserve">Sprawozdaniem </w:t>
      </w:r>
      <w:r w:rsidR="0063533C">
        <w:rPr>
          <w:shd w:val="clear" w:color="auto" w:fill="FFFFFF"/>
        </w:rPr>
        <w:t>GS-S objęte były wszystkie aktywne spółdzielnie spośród badanych typów, jednak ze względu na to, że nie wszystkie aktywne podmioty złożyły sprawozdanie również konieczna była konstrukcja wag uogólniających dane na całą populację aktywnych spółdzielni.</w:t>
      </w:r>
    </w:p>
    <w:p w14:paraId="025B3C92" w14:textId="39493D20" w:rsidR="003F4A91" w:rsidRPr="000942AE" w:rsidRDefault="003F4A91" w:rsidP="003F4A91">
      <w:pPr>
        <w:pStyle w:val="Tytutablicy"/>
      </w:pPr>
      <w:r w:rsidRPr="000942AE">
        <w:t xml:space="preserve">Tablica 1. Kompletność realizacji badań SOF-5 i GS-S za 2021 r. </w:t>
      </w:r>
    </w:p>
    <w:tbl>
      <w:tblPr>
        <w:tblStyle w:val="Tabela-Siatka"/>
        <w:tblW w:w="0" w:type="auto"/>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1359"/>
        <w:gridCol w:w="901"/>
        <w:gridCol w:w="923"/>
        <w:gridCol w:w="924"/>
        <w:gridCol w:w="935"/>
        <w:gridCol w:w="964"/>
        <w:gridCol w:w="923"/>
        <w:gridCol w:w="850"/>
      </w:tblGrid>
      <w:tr w:rsidR="003F4A91" w14:paraId="66BD5FA0" w14:textId="77777777" w:rsidTr="0035368F">
        <w:trPr>
          <w:trHeight w:val="1493"/>
        </w:trPr>
        <w:tc>
          <w:tcPr>
            <w:tcW w:w="1359" w:type="dxa"/>
            <w:vMerge w:val="restart"/>
            <w:vAlign w:val="center"/>
          </w:tcPr>
          <w:p w14:paraId="012F695C" w14:textId="77777777" w:rsidR="003F4A91" w:rsidRDefault="003F4A91" w:rsidP="003A2F6E">
            <w:pPr>
              <w:pStyle w:val="Tablicagwkarodek"/>
              <w:rPr>
                <w:shd w:val="clear" w:color="auto" w:fill="FFFFFF"/>
              </w:rPr>
            </w:pPr>
            <w:r>
              <w:rPr>
                <w:shd w:val="clear" w:color="auto" w:fill="FFFFFF"/>
              </w:rPr>
              <w:t xml:space="preserve">Sprawozdanie </w:t>
            </w:r>
          </w:p>
        </w:tc>
        <w:tc>
          <w:tcPr>
            <w:tcW w:w="1824" w:type="dxa"/>
            <w:gridSpan w:val="2"/>
            <w:vAlign w:val="center"/>
          </w:tcPr>
          <w:p w14:paraId="12E9AA5F" w14:textId="77777777" w:rsidR="003F4A91" w:rsidRDefault="003F4A91" w:rsidP="003A2F6E">
            <w:pPr>
              <w:pStyle w:val="Tablicagwkarodek"/>
              <w:rPr>
                <w:shd w:val="clear" w:color="auto" w:fill="FFFFFF"/>
              </w:rPr>
            </w:pPr>
            <w:r>
              <w:rPr>
                <w:shd w:val="clear" w:color="auto" w:fill="FFFFFF"/>
              </w:rPr>
              <w:t>Kartoteka badania</w:t>
            </w:r>
          </w:p>
        </w:tc>
        <w:tc>
          <w:tcPr>
            <w:tcW w:w="924" w:type="dxa"/>
            <w:vAlign w:val="center"/>
          </w:tcPr>
          <w:p w14:paraId="2939AE9D" w14:textId="77777777" w:rsidR="003F4A91" w:rsidRDefault="003F4A91" w:rsidP="003A2F6E">
            <w:pPr>
              <w:pStyle w:val="Tablicagwkarodek"/>
              <w:rPr>
                <w:shd w:val="clear" w:color="auto" w:fill="FFFFFF"/>
              </w:rPr>
            </w:pPr>
            <w:r>
              <w:rPr>
                <w:shd w:val="clear" w:color="auto" w:fill="FFFFFF"/>
              </w:rPr>
              <w:t>złożone sprawozdania</w:t>
            </w:r>
          </w:p>
        </w:tc>
        <w:tc>
          <w:tcPr>
            <w:tcW w:w="935" w:type="dxa"/>
            <w:vAlign w:val="center"/>
          </w:tcPr>
          <w:p w14:paraId="24EC74EA" w14:textId="71347C3C" w:rsidR="003F4A91" w:rsidRDefault="003F4A91" w:rsidP="003A2F6E">
            <w:pPr>
              <w:pStyle w:val="Tablicagwkarodek"/>
              <w:rPr>
                <w:shd w:val="clear" w:color="auto" w:fill="FFFFFF"/>
              </w:rPr>
            </w:pPr>
            <w:r>
              <w:rPr>
                <w:shd w:val="clear" w:color="auto" w:fill="FFFFFF"/>
              </w:rPr>
              <w:t>jednostki nieaktywne</w:t>
            </w:r>
          </w:p>
        </w:tc>
        <w:tc>
          <w:tcPr>
            <w:tcW w:w="964" w:type="dxa"/>
            <w:vAlign w:val="center"/>
          </w:tcPr>
          <w:p w14:paraId="1E4E03AF" w14:textId="77777777" w:rsidR="003F4A91" w:rsidRDefault="003F4A91" w:rsidP="003A2F6E">
            <w:pPr>
              <w:pStyle w:val="Tablicagwkarodek"/>
              <w:rPr>
                <w:shd w:val="clear" w:color="auto" w:fill="FFFFFF"/>
              </w:rPr>
            </w:pPr>
            <w:r>
              <w:rPr>
                <w:shd w:val="clear" w:color="auto" w:fill="FFFFFF"/>
              </w:rPr>
              <w:t>odmowa udziału w badaniu, w tym ze względu na zdarzenia losowe</w:t>
            </w:r>
          </w:p>
        </w:tc>
        <w:tc>
          <w:tcPr>
            <w:tcW w:w="923" w:type="dxa"/>
            <w:vAlign w:val="center"/>
          </w:tcPr>
          <w:p w14:paraId="31F01FC6" w14:textId="77777777" w:rsidR="003F4A91" w:rsidRDefault="003F4A91" w:rsidP="003A2F6E">
            <w:pPr>
              <w:pStyle w:val="Tablicagwkarodek"/>
              <w:rPr>
                <w:shd w:val="clear" w:color="auto" w:fill="FFFFFF"/>
              </w:rPr>
            </w:pPr>
            <w:r>
              <w:rPr>
                <w:shd w:val="clear" w:color="auto" w:fill="FFFFFF"/>
              </w:rPr>
              <w:t xml:space="preserve">brak kontaktu </w:t>
            </w:r>
          </w:p>
        </w:tc>
        <w:tc>
          <w:tcPr>
            <w:tcW w:w="850" w:type="dxa"/>
            <w:vAlign w:val="center"/>
          </w:tcPr>
          <w:p w14:paraId="63FFC88B" w14:textId="1A0A6913" w:rsidR="003F4A91" w:rsidRDefault="0035368F" w:rsidP="00D91849">
            <w:pPr>
              <w:pStyle w:val="Tablicagwkarodek"/>
              <w:rPr>
                <w:shd w:val="clear" w:color="auto" w:fill="FFFFFF"/>
              </w:rPr>
            </w:pPr>
            <w:r>
              <w:rPr>
                <w:shd w:val="clear" w:color="auto" w:fill="FFFFFF"/>
              </w:rPr>
              <w:t>p</w:t>
            </w:r>
            <w:r w:rsidR="003F4A91">
              <w:rPr>
                <w:shd w:val="clear" w:color="auto" w:fill="FFFFFF"/>
              </w:rPr>
              <w:t>ozostałe</w:t>
            </w:r>
          </w:p>
        </w:tc>
      </w:tr>
      <w:tr w:rsidR="003F4A91" w14:paraId="6A4CB6A9" w14:textId="77777777" w:rsidTr="003A2F6E">
        <w:trPr>
          <w:trHeight w:val="364"/>
        </w:trPr>
        <w:tc>
          <w:tcPr>
            <w:tcW w:w="1359" w:type="dxa"/>
            <w:vMerge/>
            <w:vAlign w:val="center"/>
          </w:tcPr>
          <w:p w14:paraId="0A0A62E2" w14:textId="77777777" w:rsidR="003F4A91" w:rsidRDefault="003F4A91" w:rsidP="003A2F6E">
            <w:pPr>
              <w:rPr>
                <w:shd w:val="clear" w:color="auto" w:fill="FFFFFF"/>
              </w:rPr>
            </w:pPr>
          </w:p>
        </w:tc>
        <w:tc>
          <w:tcPr>
            <w:tcW w:w="901" w:type="dxa"/>
            <w:vAlign w:val="center"/>
          </w:tcPr>
          <w:p w14:paraId="4B801ED7" w14:textId="77777777" w:rsidR="003F4A91" w:rsidRDefault="003F4A91" w:rsidP="003A2F6E">
            <w:pPr>
              <w:pStyle w:val="Tablicagwkarodek"/>
              <w:rPr>
                <w:rFonts w:ascii="Segoe UI" w:hAnsi="Segoe UI" w:cs="Segoe UI"/>
                <w:color w:val="000000"/>
                <w:sz w:val="20"/>
                <w:szCs w:val="20"/>
              </w:rPr>
            </w:pPr>
            <w:r>
              <w:rPr>
                <w:shd w:val="clear" w:color="auto" w:fill="FFFFFF"/>
              </w:rPr>
              <w:t>w tys.</w:t>
            </w:r>
          </w:p>
        </w:tc>
        <w:tc>
          <w:tcPr>
            <w:tcW w:w="5519" w:type="dxa"/>
            <w:gridSpan w:val="6"/>
            <w:vAlign w:val="center"/>
          </w:tcPr>
          <w:p w14:paraId="0D2BF46D" w14:textId="77777777" w:rsidR="003F4A91" w:rsidRDefault="003F4A91" w:rsidP="003A2F6E">
            <w:pPr>
              <w:pStyle w:val="Tablicagwkarodek"/>
              <w:rPr>
                <w:shd w:val="clear" w:color="auto" w:fill="FFFFFF"/>
              </w:rPr>
            </w:pPr>
            <w:r>
              <w:rPr>
                <w:shd w:val="clear" w:color="auto" w:fill="FFFFFF"/>
              </w:rPr>
              <w:t>%</w:t>
            </w:r>
          </w:p>
        </w:tc>
      </w:tr>
      <w:tr w:rsidR="003F4A91" w14:paraId="7E0C7830" w14:textId="77777777" w:rsidTr="003A2F6E">
        <w:trPr>
          <w:trHeight w:val="159"/>
        </w:trPr>
        <w:tc>
          <w:tcPr>
            <w:tcW w:w="1359" w:type="dxa"/>
            <w:vAlign w:val="center"/>
          </w:tcPr>
          <w:p w14:paraId="1C087306" w14:textId="77777777" w:rsidR="003F4A91" w:rsidRPr="000942AE" w:rsidRDefault="003F4A91" w:rsidP="003A2F6E">
            <w:pPr>
              <w:pStyle w:val="Tablicaboczek"/>
            </w:pPr>
            <w:r w:rsidRPr="000942AE">
              <w:t>SOF-5</w:t>
            </w:r>
          </w:p>
        </w:tc>
        <w:tc>
          <w:tcPr>
            <w:tcW w:w="901" w:type="dxa"/>
            <w:vAlign w:val="center"/>
          </w:tcPr>
          <w:p w14:paraId="0B3169CD" w14:textId="77777777" w:rsidR="003F4A91" w:rsidRPr="008F08FF" w:rsidRDefault="003F4A91" w:rsidP="003A2F6E">
            <w:pPr>
              <w:pStyle w:val="Tablicadanerodek"/>
            </w:pPr>
            <w:r w:rsidRPr="008F08FF">
              <w:t>22,7</w:t>
            </w:r>
          </w:p>
        </w:tc>
        <w:tc>
          <w:tcPr>
            <w:tcW w:w="923" w:type="dxa"/>
            <w:vAlign w:val="center"/>
          </w:tcPr>
          <w:p w14:paraId="01B48EEE" w14:textId="77777777" w:rsidR="003F4A91" w:rsidRPr="008F08FF" w:rsidRDefault="003F4A91" w:rsidP="003A2F6E">
            <w:pPr>
              <w:pStyle w:val="Tablicadanerodek"/>
            </w:pPr>
            <w:r w:rsidRPr="008F08FF">
              <w:rPr>
                <w:shd w:val="clear" w:color="auto" w:fill="FFFFFF"/>
              </w:rPr>
              <w:t>100</w:t>
            </w:r>
            <w:r>
              <w:rPr>
                <w:shd w:val="clear" w:color="auto" w:fill="FFFFFF"/>
              </w:rPr>
              <w:t>,0</w:t>
            </w:r>
          </w:p>
        </w:tc>
        <w:tc>
          <w:tcPr>
            <w:tcW w:w="924" w:type="dxa"/>
            <w:vAlign w:val="center"/>
          </w:tcPr>
          <w:p w14:paraId="06DBEF72" w14:textId="77777777" w:rsidR="003F4A91" w:rsidRPr="008F08FF" w:rsidRDefault="003F4A91" w:rsidP="003A2F6E">
            <w:pPr>
              <w:pStyle w:val="Tablicadanerodek"/>
              <w:rPr>
                <w:shd w:val="clear" w:color="auto" w:fill="FFFFFF"/>
              </w:rPr>
            </w:pPr>
            <w:r w:rsidRPr="008F08FF">
              <w:rPr>
                <w:shd w:val="clear" w:color="auto" w:fill="FFFFFF"/>
              </w:rPr>
              <w:t>93,5</w:t>
            </w:r>
          </w:p>
        </w:tc>
        <w:tc>
          <w:tcPr>
            <w:tcW w:w="935" w:type="dxa"/>
            <w:vAlign w:val="center"/>
          </w:tcPr>
          <w:p w14:paraId="3E7D979F" w14:textId="77777777" w:rsidR="003F4A91" w:rsidRPr="008F08FF" w:rsidRDefault="003F4A91" w:rsidP="003A2F6E">
            <w:pPr>
              <w:pStyle w:val="Tablicadanerodek"/>
              <w:rPr>
                <w:shd w:val="clear" w:color="auto" w:fill="FFFFFF"/>
              </w:rPr>
            </w:pPr>
            <w:r w:rsidRPr="008F08FF">
              <w:rPr>
                <w:shd w:val="clear" w:color="auto" w:fill="FFFFFF"/>
              </w:rPr>
              <w:t>3,4</w:t>
            </w:r>
          </w:p>
        </w:tc>
        <w:tc>
          <w:tcPr>
            <w:tcW w:w="964" w:type="dxa"/>
            <w:vAlign w:val="center"/>
          </w:tcPr>
          <w:p w14:paraId="732E89DD" w14:textId="77777777" w:rsidR="003F4A91" w:rsidRPr="008F08FF" w:rsidRDefault="003F4A91" w:rsidP="003A2F6E">
            <w:pPr>
              <w:pStyle w:val="Tablicadanerodek"/>
              <w:rPr>
                <w:shd w:val="clear" w:color="auto" w:fill="FFFFFF"/>
              </w:rPr>
            </w:pPr>
            <w:r w:rsidRPr="008F08FF">
              <w:rPr>
                <w:shd w:val="clear" w:color="auto" w:fill="FFFFFF"/>
              </w:rPr>
              <w:t>2,</w:t>
            </w:r>
            <w:r>
              <w:rPr>
                <w:shd w:val="clear" w:color="auto" w:fill="FFFFFF"/>
              </w:rPr>
              <w:t>8</w:t>
            </w:r>
          </w:p>
        </w:tc>
        <w:tc>
          <w:tcPr>
            <w:tcW w:w="923" w:type="dxa"/>
            <w:vAlign w:val="center"/>
          </w:tcPr>
          <w:p w14:paraId="5B6BCF68" w14:textId="77777777" w:rsidR="003F4A91" w:rsidRPr="008F08FF" w:rsidRDefault="003F4A91" w:rsidP="003A2F6E">
            <w:pPr>
              <w:pStyle w:val="Tablicadanerodek"/>
              <w:rPr>
                <w:shd w:val="clear" w:color="auto" w:fill="FFFFFF"/>
              </w:rPr>
            </w:pPr>
            <w:r w:rsidRPr="008F08FF">
              <w:rPr>
                <w:shd w:val="clear" w:color="auto" w:fill="FFFFFF"/>
              </w:rPr>
              <w:t>0,2</w:t>
            </w:r>
          </w:p>
        </w:tc>
        <w:tc>
          <w:tcPr>
            <w:tcW w:w="850" w:type="dxa"/>
          </w:tcPr>
          <w:p w14:paraId="5200A6D1" w14:textId="77777777" w:rsidR="003F4A91" w:rsidRPr="008F08FF" w:rsidRDefault="003F4A91" w:rsidP="003A2F6E">
            <w:pPr>
              <w:pStyle w:val="Tablicadanerodek"/>
              <w:rPr>
                <w:shd w:val="clear" w:color="auto" w:fill="FFFFFF"/>
              </w:rPr>
            </w:pPr>
            <w:r>
              <w:rPr>
                <w:shd w:val="clear" w:color="auto" w:fill="FFFFFF"/>
              </w:rPr>
              <w:t>0,1</w:t>
            </w:r>
          </w:p>
        </w:tc>
      </w:tr>
      <w:tr w:rsidR="003F4A91" w14:paraId="3594708B" w14:textId="77777777" w:rsidTr="003A2F6E">
        <w:trPr>
          <w:trHeight w:val="237"/>
        </w:trPr>
        <w:tc>
          <w:tcPr>
            <w:tcW w:w="1359" w:type="dxa"/>
            <w:vAlign w:val="center"/>
          </w:tcPr>
          <w:p w14:paraId="3F6BC897" w14:textId="77777777" w:rsidR="003F4A91" w:rsidRPr="000942AE" w:rsidRDefault="003F4A91" w:rsidP="003A2F6E">
            <w:pPr>
              <w:pStyle w:val="Tablicaboczek"/>
            </w:pPr>
            <w:r w:rsidRPr="000942AE">
              <w:t>GS-S</w:t>
            </w:r>
          </w:p>
        </w:tc>
        <w:tc>
          <w:tcPr>
            <w:tcW w:w="901" w:type="dxa"/>
            <w:vAlign w:val="center"/>
          </w:tcPr>
          <w:p w14:paraId="24FB2C23" w14:textId="77777777" w:rsidR="003F4A91" w:rsidRPr="008F08FF" w:rsidRDefault="003F4A91" w:rsidP="003A2F6E">
            <w:pPr>
              <w:pStyle w:val="Tablicadanerodek"/>
              <w:rPr>
                <w:shd w:val="clear" w:color="auto" w:fill="FFFFFF"/>
              </w:rPr>
            </w:pPr>
            <w:r w:rsidRPr="008F08FF">
              <w:t>1,5</w:t>
            </w:r>
          </w:p>
        </w:tc>
        <w:tc>
          <w:tcPr>
            <w:tcW w:w="923" w:type="dxa"/>
            <w:vAlign w:val="center"/>
          </w:tcPr>
          <w:p w14:paraId="52D9080A" w14:textId="77777777" w:rsidR="003F4A91" w:rsidRPr="008F08FF" w:rsidRDefault="003F4A91" w:rsidP="003A2F6E">
            <w:pPr>
              <w:pStyle w:val="Tablicadanerodek"/>
              <w:rPr>
                <w:shd w:val="clear" w:color="auto" w:fill="FFFFFF"/>
              </w:rPr>
            </w:pPr>
            <w:r w:rsidRPr="008F08FF">
              <w:t>100</w:t>
            </w:r>
            <w:r>
              <w:t>,0</w:t>
            </w:r>
          </w:p>
        </w:tc>
        <w:tc>
          <w:tcPr>
            <w:tcW w:w="924" w:type="dxa"/>
            <w:vAlign w:val="center"/>
          </w:tcPr>
          <w:p w14:paraId="6B1652DA" w14:textId="77777777" w:rsidR="003F4A91" w:rsidRPr="008F08FF" w:rsidRDefault="003F4A91" w:rsidP="003A2F6E">
            <w:pPr>
              <w:pStyle w:val="Tablicadanerodek"/>
              <w:rPr>
                <w:shd w:val="clear" w:color="auto" w:fill="FFFFFF"/>
              </w:rPr>
            </w:pPr>
            <w:r w:rsidRPr="008F08FF">
              <w:rPr>
                <w:shd w:val="clear" w:color="auto" w:fill="FFFFFF"/>
              </w:rPr>
              <w:t>81,2</w:t>
            </w:r>
          </w:p>
        </w:tc>
        <w:tc>
          <w:tcPr>
            <w:tcW w:w="935" w:type="dxa"/>
            <w:vAlign w:val="center"/>
          </w:tcPr>
          <w:p w14:paraId="527572A0" w14:textId="77777777" w:rsidR="003F4A91" w:rsidRPr="008F08FF" w:rsidRDefault="003F4A91" w:rsidP="003A2F6E">
            <w:pPr>
              <w:pStyle w:val="Tablicadanerodek"/>
              <w:rPr>
                <w:shd w:val="clear" w:color="auto" w:fill="FFFFFF"/>
              </w:rPr>
            </w:pPr>
            <w:r>
              <w:rPr>
                <w:shd w:val="clear" w:color="auto" w:fill="FFFFFF"/>
              </w:rPr>
              <w:t>8,8</w:t>
            </w:r>
          </w:p>
        </w:tc>
        <w:tc>
          <w:tcPr>
            <w:tcW w:w="964" w:type="dxa"/>
            <w:vAlign w:val="center"/>
          </w:tcPr>
          <w:p w14:paraId="7EBB40A8" w14:textId="77777777" w:rsidR="003F4A91" w:rsidRPr="008F08FF" w:rsidRDefault="003F4A91" w:rsidP="003A2F6E">
            <w:pPr>
              <w:pStyle w:val="Tablicadanerodek"/>
              <w:rPr>
                <w:shd w:val="clear" w:color="auto" w:fill="FFFFFF"/>
              </w:rPr>
            </w:pPr>
            <w:r w:rsidRPr="008F08FF">
              <w:rPr>
                <w:shd w:val="clear" w:color="auto" w:fill="FFFFFF"/>
              </w:rPr>
              <w:t>7,</w:t>
            </w:r>
            <w:r>
              <w:rPr>
                <w:shd w:val="clear" w:color="auto" w:fill="FFFFFF"/>
              </w:rPr>
              <w:t>5</w:t>
            </w:r>
          </w:p>
        </w:tc>
        <w:tc>
          <w:tcPr>
            <w:tcW w:w="923" w:type="dxa"/>
            <w:vAlign w:val="center"/>
          </w:tcPr>
          <w:p w14:paraId="70AC79BE" w14:textId="77777777" w:rsidR="003F4A91" w:rsidRPr="008F08FF" w:rsidRDefault="003F4A91" w:rsidP="003A2F6E">
            <w:pPr>
              <w:pStyle w:val="Tablicadanerodek"/>
              <w:rPr>
                <w:shd w:val="clear" w:color="auto" w:fill="FFFFFF"/>
              </w:rPr>
            </w:pPr>
            <w:r w:rsidRPr="008F08FF">
              <w:rPr>
                <w:shd w:val="clear" w:color="auto" w:fill="FFFFFF"/>
              </w:rPr>
              <w:t>1,</w:t>
            </w:r>
            <w:r>
              <w:rPr>
                <w:shd w:val="clear" w:color="auto" w:fill="FFFFFF"/>
              </w:rPr>
              <w:t>7</w:t>
            </w:r>
          </w:p>
        </w:tc>
        <w:tc>
          <w:tcPr>
            <w:tcW w:w="850" w:type="dxa"/>
          </w:tcPr>
          <w:p w14:paraId="23C77306" w14:textId="77777777" w:rsidR="003F4A91" w:rsidRPr="008F08FF" w:rsidRDefault="003F4A91" w:rsidP="003A2F6E">
            <w:pPr>
              <w:pStyle w:val="Tablicadanerodek"/>
              <w:rPr>
                <w:shd w:val="clear" w:color="auto" w:fill="FFFFFF"/>
              </w:rPr>
            </w:pPr>
            <w:r>
              <w:rPr>
                <w:shd w:val="clear" w:color="auto" w:fill="FFFFFF"/>
              </w:rPr>
              <w:t>0,8</w:t>
            </w:r>
          </w:p>
        </w:tc>
      </w:tr>
    </w:tbl>
    <w:p w14:paraId="1AAE434A" w14:textId="6FC9BCB6" w:rsidR="003F4A91" w:rsidRPr="000942AE" w:rsidRDefault="003F4A91" w:rsidP="00A62C51">
      <w:pPr>
        <w:rPr>
          <w:shd w:val="clear" w:color="auto" w:fill="FFFFFF"/>
        </w:rPr>
      </w:pPr>
      <w:r>
        <w:rPr>
          <w:shd w:val="clear" w:color="auto" w:fill="FFFFFF"/>
        </w:rPr>
        <w:t xml:space="preserve">W wyniku zastosowanego uogólnienia zbiorowość aktywnych </w:t>
      </w:r>
      <w:r w:rsidR="00B9682E">
        <w:rPr>
          <w:shd w:val="clear" w:color="auto" w:fill="FFFFFF"/>
        </w:rPr>
        <w:t xml:space="preserve">podmiotów gospodarki społecznej </w:t>
      </w:r>
      <w:r>
        <w:rPr>
          <w:shd w:val="clear" w:color="auto" w:fill="FFFFFF"/>
        </w:rPr>
        <w:t xml:space="preserve">na dzień 31.12.2021 r. </w:t>
      </w:r>
      <w:r w:rsidR="003363DC">
        <w:rPr>
          <w:shd w:val="clear" w:color="auto" w:fill="FFFFFF"/>
        </w:rPr>
        <w:t xml:space="preserve">stanowiło </w:t>
      </w:r>
      <w:r>
        <w:rPr>
          <w:shd w:val="clear" w:color="auto" w:fill="FFFFFF"/>
        </w:rPr>
        <w:t>96,</w:t>
      </w:r>
      <w:r w:rsidR="00B9682E">
        <w:rPr>
          <w:shd w:val="clear" w:color="auto" w:fill="FFFFFF"/>
        </w:rPr>
        <w:t xml:space="preserve">1 </w:t>
      </w:r>
      <w:r>
        <w:rPr>
          <w:shd w:val="clear" w:color="auto" w:fill="FFFFFF"/>
        </w:rPr>
        <w:t xml:space="preserve">tys. organizacji non-profit oraz 1,3 tys. spółdzielni socjalnych, pracy oraz inwalidów i niewidomych. </w:t>
      </w:r>
    </w:p>
    <w:p w14:paraId="248D592B" w14:textId="19C5582B" w:rsidR="00F33CF9" w:rsidRPr="00804F00" w:rsidRDefault="004740EA" w:rsidP="00A62C51">
      <w:pPr>
        <w:rPr>
          <w:shd w:val="clear" w:color="auto" w:fill="FFFFFF"/>
        </w:rPr>
      </w:pPr>
      <w:r>
        <w:rPr>
          <w:shd w:val="clear" w:color="auto" w:fill="FFFFFF"/>
        </w:rPr>
        <w:t>W niniejszym opracowaniu pojęcie</w:t>
      </w:r>
      <w:r w:rsidR="00524A5F" w:rsidRPr="00804F00">
        <w:rPr>
          <w:shd w:val="clear" w:color="auto" w:fill="FFFFFF"/>
        </w:rPr>
        <w:t xml:space="preserve"> podmioty gospodarki społecznej </w:t>
      </w:r>
      <w:r>
        <w:rPr>
          <w:shd w:val="clear" w:color="auto" w:fill="FFFFFF"/>
        </w:rPr>
        <w:t xml:space="preserve">jest tożsame z pojęciem </w:t>
      </w:r>
      <w:r w:rsidR="00524A5F" w:rsidRPr="00804F00">
        <w:rPr>
          <w:shd w:val="clear" w:color="auto" w:fill="FFFFFF"/>
        </w:rPr>
        <w:t>podmioty ekonomii społecznej</w:t>
      </w:r>
      <w:r>
        <w:rPr>
          <w:shd w:val="clear" w:color="auto" w:fill="FFFFFF"/>
        </w:rPr>
        <w:t>. D</w:t>
      </w:r>
      <w:r w:rsidR="00102D05">
        <w:rPr>
          <w:shd w:val="clear" w:color="auto" w:fill="FFFFFF"/>
        </w:rPr>
        <w:t>o tej zbiorowości</w:t>
      </w:r>
      <w:r w:rsidR="00F33CF9" w:rsidRPr="00804F00">
        <w:rPr>
          <w:shd w:val="clear" w:color="auto" w:fill="FFFFFF"/>
        </w:rPr>
        <w:t xml:space="preserve"> zostały zaliczone tylko t</w:t>
      </w:r>
      <w:r w:rsidR="00102D05">
        <w:rPr>
          <w:shd w:val="clear" w:color="auto" w:fill="FFFFFF"/>
        </w:rPr>
        <w:t>akie jednostki</w:t>
      </w:r>
      <w:r w:rsidR="00F33CF9" w:rsidRPr="00804F00">
        <w:rPr>
          <w:shd w:val="clear" w:color="auto" w:fill="FFFFFF"/>
        </w:rPr>
        <w:t>, które mieszczą się w zakresie podmiotowym bada</w:t>
      </w:r>
      <w:r w:rsidR="00524A5F" w:rsidRPr="00804F00">
        <w:rPr>
          <w:shd w:val="clear" w:color="auto" w:fill="FFFFFF"/>
        </w:rPr>
        <w:t>nia</w:t>
      </w:r>
      <w:r w:rsidR="00DA20C8">
        <w:rPr>
          <w:shd w:val="clear" w:color="auto" w:fill="FFFFFF"/>
        </w:rPr>
        <w:t xml:space="preserve"> i w definicji podmiotów ekonomii społecznej wprowadzonej ustawą o ekonomii społecznej z dnia 5 sierpnia 2022 r.</w:t>
      </w:r>
      <w:r w:rsidR="00CC1953">
        <w:rPr>
          <w:shd w:val="clear" w:color="auto" w:fill="FFFFFF"/>
        </w:rPr>
        <w:t xml:space="preserve"> Są to:</w:t>
      </w:r>
      <w:r w:rsidR="00F33CF9" w:rsidRPr="00804F00">
        <w:rPr>
          <w:shd w:val="clear" w:color="auto" w:fill="FFFFFF"/>
        </w:rPr>
        <w:t xml:space="preserve"> stowarzyszenia, fundacje, koła gospodyń wiejskich, społeczne podmioty wyznaniowe, kółka rolnicze, samorząd gospodarczy oraz spółdzielni</w:t>
      </w:r>
      <w:r w:rsidR="00DA20C8">
        <w:rPr>
          <w:shd w:val="clear" w:color="auto" w:fill="FFFFFF"/>
        </w:rPr>
        <w:t>e</w:t>
      </w:r>
      <w:r w:rsidR="00F33CF9" w:rsidRPr="00804F00">
        <w:rPr>
          <w:shd w:val="clear" w:color="auto" w:fill="FFFFFF"/>
        </w:rPr>
        <w:t xml:space="preserve">: </w:t>
      </w:r>
      <w:r w:rsidR="00F33CF9" w:rsidRPr="00804F00">
        <w:t xml:space="preserve">pracy, </w:t>
      </w:r>
      <w:r w:rsidR="00DA20C8" w:rsidRPr="00804F00">
        <w:t>socjaln</w:t>
      </w:r>
      <w:r w:rsidR="00DA20C8">
        <w:t>e</w:t>
      </w:r>
      <w:r w:rsidR="00F33CF9" w:rsidRPr="00804F00">
        <w:t>, inwalidów i niewidomych</w:t>
      </w:r>
      <w:r w:rsidR="00F33CF9" w:rsidRPr="00804F00">
        <w:rPr>
          <w:shd w:val="clear" w:color="auto" w:fill="FFFFFF"/>
        </w:rPr>
        <w:t>. Dodatkowo należy zaznaczyć, że przedsiębiorstwa społeczne zostały zidentyfikowane w oparciu o</w:t>
      </w:r>
      <w:r w:rsidR="0035368F">
        <w:rPr>
          <w:shd w:val="clear" w:color="auto" w:fill="FFFFFF"/>
        </w:rPr>
        <w:t> </w:t>
      </w:r>
      <w:r w:rsidR="00F33CF9" w:rsidRPr="00804F00">
        <w:rPr>
          <w:shd w:val="clear" w:color="auto" w:fill="FFFFFF"/>
        </w:rPr>
        <w:t>obowiązujący w 2021 r. stan prawny, a więc nie są to przedsiębiorstwa społeczne, które uzyskały taki status na podstawie ustawy o ekonomii społecznej</w:t>
      </w:r>
      <w:r w:rsidR="009053F0">
        <w:rPr>
          <w:shd w:val="clear" w:color="auto" w:fill="FFFFFF"/>
        </w:rPr>
        <w:t>.</w:t>
      </w:r>
      <w:r w:rsidR="00956719">
        <w:rPr>
          <w:shd w:val="clear" w:color="auto" w:fill="FFFFFF"/>
        </w:rPr>
        <w:t xml:space="preserve"> Prezentowana liczba przedsiębiorstw społecznych jest według stanu </w:t>
      </w:r>
      <w:r w:rsidR="00CC1953">
        <w:rPr>
          <w:shd w:val="clear" w:color="auto" w:fill="FFFFFF"/>
        </w:rPr>
        <w:t xml:space="preserve">listy Ministerstwa Rodziny i Polityki Społecznej </w:t>
      </w:r>
      <w:r w:rsidR="00956719">
        <w:rPr>
          <w:shd w:val="clear" w:color="auto" w:fill="FFFFFF"/>
        </w:rPr>
        <w:t>na</w:t>
      </w:r>
      <w:bookmarkStart w:id="2" w:name="_GoBack"/>
      <w:bookmarkEnd w:id="2"/>
      <w:r w:rsidR="00CC1953">
        <w:rPr>
          <w:shd w:val="clear" w:color="auto" w:fill="FFFFFF"/>
        </w:rPr>
        <w:t> </w:t>
      </w:r>
      <w:r w:rsidR="00956719">
        <w:rPr>
          <w:shd w:val="clear" w:color="auto" w:fill="FFFFFF"/>
        </w:rPr>
        <w:t>31.12.2021 r.</w:t>
      </w:r>
    </w:p>
    <w:p w14:paraId="264A63F5" w14:textId="0EE985C0" w:rsidR="00295C0F" w:rsidRDefault="00295C0F"/>
    <w:p w14:paraId="2FBCBEC3" w14:textId="76EF1887" w:rsidR="00295C0F" w:rsidRDefault="00295C0F"/>
    <w:p w14:paraId="4D8CDD24" w14:textId="300C8FB6" w:rsidR="00295C0F" w:rsidRDefault="00295C0F"/>
    <w:p w14:paraId="6CF20697" w14:textId="1BF3C804" w:rsidR="00295C0F" w:rsidRDefault="00295C0F"/>
    <w:p w14:paraId="480E851D" w14:textId="77777777" w:rsidR="005A76E5" w:rsidRDefault="005A76E5" w:rsidP="00067BDD"/>
    <w:p w14:paraId="58B97020" w14:textId="77777777" w:rsidR="005A76E5" w:rsidRDefault="005A76E5" w:rsidP="00067BDD"/>
    <w:p w14:paraId="5D0F54B7" w14:textId="77777777" w:rsidR="005A76E5" w:rsidRDefault="005A76E5" w:rsidP="00067BDD"/>
    <w:p w14:paraId="315903E1" w14:textId="77777777" w:rsidR="00706D67" w:rsidRPr="0098674D" w:rsidRDefault="00706D67" w:rsidP="00067BDD"/>
    <w:p w14:paraId="6906E19B" w14:textId="3D14AFFA" w:rsidR="00DA331D" w:rsidRPr="00931150" w:rsidRDefault="00067BDD" w:rsidP="00931150">
      <w:pPr>
        <w:rPr>
          <w:shd w:val="clear" w:color="auto" w:fill="FFFFFF"/>
        </w:rPr>
      </w:pPr>
      <w:r w:rsidRPr="0098674D">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3C222B0C" w14:textId="77777777" w:rsidR="00DA331D" w:rsidRPr="0098674D" w:rsidRDefault="00DA331D" w:rsidP="00DA331D">
      <w:pPr>
        <w:spacing w:before="360"/>
        <w:rPr>
          <w:sz w:val="18"/>
        </w:rPr>
        <w:sectPr w:rsidR="00DA331D" w:rsidRPr="0098674D"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98674D" w14:paraId="196D0BDA" w14:textId="77777777" w:rsidTr="00B84C43">
        <w:trPr>
          <w:trHeight w:val="1626"/>
        </w:trPr>
        <w:tc>
          <w:tcPr>
            <w:tcW w:w="4926" w:type="dxa"/>
          </w:tcPr>
          <w:p w14:paraId="05DA311F" w14:textId="77777777" w:rsidR="00DE2400" w:rsidRPr="0098674D" w:rsidRDefault="00DE2400" w:rsidP="00DE2400">
            <w:pPr>
              <w:spacing w:before="0" w:after="0" w:line="276" w:lineRule="auto"/>
              <w:rPr>
                <w:rFonts w:cs="Arial"/>
                <w:sz w:val="20"/>
              </w:rPr>
            </w:pPr>
            <w:r w:rsidRPr="0098674D">
              <w:rPr>
                <w:rFonts w:cs="Arial"/>
                <w:sz w:val="20"/>
              </w:rPr>
              <w:lastRenderedPageBreak/>
              <w:t>Opracowanie merytoryczne:</w:t>
            </w:r>
          </w:p>
          <w:p w14:paraId="1E9B29DC" w14:textId="2F70DFC1" w:rsidR="00DE2400" w:rsidRPr="0098674D" w:rsidRDefault="00DE2400" w:rsidP="00DE2400">
            <w:pPr>
              <w:spacing w:before="0" w:line="276" w:lineRule="auto"/>
              <w:rPr>
                <w:rFonts w:cs="Arial"/>
                <w:b/>
                <w:color w:val="000000" w:themeColor="text1"/>
                <w:sz w:val="20"/>
              </w:rPr>
            </w:pPr>
            <w:r w:rsidRPr="0098674D">
              <w:rPr>
                <w:rFonts w:cs="Arial"/>
                <w:b/>
                <w:color w:val="000000" w:themeColor="text1"/>
                <w:sz w:val="20"/>
              </w:rPr>
              <w:t xml:space="preserve">Departament </w:t>
            </w:r>
            <w:r w:rsidR="0015087A" w:rsidRPr="0098674D">
              <w:rPr>
                <w:rFonts w:cs="Arial"/>
                <w:b/>
                <w:color w:val="000000" w:themeColor="text1"/>
                <w:sz w:val="20"/>
              </w:rPr>
              <w:t>Badań Społecznych</w:t>
            </w:r>
          </w:p>
          <w:p w14:paraId="574B9BD4" w14:textId="77777777" w:rsidR="0015087A" w:rsidRPr="0098674D" w:rsidRDefault="0015087A" w:rsidP="0015087A">
            <w:pPr>
              <w:spacing w:before="0" w:after="0" w:line="240" w:lineRule="auto"/>
              <w:rPr>
                <w:rFonts w:cs="Arial"/>
                <w:b/>
                <w:color w:val="000000" w:themeColor="text1"/>
                <w:sz w:val="20"/>
                <w:szCs w:val="20"/>
              </w:rPr>
            </w:pPr>
            <w:r w:rsidRPr="0098674D">
              <w:rPr>
                <w:rFonts w:cs="Arial"/>
                <w:b/>
                <w:color w:val="000000" w:themeColor="text1"/>
                <w:sz w:val="20"/>
                <w:szCs w:val="20"/>
              </w:rPr>
              <w:t>Dyrektor dr Piotr Łysoń</w:t>
            </w:r>
          </w:p>
          <w:p w14:paraId="0AA5F4AD" w14:textId="77777777" w:rsidR="0015087A" w:rsidRPr="0098674D" w:rsidRDefault="0015087A" w:rsidP="0015087A">
            <w:pPr>
              <w:spacing w:before="0" w:after="0" w:line="240" w:lineRule="auto"/>
              <w:rPr>
                <w:rFonts w:cs="Arial"/>
                <w:color w:val="000000" w:themeColor="text1"/>
                <w:sz w:val="20"/>
                <w:szCs w:val="20"/>
              </w:rPr>
            </w:pPr>
            <w:r w:rsidRPr="0098674D">
              <w:rPr>
                <w:rFonts w:cs="Arial"/>
                <w:color w:val="000000" w:themeColor="text1"/>
                <w:sz w:val="20"/>
                <w:szCs w:val="20"/>
              </w:rPr>
              <w:t>Tel. 22 449 40 27</w:t>
            </w:r>
          </w:p>
          <w:p w14:paraId="003ED2C3" w14:textId="6DF4374F" w:rsidR="0015087A" w:rsidRDefault="0015087A" w:rsidP="0015087A">
            <w:pPr>
              <w:spacing w:before="0" w:after="0" w:line="240" w:lineRule="auto"/>
              <w:rPr>
                <w:rFonts w:cs="Arial"/>
                <w:b/>
                <w:color w:val="000000" w:themeColor="text1"/>
                <w:sz w:val="20"/>
                <w:szCs w:val="20"/>
              </w:rPr>
            </w:pPr>
          </w:p>
          <w:p w14:paraId="4CFABB59" w14:textId="77777777" w:rsidR="00295C0F" w:rsidRPr="0098674D" w:rsidRDefault="00295C0F" w:rsidP="0015087A">
            <w:pPr>
              <w:spacing w:before="0" w:after="0" w:line="240" w:lineRule="auto"/>
              <w:rPr>
                <w:rFonts w:cs="Arial"/>
                <w:b/>
                <w:color w:val="000000" w:themeColor="text1"/>
                <w:sz w:val="20"/>
                <w:szCs w:val="20"/>
              </w:rPr>
            </w:pPr>
          </w:p>
          <w:p w14:paraId="73A4A7BB" w14:textId="0C4B80F2" w:rsidR="00295C0F" w:rsidRDefault="0015087A" w:rsidP="00680A71">
            <w:pPr>
              <w:spacing w:before="0" w:line="240" w:lineRule="auto"/>
              <w:rPr>
                <w:rFonts w:cs="Arial"/>
                <w:b/>
                <w:color w:val="000000" w:themeColor="text1"/>
                <w:sz w:val="20"/>
                <w:szCs w:val="20"/>
              </w:rPr>
            </w:pPr>
            <w:r w:rsidRPr="0098674D">
              <w:rPr>
                <w:rFonts w:cs="Arial"/>
                <w:b/>
                <w:color w:val="000000" w:themeColor="text1"/>
                <w:sz w:val="20"/>
                <w:szCs w:val="20"/>
              </w:rPr>
              <w:t>Urząd Statystyczny w Krakowie</w:t>
            </w:r>
          </w:p>
          <w:p w14:paraId="15D9C53D" w14:textId="28DAF98F" w:rsidR="0015087A" w:rsidRPr="0098674D" w:rsidRDefault="0015087A" w:rsidP="0015087A">
            <w:pPr>
              <w:spacing w:before="0" w:after="0" w:line="240" w:lineRule="auto"/>
              <w:rPr>
                <w:rFonts w:cs="Arial"/>
                <w:b/>
                <w:color w:val="000000" w:themeColor="text1"/>
                <w:sz w:val="20"/>
                <w:szCs w:val="20"/>
              </w:rPr>
            </w:pPr>
            <w:r w:rsidRPr="0098674D">
              <w:rPr>
                <w:rFonts w:cs="Arial"/>
                <w:b/>
                <w:color w:val="000000" w:themeColor="text1"/>
                <w:sz w:val="20"/>
                <w:szCs w:val="20"/>
              </w:rPr>
              <w:t>Dyrektor Agnieszka Szlubowska</w:t>
            </w:r>
          </w:p>
          <w:p w14:paraId="5E7080B0" w14:textId="77777777" w:rsidR="0015087A" w:rsidRPr="0098674D" w:rsidRDefault="0015087A" w:rsidP="0015087A">
            <w:pPr>
              <w:pStyle w:val="Nagwek3"/>
              <w:spacing w:before="0" w:line="240" w:lineRule="auto"/>
              <w:outlineLvl w:val="2"/>
              <w:rPr>
                <w:rFonts w:ascii="Fira Sans" w:hAnsi="Fira Sans" w:cs="Arial"/>
                <w:color w:val="000000" w:themeColor="text1"/>
                <w:sz w:val="20"/>
                <w:szCs w:val="20"/>
              </w:rPr>
            </w:pPr>
            <w:r w:rsidRPr="0098674D">
              <w:rPr>
                <w:rFonts w:ascii="Fira Sans" w:hAnsi="Fira Sans" w:cs="Arial"/>
                <w:color w:val="000000" w:themeColor="text1"/>
                <w:sz w:val="20"/>
                <w:szCs w:val="20"/>
              </w:rPr>
              <w:t>Tel: 12 420 40 50</w:t>
            </w:r>
          </w:p>
          <w:p w14:paraId="5425F0B4" w14:textId="54A84AD4" w:rsidR="00DE2400" w:rsidRPr="0098674D" w:rsidRDefault="00DE2400" w:rsidP="00253AB6">
            <w:pPr>
              <w:pStyle w:val="Nagwek3"/>
              <w:spacing w:before="0" w:after="120" w:line="276" w:lineRule="auto"/>
              <w:outlineLvl w:val="2"/>
              <w:rPr>
                <w:rFonts w:ascii="Fira Sans" w:hAnsi="Fira Sans" w:cs="Arial"/>
                <w:color w:val="000000" w:themeColor="text1"/>
                <w:sz w:val="20"/>
              </w:rPr>
            </w:pPr>
          </w:p>
        </w:tc>
        <w:tc>
          <w:tcPr>
            <w:tcW w:w="4927" w:type="dxa"/>
          </w:tcPr>
          <w:p w14:paraId="4E8FFA16" w14:textId="77777777" w:rsidR="00DE2400" w:rsidRPr="0098674D" w:rsidRDefault="00DE2400" w:rsidP="00075BD4">
            <w:pPr>
              <w:spacing w:before="0" w:line="276" w:lineRule="auto"/>
              <w:rPr>
                <w:rFonts w:cs="Arial"/>
                <w:b/>
                <w:sz w:val="20"/>
              </w:rPr>
            </w:pPr>
            <w:r w:rsidRPr="0098674D">
              <w:rPr>
                <w:rFonts w:cs="Arial"/>
                <w:sz w:val="20"/>
              </w:rPr>
              <w:t>Rozpowszechnianie:</w:t>
            </w:r>
            <w:r w:rsidRPr="0098674D">
              <w:rPr>
                <w:rFonts w:cs="Arial"/>
                <w:sz w:val="20"/>
              </w:rPr>
              <w:br/>
            </w:r>
            <w:r w:rsidRPr="0098674D">
              <w:rPr>
                <w:rFonts w:cs="Arial"/>
                <w:b/>
                <w:color w:val="000000" w:themeColor="text1"/>
                <w:sz w:val="20"/>
              </w:rPr>
              <w:t>Rzecznik Prasowy Prezesa GUS</w:t>
            </w:r>
          </w:p>
          <w:p w14:paraId="047A0FE3" w14:textId="77777777" w:rsidR="00DE2400" w:rsidRPr="0098674D" w:rsidRDefault="00DE2400" w:rsidP="00F03D62">
            <w:pPr>
              <w:spacing w:before="0" w:after="0" w:line="276" w:lineRule="auto"/>
              <w:rPr>
                <w:b/>
                <w:sz w:val="20"/>
                <w:szCs w:val="20"/>
              </w:rPr>
            </w:pPr>
            <w:r w:rsidRPr="0098674D">
              <w:rPr>
                <w:b/>
                <w:sz w:val="20"/>
                <w:szCs w:val="20"/>
              </w:rPr>
              <w:t>Karolina Banaszek</w:t>
            </w:r>
          </w:p>
          <w:p w14:paraId="59C02E89" w14:textId="77777777" w:rsidR="00DE2400" w:rsidRPr="0098674D" w:rsidRDefault="00DE2400" w:rsidP="00331135">
            <w:pPr>
              <w:pStyle w:val="Nagwek3"/>
              <w:spacing w:before="0" w:after="120" w:line="276" w:lineRule="auto"/>
              <w:outlineLvl w:val="2"/>
              <w:rPr>
                <w:rFonts w:ascii="Fira Sans" w:hAnsi="Fira Sans" w:cs="Arial"/>
                <w:color w:val="000000" w:themeColor="text1"/>
                <w:sz w:val="20"/>
              </w:rPr>
            </w:pPr>
            <w:r w:rsidRPr="0098674D">
              <w:rPr>
                <w:rFonts w:ascii="Fira Sans" w:hAnsi="Fira Sans" w:cs="Arial"/>
                <w:color w:val="000000" w:themeColor="text1"/>
                <w:sz w:val="20"/>
              </w:rPr>
              <w:t>Tel: 695 255 011</w:t>
            </w:r>
          </w:p>
          <w:p w14:paraId="3CC62B04" w14:textId="77777777" w:rsidR="00DE2400" w:rsidRPr="0098674D" w:rsidRDefault="00DE2400" w:rsidP="003A2F6E">
            <w:pPr>
              <w:rPr>
                <w:sz w:val="18"/>
              </w:rPr>
            </w:pPr>
          </w:p>
        </w:tc>
      </w:tr>
      <w:tr w:rsidR="00DE2400" w:rsidRPr="0098674D" w14:paraId="28647E7C" w14:textId="77777777" w:rsidTr="00B84C43">
        <w:trPr>
          <w:trHeight w:val="418"/>
        </w:trPr>
        <w:tc>
          <w:tcPr>
            <w:tcW w:w="4926" w:type="dxa"/>
            <w:vMerge w:val="restart"/>
          </w:tcPr>
          <w:p w14:paraId="076C640B" w14:textId="77777777" w:rsidR="00DE2400" w:rsidRPr="0098674D" w:rsidRDefault="00DE2400" w:rsidP="003A2F6E">
            <w:pPr>
              <w:rPr>
                <w:b/>
                <w:sz w:val="20"/>
              </w:rPr>
            </w:pPr>
            <w:r w:rsidRPr="0098674D">
              <w:rPr>
                <w:b/>
                <w:sz w:val="20"/>
              </w:rPr>
              <w:t xml:space="preserve">Wydział Współpracy z Mediami </w:t>
            </w:r>
          </w:p>
          <w:p w14:paraId="6446B629" w14:textId="575B0CB9" w:rsidR="00DE2400" w:rsidRPr="0098674D" w:rsidRDefault="00DE2400" w:rsidP="00075BD4">
            <w:pPr>
              <w:spacing w:before="0" w:after="0"/>
              <w:rPr>
                <w:sz w:val="20"/>
              </w:rPr>
            </w:pPr>
            <w:r w:rsidRPr="0098674D">
              <w:rPr>
                <w:sz w:val="20"/>
              </w:rPr>
              <w:t>Tel: 22 608 3</w:t>
            </w:r>
            <w:r w:rsidR="00E95036" w:rsidRPr="0098674D">
              <w:rPr>
                <w:sz w:val="20"/>
              </w:rPr>
              <w:t>8 04</w:t>
            </w:r>
            <w:r w:rsidRPr="0098674D">
              <w:rPr>
                <w:sz w:val="20"/>
              </w:rPr>
              <w:t xml:space="preserve"> </w:t>
            </w:r>
          </w:p>
          <w:p w14:paraId="07C73DA1" w14:textId="77777777" w:rsidR="00DE2400" w:rsidRPr="00680A71" w:rsidRDefault="00DE2400" w:rsidP="003A2F6E">
            <w:pPr>
              <w:rPr>
                <w:sz w:val="18"/>
                <w:lang w:val="en-US"/>
              </w:rPr>
            </w:pPr>
            <w:r w:rsidRPr="00680A71">
              <w:rPr>
                <w:b/>
                <w:sz w:val="20"/>
                <w:lang w:val="en-US"/>
              </w:rPr>
              <w:t>e-mail:</w:t>
            </w:r>
            <w:r w:rsidRPr="00680A71">
              <w:rPr>
                <w:sz w:val="20"/>
                <w:lang w:val="en-US"/>
              </w:rPr>
              <w:t xml:space="preserve"> </w:t>
            </w:r>
            <w:hyperlink r:id="rId20" w:history="1">
              <w:r w:rsidRPr="00680A71">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Pr="0098674D" w:rsidRDefault="00DE2400" w:rsidP="003A2F6E">
            <w:pPr>
              <w:ind w:firstLine="680"/>
              <w:rPr>
                <w:sz w:val="18"/>
              </w:rPr>
            </w:pPr>
            <w:r w:rsidRPr="0098674D">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8674D">
              <w:rPr>
                <w:sz w:val="20"/>
              </w:rPr>
              <w:t>stat.gov.pl</w:t>
            </w:r>
            <w:r w:rsidRPr="0098674D">
              <w:rPr>
                <w:sz w:val="18"/>
              </w:rPr>
              <w:t xml:space="preserve">      </w:t>
            </w:r>
          </w:p>
        </w:tc>
      </w:tr>
      <w:tr w:rsidR="00DE2400" w:rsidRPr="0098674D" w14:paraId="36A99721" w14:textId="77777777" w:rsidTr="00B84C43">
        <w:trPr>
          <w:trHeight w:val="418"/>
        </w:trPr>
        <w:tc>
          <w:tcPr>
            <w:tcW w:w="4926" w:type="dxa"/>
            <w:vMerge/>
          </w:tcPr>
          <w:p w14:paraId="3255344A" w14:textId="77777777" w:rsidR="00DE2400" w:rsidRPr="0098674D" w:rsidRDefault="00DE2400" w:rsidP="003A2F6E">
            <w:pPr>
              <w:rPr>
                <w:b/>
                <w:sz w:val="20"/>
              </w:rPr>
            </w:pPr>
          </w:p>
        </w:tc>
        <w:tc>
          <w:tcPr>
            <w:tcW w:w="4927" w:type="dxa"/>
            <w:vAlign w:val="center"/>
          </w:tcPr>
          <w:p w14:paraId="09C3C6AD" w14:textId="1B4377EF" w:rsidR="00DE2400" w:rsidRPr="0098674D" w:rsidRDefault="00531873" w:rsidP="003A2F6E">
            <w:pPr>
              <w:ind w:firstLine="680"/>
              <w:rPr>
                <w:sz w:val="18"/>
              </w:rPr>
            </w:pPr>
            <w:r w:rsidRPr="0098674D">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98674D">
              <w:rPr>
                <w:sz w:val="20"/>
              </w:rPr>
              <w:t>@GUS_STAT</w:t>
            </w:r>
            <w:r w:rsidR="00DE2400" w:rsidRPr="0098674D">
              <w:rPr>
                <w:noProof/>
                <w:sz w:val="20"/>
                <w:lang w:eastAsia="pl-PL"/>
              </w:rPr>
              <w:t xml:space="preserve"> </w:t>
            </w:r>
          </w:p>
        </w:tc>
      </w:tr>
      <w:tr w:rsidR="00DE2400" w:rsidRPr="0098674D" w14:paraId="549C3B1C" w14:textId="77777777" w:rsidTr="00B84C43">
        <w:trPr>
          <w:trHeight w:val="476"/>
        </w:trPr>
        <w:tc>
          <w:tcPr>
            <w:tcW w:w="4926" w:type="dxa"/>
            <w:vMerge/>
          </w:tcPr>
          <w:p w14:paraId="231798A1" w14:textId="77777777" w:rsidR="00DE2400" w:rsidRPr="0098674D" w:rsidRDefault="00DE2400" w:rsidP="003A2F6E">
            <w:pPr>
              <w:rPr>
                <w:b/>
                <w:sz w:val="20"/>
              </w:rPr>
            </w:pPr>
          </w:p>
        </w:tc>
        <w:tc>
          <w:tcPr>
            <w:tcW w:w="4927" w:type="dxa"/>
          </w:tcPr>
          <w:p w14:paraId="5B472D28" w14:textId="4EA23A0C" w:rsidR="00DE2400" w:rsidRPr="0098674D" w:rsidRDefault="00531873" w:rsidP="003A2F6E">
            <w:pPr>
              <w:ind w:firstLine="680"/>
              <w:rPr>
                <w:sz w:val="18"/>
              </w:rPr>
            </w:pPr>
            <w:r w:rsidRPr="0098674D">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98674D">
              <w:rPr>
                <w:sz w:val="20"/>
              </w:rPr>
              <w:t>@</w:t>
            </w:r>
            <w:proofErr w:type="spellStart"/>
            <w:r w:rsidR="00DE2400" w:rsidRPr="0098674D">
              <w:rPr>
                <w:sz w:val="20"/>
              </w:rPr>
              <w:t>GlownyUrzadStatystyczny</w:t>
            </w:r>
            <w:proofErr w:type="spellEnd"/>
            <w:r w:rsidR="00DE2400" w:rsidRPr="0098674D">
              <w:rPr>
                <w:noProof/>
                <w:sz w:val="20"/>
                <w:lang w:eastAsia="pl-PL"/>
              </w:rPr>
              <w:t xml:space="preserve"> </w:t>
            </w:r>
          </w:p>
        </w:tc>
      </w:tr>
      <w:tr w:rsidR="00531873" w:rsidRPr="0098674D" w14:paraId="4884FF26" w14:textId="77777777" w:rsidTr="00B84C43">
        <w:trPr>
          <w:trHeight w:val="426"/>
        </w:trPr>
        <w:tc>
          <w:tcPr>
            <w:tcW w:w="4926" w:type="dxa"/>
          </w:tcPr>
          <w:p w14:paraId="282131AD" w14:textId="77777777" w:rsidR="00531873" w:rsidRPr="0098674D" w:rsidRDefault="00531873" w:rsidP="00531873">
            <w:pPr>
              <w:rPr>
                <w:b/>
                <w:sz w:val="20"/>
              </w:rPr>
            </w:pPr>
          </w:p>
        </w:tc>
        <w:tc>
          <w:tcPr>
            <w:tcW w:w="4927" w:type="dxa"/>
          </w:tcPr>
          <w:p w14:paraId="1C7B7D5C" w14:textId="5165892B" w:rsidR="00531873" w:rsidRPr="0098674D" w:rsidRDefault="00531873" w:rsidP="00531873">
            <w:pPr>
              <w:ind w:firstLine="680"/>
              <w:rPr>
                <w:noProof/>
                <w:sz w:val="20"/>
                <w:lang w:eastAsia="pl-PL"/>
              </w:rPr>
            </w:pPr>
            <w:r w:rsidRPr="0098674D">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8674D">
              <w:rPr>
                <w:sz w:val="20"/>
              </w:rPr>
              <w:t>gus_stat</w:t>
            </w:r>
            <w:proofErr w:type="spellEnd"/>
          </w:p>
        </w:tc>
      </w:tr>
      <w:tr w:rsidR="00531873" w:rsidRPr="0098674D" w14:paraId="2C7A5D68" w14:textId="77777777" w:rsidTr="00B84C43">
        <w:trPr>
          <w:trHeight w:val="504"/>
        </w:trPr>
        <w:tc>
          <w:tcPr>
            <w:tcW w:w="4926" w:type="dxa"/>
          </w:tcPr>
          <w:p w14:paraId="627AA41B" w14:textId="77777777" w:rsidR="00531873" w:rsidRPr="0098674D" w:rsidRDefault="00531873" w:rsidP="00531873">
            <w:pPr>
              <w:rPr>
                <w:b/>
                <w:sz w:val="20"/>
              </w:rPr>
            </w:pPr>
          </w:p>
        </w:tc>
        <w:tc>
          <w:tcPr>
            <w:tcW w:w="4927" w:type="dxa"/>
          </w:tcPr>
          <w:p w14:paraId="15F67F32" w14:textId="6D0277E9" w:rsidR="00531873" w:rsidRPr="0098674D" w:rsidRDefault="00531873" w:rsidP="00531873">
            <w:pPr>
              <w:ind w:firstLine="680"/>
              <w:rPr>
                <w:noProof/>
                <w:sz w:val="20"/>
                <w:lang w:eastAsia="pl-PL"/>
              </w:rPr>
            </w:pPr>
            <w:r w:rsidRPr="0098674D">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8674D">
              <w:rPr>
                <w:sz w:val="20"/>
              </w:rPr>
              <w:t>glownyurzadstatystycznygus</w:t>
            </w:r>
            <w:proofErr w:type="spellEnd"/>
          </w:p>
        </w:tc>
      </w:tr>
      <w:tr w:rsidR="00531873" w:rsidRPr="0098674D" w14:paraId="373CEFAE" w14:textId="77777777" w:rsidTr="00B84C43">
        <w:trPr>
          <w:trHeight w:val="1546"/>
        </w:trPr>
        <w:tc>
          <w:tcPr>
            <w:tcW w:w="4926" w:type="dxa"/>
          </w:tcPr>
          <w:p w14:paraId="7F9FD058" w14:textId="77777777" w:rsidR="00531873" w:rsidRPr="0098674D" w:rsidRDefault="00531873" w:rsidP="00531873">
            <w:pPr>
              <w:rPr>
                <w:b/>
                <w:sz w:val="20"/>
              </w:rPr>
            </w:pPr>
          </w:p>
        </w:tc>
        <w:tc>
          <w:tcPr>
            <w:tcW w:w="4927" w:type="dxa"/>
          </w:tcPr>
          <w:p w14:paraId="3108BCBA" w14:textId="01C12363" w:rsidR="00531873" w:rsidRPr="0098674D" w:rsidRDefault="00531873" w:rsidP="00531873">
            <w:pPr>
              <w:ind w:firstLine="680"/>
              <w:rPr>
                <w:noProof/>
                <w:sz w:val="20"/>
                <w:lang w:eastAsia="pl-PL"/>
              </w:rPr>
            </w:pPr>
            <w:r w:rsidRPr="0098674D">
              <w:rPr>
                <w:noProof/>
                <w:sz w:val="20"/>
                <w:lang w:eastAsia="pl-PL"/>
              </w:rPr>
              <w:t>glownyurzadstatystyczny</w:t>
            </w:r>
            <w:r w:rsidRPr="0098674D">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98674D" w14:paraId="385E56CC" w14:textId="77777777" w:rsidTr="00931150">
        <w:trPr>
          <w:trHeight w:val="3113"/>
        </w:trPr>
        <w:tc>
          <w:tcPr>
            <w:tcW w:w="9853" w:type="dxa"/>
            <w:gridSpan w:val="2"/>
            <w:shd w:val="clear" w:color="auto" w:fill="D9D9D9" w:themeFill="background1" w:themeFillShade="D9"/>
          </w:tcPr>
          <w:p w14:paraId="2D943CFF" w14:textId="39A1B162" w:rsidR="00931150" w:rsidRPr="00680A71" w:rsidRDefault="00531873" w:rsidP="00931150">
            <w:pPr>
              <w:shd w:val="clear" w:color="auto" w:fill="D9D9D9" w:themeFill="background1" w:themeFillShade="D9"/>
              <w:rPr>
                <w:rStyle w:val="Hipercze"/>
                <w:rFonts w:cstheme="minorBidi"/>
                <w:b/>
                <w:color w:val="auto"/>
                <w:u w:val="none"/>
              </w:rPr>
            </w:pPr>
            <w:r w:rsidRPr="0098674D">
              <w:rPr>
                <w:b/>
              </w:rPr>
              <w:t>Powiązane opracowania</w:t>
            </w:r>
            <w:r w:rsidRPr="0098674D">
              <w:rPr>
                <w:rFonts w:cs="Times New Roman"/>
              </w:rPr>
              <w:fldChar w:fldCharType="begin"/>
            </w:r>
            <w:r w:rsidR="003F4A91">
              <w:rPr>
                <w:rFonts w:cs="Times New Roman"/>
              </w:rPr>
              <w:instrText>HYPERLINK "https://stat.gov.pl/obszary-tematyczne/gospodarka-spoleczna-wolontariat/gospodarka-spoleczna-trzeci-sektor/centra-integracji-spolecznej-kluby-integracji-spolecznej-zaklady-aktywnosci-zawodowej-warsztaty-terapii-zajeciowej-w-2021-r-,6,10.html" \o "Linko do opracowania pt...."</w:instrText>
            </w:r>
            <w:r w:rsidRPr="0098674D">
              <w:rPr>
                <w:rFonts w:cs="Times New Roman"/>
              </w:rPr>
              <w:fldChar w:fldCharType="separate"/>
            </w:r>
            <w:hyperlink r:id="rId27" w:tooltip="Organizacje non-profit w czasie epidemii COVID-19  (marzec - sierpień 2020)" w:history="1">
              <w:r w:rsidR="0015087A" w:rsidRPr="0098674D">
                <w:rPr>
                  <w:rStyle w:val="Hipercze"/>
                </w:rPr>
                <w:br/>
              </w:r>
            </w:hyperlink>
            <w:hyperlink r:id="rId28" w:history="1">
              <w:r w:rsidR="00931150" w:rsidRPr="003F4A91">
                <w:rPr>
                  <w:rStyle w:val="Hipercze"/>
                </w:rPr>
                <w:t>Zaangażowanie podmiotów gospodarki społecznej w pomoc w związku z działaniami wojennymi na terytorium Ukrainy (24.02-31.03.2022 r.)</w:t>
              </w:r>
            </w:hyperlink>
          </w:p>
          <w:p w14:paraId="0825AF95" w14:textId="0B374E7A" w:rsidR="0015087A" w:rsidRPr="00931150" w:rsidRDefault="00CC1953" w:rsidP="0015087A">
            <w:pPr>
              <w:shd w:val="clear" w:color="auto" w:fill="D9D9D9" w:themeFill="background1" w:themeFillShade="D9"/>
              <w:rPr>
                <w:rStyle w:val="Hipercze"/>
                <w:rFonts w:ascii="Arial" w:hAnsi="Arial" w:cs="Arial"/>
                <w:color w:val="222222"/>
                <w:sz w:val="21"/>
                <w:szCs w:val="21"/>
                <w:u w:val="none"/>
              </w:rPr>
            </w:pPr>
            <w:hyperlink r:id="rId29" w:tooltip="Rozwój ekonomii społecznej w 2019 r. Wyniki badań pilotażowych" w:history="1">
              <w:r w:rsidR="00931150" w:rsidRPr="0098674D">
                <w:rPr>
                  <w:rStyle w:val="Hipercze"/>
                </w:rPr>
                <w:t>Rozwój ekonomii społecznej w 2019 r. Wyniki badań pilotażowych</w:t>
              </w:r>
            </w:hyperlink>
          </w:p>
          <w:p w14:paraId="7FB69BC1" w14:textId="77777777" w:rsidR="003F4A91" w:rsidRPr="0098674D" w:rsidRDefault="00531873" w:rsidP="003F4A91">
            <w:pPr>
              <w:rPr>
                <w:rStyle w:val="Hipercze"/>
              </w:rPr>
            </w:pPr>
            <w:r w:rsidRPr="0098674D">
              <w:rPr>
                <w:rFonts w:cs="Times New Roman"/>
              </w:rPr>
              <w:fldChar w:fldCharType="end"/>
            </w:r>
            <w:hyperlink r:id="rId30" w:history="1">
              <w:r w:rsidR="003F4A91" w:rsidRPr="003F4A91">
                <w:rPr>
                  <w:rStyle w:val="Hipercze"/>
                </w:rPr>
                <w:t>Współpraca organizacji non-profit z innymi podmiotami w 2021 r.</w:t>
              </w:r>
            </w:hyperlink>
          </w:p>
          <w:p w14:paraId="79368E5C" w14:textId="763D8511" w:rsidR="003F4A91" w:rsidRPr="0098674D" w:rsidRDefault="00CC1953" w:rsidP="003F4A91">
            <w:pPr>
              <w:shd w:val="clear" w:color="auto" w:fill="D9D9D9" w:themeFill="background1" w:themeFillShade="D9"/>
              <w:rPr>
                <w:rStyle w:val="Hipercze"/>
              </w:rPr>
            </w:pPr>
            <w:hyperlink r:id="rId31" w:history="1">
              <w:r w:rsidR="003F4A91" w:rsidRPr="003F4A91">
                <w:rPr>
                  <w:rStyle w:val="Hipercze"/>
                </w:rPr>
                <w:t>Sektor non-profit w 2020 r. Stowarzyszenia, fundacje, społeczne podmioty wyznaniowe, samorząd gospodarczy i zawodowy</w:t>
              </w:r>
            </w:hyperlink>
          </w:p>
          <w:p w14:paraId="5D48501E" w14:textId="63CA42E2" w:rsidR="003F4A91" w:rsidRPr="0098674D" w:rsidRDefault="00CC1953" w:rsidP="003F4A91">
            <w:pPr>
              <w:rPr>
                <w:rStyle w:val="Hipercze"/>
              </w:rPr>
            </w:pPr>
            <w:hyperlink r:id="rId32" w:tooltip="Zarządzanie w organizacjach non-profit w 2019 roku" w:history="1">
              <w:r w:rsidR="003F4A91" w:rsidRPr="0098674D">
                <w:rPr>
                  <w:rStyle w:val="Hipercze"/>
                </w:rPr>
                <w:t>Zarządzanie w organizacjach non-profit w 2019 roku</w:t>
              </w:r>
            </w:hyperlink>
          </w:p>
          <w:p w14:paraId="59EB7117" w14:textId="602F5800" w:rsidR="00531873" w:rsidRPr="0063533C" w:rsidRDefault="00CC1953" w:rsidP="00531873">
            <w:pPr>
              <w:rPr>
                <w:rFonts w:cs="Times New Roman"/>
                <w:color w:val="0000FF"/>
                <w:u w:val="single"/>
              </w:rPr>
            </w:pPr>
            <w:hyperlink r:id="rId33" w:tooltip="Rachunek satelitarny gospodarki społecznej dla Polski za 2018 r." w:history="1">
              <w:r w:rsidR="003F4A91" w:rsidRPr="0098674D">
                <w:rPr>
                  <w:rStyle w:val="Hipercze"/>
                </w:rPr>
                <w:t>Rachunek satelitarny gospodarki społecznej dla Polski za 2018 r.</w:t>
              </w:r>
            </w:hyperlink>
          </w:p>
        </w:tc>
      </w:tr>
    </w:tbl>
    <w:p w14:paraId="1634A8FA" w14:textId="77777777" w:rsidR="000470AA" w:rsidRPr="0098674D" w:rsidRDefault="000470AA" w:rsidP="000470AA">
      <w:pPr>
        <w:rPr>
          <w:sz w:val="18"/>
        </w:rPr>
      </w:pPr>
    </w:p>
    <w:p w14:paraId="1B68E34A" w14:textId="77777777" w:rsidR="000470AA" w:rsidRPr="0098674D" w:rsidRDefault="000470AA" w:rsidP="000470AA">
      <w:pPr>
        <w:rPr>
          <w:sz w:val="20"/>
        </w:rPr>
      </w:pPr>
    </w:p>
    <w:p w14:paraId="21E45930" w14:textId="77777777" w:rsidR="000470AA" w:rsidRPr="0098674D" w:rsidRDefault="000470AA" w:rsidP="000470AA">
      <w:pPr>
        <w:rPr>
          <w:sz w:val="18"/>
        </w:rPr>
      </w:pPr>
    </w:p>
    <w:p w14:paraId="7C19EFAE" w14:textId="57F38022" w:rsidR="00D261A2" w:rsidRPr="0098674D" w:rsidRDefault="00D261A2" w:rsidP="00AD0E56">
      <w:pPr>
        <w:rPr>
          <w:sz w:val="18"/>
        </w:rPr>
      </w:pPr>
    </w:p>
    <w:sectPr w:rsidR="00D261A2" w:rsidRPr="0098674D"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10159" w14:textId="77777777" w:rsidR="00832A70" w:rsidRDefault="00832A70" w:rsidP="000662E2">
      <w:pPr>
        <w:spacing w:after="0" w:line="240" w:lineRule="auto"/>
      </w:pPr>
      <w:r>
        <w:separator/>
      </w:r>
    </w:p>
    <w:p w14:paraId="5CBD6BFA" w14:textId="77777777" w:rsidR="00832A70" w:rsidRDefault="00832A70"/>
  </w:endnote>
  <w:endnote w:type="continuationSeparator" w:id="0">
    <w:p w14:paraId="73DCA2DB" w14:textId="77777777" w:rsidR="00832A70" w:rsidRDefault="00832A70" w:rsidP="000662E2">
      <w:pPr>
        <w:spacing w:after="0" w:line="240" w:lineRule="auto"/>
      </w:pPr>
      <w:r>
        <w:continuationSeparator/>
      </w:r>
    </w:p>
    <w:p w14:paraId="726093A2" w14:textId="77777777" w:rsidR="00832A70" w:rsidRDefault="00832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A7737DC-0FFB-4458-BCB7-13CE3D7F04B9}"/>
    <w:embedBold r:id="rId2" w:fontKey="{4991CEB9-9191-4077-8729-C7E2EADB3744}"/>
    <w:embedItalic r:id="rId3" w:fontKey="{8CF3F26C-541A-4A3D-BD3F-61C7D76287CF}"/>
  </w:font>
  <w:font w:name="Fira Sans Light">
    <w:panose1 w:val="020B0403050000020004"/>
    <w:charset w:val="EE"/>
    <w:family w:val="swiss"/>
    <w:pitch w:val="variable"/>
    <w:sig w:usb0="600002FF" w:usb1="02000001" w:usb2="00000000" w:usb3="00000000" w:csb0="0000019F" w:csb1="00000000"/>
    <w:embedRegular r:id="rId4" w:fontKey="{FA437258-E7C1-41BF-92E2-ED6B7AACAA5C}"/>
    <w:embedBold r:id="rId5" w:fontKey="{B7B3D3BF-E3C6-48EA-8231-7D506CFF5E07}"/>
    <w:embedItalic r:id="rId6" w:fontKey="{BCCDC288-6AF4-4DA6-831B-5D340FBB0A09}"/>
  </w:font>
  <w:font w:name="Fira Sans SemiBold">
    <w:panose1 w:val="020B0603050000020004"/>
    <w:charset w:val="EE"/>
    <w:family w:val="swiss"/>
    <w:pitch w:val="variable"/>
    <w:sig w:usb0="600002FF" w:usb1="02000001" w:usb2="00000000" w:usb3="00000000" w:csb0="0000019F" w:csb1="00000000"/>
    <w:embedRegular r:id="rId7" w:fontKey="{B4AB57F2-95A4-4261-B362-B09611EA0C32}"/>
    <w:embedBold r:id="rId8" w:fontKey="{9065D09A-6B26-4100-A6E0-1BDDC0C9C8D8}"/>
  </w:font>
  <w:font w:name="Fira Sans Medium">
    <w:panose1 w:val="020B0603050000020004"/>
    <w:charset w:val="EE"/>
    <w:family w:val="swiss"/>
    <w:pitch w:val="variable"/>
    <w:sig w:usb0="600002FF" w:usb1="02000001" w:usb2="00000000" w:usb3="00000000" w:csb0="0000019F" w:csb1="00000000"/>
    <w:embedRegular r:id="rId9" w:fontKey="{1BECF409-B1C9-4CD5-A1B1-486548B26A37}"/>
    <w:embedItalic r:id="rId10" w:fontKey="{D32FAEE5-8BF3-486F-A40C-7940AE6EC76F}"/>
  </w:font>
  <w:font w:name="Segoe UI">
    <w:panose1 w:val="020B0502040204020203"/>
    <w:charset w:val="EE"/>
    <w:family w:val="swiss"/>
    <w:pitch w:val="variable"/>
    <w:sig w:usb0="E4002EFF" w:usb1="C000E47F" w:usb2="00000009" w:usb3="00000000" w:csb0="000001FF" w:csb1="00000000"/>
    <w:embedRegular r:id="rId11" w:fontKey="{2EC0C6CE-3029-4BDA-8C27-78B5C475AA08}"/>
  </w:font>
  <w:font w:name="Fira Sans Extra Condensed SemiB">
    <w:panose1 w:val="020B0603050000020004"/>
    <w:charset w:val="EE"/>
    <w:family w:val="swiss"/>
    <w:pitch w:val="variable"/>
    <w:sig w:usb0="600002FF" w:usb1="00000001" w:usb2="00000000" w:usb3="00000000" w:csb0="0000019F" w:csb1="00000000"/>
    <w:embedRegular r:id="rId12" w:fontKey="{B067E92F-CDFE-4FD1-915D-A3776FCBB9E3}"/>
  </w:font>
  <w:font w:name="Calibri">
    <w:panose1 w:val="020F0502020204030204"/>
    <w:charset w:val="EE"/>
    <w:family w:val="swiss"/>
    <w:pitch w:val="variable"/>
    <w:sig w:usb0="E4002EFF" w:usb1="C000247B" w:usb2="00000009" w:usb3="00000000" w:csb0="000001FF" w:csb1="00000000"/>
    <w:embedRegular r:id="rId13" w:fontKey="{9E9D6DE1-7795-4152-A528-07C52D19759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E718F4">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E718F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E718F4">
          <w:rPr>
            <w:noProof/>
          </w:rPr>
          <w:t>8</w:t>
        </w:r>
        <w:r>
          <w:fldChar w:fldCharType="end"/>
        </w:r>
      </w:p>
    </w:sdtContent>
  </w:sdt>
  <w:p w14:paraId="0426A526" w14:textId="77777777" w:rsidR="00B12170" w:rsidRDefault="00B121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AD385" w14:textId="77777777" w:rsidR="00832A70" w:rsidRDefault="00832A70" w:rsidP="000662E2">
      <w:pPr>
        <w:spacing w:after="0" w:line="240" w:lineRule="auto"/>
      </w:pPr>
      <w:r>
        <w:separator/>
      </w:r>
    </w:p>
    <w:p w14:paraId="767173F3" w14:textId="77777777" w:rsidR="00832A70" w:rsidRDefault="00832A70"/>
  </w:footnote>
  <w:footnote w:type="continuationSeparator" w:id="0">
    <w:p w14:paraId="5C67D46E" w14:textId="77777777" w:rsidR="00832A70" w:rsidRDefault="00832A70" w:rsidP="000662E2">
      <w:pPr>
        <w:spacing w:after="0" w:line="240" w:lineRule="auto"/>
      </w:pPr>
      <w:r>
        <w:continuationSeparator/>
      </w:r>
    </w:p>
    <w:p w14:paraId="164D742D" w14:textId="77777777" w:rsidR="00832A70" w:rsidRDefault="00832A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C41B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822412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16" name="Obraz 16"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F7ED3C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2FC3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2D33656" w:rsidR="00F37172" w:rsidRPr="00A01B40" w:rsidRDefault="00067BDD" w:rsidP="00F049AB">
                          <w:pPr>
                            <w:pStyle w:val="Datainformacjisygnalnej"/>
                          </w:pPr>
                          <w:r>
                            <w:t>26</w:t>
                          </w:r>
                          <w:r w:rsidR="00DE6B58">
                            <w:t>.</w:t>
                          </w:r>
                          <w:r>
                            <w:t>01</w:t>
                          </w:r>
                          <w:r w:rsidR="00DE6B58">
                            <w:t>.</w:t>
                          </w:r>
                          <w:r>
                            <w:t>2023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14:paraId="71967FEA" w14:textId="12D33656" w:rsidR="00F37172" w:rsidRPr="00A01B40" w:rsidRDefault="00067BDD" w:rsidP="00F049AB">
                    <w:pPr>
                      <w:pStyle w:val="Datainformacjisygnalnej"/>
                    </w:pPr>
                    <w:r>
                      <w:t>26</w:t>
                    </w:r>
                    <w:r w:rsidR="00DE6B58">
                      <w:t>.</w:t>
                    </w:r>
                    <w:r>
                      <w:t>01</w:t>
                    </w:r>
                    <w:r w:rsidR="00DE6B58">
                      <w:t>.</w:t>
                    </w:r>
                    <w:r>
                      <w:t>2023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p w14:paraId="279162EB" w14:textId="77777777" w:rsidR="00B12170" w:rsidRDefault="00B121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8pt;height:122.8pt;visibility:visible" o:bullet="t">
        <v:imagedata r:id="rId1" o:title=""/>
      </v:shape>
    </w:pict>
  </w:numPicBullet>
  <w:numPicBullet w:numPicBulletId="1">
    <w:pict>
      <v:shape id="_x0000_i1027" type="#_x0000_t75" style="width:122.35pt;height:122.8pt;visibility:visible" o:bullet="t">
        <v:imagedata r:id="rId2" o:title=""/>
      </v:shape>
    </w:pict>
  </w:numPicBullet>
  <w:numPicBullet w:numPicBulletId="2">
    <w:pict>
      <v:shape id="_x0000_i1028" type="#_x0000_t75" style="width:22.1pt;height:22.1pt;visibility:visible" o:bullet="t">
        <v:imagedata r:id="rId3" o:title=""/>
      </v:shape>
    </w:pict>
  </w:numPicBullet>
  <w:numPicBullet w:numPicBulletId="3">
    <w:pict>
      <v:shape id="_x0000_i1029" type="#_x0000_t75" style="width:22.1pt;height:22.1pt;visibility:visibl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8355113"/>
    <w:multiLevelType w:val="hybridMultilevel"/>
    <w:tmpl w:val="2170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3F1F5211"/>
    <w:multiLevelType w:val="hybridMultilevel"/>
    <w:tmpl w:val="9940AAB0"/>
    <w:lvl w:ilvl="0" w:tplc="6E948C80">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8755914"/>
    <w:multiLevelType w:val="hybridMultilevel"/>
    <w:tmpl w:val="3F8EA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754CA4"/>
    <w:multiLevelType w:val="hybridMultilevel"/>
    <w:tmpl w:val="FD2AE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62AEB"/>
    <w:multiLevelType w:val="hybridMultilevel"/>
    <w:tmpl w:val="AF7A580A"/>
    <w:lvl w:ilvl="0" w:tplc="441696EE">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857FBB"/>
    <w:multiLevelType w:val="hybridMultilevel"/>
    <w:tmpl w:val="00925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0"/>
  </w:num>
  <w:num w:numId="9">
    <w:abstractNumId w:val="3"/>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1704E"/>
    <w:rsid w:val="00024469"/>
    <w:rsid w:val="00034A95"/>
    <w:rsid w:val="0004582E"/>
    <w:rsid w:val="000470AA"/>
    <w:rsid w:val="00057CA1"/>
    <w:rsid w:val="000647A9"/>
    <w:rsid w:val="000662E2"/>
    <w:rsid w:val="00066883"/>
    <w:rsid w:val="00067BDD"/>
    <w:rsid w:val="00071B39"/>
    <w:rsid w:val="00074DD8"/>
    <w:rsid w:val="00075759"/>
    <w:rsid w:val="00075BD4"/>
    <w:rsid w:val="000806F7"/>
    <w:rsid w:val="00084AA4"/>
    <w:rsid w:val="000872B6"/>
    <w:rsid w:val="00097840"/>
    <w:rsid w:val="000A542D"/>
    <w:rsid w:val="000B0291"/>
    <w:rsid w:val="000B0727"/>
    <w:rsid w:val="000C135D"/>
    <w:rsid w:val="000D1D43"/>
    <w:rsid w:val="000D225C"/>
    <w:rsid w:val="000D2A5C"/>
    <w:rsid w:val="000D39F0"/>
    <w:rsid w:val="000E0918"/>
    <w:rsid w:val="000E79A9"/>
    <w:rsid w:val="001011C3"/>
    <w:rsid w:val="00102D05"/>
    <w:rsid w:val="00106DA3"/>
    <w:rsid w:val="00110214"/>
    <w:rsid w:val="00110D87"/>
    <w:rsid w:val="00111CF4"/>
    <w:rsid w:val="00112399"/>
    <w:rsid w:val="00112D59"/>
    <w:rsid w:val="00114138"/>
    <w:rsid w:val="00114440"/>
    <w:rsid w:val="00114DB9"/>
    <w:rsid w:val="00116087"/>
    <w:rsid w:val="00117711"/>
    <w:rsid w:val="00130296"/>
    <w:rsid w:val="00133E7B"/>
    <w:rsid w:val="00134145"/>
    <w:rsid w:val="00136736"/>
    <w:rsid w:val="00136740"/>
    <w:rsid w:val="00136D67"/>
    <w:rsid w:val="001423B6"/>
    <w:rsid w:val="001448A7"/>
    <w:rsid w:val="001454EA"/>
    <w:rsid w:val="00146621"/>
    <w:rsid w:val="0015087A"/>
    <w:rsid w:val="001611FF"/>
    <w:rsid w:val="001617E3"/>
    <w:rsid w:val="00162325"/>
    <w:rsid w:val="00163DB0"/>
    <w:rsid w:val="00172FC0"/>
    <w:rsid w:val="001841D6"/>
    <w:rsid w:val="001951DA"/>
    <w:rsid w:val="001A4FE5"/>
    <w:rsid w:val="001B053D"/>
    <w:rsid w:val="001C3269"/>
    <w:rsid w:val="001D19B6"/>
    <w:rsid w:val="001D1DB4"/>
    <w:rsid w:val="001D23F1"/>
    <w:rsid w:val="001D25F9"/>
    <w:rsid w:val="001D61ED"/>
    <w:rsid w:val="001D76F5"/>
    <w:rsid w:val="001E5B2D"/>
    <w:rsid w:val="001F668A"/>
    <w:rsid w:val="0020156C"/>
    <w:rsid w:val="00216634"/>
    <w:rsid w:val="00222538"/>
    <w:rsid w:val="00236FEC"/>
    <w:rsid w:val="00242536"/>
    <w:rsid w:val="00242D31"/>
    <w:rsid w:val="002441D9"/>
    <w:rsid w:val="00246C9F"/>
    <w:rsid w:val="00247DAB"/>
    <w:rsid w:val="00252A82"/>
    <w:rsid w:val="00253AB6"/>
    <w:rsid w:val="0025481E"/>
    <w:rsid w:val="00256AB7"/>
    <w:rsid w:val="002574F9"/>
    <w:rsid w:val="00262B61"/>
    <w:rsid w:val="00262CC6"/>
    <w:rsid w:val="00263E08"/>
    <w:rsid w:val="002762FD"/>
    <w:rsid w:val="00276811"/>
    <w:rsid w:val="00282699"/>
    <w:rsid w:val="00287167"/>
    <w:rsid w:val="002926DF"/>
    <w:rsid w:val="00295C0F"/>
    <w:rsid w:val="00296697"/>
    <w:rsid w:val="002A2083"/>
    <w:rsid w:val="002A64B5"/>
    <w:rsid w:val="002B0472"/>
    <w:rsid w:val="002B6B12"/>
    <w:rsid w:val="002C21F0"/>
    <w:rsid w:val="002D01DF"/>
    <w:rsid w:val="002D1204"/>
    <w:rsid w:val="002D1637"/>
    <w:rsid w:val="002D77A5"/>
    <w:rsid w:val="002E3EB3"/>
    <w:rsid w:val="002E6140"/>
    <w:rsid w:val="002E6985"/>
    <w:rsid w:val="002E71B6"/>
    <w:rsid w:val="002F35F6"/>
    <w:rsid w:val="002F77C8"/>
    <w:rsid w:val="002F7CBF"/>
    <w:rsid w:val="003005EB"/>
    <w:rsid w:val="00304F22"/>
    <w:rsid w:val="00306C7C"/>
    <w:rsid w:val="00313F5C"/>
    <w:rsid w:val="00314F86"/>
    <w:rsid w:val="00315200"/>
    <w:rsid w:val="00317F4D"/>
    <w:rsid w:val="003206BC"/>
    <w:rsid w:val="00322EDD"/>
    <w:rsid w:val="003309FA"/>
    <w:rsid w:val="00331135"/>
    <w:rsid w:val="00332320"/>
    <w:rsid w:val="003363DC"/>
    <w:rsid w:val="00340F5D"/>
    <w:rsid w:val="00342241"/>
    <w:rsid w:val="00347D72"/>
    <w:rsid w:val="00352A7E"/>
    <w:rsid w:val="0035368F"/>
    <w:rsid w:val="00353F45"/>
    <w:rsid w:val="00357611"/>
    <w:rsid w:val="0036432A"/>
    <w:rsid w:val="00364AF9"/>
    <w:rsid w:val="00367237"/>
    <w:rsid w:val="0037077F"/>
    <w:rsid w:val="00372411"/>
    <w:rsid w:val="00373882"/>
    <w:rsid w:val="003843DB"/>
    <w:rsid w:val="003850EA"/>
    <w:rsid w:val="00393761"/>
    <w:rsid w:val="003937A5"/>
    <w:rsid w:val="00393ED5"/>
    <w:rsid w:val="00394E26"/>
    <w:rsid w:val="00396691"/>
    <w:rsid w:val="00397D18"/>
    <w:rsid w:val="003A1B36"/>
    <w:rsid w:val="003A2F6E"/>
    <w:rsid w:val="003B00D7"/>
    <w:rsid w:val="003B1454"/>
    <w:rsid w:val="003B18B6"/>
    <w:rsid w:val="003C161B"/>
    <w:rsid w:val="003C59E0"/>
    <w:rsid w:val="003C6C8D"/>
    <w:rsid w:val="003D2656"/>
    <w:rsid w:val="003D4F95"/>
    <w:rsid w:val="003D5F42"/>
    <w:rsid w:val="003D60A9"/>
    <w:rsid w:val="003E15B4"/>
    <w:rsid w:val="003E370A"/>
    <w:rsid w:val="003E4367"/>
    <w:rsid w:val="003F0BD9"/>
    <w:rsid w:val="003F4A91"/>
    <w:rsid w:val="003F4C97"/>
    <w:rsid w:val="003F534C"/>
    <w:rsid w:val="003F666D"/>
    <w:rsid w:val="003F7FE6"/>
    <w:rsid w:val="00400193"/>
    <w:rsid w:val="00416EAF"/>
    <w:rsid w:val="004212E7"/>
    <w:rsid w:val="00423C88"/>
    <w:rsid w:val="0042446D"/>
    <w:rsid w:val="00427BF8"/>
    <w:rsid w:val="00431C02"/>
    <w:rsid w:val="00433191"/>
    <w:rsid w:val="004341C3"/>
    <w:rsid w:val="00434BB9"/>
    <w:rsid w:val="00437395"/>
    <w:rsid w:val="00441714"/>
    <w:rsid w:val="00442C8E"/>
    <w:rsid w:val="00445047"/>
    <w:rsid w:val="00446749"/>
    <w:rsid w:val="004538EA"/>
    <w:rsid w:val="00453EB7"/>
    <w:rsid w:val="00460388"/>
    <w:rsid w:val="00463E39"/>
    <w:rsid w:val="004657FC"/>
    <w:rsid w:val="004733F6"/>
    <w:rsid w:val="004740EA"/>
    <w:rsid w:val="004741A5"/>
    <w:rsid w:val="00474E69"/>
    <w:rsid w:val="00483E9F"/>
    <w:rsid w:val="00485A2C"/>
    <w:rsid w:val="00487DE4"/>
    <w:rsid w:val="00491A4B"/>
    <w:rsid w:val="004923F0"/>
    <w:rsid w:val="0049621B"/>
    <w:rsid w:val="00497206"/>
    <w:rsid w:val="004A1D19"/>
    <w:rsid w:val="004B329C"/>
    <w:rsid w:val="004B4292"/>
    <w:rsid w:val="004C1895"/>
    <w:rsid w:val="004C67E9"/>
    <w:rsid w:val="004C6D40"/>
    <w:rsid w:val="004E6AA8"/>
    <w:rsid w:val="004F0C3C"/>
    <w:rsid w:val="004F2280"/>
    <w:rsid w:val="004F23BB"/>
    <w:rsid w:val="004F63FC"/>
    <w:rsid w:val="00505A92"/>
    <w:rsid w:val="005070B4"/>
    <w:rsid w:val="00514CF4"/>
    <w:rsid w:val="005203F1"/>
    <w:rsid w:val="00521BC3"/>
    <w:rsid w:val="00524A5F"/>
    <w:rsid w:val="0053136A"/>
    <w:rsid w:val="00531873"/>
    <w:rsid w:val="005319FC"/>
    <w:rsid w:val="00533632"/>
    <w:rsid w:val="00534013"/>
    <w:rsid w:val="00540C5C"/>
    <w:rsid w:val="0054132E"/>
    <w:rsid w:val="00541E6E"/>
    <w:rsid w:val="0054251F"/>
    <w:rsid w:val="00543F1B"/>
    <w:rsid w:val="00544704"/>
    <w:rsid w:val="00547619"/>
    <w:rsid w:val="00550EC0"/>
    <w:rsid w:val="005520D8"/>
    <w:rsid w:val="00553507"/>
    <w:rsid w:val="00555CFB"/>
    <w:rsid w:val="00556ADB"/>
    <w:rsid w:val="00556CF1"/>
    <w:rsid w:val="00561392"/>
    <w:rsid w:val="00561AF4"/>
    <w:rsid w:val="00564483"/>
    <w:rsid w:val="00565F7B"/>
    <w:rsid w:val="00571360"/>
    <w:rsid w:val="005762A7"/>
    <w:rsid w:val="00587CEE"/>
    <w:rsid w:val="005916D7"/>
    <w:rsid w:val="0059427F"/>
    <w:rsid w:val="00594374"/>
    <w:rsid w:val="005A698C"/>
    <w:rsid w:val="005A6A92"/>
    <w:rsid w:val="005A76E5"/>
    <w:rsid w:val="005C0CAC"/>
    <w:rsid w:val="005C3A22"/>
    <w:rsid w:val="005C645E"/>
    <w:rsid w:val="005D062E"/>
    <w:rsid w:val="005D1BB2"/>
    <w:rsid w:val="005D2F6B"/>
    <w:rsid w:val="005D334E"/>
    <w:rsid w:val="005D4782"/>
    <w:rsid w:val="005E0799"/>
    <w:rsid w:val="005E10F9"/>
    <w:rsid w:val="005E1200"/>
    <w:rsid w:val="005F45EE"/>
    <w:rsid w:val="005F5A80"/>
    <w:rsid w:val="005F7611"/>
    <w:rsid w:val="006044FF"/>
    <w:rsid w:val="00607CC5"/>
    <w:rsid w:val="0061179B"/>
    <w:rsid w:val="006125F9"/>
    <w:rsid w:val="00631CE6"/>
    <w:rsid w:val="00633014"/>
    <w:rsid w:val="0063437B"/>
    <w:rsid w:val="0063533C"/>
    <w:rsid w:val="0063660D"/>
    <w:rsid w:val="00636AF2"/>
    <w:rsid w:val="0064017E"/>
    <w:rsid w:val="00654BB6"/>
    <w:rsid w:val="006673CA"/>
    <w:rsid w:val="00670EF6"/>
    <w:rsid w:val="00673C26"/>
    <w:rsid w:val="00674DE5"/>
    <w:rsid w:val="00677ACA"/>
    <w:rsid w:val="00680A71"/>
    <w:rsid w:val="006812AF"/>
    <w:rsid w:val="0068327D"/>
    <w:rsid w:val="00686F6B"/>
    <w:rsid w:val="00691534"/>
    <w:rsid w:val="00693880"/>
    <w:rsid w:val="00694AF0"/>
    <w:rsid w:val="006A289A"/>
    <w:rsid w:val="006A4686"/>
    <w:rsid w:val="006A7D77"/>
    <w:rsid w:val="006B0E9E"/>
    <w:rsid w:val="006B10E6"/>
    <w:rsid w:val="006B486D"/>
    <w:rsid w:val="006B5AE4"/>
    <w:rsid w:val="006B6669"/>
    <w:rsid w:val="006C2DE8"/>
    <w:rsid w:val="006D1507"/>
    <w:rsid w:val="006D1608"/>
    <w:rsid w:val="006D4054"/>
    <w:rsid w:val="006D7409"/>
    <w:rsid w:val="006E02EC"/>
    <w:rsid w:val="006E3C4F"/>
    <w:rsid w:val="006E6F41"/>
    <w:rsid w:val="006E73E6"/>
    <w:rsid w:val="006F2B3D"/>
    <w:rsid w:val="006F499D"/>
    <w:rsid w:val="006F4DF4"/>
    <w:rsid w:val="006F639A"/>
    <w:rsid w:val="006F67D7"/>
    <w:rsid w:val="00701011"/>
    <w:rsid w:val="00702906"/>
    <w:rsid w:val="00706D67"/>
    <w:rsid w:val="00710E54"/>
    <w:rsid w:val="007211B1"/>
    <w:rsid w:val="007277DA"/>
    <w:rsid w:val="007317FF"/>
    <w:rsid w:val="00731D27"/>
    <w:rsid w:val="007357EB"/>
    <w:rsid w:val="00740D36"/>
    <w:rsid w:val="00746187"/>
    <w:rsid w:val="00753CE5"/>
    <w:rsid w:val="00756553"/>
    <w:rsid w:val="007576D2"/>
    <w:rsid w:val="0076254F"/>
    <w:rsid w:val="00767240"/>
    <w:rsid w:val="007707CE"/>
    <w:rsid w:val="007715E7"/>
    <w:rsid w:val="00771AB0"/>
    <w:rsid w:val="007801F5"/>
    <w:rsid w:val="00783CA4"/>
    <w:rsid w:val="007842FB"/>
    <w:rsid w:val="00786124"/>
    <w:rsid w:val="00786B21"/>
    <w:rsid w:val="0079514B"/>
    <w:rsid w:val="00795252"/>
    <w:rsid w:val="00797470"/>
    <w:rsid w:val="007A2DC1"/>
    <w:rsid w:val="007B505A"/>
    <w:rsid w:val="007B6A9F"/>
    <w:rsid w:val="007B6CC8"/>
    <w:rsid w:val="007B6FD8"/>
    <w:rsid w:val="007D0869"/>
    <w:rsid w:val="007D0BA6"/>
    <w:rsid w:val="007D14C4"/>
    <w:rsid w:val="007D3319"/>
    <w:rsid w:val="007D335D"/>
    <w:rsid w:val="007D605C"/>
    <w:rsid w:val="007E3314"/>
    <w:rsid w:val="007E3514"/>
    <w:rsid w:val="007E4B03"/>
    <w:rsid w:val="007E656E"/>
    <w:rsid w:val="007F324B"/>
    <w:rsid w:val="00804370"/>
    <w:rsid w:val="00804F00"/>
    <w:rsid w:val="0080553C"/>
    <w:rsid w:val="00805B46"/>
    <w:rsid w:val="00805DB4"/>
    <w:rsid w:val="0082124A"/>
    <w:rsid w:val="0082224B"/>
    <w:rsid w:val="00823593"/>
    <w:rsid w:val="00825DC2"/>
    <w:rsid w:val="00832A70"/>
    <w:rsid w:val="00834AD3"/>
    <w:rsid w:val="00840962"/>
    <w:rsid w:val="008427DB"/>
    <w:rsid w:val="00843795"/>
    <w:rsid w:val="00847F0F"/>
    <w:rsid w:val="00852448"/>
    <w:rsid w:val="008573D4"/>
    <w:rsid w:val="00866142"/>
    <w:rsid w:val="008762E8"/>
    <w:rsid w:val="00877F6C"/>
    <w:rsid w:val="0088258A"/>
    <w:rsid w:val="00886332"/>
    <w:rsid w:val="008920C0"/>
    <w:rsid w:val="008925F0"/>
    <w:rsid w:val="008938CA"/>
    <w:rsid w:val="0089448A"/>
    <w:rsid w:val="00897877"/>
    <w:rsid w:val="008A26D9"/>
    <w:rsid w:val="008A75BE"/>
    <w:rsid w:val="008A7B5B"/>
    <w:rsid w:val="008B12D2"/>
    <w:rsid w:val="008C0C29"/>
    <w:rsid w:val="008D02DA"/>
    <w:rsid w:val="008D37D7"/>
    <w:rsid w:val="008D6964"/>
    <w:rsid w:val="008D76BC"/>
    <w:rsid w:val="008E7DBA"/>
    <w:rsid w:val="008F0829"/>
    <w:rsid w:val="008F3638"/>
    <w:rsid w:val="008F4441"/>
    <w:rsid w:val="008F4EB5"/>
    <w:rsid w:val="008F6B20"/>
    <w:rsid w:val="008F6F31"/>
    <w:rsid w:val="008F74DF"/>
    <w:rsid w:val="00902274"/>
    <w:rsid w:val="009053F0"/>
    <w:rsid w:val="009127BA"/>
    <w:rsid w:val="0091313C"/>
    <w:rsid w:val="00916575"/>
    <w:rsid w:val="00920AAE"/>
    <w:rsid w:val="009227A6"/>
    <w:rsid w:val="00931150"/>
    <w:rsid w:val="00933EC1"/>
    <w:rsid w:val="00934E33"/>
    <w:rsid w:val="0094185E"/>
    <w:rsid w:val="009446AD"/>
    <w:rsid w:val="00947E4D"/>
    <w:rsid w:val="00952533"/>
    <w:rsid w:val="009530DB"/>
    <w:rsid w:val="00953676"/>
    <w:rsid w:val="00956719"/>
    <w:rsid w:val="00956F30"/>
    <w:rsid w:val="00961581"/>
    <w:rsid w:val="00961E69"/>
    <w:rsid w:val="009664F7"/>
    <w:rsid w:val="00966C9A"/>
    <w:rsid w:val="00967527"/>
    <w:rsid w:val="009705EE"/>
    <w:rsid w:val="009732D5"/>
    <w:rsid w:val="0097575D"/>
    <w:rsid w:val="00977927"/>
    <w:rsid w:val="0098135C"/>
    <w:rsid w:val="0098156A"/>
    <w:rsid w:val="0098674D"/>
    <w:rsid w:val="00991BAC"/>
    <w:rsid w:val="00992E89"/>
    <w:rsid w:val="009A5B11"/>
    <w:rsid w:val="009A641B"/>
    <w:rsid w:val="009A6EA0"/>
    <w:rsid w:val="009B2A4A"/>
    <w:rsid w:val="009B6557"/>
    <w:rsid w:val="009C0656"/>
    <w:rsid w:val="009C1335"/>
    <w:rsid w:val="009C1AB2"/>
    <w:rsid w:val="009C7251"/>
    <w:rsid w:val="009D0892"/>
    <w:rsid w:val="009E2E91"/>
    <w:rsid w:val="009E44F6"/>
    <w:rsid w:val="009F78C5"/>
    <w:rsid w:val="00A01B40"/>
    <w:rsid w:val="00A139F5"/>
    <w:rsid w:val="00A14DEA"/>
    <w:rsid w:val="00A32E16"/>
    <w:rsid w:val="00A365F4"/>
    <w:rsid w:val="00A460CD"/>
    <w:rsid w:val="00A47603"/>
    <w:rsid w:val="00A47D80"/>
    <w:rsid w:val="00A53132"/>
    <w:rsid w:val="00A563F2"/>
    <w:rsid w:val="00A566E8"/>
    <w:rsid w:val="00A61BBA"/>
    <w:rsid w:val="00A62C51"/>
    <w:rsid w:val="00A643F3"/>
    <w:rsid w:val="00A66347"/>
    <w:rsid w:val="00A66917"/>
    <w:rsid w:val="00A810F9"/>
    <w:rsid w:val="00A82D31"/>
    <w:rsid w:val="00A85E7E"/>
    <w:rsid w:val="00A86ECC"/>
    <w:rsid w:val="00A86FCC"/>
    <w:rsid w:val="00A90A6D"/>
    <w:rsid w:val="00A92B87"/>
    <w:rsid w:val="00A94EC7"/>
    <w:rsid w:val="00A971E5"/>
    <w:rsid w:val="00AA2241"/>
    <w:rsid w:val="00AA3F93"/>
    <w:rsid w:val="00AA6552"/>
    <w:rsid w:val="00AA710D"/>
    <w:rsid w:val="00AB1892"/>
    <w:rsid w:val="00AB1F20"/>
    <w:rsid w:val="00AB64F3"/>
    <w:rsid w:val="00AB6D25"/>
    <w:rsid w:val="00AD0E56"/>
    <w:rsid w:val="00AD42A2"/>
    <w:rsid w:val="00AE229B"/>
    <w:rsid w:val="00AE2D4B"/>
    <w:rsid w:val="00AE41F2"/>
    <w:rsid w:val="00AE4F99"/>
    <w:rsid w:val="00B11B69"/>
    <w:rsid w:val="00B12170"/>
    <w:rsid w:val="00B14510"/>
    <w:rsid w:val="00B14952"/>
    <w:rsid w:val="00B16871"/>
    <w:rsid w:val="00B25B45"/>
    <w:rsid w:val="00B31B09"/>
    <w:rsid w:val="00B31E5A"/>
    <w:rsid w:val="00B440DC"/>
    <w:rsid w:val="00B47359"/>
    <w:rsid w:val="00B56BC8"/>
    <w:rsid w:val="00B653AB"/>
    <w:rsid w:val="00B65F9E"/>
    <w:rsid w:val="00B66B19"/>
    <w:rsid w:val="00B7386E"/>
    <w:rsid w:val="00B84C43"/>
    <w:rsid w:val="00B914E9"/>
    <w:rsid w:val="00B956EE"/>
    <w:rsid w:val="00B9682E"/>
    <w:rsid w:val="00BA20D2"/>
    <w:rsid w:val="00BA2BA1"/>
    <w:rsid w:val="00BA3447"/>
    <w:rsid w:val="00BA3562"/>
    <w:rsid w:val="00BA414C"/>
    <w:rsid w:val="00BB12F9"/>
    <w:rsid w:val="00BB4F09"/>
    <w:rsid w:val="00BB54B5"/>
    <w:rsid w:val="00BD2CFF"/>
    <w:rsid w:val="00BD4403"/>
    <w:rsid w:val="00BD4E33"/>
    <w:rsid w:val="00BE5188"/>
    <w:rsid w:val="00BF146A"/>
    <w:rsid w:val="00BF4E29"/>
    <w:rsid w:val="00C030DE"/>
    <w:rsid w:val="00C051A8"/>
    <w:rsid w:val="00C10B56"/>
    <w:rsid w:val="00C22105"/>
    <w:rsid w:val="00C244B6"/>
    <w:rsid w:val="00C27BF1"/>
    <w:rsid w:val="00C310E6"/>
    <w:rsid w:val="00C3702F"/>
    <w:rsid w:val="00C4500A"/>
    <w:rsid w:val="00C62238"/>
    <w:rsid w:val="00C64A37"/>
    <w:rsid w:val="00C7158E"/>
    <w:rsid w:val="00C7250B"/>
    <w:rsid w:val="00C7253E"/>
    <w:rsid w:val="00C7346B"/>
    <w:rsid w:val="00C77C0E"/>
    <w:rsid w:val="00C834B9"/>
    <w:rsid w:val="00C91687"/>
    <w:rsid w:val="00C924A8"/>
    <w:rsid w:val="00C945FE"/>
    <w:rsid w:val="00C96FAA"/>
    <w:rsid w:val="00C97A04"/>
    <w:rsid w:val="00CA107B"/>
    <w:rsid w:val="00CA2619"/>
    <w:rsid w:val="00CA3707"/>
    <w:rsid w:val="00CA484D"/>
    <w:rsid w:val="00CA4FB6"/>
    <w:rsid w:val="00CB0BC5"/>
    <w:rsid w:val="00CB1DF4"/>
    <w:rsid w:val="00CB2F90"/>
    <w:rsid w:val="00CB6AD4"/>
    <w:rsid w:val="00CC1953"/>
    <w:rsid w:val="00CC5783"/>
    <w:rsid w:val="00CC5B7E"/>
    <w:rsid w:val="00CC739E"/>
    <w:rsid w:val="00CD1EBB"/>
    <w:rsid w:val="00CD28CF"/>
    <w:rsid w:val="00CD58B7"/>
    <w:rsid w:val="00CD7967"/>
    <w:rsid w:val="00CE2F74"/>
    <w:rsid w:val="00CE6A09"/>
    <w:rsid w:val="00CF18EE"/>
    <w:rsid w:val="00CF30BD"/>
    <w:rsid w:val="00CF4099"/>
    <w:rsid w:val="00CF52D4"/>
    <w:rsid w:val="00CF7923"/>
    <w:rsid w:val="00D00796"/>
    <w:rsid w:val="00D0482E"/>
    <w:rsid w:val="00D14456"/>
    <w:rsid w:val="00D22C06"/>
    <w:rsid w:val="00D261A2"/>
    <w:rsid w:val="00D33A7D"/>
    <w:rsid w:val="00D51953"/>
    <w:rsid w:val="00D616D2"/>
    <w:rsid w:val="00D63B5F"/>
    <w:rsid w:val="00D70EF7"/>
    <w:rsid w:val="00D823E9"/>
    <w:rsid w:val="00D836B3"/>
    <w:rsid w:val="00D8397C"/>
    <w:rsid w:val="00D91849"/>
    <w:rsid w:val="00D94EED"/>
    <w:rsid w:val="00D950C1"/>
    <w:rsid w:val="00D96026"/>
    <w:rsid w:val="00D972F6"/>
    <w:rsid w:val="00DA20C8"/>
    <w:rsid w:val="00DA331D"/>
    <w:rsid w:val="00DA38A2"/>
    <w:rsid w:val="00DA4C0B"/>
    <w:rsid w:val="00DA7C1C"/>
    <w:rsid w:val="00DB147A"/>
    <w:rsid w:val="00DB1B7A"/>
    <w:rsid w:val="00DB706E"/>
    <w:rsid w:val="00DB74C8"/>
    <w:rsid w:val="00DC4052"/>
    <w:rsid w:val="00DC6708"/>
    <w:rsid w:val="00DD011A"/>
    <w:rsid w:val="00DE0C0C"/>
    <w:rsid w:val="00DE2400"/>
    <w:rsid w:val="00DE58F1"/>
    <w:rsid w:val="00DE6B58"/>
    <w:rsid w:val="00DF0682"/>
    <w:rsid w:val="00DF5E32"/>
    <w:rsid w:val="00E01436"/>
    <w:rsid w:val="00E03E79"/>
    <w:rsid w:val="00E045BD"/>
    <w:rsid w:val="00E04D6C"/>
    <w:rsid w:val="00E17B77"/>
    <w:rsid w:val="00E231AB"/>
    <w:rsid w:val="00E23337"/>
    <w:rsid w:val="00E259EA"/>
    <w:rsid w:val="00E25D33"/>
    <w:rsid w:val="00E26A94"/>
    <w:rsid w:val="00E2752C"/>
    <w:rsid w:val="00E32061"/>
    <w:rsid w:val="00E33F48"/>
    <w:rsid w:val="00E42FF9"/>
    <w:rsid w:val="00E44790"/>
    <w:rsid w:val="00E4714C"/>
    <w:rsid w:val="00E5178D"/>
    <w:rsid w:val="00E51AEB"/>
    <w:rsid w:val="00E522A7"/>
    <w:rsid w:val="00E5349E"/>
    <w:rsid w:val="00E54452"/>
    <w:rsid w:val="00E56CCB"/>
    <w:rsid w:val="00E63B0C"/>
    <w:rsid w:val="00E664C5"/>
    <w:rsid w:val="00E671A2"/>
    <w:rsid w:val="00E70FDD"/>
    <w:rsid w:val="00E712D6"/>
    <w:rsid w:val="00E718F4"/>
    <w:rsid w:val="00E75B47"/>
    <w:rsid w:val="00E76D26"/>
    <w:rsid w:val="00E76EE5"/>
    <w:rsid w:val="00E77D2D"/>
    <w:rsid w:val="00E802B7"/>
    <w:rsid w:val="00E81BEA"/>
    <w:rsid w:val="00E8628E"/>
    <w:rsid w:val="00E90CFB"/>
    <w:rsid w:val="00E95036"/>
    <w:rsid w:val="00E95B8E"/>
    <w:rsid w:val="00EB1390"/>
    <w:rsid w:val="00EB2C71"/>
    <w:rsid w:val="00EB3333"/>
    <w:rsid w:val="00EB4340"/>
    <w:rsid w:val="00EB556D"/>
    <w:rsid w:val="00EB5A7D"/>
    <w:rsid w:val="00EC14E8"/>
    <w:rsid w:val="00EC3213"/>
    <w:rsid w:val="00EC7D00"/>
    <w:rsid w:val="00ED34AA"/>
    <w:rsid w:val="00ED51A1"/>
    <w:rsid w:val="00ED55C0"/>
    <w:rsid w:val="00ED682B"/>
    <w:rsid w:val="00EE41D5"/>
    <w:rsid w:val="00F0166F"/>
    <w:rsid w:val="00F037A4"/>
    <w:rsid w:val="00F03D62"/>
    <w:rsid w:val="00F03FBD"/>
    <w:rsid w:val="00F049AB"/>
    <w:rsid w:val="00F142DB"/>
    <w:rsid w:val="00F16CC0"/>
    <w:rsid w:val="00F23CFA"/>
    <w:rsid w:val="00F262EC"/>
    <w:rsid w:val="00F27C8F"/>
    <w:rsid w:val="00F31ADA"/>
    <w:rsid w:val="00F32749"/>
    <w:rsid w:val="00F33CF9"/>
    <w:rsid w:val="00F37172"/>
    <w:rsid w:val="00F37727"/>
    <w:rsid w:val="00F4477E"/>
    <w:rsid w:val="00F46269"/>
    <w:rsid w:val="00F546D4"/>
    <w:rsid w:val="00F576AF"/>
    <w:rsid w:val="00F60BA8"/>
    <w:rsid w:val="00F6149D"/>
    <w:rsid w:val="00F65A5A"/>
    <w:rsid w:val="00F66F83"/>
    <w:rsid w:val="00F67D8F"/>
    <w:rsid w:val="00F72079"/>
    <w:rsid w:val="00F802BE"/>
    <w:rsid w:val="00F80E93"/>
    <w:rsid w:val="00F86024"/>
    <w:rsid w:val="00F8611A"/>
    <w:rsid w:val="00F8798B"/>
    <w:rsid w:val="00FA0FCF"/>
    <w:rsid w:val="00FA3E6A"/>
    <w:rsid w:val="00FA5128"/>
    <w:rsid w:val="00FA6ED7"/>
    <w:rsid w:val="00FB42D4"/>
    <w:rsid w:val="00FB5906"/>
    <w:rsid w:val="00FB7150"/>
    <w:rsid w:val="00FB762F"/>
    <w:rsid w:val="00FC2AED"/>
    <w:rsid w:val="00FD08AE"/>
    <w:rsid w:val="00FD30FF"/>
    <w:rsid w:val="00FD5EA7"/>
    <w:rsid w:val="00FE36CF"/>
    <w:rsid w:val="00FE48B0"/>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BA319C5C-4246-4CA2-8F13-915E23E6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561392"/>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561392"/>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561392"/>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561392"/>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561392"/>
    <w:rPr>
      <w:rFonts w:ascii="Fira Sans" w:hAnsi="Fira Sans"/>
      <w:b/>
      <w:noProof/>
      <w:sz w:val="19"/>
      <w:szCs w:val="19"/>
      <w:lang w:eastAsia="pl-PL"/>
    </w:rPr>
  </w:style>
  <w:style w:type="paragraph" w:customStyle="1" w:styleId="Tytutablicy">
    <w:name w:val="Tytuł tablicy"/>
    <w:basedOn w:val="Nagwek1"/>
    <w:link w:val="TytutablicyZnak"/>
    <w:qFormat/>
    <w:rsid w:val="00561392"/>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561392"/>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15087A"/>
    <w:rPr>
      <w:color w:val="954F72" w:themeColor="followedHyperlink"/>
      <w:u w:val="single"/>
    </w:rPr>
  </w:style>
  <w:style w:type="paragraph" w:styleId="NormalnyWeb">
    <w:name w:val="Normal (Web)"/>
    <w:basedOn w:val="Normalny"/>
    <w:uiPriority w:val="99"/>
    <w:unhideWhenUsed/>
    <w:rsid w:val="007576D2"/>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3F4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hyperlink" Target="https://stat.gov.pl/statystyki-eksperymentalne/gospodarka-spoleczna/rachunek-satelitarny-gospodarki-spolecznej-dla-polski-za-2018-r-,5,1.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tat.gov.pl/statystyki-eksperymentalne/gospodarka-spoleczna/rozwoj-ekonomii-spolecznej-w-2019-r-wyniki-badan-pilotazowych,1,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32" Type="http://schemas.openxmlformats.org/officeDocument/2006/relationships/hyperlink" Target="https://stat.gov.pl/obszary-tematyczne/gospodarka-spoleczna-wolontariat/gospodarka-spoleczna-trzeci-sektor/zarzadzanie-w-organizacjach-non-profit-w-2019-roku,18,2.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hyperlink" Target="https://stat.gov.pl/obszary-tematyczne/gospodarka-spoleczna-wolontariat/gospodarka-spoleczna-trzeci-sektor/zaangazowanie-podmiotow-gospodarki-spolecznej-w-pomoc-w-zwiazku-z-dzialaniami-wojennymi-na-terytorium-ukrainy-24-02-31-03-2022-r-,21,1.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stat.gov.pl/obszary-tematyczne/gospodarka-spoleczna-wolontariat/gospodarka-spoleczna-trzeci-sektor/sektor-non-profit-w-2020-r-stowarzyszenia-fundacje-spoleczne-podmioty-wyznaniowe-samorzad-gospodarczy-i-zawodowy,1,8.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yperlink" Target="https://stat.gov.pl/obszary-tematyczne/gospodarka-spoleczna-wolontariat/gospodarka-spoleczna-trzeci-sektor/organizacje-non-profit-w-czasie-epidemii-covid-19-marzec-sierpien-2020,20,1.html" TargetMode="External"/><Relationship Id="rId30" Type="http://schemas.openxmlformats.org/officeDocument/2006/relationships/hyperlink" Target="https://stat.gov.pl/obszary-tematyczne/gospodarka-spoleczna-wolontariat/gospodarka-spoleczna-trzeci-sektor/wspolpraca-organizacji-non-profit-z-innymi-podmiotami-w-2021-r-,9,5.html" TargetMode="External"/><Relationship Id="rId35" Type="http://schemas.openxmlformats.org/officeDocument/2006/relationships/footer" Target="foot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837248867506286"/>
          <c:y val="4.6512689743103776E-2"/>
          <c:w val="0.54574552297734813"/>
          <c:h val="0.93984411344096208"/>
        </c:manualLayout>
      </c:layout>
      <c:barChart>
        <c:barDir val="bar"/>
        <c:grouping val="clustered"/>
        <c:varyColors val="0"/>
        <c:ser>
          <c:idx val="0"/>
          <c:order val="0"/>
          <c:tx>
            <c:strRef>
              <c:f>Arkusz1!$B$1</c:f>
              <c:strCache>
                <c:ptCount val="1"/>
                <c:pt idx="0">
                  <c:v>Seria 1</c:v>
                </c:pt>
              </c:strCache>
            </c:strRef>
          </c:tx>
          <c:spPr>
            <a:solidFill>
              <a:srgbClr val="001D77"/>
            </a:solidFill>
            <a:ln>
              <a:noFill/>
            </a:ln>
            <a:effectLst/>
          </c:spPr>
          <c:invertIfNegative val="0"/>
          <c:dPt>
            <c:idx val="0"/>
            <c:invertIfNegative val="0"/>
            <c:bubble3D val="0"/>
            <c:spPr>
              <a:solidFill>
                <a:srgbClr val="001D77"/>
              </a:solidFill>
              <a:ln>
                <a:noFill/>
              </a:ln>
              <a:effectLst/>
            </c:spPr>
            <c:extLst>
              <c:ext xmlns:c16="http://schemas.microsoft.com/office/drawing/2014/chart" uri="{C3380CC4-5D6E-409C-BE32-E72D297353CC}">
                <c16:uniqueId val="{00000001-0832-4F2F-A3F0-3BF02CD3F077}"/>
              </c:ext>
            </c:extLst>
          </c:dPt>
          <c:dPt>
            <c:idx val="1"/>
            <c:invertIfNegative val="0"/>
            <c:bubble3D val="0"/>
            <c:spPr>
              <a:solidFill>
                <a:srgbClr val="001D77"/>
              </a:solidFill>
              <a:ln>
                <a:noFill/>
              </a:ln>
              <a:effectLst/>
            </c:spPr>
            <c:extLst>
              <c:ext xmlns:c16="http://schemas.microsoft.com/office/drawing/2014/chart" uri="{C3380CC4-5D6E-409C-BE32-E72D297353CC}">
                <c16:uniqueId val="{00000001-E467-48CA-B9A8-20A4E4121C65}"/>
              </c:ext>
            </c:extLst>
          </c:dPt>
          <c:dPt>
            <c:idx val="2"/>
            <c:invertIfNegative val="0"/>
            <c:bubble3D val="0"/>
            <c:spPr>
              <a:solidFill>
                <a:srgbClr val="001D77"/>
              </a:solidFill>
              <a:ln>
                <a:noFill/>
              </a:ln>
              <a:effectLst/>
            </c:spPr>
            <c:extLst>
              <c:ext xmlns:c16="http://schemas.microsoft.com/office/drawing/2014/chart" uri="{C3380CC4-5D6E-409C-BE32-E72D297353CC}">
                <c16:uniqueId val="{00000003-E467-48CA-B9A8-20A4E4121C65}"/>
              </c:ext>
            </c:extLst>
          </c:dPt>
          <c:dPt>
            <c:idx val="3"/>
            <c:invertIfNegative val="0"/>
            <c:bubble3D val="0"/>
            <c:spPr>
              <a:solidFill>
                <a:srgbClr val="001D77"/>
              </a:solidFill>
              <a:ln>
                <a:noFill/>
              </a:ln>
              <a:effectLst/>
            </c:spPr>
            <c:extLst>
              <c:ext xmlns:c16="http://schemas.microsoft.com/office/drawing/2014/chart" uri="{C3380CC4-5D6E-409C-BE32-E72D297353CC}">
                <c16:uniqueId val="{00000007-0832-4F2F-A3F0-3BF02CD3F077}"/>
              </c:ext>
            </c:extLst>
          </c:dPt>
          <c:dPt>
            <c:idx val="4"/>
            <c:invertIfNegative val="0"/>
            <c:bubble3D val="0"/>
            <c:spPr>
              <a:solidFill>
                <a:srgbClr val="001D77"/>
              </a:solidFill>
              <a:ln>
                <a:noFill/>
              </a:ln>
              <a:effectLst/>
            </c:spPr>
            <c:extLst>
              <c:ext xmlns:c16="http://schemas.microsoft.com/office/drawing/2014/chart" uri="{C3380CC4-5D6E-409C-BE32-E72D297353CC}">
                <c16:uniqueId val="{00000009-0832-4F2F-A3F0-3BF02CD3F077}"/>
              </c:ext>
            </c:extLst>
          </c:dPt>
          <c:dPt>
            <c:idx val="5"/>
            <c:invertIfNegative val="0"/>
            <c:bubble3D val="0"/>
            <c:spPr>
              <a:solidFill>
                <a:srgbClr val="001D77"/>
              </a:solidFill>
              <a:ln>
                <a:noFill/>
              </a:ln>
              <a:effectLst/>
            </c:spPr>
            <c:extLst>
              <c:ext xmlns:c16="http://schemas.microsoft.com/office/drawing/2014/chart" uri="{C3380CC4-5D6E-409C-BE32-E72D297353CC}">
                <c16:uniqueId val="{00000005-E467-48CA-B9A8-20A4E4121C65}"/>
              </c:ext>
            </c:extLst>
          </c:dPt>
          <c:dPt>
            <c:idx val="6"/>
            <c:invertIfNegative val="0"/>
            <c:bubble3D val="0"/>
            <c:spPr>
              <a:solidFill>
                <a:srgbClr val="001D77"/>
              </a:solidFill>
              <a:ln>
                <a:noFill/>
              </a:ln>
              <a:effectLst/>
            </c:spPr>
            <c:extLst>
              <c:ext xmlns:c16="http://schemas.microsoft.com/office/drawing/2014/chart" uri="{C3380CC4-5D6E-409C-BE32-E72D297353CC}">
                <c16:uniqueId val="{00000007-E467-48CA-B9A8-20A4E4121C65}"/>
              </c:ext>
            </c:extLst>
          </c:dPt>
          <c:dPt>
            <c:idx val="7"/>
            <c:invertIfNegative val="0"/>
            <c:bubble3D val="0"/>
            <c:spPr>
              <a:solidFill>
                <a:srgbClr val="001D77"/>
              </a:solidFill>
              <a:ln>
                <a:noFill/>
              </a:ln>
              <a:effectLst/>
            </c:spPr>
            <c:extLst>
              <c:ext xmlns:c16="http://schemas.microsoft.com/office/drawing/2014/chart" uri="{C3380CC4-5D6E-409C-BE32-E72D297353CC}">
                <c16:uniqueId val="{00000009-E467-48CA-B9A8-20A4E4121C65}"/>
              </c:ext>
            </c:extLst>
          </c:dPt>
          <c:dPt>
            <c:idx val="8"/>
            <c:invertIfNegative val="0"/>
            <c:bubble3D val="0"/>
            <c:spPr>
              <a:solidFill>
                <a:srgbClr val="001D77"/>
              </a:solidFill>
              <a:ln>
                <a:noFill/>
              </a:ln>
              <a:effectLst/>
            </c:spPr>
            <c:extLst>
              <c:ext xmlns:c16="http://schemas.microsoft.com/office/drawing/2014/chart" uri="{C3380CC4-5D6E-409C-BE32-E72D297353CC}">
                <c16:uniqueId val="{0000000B-E467-48CA-B9A8-20A4E4121C65}"/>
              </c:ext>
            </c:extLst>
          </c:dPt>
          <c:dPt>
            <c:idx val="9"/>
            <c:invertIfNegative val="0"/>
            <c:bubble3D val="0"/>
            <c:spPr>
              <a:solidFill>
                <a:srgbClr val="001D77"/>
              </a:solidFill>
              <a:ln>
                <a:noFill/>
              </a:ln>
              <a:effectLst/>
            </c:spPr>
            <c:extLst>
              <c:ext xmlns:c16="http://schemas.microsoft.com/office/drawing/2014/chart" uri="{C3380CC4-5D6E-409C-BE32-E72D297353CC}">
                <c16:uniqueId val="{0000000D-E467-48CA-B9A8-20A4E4121C65}"/>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typowe stowarzyszenia i organizacje społeczne</c:v>
                </c:pt>
                <c:pt idx="1">
                  <c:v>stowarzyszenia sportowe</c:v>
                </c:pt>
                <c:pt idx="2">
                  <c:v>ochotnicze straże pożarne</c:v>
                </c:pt>
                <c:pt idx="3">
                  <c:v>koła łowieckie</c:v>
                </c:pt>
                <c:pt idx="4">
                  <c:v>fundacje</c:v>
                </c:pt>
                <c:pt idx="5">
                  <c:v>społeczne podmioty wyznaniowe</c:v>
                </c:pt>
                <c:pt idx="6">
                  <c:v>koła gospodyń wiejskich</c:v>
                </c:pt>
                <c:pt idx="7">
                  <c:v>samorząd gospodarczy, kółka rolnicze</c:v>
                </c:pt>
                <c:pt idx="8">
                  <c:v>spółdzienie socjalne </c:v>
                </c:pt>
                <c:pt idx="9">
                  <c:v>spółdzielnie pracy</c:v>
                </c:pt>
                <c:pt idx="10">
                  <c:v>spółdzielnie inwalidów i niewidomych</c:v>
                </c:pt>
              </c:strCache>
            </c:strRef>
          </c:cat>
          <c:val>
            <c:numRef>
              <c:f>Arkusz1!$B$2:$B$12</c:f>
              <c:numCache>
                <c:formatCode>0.0</c:formatCode>
                <c:ptCount val="11"/>
                <c:pt idx="0">
                  <c:v>31.8</c:v>
                </c:pt>
                <c:pt idx="1">
                  <c:v>18.8</c:v>
                </c:pt>
                <c:pt idx="2">
                  <c:v>14.3</c:v>
                </c:pt>
                <c:pt idx="3">
                  <c:v>2.6</c:v>
                </c:pt>
                <c:pt idx="4">
                  <c:v>16.8</c:v>
                </c:pt>
                <c:pt idx="5">
                  <c:v>2</c:v>
                </c:pt>
                <c:pt idx="6">
                  <c:v>8.5</c:v>
                </c:pt>
                <c:pt idx="7">
                  <c:v>1.3</c:v>
                </c:pt>
                <c:pt idx="8">
                  <c:v>0.9</c:v>
                </c:pt>
                <c:pt idx="9">
                  <c:v>0.3</c:v>
                </c:pt>
                <c:pt idx="10">
                  <c:v>0.1</c:v>
                </c:pt>
              </c:numCache>
            </c:numRef>
          </c:val>
          <c:extLst>
            <c:ext xmlns:c16="http://schemas.microsoft.com/office/drawing/2014/chart" uri="{C3380CC4-5D6E-409C-BE32-E72D297353CC}">
              <c16:uniqueId val="{0000001A-E467-48CA-B9A8-20A4E4121C65}"/>
            </c:ext>
          </c:extLst>
        </c:ser>
        <c:dLbls>
          <c:showLegendKey val="0"/>
          <c:showVal val="0"/>
          <c:showCatName val="0"/>
          <c:showSerName val="0"/>
          <c:showPercent val="0"/>
          <c:showBubbleSize val="0"/>
        </c:dLbls>
        <c:gapWidth val="74"/>
        <c:axId val="-1786988384"/>
        <c:axId val="-1764715824"/>
      </c:barChart>
      <c:catAx>
        <c:axId val="-1786988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64715824"/>
        <c:crosses val="autoZero"/>
        <c:auto val="1"/>
        <c:lblAlgn val="ctr"/>
        <c:lblOffset val="100"/>
        <c:noMultiLvlLbl val="0"/>
      </c:catAx>
      <c:valAx>
        <c:axId val="-1764715824"/>
        <c:scaling>
          <c:orientation val="minMax"/>
        </c:scaling>
        <c:delete val="0"/>
        <c:axPos val="t"/>
        <c:numFmt formatCode="0.0\ &quot;tys.&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86988384"/>
        <c:crosses val="autoZero"/>
        <c:crossBetween val="between"/>
        <c:majorUnit val="3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837248867506286"/>
          <c:y val="4.6512689743103776E-2"/>
          <c:w val="0.54574552297734813"/>
          <c:h val="0.89957966932965483"/>
        </c:manualLayout>
      </c:layout>
      <c:barChart>
        <c:barDir val="bar"/>
        <c:grouping val="clustered"/>
        <c:varyColors val="0"/>
        <c:ser>
          <c:idx val="0"/>
          <c:order val="0"/>
          <c:tx>
            <c:strRef>
              <c:f>Arkusz1!$B$1</c:f>
              <c:strCache>
                <c:ptCount val="1"/>
                <c:pt idx="0">
                  <c:v>osoby zatrudnione na umowę o pracę</c:v>
                </c:pt>
              </c:strCache>
            </c:strRef>
          </c:tx>
          <c:spPr>
            <a:solidFill>
              <a:srgbClr val="001D77"/>
            </a:solidFill>
            <a:ln>
              <a:noFill/>
            </a:ln>
            <a:effectLst/>
          </c:spPr>
          <c:invertIfNegative val="0"/>
          <c:dPt>
            <c:idx val="0"/>
            <c:invertIfNegative val="0"/>
            <c:bubble3D val="0"/>
            <c:spPr>
              <a:solidFill>
                <a:srgbClr val="001D77"/>
              </a:solidFill>
              <a:ln>
                <a:noFill/>
              </a:ln>
              <a:effectLst/>
            </c:spPr>
            <c:extLst>
              <c:ext xmlns:c16="http://schemas.microsoft.com/office/drawing/2014/chart" uri="{C3380CC4-5D6E-409C-BE32-E72D297353CC}">
                <c16:uniqueId val="{00000001-7471-4AE2-9D6F-831999676CA2}"/>
              </c:ext>
            </c:extLst>
          </c:dPt>
          <c:dPt>
            <c:idx val="1"/>
            <c:invertIfNegative val="0"/>
            <c:bubble3D val="0"/>
            <c:spPr>
              <a:solidFill>
                <a:srgbClr val="001D77"/>
              </a:solidFill>
              <a:ln>
                <a:noFill/>
              </a:ln>
              <a:effectLst/>
            </c:spPr>
            <c:extLst>
              <c:ext xmlns:c16="http://schemas.microsoft.com/office/drawing/2014/chart" uri="{C3380CC4-5D6E-409C-BE32-E72D297353CC}">
                <c16:uniqueId val="{00000001-AEEF-4182-99F0-CD921414255D}"/>
              </c:ext>
            </c:extLst>
          </c:dPt>
          <c:dPt>
            <c:idx val="2"/>
            <c:invertIfNegative val="0"/>
            <c:bubble3D val="0"/>
            <c:spPr>
              <a:solidFill>
                <a:srgbClr val="001D77"/>
              </a:solidFill>
              <a:ln>
                <a:noFill/>
              </a:ln>
              <a:effectLst/>
            </c:spPr>
            <c:extLst>
              <c:ext xmlns:c16="http://schemas.microsoft.com/office/drawing/2014/chart" uri="{C3380CC4-5D6E-409C-BE32-E72D297353CC}">
                <c16:uniqueId val="{00000003-AEEF-4182-99F0-CD921414255D}"/>
              </c:ext>
            </c:extLst>
          </c:dPt>
          <c:dPt>
            <c:idx val="3"/>
            <c:invertIfNegative val="0"/>
            <c:bubble3D val="0"/>
            <c:spPr>
              <a:solidFill>
                <a:srgbClr val="001D77"/>
              </a:solidFill>
              <a:ln>
                <a:noFill/>
              </a:ln>
              <a:effectLst/>
            </c:spPr>
            <c:extLst>
              <c:ext xmlns:c16="http://schemas.microsoft.com/office/drawing/2014/chart" uri="{C3380CC4-5D6E-409C-BE32-E72D297353CC}">
                <c16:uniqueId val="{00000007-7471-4AE2-9D6F-831999676CA2}"/>
              </c:ext>
            </c:extLst>
          </c:dPt>
          <c:dPt>
            <c:idx val="4"/>
            <c:invertIfNegative val="0"/>
            <c:bubble3D val="0"/>
            <c:spPr>
              <a:solidFill>
                <a:srgbClr val="001D77"/>
              </a:solidFill>
              <a:ln>
                <a:noFill/>
              </a:ln>
              <a:effectLst/>
            </c:spPr>
            <c:extLst>
              <c:ext xmlns:c16="http://schemas.microsoft.com/office/drawing/2014/chart" uri="{C3380CC4-5D6E-409C-BE32-E72D297353CC}">
                <c16:uniqueId val="{00000009-7471-4AE2-9D6F-831999676CA2}"/>
              </c:ext>
            </c:extLst>
          </c:dPt>
          <c:dPt>
            <c:idx val="5"/>
            <c:invertIfNegative val="0"/>
            <c:bubble3D val="0"/>
            <c:spPr>
              <a:solidFill>
                <a:srgbClr val="001D77"/>
              </a:solidFill>
              <a:ln>
                <a:noFill/>
              </a:ln>
              <a:effectLst/>
            </c:spPr>
            <c:extLst>
              <c:ext xmlns:c16="http://schemas.microsoft.com/office/drawing/2014/chart" uri="{C3380CC4-5D6E-409C-BE32-E72D297353CC}">
                <c16:uniqueId val="{00000005-AEEF-4182-99F0-CD921414255D}"/>
              </c:ext>
            </c:extLst>
          </c:dPt>
          <c:dPt>
            <c:idx val="6"/>
            <c:invertIfNegative val="0"/>
            <c:bubble3D val="0"/>
            <c:spPr>
              <a:solidFill>
                <a:srgbClr val="001D77"/>
              </a:solidFill>
              <a:ln>
                <a:noFill/>
              </a:ln>
              <a:effectLst/>
            </c:spPr>
            <c:extLst>
              <c:ext xmlns:c16="http://schemas.microsoft.com/office/drawing/2014/chart" uri="{C3380CC4-5D6E-409C-BE32-E72D297353CC}">
                <c16:uniqueId val="{00000007-AEEF-4182-99F0-CD921414255D}"/>
              </c:ext>
            </c:extLst>
          </c:dPt>
          <c:dPt>
            <c:idx val="7"/>
            <c:invertIfNegative val="0"/>
            <c:bubble3D val="0"/>
            <c:spPr>
              <a:solidFill>
                <a:srgbClr val="001D77"/>
              </a:solidFill>
              <a:ln>
                <a:noFill/>
              </a:ln>
              <a:effectLst/>
            </c:spPr>
            <c:extLst>
              <c:ext xmlns:c16="http://schemas.microsoft.com/office/drawing/2014/chart" uri="{C3380CC4-5D6E-409C-BE32-E72D297353CC}">
                <c16:uniqueId val="{00000009-AEEF-4182-99F0-CD921414255D}"/>
              </c:ext>
            </c:extLst>
          </c:dPt>
          <c:dPt>
            <c:idx val="8"/>
            <c:invertIfNegative val="0"/>
            <c:bubble3D val="0"/>
            <c:spPr>
              <a:solidFill>
                <a:srgbClr val="001D77"/>
              </a:solidFill>
              <a:ln>
                <a:noFill/>
              </a:ln>
              <a:effectLst/>
            </c:spPr>
            <c:extLst>
              <c:ext xmlns:c16="http://schemas.microsoft.com/office/drawing/2014/chart" uri="{C3380CC4-5D6E-409C-BE32-E72D297353CC}">
                <c16:uniqueId val="{0000000B-AEEF-4182-99F0-CD921414255D}"/>
              </c:ext>
            </c:extLst>
          </c:dPt>
          <c:dPt>
            <c:idx val="9"/>
            <c:invertIfNegative val="0"/>
            <c:bubble3D val="0"/>
            <c:spPr>
              <a:solidFill>
                <a:srgbClr val="001D77"/>
              </a:solidFill>
              <a:ln>
                <a:noFill/>
              </a:ln>
              <a:effectLst/>
            </c:spPr>
            <c:extLst>
              <c:ext xmlns:c16="http://schemas.microsoft.com/office/drawing/2014/chart" uri="{C3380CC4-5D6E-409C-BE32-E72D297353CC}">
                <c16:uniqueId val="{0000000D-AEEF-4182-99F0-CD921414255D}"/>
              </c:ext>
            </c:extLst>
          </c:dPt>
          <c:dPt>
            <c:idx val="10"/>
            <c:invertIfNegative val="0"/>
            <c:bubble3D val="0"/>
            <c:spPr>
              <a:solidFill>
                <a:srgbClr val="001D77"/>
              </a:solidFill>
              <a:ln>
                <a:noFill/>
              </a:ln>
              <a:effectLst/>
            </c:spPr>
            <c:extLst>
              <c:ext xmlns:c16="http://schemas.microsoft.com/office/drawing/2014/chart" uri="{C3380CC4-5D6E-409C-BE32-E72D297353CC}">
                <c16:uniqueId val="{0000000F-AEEF-4182-99F0-CD921414255D}"/>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typowe stowarzyszenia i organizacje społeczne</c:v>
                </c:pt>
                <c:pt idx="1">
                  <c:v>stowarzyszenia sportowe</c:v>
                </c:pt>
                <c:pt idx="2">
                  <c:v>ochotnicze straże pożarne</c:v>
                </c:pt>
                <c:pt idx="3">
                  <c:v>koła łowieckie</c:v>
                </c:pt>
                <c:pt idx="4">
                  <c:v>fundacje</c:v>
                </c:pt>
                <c:pt idx="5">
                  <c:v>społeczne podmioty wyznaniowe</c:v>
                </c:pt>
                <c:pt idx="6">
                  <c:v>koła gospodyń wiejskich</c:v>
                </c:pt>
                <c:pt idx="7">
                  <c:v>samorząd gospodarczy, kółka rolnicze</c:v>
                </c:pt>
                <c:pt idx="8">
                  <c:v>spółdzienie socjalne </c:v>
                </c:pt>
                <c:pt idx="9">
                  <c:v>spółdzielnie pracy</c:v>
                </c:pt>
                <c:pt idx="10">
                  <c:v>spółdzielnie inwalidów i niewidomych</c:v>
                </c:pt>
              </c:strCache>
            </c:strRef>
          </c:cat>
          <c:val>
            <c:numRef>
              <c:f>Arkusz1!$B$2:$B$12</c:f>
              <c:numCache>
                <c:formatCode>0.0</c:formatCode>
                <c:ptCount val="11"/>
                <c:pt idx="0">
                  <c:v>83.9</c:v>
                </c:pt>
                <c:pt idx="1">
                  <c:v>6.2</c:v>
                </c:pt>
                <c:pt idx="2">
                  <c:v>0.1</c:v>
                </c:pt>
                <c:pt idx="3">
                  <c:v>0.5</c:v>
                </c:pt>
                <c:pt idx="4">
                  <c:v>41.8</c:v>
                </c:pt>
                <c:pt idx="5">
                  <c:v>46.7</c:v>
                </c:pt>
                <c:pt idx="6">
                  <c:v>0</c:v>
                </c:pt>
                <c:pt idx="7">
                  <c:v>3.1</c:v>
                </c:pt>
                <c:pt idx="8">
                  <c:v>6.4</c:v>
                </c:pt>
                <c:pt idx="9">
                  <c:v>9.3000000000000007</c:v>
                </c:pt>
                <c:pt idx="10">
                  <c:v>11.1</c:v>
                </c:pt>
              </c:numCache>
            </c:numRef>
          </c:val>
          <c:extLst>
            <c:ext xmlns:c16="http://schemas.microsoft.com/office/drawing/2014/chart" uri="{C3380CC4-5D6E-409C-BE32-E72D297353CC}">
              <c16:uniqueId val="{0000001A-AEEF-4182-99F0-CD921414255D}"/>
            </c:ext>
          </c:extLst>
        </c:ser>
        <c:dLbls>
          <c:showLegendKey val="0"/>
          <c:showVal val="0"/>
          <c:showCatName val="0"/>
          <c:showSerName val="0"/>
          <c:showPercent val="0"/>
          <c:showBubbleSize val="0"/>
        </c:dLbls>
        <c:gapWidth val="74"/>
        <c:axId val="-1764710384"/>
        <c:axId val="-1764716368"/>
      </c:barChart>
      <c:catAx>
        <c:axId val="-1764710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64716368"/>
        <c:crosses val="autoZero"/>
        <c:auto val="1"/>
        <c:lblAlgn val="ctr"/>
        <c:lblOffset val="100"/>
        <c:noMultiLvlLbl val="0"/>
      </c:catAx>
      <c:valAx>
        <c:axId val="-1764716368"/>
        <c:scaling>
          <c:orientation val="minMax"/>
        </c:scaling>
        <c:delete val="0"/>
        <c:axPos val="t"/>
        <c:numFmt formatCode="0.0\ &quot;tys.&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64710384"/>
        <c:crosses val="autoZero"/>
        <c:crossBetween val="between"/>
        <c:majorUnit val="9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837248867506286"/>
          <c:y val="4.6512689743103776E-2"/>
          <c:w val="0.54574552297734813"/>
          <c:h val="0.88984730923233135"/>
        </c:manualLayout>
      </c:layout>
      <c:barChart>
        <c:barDir val="bar"/>
        <c:grouping val="clustered"/>
        <c:varyColors val="0"/>
        <c:ser>
          <c:idx val="0"/>
          <c:order val="0"/>
          <c:tx>
            <c:strRef>
              <c:f>Arkusz1!$B$1</c:f>
              <c:strCache>
                <c:ptCount val="1"/>
                <c:pt idx="0">
                  <c:v>udział osób zatrudnionych ze względu na przynależność do grup zagrożonych wykluczeniem społecznym</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typowe stowarzyszenia i organizacje społeczne</c:v>
                </c:pt>
                <c:pt idx="1">
                  <c:v>stowarzyszenia sportowe</c:v>
                </c:pt>
                <c:pt idx="2">
                  <c:v>ochotnicze straże pożarne</c:v>
                </c:pt>
                <c:pt idx="3">
                  <c:v>koła łowieckie</c:v>
                </c:pt>
                <c:pt idx="4">
                  <c:v>fundacje</c:v>
                </c:pt>
                <c:pt idx="5">
                  <c:v>społeczne podmioty wyznaniowe</c:v>
                </c:pt>
                <c:pt idx="6">
                  <c:v>koła gospodyń wiejskich</c:v>
                </c:pt>
                <c:pt idx="7">
                  <c:v>samorząd gospodarczy, kółka rolnicze</c:v>
                </c:pt>
                <c:pt idx="8">
                  <c:v>spółdzienie socjalne </c:v>
                </c:pt>
                <c:pt idx="9">
                  <c:v>spółdzielnie pracy</c:v>
                </c:pt>
                <c:pt idx="10">
                  <c:v>spółdzielnie inwalidów i niewidomych</c:v>
                </c:pt>
              </c:strCache>
            </c:strRef>
          </c:cat>
          <c:val>
            <c:numRef>
              <c:f>Arkusz1!$B$2:$B$12</c:f>
              <c:numCache>
                <c:formatCode>0.0</c:formatCode>
                <c:ptCount val="11"/>
                <c:pt idx="0">
                  <c:v>7.7199046483909424</c:v>
                </c:pt>
                <c:pt idx="1">
                  <c:v>7.5906526994359389</c:v>
                </c:pt>
                <c:pt idx="2">
                  <c:v>5.1282051282051277</c:v>
                </c:pt>
                <c:pt idx="3">
                  <c:v>1.3916500994035785</c:v>
                </c:pt>
                <c:pt idx="4">
                  <c:v>10.389952153110048</c:v>
                </c:pt>
                <c:pt idx="5">
                  <c:v>2.7951374026196385</c:v>
                </c:pt>
                <c:pt idx="6">
                  <c:v>0</c:v>
                </c:pt>
                <c:pt idx="7">
                  <c:v>2.1276595744680851</c:v>
                </c:pt>
                <c:pt idx="8">
                  <c:v>61.055433761352958</c:v>
                </c:pt>
                <c:pt idx="9">
                  <c:v>9.4169440566949429</c:v>
                </c:pt>
                <c:pt idx="10">
                  <c:v>75.691451149425291</c:v>
                </c:pt>
              </c:numCache>
            </c:numRef>
          </c:val>
          <c:extLst>
            <c:ext xmlns:c16="http://schemas.microsoft.com/office/drawing/2014/chart" uri="{C3380CC4-5D6E-409C-BE32-E72D297353CC}">
              <c16:uniqueId val="{0000001A-AEEF-4182-99F0-CD921414255D}"/>
            </c:ext>
          </c:extLst>
        </c:ser>
        <c:dLbls>
          <c:showLegendKey val="0"/>
          <c:showVal val="0"/>
          <c:showCatName val="0"/>
          <c:showSerName val="0"/>
          <c:showPercent val="0"/>
          <c:showBubbleSize val="0"/>
        </c:dLbls>
        <c:gapWidth val="74"/>
        <c:axId val="-1764721808"/>
        <c:axId val="-1764712560"/>
      </c:barChart>
      <c:catAx>
        <c:axId val="-17647218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64712560"/>
        <c:crosses val="autoZero"/>
        <c:auto val="1"/>
        <c:lblAlgn val="ctr"/>
        <c:lblOffset val="100"/>
        <c:noMultiLvlLbl val="0"/>
      </c:catAx>
      <c:valAx>
        <c:axId val="-1764712560"/>
        <c:scaling>
          <c:orientation val="minMax"/>
        </c:scaling>
        <c:delete val="0"/>
        <c:axPos val="t"/>
        <c:numFmt formatCode="0.0&quot;%&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64721808"/>
        <c:crosses val="autoZero"/>
        <c:crossBetween val="between"/>
        <c:majorUnit val="9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36048123152788"/>
          <c:y val="9.4019972829510023E-2"/>
          <c:w val="0.42266758611934224"/>
          <c:h val="0.87564284727566943"/>
        </c:manualLayout>
      </c:layout>
      <c:barChart>
        <c:barDir val="bar"/>
        <c:grouping val="clustered"/>
        <c:varyColors val="0"/>
        <c:ser>
          <c:idx val="0"/>
          <c:order val="0"/>
          <c:tx>
            <c:strRef>
              <c:f>Arkusz1!$B$1</c:f>
              <c:strCache>
                <c:ptCount val="1"/>
                <c:pt idx="0">
                  <c:v>Kolumna2</c:v>
                </c:pt>
              </c:strCache>
            </c:strRef>
          </c:tx>
          <c:spPr>
            <a:solidFill>
              <a:srgbClr val="001D77"/>
            </a:solidFill>
            <a:ln>
              <a:solidFill>
                <a:srgbClr val="001D77"/>
              </a:solidFill>
            </a:ln>
            <a:effectLst/>
          </c:spPr>
          <c:invertIfNegative val="0"/>
          <c:dLbls>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typowe stowarzyszenia i organizacje społeczne</c:v>
                </c:pt>
                <c:pt idx="1">
                  <c:v>stowarzyszenia sportowe</c:v>
                </c:pt>
                <c:pt idx="2">
                  <c:v>ochotnicze straże pożarne</c:v>
                </c:pt>
                <c:pt idx="3">
                  <c:v>koła łowieckie</c:v>
                </c:pt>
                <c:pt idx="4">
                  <c:v>fundacje</c:v>
                </c:pt>
                <c:pt idx="5">
                  <c:v>społeczne podmioty wyznaniowe</c:v>
                </c:pt>
                <c:pt idx="6">
                  <c:v>koła gospodyń wiejskich</c:v>
                </c:pt>
                <c:pt idx="7">
                  <c:v>samorząd gospodarczy, kółka rolnicze</c:v>
                </c:pt>
                <c:pt idx="8">
                  <c:v>spółdzielnie socjalne</c:v>
                </c:pt>
                <c:pt idx="9">
                  <c:v>spółdzielnie pracy</c:v>
                </c:pt>
                <c:pt idx="10">
                  <c:v>spółdzielnie inwalidów i niewidomych</c:v>
                </c:pt>
              </c:strCache>
            </c:strRef>
          </c:cat>
          <c:val>
            <c:numRef>
              <c:f>Arkusz1!$B$2:$B$12</c:f>
              <c:numCache>
                <c:formatCode>0.0</c:formatCode>
                <c:ptCount val="11"/>
                <c:pt idx="0">
                  <c:v>13.1</c:v>
                </c:pt>
                <c:pt idx="1">
                  <c:v>4.2</c:v>
                </c:pt>
                <c:pt idx="2">
                  <c:v>0.6</c:v>
                </c:pt>
                <c:pt idx="3">
                  <c:v>0.4</c:v>
                </c:pt>
                <c:pt idx="4">
                  <c:v>12.8</c:v>
                </c:pt>
                <c:pt idx="5">
                  <c:v>4.2</c:v>
                </c:pt>
                <c:pt idx="6">
                  <c:v>0.1</c:v>
                </c:pt>
                <c:pt idx="7">
                  <c:v>0.7</c:v>
                </c:pt>
                <c:pt idx="8">
                  <c:v>0.6</c:v>
                </c:pt>
                <c:pt idx="9">
                  <c:v>2</c:v>
                </c:pt>
                <c:pt idx="10">
                  <c:v>1.4</c:v>
                </c:pt>
              </c:numCache>
            </c:numRef>
          </c:val>
          <c:extLst>
            <c:ext xmlns:c16="http://schemas.microsoft.com/office/drawing/2014/chart" uri="{C3380CC4-5D6E-409C-BE32-E72D297353CC}">
              <c16:uniqueId val="{00000000-1F24-4080-8F9D-B9A0412B500A}"/>
            </c:ext>
          </c:extLst>
        </c:ser>
        <c:dLbls>
          <c:dLblPos val="outEnd"/>
          <c:showLegendKey val="0"/>
          <c:showVal val="1"/>
          <c:showCatName val="0"/>
          <c:showSerName val="0"/>
          <c:showPercent val="0"/>
          <c:showBubbleSize val="0"/>
        </c:dLbls>
        <c:gapWidth val="100"/>
        <c:axId val="-1764711472"/>
        <c:axId val="-1764709840"/>
      </c:barChart>
      <c:catAx>
        <c:axId val="-176471147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64709840"/>
        <c:crosses val="autoZero"/>
        <c:auto val="1"/>
        <c:lblAlgn val="ctr"/>
        <c:lblOffset val="100"/>
        <c:noMultiLvlLbl val="0"/>
      </c:catAx>
      <c:valAx>
        <c:axId val="-1764709840"/>
        <c:scaling>
          <c:orientation val="minMax"/>
          <c:max val="15"/>
        </c:scaling>
        <c:delete val="0"/>
        <c:axPos val="t"/>
        <c:numFmt formatCode="0.0&quot; mld zł&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64711472"/>
        <c:crosses val="autoZero"/>
        <c:crossBetween val="between"/>
        <c:majorUnit val="15"/>
      </c:valAx>
      <c:spPr>
        <a:noFill/>
        <a:ln>
          <a:noFill/>
        </a:ln>
        <a:effectLst/>
      </c:spPr>
    </c:plotArea>
    <c:plotVisOnly val="1"/>
    <c:dispBlanksAs val="gap"/>
    <c:showDLblsOverMax val="0"/>
  </c:chart>
  <c:spPr>
    <a:no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36048123152788"/>
          <c:y val="9.4019972829510023E-2"/>
          <c:w val="0.42266758611934224"/>
          <c:h val="0.87564284727566943"/>
        </c:manualLayout>
      </c:layout>
      <c:barChart>
        <c:barDir val="bar"/>
        <c:grouping val="clustered"/>
        <c:varyColors val="0"/>
        <c:ser>
          <c:idx val="0"/>
          <c:order val="0"/>
          <c:tx>
            <c:strRef>
              <c:f>Arkusz1!$B$1</c:f>
              <c:strCache>
                <c:ptCount val="1"/>
                <c:pt idx="0">
                  <c:v>Kolumna2</c:v>
                </c:pt>
              </c:strCache>
            </c:strRef>
          </c:tx>
          <c:spPr>
            <a:solidFill>
              <a:srgbClr val="001D77"/>
            </a:solidFill>
            <a:ln>
              <a:solidFill>
                <a:srgbClr val="001D77"/>
              </a:solidFill>
            </a:ln>
            <a:effectLst/>
          </c:spPr>
          <c:invertIfNegative val="0"/>
          <c:dLbls>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typowe stowarzyszenia i organizacje społeczne</c:v>
                </c:pt>
                <c:pt idx="1">
                  <c:v>stowarzyszenia sportowe</c:v>
                </c:pt>
                <c:pt idx="2">
                  <c:v>ochotnicze straże pożarne</c:v>
                </c:pt>
                <c:pt idx="3">
                  <c:v>koła łowieckie</c:v>
                </c:pt>
                <c:pt idx="4">
                  <c:v>fundacje</c:v>
                </c:pt>
                <c:pt idx="5">
                  <c:v>społeczne podmioty wyznaniowe</c:v>
                </c:pt>
                <c:pt idx="6">
                  <c:v>koła gospodyń wiejskich</c:v>
                </c:pt>
                <c:pt idx="7">
                  <c:v>samorząd gospodarczy, kółka rolnicze</c:v>
                </c:pt>
                <c:pt idx="8">
                  <c:v>spółdzielnie socjalne</c:v>
                </c:pt>
                <c:pt idx="9">
                  <c:v>spółdzielnie pracy</c:v>
                </c:pt>
                <c:pt idx="10">
                  <c:v>spółdzielnie inwalidów i niewidomych</c:v>
                </c:pt>
              </c:strCache>
            </c:strRef>
          </c:cat>
          <c:val>
            <c:numRef>
              <c:f>Arkusz1!$B$2:$B$12</c:f>
              <c:numCache>
                <c:formatCode>0.0</c:formatCode>
                <c:ptCount val="11"/>
                <c:pt idx="0">
                  <c:v>12.5</c:v>
                </c:pt>
                <c:pt idx="1">
                  <c:v>4.0999999999999996</c:v>
                </c:pt>
                <c:pt idx="2">
                  <c:v>0.5</c:v>
                </c:pt>
                <c:pt idx="3">
                  <c:v>0.4</c:v>
                </c:pt>
                <c:pt idx="4">
                  <c:v>11.6</c:v>
                </c:pt>
                <c:pt idx="5">
                  <c:v>3.9</c:v>
                </c:pt>
                <c:pt idx="6">
                  <c:v>0.1</c:v>
                </c:pt>
                <c:pt idx="7">
                  <c:v>0.7</c:v>
                </c:pt>
                <c:pt idx="8">
                  <c:v>0.6</c:v>
                </c:pt>
                <c:pt idx="9">
                  <c:v>1.8</c:v>
                </c:pt>
                <c:pt idx="10">
                  <c:v>1.4</c:v>
                </c:pt>
              </c:numCache>
            </c:numRef>
          </c:val>
          <c:extLst>
            <c:ext xmlns:c16="http://schemas.microsoft.com/office/drawing/2014/chart" uri="{C3380CC4-5D6E-409C-BE32-E72D297353CC}">
              <c16:uniqueId val="{00000000-1F24-4080-8F9D-B9A0412B500A}"/>
            </c:ext>
          </c:extLst>
        </c:ser>
        <c:dLbls>
          <c:dLblPos val="outEnd"/>
          <c:showLegendKey val="0"/>
          <c:showVal val="1"/>
          <c:showCatName val="0"/>
          <c:showSerName val="0"/>
          <c:showPercent val="0"/>
          <c:showBubbleSize val="0"/>
        </c:dLbls>
        <c:gapWidth val="100"/>
        <c:axId val="-1764722896"/>
        <c:axId val="-1764721264"/>
      </c:barChart>
      <c:catAx>
        <c:axId val="-1764722896"/>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64721264"/>
        <c:crosses val="autoZero"/>
        <c:auto val="1"/>
        <c:lblAlgn val="ctr"/>
        <c:lblOffset val="100"/>
        <c:noMultiLvlLbl val="0"/>
      </c:catAx>
      <c:valAx>
        <c:axId val="-1764721264"/>
        <c:scaling>
          <c:orientation val="minMax"/>
          <c:max val="15"/>
        </c:scaling>
        <c:delete val="0"/>
        <c:axPos val="t"/>
        <c:numFmt formatCode="0.0&quot; mld zł&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64722896"/>
        <c:crosses val="autoZero"/>
        <c:crossBetween val="between"/>
        <c:majorUnit val="15"/>
      </c:valAx>
      <c:spPr>
        <a:noFill/>
        <a:ln>
          <a:noFill/>
        </a:ln>
        <a:effectLst/>
      </c:spPr>
    </c:plotArea>
    <c:plotVisOnly val="1"/>
    <c:dispBlanksAs val="gap"/>
    <c:showDLblsOverMax val="0"/>
  </c:chart>
  <c:spPr>
    <a:no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Podmioty_gospodarki_społecznej_w_2021.docx.docx</NazwaPliku>
    <Osoba xmlns="AD3641B4-23D9-4536-AF9E-7D0EADDEB824">STAT\MAKOWSKAE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CDB99-82B2-40FE-8785-58097FF30D7F}"/>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584CF6-1982-4B47-906A-C67A14BD4BE3}"/>
</file>

<file path=docProps/app.xml><?xml version="1.0" encoding="utf-8"?>
<Properties xmlns="http://schemas.openxmlformats.org/officeDocument/2006/extended-properties" xmlns:vt="http://schemas.openxmlformats.org/officeDocument/2006/docPropsVTypes">
  <Template>Normal</Template>
  <TotalTime>983</TotalTime>
  <Pages>7</Pages>
  <Words>2552</Words>
  <Characters>15313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2023-01-18T07:08:00Z</dcterms:created>
  <dcterms:modified xsi:type="dcterms:W3CDTF">2023-01-23T10:22:00Z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