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A9606C1" w:rsidR="00393761" w:rsidRPr="00BC7FCE" w:rsidRDefault="00E96689" w:rsidP="00F049AB">
      <w:pPr>
        <w:pStyle w:val="Tytuinfomacjisygnalnej"/>
      </w:pPr>
      <w:r>
        <w:t xml:space="preserve">Apteki i punkty apteczne w </w:t>
      </w:r>
      <w:r w:rsidR="00E157D2">
        <w:t xml:space="preserve">2022 </w:t>
      </w:r>
      <w:r>
        <w:t>r.</w:t>
      </w:r>
    </w:p>
    <w:p w14:paraId="1E690351" w14:textId="623CEA83" w:rsidR="00DE58F1" w:rsidRPr="00C72966" w:rsidRDefault="00CF5E4F" w:rsidP="00EA6856">
      <w:pPr>
        <w:pStyle w:val="Lead"/>
        <w:spacing w:after="960"/>
      </w:pPr>
      <w:r w:rsidRPr="008E6DC4">
        <w:br/>
      </w:r>
      <w:r w:rsidR="00731D27" w:rsidRPr="00C72966">
        <w:rPr>
          <w:lang w:val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90B40E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3200" cy="1155600"/>
                <wp:effectExtent l="0" t="0" r="6985" b="6985"/>
                <wp:wrapSquare wrapText="bothSides"/>
                <wp:docPr id="6" name="Pole tekstowe 2" descr="1,8% spadek liczby aptek ogólnodostępnych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55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3E03CA8" w:rsidR="005C0CAC" w:rsidRPr="00BC7FCE" w:rsidRDefault="00E9668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E5EF7">
                              <w:rPr>
                                <w:rFonts w:ascii="Fira Sans SemiBold" w:hAnsi="Fira Sans SemiBold"/>
                                <w:noProof/>
                                <w:sz w:val="76"/>
                                <w:szCs w:val="76"/>
                                <w:lang w:eastAsia="pl-PL"/>
                              </w:rPr>
                              <w:drawing>
                                <wp:inline distT="0" distB="0" distL="0" distR="0" wp14:anchorId="22C876AA" wp14:editId="2AB4DE9B">
                                  <wp:extent cx="321310" cy="320729"/>
                                  <wp:effectExtent l="0" t="0" r="2540" b="3175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3242" cy="3226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E6B58" w:rsidRPr="00BC7FCE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DE5E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</w:t>
                            </w:r>
                            <w:r w:rsidR="005775D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DE5EF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AD851DC" w14:textId="052B9C0B" w:rsidR="00E96689" w:rsidRPr="00C72966" w:rsidRDefault="00E96689" w:rsidP="00C72966">
                            <w:pPr>
                              <w:pStyle w:val="Opiswskanika"/>
                              <w:suppressAutoHyphens/>
                              <w:spacing w:before="120"/>
                            </w:pPr>
                            <w:r w:rsidRPr="00C72966">
                              <w:t xml:space="preserve">Spadek liczby aptek </w:t>
                            </w:r>
                            <w:proofErr w:type="spellStart"/>
                            <w:r w:rsidRPr="00C72966">
                              <w:t>ogólnodo</w:t>
                            </w:r>
                            <w:r w:rsidR="00C72966">
                              <w:t>-</w:t>
                            </w:r>
                            <w:r w:rsidRPr="00C72966">
                              <w:t>stępnych</w:t>
                            </w:r>
                            <w:proofErr w:type="spellEnd"/>
                            <w:r w:rsidRPr="00C72966">
                              <w:t xml:space="preserve"> w porównaniu z </w:t>
                            </w:r>
                            <w:r w:rsidR="005775D2" w:rsidRPr="00C72966">
                              <w:t xml:space="preserve">2021 </w:t>
                            </w:r>
                            <w:r w:rsidRPr="00C72966">
                              <w:t>r.</w:t>
                            </w:r>
                          </w:p>
                          <w:p w14:paraId="63B3F253" w14:textId="00453A40" w:rsidR="005C0CAC" w:rsidRPr="00BC7FCE" w:rsidRDefault="005C0CAC" w:rsidP="00E9668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,8% spadek liczby aptek ogólnodostępnych w porównaniu z 2021 r." style="position:absolute;margin-left:0;margin-top:3.6pt;width:173.5pt;height:91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" fillcolor="#001d77" stroked="f">
                <v:stroke joinstyle="miter"/>
                <v:textbox>
                  <w:txbxContent>
                    <w:p w14:paraId="30951E30" w14:textId="33E03CA8" w:rsidR="005C0CAC" w:rsidRPr="00BC7FCE" w:rsidRDefault="00E9668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E5EF7">
                        <w:rPr>
                          <w:rFonts w:ascii="Fira Sans SemiBold" w:hAnsi="Fira Sans SemiBold"/>
                          <w:noProof/>
                          <w:sz w:val="76"/>
                          <w:szCs w:val="76"/>
                          <w:lang w:eastAsia="pl-PL"/>
                        </w:rPr>
                        <w:drawing>
                          <wp:inline distT="0" distB="0" distL="0" distR="0" wp14:anchorId="22C876AA" wp14:editId="2AB4DE9B">
                            <wp:extent cx="321310" cy="320729"/>
                            <wp:effectExtent l="0" t="0" r="2540" b="3175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3242" cy="3226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E6B58" w:rsidRPr="00BC7FCE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DE5E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</w:t>
                      </w:r>
                      <w:r w:rsidR="005775D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DE5EF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7AD851DC" w14:textId="052B9C0B" w:rsidR="00E96689" w:rsidRPr="00C72966" w:rsidRDefault="00E96689" w:rsidP="00C72966">
                      <w:pPr>
                        <w:pStyle w:val="Opiswskanika"/>
                        <w:suppressAutoHyphens/>
                        <w:spacing w:before="120"/>
                      </w:pPr>
                      <w:r w:rsidRPr="00C72966">
                        <w:t xml:space="preserve">Spadek liczby aptek </w:t>
                      </w:r>
                      <w:proofErr w:type="spellStart"/>
                      <w:r w:rsidRPr="00C72966">
                        <w:t>ogólnodo</w:t>
                      </w:r>
                      <w:r w:rsidR="00C72966">
                        <w:t>-</w:t>
                      </w:r>
                      <w:r w:rsidRPr="00C72966">
                        <w:t>stępnych</w:t>
                      </w:r>
                      <w:proofErr w:type="spellEnd"/>
                      <w:r w:rsidRPr="00C72966">
                        <w:t xml:space="preserve"> w porównaniu z </w:t>
                      </w:r>
                      <w:r w:rsidR="005775D2" w:rsidRPr="00C72966">
                        <w:t xml:space="preserve">2021 </w:t>
                      </w:r>
                      <w:r w:rsidRPr="00C72966">
                        <w:t>r.</w:t>
                      </w:r>
                    </w:p>
                    <w:p w14:paraId="63B3F253" w14:textId="00453A40" w:rsidR="005C0CAC" w:rsidRPr="00BC7FCE" w:rsidRDefault="005C0CAC" w:rsidP="00E9668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96689" w:rsidRPr="00C72966">
        <w:t>W końcu 202</w:t>
      </w:r>
      <w:r w:rsidR="00E157D2" w:rsidRPr="00C72966">
        <w:t>2</w:t>
      </w:r>
      <w:r w:rsidR="00E96689" w:rsidRPr="00C72966">
        <w:t xml:space="preserve"> r. działalność prowadziło 11,</w:t>
      </w:r>
      <w:r w:rsidR="00E157D2" w:rsidRPr="00C72966">
        <w:t>7</w:t>
      </w:r>
      <w:r w:rsidR="00E96689" w:rsidRPr="00C72966">
        <w:t xml:space="preserve"> tys. aptek (ogólnodostępnych i zakładowych) oraz </w:t>
      </w:r>
      <w:r w:rsidR="00C72966" w:rsidRPr="00C72966">
        <w:t>1,1 tys. punktów aptecznych, w </w:t>
      </w:r>
      <w:r w:rsidR="00E96689" w:rsidRPr="00C72966">
        <w:t>których pracowało 5</w:t>
      </w:r>
      <w:r w:rsidR="00E157D2" w:rsidRPr="00C72966">
        <w:t>7</w:t>
      </w:r>
      <w:r w:rsidR="009929EC" w:rsidRPr="00C72966">
        <w:t>,8</w:t>
      </w:r>
      <w:r w:rsidR="00E157D2" w:rsidRPr="00C72966">
        <w:t xml:space="preserve"> </w:t>
      </w:r>
      <w:r w:rsidR="00E96689" w:rsidRPr="00C72966">
        <w:t xml:space="preserve">tys. magistrów farmacji i techników </w:t>
      </w:r>
      <w:bookmarkStart w:id="0" w:name="_GoBack"/>
      <w:r w:rsidR="00E96689" w:rsidRPr="00C72966">
        <w:t>fa</w:t>
      </w:r>
      <w:bookmarkEnd w:id="0"/>
      <w:r w:rsidR="00E96689" w:rsidRPr="00C72966">
        <w:t>rmaceutycznych</w:t>
      </w:r>
      <w:r w:rsidR="000470A7" w:rsidRPr="00C72966">
        <w:t>.</w:t>
      </w:r>
    </w:p>
    <w:p w14:paraId="0DCA3278" w14:textId="11CA1B76" w:rsidR="00DF303B" w:rsidRPr="000470A7" w:rsidRDefault="00DF303B" w:rsidP="00DF303B">
      <w:pPr>
        <w:pStyle w:val="Nagwek1"/>
        <w:jc w:val="both"/>
        <w:rPr>
          <w:rFonts w:ascii="Fira Sans" w:hAnsi="Fira Sans"/>
          <w:b/>
          <w:bCs w:val="0"/>
        </w:rPr>
      </w:pPr>
      <w:r w:rsidRPr="000470A7">
        <w:rPr>
          <w:rFonts w:ascii="Fira Sans" w:hAnsi="Fira Sans"/>
          <w:b/>
        </w:rPr>
        <w:t>Apteki i punkty apteczne</w:t>
      </w:r>
    </w:p>
    <w:p w14:paraId="73D37B02" w14:textId="6B25F95C" w:rsidR="00DF303B" w:rsidRPr="00C72966" w:rsidRDefault="00DF303B" w:rsidP="000470A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72966">
        <w:rPr>
          <w:rFonts w:eastAsia="Times New Roman" w:cs="Times New Roman"/>
          <w:szCs w:val="19"/>
          <w:lang w:eastAsia="pl-PL"/>
        </w:rPr>
        <w:t xml:space="preserve">W końcu </w:t>
      </w:r>
      <w:r w:rsidR="00864E26" w:rsidRPr="00C72966">
        <w:rPr>
          <w:rFonts w:eastAsia="Times New Roman" w:cs="Times New Roman"/>
          <w:szCs w:val="19"/>
          <w:lang w:eastAsia="pl-PL"/>
        </w:rPr>
        <w:t>omawianego okresu</w:t>
      </w:r>
      <w:r w:rsidRPr="00C72966">
        <w:rPr>
          <w:rFonts w:eastAsia="Times New Roman" w:cs="Times New Roman"/>
          <w:szCs w:val="19"/>
          <w:lang w:eastAsia="pl-PL"/>
        </w:rPr>
        <w:t xml:space="preserve"> działalność prowadziło 11,</w:t>
      </w:r>
      <w:r w:rsidR="00E157D2" w:rsidRPr="00C72966">
        <w:rPr>
          <w:rFonts w:eastAsia="Times New Roman" w:cs="Times New Roman"/>
          <w:szCs w:val="19"/>
          <w:lang w:eastAsia="pl-PL"/>
        </w:rPr>
        <w:t>7</w:t>
      </w:r>
      <w:r w:rsidRPr="00C72966">
        <w:rPr>
          <w:rFonts w:eastAsia="Times New Roman" w:cs="Times New Roman"/>
          <w:szCs w:val="19"/>
          <w:lang w:eastAsia="pl-PL"/>
        </w:rPr>
        <w:t xml:space="preserve"> tys. aptek ogólnodostępnych (spadek o </w:t>
      </w:r>
      <w:r w:rsidR="007F0BAC" w:rsidRPr="00C72966">
        <w:rPr>
          <w:rFonts w:eastAsia="Times New Roman" w:cs="Times New Roman"/>
          <w:szCs w:val="19"/>
          <w:lang w:eastAsia="pl-PL"/>
        </w:rPr>
        <w:t>1,8</w:t>
      </w:r>
      <w:r w:rsidRPr="00C72966">
        <w:rPr>
          <w:rFonts w:eastAsia="Times New Roman" w:cs="Times New Roman"/>
          <w:szCs w:val="19"/>
          <w:lang w:eastAsia="pl-PL"/>
        </w:rPr>
        <w:t>% w porównaniu z rokiem poprzednim), 24 apteki zakładowe (podobnie jak w</w:t>
      </w:r>
      <w:r w:rsidR="00864E26" w:rsidRPr="00C72966">
        <w:rPr>
          <w:rFonts w:eastAsia="Times New Roman" w:cs="Times New Roman"/>
          <w:szCs w:val="19"/>
          <w:lang w:eastAsia="pl-PL"/>
        </w:rPr>
        <w:t> </w:t>
      </w:r>
      <w:r w:rsidRPr="00C72966">
        <w:rPr>
          <w:rFonts w:eastAsia="Times New Roman" w:cs="Times New Roman"/>
          <w:szCs w:val="19"/>
          <w:lang w:eastAsia="pl-PL"/>
        </w:rPr>
        <w:t>202</w:t>
      </w:r>
      <w:r w:rsidR="00E157D2" w:rsidRPr="00C72966">
        <w:rPr>
          <w:rFonts w:eastAsia="Times New Roman" w:cs="Times New Roman"/>
          <w:szCs w:val="19"/>
          <w:lang w:eastAsia="pl-PL"/>
        </w:rPr>
        <w:t>1</w:t>
      </w:r>
      <w:r w:rsidR="00864E26" w:rsidRPr="00C72966">
        <w:rPr>
          <w:rFonts w:eastAsia="Times New Roman" w:cs="Times New Roman"/>
          <w:szCs w:val="19"/>
          <w:lang w:eastAsia="pl-PL"/>
        </w:rPr>
        <w:t> </w:t>
      </w:r>
      <w:r w:rsidRPr="00C72966">
        <w:rPr>
          <w:rFonts w:eastAsia="Times New Roman" w:cs="Times New Roman"/>
          <w:szCs w:val="19"/>
          <w:lang w:eastAsia="pl-PL"/>
        </w:rPr>
        <w:t>r.) oraz 1,1</w:t>
      </w:r>
      <w:r w:rsidR="006C1940" w:rsidRPr="00C72966">
        <w:rPr>
          <w:rFonts w:eastAsia="Times New Roman" w:cs="Times New Roman"/>
          <w:szCs w:val="19"/>
          <w:lang w:eastAsia="pl-PL"/>
        </w:rPr>
        <w:t> </w:t>
      </w:r>
      <w:r w:rsidRPr="00C72966">
        <w:rPr>
          <w:rFonts w:eastAsia="Times New Roman" w:cs="Times New Roman"/>
          <w:szCs w:val="19"/>
          <w:lang w:eastAsia="pl-PL"/>
        </w:rPr>
        <w:t>tys. punktów aptecznych (o</w:t>
      </w:r>
      <w:r w:rsidR="007F0BAC" w:rsidRPr="00C72966">
        <w:rPr>
          <w:rFonts w:eastAsia="Times New Roman" w:cs="Times New Roman"/>
          <w:szCs w:val="19"/>
          <w:lang w:eastAsia="pl-PL"/>
        </w:rPr>
        <w:t xml:space="preserve"> 2,4</w:t>
      </w:r>
      <w:r w:rsidRPr="00C72966">
        <w:rPr>
          <w:rFonts w:eastAsia="Times New Roman" w:cs="Times New Roman"/>
          <w:szCs w:val="19"/>
          <w:lang w:eastAsia="pl-PL"/>
        </w:rPr>
        <w:t xml:space="preserve">% mniej w stosunku do roku poprzedniego). </w:t>
      </w:r>
    </w:p>
    <w:p w14:paraId="1322EF58" w14:textId="294A4050" w:rsidR="00DF303B" w:rsidRPr="00C72966" w:rsidRDefault="00DF303B" w:rsidP="000470A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72966">
        <w:rPr>
          <w:rFonts w:eastAsia="Times New Roman" w:cs="Times New Roman"/>
          <w:szCs w:val="19"/>
          <w:lang w:eastAsia="pl-PL"/>
        </w:rPr>
        <w:t>Stałe dyżury nocne pełniło 2,8% aptek ogólnodostępnych, a 22,</w:t>
      </w:r>
      <w:r w:rsidR="00CF50B7" w:rsidRPr="00C72966">
        <w:rPr>
          <w:rFonts w:eastAsia="Times New Roman" w:cs="Times New Roman"/>
          <w:szCs w:val="19"/>
          <w:lang w:eastAsia="pl-PL"/>
        </w:rPr>
        <w:t>1</w:t>
      </w:r>
      <w:r w:rsidRPr="00C72966">
        <w:rPr>
          <w:rFonts w:eastAsia="Times New Roman" w:cs="Times New Roman"/>
          <w:szCs w:val="19"/>
          <w:lang w:eastAsia="pl-PL"/>
        </w:rPr>
        <w:t>% – dyżury okresowe. Sprzedaż wysyłkową produktów leczniczych z wykorzysta</w:t>
      </w:r>
      <w:r w:rsidR="00C72966">
        <w:rPr>
          <w:rFonts w:eastAsia="Times New Roman" w:cs="Times New Roman"/>
          <w:szCs w:val="19"/>
          <w:lang w:eastAsia="pl-PL"/>
        </w:rPr>
        <w:t>niem strony internetowej realizowało</w:t>
      </w:r>
      <w:r w:rsidRPr="00C72966">
        <w:rPr>
          <w:rFonts w:eastAsia="Times New Roman" w:cs="Times New Roman"/>
          <w:szCs w:val="19"/>
          <w:lang w:eastAsia="pl-PL"/>
        </w:rPr>
        <w:t xml:space="preserve"> 1</w:t>
      </w:r>
      <w:r w:rsidR="00CF50B7" w:rsidRPr="00C72966">
        <w:rPr>
          <w:rFonts w:eastAsia="Times New Roman" w:cs="Times New Roman"/>
          <w:szCs w:val="19"/>
          <w:lang w:eastAsia="pl-PL"/>
        </w:rPr>
        <w:t>99</w:t>
      </w:r>
      <w:r w:rsidR="00864E26" w:rsidRPr="00C72966">
        <w:rPr>
          <w:rFonts w:eastAsia="Times New Roman" w:cs="Times New Roman"/>
          <w:szCs w:val="19"/>
          <w:lang w:eastAsia="pl-PL"/>
        </w:rPr>
        <w:t> </w:t>
      </w:r>
      <w:r w:rsidRPr="00C72966">
        <w:rPr>
          <w:rFonts w:eastAsia="Times New Roman" w:cs="Times New Roman"/>
          <w:szCs w:val="19"/>
          <w:lang w:eastAsia="pl-PL"/>
        </w:rPr>
        <w:t xml:space="preserve">aptek i </w:t>
      </w:r>
      <w:r w:rsidR="00CF50B7" w:rsidRPr="00C72966">
        <w:rPr>
          <w:rFonts w:eastAsia="Times New Roman" w:cs="Times New Roman"/>
          <w:szCs w:val="19"/>
          <w:lang w:eastAsia="pl-PL"/>
        </w:rPr>
        <w:t>3</w:t>
      </w:r>
      <w:r w:rsidRPr="00C72966">
        <w:rPr>
          <w:rFonts w:eastAsia="Times New Roman" w:cs="Times New Roman"/>
          <w:szCs w:val="19"/>
          <w:lang w:eastAsia="pl-PL"/>
        </w:rPr>
        <w:t xml:space="preserve"> punkt</w:t>
      </w:r>
      <w:r w:rsidR="009A4690" w:rsidRPr="00C72966">
        <w:rPr>
          <w:rFonts w:eastAsia="Times New Roman" w:cs="Times New Roman"/>
          <w:szCs w:val="19"/>
          <w:lang w:eastAsia="pl-PL"/>
        </w:rPr>
        <w:t>y</w:t>
      </w:r>
      <w:r w:rsidRPr="00C72966">
        <w:rPr>
          <w:rFonts w:eastAsia="Times New Roman" w:cs="Times New Roman"/>
          <w:szCs w:val="19"/>
          <w:lang w:eastAsia="pl-PL"/>
        </w:rPr>
        <w:t xml:space="preserve"> apteczn</w:t>
      </w:r>
      <w:r w:rsidR="009A4690" w:rsidRPr="00C72966">
        <w:rPr>
          <w:rFonts w:eastAsia="Times New Roman" w:cs="Times New Roman"/>
          <w:szCs w:val="19"/>
          <w:lang w:eastAsia="pl-PL"/>
        </w:rPr>
        <w:t>e</w:t>
      </w:r>
      <w:r w:rsidRPr="00C72966">
        <w:rPr>
          <w:rFonts w:eastAsia="Times New Roman" w:cs="Times New Roman"/>
          <w:szCs w:val="19"/>
          <w:lang w:eastAsia="pl-PL"/>
        </w:rPr>
        <w:t>.</w:t>
      </w:r>
    </w:p>
    <w:p w14:paraId="6189446F" w14:textId="53589BAB" w:rsidR="00DE6B58" w:rsidRPr="00C72966" w:rsidRDefault="00C72966" w:rsidP="000470A7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Polsce na jedną</w:t>
      </w:r>
      <w:r w:rsidR="00DF303B" w:rsidRPr="00C72966">
        <w:rPr>
          <w:rFonts w:eastAsia="Times New Roman" w:cs="Times New Roman"/>
          <w:szCs w:val="19"/>
          <w:lang w:eastAsia="pl-PL"/>
        </w:rPr>
        <w:t xml:space="preserve"> aptekę ogólnodostępną i punkt apteczny przypadało średnio 2 </w:t>
      </w:r>
      <w:r w:rsidR="009B1967" w:rsidRPr="00C72966">
        <w:rPr>
          <w:rFonts w:eastAsia="Times New Roman" w:cs="Times New Roman"/>
          <w:szCs w:val="19"/>
          <w:lang w:eastAsia="pl-PL"/>
        </w:rPr>
        <w:t xml:space="preserve">956 </w:t>
      </w:r>
      <w:r w:rsidR="00DF303B" w:rsidRPr="00C72966">
        <w:rPr>
          <w:rFonts w:eastAsia="Times New Roman" w:cs="Times New Roman"/>
          <w:szCs w:val="19"/>
          <w:lang w:eastAsia="pl-PL"/>
        </w:rPr>
        <w:t>osób (o </w:t>
      </w:r>
      <w:r w:rsidR="00600AC1" w:rsidRPr="00C72966">
        <w:rPr>
          <w:rFonts w:eastAsia="Times New Roman" w:cs="Times New Roman"/>
          <w:szCs w:val="19"/>
          <w:lang w:eastAsia="pl-PL"/>
        </w:rPr>
        <w:t>30 </w:t>
      </w:r>
      <w:r w:rsidR="00DF303B" w:rsidRPr="00C72966">
        <w:rPr>
          <w:rFonts w:eastAsia="Times New Roman" w:cs="Times New Roman"/>
          <w:szCs w:val="19"/>
          <w:lang w:eastAsia="pl-PL"/>
        </w:rPr>
        <w:t xml:space="preserve">więcej niż przed rokiem). </w:t>
      </w:r>
      <w:r w:rsidR="00F32E3E" w:rsidRPr="00C72966">
        <w:rPr>
          <w:rFonts w:eastAsia="Times New Roman" w:cs="Times New Roman"/>
          <w:szCs w:val="19"/>
          <w:lang w:eastAsia="pl-PL"/>
        </w:rPr>
        <w:t>N</w:t>
      </w:r>
      <w:r w:rsidR="00DF303B" w:rsidRPr="00C72966">
        <w:rPr>
          <w:rFonts w:eastAsia="Times New Roman" w:cs="Times New Roman"/>
          <w:szCs w:val="19"/>
          <w:lang w:eastAsia="pl-PL"/>
        </w:rPr>
        <w:t>aj</w:t>
      </w:r>
      <w:r w:rsidR="00BB305A">
        <w:rPr>
          <w:rFonts w:eastAsia="Times New Roman" w:cs="Times New Roman"/>
          <w:szCs w:val="19"/>
          <w:lang w:eastAsia="pl-PL"/>
        </w:rPr>
        <w:t>większą liczbę</w:t>
      </w:r>
      <w:r w:rsidR="00DF303B" w:rsidRPr="00C72966">
        <w:rPr>
          <w:rFonts w:eastAsia="Times New Roman" w:cs="Times New Roman"/>
          <w:szCs w:val="19"/>
          <w:lang w:eastAsia="pl-PL"/>
        </w:rPr>
        <w:t xml:space="preserve"> ludności na jedną aptekę ogólnodostępną i</w:t>
      </w:r>
      <w:r w:rsidR="00BB305A">
        <w:rPr>
          <w:rFonts w:eastAsia="Times New Roman" w:cs="Times New Roman"/>
          <w:szCs w:val="19"/>
          <w:lang w:eastAsia="pl-PL"/>
        </w:rPr>
        <w:t> </w:t>
      </w:r>
      <w:r w:rsidR="00DF303B" w:rsidRPr="00C72966">
        <w:rPr>
          <w:rFonts w:eastAsia="Times New Roman" w:cs="Times New Roman"/>
          <w:szCs w:val="19"/>
          <w:lang w:eastAsia="pl-PL"/>
        </w:rPr>
        <w:t>punkt apteczny odnotowano w województwie pomorskim (3 </w:t>
      </w:r>
      <w:r w:rsidR="00600AC1" w:rsidRPr="00C72966">
        <w:rPr>
          <w:rFonts w:eastAsia="Times New Roman" w:cs="Times New Roman"/>
          <w:szCs w:val="19"/>
          <w:lang w:eastAsia="pl-PL"/>
        </w:rPr>
        <w:t>369</w:t>
      </w:r>
      <w:r w:rsidR="00DF303B" w:rsidRPr="00C72966">
        <w:rPr>
          <w:rFonts w:eastAsia="Times New Roman" w:cs="Times New Roman"/>
          <w:szCs w:val="19"/>
          <w:lang w:eastAsia="pl-PL"/>
        </w:rPr>
        <w:t>), a</w:t>
      </w:r>
      <w:r w:rsidR="00864E26" w:rsidRPr="00C72966">
        <w:rPr>
          <w:rFonts w:eastAsia="Times New Roman" w:cs="Times New Roman"/>
          <w:szCs w:val="19"/>
          <w:lang w:eastAsia="pl-PL"/>
        </w:rPr>
        <w:t> </w:t>
      </w:r>
      <w:r w:rsidR="00BB305A">
        <w:rPr>
          <w:rFonts w:eastAsia="Times New Roman" w:cs="Times New Roman"/>
          <w:szCs w:val="19"/>
          <w:lang w:eastAsia="pl-PL"/>
        </w:rPr>
        <w:t>najmniejszą</w:t>
      </w:r>
      <w:r w:rsidR="00DF303B" w:rsidRPr="00C72966">
        <w:rPr>
          <w:rFonts w:eastAsia="Times New Roman" w:cs="Times New Roman"/>
          <w:szCs w:val="19"/>
          <w:lang w:eastAsia="pl-PL"/>
        </w:rPr>
        <w:t xml:space="preserve"> – w</w:t>
      </w:r>
      <w:r w:rsidR="00BB305A">
        <w:rPr>
          <w:rFonts w:eastAsia="Times New Roman" w:cs="Times New Roman"/>
          <w:szCs w:val="19"/>
          <w:lang w:eastAsia="pl-PL"/>
        </w:rPr>
        <w:t> </w:t>
      </w:r>
      <w:r w:rsidR="00600AC1" w:rsidRPr="00C72966">
        <w:rPr>
          <w:rFonts w:eastAsia="Times New Roman" w:cs="Times New Roman"/>
          <w:szCs w:val="19"/>
          <w:lang w:eastAsia="pl-PL"/>
        </w:rPr>
        <w:t>lubelskim</w:t>
      </w:r>
      <w:r w:rsidR="00DF303B" w:rsidRPr="00C72966">
        <w:rPr>
          <w:rFonts w:eastAsia="Times New Roman" w:cs="Times New Roman"/>
          <w:szCs w:val="19"/>
          <w:lang w:eastAsia="pl-PL"/>
        </w:rPr>
        <w:t xml:space="preserve"> (2 </w:t>
      </w:r>
      <w:r w:rsidR="00600AC1" w:rsidRPr="00C72966">
        <w:rPr>
          <w:rFonts w:eastAsia="Times New Roman" w:cs="Times New Roman"/>
          <w:szCs w:val="19"/>
          <w:lang w:eastAsia="pl-PL"/>
        </w:rPr>
        <w:t>606</w:t>
      </w:r>
      <w:r w:rsidR="00DF303B" w:rsidRPr="00C72966">
        <w:rPr>
          <w:rFonts w:eastAsia="Times New Roman" w:cs="Times New Roman"/>
          <w:szCs w:val="19"/>
          <w:lang w:eastAsia="pl-PL"/>
        </w:rPr>
        <w:t>).</w:t>
      </w:r>
    </w:p>
    <w:p w14:paraId="0EF90DAD" w14:textId="0D172EDC" w:rsidR="00DF303B" w:rsidRDefault="00DF303B" w:rsidP="003E78A7">
      <w:pPr>
        <w:spacing w:before="360" w:after="0" w:line="240" w:lineRule="auto"/>
        <w:ind w:left="709" w:hanging="709"/>
        <w:rPr>
          <w:b/>
          <w:szCs w:val="19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9552B2E">
                <wp:simplePos x="0" y="0"/>
                <wp:positionH relativeFrom="column">
                  <wp:posOffset>5240987</wp:posOffset>
                </wp:positionH>
                <wp:positionV relativeFrom="paragraph">
                  <wp:posOffset>91279</wp:posOffset>
                </wp:positionV>
                <wp:extent cx="1725295" cy="899795"/>
                <wp:effectExtent l="0" t="0" r="0" b="0"/>
                <wp:wrapTight wrapText="bothSides">
                  <wp:wrapPolygon edited="0">
                    <wp:start x="715" y="0"/>
                    <wp:lineTo x="715" y="21036"/>
                    <wp:lineTo x="20749" y="21036"/>
                    <wp:lineTo x="20749" y="0"/>
                    <wp:lineTo x="715" y="0"/>
                  </wp:wrapPolygon>
                </wp:wrapTight>
                <wp:docPr id="2" name="Pole tekstowe 2" descr="Na 1 aptekę ogólnodostępną i punkt apteczny przypadało w skali kraju 2 956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9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66DA21F" w:rsidR="00D616D2" w:rsidRPr="00F96F41" w:rsidRDefault="00BB305A" w:rsidP="00F96F4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jedną</w:t>
                            </w:r>
                            <w:r w:rsidR="00DF303B" w:rsidRPr="00DF30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aptekę ogólnodostępną i punkt apteczny przypadało 2</w:t>
                            </w:r>
                            <w:r w:rsidR="00600A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600AC1" w:rsidRPr="00DF30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600A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56 </w:t>
                            </w:r>
                            <w:r w:rsidR="00DF303B" w:rsidRPr="00DF30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 1 aptekę ogólnodostępną i punkt apteczny przypadało w skali kraju 2 956 osób" style="position:absolute;left:0;text-align:left;margin-left:412.7pt;margin-top:7.2pt;width:135.85pt;height:70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" filled="f" stroked="f">
                <v:textbox>
                  <w:txbxContent>
                    <w:p w14:paraId="66113316" w14:textId="266DA21F" w:rsidR="00D616D2" w:rsidRPr="00F96F41" w:rsidRDefault="00BB305A" w:rsidP="00F96F4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jedną</w:t>
                      </w:r>
                      <w:r w:rsidR="00DF303B" w:rsidRPr="00DF30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aptekę ogólnodostępną i punkt apteczny przypadało 2</w:t>
                      </w:r>
                      <w:r w:rsidR="00600A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600AC1" w:rsidRPr="00DF30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600A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56 </w:t>
                      </w:r>
                      <w:r w:rsidR="00DF303B" w:rsidRPr="00DF30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F303B">
        <w:rPr>
          <w:b/>
          <w:szCs w:val="19"/>
        </w:rPr>
        <w:t xml:space="preserve">Mapa 1. Apteki ogólnodostępne i punkty apteczne według województw w </w:t>
      </w:r>
      <w:r w:rsidR="00B919ED" w:rsidRPr="00DF303B">
        <w:rPr>
          <w:b/>
          <w:szCs w:val="19"/>
        </w:rPr>
        <w:t>202</w:t>
      </w:r>
      <w:r w:rsidR="00B919ED">
        <w:rPr>
          <w:b/>
          <w:szCs w:val="19"/>
        </w:rPr>
        <w:t>2</w:t>
      </w:r>
      <w:r w:rsidR="00B919ED" w:rsidRPr="00DF303B">
        <w:rPr>
          <w:b/>
          <w:szCs w:val="19"/>
        </w:rPr>
        <w:t xml:space="preserve"> </w:t>
      </w:r>
      <w:r w:rsidRPr="00DF303B">
        <w:rPr>
          <w:b/>
          <w:szCs w:val="19"/>
        </w:rPr>
        <w:t>r.</w:t>
      </w:r>
    </w:p>
    <w:p w14:paraId="038E6F0E" w14:textId="7D63ADCC" w:rsidR="00DF303B" w:rsidRDefault="00CD0175" w:rsidP="003E78A7">
      <w:pPr>
        <w:spacing w:before="0" w:after="0"/>
        <w:ind w:left="1418" w:hanging="709"/>
        <w:rPr>
          <w:b/>
          <w:szCs w:val="19"/>
        </w:rPr>
      </w:pPr>
      <w:r w:rsidRPr="00ED5E76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drawing>
          <wp:anchor distT="0" distB="0" distL="114300" distR="114300" simplePos="0" relativeHeight="251784192" behindDoc="0" locked="0" layoutInCell="1" allowOverlap="1" wp14:anchorId="38164C18" wp14:editId="4B883781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5122545" cy="3649980"/>
            <wp:effectExtent l="0" t="0" r="1905" b="7620"/>
            <wp:wrapTopAndBottom/>
            <wp:docPr id="7" name="Obraz 7" descr="Stan w dniu 31 grudnia&#10;&#10;Liczba ludności na 1 aptekę ogólnodostępną i punkt apteczny&#10;Dolnośląskie 3 012&#10;Kujawsko-pomorskie 3 036&#10;Lubelskie 2 606&#10;Lubuskie 3 015&#10;Łódzkie 2 709&#10;Małopolskie 3 018&#10;Mazowieckie 3 213&#10;Opolskie 2 909&#10;Podkarpackie 2 813&#10;Podlaskie 2 782&#10;Pomorskie 3 369&#10;Śląskie 3 040&#10;Świętokrzyskie 2 839&#10;Warmińsko-mazurskie 3 261&#10;Wielkopolskie 2 669&#10;Zachodniopomorskie 2 838&#10;&#10;Apteki ogólnodostępne i punkty apteczne&#10;Dolnośląskie 959&#10;Kujawsko-pomorskie 661&#10;Lubelskie 777&#10;Lubuskie 325&#10;Łódzkie 878&#10;Małopolskie 1 136&#10;Mazowieckie 1 715&#10;Opolskie 324&#10;Podkarpackie 739&#10;Podlaskie 411&#10;Pomorskie 700&#10;Śląskie 1 430&#10;Świętokrzyskie 415&#10;Warmińsko-mazurskie 419&#10;Wielkopolskie 1 309&#10;Zachodniopomorskie 578" title="Mapa 1. Apteki ogólnodostępne i punkty apteczne według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za 2022\ZD-5\mapy\mapa1\Mapa1Apteki_202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381E" w:rsidRPr="004D4275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6EF1B36B" w14:textId="54EEB27D" w:rsidR="00BC7FCE" w:rsidRDefault="00BC7FCE" w:rsidP="00D972F6">
      <w:pPr>
        <w:spacing w:line="288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06D87921" w14:textId="62F3DBFF" w:rsidR="00DF303B" w:rsidRPr="000470A7" w:rsidRDefault="0035381E" w:rsidP="000470A7">
      <w:pPr>
        <w:pStyle w:val="Nagwek1"/>
        <w:rPr>
          <w:rFonts w:ascii="Fira Sans" w:hAnsi="Fira Sans"/>
          <w:b/>
          <w:shd w:val="clear" w:color="auto" w:fill="FFFFFF"/>
        </w:rPr>
      </w:pPr>
      <w:r w:rsidRPr="000470A7">
        <w:rPr>
          <w:rFonts w:ascii="Fira Sans" w:hAnsi="Fira Sans"/>
          <w:b/>
          <w:noProof/>
          <w:szCs w:val="19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19AB6AF" wp14:editId="627F7DBA">
                <wp:simplePos x="0" y="0"/>
                <wp:positionH relativeFrom="column">
                  <wp:posOffset>5252720</wp:posOffset>
                </wp:positionH>
                <wp:positionV relativeFrom="paragraph">
                  <wp:posOffset>117006</wp:posOffset>
                </wp:positionV>
                <wp:extent cx="1724025" cy="1151255"/>
                <wp:effectExtent l="0" t="0" r="0" b="0"/>
                <wp:wrapTight wrapText="bothSides">
                  <wp:wrapPolygon edited="0">
                    <wp:start x="716" y="0"/>
                    <wp:lineTo x="716" y="21088"/>
                    <wp:lineTo x="20765" y="21088"/>
                    <wp:lineTo x="20765" y="0"/>
                    <wp:lineTo x="716" y="0"/>
                  </wp:wrapPolygon>
                </wp:wrapTight>
                <wp:docPr id="16" name="Pole tekstowe 2" descr="W aptekach i punktach aptecznych pracowało 25,8 tys. magistrów farmacji i 32,0 tys. techników farmaceu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51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5DC9F" w14:textId="3367DE0B" w:rsidR="00DF303B" w:rsidRPr="00C80B03" w:rsidRDefault="00DF303B" w:rsidP="00DF303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aptekach i</w:t>
                            </w:r>
                            <w:r w:rsidR="00222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pun</w:t>
                            </w:r>
                            <w:r w:rsidR="00222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ktach aptecznych pracowało 2</w:t>
                            </w:r>
                            <w:r w:rsidR="000435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="00222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0435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BB305A"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magistrów farmacji i</w:t>
                            </w:r>
                            <w:r w:rsidR="00BB30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0435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2,0</w:t>
                            </w:r>
                            <w:r w:rsidR="00BB30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AB6AF" id="_x0000_s1028" type="#_x0000_t202" alt="W aptekach i punktach aptecznych pracowało 25,8 tys. magistrów farmacji i 32,0 tys. techników farmaceutycznych" style="position:absolute;margin-left:413.6pt;margin-top:9.2pt;width:135.75pt;height:90.6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" filled="f" stroked="f">
                <v:textbox>
                  <w:txbxContent>
                    <w:p w14:paraId="47E5DC9F" w14:textId="3367DE0B" w:rsidR="00DF303B" w:rsidRPr="00C80B03" w:rsidRDefault="00DF303B" w:rsidP="00DF303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aptekach i</w:t>
                      </w:r>
                      <w:r w:rsidR="00222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pun</w:t>
                      </w:r>
                      <w:r w:rsidR="00222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ktach aptecznych pracowało 2</w:t>
                      </w:r>
                      <w:r w:rsidR="000435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="00222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0435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BB305A"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magistrów farmacji i</w:t>
                      </w:r>
                      <w:r w:rsidR="00BB30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0435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2,0</w:t>
                      </w:r>
                      <w:r w:rsidR="00BB30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303B" w:rsidRPr="000470A7">
        <w:rPr>
          <w:rFonts w:ascii="Fira Sans" w:hAnsi="Fira Sans"/>
          <w:b/>
        </w:rPr>
        <w:t>Pracujący w aptekach i punktach aptecznych</w:t>
      </w:r>
    </w:p>
    <w:p w14:paraId="512A5A5F" w14:textId="468BB770" w:rsidR="00D972F6" w:rsidRPr="00BC7FCE" w:rsidRDefault="00DF303B" w:rsidP="00D972F6">
      <w:pPr>
        <w:spacing w:line="288" w:lineRule="auto"/>
        <w:rPr>
          <w:shd w:val="clear" w:color="auto" w:fill="FFFFFF"/>
        </w:rPr>
      </w:pPr>
      <w:r w:rsidRPr="00DF303B">
        <w:rPr>
          <w:szCs w:val="19"/>
          <w:shd w:val="clear" w:color="auto" w:fill="FFFFFF"/>
        </w:rPr>
        <w:t xml:space="preserve">Według stanu w dniu 31 grudnia </w:t>
      </w:r>
      <w:r w:rsidR="00E157D2" w:rsidRPr="00DF303B">
        <w:rPr>
          <w:szCs w:val="19"/>
          <w:shd w:val="clear" w:color="auto" w:fill="FFFFFF"/>
        </w:rPr>
        <w:t>202</w:t>
      </w:r>
      <w:r w:rsidR="00E157D2">
        <w:rPr>
          <w:szCs w:val="19"/>
          <w:shd w:val="clear" w:color="auto" w:fill="FFFFFF"/>
        </w:rPr>
        <w:t>2</w:t>
      </w:r>
      <w:r w:rsidR="00E157D2" w:rsidRPr="00DF303B">
        <w:rPr>
          <w:szCs w:val="19"/>
          <w:shd w:val="clear" w:color="auto" w:fill="FFFFFF"/>
        </w:rPr>
        <w:t xml:space="preserve"> </w:t>
      </w:r>
      <w:r w:rsidRPr="00DF303B">
        <w:rPr>
          <w:szCs w:val="19"/>
          <w:shd w:val="clear" w:color="auto" w:fill="FFFFFF"/>
        </w:rPr>
        <w:t>r. w aptekach ogólnodostępnych, zakładowych i</w:t>
      </w:r>
      <w:r w:rsidR="00BB305A">
        <w:rPr>
          <w:szCs w:val="19"/>
          <w:shd w:val="clear" w:color="auto" w:fill="FFFFFF"/>
        </w:rPr>
        <w:t> </w:t>
      </w:r>
      <w:r w:rsidRPr="00DF303B">
        <w:rPr>
          <w:szCs w:val="19"/>
          <w:shd w:val="clear" w:color="auto" w:fill="FFFFFF"/>
        </w:rPr>
        <w:t>punktach aptecznych pracowało 63</w:t>
      </w:r>
      <w:r w:rsidR="00E157D2">
        <w:rPr>
          <w:szCs w:val="19"/>
          <w:shd w:val="clear" w:color="auto" w:fill="FFFFFF"/>
        </w:rPr>
        <w:t>,2</w:t>
      </w:r>
      <w:r w:rsidRPr="00DF303B">
        <w:rPr>
          <w:szCs w:val="19"/>
          <w:shd w:val="clear" w:color="auto" w:fill="FFFFFF"/>
        </w:rPr>
        <w:t xml:space="preserve"> tys. osób</w:t>
      </w:r>
      <w:r w:rsidRPr="00DF303B">
        <w:rPr>
          <w:szCs w:val="19"/>
          <w:shd w:val="clear" w:color="auto" w:fill="FFFFFF"/>
          <w:vertAlign w:val="superscript"/>
        </w:rPr>
        <w:footnoteReference w:id="1"/>
      </w:r>
      <w:r w:rsidRPr="00DF303B">
        <w:rPr>
          <w:szCs w:val="19"/>
          <w:shd w:val="clear" w:color="auto" w:fill="FFFFFF"/>
        </w:rPr>
        <w:t>, w tym</w:t>
      </w:r>
      <w:r w:rsidR="009B1967">
        <w:rPr>
          <w:szCs w:val="19"/>
          <w:shd w:val="clear" w:color="auto" w:fill="FFFFFF"/>
        </w:rPr>
        <w:t xml:space="preserve"> 25</w:t>
      </w:r>
      <w:r w:rsidRPr="00DF303B">
        <w:rPr>
          <w:szCs w:val="19"/>
          <w:shd w:val="clear" w:color="auto" w:fill="FFFFFF"/>
        </w:rPr>
        <w:t>,</w:t>
      </w:r>
      <w:r w:rsidR="009B1967">
        <w:rPr>
          <w:szCs w:val="19"/>
          <w:shd w:val="clear" w:color="auto" w:fill="FFFFFF"/>
        </w:rPr>
        <w:t>8</w:t>
      </w:r>
      <w:r w:rsidRPr="00DF303B">
        <w:rPr>
          <w:szCs w:val="19"/>
          <w:shd w:val="clear" w:color="auto" w:fill="FFFFFF"/>
        </w:rPr>
        <w:t xml:space="preserve"> tys. magistrów far</w:t>
      </w:r>
      <w:r w:rsidR="00E548E3">
        <w:rPr>
          <w:szCs w:val="19"/>
          <w:shd w:val="clear" w:color="auto" w:fill="FFFFFF"/>
        </w:rPr>
        <w:t xml:space="preserve">macji </w:t>
      </w:r>
      <w:r w:rsidRPr="00DF303B">
        <w:rPr>
          <w:szCs w:val="19"/>
          <w:shd w:val="clear" w:color="auto" w:fill="FFFFFF"/>
        </w:rPr>
        <w:t xml:space="preserve">i </w:t>
      </w:r>
      <w:r w:rsidR="000435C4" w:rsidRPr="00DF303B">
        <w:rPr>
          <w:szCs w:val="19"/>
          <w:shd w:val="clear" w:color="auto" w:fill="FFFFFF"/>
        </w:rPr>
        <w:t>3</w:t>
      </w:r>
      <w:r w:rsidR="000435C4">
        <w:rPr>
          <w:szCs w:val="19"/>
          <w:shd w:val="clear" w:color="auto" w:fill="FFFFFF"/>
        </w:rPr>
        <w:t>2</w:t>
      </w:r>
      <w:r w:rsidR="009B1967">
        <w:rPr>
          <w:szCs w:val="19"/>
          <w:shd w:val="clear" w:color="auto" w:fill="FFFFFF"/>
        </w:rPr>
        <w:t>,</w:t>
      </w:r>
      <w:r w:rsidR="000435C4">
        <w:rPr>
          <w:szCs w:val="19"/>
          <w:shd w:val="clear" w:color="auto" w:fill="FFFFFF"/>
        </w:rPr>
        <w:t>0</w:t>
      </w:r>
      <w:r w:rsidRPr="00DF303B">
        <w:rPr>
          <w:szCs w:val="19"/>
          <w:shd w:val="clear" w:color="auto" w:fill="FFFFFF"/>
        </w:rPr>
        <w:t xml:space="preserve"> tys.</w:t>
      </w:r>
      <w:r w:rsidR="009825C2">
        <w:rPr>
          <w:szCs w:val="19"/>
          <w:shd w:val="clear" w:color="auto" w:fill="FFFFFF"/>
        </w:rPr>
        <w:t xml:space="preserve"> techników farmaceutycznych (</w:t>
      </w:r>
      <w:r w:rsidR="004B0C6E">
        <w:rPr>
          <w:szCs w:val="19"/>
          <w:shd w:val="clear" w:color="auto" w:fill="FFFFFF"/>
        </w:rPr>
        <w:t xml:space="preserve">w porównaniu z 2021 r. </w:t>
      </w:r>
      <w:r w:rsidR="00A75136">
        <w:rPr>
          <w:szCs w:val="19"/>
          <w:shd w:val="clear" w:color="auto" w:fill="FFFFFF"/>
        </w:rPr>
        <w:t xml:space="preserve">odpowiednio </w:t>
      </w:r>
      <w:r w:rsidR="004B0C6E">
        <w:rPr>
          <w:szCs w:val="19"/>
          <w:shd w:val="clear" w:color="auto" w:fill="FFFFFF"/>
        </w:rPr>
        <w:t xml:space="preserve">mniej o 1,1% i </w:t>
      </w:r>
      <w:r w:rsidR="007826D8">
        <w:rPr>
          <w:szCs w:val="19"/>
          <w:shd w:val="clear" w:color="auto" w:fill="FFFFFF"/>
        </w:rPr>
        <w:t>0,7</w:t>
      </w:r>
      <w:r w:rsidR="00626F5E">
        <w:rPr>
          <w:szCs w:val="19"/>
          <w:shd w:val="clear" w:color="auto" w:fill="FFFFFF"/>
        </w:rPr>
        <w:t>%</w:t>
      </w:r>
      <w:r w:rsidRPr="00DF303B">
        <w:rPr>
          <w:szCs w:val="19"/>
          <w:shd w:val="clear" w:color="auto" w:fill="FFFFFF"/>
        </w:rPr>
        <w:t>). Podobnie jak w roku poprzednim, zdecydowaną większość pracujących stanowiły kobiety (</w:t>
      </w:r>
      <w:r w:rsidR="00B15B07">
        <w:rPr>
          <w:szCs w:val="19"/>
          <w:shd w:val="clear" w:color="auto" w:fill="FFFFFF"/>
        </w:rPr>
        <w:t>83,3</w:t>
      </w:r>
      <w:r w:rsidR="008F284B">
        <w:rPr>
          <w:szCs w:val="19"/>
          <w:shd w:val="clear" w:color="auto" w:fill="FFFFFF"/>
        </w:rPr>
        <w:t xml:space="preserve">% </w:t>
      </w:r>
      <w:r w:rsidRPr="00DF303B">
        <w:rPr>
          <w:szCs w:val="19"/>
          <w:shd w:val="clear" w:color="auto" w:fill="FFFFFF"/>
        </w:rPr>
        <w:t>magistrów farmacji i 94</w:t>
      </w:r>
      <w:r w:rsidR="008F284B">
        <w:rPr>
          <w:szCs w:val="19"/>
          <w:shd w:val="clear" w:color="auto" w:fill="FFFFFF"/>
        </w:rPr>
        <w:t>,6</w:t>
      </w:r>
      <w:r w:rsidRPr="00DF303B">
        <w:rPr>
          <w:szCs w:val="19"/>
          <w:shd w:val="clear" w:color="auto" w:fill="FFFFFF"/>
        </w:rPr>
        <w:t>% techników farmaceutycznych)</w:t>
      </w:r>
      <w:r w:rsidR="00D972F6" w:rsidRPr="00BC7FCE">
        <w:rPr>
          <w:shd w:val="clear" w:color="auto" w:fill="FFFFFF"/>
        </w:rPr>
        <w:t>.</w:t>
      </w:r>
    </w:p>
    <w:p w14:paraId="07E913AB" w14:textId="168B5AEA" w:rsidR="001B1938" w:rsidRPr="00BC7FCE" w:rsidRDefault="001B1938" w:rsidP="00B27A55">
      <w:pPr>
        <w:spacing w:before="360" w:line="240" w:lineRule="auto"/>
        <w:rPr>
          <w:b/>
          <w:spacing w:val="-2"/>
          <w:szCs w:val="19"/>
          <w:shd w:val="clear" w:color="auto" w:fill="FFFFFF"/>
        </w:rPr>
      </w:pPr>
      <w:r w:rsidRPr="001B1938">
        <w:rPr>
          <w:b/>
          <w:spacing w:val="-2"/>
          <w:szCs w:val="19"/>
          <w:shd w:val="clear" w:color="auto" w:fill="FFFFFF"/>
        </w:rPr>
        <w:t>Tablica 1. Pracujący w aptekach i punktach aptecznych w 202</w:t>
      </w:r>
      <w:r w:rsidR="00124BA6">
        <w:rPr>
          <w:b/>
          <w:spacing w:val="-2"/>
          <w:szCs w:val="19"/>
          <w:shd w:val="clear" w:color="auto" w:fill="FFFFFF"/>
        </w:rPr>
        <w:t>2</w:t>
      </w:r>
      <w:r w:rsidRPr="001B1938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Style w:val="Siatkatabelijasna1"/>
        <w:tblpPr w:leftFromText="141" w:rightFromText="141" w:vertAnchor="text" w:tblpY="1"/>
        <w:tblOverlap w:val="never"/>
        <w:tblW w:w="8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racujący w aptekach i punktach aptecznych w 2022 r."/>
      </w:tblPr>
      <w:tblGrid>
        <w:gridCol w:w="2410"/>
        <w:gridCol w:w="1985"/>
        <w:gridCol w:w="1984"/>
        <w:gridCol w:w="1784"/>
      </w:tblGrid>
      <w:tr w:rsidR="001B1938" w:rsidRPr="001B1938" w14:paraId="34759450" w14:textId="77777777" w:rsidTr="003E78A7">
        <w:trPr>
          <w:trHeight w:val="5"/>
          <w:tblHeader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13A4331B" w14:textId="77777777" w:rsidR="001B1938" w:rsidRPr="00052CFB" w:rsidRDefault="001B1938" w:rsidP="00052CFB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052CFB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985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1D495E30" w14:textId="44692336" w:rsidR="001B1938" w:rsidRPr="00052CFB" w:rsidRDefault="00BB305A" w:rsidP="00052CFB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O</w:t>
            </w:r>
            <w:r w:rsidR="001B1938" w:rsidRPr="00052CFB">
              <w:rPr>
                <w:color w:val="000000" w:themeColor="text1"/>
                <w:szCs w:val="19"/>
              </w:rPr>
              <w:t>gółem</w:t>
            </w:r>
          </w:p>
        </w:tc>
        <w:tc>
          <w:tcPr>
            <w:tcW w:w="3768" w:type="dxa"/>
            <w:gridSpan w:val="2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22AF26F0" w14:textId="77777777" w:rsidR="001B1938" w:rsidRPr="00052CFB" w:rsidRDefault="001B1938" w:rsidP="00052CFB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  <w:r w:rsidRPr="00052CFB">
              <w:rPr>
                <w:color w:val="000000" w:themeColor="text1"/>
                <w:szCs w:val="19"/>
              </w:rPr>
              <w:t>W tym</w:t>
            </w:r>
          </w:p>
        </w:tc>
      </w:tr>
      <w:tr w:rsidR="001B1938" w:rsidRPr="001B1938" w14:paraId="3BABF2DD" w14:textId="77777777" w:rsidTr="003E78A7">
        <w:trPr>
          <w:trHeight w:val="5"/>
          <w:tblHeader/>
        </w:trPr>
        <w:tc>
          <w:tcPr>
            <w:tcW w:w="2410" w:type="dxa"/>
            <w:vMerge/>
            <w:tcBorders>
              <w:top w:val="single" w:sz="4" w:space="0" w:color="212492"/>
            </w:tcBorders>
            <w:vAlign w:val="center"/>
          </w:tcPr>
          <w:p w14:paraId="1DC793B6" w14:textId="77777777" w:rsidR="001B1938" w:rsidRPr="00052CFB" w:rsidRDefault="001B1938" w:rsidP="00052CFB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212492"/>
            </w:tcBorders>
            <w:vAlign w:val="center"/>
          </w:tcPr>
          <w:p w14:paraId="0C7A6E02" w14:textId="77777777" w:rsidR="001B1938" w:rsidRPr="00052CFB" w:rsidRDefault="001B1938" w:rsidP="00052CFB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212492"/>
            </w:tcBorders>
            <w:vAlign w:val="center"/>
          </w:tcPr>
          <w:p w14:paraId="4FDB01BE" w14:textId="1B75600B" w:rsidR="001B1938" w:rsidRPr="00052CFB" w:rsidRDefault="001B1938" w:rsidP="00052CFB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  <w:r w:rsidRPr="00052CFB">
              <w:rPr>
                <w:color w:val="000000" w:themeColor="text1"/>
                <w:szCs w:val="19"/>
              </w:rPr>
              <w:t xml:space="preserve">magistrowie </w:t>
            </w:r>
            <w:r w:rsidR="00052CFB">
              <w:rPr>
                <w:color w:val="000000" w:themeColor="text1"/>
                <w:szCs w:val="19"/>
              </w:rPr>
              <w:br/>
            </w:r>
            <w:r w:rsidRPr="00052CFB">
              <w:rPr>
                <w:color w:val="000000" w:themeColor="text1"/>
                <w:szCs w:val="19"/>
              </w:rPr>
              <w:t>farmacji</w:t>
            </w:r>
          </w:p>
        </w:tc>
        <w:tc>
          <w:tcPr>
            <w:tcW w:w="1784" w:type="dxa"/>
            <w:tcBorders>
              <w:top w:val="single" w:sz="4" w:space="0" w:color="212492"/>
            </w:tcBorders>
            <w:vAlign w:val="center"/>
          </w:tcPr>
          <w:p w14:paraId="1FDEA6A6" w14:textId="77777777" w:rsidR="001B1938" w:rsidRPr="00052CFB" w:rsidRDefault="001B1938" w:rsidP="00052CFB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  <w:r w:rsidRPr="00052CFB">
              <w:rPr>
                <w:color w:val="000000" w:themeColor="text1"/>
                <w:szCs w:val="19"/>
              </w:rPr>
              <w:t xml:space="preserve">technicy </w:t>
            </w:r>
            <w:r w:rsidRPr="00052CFB">
              <w:rPr>
                <w:color w:val="000000" w:themeColor="text1"/>
                <w:szCs w:val="19"/>
              </w:rPr>
              <w:br/>
              <w:t>farmaceutyczni</w:t>
            </w:r>
          </w:p>
        </w:tc>
      </w:tr>
      <w:tr w:rsidR="001B1938" w:rsidRPr="001B1938" w14:paraId="30BC52BD" w14:textId="77777777" w:rsidTr="003E78A7">
        <w:trPr>
          <w:trHeight w:val="5"/>
          <w:tblHeader/>
        </w:trPr>
        <w:tc>
          <w:tcPr>
            <w:tcW w:w="2410" w:type="dxa"/>
            <w:vMerge/>
            <w:tcBorders>
              <w:bottom w:val="single" w:sz="4" w:space="0" w:color="001D77"/>
            </w:tcBorders>
            <w:vAlign w:val="center"/>
          </w:tcPr>
          <w:p w14:paraId="4E90E9D7" w14:textId="77777777" w:rsidR="001B1938" w:rsidRPr="00052CFB" w:rsidRDefault="001B1938" w:rsidP="00052CFB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5753" w:type="dxa"/>
            <w:gridSpan w:val="3"/>
            <w:tcBorders>
              <w:bottom w:val="single" w:sz="4" w:space="0" w:color="001D77"/>
            </w:tcBorders>
            <w:vAlign w:val="center"/>
          </w:tcPr>
          <w:p w14:paraId="2867C9FA" w14:textId="77777777" w:rsidR="001B1938" w:rsidRPr="00052CFB" w:rsidRDefault="001B1938" w:rsidP="00052CFB">
            <w:pPr>
              <w:jc w:val="center"/>
              <w:rPr>
                <w:color w:val="000000" w:themeColor="text1"/>
                <w:szCs w:val="19"/>
              </w:rPr>
            </w:pPr>
            <w:r w:rsidRPr="00052CFB">
              <w:rPr>
                <w:color w:val="000000" w:themeColor="text1"/>
                <w:szCs w:val="19"/>
              </w:rPr>
              <w:t>w tysiącach</w:t>
            </w:r>
          </w:p>
        </w:tc>
      </w:tr>
      <w:tr w:rsidR="001B1938" w:rsidRPr="001B1938" w14:paraId="64E92D1C" w14:textId="77777777" w:rsidTr="003E78A7">
        <w:trPr>
          <w:trHeight w:val="5"/>
          <w:tblHeader/>
        </w:trPr>
        <w:tc>
          <w:tcPr>
            <w:tcW w:w="2410" w:type="dxa"/>
            <w:tcBorders>
              <w:top w:val="single" w:sz="4" w:space="0" w:color="001D77"/>
            </w:tcBorders>
            <w:vAlign w:val="center"/>
          </w:tcPr>
          <w:p w14:paraId="43BEEB1C" w14:textId="77777777" w:rsidR="001B1938" w:rsidRPr="00052CFB" w:rsidRDefault="001B1938" w:rsidP="001B1938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52CFB">
              <w:rPr>
                <w:rFonts w:eastAsiaTheme="majorEastAsia" w:cstheme="majorBidi"/>
                <w:color w:val="000000" w:themeColor="text1"/>
                <w:szCs w:val="19"/>
              </w:rPr>
              <w:t>Apteki ogólnodostępne</w:t>
            </w:r>
          </w:p>
        </w:tc>
        <w:tc>
          <w:tcPr>
            <w:tcW w:w="1985" w:type="dxa"/>
            <w:tcBorders>
              <w:top w:val="single" w:sz="4" w:space="0" w:color="001D77"/>
            </w:tcBorders>
            <w:vAlign w:val="center"/>
          </w:tcPr>
          <w:p w14:paraId="0E4E71D5" w14:textId="1FEADF7E" w:rsidR="001B1938" w:rsidRPr="00052CFB" w:rsidRDefault="001B1938" w:rsidP="009B1967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61,</w:t>
            </w:r>
            <w:r w:rsidR="009B1967">
              <w:rPr>
                <w:szCs w:val="19"/>
              </w:rPr>
              <w:t>4</w:t>
            </w:r>
          </w:p>
        </w:tc>
        <w:tc>
          <w:tcPr>
            <w:tcW w:w="1984" w:type="dxa"/>
            <w:tcBorders>
              <w:top w:val="single" w:sz="4" w:space="0" w:color="001D77"/>
            </w:tcBorders>
            <w:vAlign w:val="center"/>
          </w:tcPr>
          <w:p w14:paraId="7271B7FE" w14:textId="04BCFE05" w:rsidR="001B1938" w:rsidRPr="00052CFB" w:rsidRDefault="001B1938" w:rsidP="009B1967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25,</w:t>
            </w:r>
            <w:r w:rsidR="009B1967">
              <w:rPr>
                <w:szCs w:val="19"/>
              </w:rPr>
              <w:t>6</w:t>
            </w:r>
          </w:p>
        </w:tc>
        <w:tc>
          <w:tcPr>
            <w:tcW w:w="1784" w:type="dxa"/>
            <w:tcBorders>
              <w:top w:val="single" w:sz="4" w:space="0" w:color="001D77"/>
            </w:tcBorders>
            <w:vAlign w:val="center"/>
          </w:tcPr>
          <w:p w14:paraId="0FAC6D48" w14:textId="3A4A5987" w:rsidR="001B1938" w:rsidRPr="00052CFB" w:rsidRDefault="001B1938" w:rsidP="00950D9D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30,</w:t>
            </w:r>
            <w:r w:rsidR="00950D9D">
              <w:rPr>
                <w:szCs w:val="19"/>
              </w:rPr>
              <w:t>5</w:t>
            </w:r>
          </w:p>
        </w:tc>
      </w:tr>
      <w:tr w:rsidR="001B1938" w:rsidRPr="001B1938" w14:paraId="51B748EA" w14:textId="77777777" w:rsidTr="003E78A7">
        <w:trPr>
          <w:trHeight w:val="5"/>
          <w:tblHeader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60746FB9" w14:textId="77777777" w:rsidR="001B1938" w:rsidRPr="00052CFB" w:rsidRDefault="001B1938" w:rsidP="001B1938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52CFB">
              <w:rPr>
                <w:rFonts w:eastAsiaTheme="majorEastAsia" w:cstheme="majorBidi"/>
                <w:color w:val="000000" w:themeColor="text1"/>
                <w:szCs w:val="19"/>
              </w:rPr>
              <w:t>Apteki zakładowe</w:t>
            </w:r>
          </w:p>
        </w:tc>
        <w:tc>
          <w:tcPr>
            <w:tcW w:w="1985" w:type="dxa"/>
            <w:tcBorders>
              <w:top w:val="single" w:sz="4" w:space="0" w:color="212492"/>
              <w:bottom w:val="nil"/>
            </w:tcBorders>
            <w:vAlign w:val="center"/>
          </w:tcPr>
          <w:p w14:paraId="6DEF0344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0,2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  <w:vAlign w:val="center"/>
          </w:tcPr>
          <w:p w14:paraId="055D3999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0,1</w:t>
            </w:r>
          </w:p>
        </w:tc>
        <w:tc>
          <w:tcPr>
            <w:tcW w:w="1784" w:type="dxa"/>
            <w:tcBorders>
              <w:top w:val="single" w:sz="4" w:space="0" w:color="212492"/>
              <w:bottom w:val="nil"/>
            </w:tcBorders>
            <w:vAlign w:val="center"/>
          </w:tcPr>
          <w:p w14:paraId="647759A7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0,1</w:t>
            </w:r>
          </w:p>
        </w:tc>
      </w:tr>
      <w:tr w:rsidR="001B1938" w:rsidRPr="001B1938" w14:paraId="2F15A720" w14:textId="77777777" w:rsidTr="003E78A7">
        <w:trPr>
          <w:trHeight w:val="5"/>
          <w:tblHeader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7F750C66" w14:textId="77777777" w:rsidR="001B1938" w:rsidRPr="00052CFB" w:rsidRDefault="001B1938" w:rsidP="001B1938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52CFB">
              <w:rPr>
                <w:rFonts w:eastAsiaTheme="majorEastAsia" w:cstheme="majorBidi"/>
                <w:color w:val="000000" w:themeColor="text1"/>
                <w:szCs w:val="19"/>
              </w:rPr>
              <w:t>Punkty apteczne</w:t>
            </w:r>
          </w:p>
        </w:tc>
        <w:tc>
          <w:tcPr>
            <w:tcW w:w="1985" w:type="dxa"/>
            <w:tcBorders>
              <w:top w:val="single" w:sz="4" w:space="0" w:color="212492"/>
              <w:bottom w:val="nil"/>
            </w:tcBorders>
            <w:vAlign w:val="center"/>
          </w:tcPr>
          <w:p w14:paraId="4869ABA0" w14:textId="77777777" w:rsidR="001B1938" w:rsidRPr="00052CFB" w:rsidRDefault="001B1938" w:rsidP="00052CFB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52CFB">
              <w:rPr>
                <w:szCs w:val="19"/>
              </w:rPr>
              <w:t>1,7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  <w:vAlign w:val="center"/>
          </w:tcPr>
          <w:p w14:paraId="18E9FBA9" w14:textId="77777777" w:rsidR="001B1938" w:rsidRPr="00052CFB" w:rsidRDefault="001B1938" w:rsidP="00052CFB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052CFB">
              <w:rPr>
                <w:szCs w:val="19"/>
              </w:rPr>
              <w:t>0,1</w:t>
            </w:r>
          </w:p>
        </w:tc>
        <w:tc>
          <w:tcPr>
            <w:tcW w:w="1784" w:type="dxa"/>
            <w:tcBorders>
              <w:top w:val="single" w:sz="4" w:space="0" w:color="212492"/>
              <w:bottom w:val="nil"/>
            </w:tcBorders>
            <w:vAlign w:val="center"/>
          </w:tcPr>
          <w:p w14:paraId="63683066" w14:textId="77777777" w:rsidR="001B1938" w:rsidRPr="00052CFB" w:rsidRDefault="001B1938" w:rsidP="00052CFB">
            <w:pPr>
              <w:jc w:val="right"/>
              <w:rPr>
                <w:szCs w:val="19"/>
              </w:rPr>
            </w:pPr>
            <w:r w:rsidRPr="00052CFB">
              <w:rPr>
                <w:szCs w:val="19"/>
              </w:rPr>
              <w:t>1,5</w:t>
            </w:r>
          </w:p>
        </w:tc>
      </w:tr>
    </w:tbl>
    <w:p w14:paraId="03D16429" w14:textId="3EF36071" w:rsidR="001B1938" w:rsidRDefault="001B1938" w:rsidP="003E78A7">
      <w:pPr>
        <w:spacing w:before="360" w:after="0" w:line="240" w:lineRule="auto"/>
        <w:ind w:left="680" w:hanging="680"/>
        <w:rPr>
          <w:b/>
          <w:spacing w:val="-2"/>
          <w:szCs w:val="19"/>
          <w:shd w:val="clear" w:color="auto" w:fill="FFFFFF"/>
        </w:rPr>
      </w:pPr>
      <w:r w:rsidRPr="001B1938">
        <w:rPr>
          <w:b/>
          <w:spacing w:val="-2"/>
          <w:szCs w:val="19"/>
          <w:shd w:val="clear" w:color="auto" w:fill="FFFFFF"/>
        </w:rPr>
        <w:t>Mapa 2. Pracujący w aptekach ogólnodostępnych i punktach aptecznych według województw w 202</w:t>
      </w:r>
      <w:r w:rsidR="00B919ED">
        <w:rPr>
          <w:b/>
          <w:spacing w:val="-2"/>
          <w:szCs w:val="19"/>
          <w:shd w:val="clear" w:color="auto" w:fill="FFFFFF"/>
        </w:rPr>
        <w:t>2</w:t>
      </w:r>
      <w:r w:rsidRPr="001B1938">
        <w:rPr>
          <w:b/>
          <w:spacing w:val="-2"/>
          <w:szCs w:val="19"/>
          <w:shd w:val="clear" w:color="auto" w:fill="FFFFFF"/>
        </w:rPr>
        <w:t> r.</w:t>
      </w:r>
    </w:p>
    <w:p w14:paraId="2015465C" w14:textId="157A4112" w:rsidR="00A35430" w:rsidRDefault="00CD0175" w:rsidP="007773BC">
      <w:pPr>
        <w:spacing w:before="0" w:after="0"/>
        <w:ind w:left="709"/>
        <w:rPr>
          <w:rFonts w:eastAsia="Times New Roman" w:cs="Times New Roman"/>
          <w:bCs/>
          <w:noProof/>
          <w:szCs w:val="24"/>
          <w:lang w:eastAsia="pl-PL"/>
        </w:rPr>
      </w:pPr>
      <w:r w:rsidRPr="00A35430"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785216" behindDoc="0" locked="0" layoutInCell="1" allowOverlap="1" wp14:anchorId="60CC6266" wp14:editId="1C752A16">
            <wp:simplePos x="0" y="0"/>
            <wp:positionH relativeFrom="margin">
              <wp:align>left</wp:align>
            </wp:positionH>
            <wp:positionV relativeFrom="paragraph">
              <wp:posOffset>161290</wp:posOffset>
            </wp:positionV>
            <wp:extent cx="5122545" cy="3650396"/>
            <wp:effectExtent l="0" t="0" r="1905" b="7620"/>
            <wp:wrapTopAndBottom/>
            <wp:docPr id="15" name="Obraz 15" descr="Stan w dniu 31 grudnia&#10;&#10;Pracujący w aptekach ogólnodostępnych i punktach aptecznych w tys.:&#10;Magistrowie farmacji&#10;Dolnośląskie 2,0&#10;Kujawsko-pomorskie 1,3&#10;Lubelskie 1,6&#10;Lubuskie 0,5&#10;Łódzkie 1,9&#10;Małopolskie 2,3&#10;Mazowieckie 3,8&#10;Opolskie 0,5&#10;Podkarpackie 1,2&#10;Podlaskie 0,8&#10;Pomorskie 1,7&#10;Śląskie 3,1&#10;Świętokrzyskie 0,7&#10;Warmińsko-mazurskie 0,7&#10;Wielkopolskie 2,6&#10;Zachodniopomorskie 1,0&#10;&#10;Technicy farmaceutyczni&#10;Dolnośląskie 2,2&#10;Kujawsko-pomorskie 1,7&#10;Lubelskie 1,6&#10;Lubuskie 0,8&#10;Łódzkie 2,2&#10;Małopolskie 2,9&#10;Mazowieckie 4,2&#10;Opolskie 0,8&#10;Podkarpackie 2,1&#10;Podlaskie 0,9&#10;Pomorskie 1,5&#10;Śląskie 4,0&#10;Świętokrzyskie 1,2&#10;Warmińsko-mazurskie 1,2&#10;Wielkopolskie 3,0&#10;Zachodniopomorskie 1,5" title="Mapa 2. Pracujący w aptekach ogólnodostępnych i punktach aptecznych według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notatki informacyjne\za 2022\ZD-5\mapy\mapa2\Mapa2Apteki_20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5F2F" w:rsidRPr="004D4275">
        <w:rPr>
          <w:rFonts w:eastAsia="Times New Roman" w:cs="Times New Roman"/>
          <w:bCs/>
          <w:noProof/>
          <w:szCs w:val="24"/>
          <w:lang w:eastAsia="pl-PL"/>
        </w:rPr>
        <w:t>Stan w dniu 31 grudnia</w:t>
      </w:r>
    </w:p>
    <w:p w14:paraId="1D25F948" w14:textId="215AB40F" w:rsidR="00627887" w:rsidRPr="00BC7FCE" w:rsidRDefault="00627887" w:rsidP="000470A7">
      <w:pPr>
        <w:spacing w:line="288" w:lineRule="auto"/>
        <w:rPr>
          <w:b/>
          <w:szCs w:val="19"/>
        </w:rPr>
        <w:sectPr w:rsidR="00627887" w:rsidRPr="00BC7FCE" w:rsidSect="00052CFB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3D4E52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>
        <w:rPr>
          <w:shd w:val="clear" w:color="auto" w:fill="FFFFFF"/>
        </w:rPr>
        <w:t>.</w:t>
      </w:r>
    </w:p>
    <w:tbl>
      <w:tblPr>
        <w:tblStyle w:val="Tabela-Siatka3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6F29" w:rsidRPr="00286F29" w14:paraId="37A1451B" w14:textId="77777777" w:rsidTr="00EE115C">
        <w:trPr>
          <w:trHeight w:val="1626"/>
        </w:trPr>
        <w:tc>
          <w:tcPr>
            <w:tcW w:w="4926" w:type="dxa"/>
          </w:tcPr>
          <w:p w14:paraId="50009005" w14:textId="77777777" w:rsidR="00286F29" w:rsidRPr="00286F29" w:rsidRDefault="00286F29" w:rsidP="00286F29">
            <w:pPr>
              <w:spacing w:before="0" w:after="0" w:line="276" w:lineRule="auto"/>
              <w:rPr>
                <w:rFonts w:cs="Arial"/>
                <w:sz w:val="20"/>
              </w:rPr>
            </w:pPr>
            <w:r w:rsidRPr="00286F2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0A1DF04" w14:textId="77777777" w:rsidR="00286F29" w:rsidRPr="00286F29" w:rsidRDefault="00286F29" w:rsidP="00286F2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86F29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1CF57612" w14:textId="77777777" w:rsidR="00286F29" w:rsidRPr="00286F29" w:rsidRDefault="00286F29" w:rsidP="00286F29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86F29">
              <w:rPr>
                <w:b/>
                <w:sz w:val="20"/>
                <w:szCs w:val="20"/>
              </w:rPr>
              <w:t>Dyrektor Agnieszka Szlubowska</w:t>
            </w:r>
          </w:p>
          <w:p w14:paraId="0FBF4D4F" w14:textId="77777777" w:rsidR="00286F29" w:rsidRPr="00286F29" w:rsidRDefault="00286F29" w:rsidP="00286F29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286F29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12 420 40 50</w:t>
            </w:r>
          </w:p>
        </w:tc>
        <w:tc>
          <w:tcPr>
            <w:tcW w:w="4927" w:type="dxa"/>
          </w:tcPr>
          <w:p w14:paraId="39058F17" w14:textId="77777777" w:rsidR="00286F29" w:rsidRPr="00286F29" w:rsidRDefault="00286F29" w:rsidP="00286F2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286F29">
              <w:rPr>
                <w:rFonts w:cs="Arial"/>
                <w:sz w:val="20"/>
              </w:rPr>
              <w:t>Rozpowszechnianie:</w:t>
            </w:r>
            <w:r w:rsidRPr="00286F29">
              <w:rPr>
                <w:rFonts w:cs="Arial"/>
                <w:sz w:val="20"/>
              </w:rPr>
              <w:br/>
            </w:r>
            <w:r w:rsidRPr="00286F29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54F3275" w14:textId="77777777" w:rsidR="00286F29" w:rsidRPr="00286F29" w:rsidRDefault="00286F29" w:rsidP="00286F29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86F29">
              <w:rPr>
                <w:b/>
                <w:sz w:val="20"/>
                <w:szCs w:val="20"/>
              </w:rPr>
              <w:t>Karolina Banaszek</w:t>
            </w:r>
          </w:p>
          <w:p w14:paraId="6A4F88D2" w14:textId="77777777" w:rsidR="00286F29" w:rsidRPr="00286F29" w:rsidRDefault="00286F29" w:rsidP="00286F29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286F29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695 255 011</w:t>
            </w:r>
          </w:p>
          <w:p w14:paraId="0840C3B9" w14:textId="77777777" w:rsidR="00286F29" w:rsidRPr="00286F29" w:rsidRDefault="00286F29" w:rsidP="00286F29">
            <w:pPr>
              <w:rPr>
                <w:sz w:val="18"/>
              </w:rPr>
            </w:pPr>
          </w:p>
        </w:tc>
      </w:tr>
      <w:tr w:rsidR="00BB305A" w:rsidRPr="00286F29" w14:paraId="1AE5193E" w14:textId="77777777" w:rsidTr="00EE115C">
        <w:trPr>
          <w:trHeight w:val="418"/>
        </w:trPr>
        <w:tc>
          <w:tcPr>
            <w:tcW w:w="4926" w:type="dxa"/>
            <w:vMerge w:val="restart"/>
          </w:tcPr>
          <w:p w14:paraId="3FEE6954" w14:textId="77777777" w:rsidR="00BB305A" w:rsidRPr="00C91687" w:rsidRDefault="00BB305A" w:rsidP="00BB305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84B9CC6" w14:textId="77777777" w:rsidR="00BB305A" w:rsidRPr="00C91687" w:rsidRDefault="00BB305A" w:rsidP="00BB305A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51B39DF" w14:textId="47CA28ED" w:rsidR="00BB305A" w:rsidRPr="00286F29" w:rsidRDefault="00BB305A" w:rsidP="00BB305A">
            <w:pPr>
              <w:rPr>
                <w:sz w:val="18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tooltip="obslugaprasowa@stat.gov.pl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087F595" w14:textId="20DA4274" w:rsidR="00BB305A" w:rsidRPr="00286F29" w:rsidRDefault="00BB305A" w:rsidP="00BB305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70342485" wp14:editId="1B69EDF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BB305A" w:rsidRPr="00286F29" w14:paraId="034E0BA5" w14:textId="77777777" w:rsidTr="00EE115C">
        <w:trPr>
          <w:trHeight w:val="418"/>
        </w:trPr>
        <w:tc>
          <w:tcPr>
            <w:tcW w:w="4926" w:type="dxa"/>
            <w:vMerge/>
          </w:tcPr>
          <w:p w14:paraId="62061745" w14:textId="77777777" w:rsidR="00BB305A" w:rsidRPr="00286F29" w:rsidRDefault="00BB305A" w:rsidP="00BB305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EB7914D" w14:textId="12CD4222" w:rsidR="00BB305A" w:rsidRPr="00286F29" w:rsidRDefault="00BB305A" w:rsidP="00BB305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76EC287" wp14:editId="1F29AD6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B305A" w:rsidRPr="00286F29" w14:paraId="1BB488AD" w14:textId="77777777" w:rsidTr="00EE115C">
        <w:trPr>
          <w:trHeight w:val="476"/>
        </w:trPr>
        <w:tc>
          <w:tcPr>
            <w:tcW w:w="4926" w:type="dxa"/>
            <w:vMerge/>
          </w:tcPr>
          <w:p w14:paraId="64217628" w14:textId="77777777" w:rsidR="00BB305A" w:rsidRPr="00286F29" w:rsidRDefault="00BB305A" w:rsidP="00BB305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BEC5BB" w14:textId="5282EFD1" w:rsidR="00BB305A" w:rsidRPr="00286F29" w:rsidRDefault="00BB305A" w:rsidP="00BB305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0437188B" wp14:editId="50B54A6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B305A" w:rsidRPr="00286F29" w14:paraId="0CA4E416" w14:textId="77777777" w:rsidTr="00EE115C">
        <w:trPr>
          <w:trHeight w:val="426"/>
        </w:trPr>
        <w:tc>
          <w:tcPr>
            <w:tcW w:w="4926" w:type="dxa"/>
          </w:tcPr>
          <w:p w14:paraId="77EC247E" w14:textId="77777777" w:rsidR="00BB305A" w:rsidRPr="00286F29" w:rsidRDefault="00BB305A" w:rsidP="00BB305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940F933" w14:textId="7C611B2D" w:rsidR="00BB305A" w:rsidRPr="00286F29" w:rsidRDefault="00BB305A" w:rsidP="00BB305A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345C8FA6" wp14:editId="5DFFA8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B305A" w:rsidRPr="00286F29" w14:paraId="51318312" w14:textId="77777777" w:rsidTr="00EE115C">
        <w:trPr>
          <w:trHeight w:val="504"/>
        </w:trPr>
        <w:tc>
          <w:tcPr>
            <w:tcW w:w="4926" w:type="dxa"/>
          </w:tcPr>
          <w:p w14:paraId="2CCEC934" w14:textId="77777777" w:rsidR="00BB305A" w:rsidRPr="00286F29" w:rsidRDefault="00BB305A" w:rsidP="00BB305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09A5FC" w14:textId="3C6856EC" w:rsidR="00BB305A" w:rsidRPr="00286F29" w:rsidRDefault="00BB305A" w:rsidP="00BB305A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9DB7859" wp14:editId="43A4B5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B305A" w:rsidRPr="00286F29" w14:paraId="30F80D11" w14:textId="77777777" w:rsidTr="00EE115C">
        <w:trPr>
          <w:trHeight w:val="1546"/>
        </w:trPr>
        <w:tc>
          <w:tcPr>
            <w:tcW w:w="4926" w:type="dxa"/>
          </w:tcPr>
          <w:p w14:paraId="737E3129" w14:textId="77777777" w:rsidR="00BB305A" w:rsidRPr="00286F29" w:rsidRDefault="00BB305A" w:rsidP="00BB305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30FA1D" w14:textId="4181F6F9" w:rsidR="00BB305A" w:rsidRPr="00286F29" w:rsidRDefault="00BB305A" w:rsidP="00BB305A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31EC915D" wp14:editId="5B916DA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19EFAE" w14:textId="644F133A" w:rsidR="00D261A2" w:rsidRPr="00627887" w:rsidRDefault="00286F29" w:rsidP="00627887">
      <w:pPr>
        <w:spacing w:before="0" w:after="0" w:line="276" w:lineRule="auto"/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0B9CFE9D" wp14:editId="309D3BB6">
                <wp:simplePos x="0" y="0"/>
                <wp:positionH relativeFrom="margin">
                  <wp:align>left</wp:align>
                </wp:positionH>
                <wp:positionV relativeFrom="margin">
                  <wp:posOffset>3846195</wp:posOffset>
                </wp:positionV>
                <wp:extent cx="6263640" cy="3416198"/>
                <wp:effectExtent l="0" t="0" r="2286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341619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DB532" w14:textId="77777777" w:rsidR="00627887" w:rsidRPr="00A00822" w:rsidRDefault="00627887" w:rsidP="00627887">
                            <w:pPr>
                              <w:pStyle w:val="Tytuhipercza"/>
                            </w:pPr>
                            <w:r w:rsidRPr="00A00822">
                              <w:t>Powiązane opracowania</w:t>
                            </w:r>
                          </w:p>
                          <w:p w14:paraId="058AFED8" w14:textId="3671CD3D" w:rsidR="001B1938" w:rsidRPr="001B1938" w:rsidRDefault="009A703E" w:rsidP="001B1938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tooltip="Zdrowie i ochrona zdrowia w 2021 r." w:history="1">
                              <w:r w:rsidR="001B1938" w:rsidRPr="001B1938">
                                <w:rPr>
                                  <w:color w:val="001D77"/>
                                  <w:szCs w:val="19"/>
                                  <w:u w:val="single"/>
                                </w:rPr>
                                <w:t>Zdrowie i ochrona zdrowia w 202</w:t>
                              </w:r>
                              <w:r w:rsidR="00B919ED">
                                <w:rPr>
                                  <w:color w:val="001D77"/>
                                  <w:szCs w:val="19"/>
                                  <w:u w:val="single"/>
                                </w:rPr>
                                <w:t>1</w:t>
                              </w:r>
                              <w:r w:rsidR="001B1938" w:rsidRPr="001B1938">
                                <w:rPr>
                                  <w:color w:val="001D77"/>
                                  <w:szCs w:val="19"/>
                                  <w:u w:val="single"/>
                                </w:rPr>
                                <w:t xml:space="preserve"> r</w:t>
                              </w:r>
                            </w:hyperlink>
                            <w:r w:rsidR="001B1938" w:rsidRPr="001B1938">
                              <w:rPr>
                                <w:color w:val="001D77"/>
                                <w:szCs w:val="19"/>
                                <w:u w:val="single"/>
                              </w:rPr>
                              <w:t>.</w:t>
                            </w:r>
                          </w:p>
                          <w:p w14:paraId="2361E03D" w14:textId="6CDD65D0" w:rsidR="001B1938" w:rsidRPr="001B1938" w:rsidRDefault="009A703E" w:rsidP="001B1938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tooltip="Zeszyt metodologiczny. Statystyka zdrowia i ochrony zdrowia - sprawozdawczość GUS" w:history="1">
                              <w:r w:rsidR="001B1938" w:rsidRPr="001B1938">
                                <w:rPr>
                                  <w:color w:val="001D77"/>
                                  <w:szCs w:val="19"/>
                                  <w:u w:val="single"/>
                                </w:rPr>
                                <w:t>Zeszyt metodologiczny. Statystyka zdrowia i ochrony zdrowia – sprawozdawczość GUS</w:t>
                              </w:r>
                            </w:hyperlink>
                          </w:p>
                          <w:p w14:paraId="56F83445" w14:textId="15E7563C" w:rsidR="00627887" w:rsidRPr="002E4824" w:rsidRDefault="00627887" w:rsidP="00627887">
                            <w:pPr>
                              <w:pStyle w:val="Tytuhipercza"/>
                            </w:pPr>
                            <w:r w:rsidRPr="002E4824">
                              <w:t>Temat dostępny w bazach danych</w:t>
                            </w:r>
                          </w:p>
                          <w:p w14:paraId="0FC7ADB3" w14:textId="2BA2C64B" w:rsidR="001B1938" w:rsidRDefault="009A703E" w:rsidP="00D30ADE">
                            <w:pPr>
                              <w:pStyle w:val="Hipercza"/>
                              <w:rPr>
                                <w:szCs w:val="19"/>
                              </w:rPr>
                            </w:pPr>
                            <w:hyperlink r:id="rId26" w:tooltip="Bank Danych Lokalnych -&gt;Ochrona zdrowia, opieka społeczna i świadczenia na rzecz rodziny" w:history="1">
                              <w:r w:rsidR="001B1938" w:rsidRPr="00A16473">
                                <w:rPr>
                                  <w:szCs w:val="19"/>
                                </w:rPr>
                                <w:t>Bank Danych Lokalnych -&gt; Ochrona zdrowia, opieka społeczna i świadczenia na rzecz rodziny</w:t>
                              </w:r>
                            </w:hyperlink>
                          </w:p>
                          <w:p w14:paraId="40125D53" w14:textId="2B4AA859" w:rsidR="001B1938" w:rsidRPr="001B1938" w:rsidRDefault="009A703E" w:rsidP="001B1938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tooltip="Dziedzinowe Bazy Wiedzy -&gt;Zdrowie i ochrona zdrowia" w:history="1">
                              <w:r w:rsidR="001B1938" w:rsidRPr="001B1938">
                                <w:rPr>
                                  <w:color w:val="001D77"/>
                                  <w:szCs w:val="19"/>
                                  <w:u w:val="single"/>
                                </w:rPr>
                                <w:t>Dziedzinowe Bazy Wiedzy -&gt; Zdrowie i ochrona zdrowia</w:t>
                              </w:r>
                            </w:hyperlink>
                          </w:p>
                          <w:p w14:paraId="2AB1551D" w14:textId="509ECC89" w:rsidR="00627887" w:rsidRDefault="00627887" w:rsidP="00D30ADE">
                            <w:pPr>
                              <w:pStyle w:val="Tytuhipercza"/>
                            </w:pP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6A85343A" w14:textId="2A7B7E38" w:rsidR="001B1938" w:rsidRPr="001B1938" w:rsidRDefault="001B1938" w:rsidP="001B1938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708A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"http://stat.gov.pl/metainformacje/slownik-pojec/pojecia-stosowane-w-statystyce-publicznej/2535,pojecie.html" \o "Apteka ogólnodostępna"</w:instrText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1B1938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Apteka ogólnodostępna</w:t>
                            </w:r>
                          </w:p>
                          <w:p w14:paraId="26949600" w14:textId="36E224ED" w:rsidR="001B1938" w:rsidRPr="001B1938" w:rsidRDefault="001B1938" w:rsidP="001B1938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B1938">
                              <w:fldChar w:fldCharType="end"/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708A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"https://stat.gov.pl/metainformacje/slownik-pojec/pojecia-stosowane-w-statystyce-publicznej/3983,pojecie.html" \o "Apteka zakładowa"</w:instrText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1B1938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Apteka zakładowa</w:t>
                            </w:r>
                          </w:p>
                          <w:p w14:paraId="2DDC8291" w14:textId="69EC42E1" w:rsidR="001B1938" w:rsidRPr="001B1938" w:rsidRDefault="001B1938" w:rsidP="001B1938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B1938">
                              <w:fldChar w:fldCharType="end"/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708A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"http://stat.gov.pl/metainformacje/slownik-pojec/pojecia-stosowane-w-statystyce-publicznej/408,pojecie.html" \o "Punkt apteczny"</w:instrText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1B1938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Punkt apteczny</w:t>
                            </w:r>
                          </w:p>
                          <w:p w14:paraId="369B672E" w14:textId="240D1826" w:rsidR="001B1938" w:rsidRPr="001B1938" w:rsidRDefault="001B1938" w:rsidP="001B1938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B1938">
                              <w:fldChar w:fldCharType="end"/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708AA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"http://stat.gov.pl/metainformacje/slownik-pojec/pojecia-stosowane-w-statystyce-publicznej/353,pojecie.html" \o "Główne miejsce pracy"</w:instrText>
                            </w:r>
                            <w:r w:rsidRPr="001B1938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1B1938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Główne miejsce pracy</w:t>
                            </w:r>
                          </w:p>
                          <w:p w14:paraId="5ABCA5D7" w14:textId="02D216AC" w:rsidR="00D30ADE" w:rsidRPr="00D30ADE" w:rsidRDefault="001B1938" w:rsidP="001B1938">
                            <w:pPr>
                              <w:pStyle w:val="Hipercza"/>
                              <w:rPr>
                                <w:shd w:val="clear" w:color="auto" w:fill="F0F0F0"/>
                                <w:lang w:val="en-GB"/>
                              </w:rPr>
                            </w:pPr>
                            <w:r w:rsidRPr="001B1938">
                              <w:rPr>
                                <w:u w:val="none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FE9D" id="_x0000_s1029" type="#_x0000_t202" style="position:absolute;margin-left:0;margin-top:302.85pt;width:493.2pt;height:269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" fillcolor="#d8d8d8 [2732]" strokecolor="white [3212]">
                <v:textbox>
                  <w:txbxContent>
                    <w:p w14:paraId="7E0DB532" w14:textId="77777777" w:rsidR="00627887" w:rsidRPr="00A00822" w:rsidRDefault="00627887" w:rsidP="00627887">
                      <w:pPr>
                        <w:pStyle w:val="Tytuhipercza"/>
                      </w:pPr>
                      <w:r w:rsidRPr="00A00822">
                        <w:t>Powiązane opracowania</w:t>
                      </w:r>
                    </w:p>
                    <w:p w14:paraId="058AFED8" w14:textId="3671CD3D" w:rsidR="001B1938" w:rsidRPr="001B1938" w:rsidRDefault="009A703E" w:rsidP="001B1938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28" w:tooltip="Zdrowie i ochrona zdrowia w 2021 r." w:history="1"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>Zdrowie i ochrona zdrowia w 202</w:t>
                        </w:r>
                        <w:r w:rsidR="00B919ED">
                          <w:rPr>
                            <w:color w:val="001D77"/>
                            <w:szCs w:val="19"/>
                            <w:u w:val="single"/>
                          </w:rPr>
                          <w:t>1</w:t>
                        </w:r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 xml:space="preserve"> r</w:t>
                        </w:r>
                      </w:hyperlink>
                      <w:r w:rsidR="001B1938" w:rsidRPr="001B1938">
                        <w:rPr>
                          <w:color w:val="001D77"/>
                          <w:szCs w:val="19"/>
                          <w:u w:val="single"/>
                        </w:rPr>
                        <w:t>.</w:t>
                      </w:r>
                    </w:p>
                    <w:p w14:paraId="2361E03D" w14:textId="6CDD65D0" w:rsidR="001B1938" w:rsidRPr="001B1938" w:rsidRDefault="009A703E" w:rsidP="001B1938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29" w:tooltip="Zeszyt metodologiczny. Statystyka zdrowia i ochrony zdrowia - sprawozdawczość GUS" w:history="1"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>Zeszyt metodologiczny. Statystyka zdrowia i ochrony zdrowia – sprawozdawczość GUS</w:t>
                        </w:r>
                      </w:hyperlink>
                    </w:p>
                    <w:p w14:paraId="56F83445" w14:textId="15E7563C" w:rsidR="00627887" w:rsidRPr="002E4824" w:rsidRDefault="00627887" w:rsidP="00627887">
                      <w:pPr>
                        <w:pStyle w:val="Tytuhipercza"/>
                      </w:pPr>
                      <w:r w:rsidRPr="002E4824">
                        <w:t>Temat dostępny w bazach danych</w:t>
                      </w:r>
                    </w:p>
                    <w:p w14:paraId="0FC7ADB3" w14:textId="2BA2C64B" w:rsidR="001B1938" w:rsidRDefault="009A703E" w:rsidP="00D30ADE">
                      <w:pPr>
                        <w:pStyle w:val="Hipercza"/>
                        <w:rPr>
                          <w:szCs w:val="19"/>
                        </w:rPr>
                      </w:pPr>
                      <w:hyperlink r:id="rId30" w:tooltip="Bank Danych Lokalnych -&gt;Ochrona zdrowia, opieka społeczna i świadczenia na rzecz rodziny" w:history="1">
                        <w:r w:rsidR="001B1938" w:rsidRPr="00A16473">
                          <w:rPr>
                            <w:szCs w:val="19"/>
                          </w:rPr>
                          <w:t>Bank Danych Lokalnych -&gt; Ochrona zdrowia, opieka społeczna i świadczenia na rzecz rodziny</w:t>
                        </w:r>
                      </w:hyperlink>
                    </w:p>
                    <w:p w14:paraId="40125D53" w14:textId="2B4AA859" w:rsidR="001B1938" w:rsidRPr="001B1938" w:rsidRDefault="009A703E" w:rsidP="001B1938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tooltip="Dziedzinowe Bazy Wiedzy -&gt;Zdrowie i ochrona zdrowia" w:history="1">
                        <w:r w:rsidR="001B1938" w:rsidRPr="001B1938">
                          <w:rPr>
                            <w:color w:val="001D77"/>
                            <w:szCs w:val="19"/>
                            <w:u w:val="single"/>
                          </w:rPr>
                          <w:t>Dziedzinowe Bazy Wiedzy -&gt; Zdrowie i ochrona zdrowia</w:t>
                        </w:r>
                      </w:hyperlink>
                    </w:p>
                    <w:p w14:paraId="2AB1551D" w14:textId="509ECC89" w:rsidR="00627887" w:rsidRDefault="00627887" w:rsidP="00D30ADE">
                      <w:pPr>
                        <w:pStyle w:val="Tytuhipercza"/>
                      </w:pP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6A85343A" w14:textId="2A7B7E38" w:rsidR="001B1938" w:rsidRPr="001B1938" w:rsidRDefault="001B1938" w:rsidP="001B1938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708AA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"http://stat.gov.pl/metainformacje/slownik-pojec/pojecia-stosowane-w-statystyce-publicznej/2535,pojecie.html" \o "Apteka ogólnodostępna"</w:instrText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Apteka ogólnodostępna</w:t>
                      </w:r>
                    </w:p>
                    <w:p w14:paraId="26949600" w14:textId="36E224ED" w:rsidR="001B1938" w:rsidRPr="001B1938" w:rsidRDefault="001B1938" w:rsidP="001B1938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1B1938">
                        <w:fldChar w:fldCharType="end"/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708AA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"https://stat.gov.pl/metainformacje/slownik-pojec/pojecia-stosowane-w-statystyce-publicznej/3983,pojecie.html" \o "Apteka zakładowa"</w:instrText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Apteka zakładowa</w:t>
                      </w:r>
                    </w:p>
                    <w:p w14:paraId="2DDC8291" w14:textId="69EC42E1" w:rsidR="001B1938" w:rsidRPr="001B1938" w:rsidRDefault="001B1938" w:rsidP="001B1938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1B1938">
                        <w:fldChar w:fldCharType="end"/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708AA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"http://stat.gov.pl/metainformacje/slownik-pojec/pojecia-stosowane-w-statystyce-publicznej/408,pojecie.html" \o "Punkt apteczny"</w:instrText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Punkt apteczny</w:t>
                      </w:r>
                    </w:p>
                    <w:p w14:paraId="369B672E" w14:textId="240D1826" w:rsidR="001B1938" w:rsidRPr="001B1938" w:rsidRDefault="001B1938" w:rsidP="001B1938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1B1938">
                        <w:fldChar w:fldCharType="end"/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708AA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"http://stat.gov.pl/metainformacje/slownik-pojec/pojecia-stosowane-w-statystyce-publicznej/353,pojecie.html" \o "Główne miejsce pracy"</w:instrText>
                      </w:r>
                      <w:r w:rsidRPr="001B1938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1B1938"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</w:rPr>
                        <w:t>Główne miejsce pracy</w:t>
                      </w:r>
                    </w:p>
                    <w:p w14:paraId="5ABCA5D7" w14:textId="02D216AC" w:rsidR="00D30ADE" w:rsidRPr="00D30ADE" w:rsidRDefault="001B1938" w:rsidP="001B1938">
                      <w:pPr>
                        <w:pStyle w:val="Hipercza"/>
                        <w:rPr>
                          <w:shd w:val="clear" w:color="auto" w:fill="F0F0F0"/>
                          <w:lang w:val="en-GB"/>
                        </w:rPr>
                      </w:pPr>
                      <w:r w:rsidRPr="001B1938">
                        <w:rPr>
                          <w:u w:val="none"/>
                        </w:rPr>
                        <w:fldChar w:fldCharType="end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D261A2" w:rsidRPr="00627887" w:rsidSect="00052CFB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4CC34" w14:textId="77777777" w:rsidR="009A703E" w:rsidRDefault="009A703E" w:rsidP="000662E2">
      <w:pPr>
        <w:spacing w:after="0" w:line="240" w:lineRule="auto"/>
      </w:pPr>
      <w:r>
        <w:separator/>
      </w:r>
    </w:p>
  </w:endnote>
  <w:endnote w:type="continuationSeparator" w:id="0">
    <w:p w14:paraId="3067501B" w14:textId="77777777" w:rsidR="009A703E" w:rsidRDefault="009A70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C6ECE09-6F96-484F-BD3E-39D58A7125E5}"/>
    <w:embedBold r:id="rId2" w:fontKey="{A6E18FB5-7CED-4062-8947-9562953DAF1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0A5A5B5-D892-4095-BEE3-7C37225EFBA9}"/>
    <w:embedBold r:id="rId4" w:fontKey="{C9E5068F-E321-4555-B03D-16434645AFD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2C68D06-C17A-4BF9-872C-6AC0B0785B95}"/>
    <w:embedBold r:id="rId6" w:fontKey="{B3187B3B-4BE5-497B-8061-9EF6974E97A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EB35DB2-5A63-465F-B742-B9E417C96070}"/>
    <w:embedItalic r:id="rId8" w:fontKey="{DE4AD8B4-EA5D-4BA2-883B-A5EF45AB054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7B2416B-FE15-438A-841A-0170EF816A4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FAAD3CD-6BDC-44D8-80F9-9E1C0ED0688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C4077E5-F5B1-46C7-8DEA-9D96C00CD6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352075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05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8725956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05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05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BE9B9" w14:textId="77777777" w:rsidR="009A703E" w:rsidRDefault="009A703E" w:rsidP="000662E2">
      <w:pPr>
        <w:spacing w:after="0" w:line="240" w:lineRule="auto"/>
      </w:pPr>
      <w:r>
        <w:separator/>
      </w:r>
    </w:p>
  </w:footnote>
  <w:footnote w:type="continuationSeparator" w:id="0">
    <w:p w14:paraId="5DEC1214" w14:textId="77777777" w:rsidR="009A703E" w:rsidRDefault="009A703E" w:rsidP="000662E2">
      <w:pPr>
        <w:spacing w:after="0" w:line="240" w:lineRule="auto"/>
      </w:pPr>
      <w:r>
        <w:continuationSeparator/>
      </w:r>
    </w:p>
  </w:footnote>
  <w:footnote w:id="1">
    <w:p w14:paraId="35EF8F9C" w14:textId="77777777" w:rsidR="00DF303B" w:rsidRPr="00D26C1B" w:rsidRDefault="00DF303B" w:rsidP="00DF303B">
      <w:pPr>
        <w:pStyle w:val="Tekstprzypisudolnego"/>
        <w:rPr>
          <w:sz w:val="16"/>
          <w:szCs w:val="16"/>
        </w:rPr>
      </w:pPr>
      <w:r w:rsidRPr="00D26C1B">
        <w:rPr>
          <w:rStyle w:val="Odwoanieprzypisudolnego"/>
          <w:sz w:val="16"/>
          <w:szCs w:val="16"/>
        </w:rPr>
        <w:footnoteRef/>
      </w:r>
      <w:r w:rsidRPr="00D26C1B">
        <w:rPr>
          <w:sz w:val="16"/>
          <w:szCs w:val="16"/>
        </w:rPr>
        <w:t xml:space="preserve"> </w:t>
      </w:r>
      <w:r w:rsidRPr="00052CFB">
        <w:rPr>
          <w:sz w:val="19"/>
          <w:szCs w:val="19"/>
        </w:rPr>
        <w:t>Dotyczy osób, dla których jest to główne (pierwsze) miejsce pracy. Pracujący ogółem obejmują wszystkich pracujących w placówce, również personel niemedyczny (np. kasjerka, pomoc fizyczna) oraz właścicieli i współwłaścicieli aptek.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790FACE4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publikacji informacji sygnalnej 16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6F600D53" w:rsidR="0057332C" w:rsidRPr="00A01B40" w:rsidRDefault="005A074B" w:rsidP="0057332C">
                          <w:pPr>
                            <w:pStyle w:val="Datainformacjisygnalnej"/>
                          </w:pPr>
                          <w:r>
                            <w:t>16</w:t>
                          </w:r>
                          <w:r w:rsidR="0068277A">
                            <w:t>.0</w:t>
                          </w:r>
                          <w:r>
                            <w:t>5</w:t>
                          </w:r>
                          <w:r w:rsidR="0057332C">
                            <w:t>.202</w:t>
                          </w:r>
                          <w:r>
                            <w:t>3</w:t>
                          </w:r>
                          <w:r w:rsidR="0057332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16.05.2023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" filled="f" stroked="f">
              <v:textbox>
                <w:txbxContent>
                  <w:p w14:paraId="30E00F46" w14:textId="6F600D53" w:rsidR="0057332C" w:rsidRPr="00A01B40" w:rsidRDefault="005A074B" w:rsidP="0057332C">
                    <w:pPr>
                      <w:pStyle w:val="Datainformacjisygnalnej"/>
                    </w:pPr>
                    <w:r>
                      <w:t>16</w:t>
                    </w:r>
                    <w:r w:rsidR="0068277A">
                      <w:t>.0</w:t>
                    </w:r>
                    <w:r>
                      <w:t>5</w:t>
                    </w:r>
                    <w:r w:rsidR="0057332C">
                      <w:t>.202</w:t>
                    </w:r>
                    <w:r>
                      <w:t>3</w:t>
                    </w:r>
                    <w:r w:rsidR="0057332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4D6BE045">
          <wp:extent cx="1005871" cy="431800"/>
          <wp:effectExtent l="0" t="0" r="3810" b="6350"/>
          <wp:docPr id="53" name="Obraz 5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71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48315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1D1"/>
    <w:rsid w:val="000108B8"/>
    <w:rsid w:val="000152F5"/>
    <w:rsid w:val="00034741"/>
    <w:rsid w:val="000435C4"/>
    <w:rsid w:val="00044B6F"/>
    <w:rsid w:val="0004582E"/>
    <w:rsid w:val="000470A7"/>
    <w:rsid w:val="000470AA"/>
    <w:rsid w:val="00052CFB"/>
    <w:rsid w:val="00057CA1"/>
    <w:rsid w:val="000647A9"/>
    <w:rsid w:val="000649F1"/>
    <w:rsid w:val="000662E2"/>
    <w:rsid w:val="00066883"/>
    <w:rsid w:val="00071B39"/>
    <w:rsid w:val="00074C27"/>
    <w:rsid w:val="00074DD8"/>
    <w:rsid w:val="00075759"/>
    <w:rsid w:val="000806F7"/>
    <w:rsid w:val="00092305"/>
    <w:rsid w:val="00097840"/>
    <w:rsid w:val="000B0727"/>
    <w:rsid w:val="000C135D"/>
    <w:rsid w:val="000C785C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4BA6"/>
    <w:rsid w:val="00130296"/>
    <w:rsid w:val="00134145"/>
    <w:rsid w:val="00136736"/>
    <w:rsid w:val="00136D67"/>
    <w:rsid w:val="001423B6"/>
    <w:rsid w:val="00144883"/>
    <w:rsid w:val="001448A7"/>
    <w:rsid w:val="00146621"/>
    <w:rsid w:val="001617E3"/>
    <w:rsid w:val="00162325"/>
    <w:rsid w:val="00164E29"/>
    <w:rsid w:val="001951DA"/>
    <w:rsid w:val="001B053D"/>
    <w:rsid w:val="001B1938"/>
    <w:rsid w:val="001B4A1A"/>
    <w:rsid w:val="001C1716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180"/>
    <w:rsid w:val="00222926"/>
    <w:rsid w:val="00242D31"/>
    <w:rsid w:val="0025481E"/>
    <w:rsid w:val="002574F9"/>
    <w:rsid w:val="00260894"/>
    <w:rsid w:val="00262B61"/>
    <w:rsid w:val="00262CC6"/>
    <w:rsid w:val="00263E08"/>
    <w:rsid w:val="00276811"/>
    <w:rsid w:val="00282699"/>
    <w:rsid w:val="00286F29"/>
    <w:rsid w:val="002926DF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2E86"/>
    <w:rsid w:val="0035381E"/>
    <w:rsid w:val="00353F45"/>
    <w:rsid w:val="00357611"/>
    <w:rsid w:val="0036432A"/>
    <w:rsid w:val="00364AF9"/>
    <w:rsid w:val="00366351"/>
    <w:rsid w:val="00367237"/>
    <w:rsid w:val="0037077F"/>
    <w:rsid w:val="00372411"/>
    <w:rsid w:val="00373882"/>
    <w:rsid w:val="003806A0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76F6"/>
    <w:rsid w:val="003E78A7"/>
    <w:rsid w:val="003F4C97"/>
    <w:rsid w:val="003F666D"/>
    <w:rsid w:val="003F7FE6"/>
    <w:rsid w:val="00400193"/>
    <w:rsid w:val="00410A95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121"/>
    <w:rsid w:val="00463E39"/>
    <w:rsid w:val="004657FC"/>
    <w:rsid w:val="004733F6"/>
    <w:rsid w:val="00474E69"/>
    <w:rsid w:val="004828DC"/>
    <w:rsid w:val="00483E9F"/>
    <w:rsid w:val="00485A2C"/>
    <w:rsid w:val="0049621B"/>
    <w:rsid w:val="004A1D19"/>
    <w:rsid w:val="004A28E4"/>
    <w:rsid w:val="004B0C6E"/>
    <w:rsid w:val="004B3256"/>
    <w:rsid w:val="004C1895"/>
    <w:rsid w:val="004C6D40"/>
    <w:rsid w:val="004E6AA8"/>
    <w:rsid w:val="004F0C3C"/>
    <w:rsid w:val="004F2280"/>
    <w:rsid w:val="004F23BB"/>
    <w:rsid w:val="004F4D06"/>
    <w:rsid w:val="004F63FC"/>
    <w:rsid w:val="00505A92"/>
    <w:rsid w:val="005067F2"/>
    <w:rsid w:val="005203F1"/>
    <w:rsid w:val="00521BC3"/>
    <w:rsid w:val="00533632"/>
    <w:rsid w:val="00534013"/>
    <w:rsid w:val="00540C5C"/>
    <w:rsid w:val="00541E6E"/>
    <w:rsid w:val="0054251F"/>
    <w:rsid w:val="005520D8"/>
    <w:rsid w:val="00554288"/>
    <w:rsid w:val="00555CFB"/>
    <w:rsid w:val="00556CF1"/>
    <w:rsid w:val="005708AA"/>
    <w:rsid w:val="0057332C"/>
    <w:rsid w:val="005762A7"/>
    <w:rsid w:val="005775D2"/>
    <w:rsid w:val="00587CEE"/>
    <w:rsid w:val="005916D7"/>
    <w:rsid w:val="0059427F"/>
    <w:rsid w:val="00595270"/>
    <w:rsid w:val="005A074B"/>
    <w:rsid w:val="005A698C"/>
    <w:rsid w:val="005C0CAC"/>
    <w:rsid w:val="005D062E"/>
    <w:rsid w:val="005E0799"/>
    <w:rsid w:val="005E10F9"/>
    <w:rsid w:val="005E1200"/>
    <w:rsid w:val="005F45EE"/>
    <w:rsid w:val="005F5A80"/>
    <w:rsid w:val="00600AC1"/>
    <w:rsid w:val="006044FF"/>
    <w:rsid w:val="00605562"/>
    <w:rsid w:val="006055D5"/>
    <w:rsid w:val="00607CC5"/>
    <w:rsid w:val="0061179B"/>
    <w:rsid w:val="006125F9"/>
    <w:rsid w:val="00626F5E"/>
    <w:rsid w:val="00627887"/>
    <w:rsid w:val="00633014"/>
    <w:rsid w:val="0063437B"/>
    <w:rsid w:val="0064017E"/>
    <w:rsid w:val="00654BB6"/>
    <w:rsid w:val="00656C43"/>
    <w:rsid w:val="006673CA"/>
    <w:rsid w:val="00673C26"/>
    <w:rsid w:val="00674DE5"/>
    <w:rsid w:val="00677ACA"/>
    <w:rsid w:val="006812AF"/>
    <w:rsid w:val="0068277A"/>
    <w:rsid w:val="0068327D"/>
    <w:rsid w:val="00691534"/>
    <w:rsid w:val="00693880"/>
    <w:rsid w:val="00694AF0"/>
    <w:rsid w:val="006A4686"/>
    <w:rsid w:val="006B0E9E"/>
    <w:rsid w:val="006B486D"/>
    <w:rsid w:val="006B5AE4"/>
    <w:rsid w:val="006C1940"/>
    <w:rsid w:val="006D1507"/>
    <w:rsid w:val="006D4054"/>
    <w:rsid w:val="006E02EC"/>
    <w:rsid w:val="006E2B8D"/>
    <w:rsid w:val="006E3C4F"/>
    <w:rsid w:val="006E6F41"/>
    <w:rsid w:val="006E73E6"/>
    <w:rsid w:val="007211B1"/>
    <w:rsid w:val="007277DA"/>
    <w:rsid w:val="00731D27"/>
    <w:rsid w:val="007407C9"/>
    <w:rsid w:val="007424B6"/>
    <w:rsid w:val="0074297F"/>
    <w:rsid w:val="00746187"/>
    <w:rsid w:val="0076254F"/>
    <w:rsid w:val="007773BC"/>
    <w:rsid w:val="007801F5"/>
    <w:rsid w:val="007815F1"/>
    <w:rsid w:val="007826D8"/>
    <w:rsid w:val="00783CA4"/>
    <w:rsid w:val="007842FB"/>
    <w:rsid w:val="00786124"/>
    <w:rsid w:val="00791963"/>
    <w:rsid w:val="00792546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F0BAC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55B6B"/>
    <w:rsid w:val="00864E26"/>
    <w:rsid w:val="00877551"/>
    <w:rsid w:val="00877F6C"/>
    <w:rsid w:val="0088258A"/>
    <w:rsid w:val="008835C4"/>
    <w:rsid w:val="00884498"/>
    <w:rsid w:val="00886332"/>
    <w:rsid w:val="008925F0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284B"/>
    <w:rsid w:val="008F3638"/>
    <w:rsid w:val="008F4441"/>
    <w:rsid w:val="008F6B20"/>
    <w:rsid w:val="008F6F31"/>
    <w:rsid w:val="008F74DF"/>
    <w:rsid w:val="00902274"/>
    <w:rsid w:val="009127BA"/>
    <w:rsid w:val="0091296B"/>
    <w:rsid w:val="00913FEF"/>
    <w:rsid w:val="00920AAE"/>
    <w:rsid w:val="009227A6"/>
    <w:rsid w:val="00933EC1"/>
    <w:rsid w:val="009446AD"/>
    <w:rsid w:val="00950D9D"/>
    <w:rsid w:val="009530DB"/>
    <w:rsid w:val="00953676"/>
    <w:rsid w:val="00956F30"/>
    <w:rsid w:val="00966C9A"/>
    <w:rsid w:val="009705EE"/>
    <w:rsid w:val="00971D81"/>
    <w:rsid w:val="00977927"/>
    <w:rsid w:val="0098135C"/>
    <w:rsid w:val="0098156A"/>
    <w:rsid w:val="009825C2"/>
    <w:rsid w:val="00987173"/>
    <w:rsid w:val="00991BAC"/>
    <w:rsid w:val="009929EC"/>
    <w:rsid w:val="009A4690"/>
    <w:rsid w:val="009A6EA0"/>
    <w:rsid w:val="009A703E"/>
    <w:rsid w:val="009B1967"/>
    <w:rsid w:val="009C1335"/>
    <w:rsid w:val="009C1AB2"/>
    <w:rsid w:val="009C7251"/>
    <w:rsid w:val="009E2E91"/>
    <w:rsid w:val="00A01B40"/>
    <w:rsid w:val="00A139F5"/>
    <w:rsid w:val="00A32E16"/>
    <w:rsid w:val="00A33F31"/>
    <w:rsid w:val="00A35430"/>
    <w:rsid w:val="00A365F4"/>
    <w:rsid w:val="00A47D80"/>
    <w:rsid w:val="00A53132"/>
    <w:rsid w:val="00A563F2"/>
    <w:rsid w:val="00A566E8"/>
    <w:rsid w:val="00A66347"/>
    <w:rsid w:val="00A75136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7D81"/>
    <w:rsid w:val="00AE229B"/>
    <w:rsid w:val="00AE2D4B"/>
    <w:rsid w:val="00AE4F99"/>
    <w:rsid w:val="00B11B69"/>
    <w:rsid w:val="00B14952"/>
    <w:rsid w:val="00B15B07"/>
    <w:rsid w:val="00B16871"/>
    <w:rsid w:val="00B25B45"/>
    <w:rsid w:val="00B27A55"/>
    <w:rsid w:val="00B31E5A"/>
    <w:rsid w:val="00B47359"/>
    <w:rsid w:val="00B653AB"/>
    <w:rsid w:val="00B65F9E"/>
    <w:rsid w:val="00B66B19"/>
    <w:rsid w:val="00B8445B"/>
    <w:rsid w:val="00B914E9"/>
    <w:rsid w:val="00B919ED"/>
    <w:rsid w:val="00B956EE"/>
    <w:rsid w:val="00B96ED8"/>
    <w:rsid w:val="00B97AAF"/>
    <w:rsid w:val="00B97F31"/>
    <w:rsid w:val="00BA2BA1"/>
    <w:rsid w:val="00BA2BA7"/>
    <w:rsid w:val="00BA3447"/>
    <w:rsid w:val="00BA3562"/>
    <w:rsid w:val="00BB305A"/>
    <w:rsid w:val="00BB4F09"/>
    <w:rsid w:val="00BC0EDF"/>
    <w:rsid w:val="00BC2D48"/>
    <w:rsid w:val="00BC7FCE"/>
    <w:rsid w:val="00BD4E33"/>
    <w:rsid w:val="00BF7490"/>
    <w:rsid w:val="00C030DE"/>
    <w:rsid w:val="00C051A8"/>
    <w:rsid w:val="00C10481"/>
    <w:rsid w:val="00C11F8B"/>
    <w:rsid w:val="00C22105"/>
    <w:rsid w:val="00C244B6"/>
    <w:rsid w:val="00C27BF1"/>
    <w:rsid w:val="00C3702F"/>
    <w:rsid w:val="00C43CC5"/>
    <w:rsid w:val="00C4500A"/>
    <w:rsid w:val="00C56B13"/>
    <w:rsid w:val="00C62238"/>
    <w:rsid w:val="00C64A37"/>
    <w:rsid w:val="00C7158E"/>
    <w:rsid w:val="00C7250B"/>
    <w:rsid w:val="00C72966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0175"/>
    <w:rsid w:val="00CD1EBB"/>
    <w:rsid w:val="00CD28CF"/>
    <w:rsid w:val="00CD58B7"/>
    <w:rsid w:val="00CD7967"/>
    <w:rsid w:val="00CF18EE"/>
    <w:rsid w:val="00CF30BD"/>
    <w:rsid w:val="00CF4099"/>
    <w:rsid w:val="00CF50B7"/>
    <w:rsid w:val="00CF5E4F"/>
    <w:rsid w:val="00D00796"/>
    <w:rsid w:val="00D261A2"/>
    <w:rsid w:val="00D30ADE"/>
    <w:rsid w:val="00D514DC"/>
    <w:rsid w:val="00D616D2"/>
    <w:rsid w:val="00D63B5F"/>
    <w:rsid w:val="00D70EF7"/>
    <w:rsid w:val="00D8397C"/>
    <w:rsid w:val="00D94EED"/>
    <w:rsid w:val="00D96026"/>
    <w:rsid w:val="00D972F6"/>
    <w:rsid w:val="00DA331D"/>
    <w:rsid w:val="00DA3C88"/>
    <w:rsid w:val="00DA7C1C"/>
    <w:rsid w:val="00DB147A"/>
    <w:rsid w:val="00DB1B7A"/>
    <w:rsid w:val="00DB706E"/>
    <w:rsid w:val="00DC6708"/>
    <w:rsid w:val="00DD011A"/>
    <w:rsid w:val="00DE2400"/>
    <w:rsid w:val="00DE58F1"/>
    <w:rsid w:val="00DE5EF7"/>
    <w:rsid w:val="00DE6B58"/>
    <w:rsid w:val="00DF303B"/>
    <w:rsid w:val="00DF5E32"/>
    <w:rsid w:val="00DF7BF7"/>
    <w:rsid w:val="00E01436"/>
    <w:rsid w:val="00E03E79"/>
    <w:rsid w:val="00E045BD"/>
    <w:rsid w:val="00E04D6C"/>
    <w:rsid w:val="00E11044"/>
    <w:rsid w:val="00E157D2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48E3"/>
    <w:rsid w:val="00E55F2F"/>
    <w:rsid w:val="00E63B0C"/>
    <w:rsid w:val="00E664C5"/>
    <w:rsid w:val="00E671A2"/>
    <w:rsid w:val="00E76D26"/>
    <w:rsid w:val="00E76EE5"/>
    <w:rsid w:val="00E95B8E"/>
    <w:rsid w:val="00E96689"/>
    <w:rsid w:val="00EA6856"/>
    <w:rsid w:val="00EA6937"/>
    <w:rsid w:val="00EB1390"/>
    <w:rsid w:val="00EB2C71"/>
    <w:rsid w:val="00EB3333"/>
    <w:rsid w:val="00EB4340"/>
    <w:rsid w:val="00EB556D"/>
    <w:rsid w:val="00EB5A7D"/>
    <w:rsid w:val="00EB7A07"/>
    <w:rsid w:val="00ED55C0"/>
    <w:rsid w:val="00ED5E76"/>
    <w:rsid w:val="00ED682B"/>
    <w:rsid w:val="00EE41D5"/>
    <w:rsid w:val="00F0166F"/>
    <w:rsid w:val="00F037A4"/>
    <w:rsid w:val="00F049AB"/>
    <w:rsid w:val="00F142DB"/>
    <w:rsid w:val="00F27C8F"/>
    <w:rsid w:val="00F32749"/>
    <w:rsid w:val="00F32E3E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6F41"/>
    <w:rsid w:val="00F978AD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B19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8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8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28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zdrowie/zdrowie/zdrowie-i-ochrona-zdrowia-w-2021-roku,1,12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zdrowie/zdrowie/zdrowie-i-ochrona-zdrowia-w-2021-roku,1,12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swaid.stat.gov.pl/SitePagesDBW/ZdrowieOchronaZdrowia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swaid.stat.gov.pl/SitePagesDBW/ZdrowieOchronaZdrowia.aspx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01. apteki_ i_ punkty_apteczne_ w_ 2022.docx</NazwaPliku>
    <Odbiorcy2 xmlns="AD3641B4-23D9-4536-AF9E-7D0EADDEB824" xsi:nil="true"/>
    <Osoba xmlns="AD3641B4-23D9-4536-AF9E-7D0EADDEB824">STAT\piwowarczykm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7304C1-EDF0-495A-9146-D2260C03134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2441120-FF56-43D9-B245-263373583EC9}"/>
</file>

<file path=customXml/itemProps4.xml><?xml version="1.0" encoding="utf-8"?>
<ds:datastoreItem xmlns:ds="http://schemas.openxmlformats.org/officeDocument/2006/customXml" ds:itemID="{1BC5F630-A420-4700-BDD9-EA58BB944F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Apteki i punkty apteczne w 2022 roku</vt:lpstr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Apteki i punkty apteczne w 2022 roku</dc:title>
  <dc:subject/>
  <cp:keywords/>
  <dc:description/>
  <cp:lastPrinted>2019-02-21T09:45:00Z</cp:lastPrinted>
  <dcterms:created xsi:type="dcterms:W3CDTF">2023-04-28T12:27:00Z</dcterms:created>
  <dcterms:modified xsi:type="dcterms:W3CDTF">2023-04-28T12:28:00Z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