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20735E4E" w:rsidR="00393761" w:rsidRPr="00D41434" w:rsidRDefault="000233D4" w:rsidP="00F049AB">
      <w:pPr>
        <w:pStyle w:val="Tytuinfomacjisygnalnej"/>
        <w:rPr>
          <w:spacing w:val="-6"/>
        </w:rPr>
      </w:pPr>
      <w:r w:rsidRPr="00D41434">
        <w:rPr>
          <w:spacing w:val="-6"/>
        </w:rPr>
        <w:t xml:space="preserve">Dynamika sprzedaży detalicznej w </w:t>
      </w:r>
      <w:r w:rsidR="00201B8C">
        <w:rPr>
          <w:spacing w:val="-6"/>
        </w:rPr>
        <w:t>listopadzie</w:t>
      </w:r>
      <w:r w:rsidR="00493335">
        <w:rPr>
          <w:spacing w:val="-6"/>
        </w:rPr>
        <w:t xml:space="preserve"> </w:t>
      </w:r>
      <w:r w:rsidRPr="00D41434">
        <w:rPr>
          <w:spacing w:val="-6"/>
        </w:rPr>
        <w:t>202</w:t>
      </w:r>
      <w:r w:rsidR="00C130EF">
        <w:rPr>
          <w:spacing w:val="-6"/>
        </w:rPr>
        <w:t>3</w:t>
      </w:r>
      <w:r w:rsidRPr="00D41434">
        <w:rPr>
          <w:spacing w:val="-6"/>
        </w:rPr>
        <w:t xml:space="preserve"> r.</w:t>
      </w:r>
    </w:p>
    <w:p w14:paraId="5E0EBD72" w14:textId="178AFAAF" w:rsidR="00FE7C96" w:rsidRPr="003B1B13" w:rsidRDefault="00731D27" w:rsidP="00FE7C96">
      <w:pPr>
        <w:pStyle w:val="LID"/>
        <w:spacing w:after="0"/>
        <w:rPr>
          <w:spacing w:val="-2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C303D3C">
                <wp:simplePos x="0" y="0"/>
                <wp:positionH relativeFrom="margin">
                  <wp:align>left</wp:align>
                </wp:positionH>
                <wp:positionV relativeFrom="paragraph">
                  <wp:posOffset>119380</wp:posOffset>
                </wp:positionV>
                <wp:extent cx="2204085" cy="1118870"/>
                <wp:effectExtent l="0" t="0" r="5715" b="5080"/>
                <wp:wrapSquare wrapText="bothSides"/>
                <wp:docPr id="6" name="Pole tekstowe 2" descr="Wskaźnik - sprzedaż detaliczna w listopadzie 2023 roku&#10;0,3% - spadek w porównaniu z analogicznym miesiącem roku poprzedniego (w cenach stałych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19116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171851DE" w:rsidR="005C0CAC" w:rsidRPr="007D605C" w:rsidRDefault="00855803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>
                              <w:rPr>
                                <w:rStyle w:val="IkonawskanikaZnak"/>
                              </w:rPr>
                              <w:t xml:space="preserve"> </w:t>
                            </w:r>
                            <w:r w:rsidR="00814C5C">
                              <w:rPr>
                                <w:rStyle w:val="IkonawskanikaZnak"/>
                                <w:color w:val="FFFFFF" w:themeColor="background1"/>
                                <w:sz w:val="40"/>
                                <w:szCs w:val="40"/>
                              </w:rPr>
                              <w:t>0</w:t>
                            </w:r>
                            <w:r w:rsidR="00DE6B58" w:rsidRPr="00F049AB">
                              <w:rPr>
                                <w:rStyle w:val="WartowskanikaZnak"/>
                              </w:rPr>
                              <w:t>,</w:t>
                            </w:r>
                            <w:r w:rsidR="00814C5C">
                              <w:rPr>
                                <w:rStyle w:val="WartowskanikaZnak"/>
                              </w:rPr>
                              <w:t>3</w:t>
                            </w:r>
                            <w:r w:rsidR="0064480C">
                              <w:rPr>
                                <w:rStyle w:val="WartowskanikaZnak"/>
                              </w:rPr>
                              <w:t>%</w:t>
                            </w:r>
                          </w:p>
                          <w:p w14:paraId="63B3F253" w14:textId="322E4654" w:rsidR="005C0CAC" w:rsidRPr="007D605C" w:rsidRDefault="00814C5C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F86408">
                              <w:t xml:space="preserve"> w porównaniu </w:t>
                            </w:r>
                            <w:r w:rsidR="00F86408">
                              <w:br/>
                              <w:t xml:space="preserve">z analogicznym miesiącem </w:t>
                            </w:r>
                            <w:r w:rsidR="00F86408">
                              <w:br/>
                              <w:t>poprzedniego roku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skaźnik - sprzedaż detaliczna w listopadzie 2023 roku&#10;0,3% - spadek w porównaniu z analogicznym miesiącem roku poprzedniego (w cenach stałych)" style="position:absolute;margin-left:0;margin-top:9.4pt;width:173.55pt;height:88.1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" fillcolor="#001d77" stroked="f">
                <v:stroke joinstyle="miter"/>
                <v:textbox>
                  <w:txbxContent>
                    <w:p w14:paraId="30951E30" w14:textId="171851DE" w:rsidR="005C0CAC" w:rsidRPr="007D605C" w:rsidRDefault="00855803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2"/>
                      </w:r>
                      <w:r>
                        <w:rPr>
                          <w:rStyle w:val="IkonawskanikaZnak"/>
                        </w:rPr>
                        <w:t xml:space="preserve"> </w:t>
                      </w:r>
                      <w:r w:rsidR="00814C5C">
                        <w:rPr>
                          <w:rStyle w:val="IkonawskanikaZnak"/>
                          <w:color w:val="FFFFFF" w:themeColor="background1"/>
                          <w:sz w:val="40"/>
                          <w:szCs w:val="40"/>
                        </w:rPr>
                        <w:t>0</w:t>
                      </w:r>
                      <w:r w:rsidR="00DE6B58" w:rsidRPr="00F049AB">
                        <w:rPr>
                          <w:rStyle w:val="WartowskanikaZnak"/>
                        </w:rPr>
                        <w:t>,</w:t>
                      </w:r>
                      <w:r w:rsidR="00814C5C">
                        <w:rPr>
                          <w:rStyle w:val="WartowskanikaZnak"/>
                        </w:rPr>
                        <w:t>3</w:t>
                      </w:r>
                      <w:r w:rsidR="0064480C">
                        <w:rPr>
                          <w:rStyle w:val="WartowskanikaZnak"/>
                        </w:rPr>
                        <w:t>%</w:t>
                      </w:r>
                    </w:p>
                    <w:p w14:paraId="63B3F253" w14:textId="322E4654" w:rsidR="005C0CAC" w:rsidRPr="007D605C" w:rsidRDefault="00814C5C" w:rsidP="00F049AB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F86408">
                        <w:t xml:space="preserve"> w porównaniu </w:t>
                      </w:r>
                      <w:r w:rsidR="00F86408">
                        <w:br/>
                        <w:t xml:space="preserve">z analogicznym miesiącem </w:t>
                      </w:r>
                      <w:r w:rsidR="00F86408">
                        <w:br/>
                        <w:t>poprzedniego roku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74DD8" w:rsidRPr="007D605C">
        <w:rPr>
          <w:color w:val="001D77"/>
        </w:rPr>
        <w:t xml:space="preserve"> </w:t>
      </w:r>
      <w:r w:rsidR="00A90A6D" w:rsidRPr="007D605C">
        <w:br/>
      </w:r>
      <w:r w:rsidR="00CC1DA6" w:rsidRPr="003B1B13">
        <w:rPr>
          <w:spacing w:val="-2"/>
        </w:rPr>
        <w:t>Sprzedaż detaliczna</w:t>
      </w:r>
      <w:r w:rsidR="005C3686" w:rsidRPr="003B1B13">
        <w:rPr>
          <w:rStyle w:val="Odwoanieprzypisudolnego"/>
          <w:spacing w:val="-2"/>
        </w:rPr>
        <w:footnoteReference w:id="1"/>
      </w:r>
      <w:r w:rsidR="0065614F" w:rsidRPr="003B1B13">
        <w:rPr>
          <w:spacing w:val="-2"/>
        </w:rPr>
        <w:t xml:space="preserve"> w cenach stałych w</w:t>
      </w:r>
      <w:r w:rsidR="00DF59E2" w:rsidRPr="003B1B13">
        <w:rPr>
          <w:spacing w:val="-2"/>
        </w:rPr>
        <w:t> </w:t>
      </w:r>
      <w:r w:rsidR="00986AE3" w:rsidRPr="003B1B13">
        <w:rPr>
          <w:spacing w:val="-2"/>
        </w:rPr>
        <w:t>listopadzie</w:t>
      </w:r>
      <w:r w:rsidR="00D97B14" w:rsidRPr="003B1B13">
        <w:rPr>
          <w:spacing w:val="-2"/>
        </w:rPr>
        <w:t xml:space="preserve"> </w:t>
      </w:r>
      <w:r w:rsidR="0065614F" w:rsidRPr="003B1B13">
        <w:rPr>
          <w:spacing w:val="-2"/>
        </w:rPr>
        <w:t>202</w:t>
      </w:r>
      <w:r w:rsidR="007022DA" w:rsidRPr="003B1B13">
        <w:rPr>
          <w:spacing w:val="-2"/>
        </w:rPr>
        <w:t>3</w:t>
      </w:r>
      <w:r w:rsidR="0065614F" w:rsidRPr="003B1B13">
        <w:rPr>
          <w:spacing w:val="-2"/>
        </w:rPr>
        <w:t xml:space="preserve"> r.</w:t>
      </w:r>
      <w:r w:rsidR="006018D4" w:rsidRPr="003B1B13">
        <w:rPr>
          <w:spacing w:val="-2"/>
        </w:rPr>
        <w:t xml:space="preserve"> była </w:t>
      </w:r>
      <w:r w:rsidR="00986AE3" w:rsidRPr="003B1B13">
        <w:rPr>
          <w:spacing w:val="-2"/>
        </w:rPr>
        <w:t>ni</w:t>
      </w:r>
      <w:r w:rsidR="006018D4" w:rsidRPr="003B1B13">
        <w:rPr>
          <w:spacing w:val="-2"/>
        </w:rPr>
        <w:t>ższa niż przed rokiem o</w:t>
      </w:r>
      <w:r w:rsidR="00CE49AA" w:rsidRPr="003B1B13">
        <w:rPr>
          <w:spacing w:val="-2"/>
        </w:rPr>
        <w:t> </w:t>
      </w:r>
      <w:r w:rsidR="00986AE3" w:rsidRPr="003B1B13">
        <w:rPr>
          <w:spacing w:val="-2"/>
        </w:rPr>
        <w:t>0</w:t>
      </w:r>
      <w:r w:rsidR="009D30C9" w:rsidRPr="003B1B13">
        <w:rPr>
          <w:spacing w:val="-2"/>
        </w:rPr>
        <w:t>,</w:t>
      </w:r>
      <w:r w:rsidR="00986AE3" w:rsidRPr="003B1B13">
        <w:rPr>
          <w:spacing w:val="-2"/>
        </w:rPr>
        <w:t>3</w:t>
      </w:r>
      <w:r w:rsidR="006018D4" w:rsidRPr="003B1B13">
        <w:rPr>
          <w:spacing w:val="-2"/>
        </w:rPr>
        <w:t xml:space="preserve">% (wobec </w:t>
      </w:r>
      <w:r w:rsidR="005768C9" w:rsidRPr="003B1B13">
        <w:rPr>
          <w:spacing w:val="-2"/>
        </w:rPr>
        <w:t>wzrostu</w:t>
      </w:r>
      <w:r w:rsidR="006018D4" w:rsidRPr="003B1B13">
        <w:rPr>
          <w:spacing w:val="-2"/>
        </w:rPr>
        <w:t xml:space="preserve"> o</w:t>
      </w:r>
      <w:r w:rsidR="007022DA" w:rsidRPr="003B1B13">
        <w:rPr>
          <w:spacing w:val="-2"/>
        </w:rPr>
        <w:t xml:space="preserve"> </w:t>
      </w:r>
      <w:r w:rsidR="00986AE3" w:rsidRPr="003B1B13">
        <w:rPr>
          <w:spacing w:val="-2"/>
        </w:rPr>
        <w:t>1</w:t>
      </w:r>
      <w:r w:rsidR="00B0581A" w:rsidRPr="003B1B13">
        <w:rPr>
          <w:spacing w:val="-2"/>
        </w:rPr>
        <w:t>,</w:t>
      </w:r>
      <w:r w:rsidR="00986AE3" w:rsidRPr="003B1B13">
        <w:rPr>
          <w:spacing w:val="-2"/>
        </w:rPr>
        <w:t>6</w:t>
      </w:r>
      <w:r w:rsidR="006018D4" w:rsidRPr="003B1B13">
        <w:rPr>
          <w:spacing w:val="-2"/>
        </w:rPr>
        <w:t>% w</w:t>
      </w:r>
      <w:r w:rsidR="009B1E6F" w:rsidRPr="003B1B13">
        <w:rPr>
          <w:spacing w:val="-2"/>
        </w:rPr>
        <w:t> </w:t>
      </w:r>
      <w:r w:rsidR="00986AE3" w:rsidRPr="003B1B13">
        <w:rPr>
          <w:spacing w:val="-2"/>
        </w:rPr>
        <w:t>listopadzie</w:t>
      </w:r>
      <w:r w:rsidR="00BF1276" w:rsidRPr="003B1B13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7022DA" w:rsidRPr="003B1B13">
        <w:rPr>
          <w:spacing w:val="-2"/>
        </w:rPr>
        <w:t>2</w:t>
      </w:r>
      <w:r w:rsidR="00986A79" w:rsidRPr="003B1B13">
        <w:rPr>
          <w:spacing w:val="-2"/>
        </w:rPr>
        <w:t> </w:t>
      </w:r>
      <w:r w:rsidR="006018D4" w:rsidRPr="003B1B13">
        <w:rPr>
          <w:spacing w:val="-2"/>
        </w:rPr>
        <w:t>r.). W porównaniu z</w:t>
      </w:r>
      <w:r w:rsidR="0017264D" w:rsidRPr="003B1B13">
        <w:rPr>
          <w:spacing w:val="-2"/>
        </w:rPr>
        <w:t> </w:t>
      </w:r>
      <w:r w:rsidR="00986AE3" w:rsidRPr="003B1B13">
        <w:rPr>
          <w:spacing w:val="-2"/>
        </w:rPr>
        <w:t>październikiem</w:t>
      </w:r>
      <w:r w:rsidR="007022DA" w:rsidRPr="003B1B13">
        <w:rPr>
          <w:spacing w:val="-2"/>
        </w:rPr>
        <w:t xml:space="preserve"> </w:t>
      </w:r>
      <w:r w:rsidR="006018D4" w:rsidRPr="003B1B13">
        <w:rPr>
          <w:spacing w:val="-2"/>
        </w:rPr>
        <w:t>202</w:t>
      </w:r>
      <w:r w:rsidR="00B238A2" w:rsidRPr="003B1B13">
        <w:rPr>
          <w:spacing w:val="-2"/>
        </w:rPr>
        <w:t>3</w:t>
      </w:r>
      <w:r w:rsidR="006018D4" w:rsidRPr="003B1B13">
        <w:rPr>
          <w:spacing w:val="-2"/>
        </w:rPr>
        <w:t xml:space="preserve"> r. </w:t>
      </w:r>
      <w:r w:rsidR="00531839" w:rsidRPr="003B1B13">
        <w:rPr>
          <w:spacing w:val="-2"/>
        </w:rPr>
        <w:t>n</w:t>
      </w:r>
      <w:r w:rsidR="003615AF" w:rsidRPr="003B1B13">
        <w:rPr>
          <w:spacing w:val="-2"/>
        </w:rPr>
        <w:t>otowano</w:t>
      </w:r>
      <w:r w:rsidR="00C34673" w:rsidRPr="003B1B13">
        <w:rPr>
          <w:spacing w:val="-2"/>
        </w:rPr>
        <w:t xml:space="preserve"> </w:t>
      </w:r>
      <w:r w:rsidR="00986AE3" w:rsidRPr="003B1B13">
        <w:rPr>
          <w:spacing w:val="-2"/>
        </w:rPr>
        <w:t>spadek</w:t>
      </w:r>
      <w:r w:rsidR="00531839" w:rsidRPr="003B1B13">
        <w:rPr>
          <w:spacing w:val="-2"/>
        </w:rPr>
        <w:t xml:space="preserve"> </w:t>
      </w:r>
      <w:r w:rsidR="00FE3E6D" w:rsidRPr="003B1B13">
        <w:rPr>
          <w:spacing w:val="-2"/>
        </w:rPr>
        <w:t>sprzedaży detalicznej</w:t>
      </w:r>
      <w:r w:rsidR="003615AF" w:rsidRPr="003B1B13">
        <w:rPr>
          <w:spacing w:val="-2"/>
        </w:rPr>
        <w:t xml:space="preserve"> </w:t>
      </w:r>
      <w:r w:rsidR="006018D4" w:rsidRPr="003B1B13">
        <w:rPr>
          <w:spacing w:val="-2"/>
        </w:rPr>
        <w:t>o</w:t>
      </w:r>
      <w:r w:rsidR="00BF4AA3" w:rsidRPr="003B1B13">
        <w:rPr>
          <w:spacing w:val="-2"/>
        </w:rPr>
        <w:t> </w:t>
      </w:r>
      <w:r w:rsidR="00986AE3" w:rsidRPr="003B1B13">
        <w:rPr>
          <w:spacing w:val="-2"/>
        </w:rPr>
        <w:t>2</w:t>
      </w:r>
      <w:r w:rsidR="006018D4" w:rsidRPr="003B1B13">
        <w:rPr>
          <w:spacing w:val="-2"/>
        </w:rPr>
        <w:t>,</w:t>
      </w:r>
      <w:bookmarkStart w:id="0" w:name="_Hlk114490959"/>
      <w:r w:rsidR="00986AE3" w:rsidRPr="003B1B13">
        <w:rPr>
          <w:spacing w:val="-2"/>
        </w:rPr>
        <w:t>8</w:t>
      </w:r>
      <w:r w:rsidR="006F49DE" w:rsidRPr="003B1B13">
        <w:rPr>
          <w:spacing w:val="-2"/>
        </w:rPr>
        <w:t>%</w:t>
      </w:r>
      <w:r w:rsidR="00B11248" w:rsidRPr="003B1B13">
        <w:rPr>
          <w:spacing w:val="-2"/>
        </w:rPr>
        <w:t>.</w:t>
      </w:r>
      <w:r w:rsidR="00FE7C96" w:rsidRPr="003B1B13">
        <w:rPr>
          <w:rFonts w:cs="Arial"/>
          <w:spacing w:val="-2"/>
          <w:szCs w:val="24"/>
        </w:rPr>
        <w:t xml:space="preserve"> </w:t>
      </w:r>
      <w:r w:rsidR="00172936" w:rsidRPr="003B1B13">
        <w:rPr>
          <w:rFonts w:cs="Arial"/>
          <w:spacing w:val="-2"/>
          <w:szCs w:val="24"/>
        </w:rPr>
        <w:t>W</w:t>
      </w:r>
      <w:r w:rsidR="00CD242F" w:rsidRPr="003B1B13">
        <w:rPr>
          <w:rFonts w:cs="Arial"/>
          <w:spacing w:val="-2"/>
          <w:szCs w:val="24"/>
        </w:rPr>
        <w:t> </w:t>
      </w:r>
      <w:r w:rsidR="00172936" w:rsidRPr="003B1B13">
        <w:rPr>
          <w:rFonts w:cs="Arial"/>
          <w:spacing w:val="-2"/>
          <w:szCs w:val="24"/>
        </w:rPr>
        <w:t>okresie styczeń</w:t>
      </w:r>
      <w:r w:rsidR="00D70FDC" w:rsidRPr="003B1B13">
        <w:rPr>
          <w:rFonts w:cs="Arial"/>
          <w:spacing w:val="-2"/>
          <w:szCs w:val="24"/>
        </w:rPr>
        <w:t>-</w:t>
      </w:r>
      <w:r w:rsidR="0073360E" w:rsidRPr="003B1B13">
        <w:rPr>
          <w:rFonts w:cs="Arial"/>
          <w:spacing w:val="-2"/>
          <w:szCs w:val="24"/>
        </w:rPr>
        <w:t>listopad</w:t>
      </w:r>
      <w:r w:rsidR="00D70FDC" w:rsidRPr="003B1B13">
        <w:rPr>
          <w:rStyle w:val="Odwoanieprzypisudolnego"/>
          <w:rFonts w:cs="Arial"/>
          <w:spacing w:val="-2"/>
          <w:szCs w:val="24"/>
        </w:rPr>
        <w:footnoteReference w:id="2"/>
      </w:r>
      <w:r w:rsidR="00172936" w:rsidRPr="003B1B13">
        <w:rPr>
          <w:rFonts w:cs="Arial"/>
          <w:spacing w:val="-2"/>
          <w:szCs w:val="24"/>
        </w:rPr>
        <w:t xml:space="preserve"> 2023</w:t>
      </w:r>
      <w:r w:rsidR="00D45991" w:rsidRPr="003B1B13">
        <w:rPr>
          <w:rFonts w:cs="Arial"/>
          <w:spacing w:val="-2"/>
          <w:szCs w:val="24"/>
        </w:rPr>
        <w:t> </w:t>
      </w:r>
      <w:r w:rsidR="00172936" w:rsidRPr="003B1B13">
        <w:rPr>
          <w:rFonts w:cs="Arial"/>
          <w:spacing w:val="-2"/>
          <w:szCs w:val="24"/>
        </w:rPr>
        <w:t>r. sprzedaż zmalała r/r o</w:t>
      </w:r>
      <w:r w:rsidR="00531839" w:rsidRPr="003B1B13">
        <w:rPr>
          <w:rFonts w:cs="Arial"/>
          <w:spacing w:val="-2"/>
          <w:szCs w:val="24"/>
        </w:rPr>
        <w:t xml:space="preserve"> 2</w:t>
      </w:r>
      <w:r w:rsidR="00172936" w:rsidRPr="003B1B13">
        <w:rPr>
          <w:rFonts w:cs="Arial"/>
          <w:spacing w:val="-2"/>
          <w:szCs w:val="24"/>
        </w:rPr>
        <w:t>,</w:t>
      </w:r>
      <w:r w:rsidR="0073360E" w:rsidRPr="003B1B13">
        <w:rPr>
          <w:rFonts w:cs="Arial"/>
          <w:spacing w:val="-2"/>
          <w:szCs w:val="24"/>
        </w:rPr>
        <w:t>4</w:t>
      </w:r>
      <w:r w:rsidR="00172936" w:rsidRPr="003B1B13">
        <w:rPr>
          <w:rFonts w:cs="Arial"/>
          <w:spacing w:val="-2"/>
          <w:szCs w:val="24"/>
        </w:rPr>
        <w:t>% (w 2022 r. wzrost o</w:t>
      </w:r>
      <w:r w:rsidR="000A3229" w:rsidRPr="003B1B13">
        <w:rPr>
          <w:rFonts w:cs="Arial"/>
          <w:spacing w:val="-2"/>
          <w:szCs w:val="24"/>
        </w:rPr>
        <w:t> </w:t>
      </w:r>
      <w:r w:rsidR="0073360E" w:rsidRPr="003B1B13">
        <w:rPr>
          <w:rFonts w:cs="Arial"/>
          <w:spacing w:val="-2"/>
          <w:szCs w:val="24"/>
        </w:rPr>
        <w:t>5</w:t>
      </w:r>
      <w:r w:rsidR="00172936" w:rsidRPr="003B1B13">
        <w:rPr>
          <w:rFonts w:cs="Arial"/>
          <w:spacing w:val="-2"/>
          <w:szCs w:val="24"/>
        </w:rPr>
        <w:t>,</w:t>
      </w:r>
      <w:r w:rsidR="0073360E" w:rsidRPr="003B1B13">
        <w:rPr>
          <w:rFonts w:cs="Arial"/>
          <w:spacing w:val="-2"/>
          <w:szCs w:val="24"/>
        </w:rPr>
        <w:t>4</w:t>
      </w:r>
      <w:r w:rsidR="00172936" w:rsidRPr="003B1B13">
        <w:rPr>
          <w:rFonts w:cs="Arial"/>
          <w:spacing w:val="-2"/>
          <w:szCs w:val="24"/>
        </w:rPr>
        <w:t>%).</w:t>
      </w:r>
    </w:p>
    <w:bookmarkEnd w:id="0"/>
    <w:p w14:paraId="274367FD" w14:textId="77777777" w:rsidR="00FE7C96" w:rsidRPr="003B1B13" w:rsidRDefault="00FE7C96" w:rsidP="00FE7C96">
      <w:pPr>
        <w:pStyle w:val="LID"/>
        <w:spacing w:after="0"/>
        <w:rPr>
          <w:spacing w:val="-2"/>
        </w:rPr>
      </w:pPr>
    </w:p>
    <w:p w14:paraId="3DB10F9F" w14:textId="26FA3E3E" w:rsidR="00E95B8E" w:rsidRPr="006F64F7" w:rsidRDefault="000647A9" w:rsidP="00FE7C96">
      <w:pPr>
        <w:pStyle w:val="LID"/>
        <w:spacing w:after="0"/>
        <w:rPr>
          <w:rFonts w:cs="Arial"/>
          <w:color w:val="001D77"/>
          <w:spacing w:val="-10"/>
          <w:szCs w:val="24"/>
        </w:rPr>
      </w:pPr>
      <w:r w:rsidRPr="006F64F7">
        <w:rPr>
          <w:b w:val="0"/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7211AF10">
                <wp:simplePos x="0" y="0"/>
                <wp:positionH relativeFrom="column">
                  <wp:posOffset>5259705</wp:posOffset>
                </wp:positionH>
                <wp:positionV relativeFrom="paragraph">
                  <wp:posOffset>153670</wp:posOffset>
                </wp:positionV>
                <wp:extent cx="1800225" cy="930275"/>
                <wp:effectExtent l="0" t="0" r="0" b="3175"/>
                <wp:wrapTight wrapText="bothSides">
                  <wp:wrapPolygon edited="0">
                    <wp:start x="686" y="0"/>
                    <wp:lineTo x="686" y="21231"/>
                    <wp:lineTo x="20800" y="21231"/>
                    <wp:lineTo x="20800" y="0"/>
                    <wp:lineTo x="686" y="0"/>
                  </wp:wrapPolygon>
                </wp:wrapTight>
                <wp:docPr id="2" name="Pole tekstowe 2" descr="W listopadzie 2023 r. spadek sprzedaży detalicznej (w cenach stałych) r/r   odnotowano w większości grup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930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34087" w14:textId="77410928" w:rsidR="00DA312A" w:rsidRPr="00B401A7" w:rsidRDefault="004A6B69" w:rsidP="005F45EE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bookmarkStart w:id="1" w:name="_Hlk151380408"/>
                            <w:bookmarkStart w:id="2" w:name="_Hlk151380409"/>
                            <w:r w:rsidRPr="00B401A7">
                              <w:rPr>
                                <w:bCs w:val="0"/>
                              </w:rPr>
                              <w:t xml:space="preserve">W </w:t>
                            </w:r>
                            <w:r w:rsidR="000D6FAE">
                              <w:rPr>
                                <w:bCs w:val="0"/>
                              </w:rPr>
                              <w:t>l</w:t>
                            </w:r>
                            <w:r w:rsidR="00655B5B">
                              <w:rPr>
                                <w:bCs w:val="0"/>
                              </w:rPr>
                              <w:t>i</w:t>
                            </w:r>
                            <w:r w:rsidR="000D6FAE">
                              <w:rPr>
                                <w:bCs w:val="0"/>
                              </w:rPr>
                              <w:t>stopadzie</w:t>
                            </w:r>
                            <w:r w:rsidR="003E61C9" w:rsidRPr="00B401A7">
                              <w:rPr>
                                <w:bCs w:val="0"/>
                              </w:rPr>
                              <w:t xml:space="preserve"> </w:t>
                            </w:r>
                            <w:r w:rsidR="008B2182" w:rsidRPr="00B401A7">
                              <w:rPr>
                                <w:bCs w:val="0"/>
                              </w:rPr>
                              <w:t>202</w:t>
                            </w:r>
                            <w:r w:rsidR="00A663F4" w:rsidRPr="00B401A7">
                              <w:rPr>
                                <w:bCs w:val="0"/>
                              </w:rPr>
                              <w:t>3</w:t>
                            </w:r>
                            <w:r w:rsidR="008B2182" w:rsidRPr="00B401A7">
                              <w:rPr>
                                <w:bCs w:val="0"/>
                              </w:rPr>
                              <w:t xml:space="preserve"> r</w:t>
                            </w:r>
                            <w:r w:rsidR="00A22537" w:rsidRPr="00B401A7">
                              <w:rPr>
                                <w:bCs w:val="0"/>
                              </w:rPr>
                              <w:t>.</w:t>
                            </w:r>
                            <w:r w:rsidR="00A02338" w:rsidRPr="00B401A7">
                              <w:rPr>
                                <w:bCs w:val="0"/>
                              </w:rPr>
                              <w:t xml:space="preserve"> </w:t>
                            </w:r>
                            <w:r w:rsidR="00655B5B">
                              <w:rPr>
                                <w:bCs w:val="0"/>
                              </w:rPr>
                              <w:t xml:space="preserve">spadek </w:t>
                            </w:r>
                            <w:r w:rsidR="00150B51" w:rsidRPr="00B401A7">
                              <w:rPr>
                                <w:bCs w:val="0"/>
                              </w:rPr>
                              <w:t xml:space="preserve">sprzedaży detalicznej (w cenach stych) r/r </w:t>
                            </w:r>
                            <w:bookmarkEnd w:id="1"/>
                            <w:bookmarkEnd w:id="2"/>
                            <w:r w:rsidR="00AF674B">
                              <w:rPr>
                                <w:bCs w:val="0"/>
                              </w:rPr>
                              <w:t xml:space="preserve">odnotowano </w:t>
                            </w:r>
                            <w:r w:rsidR="00655B5B">
                              <w:rPr>
                                <w:bCs w:val="0"/>
                              </w:rPr>
                              <w:t>w większości grup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listopadzie 2023 r. spadek sprzedaży detalicznej (w cenach stałych) r/r   odnotowano w większości grup" style="position:absolute;margin-left:414.15pt;margin-top:12.1pt;width:141.75pt;height:73.2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" filled="f" stroked="f">
                <v:textbox>
                  <w:txbxContent>
                    <w:p w14:paraId="0B834087" w14:textId="77410928" w:rsidR="00DA312A" w:rsidRPr="00B401A7" w:rsidRDefault="004A6B69" w:rsidP="005F45EE">
                      <w:pPr>
                        <w:pStyle w:val="tekstzboku"/>
                        <w:rPr>
                          <w:bCs w:val="0"/>
                        </w:rPr>
                      </w:pPr>
                      <w:bookmarkStart w:id="3" w:name="_Hlk151380408"/>
                      <w:bookmarkStart w:id="4" w:name="_Hlk151380409"/>
                      <w:r w:rsidRPr="00B401A7">
                        <w:rPr>
                          <w:bCs w:val="0"/>
                        </w:rPr>
                        <w:t xml:space="preserve">W </w:t>
                      </w:r>
                      <w:r w:rsidR="000D6FAE">
                        <w:rPr>
                          <w:bCs w:val="0"/>
                        </w:rPr>
                        <w:t>l</w:t>
                      </w:r>
                      <w:r w:rsidR="00655B5B">
                        <w:rPr>
                          <w:bCs w:val="0"/>
                        </w:rPr>
                        <w:t>i</w:t>
                      </w:r>
                      <w:r w:rsidR="000D6FAE">
                        <w:rPr>
                          <w:bCs w:val="0"/>
                        </w:rPr>
                        <w:t>stopadzie</w:t>
                      </w:r>
                      <w:r w:rsidR="003E61C9" w:rsidRPr="00B401A7">
                        <w:rPr>
                          <w:bCs w:val="0"/>
                        </w:rPr>
                        <w:t xml:space="preserve"> </w:t>
                      </w:r>
                      <w:r w:rsidR="008B2182" w:rsidRPr="00B401A7">
                        <w:rPr>
                          <w:bCs w:val="0"/>
                        </w:rPr>
                        <w:t>202</w:t>
                      </w:r>
                      <w:r w:rsidR="00A663F4" w:rsidRPr="00B401A7">
                        <w:rPr>
                          <w:bCs w:val="0"/>
                        </w:rPr>
                        <w:t>3</w:t>
                      </w:r>
                      <w:r w:rsidR="008B2182" w:rsidRPr="00B401A7">
                        <w:rPr>
                          <w:bCs w:val="0"/>
                        </w:rPr>
                        <w:t xml:space="preserve"> r</w:t>
                      </w:r>
                      <w:r w:rsidR="00A22537" w:rsidRPr="00B401A7">
                        <w:rPr>
                          <w:bCs w:val="0"/>
                        </w:rPr>
                        <w:t>.</w:t>
                      </w:r>
                      <w:r w:rsidR="00A02338" w:rsidRPr="00B401A7">
                        <w:rPr>
                          <w:bCs w:val="0"/>
                        </w:rPr>
                        <w:t xml:space="preserve"> </w:t>
                      </w:r>
                      <w:r w:rsidR="00655B5B">
                        <w:rPr>
                          <w:bCs w:val="0"/>
                        </w:rPr>
                        <w:t xml:space="preserve">spadek </w:t>
                      </w:r>
                      <w:r w:rsidR="00150B51" w:rsidRPr="00B401A7">
                        <w:rPr>
                          <w:bCs w:val="0"/>
                        </w:rPr>
                        <w:t xml:space="preserve">sprzedaży detalicznej (w cenach stych) r/r </w:t>
                      </w:r>
                      <w:bookmarkEnd w:id="3"/>
                      <w:bookmarkEnd w:id="4"/>
                      <w:r w:rsidR="00AF674B">
                        <w:rPr>
                          <w:bCs w:val="0"/>
                        </w:rPr>
                        <w:t xml:space="preserve">odnotowano </w:t>
                      </w:r>
                      <w:r w:rsidR="00655B5B">
                        <w:rPr>
                          <w:bCs w:val="0"/>
                        </w:rPr>
                        <w:t>w większości grup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C1DA6" w:rsidRPr="006F64F7">
        <w:rPr>
          <w:color w:val="001D77"/>
        </w:rPr>
        <w:t>Sprzedaż detaliczna towarów według rodzajów działalności przedsiębiorstwa</w:t>
      </w:r>
    </w:p>
    <w:p w14:paraId="4ED533A4" w14:textId="5B4C6419" w:rsidR="007D6ECE" w:rsidRPr="000519D1" w:rsidRDefault="004A1D4F" w:rsidP="00A10423">
      <w:pPr>
        <w:spacing w:after="0"/>
        <w:rPr>
          <w:spacing w:val="-2"/>
          <w:lang w:eastAsia="pl-PL"/>
        </w:rPr>
      </w:pPr>
      <w:r w:rsidRPr="003B1B13">
        <w:rPr>
          <w:spacing w:val="-2"/>
          <w:lang w:eastAsia="pl-PL"/>
        </w:rPr>
        <w:t>W</w:t>
      </w:r>
      <w:r w:rsidR="00841F80" w:rsidRPr="003B1B13">
        <w:rPr>
          <w:spacing w:val="-2"/>
          <w:lang w:eastAsia="pl-PL"/>
        </w:rPr>
        <w:t xml:space="preserve"> </w:t>
      </w:r>
      <w:r w:rsidR="00CA3DDC" w:rsidRPr="003B1B13">
        <w:rPr>
          <w:spacing w:val="-2"/>
          <w:lang w:eastAsia="pl-PL"/>
        </w:rPr>
        <w:t>listopadzie</w:t>
      </w:r>
      <w:r w:rsidR="000A3229" w:rsidRPr="003B1B13">
        <w:rPr>
          <w:spacing w:val="-2"/>
          <w:lang w:eastAsia="pl-PL"/>
        </w:rPr>
        <w:t xml:space="preserve"> </w:t>
      </w:r>
      <w:r w:rsidRPr="003B1B13">
        <w:rPr>
          <w:spacing w:val="-2"/>
          <w:lang w:eastAsia="pl-PL"/>
        </w:rPr>
        <w:t>202</w:t>
      </w:r>
      <w:r w:rsidR="0019548E" w:rsidRPr="003B1B13">
        <w:rPr>
          <w:spacing w:val="-2"/>
          <w:lang w:eastAsia="pl-PL"/>
        </w:rPr>
        <w:t>3</w:t>
      </w:r>
      <w:r w:rsidRPr="003B1B13">
        <w:rPr>
          <w:spacing w:val="-2"/>
          <w:lang w:eastAsia="pl-PL"/>
        </w:rPr>
        <w:t xml:space="preserve"> r. </w:t>
      </w:r>
      <w:r w:rsidR="0095275C" w:rsidRPr="003B1B13">
        <w:rPr>
          <w:spacing w:val="-2"/>
          <w:lang w:eastAsia="pl-PL"/>
        </w:rPr>
        <w:t xml:space="preserve">znaczny </w:t>
      </w:r>
      <w:r w:rsidR="00CA3DDC" w:rsidRPr="003B1B13">
        <w:rPr>
          <w:spacing w:val="-2"/>
          <w:lang w:eastAsia="pl-PL"/>
        </w:rPr>
        <w:t xml:space="preserve">spadek </w:t>
      </w:r>
      <w:r w:rsidRPr="003B1B13">
        <w:rPr>
          <w:spacing w:val="-2"/>
          <w:lang w:eastAsia="pl-PL"/>
        </w:rPr>
        <w:t>sprzedaży detalicznej (w cenach stałych) w porównaniu z analogicznym okresem 202</w:t>
      </w:r>
      <w:r w:rsidR="00272D60" w:rsidRPr="003B1B13">
        <w:rPr>
          <w:spacing w:val="-2"/>
          <w:lang w:eastAsia="pl-PL"/>
        </w:rPr>
        <w:t>2</w:t>
      </w:r>
      <w:r w:rsidRPr="003B1B13">
        <w:rPr>
          <w:spacing w:val="-2"/>
          <w:lang w:eastAsia="pl-PL"/>
        </w:rPr>
        <w:t xml:space="preserve"> r. </w:t>
      </w:r>
      <w:r w:rsidR="00CE49AA" w:rsidRPr="003B1B13">
        <w:rPr>
          <w:spacing w:val="-2"/>
          <w:lang w:eastAsia="pl-PL"/>
        </w:rPr>
        <w:t xml:space="preserve">odnotowały </w:t>
      </w:r>
      <w:r w:rsidR="00E10B2B" w:rsidRPr="003B1B13">
        <w:rPr>
          <w:spacing w:val="-2"/>
          <w:lang w:eastAsia="pl-PL"/>
        </w:rPr>
        <w:t>podmioty</w:t>
      </w:r>
      <w:r w:rsidR="000F61E9" w:rsidRPr="003B1B13">
        <w:rPr>
          <w:spacing w:val="-2"/>
          <w:lang w:eastAsia="pl-PL"/>
        </w:rPr>
        <w:t xml:space="preserve"> </w:t>
      </w:r>
      <w:r w:rsidR="0095275C" w:rsidRPr="003B1B13">
        <w:rPr>
          <w:spacing w:val="-2"/>
          <w:lang w:eastAsia="pl-PL"/>
        </w:rPr>
        <w:t xml:space="preserve"> z grup: „</w:t>
      </w:r>
      <w:r w:rsidR="00CA3DDC" w:rsidRPr="003B1B13">
        <w:rPr>
          <w:spacing w:val="-2"/>
          <w:lang w:eastAsia="pl-PL"/>
        </w:rPr>
        <w:t xml:space="preserve">meble, </w:t>
      </w:r>
      <w:proofErr w:type="spellStart"/>
      <w:r w:rsidR="00CA3DDC" w:rsidRPr="003B1B13">
        <w:rPr>
          <w:spacing w:val="-2"/>
          <w:lang w:eastAsia="pl-PL"/>
        </w:rPr>
        <w:t>rtv</w:t>
      </w:r>
      <w:proofErr w:type="spellEnd"/>
      <w:r w:rsidR="00CA3DDC" w:rsidRPr="003B1B13">
        <w:rPr>
          <w:spacing w:val="-2"/>
          <w:lang w:eastAsia="pl-PL"/>
        </w:rPr>
        <w:t xml:space="preserve">, </w:t>
      </w:r>
      <w:proofErr w:type="spellStart"/>
      <w:r w:rsidR="00CA3DDC" w:rsidRPr="003B1B13">
        <w:rPr>
          <w:spacing w:val="-2"/>
          <w:lang w:eastAsia="pl-PL"/>
        </w:rPr>
        <w:t>agd</w:t>
      </w:r>
      <w:proofErr w:type="spellEnd"/>
      <w:r w:rsidR="0095275C" w:rsidRPr="003B1B13">
        <w:rPr>
          <w:spacing w:val="-2"/>
          <w:lang w:eastAsia="pl-PL"/>
        </w:rPr>
        <w:t>”</w:t>
      </w:r>
      <w:r w:rsidR="00CA3DDC" w:rsidRPr="003B1B13">
        <w:rPr>
          <w:spacing w:val="-2"/>
          <w:lang w:eastAsia="pl-PL"/>
        </w:rPr>
        <w:t xml:space="preserve"> </w:t>
      </w:r>
      <w:r w:rsidR="00967BB7" w:rsidRPr="003B1B13">
        <w:rPr>
          <w:spacing w:val="-2"/>
          <w:lang w:eastAsia="pl-PL"/>
        </w:rPr>
        <w:t>(o 1</w:t>
      </w:r>
      <w:r w:rsidR="00CA3DDC" w:rsidRPr="003B1B13">
        <w:rPr>
          <w:spacing w:val="-2"/>
          <w:lang w:eastAsia="pl-PL"/>
        </w:rPr>
        <w:t>0,1</w:t>
      </w:r>
      <w:r w:rsidR="00967BB7" w:rsidRPr="003B1B13">
        <w:rPr>
          <w:spacing w:val="-2"/>
          <w:lang w:eastAsia="pl-PL"/>
        </w:rPr>
        <w:t xml:space="preserve">% </w:t>
      </w:r>
      <w:r w:rsidR="0095275C" w:rsidRPr="003B1B13">
        <w:rPr>
          <w:spacing w:val="-2"/>
          <w:lang w:eastAsia="pl-PL"/>
        </w:rPr>
        <w:t>),</w:t>
      </w:r>
      <w:r w:rsidR="00967BB7" w:rsidRPr="003B1B13">
        <w:rPr>
          <w:spacing w:val="-2"/>
          <w:lang w:eastAsia="pl-PL"/>
        </w:rPr>
        <w:t xml:space="preserve"> </w:t>
      </w:r>
      <w:r w:rsidR="00C97807" w:rsidRPr="003B1B13">
        <w:rPr>
          <w:spacing w:val="-2"/>
          <w:lang w:eastAsia="pl-PL"/>
        </w:rPr>
        <w:t>„prasa, książki, pozostała sprzedaż w wyspecjalizowanych sklepach” (o 9,1%), „pozostałe” (o</w:t>
      </w:r>
      <w:r w:rsidR="004258C3">
        <w:rPr>
          <w:spacing w:val="-2"/>
          <w:lang w:eastAsia="pl-PL"/>
        </w:rPr>
        <w:t> </w:t>
      </w:r>
      <w:r w:rsidR="00C97807" w:rsidRPr="003B1B13">
        <w:rPr>
          <w:spacing w:val="-2"/>
          <w:lang w:eastAsia="pl-PL"/>
        </w:rPr>
        <w:t>6,8%)</w:t>
      </w:r>
      <w:r w:rsidR="0095275C" w:rsidRPr="003B1B13">
        <w:rPr>
          <w:spacing w:val="-2"/>
          <w:lang w:eastAsia="pl-PL"/>
        </w:rPr>
        <w:t>.</w:t>
      </w:r>
      <w:r w:rsidR="00C97807" w:rsidRPr="003B1B13">
        <w:rPr>
          <w:spacing w:val="-2"/>
          <w:lang w:eastAsia="pl-PL"/>
        </w:rPr>
        <w:t xml:space="preserve"> </w:t>
      </w:r>
      <w:r w:rsidR="00E64FEF" w:rsidRPr="003B1B13">
        <w:rPr>
          <w:spacing w:val="-2"/>
          <w:lang w:eastAsia="pl-PL"/>
        </w:rPr>
        <w:t>Przedsiębiorstwa handlujące żywnością, napojami i wyrobami tytoniowymi wykazały spadek o 2,6%. Spośród prezentowanych grup wzrost r</w:t>
      </w:r>
      <w:bookmarkStart w:id="3" w:name="_GoBack"/>
      <w:bookmarkEnd w:id="3"/>
      <w:r w:rsidR="00E64FEF" w:rsidRPr="003B1B13">
        <w:rPr>
          <w:spacing w:val="-2"/>
          <w:lang w:eastAsia="pl-PL"/>
        </w:rPr>
        <w:t xml:space="preserve">aportowały natomiast </w:t>
      </w:r>
      <w:r w:rsidR="00E64FEF" w:rsidRPr="000519D1">
        <w:rPr>
          <w:spacing w:val="-2"/>
          <w:lang w:eastAsia="pl-PL"/>
        </w:rPr>
        <w:t xml:space="preserve">jednostki </w:t>
      </w:r>
      <w:r w:rsidR="003B1B13" w:rsidRPr="000519D1">
        <w:rPr>
          <w:rFonts w:cs="Arial"/>
          <w:spacing w:val="-2"/>
        </w:rPr>
        <w:t xml:space="preserve">sprzedające </w:t>
      </w:r>
      <w:r w:rsidR="008D5E93" w:rsidRPr="000519D1">
        <w:rPr>
          <w:spacing w:val="-2"/>
          <w:lang w:eastAsia="pl-PL"/>
        </w:rPr>
        <w:t>pojazd</w:t>
      </w:r>
      <w:r w:rsidR="003B1B13" w:rsidRPr="000519D1">
        <w:rPr>
          <w:spacing w:val="-2"/>
          <w:lang w:eastAsia="pl-PL"/>
        </w:rPr>
        <w:t>y</w:t>
      </w:r>
      <w:r w:rsidR="008D5E93" w:rsidRPr="000519D1">
        <w:rPr>
          <w:spacing w:val="-2"/>
          <w:lang w:eastAsia="pl-PL"/>
        </w:rPr>
        <w:t xml:space="preserve"> samochodow</w:t>
      </w:r>
      <w:r w:rsidR="003B1B13" w:rsidRPr="000519D1">
        <w:rPr>
          <w:spacing w:val="-2"/>
          <w:lang w:eastAsia="pl-PL"/>
        </w:rPr>
        <w:t>e</w:t>
      </w:r>
      <w:r w:rsidR="008D5E93" w:rsidRPr="000519D1">
        <w:rPr>
          <w:spacing w:val="-2"/>
          <w:lang w:eastAsia="pl-PL"/>
        </w:rPr>
        <w:t>, motocykl</w:t>
      </w:r>
      <w:r w:rsidR="003B1B13" w:rsidRPr="000519D1">
        <w:rPr>
          <w:spacing w:val="-2"/>
          <w:lang w:eastAsia="pl-PL"/>
        </w:rPr>
        <w:t>e</w:t>
      </w:r>
      <w:r w:rsidR="008D5E93" w:rsidRPr="000519D1">
        <w:rPr>
          <w:spacing w:val="-2"/>
          <w:lang w:eastAsia="pl-PL"/>
        </w:rPr>
        <w:t>, części (o 1</w:t>
      </w:r>
      <w:r w:rsidR="00E64FEF" w:rsidRPr="000519D1">
        <w:rPr>
          <w:spacing w:val="-2"/>
          <w:lang w:eastAsia="pl-PL"/>
        </w:rPr>
        <w:t>1</w:t>
      </w:r>
      <w:r w:rsidR="008D5E93" w:rsidRPr="000519D1">
        <w:rPr>
          <w:spacing w:val="-2"/>
          <w:lang w:eastAsia="pl-PL"/>
        </w:rPr>
        <w:t>,</w:t>
      </w:r>
      <w:r w:rsidR="00E64FEF" w:rsidRPr="000519D1">
        <w:rPr>
          <w:spacing w:val="-2"/>
          <w:lang w:eastAsia="pl-PL"/>
        </w:rPr>
        <w:t>8</w:t>
      </w:r>
      <w:r w:rsidR="008D5E93" w:rsidRPr="000519D1">
        <w:rPr>
          <w:spacing w:val="-2"/>
          <w:lang w:eastAsia="pl-PL"/>
        </w:rPr>
        <w:t>%)</w:t>
      </w:r>
      <w:r w:rsidR="00BA3FB2" w:rsidRPr="000519D1">
        <w:rPr>
          <w:rFonts w:cs="Arial"/>
          <w:spacing w:val="-2"/>
        </w:rPr>
        <w:t xml:space="preserve"> </w:t>
      </w:r>
      <w:r w:rsidR="005C2C8C" w:rsidRPr="000519D1">
        <w:rPr>
          <w:rFonts w:cs="Arial"/>
          <w:spacing w:val="-2"/>
        </w:rPr>
        <w:t>oraz</w:t>
      </w:r>
      <w:r w:rsidR="008D5E93" w:rsidRPr="000519D1">
        <w:rPr>
          <w:rFonts w:cs="Arial"/>
          <w:spacing w:val="-2"/>
        </w:rPr>
        <w:t xml:space="preserve"> farmaceutyk</w:t>
      </w:r>
      <w:r w:rsidR="005C2C8C" w:rsidRPr="000519D1">
        <w:rPr>
          <w:rFonts w:cs="Arial"/>
          <w:spacing w:val="-2"/>
        </w:rPr>
        <w:t>i</w:t>
      </w:r>
      <w:r w:rsidR="008D5E93" w:rsidRPr="000519D1">
        <w:rPr>
          <w:rFonts w:cs="Arial"/>
          <w:spacing w:val="-2"/>
        </w:rPr>
        <w:t>, kosmetyk</w:t>
      </w:r>
      <w:r w:rsidR="005C2C8C" w:rsidRPr="000519D1">
        <w:rPr>
          <w:rFonts w:cs="Arial"/>
          <w:spacing w:val="-2"/>
        </w:rPr>
        <w:t>i</w:t>
      </w:r>
      <w:r w:rsidR="008D5E93" w:rsidRPr="000519D1">
        <w:rPr>
          <w:rFonts w:cs="Arial"/>
          <w:spacing w:val="-2"/>
        </w:rPr>
        <w:t>, sprzęt ortopedyczny</w:t>
      </w:r>
      <w:r w:rsidR="005C2C8C" w:rsidRPr="000519D1">
        <w:rPr>
          <w:rFonts w:cs="Arial"/>
          <w:spacing w:val="-2"/>
        </w:rPr>
        <w:t xml:space="preserve"> </w:t>
      </w:r>
      <w:r w:rsidR="008D5E93" w:rsidRPr="000519D1">
        <w:rPr>
          <w:rFonts w:cs="Arial"/>
          <w:spacing w:val="-2"/>
        </w:rPr>
        <w:t xml:space="preserve">(o </w:t>
      </w:r>
      <w:r w:rsidR="00E64FEF" w:rsidRPr="000519D1">
        <w:rPr>
          <w:rFonts w:cs="Arial"/>
          <w:spacing w:val="-2"/>
        </w:rPr>
        <w:t>4</w:t>
      </w:r>
      <w:r w:rsidR="008D5E93" w:rsidRPr="000519D1">
        <w:rPr>
          <w:rFonts w:cs="Arial"/>
          <w:spacing w:val="-2"/>
        </w:rPr>
        <w:t>,</w:t>
      </w:r>
      <w:r w:rsidR="00E64FEF" w:rsidRPr="000519D1">
        <w:rPr>
          <w:rFonts w:cs="Arial"/>
          <w:spacing w:val="-2"/>
        </w:rPr>
        <w:t>1</w:t>
      </w:r>
      <w:r w:rsidR="008D5E93" w:rsidRPr="000519D1">
        <w:rPr>
          <w:rFonts w:cs="Arial"/>
          <w:spacing w:val="-2"/>
        </w:rPr>
        <w:t>%).</w:t>
      </w:r>
      <w:r w:rsidR="005C2C8C" w:rsidRPr="000519D1">
        <w:rPr>
          <w:rFonts w:cs="Arial"/>
          <w:spacing w:val="-2"/>
        </w:rPr>
        <w:t xml:space="preserve"> </w:t>
      </w:r>
    </w:p>
    <w:p w14:paraId="202ABEE8" w14:textId="7A37B25E" w:rsidR="00A10423" w:rsidRPr="003B1B13" w:rsidRDefault="004A1D4F" w:rsidP="00850054">
      <w:pPr>
        <w:rPr>
          <w:spacing w:val="-2"/>
          <w:lang w:eastAsia="pl-PL"/>
        </w:rPr>
      </w:pPr>
      <w:r w:rsidRPr="003B1B13">
        <w:rPr>
          <w:spacing w:val="-2"/>
          <w:lang w:eastAsia="pl-PL"/>
        </w:rPr>
        <w:t xml:space="preserve">W </w:t>
      </w:r>
      <w:r w:rsidR="00927138" w:rsidRPr="003B1B13">
        <w:rPr>
          <w:spacing w:val="-2"/>
          <w:lang w:eastAsia="pl-PL"/>
        </w:rPr>
        <w:t>listo</w:t>
      </w:r>
      <w:r w:rsidR="000F4A36" w:rsidRPr="003B1B13">
        <w:rPr>
          <w:spacing w:val="-2"/>
          <w:lang w:eastAsia="pl-PL"/>
        </w:rPr>
        <w:t xml:space="preserve">padzie </w:t>
      </w:r>
      <w:r w:rsidRPr="003B1B13">
        <w:rPr>
          <w:spacing w:val="-2"/>
          <w:lang w:eastAsia="pl-PL"/>
        </w:rPr>
        <w:t>w porównaniu z</w:t>
      </w:r>
      <w:r w:rsidR="00F12698" w:rsidRPr="003B1B13">
        <w:rPr>
          <w:spacing w:val="-2"/>
          <w:lang w:eastAsia="pl-PL"/>
        </w:rPr>
        <w:t xml:space="preserve"> </w:t>
      </w:r>
      <w:r w:rsidR="000F4A36" w:rsidRPr="003B1B13">
        <w:rPr>
          <w:spacing w:val="-2"/>
          <w:lang w:eastAsia="pl-PL"/>
        </w:rPr>
        <w:t xml:space="preserve">październikiem </w:t>
      </w:r>
      <w:r w:rsidR="00682550" w:rsidRPr="003B1B13">
        <w:rPr>
          <w:spacing w:val="-2"/>
          <w:lang w:eastAsia="pl-PL"/>
        </w:rPr>
        <w:t>202</w:t>
      </w:r>
      <w:r w:rsidR="00A40C2F" w:rsidRPr="003B1B13">
        <w:rPr>
          <w:spacing w:val="-2"/>
          <w:lang w:eastAsia="pl-PL"/>
        </w:rPr>
        <w:t>3</w:t>
      </w:r>
      <w:r w:rsidR="00682550" w:rsidRPr="003B1B13">
        <w:rPr>
          <w:spacing w:val="-2"/>
          <w:lang w:eastAsia="pl-PL"/>
        </w:rPr>
        <w:t xml:space="preserve"> r</w:t>
      </w:r>
      <w:r w:rsidRPr="003B1B13">
        <w:rPr>
          <w:spacing w:val="-2"/>
          <w:lang w:eastAsia="pl-PL"/>
        </w:rPr>
        <w:t>. n</w:t>
      </w:r>
      <w:r w:rsidR="00FB446B" w:rsidRPr="003B1B13">
        <w:rPr>
          <w:spacing w:val="-2"/>
          <w:lang w:eastAsia="pl-PL"/>
        </w:rPr>
        <w:t>o</w:t>
      </w:r>
      <w:r w:rsidRPr="003B1B13">
        <w:rPr>
          <w:spacing w:val="-2"/>
          <w:lang w:eastAsia="pl-PL"/>
        </w:rPr>
        <w:t xml:space="preserve">towano </w:t>
      </w:r>
      <w:r w:rsidR="007E55AA" w:rsidRPr="003B1B13">
        <w:rPr>
          <w:spacing w:val="-2"/>
          <w:lang w:eastAsia="pl-PL"/>
        </w:rPr>
        <w:t>wy</w:t>
      </w:r>
      <w:r w:rsidR="002C79D4" w:rsidRPr="003B1B13">
        <w:rPr>
          <w:spacing w:val="-2"/>
          <w:lang w:eastAsia="pl-PL"/>
        </w:rPr>
        <w:t>ż</w:t>
      </w:r>
      <w:r w:rsidR="009D4176" w:rsidRPr="003B1B13">
        <w:rPr>
          <w:spacing w:val="-2"/>
          <w:lang w:eastAsia="pl-PL"/>
        </w:rPr>
        <w:t xml:space="preserve">szą </w:t>
      </w:r>
      <w:r w:rsidRPr="003B1B13">
        <w:rPr>
          <w:spacing w:val="-2"/>
          <w:lang w:eastAsia="pl-PL"/>
        </w:rPr>
        <w:t>wartoś</w:t>
      </w:r>
      <w:r w:rsidR="009D4176" w:rsidRPr="003B1B13">
        <w:rPr>
          <w:spacing w:val="-2"/>
          <w:lang w:eastAsia="pl-PL"/>
        </w:rPr>
        <w:t>ć</w:t>
      </w:r>
      <w:r w:rsidRPr="003B1B13">
        <w:rPr>
          <w:spacing w:val="-2"/>
          <w:lang w:eastAsia="pl-PL"/>
        </w:rPr>
        <w:t xml:space="preserve"> sprzedaży detalicznej przez Internet w cenach bieżących (o</w:t>
      </w:r>
      <w:r w:rsidR="002438E4" w:rsidRPr="003B1B13">
        <w:rPr>
          <w:spacing w:val="-2"/>
          <w:lang w:eastAsia="pl-PL"/>
        </w:rPr>
        <w:t xml:space="preserve"> </w:t>
      </w:r>
      <w:r w:rsidR="000F4A36" w:rsidRPr="003B1B13">
        <w:rPr>
          <w:spacing w:val="-2"/>
          <w:lang w:eastAsia="pl-PL"/>
        </w:rPr>
        <w:t>27</w:t>
      </w:r>
      <w:r w:rsidR="00EC7984" w:rsidRPr="003B1B13">
        <w:rPr>
          <w:spacing w:val="-2"/>
          <w:lang w:eastAsia="pl-PL"/>
        </w:rPr>
        <w:t>,</w:t>
      </w:r>
      <w:r w:rsidR="000F4A36" w:rsidRPr="003B1B13">
        <w:rPr>
          <w:spacing w:val="-2"/>
          <w:lang w:eastAsia="pl-PL"/>
        </w:rPr>
        <w:t>2</w:t>
      </w:r>
      <w:r w:rsidRPr="003B1B13">
        <w:rPr>
          <w:spacing w:val="-2"/>
          <w:lang w:eastAsia="pl-PL"/>
        </w:rPr>
        <w:t>%). Udział</w:t>
      </w:r>
      <w:r w:rsidR="00404256" w:rsidRPr="003B1B13">
        <w:rPr>
          <w:spacing w:val="-2"/>
          <w:lang w:eastAsia="pl-PL"/>
        </w:rPr>
        <w:t xml:space="preserve"> </w:t>
      </w:r>
      <w:r w:rsidRPr="003B1B13">
        <w:rPr>
          <w:spacing w:val="-2"/>
          <w:lang w:eastAsia="pl-PL"/>
        </w:rPr>
        <w:t xml:space="preserve">sprzedaży </w:t>
      </w:r>
      <w:r w:rsidR="00575EC8" w:rsidRPr="003B1B13">
        <w:rPr>
          <w:spacing w:val="-2"/>
          <w:lang w:eastAsia="pl-PL"/>
        </w:rPr>
        <w:t xml:space="preserve">przez Internet </w:t>
      </w:r>
      <w:r w:rsidR="00575EC8" w:rsidRPr="003B1B13">
        <w:rPr>
          <w:spacing w:val="-2"/>
        </w:rPr>
        <w:t>w</w:t>
      </w:r>
      <w:r w:rsidR="001F3078" w:rsidRPr="003B1B13">
        <w:rPr>
          <w:spacing w:val="-2"/>
        </w:rPr>
        <w:t> </w:t>
      </w:r>
      <w:r w:rsidR="00575EC8" w:rsidRPr="003B1B13">
        <w:rPr>
          <w:spacing w:val="-2"/>
        </w:rPr>
        <w:t>sprzedaży</w:t>
      </w:r>
      <w:r w:rsidR="00575EC8" w:rsidRPr="003B1B13">
        <w:rPr>
          <w:spacing w:val="-2"/>
          <w:lang w:eastAsia="pl-PL"/>
        </w:rPr>
        <w:t xml:space="preserve"> „ogółem”</w:t>
      </w:r>
      <w:r w:rsidR="00404256" w:rsidRPr="003B1B13">
        <w:rPr>
          <w:spacing w:val="-2"/>
          <w:lang w:eastAsia="pl-PL"/>
        </w:rPr>
        <w:t xml:space="preserve"> z</w:t>
      </w:r>
      <w:r w:rsidR="007E55AA" w:rsidRPr="003B1B13">
        <w:rPr>
          <w:spacing w:val="-2"/>
          <w:lang w:eastAsia="pl-PL"/>
        </w:rPr>
        <w:t>więk</w:t>
      </w:r>
      <w:r w:rsidR="002C79D4" w:rsidRPr="003B1B13">
        <w:rPr>
          <w:spacing w:val="-2"/>
          <w:lang w:eastAsia="pl-PL"/>
        </w:rPr>
        <w:t>szył</w:t>
      </w:r>
      <w:r w:rsidR="00EC7984" w:rsidRPr="003B1B13">
        <w:rPr>
          <w:spacing w:val="-2"/>
          <w:lang w:eastAsia="pl-PL"/>
        </w:rPr>
        <w:t xml:space="preserve"> </w:t>
      </w:r>
      <w:r w:rsidR="00404256" w:rsidRPr="003B1B13">
        <w:rPr>
          <w:spacing w:val="-2"/>
          <w:lang w:eastAsia="pl-PL"/>
        </w:rPr>
        <w:t>się z</w:t>
      </w:r>
      <w:r w:rsidR="00A57712" w:rsidRPr="003B1B13">
        <w:rPr>
          <w:spacing w:val="-2"/>
          <w:lang w:eastAsia="pl-PL"/>
        </w:rPr>
        <w:t> </w:t>
      </w:r>
      <w:r w:rsidR="000F4A36" w:rsidRPr="003B1B13">
        <w:rPr>
          <w:spacing w:val="-2"/>
          <w:lang w:eastAsia="pl-PL"/>
        </w:rPr>
        <w:t>9</w:t>
      </w:r>
      <w:r w:rsidR="00404256" w:rsidRPr="003B1B13">
        <w:rPr>
          <w:spacing w:val="-2"/>
          <w:lang w:eastAsia="pl-PL"/>
        </w:rPr>
        <w:t>,</w:t>
      </w:r>
      <w:r w:rsidR="000F4A36" w:rsidRPr="003B1B13">
        <w:rPr>
          <w:spacing w:val="-2"/>
          <w:lang w:eastAsia="pl-PL"/>
        </w:rPr>
        <w:t>0</w:t>
      </w:r>
      <w:r w:rsidR="00404256" w:rsidRPr="003B1B13">
        <w:rPr>
          <w:spacing w:val="-2"/>
          <w:lang w:eastAsia="pl-PL"/>
        </w:rPr>
        <w:t>% w</w:t>
      </w:r>
      <w:r w:rsidR="000F4A36" w:rsidRPr="003B1B13">
        <w:rPr>
          <w:spacing w:val="-2"/>
          <w:lang w:eastAsia="pl-PL"/>
        </w:rPr>
        <w:t xml:space="preserve"> październiku</w:t>
      </w:r>
      <w:r w:rsidR="00A40C2F" w:rsidRPr="003B1B13">
        <w:rPr>
          <w:spacing w:val="-2"/>
          <w:lang w:eastAsia="pl-PL"/>
        </w:rPr>
        <w:t xml:space="preserve"> </w:t>
      </w:r>
      <w:r w:rsidR="002B48AD" w:rsidRPr="003B1B13">
        <w:rPr>
          <w:spacing w:val="-2"/>
          <w:lang w:eastAsia="pl-PL"/>
        </w:rPr>
        <w:t>202</w:t>
      </w:r>
      <w:r w:rsidR="00A40C2F" w:rsidRPr="003B1B13">
        <w:rPr>
          <w:spacing w:val="-2"/>
          <w:lang w:eastAsia="pl-PL"/>
        </w:rPr>
        <w:t>3</w:t>
      </w:r>
      <w:r w:rsidR="002B48AD" w:rsidRPr="003B1B13">
        <w:rPr>
          <w:spacing w:val="-2"/>
          <w:lang w:eastAsia="pl-PL"/>
        </w:rPr>
        <w:t xml:space="preserve"> r.</w:t>
      </w:r>
      <w:r w:rsidR="00371769" w:rsidRPr="003B1B13">
        <w:rPr>
          <w:spacing w:val="-2"/>
          <w:lang w:eastAsia="pl-PL"/>
        </w:rPr>
        <w:t xml:space="preserve"> </w:t>
      </w:r>
      <w:r w:rsidR="00404256" w:rsidRPr="003B1B13">
        <w:rPr>
          <w:spacing w:val="-2"/>
          <w:lang w:eastAsia="pl-PL"/>
        </w:rPr>
        <w:t>do</w:t>
      </w:r>
      <w:r w:rsidR="002B48AD" w:rsidRPr="003B1B13">
        <w:rPr>
          <w:spacing w:val="-2"/>
          <w:lang w:eastAsia="pl-PL"/>
        </w:rPr>
        <w:t xml:space="preserve"> </w:t>
      </w:r>
      <w:r w:rsidR="000F4A36" w:rsidRPr="003B1B13">
        <w:rPr>
          <w:spacing w:val="-2"/>
          <w:lang w:eastAsia="pl-PL"/>
        </w:rPr>
        <w:t>11</w:t>
      </w:r>
      <w:r w:rsidR="00404256" w:rsidRPr="003B1B13">
        <w:rPr>
          <w:spacing w:val="-2"/>
          <w:lang w:eastAsia="pl-PL"/>
        </w:rPr>
        <w:t>,</w:t>
      </w:r>
      <w:r w:rsidR="000F4A36" w:rsidRPr="003B1B13">
        <w:rPr>
          <w:spacing w:val="-2"/>
          <w:lang w:eastAsia="pl-PL"/>
        </w:rPr>
        <w:t>7</w:t>
      </w:r>
      <w:r w:rsidR="00404256" w:rsidRPr="003B1B13">
        <w:rPr>
          <w:spacing w:val="-2"/>
          <w:lang w:eastAsia="pl-PL"/>
        </w:rPr>
        <w:t xml:space="preserve">% w </w:t>
      </w:r>
      <w:r w:rsidR="000F4A36" w:rsidRPr="003B1B13">
        <w:rPr>
          <w:spacing w:val="-2"/>
          <w:lang w:eastAsia="pl-PL"/>
        </w:rPr>
        <w:t>listopadzie</w:t>
      </w:r>
      <w:r w:rsidR="00A40C2F" w:rsidRPr="003B1B13">
        <w:rPr>
          <w:spacing w:val="-2"/>
          <w:lang w:eastAsia="pl-PL"/>
        </w:rPr>
        <w:t xml:space="preserve"> b</w:t>
      </w:r>
      <w:r w:rsidR="00682550" w:rsidRPr="003B1B13">
        <w:rPr>
          <w:spacing w:val="-2"/>
          <w:lang w:eastAsia="pl-PL"/>
        </w:rPr>
        <w:t>r.</w:t>
      </w:r>
      <w:r w:rsidRPr="003B1B13">
        <w:rPr>
          <w:spacing w:val="-2"/>
          <w:lang w:eastAsia="pl-PL"/>
        </w:rPr>
        <w:t xml:space="preserve"> </w:t>
      </w:r>
      <w:r w:rsidR="00A10423" w:rsidRPr="003B1B13">
        <w:rPr>
          <w:spacing w:val="-2"/>
          <w:lang w:eastAsia="pl-PL"/>
        </w:rPr>
        <w:t>Spośród prezentowanych grup o</w:t>
      </w:r>
      <w:r w:rsidR="000F514A" w:rsidRPr="003B1B13">
        <w:rPr>
          <w:spacing w:val="-2"/>
          <w:lang w:eastAsia="pl-PL"/>
        </w:rPr>
        <w:t> </w:t>
      </w:r>
      <w:r w:rsidR="00A10423" w:rsidRPr="003B1B13">
        <w:rPr>
          <w:spacing w:val="-2"/>
          <w:lang w:eastAsia="pl-PL"/>
        </w:rPr>
        <w:t xml:space="preserve">znacznym udziale sprzedaży przez Internet </w:t>
      </w:r>
      <w:r w:rsidR="00BA3FB2" w:rsidRPr="003B1B13">
        <w:rPr>
          <w:spacing w:val="-2"/>
          <w:lang w:eastAsia="pl-PL"/>
        </w:rPr>
        <w:t xml:space="preserve">wzrost </w:t>
      </w:r>
      <w:r w:rsidR="00A10423" w:rsidRPr="003B1B13">
        <w:rPr>
          <w:spacing w:val="-2"/>
          <w:lang w:eastAsia="pl-PL"/>
        </w:rPr>
        <w:t>udziału raportowały przedsiębiorstwa zaklasyfikowane do grup</w:t>
      </w:r>
      <w:r w:rsidR="00F96627" w:rsidRPr="003B1B13">
        <w:rPr>
          <w:spacing w:val="-2"/>
          <w:lang w:eastAsia="pl-PL"/>
        </w:rPr>
        <w:t>:</w:t>
      </w:r>
      <w:r w:rsidR="002C79D4" w:rsidRPr="003B1B13">
        <w:rPr>
          <w:spacing w:val="-2"/>
          <w:lang w:eastAsia="pl-PL"/>
        </w:rPr>
        <w:t xml:space="preserve"> </w:t>
      </w:r>
      <w:bookmarkStart w:id="4" w:name="_Hlk132886939"/>
      <w:r w:rsidR="000F4A36" w:rsidRPr="003B1B13">
        <w:rPr>
          <w:spacing w:val="-2"/>
          <w:lang w:eastAsia="pl-PL"/>
        </w:rPr>
        <w:t xml:space="preserve">„prasa, książki, pozostała sprzedaż w wyspecjalizowanych sklepach” </w:t>
      </w:r>
      <w:r w:rsidR="00E7511D" w:rsidRPr="003B1B13">
        <w:rPr>
          <w:spacing w:val="-2"/>
          <w:lang w:eastAsia="pl-PL"/>
        </w:rPr>
        <w:t>(z </w:t>
      </w:r>
      <w:r w:rsidR="00744EAA" w:rsidRPr="003B1B13">
        <w:rPr>
          <w:spacing w:val="-2"/>
          <w:lang w:eastAsia="pl-PL"/>
        </w:rPr>
        <w:t>24</w:t>
      </w:r>
      <w:r w:rsidR="006D16A2" w:rsidRPr="003B1B13">
        <w:rPr>
          <w:spacing w:val="-2"/>
          <w:lang w:eastAsia="pl-PL"/>
        </w:rPr>
        <w:t>,8</w:t>
      </w:r>
      <w:r w:rsidR="00E7511D" w:rsidRPr="003B1B13">
        <w:rPr>
          <w:spacing w:val="-2"/>
          <w:lang w:eastAsia="pl-PL"/>
        </w:rPr>
        <w:t xml:space="preserve">% </w:t>
      </w:r>
      <w:r w:rsidR="00633A26" w:rsidRPr="003B1B13">
        <w:rPr>
          <w:spacing w:val="-2"/>
          <w:lang w:eastAsia="pl-PL"/>
        </w:rPr>
        <w:t xml:space="preserve">przed miesiącem </w:t>
      </w:r>
      <w:r w:rsidR="00E7511D" w:rsidRPr="003B1B13">
        <w:rPr>
          <w:spacing w:val="-2"/>
          <w:lang w:eastAsia="pl-PL"/>
        </w:rPr>
        <w:t xml:space="preserve">do </w:t>
      </w:r>
      <w:r w:rsidR="00744EAA" w:rsidRPr="003B1B13">
        <w:rPr>
          <w:spacing w:val="-2"/>
          <w:lang w:eastAsia="pl-PL"/>
        </w:rPr>
        <w:t>30</w:t>
      </w:r>
      <w:r w:rsidR="00E7511D" w:rsidRPr="003B1B13">
        <w:rPr>
          <w:spacing w:val="-2"/>
          <w:lang w:eastAsia="pl-PL"/>
        </w:rPr>
        <w:t>,</w:t>
      </w:r>
      <w:r w:rsidR="006D16A2" w:rsidRPr="003B1B13">
        <w:rPr>
          <w:spacing w:val="-2"/>
          <w:lang w:eastAsia="pl-PL"/>
        </w:rPr>
        <w:t>9</w:t>
      </w:r>
      <w:r w:rsidR="00E7511D" w:rsidRPr="003B1B13">
        <w:rPr>
          <w:spacing w:val="-2"/>
          <w:lang w:eastAsia="pl-PL"/>
        </w:rPr>
        <w:t>%)</w:t>
      </w:r>
      <w:bookmarkEnd w:id="4"/>
      <w:r w:rsidR="00CE1EAC" w:rsidRPr="003B1B13">
        <w:rPr>
          <w:spacing w:val="-2"/>
          <w:lang w:eastAsia="pl-PL"/>
        </w:rPr>
        <w:t>,</w:t>
      </w:r>
      <w:r w:rsidR="006D16A2" w:rsidRPr="003B1B13">
        <w:rPr>
          <w:spacing w:val="-2"/>
          <w:lang w:eastAsia="pl-PL"/>
        </w:rPr>
        <w:t xml:space="preserve"> </w:t>
      </w:r>
      <w:r w:rsidR="000F4A36" w:rsidRPr="003B1B13">
        <w:rPr>
          <w:spacing w:val="-2"/>
          <w:lang w:eastAsia="pl-PL"/>
        </w:rPr>
        <w:t>„tekstylia, odzież, obuwie”</w:t>
      </w:r>
      <w:r w:rsidR="006D16A2" w:rsidRPr="003B1B13">
        <w:rPr>
          <w:spacing w:val="-2"/>
          <w:lang w:eastAsia="pl-PL"/>
        </w:rPr>
        <w:t xml:space="preserve"> </w:t>
      </w:r>
      <w:r w:rsidR="00C86754" w:rsidRPr="003B1B13">
        <w:rPr>
          <w:spacing w:val="-2"/>
          <w:lang w:eastAsia="pl-PL"/>
        </w:rPr>
        <w:t>(</w:t>
      </w:r>
      <w:r w:rsidR="00633A26" w:rsidRPr="003B1B13">
        <w:rPr>
          <w:spacing w:val="-2"/>
          <w:lang w:eastAsia="pl-PL"/>
        </w:rPr>
        <w:t xml:space="preserve">odpowiednio </w:t>
      </w:r>
      <w:r w:rsidR="00C86754" w:rsidRPr="003B1B13">
        <w:rPr>
          <w:spacing w:val="-2"/>
          <w:lang w:eastAsia="pl-PL"/>
        </w:rPr>
        <w:t>z </w:t>
      </w:r>
      <w:r w:rsidR="004524E7" w:rsidRPr="003B1B13">
        <w:rPr>
          <w:spacing w:val="-2"/>
          <w:lang w:eastAsia="pl-PL"/>
        </w:rPr>
        <w:t>1</w:t>
      </w:r>
      <w:r w:rsidR="000F4A36" w:rsidRPr="003B1B13">
        <w:rPr>
          <w:spacing w:val="-2"/>
          <w:lang w:eastAsia="pl-PL"/>
        </w:rPr>
        <w:t>9</w:t>
      </w:r>
      <w:r w:rsidR="00C86754" w:rsidRPr="003B1B13">
        <w:rPr>
          <w:spacing w:val="-2"/>
          <w:lang w:eastAsia="pl-PL"/>
        </w:rPr>
        <w:t>,</w:t>
      </w:r>
      <w:r w:rsidR="000F4A36" w:rsidRPr="003B1B13">
        <w:rPr>
          <w:spacing w:val="-2"/>
          <w:lang w:eastAsia="pl-PL"/>
        </w:rPr>
        <w:t>9</w:t>
      </w:r>
      <w:r w:rsidR="00C86754" w:rsidRPr="003B1B13">
        <w:rPr>
          <w:spacing w:val="-2"/>
          <w:lang w:eastAsia="pl-PL"/>
        </w:rPr>
        <w:t>% do</w:t>
      </w:r>
      <w:r w:rsidR="00D126B0" w:rsidRPr="003B1B13">
        <w:rPr>
          <w:spacing w:val="-2"/>
          <w:lang w:eastAsia="pl-PL"/>
        </w:rPr>
        <w:t xml:space="preserve"> </w:t>
      </w:r>
      <w:r w:rsidR="000F4A36" w:rsidRPr="003B1B13">
        <w:rPr>
          <w:spacing w:val="-2"/>
          <w:lang w:eastAsia="pl-PL"/>
        </w:rPr>
        <w:t>24</w:t>
      </w:r>
      <w:r w:rsidR="00C86754" w:rsidRPr="003B1B13">
        <w:rPr>
          <w:spacing w:val="-2"/>
          <w:lang w:eastAsia="pl-PL"/>
        </w:rPr>
        <w:t>,</w:t>
      </w:r>
      <w:r w:rsidR="000F4A36" w:rsidRPr="003B1B13">
        <w:rPr>
          <w:spacing w:val="-2"/>
          <w:lang w:eastAsia="pl-PL"/>
        </w:rPr>
        <w:t>5</w:t>
      </w:r>
      <w:r w:rsidR="00C86754" w:rsidRPr="003B1B13">
        <w:rPr>
          <w:spacing w:val="-2"/>
          <w:lang w:eastAsia="pl-PL"/>
        </w:rPr>
        <w:t>%)</w:t>
      </w:r>
      <w:r w:rsidR="003A29C8" w:rsidRPr="003B1B13">
        <w:rPr>
          <w:spacing w:val="-2"/>
          <w:lang w:eastAsia="pl-PL"/>
        </w:rPr>
        <w:t>,</w:t>
      </w:r>
      <w:r w:rsidR="000F4A36" w:rsidRPr="003B1B13">
        <w:rPr>
          <w:spacing w:val="-2"/>
          <w:lang w:eastAsia="pl-PL"/>
        </w:rPr>
        <w:t xml:space="preserve"> „meble, </w:t>
      </w:r>
      <w:proofErr w:type="spellStart"/>
      <w:r w:rsidR="000F4A36" w:rsidRPr="003B1B13">
        <w:rPr>
          <w:spacing w:val="-2"/>
          <w:lang w:eastAsia="pl-PL"/>
        </w:rPr>
        <w:t>rtv</w:t>
      </w:r>
      <w:proofErr w:type="spellEnd"/>
      <w:r w:rsidR="000F4A36" w:rsidRPr="003B1B13">
        <w:rPr>
          <w:spacing w:val="-2"/>
          <w:lang w:eastAsia="pl-PL"/>
        </w:rPr>
        <w:t xml:space="preserve">, </w:t>
      </w:r>
      <w:proofErr w:type="spellStart"/>
      <w:r w:rsidR="000F4A36" w:rsidRPr="003B1B13">
        <w:rPr>
          <w:spacing w:val="-2"/>
          <w:lang w:eastAsia="pl-PL"/>
        </w:rPr>
        <w:t>agd</w:t>
      </w:r>
      <w:proofErr w:type="spellEnd"/>
      <w:r w:rsidR="000F4A36" w:rsidRPr="003B1B13">
        <w:rPr>
          <w:spacing w:val="-2"/>
          <w:lang w:eastAsia="pl-PL"/>
        </w:rPr>
        <w:t>”</w:t>
      </w:r>
      <w:r w:rsidR="003A29C8" w:rsidRPr="003B1B13">
        <w:rPr>
          <w:spacing w:val="-2"/>
          <w:lang w:eastAsia="pl-PL"/>
        </w:rPr>
        <w:t xml:space="preserve"> (</w:t>
      </w:r>
      <w:r w:rsidR="008B5FE0" w:rsidRPr="003B1B13">
        <w:rPr>
          <w:spacing w:val="-2"/>
          <w:lang w:eastAsia="pl-PL"/>
        </w:rPr>
        <w:t xml:space="preserve">z </w:t>
      </w:r>
      <w:r w:rsidR="000F4A36" w:rsidRPr="003B1B13">
        <w:rPr>
          <w:spacing w:val="-2"/>
          <w:lang w:eastAsia="pl-PL"/>
        </w:rPr>
        <w:t>17</w:t>
      </w:r>
      <w:r w:rsidR="00A5546A" w:rsidRPr="003B1B13">
        <w:rPr>
          <w:spacing w:val="-2"/>
          <w:lang w:eastAsia="pl-PL"/>
        </w:rPr>
        <w:t>,</w:t>
      </w:r>
      <w:r w:rsidR="000F4A36" w:rsidRPr="003B1B13">
        <w:rPr>
          <w:spacing w:val="-2"/>
          <w:lang w:eastAsia="pl-PL"/>
        </w:rPr>
        <w:t>1</w:t>
      </w:r>
      <w:r w:rsidR="00A5546A" w:rsidRPr="003B1B13">
        <w:rPr>
          <w:spacing w:val="-2"/>
          <w:lang w:eastAsia="pl-PL"/>
        </w:rPr>
        <w:t xml:space="preserve">% do </w:t>
      </w:r>
      <w:r w:rsidR="0093789E" w:rsidRPr="003B1B13">
        <w:rPr>
          <w:spacing w:val="-2"/>
          <w:lang w:eastAsia="pl-PL"/>
        </w:rPr>
        <w:t>2</w:t>
      </w:r>
      <w:r w:rsidR="000F4A36" w:rsidRPr="003B1B13">
        <w:rPr>
          <w:spacing w:val="-2"/>
          <w:lang w:eastAsia="pl-PL"/>
        </w:rPr>
        <w:t>0</w:t>
      </w:r>
      <w:r w:rsidR="00A5546A" w:rsidRPr="003B1B13">
        <w:rPr>
          <w:spacing w:val="-2"/>
          <w:lang w:eastAsia="pl-PL"/>
        </w:rPr>
        <w:t>,</w:t>
      </w:r>
      <w:r w:rsidR="0093789E" w:rsidRPr="003B1B13">
        <w:rPr>
          <w:spacing w:val="-2"/>
          <w:lang w:eastAsia="pl-PL"/>
        </w:rPr>
        <w:t>8</w:t>
      </w:r>
      <w:r w:rsidR="00A5546A" w:rsidRPr="003B1B13">
        <w:rPr>
          <w:spacing w:val="-2"/>
          <w:lang w:eastAsia="pl-PL"/>
        </w:rPr>
        <w:t>%)</w:t>
      </w:r>
      <w:r w:rsidR="00C86754" w:rsidRPr="003B1B13">
        <w:rPr>
          <w:spacing w:val="-2"/>
          <w:lang w:eastAsia="pl-PL"/>
        </w:rPr>
        <w:t>.</w:t>
      </w:r>
      <w:r w:rsidR="00793134" w:rsidRPr="003B1B13">
        <w:rPr>
          <w:spacing w:val="-2"/>
          <w:lang w:eastAsia="pl-PL"/>
        </w:rPr>
        <w:t xml:space="preserve"> </w:t>
      </w:r>
    </w:p>
    <w:p w14:paraId="6C4F22F0" w14:textId="601D3A8D" w:rsidR="004A1D4F" w:rsidRDefault="006833A0" w:rsidP="00C367F5">
      <w:pPr>
        <w:rPr>
          <w:b/>
          <w:spacing w:val="-4"/>
          <w:sz w:val="18"/>
          <w:szCs w:val="18"/>
          <w:shd w:val="clear" w:color="auto" w:fill="FFFFFF"/>
        </w:rPr>
      </w:pPr>
      <w:r w:rsidRPr="005C3F59">
        <w:rPr>
          <w:b/>
          <w:noProof/>
          <w:spacing w:val="-14"/>
          <w:sz w:val="18"/>
          <w:szCs w:val="18"/>
          <w:lang w:eastAsia="pl-PL"/>
        </w:rPr>
        <w:drawing>
          <wp:anchor distT="0" distB="0" distL="114300" distR="114300" simplePos="0" relativeHeight="251766784" behindDoc="0" locked="0" layoutInCell="1" allowOverlap="1" wp14:anchorId="5B95B377" wp14:editId="5B433E9F">
            <wp:simplePos x="0" y="0"/>
            <wp:positionH relativeFrom="margin">
              <wp:align>left</wp:align>
            </wp:positionH>
            <wp:positionV relativeFrom="margin">
              <wp:posOffset>4974590</wp:posOffset>
            </wp:positionV>
            <wp:extent cx="5048250" cy="2593340"/>
            <wp:effectExtent l="0" t="0" r="0" b="0"/>
            <wp:wrapSquare wrapText="bothSides"/>
            <wp:docPr id="3" name="Wykres 3" descr="Wykres 1. Sprzedaż detaliczna towarów (ceny stałe) - analogiczny okres roku poprzedniego =100 &#10;Wskaźniki w poszczególnych miesiącach w latach: 2020, 2021, 2022, 20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V relativeFrom="margin">
              <wp14:pctHeight>0</wp14:pctHeight>
            </wp14:sizeRelV>
          </wp:anchor>
        </w:drawing>
      </w:r>
      <w:r w:rsidR="0071565F" w:rsidRPr="005C3F59">
        <w:rPr>
          <w:b/>
          <w:spacing w:val="-4"/>
          <w:sz w:val="18"/>
          <w:szCs w:val="18"/>
        </w:rPr>
        <w:t>Wykres 1. Sp</w:t>
      </w:r>
      <w:r w:rsidR="0071565F" w:rsidRPr="005C3F59">
        <w:rPr>
          <w:b/>
          <w:spacing w:val="-4"/>
          <w:sz w:val="18"/>
          <w:szCs w:val="18"/>
          <w:shd w:val="clear" w:color="auto" w:fill="FFFFFF"/>
        </w:rPr>
        <w:t>rzedaż detaliczna towarów (ceny stałe) – analogiczny okres roku poprzedniego=100</w:t>
      </w:r>
    </w:p>
    <w:p w14:paraId="3FCFDD8B" w14:textId="4F332A2E" w:rsidR="0030641C" w:rsidRDefault="00E95B8E" w:rsidP="00F049AB">
      <w:pPr>
        <w:pStyle w:val="Tytutablicy"/>
        <w:rPr>
          <w:sz w:val="18"/>
          <w:szCs w:val="18"/>
        </w:rPr>
      </w:pPr>
      <w:r w:rsidRPr="00B125E6">
        <w:rPr>
          <w:sz w:val="18"/>
          <w:szCs w:val="18"/>
        </w:rPr>
        <w:lastRenderedPageBreak/>
        <w:t>Tab</w:t>
      </w:r>
      <w:r w:rsidR="00E57320" w:rsidRPr="00B125E6">
        <w:rPr>
          <w:sz w:val="18"/>
          <w:szCs w:val="18"/>
        </w:rPr>
        <w:t>ela</w:t>
      </w:r>
      <w:r w:rsidRPr="00B125E6">
        <w:rPr>
          <w:sz w:val="18"/>
          <w:szCs w:val="18"/>
        </w:rPr>
        <w:t xml:space="preserve"> </w:t>
      </w:r>
      <w:r w:rsidR="00D972F6" w:rsidRPr="00B125E6">
        <w:rPr>
          <w:sz w:val="18"/>
          <w:szCs w:val="18"/>
        </w:rPr>
        <w:t>1</w:t>
      </w:r>
      <w:r w:rsidRPr="00B125E6">
        <w:rPr>
          <w:sz w:val="18"/>
          <w:szCs w:val="18"/>
        </w:rPr>
        <w:t>.</w:t>
      </w:r>
      <w:r w:rsidR="00D972F6" w:rsidRPr="00B125E6">
        <w:rPr>
          <w:sz w:val="18"/>
          <w:szCs w:val="18"/>
        </w:rPr>
        <w:t xml:space="preserve"> </w:t>
      </w:r>
      <w:r w:rsidR="00F013BA" w:rsidRPr="00B125E6">
        <w:rPr>
          <w:sz w:val="18"/>
          <w:szCs w:val="18"/>
        </w:rPr>
        <w:t xml:space="preserve">Dynamika </w:t>
      </w:r>
      <w:r w:rsidR="00774D6A" w:rsidRPr="00B125E6">
        <w:rPr>
          <w:sz w:val="18"/>
          <w:szCs w:val="18"/>
        </w:rPr>
        <w:t xml:space="preserve">sprzedaży detalicznej </w:t>
      </w:r>
      <w:r w:rsidR="009A18AF">
        <w:rPr>
          <w:sz w:val="18"/>
          <w:szCs w:val="18"/>
        </w:rPr>
        <w:t>(ceny stałe)</w:t>
      </w:r>
    </w:p>
    <w:tbl>
      <w:tblPr>
        <w:tblW w:w="7030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1. Dynamika sprzedaży detalicznej (ceny stałe)"/>
        <w:tblDescription w:val="Dynamika sprzedaży detalicznej (ceny stałe): miesiąc poprzedni=100, analogiczny okres roku poprzedniego=100"/>
      </w:tblPr>
      <w:tblGrid>
        <w:gridCol w:w="3616"/>
        <w:gridCol w:w="1134"/>
        <w:gridCol w:w="1134"/>
        <w:gridCol w:w="1146"/>
      </w:tblGrid>
      <w:tr w:rsidR="009A18AF" w:rsidRPr="00632189" w14:paraId="442D59DF" w14:textId="77777777" w:rsidTr="0034228C">
        <w:trPr>
          <w:gridAfter w:val="3"/>
          <w:wAfter w:w="3414" w:type="dxa"/>
          <w:trHeight w:val="406"/>
        </w:trPr>
        <w:tc>
          <w:tcPr>
            <w:tcW w:w="3616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10706DB4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9A18AF" w:rsidRPr="00632189" w14:paraId="64E74A76" w14:textId="77777777" w:rsidTr="0034228C">
        <w:trPr>
          <w:trHeight w:val="340"/>
        </w:trPr>
        <w:tc>
          <w:tcPr>
            <w:tcW w:w="3616" w:type="dxa"/>
            <w:vMerge/>
            <w:shd w:val="clear" w:color="auto" w:fill="auto"/>
            <w:vAlign w:val="center"/>
          </w:tcPr>
          <w:p w14:paraId="1ADDA4CB" w14:textId="77777777" w:rsidR="009A18AF" w:rsidRPr="00632189" w:rsidRDefault="009A18AF" w:rsidP="0034228C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4407BEFC" w14:textId="556A23A2" w:rsidR="009A18AF" w:rsidRPr="00632189" w:rsidRDefault="0086372E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C736C5">
              <w:rPr>
                <w:rFonts w:cs="Arial"/>
                <w:color w:val="000000"/>
                <w:sz w:val="16"/>
                <w:szCs w:val="16"/>
              </w:rPr>
              <w:t>1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9A18AF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46" w:type="dxa"/>
            <w:tcBorders>
              <w:top w:val="nil"/>
            </w:tcBorders>
            <w:shd w:val="clear" w:color="auto" w:fill="auto"/>
            <w:vAlign w:val="center"/>
          </w:tcPr>
          <w:p w14:paraId="7836AF12" w14:textId="522C8859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01-</w:t>
            </w:r>
            <w:r w:rsidR="0086372E">
              <w:rPr>
                <w:rFonts w:cs="Arial"/>
                <w:color w:val="000000"/>
                <w:sz w:val="16"/>
                <w:szCs w:val="16"/>
              </w:rPr>
              <w:t>1</w:t>
            </w:r>
            <w:r w:rsidR="00C736C5">
              <w:rPr>
                <w:rFonts w:cs="Arial"/>
                <w:color w:val="000000"/>
                <w:sz w:val="16"/>
                <w:szCs w:val="16"/>
              </w:rPr>
              <w:t>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9A18AF" w:rsidRPr="00632189" w14:paraId="223F33C0" w14:textId="77777777" w:rsidTr="0034228C">
        <w:trPr>
          <w:trHeight w:val="340"/>
        </w:trPr>
        <w:tc>
          <w:tcPr>
            <w:tcW w:w="3616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82073B3" w14:textId="77777777" w:rsidR="009A18AF" w:rsidRPr="00632189" w:rsidRDefault="009A18AF" w:rsidP="0034228C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00363E8" w14:textId="1440C953" w:rsidR="009A18AF" w:rsidRPr="00632189" w:rsidRDefault="00C736C5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sz w:val="16"/>
                <w:szCs w:val="16"/>
              </w:rPr>
              <w:t>3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D1C98DF" w14:textId="64CEEB37" w:rsidR="009A18AF" w:rsidRPr="00632189" w:rsidRDefault="0086372E" w:rsidP="0034228C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36C5">
              <w:rPr>
                <w:rFonts w:cs="Arial"/>
                <w:sz w:val="16"/>
                <w:szCs w:val="16"/>
              </w:rPr>
              <w:t>1</w:t>
            </w:r>
            <w:r w:rsidR="009A18AF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E13DE">
              <w:rPr>
                <w:rFonts w:cs="Arial"/>
                <w:sz w:val="16"/>
                <w:szCs w:val="16"/>
              </w:rPr>
              <w:t>2</w:t>
            </w:r>
            <w:r w:rsidR="009A18AF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46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D215178" w14:textId="35E18CF7" w:rsidR="009A18AF" w:rsidRPr="00632189" w:rsidRDefault="009A18AF" w:rsidP="0034228C">
            <w:pPr>
              <w:spacing w:after="0" w:line="240" w:lineRule="auto"/>
              <w:jc w:val="center"/>
              <w:rPr>
                <w:rFonts w:cs="Arial"/>
                <w:spacing w:val="-8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86372E">
              <w:rPr>
                <w:rFonts w:cs="Arial"/>
                <w:spacing w:val="-8"/>
                <w:sz w:val="16"/>
                <w:szCs w:val="16"/>
              </w:rPr>
              <w:t>1</w:t>
            </w:r>
            <w:r w:rsidR="00C736C5">
              <w:rPr>
                <w:rFonts w:cs="Arial"/>
                <w:spacing w:val="-8"/>
                <w:sz w:val="16"/>
                <w:szCs w:val="16"/>
              </w:rPr>
              <w:t>1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AA0DEC"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C6276A" w:rsidRPr="00632189" w14:paraId="5D2329FE" w14:textId="77777777" w:rsidTr="0034228C">
        <w:trPr>
          <w:trHeight w:hRule="exact"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6DB10757" w14:textId="77777777" w:rsidR="00C6276A" w:rsidRPr="00632189" w:rsidRDefault="00C6276A" w:rsidP="00C6276A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B739675" w14:textId="0713BAD8" w:rsidR="00C6276A" w:rsidRPr="00632189" w:rsidRDefault="00AD0A5C" w:rsidP="00C627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C5FD819" w14:textId="2A904616" w:rsidR="00C6276A" w:rsidRPr="00632189" w:rsidRDefault="0042749E" w:rsidP="00C627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99,7</w:t>
            </w:r>
          </w:p>
        </w:tc>
        <w:tc>
          <w:tcPr>
            <w:tcW w:w="1146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3F22FDD" w14:textId="0CEE0B68" w:rsidR="00C6276A" w:rsidRPr="00632189" w:rsidRDefault="00EE63EB" w:rsidP="00C6276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97,6</w:t>
            </w:r>
          </w:p>
        </w:tc>
      </w:tr>
      <w:tr w:rsidR="00C6276A" w:rsidRPr="00632189" w14:paraId="074C6F17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90EE704" w14:textId="77777777" w:rsidR="00C6276A" w:rsidRPr="00632189" w:rsidRDefault="00C6276A" w:rsidP="00C6276A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BC153F4" w14:textId="77777777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02BE86C5" w14:textId="77777777" w:rsidR="00C6276A" w:rsidRPr="00632189" w:rsidRDefault="00C6276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46" w:type="dxa"/>
            <w:shd w:val="clear" w:color="auto" w:fill="auto"/>
            <w:vAlign w:val="center"/>
          </w:tcPr>
          <w:p w14:paraId="6244DFD9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C6276A" w:rsidRPr="00632189" w14:paraId="5817BFC6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A4E7503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EBBBA5" w14:textId="65B70B6F" w:rsidR="00C6276A" w:rsidRPr="00632189" w:rsidRDefault="00AD0A5C" w:rsidP="00C6276A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8A94B0" w14:textId="3276BABE" w:rsidR="00C6276A" w:rsidRPr="00632189" w:rsidRDefault="00E86DEA" w:rsidP="00C6276A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111,8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1377056C" w14:textId="03AFAA39" w:rsidR="00C6276A" w:rsidRPr="00632189" w:rsidRDefault="00EE63EB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106,0</w:t>
            </w:r>
          </w:p>
        </w:tc>
      </w:tr>
      <w:tr w:rsidR="00C6276A" w:rsidRPr="00632189" w14:paraId="374DF04E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2224E9F8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309D2A" w14:textId="14ADBEDF" w:rsidR="00C6276A" w:rsidRPr="00632189" w:rsidRDefault="00AD0A5C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0A5ECD" w14:textId="4B9C2998" w:rsidR="00C6276A" w:rsidRPr="00632189" w:rsidRDefault="00E86DE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E3B2C5" w14:textId="66A9C583" w:rsidR="00C6276A" w:rsidRPr="00632189" w:rsidRDefault="00EE63EB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93,6</w:t>
            </w:r>
          </w:p>
        </w:tc>
      </w:tr>
      <w:tr w:rsidR="00C6276A" w:rsidRPr="00632189" w14:paraId="6E617CA0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408B7C7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7F2629" w14:textId="74AFE22B" w:rsidR="00C6276A" w:rsidRPr="00632189" w:rsidRDefault="00AD0A5C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E7B6B5" w14:textId="37BD883C" w:rsidR="00C6276A" w:rsidRPr="00632189" w:rsidRDefault="00E86DE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97,4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2158FFFE" w14:textId="2FC0B5F4" w:rsidR="00C6276A" w:rsidRPr="00632189" w:rsidRDefault="00EE63EB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97,0</w:t>
            </w:r>
          </w:p>
        </w:tc>
      </w:tr>
      <w:tr w:rsidR="00C6276A" w:rsidRPr="00632189" w14:paraId="697EECD5" w14:textId="77777777" w:rsidTr="0034228C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2CF6FFA9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1ABAC1DA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AB784E" w14:textId="77777777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32ECFB" w14:textId="77777777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6BA05D7" w14:textId="77777777" w:rsidR="00C6276A" w:rsidRPr="00632189" w:rsidRDefault="00C6276A" w:rsidP="00C6276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C6276A" w:rsidRPr="00632189" w14:paraId="3DB446B2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5509E84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0DE0073" w14:textId="71A7A162" w:rsidR="00C6276A" w:rsidRPr="00632189" w:rsidRDefault="00AD0A5C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104,7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FC41518" w14:textId="42C2BFD6" w:rsidR="00C6276A" w:rsidRPr="00632189" w:rsidRDefault="00E86DE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104,1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406A00FA" w14:textId="04D41589" w:rsidR="00C6276A" w:rsidRPr="00632189" w:rsidRDefault="00EE63EB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100,8</w:t>
            </w:r>
          </w:p>
        </w:tc>
      </w:tr>
      <w:tr w:rsidR="00C6276A" w:rsidRPr="00632189" w14:paraId="0743FAE9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4808E644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76A31C" w14:textId="0444FBAB" w:rsidR="00C6276A" w:rsidRPr="00632189" w:rsidRDefault="00AD0A5C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A5C2BF0" w14:textId="0B0DA6E4" w:rsidR="00C6276A" w:rsidRPr="00632189" w:rsidRDefault="00E86DE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D0E4398" w14:textId="70E3C026" w:rsidR="00C6276A" w:rsidRPr="00632189" w:rsidRDefault="00EE63EB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96,8</w:t>
            </w:r>
          </w:p>
        </w:tc>
      </w:tr>
      <w:tr w:rsidR="00C6276A" w:rsidRPr="00632189" w14:paraId="29D94D14" w14:textId="77777777" w:rsidTr="0034228C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55FD6435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74FA1B7E" w14:textId="12A58D8E" w:rsidR="00C6276A" w:rsidRPr="00632189" w:rsidRDefault="00AD0A5C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FDB399" w14:textId="1540C78F" w:rsidR="00C6276A" w:rsidRPr="00632189" w:rsidRDefault="00E86DE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89,9</w:t>
            </w:r>
          </w:p>
        </w:tc>
        <w:tc>
          <w:tcPr>
            <w:tcW w:w="1146" w:type="dxa"/>
            <w:shd w:val="clear" w:color="auto" w:fill="auto"/>
            <w:vAlign w:val="center"/>
          </w:tcPr>
          <w:p w14:paraId="54DFD41D" w14:textId="7C4DE7A8" w:rsidR="00C6276A" w:rsidRPr="00632189" w:rsidRDefault="00EE63EB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86,6</w:t>
            </w:r>
          </w:p>
        </w:tc>
      </w:tr>
      <w:tr w:rsidR="00C6276A" w:rsidRPr="00632189" w14:paraId="2BA6C66C" w14:textId="77777777" w:rsidTr="007F0510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06ECB5D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057C7320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5938EB" w14:textId="64B9EEF2" w:rsidR="00C6276A" w:rsidRPr="00632189" w:rsidRDefault="00AD0A5C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3E93BE2" w14:textId="41844D5F" w:rsidR="00C6276A" w:rsidRPr="00632189" w:rsidRDefault="00E86DE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90,9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25AAFC88" w14:textId="4D642D98" w:rsidR="00C6276A" w:rsidRPr="00632189" w:rsidRDefault="00EE63EB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84,5</w:t>
            </w:r>
          </w:p>
        </w:tc>
      </w:tr>
      <w:tr w:rsidR="00C6276A" w:rsidRPr="00632189" w14:paraId="1081CE5C" w14:textId="77777777" w:rsidTr="0034228C">
        <w:trPr>
          <w:trHeight w:hRule="exact"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3816EEFB" w14:textId="77777777" w:rsidR="00C6276A" w:rsidRPr="00632189" w:rsidRDefault="00C6276A" w:rsidP="00C6276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62DAF38A" w14:textId="4F672185" w:rsidR="00C6276A" w:rsidRPr="00632189" w:rsidRDefault="00AD0A5C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96,5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04BDE59B" w14:textId="6D0C1782" w:rsidR="00C6276A" w:rsidRPr="00632189" w:rsidRDefault="00E86DEA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93,2</w:t>
            </w:r>
          </w:p>
        </w:tc>
        <w:tc>
          <w:tcPr>
            <w:tcW w:w="1146" w:type="dxa"/>
            <w:tcBorders>
              <w:bottom w:val="nil"/>
            </w:tcBorders>
            <w:shd w:val="clear" w:color="auto" w:fill="auto"/>
            <w:vAlign w:val="center"/>
          </w:tcPr>
          <w:p w14:paraId="041E1114" w14:textId="5330F717" w:rsidR="00C6276A" w:rsidRPr="00632189" w:rsidRDefault="00EE63EB" w:rsidP="00C6276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90,7</w:t>
            </w:r>
          </w:p>
        </w:tc>
      </w:tr>
    </w:tbl>
    <w:p w14:paraId="1FAE35FA" w14:textId="4390D238" w:rsidR="00917013" w:rsidRDefault="006336A8" w:rsidP="00917013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17013" w:rsidRPr="00917013">
        <w:rPr>
          <w:sz w:val="16"/>
          <w:szCs w:val="16"/>
          <w:lang w:eastAsia="pl-PL"/>
        </w:rPr>
        <w:t>(.) Zupełny b</w:t>
      </w:r>
      <w:r w:rsidR="00917013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C74B11">
        <w:rPr>
          <w:color w:val="000000" w:themeColor="text1"/>
          <w:sz w:val="16"/>
          <w:szCs w:val="16"/>
        </w:rPr>
        <w:br/>
      </w:r>
      <w:r w:rsidR="00917013" w:rsidRPr="00917013">
        <w:rPr>
          <w:color w:val="000000" w:themeColor="text1"/>
          <w:sz w:val="16"/>
          <w:szCs w:val="16"/>
        </w:rPr>
        <w:t>niemożliwe albo niecelowe</w:t>
      </w:r>
    </w:p>
    <w:p w14:paraId="25DD8663" w14:textId="77777777" w:rsidR="003F18D2" w:rsidRDefault="003F18D2" w:rsidP="00917013">
      <w:pPr>
        <w:rPr>
          <w:color w:val="000000" w:themeColor="text1"/>
          <w:sz w:val="16"/>
          <w:szCs w:val="16"/>
        </w:rPr>
      </w:pPr>
    </w:p>
    <w:p w14:paraId="57D4F3CD" w14:textId="649D12C3" w:rsidR="009A18AF" w:rsidRDefault="009A18AF" w:rsidP="00917013">
      <w:pPr>
        <w:rPr>
          <w:rFonts w:cs="Arial"/>
          <w:b/>
          <w:spacing w:val="-2"/>
          <w:sz w:val="18"/>
          <w:szCs w:val="18"/>
        </w:rPr>
      </w:pPr>
      <w:r w:rsidRPr="00632189">
        <w:rPr>
          <w:b/>
          <w:spacing w:val="-2"/>
          <w:sz w:val="18"/>
          <w:szCs w:val="18"/>
        </w:rPr>
        <w:t xml:space="preserve">Tabela 2. </w:t>
      </w:r>
      <w:r w:rsidRPr="00777765">
        <w:rPr>
          <w:b/>
          <w:spacing w:val="-2"/>
          <w:sz w:val="18"/>
          <w:szCs w:val="18"/>
        </w:rPr>
        <w:t>Dynamika</w:t>
      </w:r>
      <w:r w:rsidRPr="00777765">
        <w:rPr>
          <w:rFonts w:cs="Arial"/>
          <w:b/>
          <w:spacing w:val="-2"/>
          <w:sz w:val="18"/>
          <w:szCs w:val="18"/>
        </w:rPr>
        <w:t xml:space="preserve"> </w:t>
      </w:r>
      <w:r w:rsidRPr="00632189">
        <w:rPr>
          <w:rFonts w:cs="Arial"/>
          <w:b/>
          <w:spacing w:val="-2"/>
          <w:sz w:val="18"/>
          <w:szCs w:val="18"/>
        </w:rPr>
        <w:t>sprzedaży detalicznej (ceny bieżące)</w:t>
      </w: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ela 2. Dynamika sprzedaży detalicznej (ceny bieżące)"/>
        <w:tblDescription w:val="Dynamika sprzedaży detalicznej (ceny bieżące): miesiąc poprzedni=100, analogiczny okres roku poprzedniego=100"/>
      </w:tblPr>
      <w:tblGrid>
        <w:gridCol w:w="3628"/>
        <w:gridCol w:w="1134"/>
        <w:gridCol w:w="1134"/>
        <w:gridCol w:w="1134"/>
      </w:tblGrid>
      <w:tr w:rsidR="0086372E" w:rsidRPr="00632189" w14:paraId="6E2CFDFE" w14:textId="77777777" w:rsidTr="0015463B">
        <w:trPr>
          <w:gridAfter w:val="3"/>
          <w:wAfter w:w="3402" w:type="dxa"/>
          <w:trHeight w:val="406"/>
        </w:trPr>
        <w:tc>
          <w:tcPr>
            <w:tcW w:w="3628" w:type="dxa"/>
            <w:vMerge w:val="restart"/>
            <w:tcBorders>
              <w:top w:val="nil"/>
            </w:tcBorders>
            <w:shd w:val="clear" w:color="auto" w:fill="auto"/>
            <w:vAlign w:val="center"/>
            <w:hideMark/>
          </w:tcPr>
          <w:p w14:paraId="4FA7A9E1" w14:textId="77777777" w:rsidR="0086372E" w:rsidRPr="00632189" w:rsidRDefault="0086372E" w:rsidP="0015463B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Wyszczególnienie</w:t>
            </w:r>
          </w:p>
        </w:tc>
      </w:tr>
      <w:tr w:rsidR="0086372E" w:rsidRPr="00632189" w14:paraId="2538DCF3" w14:textId="77777777" w:rsidTr="0015463B">
        <w:trPr>
          <w:trHeight w:val="340"/>
        </w:trPr>
        <w:tc>
          <w:tcPr>
            <w:tcW w:w="3628" w:type="dxa"/>
            <w:vMerge/>
            <w:shd w:val="clear" w:color="auto" w:fill="auto"/>
            <w:vAlign w:val="center"/>
          </w:tcPr>
          <w:p w14:paraId="4F18F0A2" w14:textId="77777777" w:rsidR="0086372E" w:rsidRPr="00632189" w:rsidRDefault="0086372E" w:rsidP="0015463B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nil"/>
            </w:tcBorders>
            <w:shd w:val="clear" w:color="auto" w:fill="auto"/>
            <w:vAlign w:val="center"/>
          </w:tcPr>
          <w:p w14:paraId="0AD45E55" w14:textId="2C1DD6BF" w:rsidR="0086372E" w:rsidRPr="00632189" w:rsidRDefault="00D178D0" w:rsidP="0015463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</w:t>
            </w:r>
            <w:r w:rsidR="007E51A9">
              <w:rPr>
                <w:rFonts w:cs="Arial"/>
                <w:color w:val="000000"/>
                <w:sz w:val="16"/>
                <w:szCs w:val="16"/>
              </w:rPr>
              <w:t>1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86372E"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 w:rsidR="0086372E"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center"/>
          </w:tcPr>
          <w:p w14:paraId="10339070" w14:textId="74EC44B9" w:rsidR="0086372E" w:rsidRPr="00632189" w:rsidRDefault="0086372E" w:rsidP="0015463B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-</w:t>
            </w:r>
            <w:r w:rsidR="00D178D0">
              <w:rPr>
                <w:rFonts w:cs="Arial"/>
                <w:color w:val="000000"/>
                <w:sz w:val="16"/>
                <w:szCs w:val="16"/>
              </w:rPr>
              <w:t>1</w:t>
            </w:r>
            <w:r w:rsidR="007E51A9">
              <w:rPr>
                <w:rFonts w:cs="Arial"/>
                <w:color w:val="000000"/>
                <w:sz w:val="16"/>
                <w:szCs w:val="16"/>
              </w:rPr>
              <w:t>1</w:t>
            </w:r>
            <w:r w:rsidR="00D178D0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color w:val="000000"/>
                <w:sz w:val="16"/>
                <w:szCs w:val="16"/>
              </w:rPr>
              <w:t>202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86372E" w:rsidRPr="00632189" w14:paraId="50E65AEE" w14:textId="77777777" w:rsidTr="0015463B">
        <w:trPr>
          <w:trHeight w:val="340"/>
        </w:trPr>
        <w:tc>
          <w:tcPr>
            <w:tcW w:w="3628" w:type="dxa"/>
            <w:vMerge/>
            <w:tcBorders>
              <w:bottom w:val="single" w:sz="12" w:space="0" w:color="001D77"/>
            </w:tcBorders>
            <w:vAlign w:val="center"/>
            <w:hideMark/>
          </w:tcPr>
          <w:p w14:paraId="11811BF7" w14:textId="77777777" w:rsidR="0086372E" w:rsidRPr="00632189" w:rsidRDefault="0086372E" w:rsidP="0015463B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211A835C" w14:textId="00132D00" w:rsidR="0086372E" w:rsidRPr="00632189" w:rsidRDefault="007E51A9" w:rsidP="0015463B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  <w:r w:rsidR="0086372E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6372E">
              <w:rPr>
                <w:rFonts w:cs="Arial"/>
                <w:sz w:val="16"/>
                <w:szCs w:val="16"/>
              </w:rPr>
              <w:t>3</w:t>
            </w:r>
            <w:r w:rsidR="0086372E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112E35D8" w14:textId="18EF1484" w:rsidR="0086372E" w:rsidRPr="00632189" w:rsidRDefault="00D178D0" w:rsidP="0015463B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7E51A9">
              <w:rPr>
                <w:rFonts w:cs="Arial"/>
                <w:sz w:val="16"/>
                <w:szCs w:val="16"/>
              </w:rPr>
              <w:t>1</w:t>
            </w:r>
            <w:r w:rsidR="0086372E" w:rsidRPr="00632189">
              <w:rPr>
                <w:rFonts w:cs="Arial"/>
                <w:sz w:val="16"/>
                <w:szCs w:val="16"/>
              </w:rPr>
              <w:t xml:space="preserve"> 202</w:t>
            </w:r>
            <w:r w:rsidR="0086372E">
              <w:rPr>
                <w:rFonts w:cs="Arial"/>
                <w:sz w:val="16"/>
                <w:szCs w:val="16"/>
              </w:rPr>
              <w:t>2</w:t>
            </w:r>
            <w:r w:rsidR="0086372E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34D455A5" w14:textId="4DABC255" w:rsidR="0086372E" w:rsidRPr="00632189" w:rsidRDefault="0086372E" w:rsidP="0015463B">
            <w:pPr>
              <w:spacing w:after="0" w:line="240" w:lineRule="auto"/>
              <w:rPr>
                <w:rFonts w:cs="Arial"/>
                <w:spacing w:val="2"/>
                <w:sz w:val="16"/>
                <w:szCs w:val="16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D178D0">
              <w:rPr>
                <w:rFonts w:cs="Arial"/>
                <w:spacing w:val="-8"/>
                <w:sz w:val="16"/>
                <w:szCs w:val="16"/>
              </w:rPr>
              <w:t>1</w:t>
            </w:r>
            <w:r w:rsidR="007E51A9">
              <w:rPr>
                <w:rFonts w:cs="Arial"/>
                <w:spacing w:val="-8"/>
                <w:sz w:val="16"/>
                <w:szCs w:val="16"/>
              </w:rPr>
              <w:t>1</w:t>
            </w:r>
            <w:r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>
              <w:rPr>
                <w:rFonts w:cs="Arial"/>
                <w:spacing w:val="-8"/>
                <w:sz w:val="16"/>
                <w:szCs w:val="16"/>
              </w:rPr>
              <w:t>2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86372E" w:rsidRPr="00632189" w14:paraId="169BA750" w14:textId="77777777" w:rsidTr="0015463B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303B3AF2" w14:textId="77777777" w:rsidR="0086372E" w:rsidRPr="00632189" w:rsidRDefault="0086372E" w:rsidP="0015463B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b/>
                <w:bCs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6B5131A0" w14:textId="6DC2CBF3" w:rsidR="0086372E" w:rsidRPr="00632189" w:rsidRDefault="00F85AE1" w:rsidP="0015463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98,2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24E9AD8E" w14:textId="6803BBA1" w:rsidR="0086372E" w:rsidRPr="00632189" w:rsidRDefault="005E217A" w:rsidP="0015463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102,6</w:t>
            </w:r>
          </w:p>
        </w:tc>
        <w:tc>
          <w:tcPr>
            <w:tcW w:w="1134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3B3DFC0" w14:textId="681A0D45" w:rsidR="0086372E" w:rsidRPr="00632189" w:rsidRDefault="007F4354" w:rsidP="0015463B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</w:t>
            </w:r>
            <w:r w:rsidR="00977813">
              <w:rPr>
                <w:rFonts w:cs="Arial"/>
                <w:b/>
                <w:bCs/>
                <w:color w:val="000000"/>
                <w:sz w:val="16"/>
                <w:szCs w:val="16"/>
              </w:rPr>
              <w:t>,7</w:t>
            </w:r>
          </w:p>
        </w:tc>
      </w:tr>
      <w:tr w:rsidR="0086372E" w:rsidRPr="00632189" w14:paraId="41A4D5E7" w14:textId="77777777" w:rsidTr="0015463B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C6E6461" w14:textId="77777777" w:rsidR="0086372E" w:rsidRPr="00632189" w:rsidRDefault="0086372E" w:rsidP="0015463B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20DBF8B" w14:textId="77777777" w:rsidR="0086372E" w:rsidRPr="00632189" w:rsidRDefault="0086372E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447A1D53" w14:textId="77777777" w:rsidR="0086372E" w:rsidRPr="00632189" w:rsidRDefault="0086372E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1BC3CD39" w14:textId="77777777" w:rsidR="0086372E" w:rsidRPr="00632189" w:rsidRDefault="0086372E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86372E" w:rsidRPr="00632189" w14:paraId="6C5FA10C" w14:textId="77777777" w:rsidTr="0015463B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6BAEE2B8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Pojazdy samochodowe, motocykle, części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3CAAF3" w14:textId="2DF8644E" w:rsidR="0086372E" w:rsidRPr="00632189" w:rsidRDefault="00F85AE1" w:rsidP="0015463B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98,3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76FABA" w14:textId="324F821A" w:rsidR="0086372E" w:rsidRPr="00632189" w:rsidRDefault="005E217A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114,0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07D923B" w14:textId="74E5550D" w:rsidR="0086372E" w:rsidRPr="00632189" w:rsidRDefault="00977813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111,2</w:t>
            </w:r>
          </w:p>
        </w:tc>
      </w:tr>
      <w:tr w:rsidR="0086372E" w:rsidRPr="00632189" w14:paraId="0F3082C9" w14:textId="77777777" w:rsidTr="0015463B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2BB22B5E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Paliwa stałe, ciekłe i gazowe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D368AA4" w14:textId="4198C762" w:rsidR="0086372E" w:rsidRPr="00632189" w:rsidRDefault="00F85AE1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85,8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719915" w14:textId="5211F2F2" w:rsidR="0086372E" w:rsidRPr="00632189" w:rsidRDefault="005E217A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87,2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0A9CDD" w14:textId="38817AD1" w:rsidR="0086372E" w:rsidRPr="00632189" w:rsidRDefault="00977813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90,5</w:t>
            </w:r>
          </w:p>
        </w:tc>
      </w:tr>
      <w:tr w:rsidR="0086372E" w:rsidRPr="00632189" w14:paraId="7D07FB70" w14:textId="77777777" w:rsidTr="0015463B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3160AD9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Żywność, napoje i wyroby tytoniowe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FAB0429" w14:textId="4F401179" w:rsidR="0086372E" w:rsidRPr="00632189" w:rsidRDefault="00F85AE1" w:rsidP="001546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ECB421B" w14:textId="2AD60E2F" w:rsidR="0086372E" w:rsidRPr="00632189" w:rsidRDefault="005E217A" w:rsidP="001546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6B3DBE7" w14:textId="2F660AA4" w:rsidR="0086372E" w:rsidRPr="00632189" w:rsidRDefault="00977813" w:rsidP="001546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111,7</w:t>
            </w:r>
          </w:p>
        </w:tc>
      </w:tr>
      <w:tr w:rsidR="0086372E" w:rsidRPr="00632189" w14:paraId="6F46D13C" w14:textId="77777777" w:rsidTr="0015463B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64605AD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Pozostała sprzedaż detaliczna </w:t>
            </w:r>
          </w:p>
          <w:p w14:paraId="37549FC8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w niewyspecjalizowanych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4827EA4" w14:textId="77777777" w:rsidR="0086372E" w:rsidRPr="00632189" w:rsidRDefault="0086372E" w:rsidP="001546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D414240" w14:textId="77777777" w:rsidR="0086372E" w:rsidRPr="00632189" w:rsidRDefault="0086372E" w:rsidP="001546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9787F0" w14:textId="77777777" w:rsidR="0086372E" w:rsidRPr="00632189" w:rsidRDefault="0086372E" w:rsidP="0015463B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86372E" w:rsidRPr="00632189" w14:paraId="0C5FC95E" w14:textId="77777777" w:rsidTr="0015463B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AD5DCD7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Farmaceutyki, kosmetyki, sprzęt ortopedyczny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985E944" w14:textId="4CD1FFC0" w:rsidR="0086372E" w:rsidRPr="00632189" w:rsidRDefault="00F85AE1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105,4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52A248" w14:textId="18C65139" w:rsidR="0086372E" w:rsidRPr="00632189" w:rsidRDefault="005E217A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A28700F" w14:textId="28B88852" w:rsidR="0086372E" w:rsidRPr="00632189" w:rsidRDefault="00977813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110,9</w:t>
            </w:r>
          </w:p>
        </w:tc>
      </w:tr>
      <w:tr w:rsidR="0086372E" w:rsidRPr="00632189" w14:paraId="0C8DE96C" w14:textId="77777777" w:rsidTr="0015463B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1BCCD6D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Tekstylia, odzież, obuwie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21A3DD" w14:textId="52FB8E1F" w:rsidR="0086372E" w:rsidRPr="00632189" w:rsidRDefault="00F85AE1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C984A3F" w14:textId="26751DB6" w:rsidR="0086372E" w:rsidRPr="00632189" w:rsidRDefault="005E217A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100,1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965417C" w14:textId="2659C563" w:rsidR="0086372E" w:rsidRPr="00632189" w:rsidRDefault="00977813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103,3</w:t>
            </w:r>
          </w:p>
        </w:tc>
      </w:tr>
      <w:tr w:rsidR="0086372E" w:rsidRPr="00632189" w14:paraId="6D217131" w14:textId="77777777" w:rsidTr="0015463B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B4090A1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Meble,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rtv</w:t>
            </w:r>
            <w:proofErr w:type="spellEnd"/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, </w:t>
            </w:r>
            <w:proofErr w:type="spellStart"/>
            <w:r w:rsidRPr="00632189">
              <w:rPr>
                <w:rFonts w:cs="Arial"/>
                <w:color w:val="000000"/>
                <w:sz w:val="16"/>
                <w:szCs w:val="16"/>
              </w:rPr>
              <w:t>agd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14:paraId="36F93366" w14:textId="6811B1E5" w:rsidR="0086372E" w:rsidRPr="00632189" w:rsidRDefault="00F85AE1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105,2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135B1C4" w14:textId="7CAE1D36" w:rsidR="0086372E" w:rsidRPr="00632189" w:rsidRDefault="005E217A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3F15A48" w14:textId="4466DA9C" w:rsidR="0086372E" w:rsidRPr="00632189" w:rsidRDefault="00977813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95,6</w:t>
            </w:r>
          </w:p>
        </w:tc>
      </w:tr>
      <w:tr w:rsidR="0086372E" w:rsidRPr="00632189" w14:paraId="587BED95" w14:textId="77777777" w:rsidTr="0015463B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7005A5D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Prasa, książki, pozostała sprzedaż </w:t>
            </w:r>
          </w:p>
          <w:p w14:paraId="23977B7A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 xml:space="preserve"> w wyspecjalizowanych sklepach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568BB0F" w14:textId="6F34D050" w:rsidR="0086372E" w:rsidRPr="00632189" w:rsidRDefault="00F85AE1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109,9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1DDCE9B8" w14:textId="13782F75" w:rsidR="0086372E" w:rsidRPr="00632189" w:rsidRDefault="005E217A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94,9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EFF0552" w14:textId="6565A7AB" w:rsidR="0086372E" w:rsidRPr="00632189" w:rsidRDefault="00977813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91,6</w:t>
            </w:r>
          </w:p>
        </w:tc>
      </w:tr>
      <w:tr w:rsidR="0086372E" w:rsidRPr="00632189" w14:paraId="60AAD897" w14:textId="77777777" w:rsidTr="0015463B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25566252" w14:textId="77777777" w:rsidR="0086372E" w:rsidRPr="00632189" w:rsidRDefault="0086372E" w:rsidP="0015463B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Pozostałe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7E069A8F" w14:textId="59400663" w:rsidR="0086372E" w:rsidRPr="00632189" w:rsidRDefault="00F85AE1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96,8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5E6457AF" w14:textId="590226A1" w:rsidR="0086372E" w:rsidRPr="00632189" w:rsidRDefault="005E217A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98,7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  <w:vAlign w:val="center"/>
          </w:tcPr>
          <w:p w14:paraId="4A84B89A" w14:textId="368D5B27" w:rsidR="0086372E" w:rsidRPr="00632189" w:rsidRDefault="00977813" w:rsidP="0015463B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100,5</w:t>
            </w:r>
          </w:p>
        </w:tc>
      </w:tr>
    </w:tbl>
    <w:p w14:paraId="0ED26DEF" w14:textId="6F344D89" w:rsidR="009A18AF" w:rsidRDefault="0086372E" w:rsidP="009A18AF">
      <w:pPr>
        <w:rPr>
          <w:color w:val="000000" w:themeColor="text1"/>
          <w:sz w:val="16"/>
          <w:szCs w:val="16"/>
        </w:rPr>
      </w:pPr>
      <w:r w:rsidRPr="00917013">
        <w:rPr>
          <w:sz w:val="16"/>
          <w:szCs w:val="16"/>
          <w:lang w:eastAsia="pl-PL"/>
        </w:rPr>
        <w:t xml:space="preserve"> </w:t>
      </w:r>
      <w:r w:rsidR="009A18AF" w:rsidRPr="00917013">
        <w:rPr>
          <w:sz w:val="16"/>
          <w:szCs w:val="16"/>
          <w:lang w:eastAsia="pl-PL"/>
        </w:rPr>
        <w:t>(.) Zupełny b</w:t>
      </w:r>
      <w:r w:rsidR="009A18AF" w:rsidRPr="00917013">
        <w:rPr>
          <w:color w:val="000000" w:themeColor="text1"/>
          <w:sz w:val="16"/>
          <w:szCs w:val="16"/>
        </w:rPr>
        <w:t xml:space="preserve">rak informacji, konieczność zachowania tajemnicy statystycznej lub wypełnienie pozycji jest </w:t>
      </w:r>
      <w:r w:rsidR="009A18AF">
        <w:rPr>
          <w:color w:val="000000" w:themeColor="text1"/>
          <w:sz w:val="16"/>
          <w:szCs w:val="16"/>
        </w:rPr>
        <w:br/>
      </w:r>
      <w:r w:rsidR="009A18AF" w:rsidRPr="00917013">
        <w:rPr>
          <w:color w:val="000000" w:themeColor="text1"/>
          <w:sz w:val="16"/>
          <w:szCs w:val="16"/>
        </w:rPr>
        <w:t>niemożliwe albo niecelowe</w:t>
      </w:r>
    </w:p>
    <w:p w14:paraId="6FCA7A59" w14:textId="45C499B3" w:rsidR="009A18AF" w:rsidRDefault="009A18AF" w:rsidP="00917013">
      <w:pPr>
        <w:rPr>
          <w:color w:val="000000" w:themeColor="text1"/>
          <w:sz w:val="16"/>
          <w:szCs w:val="16"/>
        </w:rPr>
      </w:pPr>
    </w:p>
    <w:p w14:paraId="4DC63F66" w14:textId="448F78BB" w:rsidR="003F18D2" w:rsidRDefault="003F18D2" w:rsidP="009419EB">
      <w:pPr>
        <w:spacing w:after="240"/>
        <w:ind w:left="851" w:hanging="851"/>
        <w:rPr>
          <w:b/>
          <w:sz w:val="18"/>
          <w:szCs w:val="18"/>
        </w:rPr>
      </w:pPr>
    </w:p>
    <w:p w14:paraId="4F17706E" w14:textId="77777777" w:rsidR="0086372E" w:rsidRDefault="0086372E" w:rsidP="009419EB">
      <w:pPr>
        <w:spacing w:after="240"/>
        <w:ind w:left="851" w:hanging="851"/>
        <w:rPr>
          <w:b/>
          <w:sz w:val="18"/>
          <w:szCs w:val="18"/>
        </w:rPr>
      </w:pPr>
    </w:p>
    <w:p w14:paraId="30FFC0EE" w14:textId="7F6FD385" w:rsidR="00993681" w:rsidRDefault="00215931" w:rsidP="009419EB">
      <w:pPr>
        <w:spacing w:after="240"/>
        <w:ind w:left="851" w:hanging="851"/>
        <w:rPr>
          <w:b/>
          <w:sz w:val="18"/>
          <w:szCs w:val="18"/>
          <w:shd w:val="clear" w:color="auto" w:fill="FFFFFF"/>
        </w:rPr>
      </w:pPr>
      <w:r w:rsidRPr="00270CA1">
        <w:rPr>
          <w:b/>
          <w:sz w:val="18"/>
          <w:szCs w:val="18"/>
        </w:rPr>
        <w:lastRenderedPageBreak/>
        <w:t>Wykres 2.</w:t>
      </w:r>
      <w:r w:rsidRPr="00270CA1">
        <w:rPr>
          <w:b/>
          <w:sz w:val="18"/>
          <w:szCs w:val="18"/>
          <w:shd w:val="clear" w:color="auto" w:fill="FFFFFF"/>
        </w:rPr>
        <w:t xml:space="preserve"> Sprzedaż detaliczna towarów w </w:t>
      </w:r>
      <w:r w:rsidR="000E0983">
        <w:rPr>
          <w:b/>
          <w:sz w:val="18"/>
          <w:szCs w:val="18"/>
          <w:shd w:val="clear" w:color="auto" w:fill="FFFFFF"/>
        </w:rPr>
        <w:t xml:space="preserve">listopadzie </w:t>
      </w:r>
      <w:r w:rsidRPr="00270CA1">
        <w:rPr>
          <w:b/>
          <w:sz w:val="18"/>
          <w:szCs w:val="18"/>
          <w:shd w:val="clear" w:color="auto" w:fill="FFFFFF"/>
        </w:rPr>
        <w:t>202</w:t>
      </w:r>
      <w:r w:rsidR="007D55EA">
        <w:rPr>
          <w:b/>
          <w:sz w:val="18"/>
          <w:szCs w:val="18"/>
          <w:shd w:val="clear" w:color="auto" w:fill="FFFFFF"/>
        </w:rPr>
        <w:t>3</w:t>
      </w:r>
      <w:r w:rsidRPr="00270CA1">
        <w:rPr>
          <w:b/>
          <w:sz w:val="18"/>
          <w:szCs w:val="18"/>
          <w:shd w:val="clear" w:color="auto" w:fill="FFFFFF"/>
        </w:rPr>
        <w:t xml:space="preserve"> r. według rodzajów działalności przedsiębiorstwa (ceny stałe) – analogiczny okres roku poprzedni</w:t>
      </w:r>
      <w:r w:rsidR="00346D1A">
        <w:rPr>
          <w:b/>
          <w:sz w:val="18"/>
          <w:szCs w:val="18"/>
          <w:shd w:val="clear" w:color="auto" w:fill="FFFFFF"/>
        </w:rPr>
        <w:t>e</w:t>
      </w:r>
      <w:r w:rsidRPr="00270CA1">
        <w:rPr>
          <w:b/>
          <w:sz w:val="18"/>
          <w:szCs w:val="18"/>
          <w:shd w:val="clear" w:color="auto" w:fill="FFFFFF"/>
        </w:rPr>
        <w:t>go=100</w:t>
      </w:r>
    </w:p>
    <w:p w14:paraId="466BB9E7" w14:textId="6CBC0014" w:rsidR="009A18AF" w:rsidRDefault="005136B3" w:rsidP="005B3CC7">
      <w:pPr>
        <w:spacing w:before="0" w:after="0"/>
        <w:rPr>
          <w:noProof/>
          <w:lang w:eastAsia="pl-PL"/>
        </w:rPr>
      </w:pPr>
      <w:r w:rsidRPr="005665DE">
        <w:rPr>
          <w:noProof/>
          <w:lang w:eastAsia="pl-PL"/>
        </w:rPr>
        <w:drawing>
          <wp:anchor distT="0" distB="0" distL="114300" distR="114300" simplePos="0" relativeHeight="251781120" behindDoc="0" locked="0" layoutInCell="1" allowOverlap="1" wp14:anchorId="3602007D" wp14:editId="00257CCF">
            <wp:simplePos x="0" y="0"/>
            <wp:positionH relativeFrom="margin">
              <wp:posOffset>-12065</wp:posOffset>
            </wp:positionH>
            <wp:positionV relativeFrom="margin">
              <wp:posOffset>744855</wp:posOffset>
            </wp:positionV>
            <wp:extent cx="5034915" cy="2479040"/>
            <wp:effectExtent l="0" t="0" r="13335" b="0"/>
            <wp:wrapSquare wrapText="bothSides"/>
            <wp:docPr id="19" name="Wykres 19" descr="Wykres 2. Sprzedaż detaliczna towarów w listopadzie 2023 r. według rodzajów działalności przedsiębiorstwa (ceny stałe) -analogiczny okres roku poprzedniego=1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CEE090" w14:textId="03963CA5" w:rsidR="003B4DD3" w:rsidRPr="002E46A5" w:rsidRDefault="00C91D42" w:rsidP="002E46A5">
      <w:pPr>
        <w:pStyle w:val="Nagwek1"/>
        <w:rPr>
          <w:rFonts w:ascii="Fira Sans" w:hAnsi="Fira Sans"/>
          <w:b/>
          <w:szCs w:val="19"/>
        </w:rPr>
      </w:pPr>
      <w:r w:rsidRPr="0082359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1330DF10" wp14:editId="174F752C">
                <wp:simplePos x="0" y="0"/>
                <wp:positionH relativeFrom="page">
                  <wp:posOffset>5657215</wp:posOffset>
                </wp:positionH>
                <wp:positionV relativeFrom="margin">
                  <wp:posOffset>3625850</wp:posOffset>
                </wp:positionV>
                <wp:extent cx="1800225" cy="1068070"/>
                <wp:effectExtent l="0" t="0" r="0" b="0"/>
                <wp:wrapTight wrapText="bothSides">
                  <wp:wrapPolygon edited="0">
                    <wp:start x="686" y="0"/>
                    <wp:lineTo x="686" y="21189"/>
                    <wp:lineTo x="20800" y="21189"/>
                    <wp:lineTo x="20800" y="0"/>
                    <wp:lineTo x="686" y="0"/>
                  </wp:wrapPolygon>
                </wp:wrapTight>
                <wp:docPr id="13" name="Pole tekstowe 13" descr="W listopadzie 2023 r. odnotowano spadek sprzedaży detalicznej wyrównanej sezonowo o 0,8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0680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82A774" w14:textId="1E3B6FF2" w:rsidR="00216634" w:rsidRPr="00E95B8E" w:rsidRDefault="00870F14" w:rsidP="00216634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</w:t>
                            </w:r>
                            <w:r w:rsidR="000F4C41">
                              <w:t xml:space="preserve"> </w:t>
                            </w:r>
                            <w:r w:rsidR="0035119F">
                              <w:t xml:space="preserve">listopadzie </w:t>
                            </w:r>
                            <w:r>
                              <w:t>202</w:t>
                            </w:r>
                            <w:r w:rsidR="00091E77">
                              <w:t>3</w:t>
                            </w:r>
                            <w:r>
                              <w:t xml:space="preserve"> r. odnotowano </w:t>
                            </w:r>
                            <w:r w:rsidR="0035119F">
                              <w:t>spadek</w:t>
                            </w:r>
                            <w:r w:rsidR="001D2661">
                              <w:t xml:space="preserve"> </w:t>
                            </w:r>
                            <w:r>
                              <w:t>sprzedaży detalicznej wyrównanej sezonowo o</w:t>
                            </w:r>
                            <w:r w:rsidR="00242C2A">
                              <w:t xml:space="preserve"> </w:t>
                            </w:r>
                            <w:r w:rsidR="0035119F">
                              <w:t>0</w:t>
                            </w:r>
                            <w:r>
                              <w:t>,</w:t>
                            </w:r>
                            <w:r w:rsidR="0035119F">
                              <w:t>8</w:t>
                            </w:r>
                            <w:r>
                              <w:t>% w porównaniu z</w:t>
                            </w:r>
                            <w:r w:rsidR="005C1D67">
                              <w:t> </w:t>
                            </w:r>
                            <w:r>
                              <w:t>poprzednim miesiącem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0DF10" id="Pole tekstowe 13" o:spid="_x0000_s1028" type="#_x0000_t202" alt="W listopadzie 2023 r. odnotowano spadek sprzedaży detalicznej wyrównanej sezonowo o 0,8% w porównaniu z poprzednim miesiącem" style="position:absolute;margin-left:445.45pt;margin-top:285.5pt;width:141.75pt;height:84.1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" filled="f" stroked="f">
                <v:textbox>
                  <w:txbxContent>
                    <w:p w14:paraId="6F82A774" w14:textId="1E3B6FF2" w:rsidR="00216634" w:rsidRPr="00E95B8E" w:rsidRDefault="00870F14" w:rsidP="00216634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</w:t>
                      </w:r>
                      <w:r w:rsidR="000F4C41">
                        <w:t xml:space="preserve"> </w:t>
                      </w:r>
                      <w:r w:rsidR="0035119F">
                        <w:t xml:space="preserve">listopadzie </w:t>
                      </w:r>
                      <w:r>
                        <w:t>202</w:t>
                      </w:r>
                      <w:r w:rsidR="00091E77">
                        <w:t>3</w:t>
                      </w:r>
                      <w:r>
                        <w:t xml:space="preserve"> r. odnotowano </w:t>
                      </w:r>
                      <w:r w:rsidR="0035119F">
                        <w:t>spadek</w:t>
                      </w:r>
                      <w:r w:rsidR="001D2661">
                        <w:t xml:space="preserve"> </w:t>
                      </w:r>
                      <w:r>
                        <w:t>sprzedaży detalicznej wyrównanej sezonowo o</w:t>
                      </w:r>
                      <w:r w:rsidR="00242C2A">
                        <w:t xml:space="preserve"> </w:t>
                      </w:r>
                      <w:r w:rsidR="0035119F">
                        <w:t>0</w:t>
                      </w:r>
                      <w:r>
                        <w:t>,</w:t>
                      </w:r>
                      <w:r w:rsidR="0035119F">
                        <w:t>8</w:t>
                      </w:r>
                      <w:r>
                        <w:t>% w porównaniu z</w:t>
                      </w:r>
                      <w:r w:rsidR="005C1D67">
                        <w:t> </w:t>
                      </w:r>
                      <w:r>
                        <w:t>poprzednim miesiącem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5C065F">
        <w:rPr>
          <w:rFonts w:ascii="Fira Sans" w:hAnsi="Fira Sans"/>
          <w:b/>
          <w:szCs w:val="19"/>
        </w:rPr>
        <w:t>Sprzedaż detaliczna wyrównana sezonowo</w:t>
      </w:r>
    </w:p>
    <w:p w14:paraId="4246FEBB" w14:textId="0909CB46" w:rsidR="00C85C36" w:rsidRPr="007006FF" w:rsidRDefault="00C85C36" w:rsidP="00C85C36">
      <w:pPr>
        <w:spacing w:before="240"/>
        <w:rPr>
          <w:b/>
          <w:spacing w:val="-2"/>
          <w:sz w:val="18"/>
          <w:shd w:val="clear" w:color="auto" w:fill="FFFFFF"/>
        </w:rPr>
      </w:pPr>
      <w:r w:rsidRPr="00681E94">
        <w:rPr>
          <w:rFonts w:cs="Arial"/>
          <w:spacing w:val="-2"/>
          <w:szCs w:val="19"/>
        </w:rPr>
        <w:t>Po wyeliminowaniu wpływu czynników o charakterze sezonowym sprzedaż detaliczna w cenach stałych w</w:t>
      </w:r>
      <w:r w:rsidR="00736C10">
        <w:rPr>
          <w:rFonts w:cs="Arial"/>
          <w:spacing w:val="-2"/>
          <w:szCs w:val="19"/>
        </w:rPr>
        <w:t xml:space="preserve"> </w:t>
      </w:r>
      <w:r w:rsidR="0035119F">
        <w:rPr>
          <w:rFonts w:cs="Arial"/>
          <w:spacing w:val="-2"/>
          <w:szCs w:val="19"/>
        </w:rPr>
        <w:t>listopadzie</w:t>
      </w:r>
      <w:r w:rsidR="00F71389">
        <w:rPr>
          <w:rFonts w:cs="Arial"/>
          <w:spacing w:val="-2"/>
          <w:szCs w:val="19"/>
        </w:rPr>
        <w:t xml:space="preserve"> </w:t>
      </w:r>
      <w:r w:rsidRPr="00681E94">
        <w:rPr>
          <w:rFonts w:cs="Arial"/>
          <w:spacing w:val="-2"/>
          <w:szCs w:val="19"/>
        </w:rPr>
        <w:t>202</w:t>
      </w:r>
      <w:r w:rsidR="00091E77">
        <w:rPr>
          <w:rFonts w:cs="Arial"/>
          <w:spacing w:val="-2"/>
          <w:szCs w:val="19"/>
        </w:rPr>
        <w:t>3</w:t>
      </w:r>
      <w:r w:rsidRPr="00681E94">
        <w:rPr>
          <w:rFonts w:cs="Arial"/>
          <w:spacing w:val="-2"/>
          <w:szCs w:val="19"/>
        </w:rPr>
        <w:t xml:space="preserve"> r. była o </w:t>
      </w:r>
      <w:r w:rsidR="0035119F">
        <w:rPr>
          <w:rFonts w:cs="Arial"/>
          <w:spacing w:val="-2"/>
          <w:szCs w:val="19"/>
        </w:rPr>
        <w:t>0</w:t>
      </w:r>
      <w:r w:rsidR="0022517D">
        <w:rPr>
          <w:rFonts w:cs="Arial"/>
          <w:spacing w:val="-2"/>
          <w:szCs w:val="19"/>
        </w:rPr>
        <w:t>,</w:t>
      </w:r>
      <w:r w:rsidR="0035119F">
        <w:rPr>
          <w:rFonts w:cs="Arial"/>
          <w:spacing w:val="-2"/>
          <w:szCs w:val="19"/>
        </w:rPr>
        <w:t>8</w:t>
      </w:r>
      <w:r w:rsidRPr="00681E94">
        <w:rPr>
          <w:rFonts w:cs="Arial"/>
          <w:spacing w:val="-2"/>
          <w:szCs w:val="19"/>
        </w:rPr>
        <w:t xml:space="preserve">% </w:t>
      </w:r>
      <w:r w:rsidR="0035119F">
        <w:rPr>
          <w:rFonts w:cs="Arial"/>
          <w:spacing w:val="-2"/>
          <w:szCs w:val="19"/>
        </w:rPr>
        <w:t>ni</w:t>
      </w:r>
      <w:r w:rsidR="004F3F13">
        <w:rPr>
          <w:rFonts w:cs="Arial"/>
          <w:spacing w:val="-2"/>
          <w:szCs w:val="19"/>
        </w:rPr>
        <w:t>ż</w:t>
      </w:r>
      <w:r w:rsidR="001D2661">
        <w:rPr>
          <w:rFonts w:cs="Arial"/>
          <w:spacing w:val="-2"/>
          <w:szCs w:val="19"/>
        </w:rPr>
        <w:t>sza</w:t>
      </w:r>
      <w:r w:rsidRPr="00681E94">
        <w:rPr>
          <w:rFonts w:cs="Arial"/>
          <w:spacing w:val="-2"/>
          <w:szCs w:val="19"/>
        </w:rPr>
        <w:t xml:space="preserve"> w porównaniu z</w:t>
      </w:r>
      <w:r w:rsidR="00BC10B5" w:rsidRPr="00681E94">
        <w:rPr>
          <w:rFonts w:cs="Arial"/>
          <w:spacing w:val="-2"/>
          <w:szCs w:val="19"/>
        </w:rPr>
        <w:t xml:space="preserve"> </w:t>
      </w:r>
      <w:r w:rsidR="0035119F">
        <w:rPr>
          <w:rFonts w:cs="Arial"/>
          <w:spacing w:val="-2"/>
          <w:szCs w:val="19"/>
        </w:rPr>
        <w:t>październikiem</w:t>
      </w:r>
      <w:r w:rsidR="004F3F13">
        <w:rPr>
          <w:rFonts w:cs="Arial"/>
          <w:spacing w:val="-2"/>
          <w:szCs w:val="19"/>
        </w:rPr>
        <w:t xml:space="preserve"> </w:t>
      </w:r>
      <w:r w:rsidR="00782BDA">
        <w:rPr>
          <w:rFonts w:cs="Arial"/>
          <w:spacing w:val="-2"/>
          <w:szCs w:val="19"/>
        </w:rPr>
        <w:t>b</w:t>
      </w:r>
      <w:r w:rsidR="008B2182" w:rsidRPr="007006FF">
        <w:rPr>
          <w:rFonts w:cs="Arial"/>
          <w:spacing w:val="-2"/>
          <w:szCs w:val="19"/>
        </w:rPr>
        <w:t>r.</w:t>
      </w:r>
    </w:p>
    <w:p w14:paraId="4A83F9B8" w14:textId="240CBEF1" w:rsidR="000D7269" w:rsidRPr="00270CA1" w:rsidRDefault="00B16871" w:rsidP="00E966BF">
      <w:pPr>
        <w:pStyle w:val="Tytuwykresu0"/>
        <w:rPr>
          <w:rFonts w:ascii="Fira Sans" w:hAnsi="Fira Sans"/>
          <w:sz w:val="18"/>
          <w:szCs w:val="18"/>
        </w:rPr>
      </w:pPr>
      <w:r w:rsidRPr="00270CA1">
        <w:rPr>
          <w:rFonts w:ascii="Fira Sans" w:hAnsi="Fira Sans"/>
          <w:sz w:val="18"/>
          <w:szCs w:val="18"/>
        </w:rPr>
        <w:t xml:space="preserve">Wykres </w:t>
      </w:r>
      <w:r w:rsidR="00422620" w:rsidRPr="00270CA1">
        <w:rPr>
          <w:rFonts w:ascii="Fira Sans" w:hAnsi="Fira Sans"/>
          <w:sz w:val="18"/>
          <w:szCs w:val="18"/>
        </w:rPr>
        <w:t>3</w:t>
      </w:r>
      <w:r w:rsidRPr="00270CA1">
        <w:rPr>
          <w:rFonts w:ascii="Fira Sans" w:hAnsi="Fira Sans"/>
          <w:sz w:val="18"/>
          <w:szCs w:val="18"/>
        </w:rPr>
        <w:t xml:space="preserve">. </w:t>
      </w:r>
      <w:r w:rsidR="006A6E42" w:rsidRPr="00270CA1">
        <w:rPr>
          <w:rFonts w:ascii="Fira Sans" w:hAnsi="Fira Sans"/>
          <w:sz w:val="18"/>
          <w:szCs w:val="18"/>
        </w:rPr>
        <w:t>Sprzedaż detaliczna – dane wyrównane sezo</w:t>
      </w:r>
      <w:r w:rsidR="005C1D67" w:rsidRPr="00270CA1">
        <w:rPr>
          <w:rFonts w:ascii="Fira Sans" w:hAnsi="Fira Sans"/>
          <w:sz w:val="18"/>
          <w:szCs w:val="18"/>
        </w:rPr>
        <w:t>n</w:t>
      </w:r>
      <w:r w:rsidR="00750AE6">
        <w:rPr>
          <w:rFonts w:ascii="Fira Sans" w:hAnsi="Fira Sans"/>
          <w:sz w:val="18"/>
          <w:szCs w:val="18"/>
        </w:rPr>
        <w:t>o</w:t>
      </w:r>
      <w:r w:rsidR="006A6E42" w:rsidRPr="00270CA1">
        <w:rPr>
          <w:rFonts w:ascii="Fira Sans" w:hAnsi="Fira Sans"/>
          <w:sz w:val="18"/>
          <w:szCs w:val="18"/>
        </w:rPr>
        <w:t>wo i niewyrównane (ceny stałe) –</w:t>
      </w:r>
      <w:r w:rsidR="00B81424" w:rsidRPr="00270CA1">
        <w:rPr>
          <w:rFonts w:ascii="Fira Sans" w:hAnsi="Fira Sans"/>
          <w:sz w:val="18"/>
          <w:szCs w:val="18"/>
        </w:rPr>
        <w:br/>
      </w:r>
      <w:r w:rsidR="00E966BF" w:rsidRPr="00270CA1">
        <w:rPr>
          <w:rFonts w:ascii="Fira Sans" w:hAnsi="Fira Sans"/>
          <w:sz w:val="18"/>
          <w:szCs w:val="18"/>
        </w:rPr>
        <w:t xml:space="preserve"> </w:t>
      </w:r>
      <w:r w:rsidR="00B81424" w:rsidRPr="00270CA1">
        <w:rPr>
          <w:rFonts w:ascii="Fira Sans" w:hAnsi="Fira Sans"/>
          <w:sz w:val="18"/>
          <w:szCs w:val="18"/>
        </w:rPr>
        <w:tab/>
        <w:t xml:space="preserve">   </w:t>
      </w:r>
      <w:r w:rsidR="006A6E42" w:rsidRPr="00270CA1">
        <w:rPr>
          <w:rFonts w:ascii="Fira Sans" w:hAnsi="Fira Sans"/>
          <w:sz w:val="18"/>
          <w:szCs w:val="18"/>
        </w:rPr>
        <w:t>przeciętna miesięczna 2015=</w:t>
      </w:r>
      <w:r w:rsidR="000D7269" w:rsidRPr="00270CA1">
        <w:rPr>
          <w:rFonts w:ascii="Fira Sans" w:hAnsi="Fira Sans"/>
          <w:sz w:val="18"/>
          <w:szCs w:val="18"/>
        </w:rPr>
        <w:t>100</w:t>
      </w:r>
    </w:p>
    <w:p w14:paraId="4809D44B" w14:textId="23D42FC3" w:rsidR="00694AF0" w:rsidRDefault="000C3B1F" w:rsidP="00E76D26">
      <w:pPr>
        <w:rPr>
          <w:sz w:val="18"/>
        </w:rPr>
      </w:pPr>
      <w:r>
        <w:rPr>
          <w:noProof/>
        </w:rPr>
        <w:drawing>
          <wp:anchor distT="0" distB="0" distL="114300" distR="114300" simplePos="0" relativeHeight="251787264" behindDoc="1" locked="0" layoutInCell="1" allowOverlap="1" wp14:anchorId="1E3918CB" wp14:editId="0F78EC21">
            <wp:simplePos x="0" y="0"/>
            <wp:positionH relativeFrom="column">
              <wp:posOffset>0</wp:posOffset>
            </wp:positionH>
            <wp:positionV relativeFrom="paragraph">
              <wp:posOffset>230505</wp:posOffset>
            </wp:positionV>
            <wp:extent cx="5122545" cy="2378710"/>
            <wp:effectExtent l="0" t="0" r="1905" b="2540"/>
            <wp:wrapTight wrapText="bothSides">
              <wp:wrapPolygon edited="0">
                <wp:start x="0" y="0"/>
                <wp:lineTo x="0" y="21450"/>
                <wp:lineTo x="21528" y="21450"/>
                <wp:lineTo x="21528" y="0"/>
                <wp:lineTo x="0" y="0"/>
              </wp:wrapPolygon>
            </wp:wrapTight>
            <wp:docPr id="1" name="Wykres 1" descr="Wykres 3. Sprzedaż detaliczna - dane wyrównane sezonowo i niewyrównane (ceny stałe) - przeciętna miesięczna 2015=100&#10;Wskaźniki w poszczególnych miesiącach w latach:  2018, 2019, 2020, 2021, 2022, 2023">
              <a:extLst xmlns:a="http://schemas.openxmlformats.org/drawingml/2006/main">
                <a:ext uri="{FF2B5EF4-FFF2-40B4-BE49-F238E27FC236}">
                  <a16:creationId xmlns:a16="http://schemas.microsoft.com/office/drawing/2014/main" id="{01DFB9B5-C636-42F1-91EF-A0E94D987F6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FCBFF" w14:textId="2D99DC4C" w:rsidR="000D7269" w:rsidRPr="00CD7843" w:rsidRDefault="000D7269" w:rsidP="00E76D26">
      <w:pPr>
        <w:rPr>
          <w:sz w:val="18"/>
          <w14:textOutline w14:w="9525" w14:cap="rnd" w14:cmpd="sng" w14:algn="ctr">
            <w14:noFill/>
            <w14:prstDash w14:val="solid"/>
            <w14:bevel/>
          </w14:textOutline>
        </w:rPr>
      </w:pPr>
    </w:p>
    <w:p w14:paraId="2B0B112D" w14:textId="4A8D0BF4" w:rsidR="00163EFF" w:rsidRPr="00163EFF" w:rsidRDefault="00163EFF" w:rsidP="00163EFF">
      <w:r w:rsidRPr="00163EFF">
        <w:t>W publikacji „Biuletyn Statystyczny” w tabl. 1 równocześnie z danymi o sprzedaży detalicznej prezentowane są także dynamiki dla obrotów w handlu detalicznym, które są przekazywane zgodnie z wymogami na potrzeby statystyki europejskiej. Obroty w handlu detalicznym obejmują swoim zakresem pełną zbiorowość podmiotów zaklasyfikowanych wg PKD do działu 47 – „Handel detaliczny z wyłączeniem handlu detalicznego pojazdami samochodowymi”.</w:t>
      </w:r>
    </w:p>
    <w:p w14:paraId="629EB526" w14:textId="1B52EA36" w:rsidR="00163EFF" w:rsidRPr="00163EFF" w:rsidRDefault="003B4DD3" w:rsidP="00163EFF">
      <w:pPr>
        <w:rPr>
          <w:rFonts w:ascii="Calibri" w:hAnsi="Calibri"/>
          <w:sz w:val="22"/>
        </w:rPr>
      </w:pPr>
      <w:r w:rsidRPr="00823593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03A2CC5D" wp14:editId="5C8F7DFC">
                <wp:simplePos x="0" y="0"/>
                <wp:positionH relativeFrom="rightMargin">
                  <wp:posOffset>118745</wp:posOffset>
                </wp:positionH>
                <wp:positionV relativeFrom="margin">
                  <wp:posOffset>8960485</wp:posOffset>
                </wp:positionV>
                <wp:extent cx="1784350" cy="650240"/>
                <wp:effectExtent l="0" t="0" r="0" b="0"/>
                <wp:wrapTight wrapText="bothSides">
                  <wp:wrapPolygon edited="0">
                    <wp:start x="692" y="0"/>
                    <wp:lineTo x="692" y="20883"/>
                    <wp:lineTo x="20754" y="20883"/>
                    <wp:lineTo x="20754" y="0"/>
                    <wp:lineTo x="692" y="0"/>
                  </wp:wrapPolygon>
                </wp:wrapTight>
                <wp:docPr id="17" name="Pole tekstowe 17" descr="W grudniu 2022 r. odnotowano spadek sprzedaży detalicznej wyrównanej sezonowo o 4,8% w porównaniu z poprzednim miesiąc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4350" cy="650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7D615" w14:textId="7912EBD5" w:rsidR="005C065F" w:rsidRPr="00E95B8E" w:rsidRDefault="005C065F" w:rsidP="005C065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A2CC5D" id="Pole tekstowe 17" o:spid="_x0000_s1029" type="#_x0000_t202" alt="W grudniu 2022 r. odnotowano spadek sprzedaży detalicznej wyrównanej sezonowo o 4,8% w porównaniu z poprzednim miesiącem" style="position:absolute;margin-left:9.35pt;margin-top:705.55pt;width:140.5pt;height:51.2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" filled="f" stroked="f">
                <v:textbox>
                  <w:txbxContent>
                    <w:p w14:paraId="15E7D615" w14:textId="7912EBD5" w:rsidR="005C065F" w:rsidRPr="00E95B8E" w:rsidRDefault="005C065F" w:rsidP="005C065F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163EFF" w:rsidRPr="00163EFF">
        <w:t xml:space="preserve">W przypadku cytowania danych Głównego Urzędu Statystycznego prosimy o zamieszczenie informacji: „Źródło danych GUS”, a w przypadku publikowania obliczeń dokonanych na danych publikowanych przez GUS prosimy o zamieszczenie informacji: „Opracowanie własne na podstawie danych GUS”. 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43BAC7F0" w:rsidR="00DE2400" w:rsidRPr="008925F0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925F0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3E1747">
              <w:rPr>
                <w:rFonts w:cs="Arial"/>
                <w:b/>
                <w:color w:val="000000" w:themeColor="text1"/>
                <w:sz w:val="20"/>
              </w:rPr>
              <w:t>Handlu i Usług</w:t>
            </w:r>
          </w:p>
          <w:p w14:paraId="41A1AE38" w14:textId="4DCF79C3" w:rsidR="00DE2400" w:rsidRPr="003E0182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3E0182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="007E0814" w:rsidRPr="003E0182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31ABCD4F" w:rsidR="00DE2400" w:rsidRPr="00AB24E4" w:rsidRDefault="00DE2400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E081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4E8FFA16" w14:textId="77777777" w:rsidR="00DE2400" w:rsidRPr="004A1D19" w:rsidRDefault="00DE2400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 w:rsidRPr="004A1D19">
              <w:rPr>
                <w:rFonts w:cs="Arial"/>
                <w:b/>
                <w:sz w:val="20"/>
              </w:rPr>
              <w:t>Rzecznik Prasowy Prezesa GUS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Tel: 695 255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 </w:t>
            </w: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>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C91687" w:rsidRDefault="00DE2400" w:rsidP="00747B8C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C91687" w:rsidRDefault="00DE2400" w:rsidP="00747B8C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</w:t>
            </w:r>
            <w:r w:rsidR="00E95036">
              <w:rPr>
                <w:sz w:val="20"/>
              </w:rPr>
              <w:t>8 04</w:t>
            </w:r>
            <w:r w:rsidRPr="00C91687">
              <w:rPr>
                <w:sz w:val="20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7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77777777" w:rsidR="00DE2400" w:rsidRDefault="00DE2400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9D8641E">
                  <wp:simplePos x="0" y="0"/>
                  <wp:positionH relativeFrom="column">
                    <wp:posOffset>135255</wp:posOffset>
                  </wp:positionH>
                  <wp:positionV relativeFrom="paragraph">
                    <wp:posOffset>34290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www.stat.gov.pl</w:t>
            </w:r>
            <w:r>
              <w:rPr>
                <w:sz w:val="18"/>
              </w:rPr>
              <w:t xml:space="preserve">      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604875CD" w:rsidR="00DE2400" w:rsidRDefault="002159FA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56DC2345" wp14:editId="07AD3DC5">
                  <wp:simplePos x="0" y="0"/>
                  <wp:positionH relativeFrom="column">
                    <wp:posOffset>115570</wp:posOffset>
                  </wp:positionH>
                  <wp:positionV relativeFrom="paragraph">
                    <wp:posOffset>9525</wp:posOffset>
                  </wp:positionV>
                  <wp:extent cx="245110" cy="233680"/>
                  <wp:effectExtent l="0" t="0" r="2540" b="0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0" cy="233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1C08A3B4" w:rsidR="00DE2400" w:rsidRDefault="002159FA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127CE5D1" wp14:editId="36375114">
                  <wp:simplePos x="0" y="0"/>
                  <wp:positionH relativeFrom="column">
                    <wp:posOffset>92776</wp:posOffset>
                  </wp:positionH>
                  <wp:positionV relativeFrom="paragraph">
                    <wp:posOffset>15107</wp:posOffset>
                  </wp:positionV>
                  <wp:extent cx="272956" cy="232410"/>
                  <wp:effectExtent l="0" t="0" r="0" b="0"/>
                  <wp:wrapNone/>
                  <wp:docPr id="20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241" cy="2556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777777" w:rsidR="00531873" w:rsidRPr="00D53FE9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D53FE9">
              <w:rPr>
                <w:b/>
              </w:rPr>
              <w:t>Powiązane opracowania</w:t>
            </w:r>
          </w:p>
          <w:p w14:paraId="65BC75DB" w14:textId="7D89D08B" w:rsidR="00531873" w:rsidRPr="001D0231" w:rsidRDefault="00866284" w:rsidP="00531873">
            <w:pPr>
              <w:rPr>
                <w:rStyle w:val="Hipercze"/>
                <w:color w:val="001D77"/>
              </w:rPr>
            </w:pPr>
            <w:r>
              <w:rPr>
                <w:rFonts w:cs="Times New Roman"/>
              </w:rPr>
              <w:fldChar w:fldCharType="begin"/>
            </w:r>
            <w:r w:rsidR="001D0231">
              <w:rPr>
                <w:rFonts w:cs="Times New Roman"/>
              </w:rPr>
              <w:instrText>HYPERLINK "https://stat.gov.pl/obszary-tematyczne/ceny-handel/handel/rynek-wewnetrzny-w-2022-roku,7,29.html" \o "Link do publikacji Rynek wewnętrzny w 2022 r."</w:instrText>
            </w:r>
            <w:r>
              <w:rPr>
                <w:rFonts w:cs="Times New Roman"/>
              </w:rPr>
              <w:fldChar w:fldCharType="separate"/>
            </w:r>
            <w:r w:rsidR="00B81424" w:rsidRPr="001D0231">
              <w:rPr>
                <w:rStyle w:val="Hipercze"/>
                <w:color w:val="001D77"/>
              </w:rPr>
              <w:t>Rynek wewnętrzny w 202</w:t>
            </w:r>
            <w:r w:rsidRPr="001D0231">
              <w:rPr>
                <w:rStyle w:val="Hipercze"/>
                <w:color w:val="001D77"/>
              </w:rPr>
              <w:t>2</w:t>
            </w:r>
            <w:r w:rsidR="00B81424" w:rsidRPr="001D0231">
              <w:rPr>
                <w:rStyle w:val="Hipercze"/>
                <w:color w:val="001D77"/>
              </w:rPr>
              <w:t xml:space="preserve"> roku</w:t>
            </w:r>
          </w:p>
          <w:p w14:paraId="55DA24D0" w14:textId="6083A1BC" w:rsidR="00531873" w:rsidRPr="00751E48" w:rsidRDefault="00866284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531873" w:rsidRPr="00751E48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EE291DE" w14:textId="5F345BDF" w:rsidR="004E514C" w:rsidRPr="006E3BF1" w:rsidRDefault="00A030A4" w:rsidP="00531873">
            <w:pPr>
              <w:rPr>
                <w:rFonts w:cs="Times New Roman"/>
                <w:color w:val="001D77"/>
              </w:rPr>
            </w:pPr>
            <w:hyperlink r:id="rId24" w:tooltip="Link do Dziedzinowej Bazy Wiedzy - Rynek wewnętrzny" w:history="1">
              <w:r w:rsidR="004F47FD" w:rsidRPr="006E3BF1">
                <w:rPr>
                  <w:rStyle w:val="Hipercze"/>
                  <w:color w:val="001D77"/>
                </w:rPr>
                <w:t>Dziedzinowa Baza Wiedzy - Rynek wewnętrzny</w:t>
              </w:r>
            </w:hyperlink>
            <w:r w:rsidR="004E514C" w:rsidRPr="006E3BF1">
              <w:rPr>
                <w:rFonts w:cs="Times New Roman"/>
                <w:color w:val="001D77"/>
              </w:rPr>
              <w:t xml:space="preserve"> </w:t>
            </w:r>
          </w:p>
          <w:p w14:paraId="326D6B5C" w14:textId="554674CA" w:rsidR="00531873" w:rsidRPr="00F92DB2" w:rsidRDefault="00A030A4" w:rsidP="00531873">
            <w:pPr>
              <w:rPr>
                <w:rFonts w:cs="Times New Roman"/>
                <w:color w:val="001D77"/>
              </w:rPr>
            </w:pPr>
            <w:hyperlink r:id="rId25" w:tooltip="Link do Banku Danych Makroekonomicznych" w:history="1">
              <w:r w:rsidR="009C34CC" w:rsidRPr="00F92DB2">
                <w:rPr>
                  <w:rStyle w:val="Hipercze"/>
                  <w:color w:val="001D77"/>
                </w:rPr>
                <w:t>Bank Danych Makroekonomicznych</w:t>
              </w:r>
            </w:hyperlink>
            <w:r w:rsidR="004E514C" w:rsidRPr="00F92DB2">
              <w:rPr>
                <w:rFonts w:cs="Times New Roman"/>
                <w:color w:val="001D77"/>
              </w:rPr>
              <w:t xml:space="preserve"> </w:t>
            </w:r>
          </w:p>
          <w:p w14:paraId="0AFB40AE" w14:textId="330A015F" w:rsidR="00F636A3" w:rsidRPr="00B92FE3" w:rsidRDefault="00A030A4" w:rsidP="00531873">
            <w:pPr>
              <w:rPr>
                <w:color w:val="003366"/>
              </w:rPr>
            </w:pPr>
            <w:hyperlink r:id="rId26" w:tooltip="Link do Banku Danych Lokalnych" w:history="1">
              <w:r w:rsidR="001D4D54" w:rsidRPr="00F92DB2">
                <w:rPr>
                  <w:rStyle w:val="Hipercze"/>
                  <w:rFonts w:cstheme="minorBidi"/>
                  <w:color w:val="001D77"/>
                </w:rPr>
                <w:t>Bank Danych Lokalnych</w:t>
              </w:r>
            </w:hyperlink>
          </w:p>
          <w:p w14:paraId="6EC7A51E" w14:textId="140F4A69" w:rsidR="00531873" w:rsidRPr="00751E48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751E48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1F14F0C1" w14:textId="7A7F87DB" w:rsidR="00531873" w:rsidRPr="00B81424" w:rsidRDefault="00A030A4" w:rsidP="00531873">
            <w:pPr>
              <w:rPr>
                <w:rFonts w:cs="Times New Roman"/>
                <w:color w:val="001D77"/>
              </w:rPr>
            </w:pPr>
            <w:hyperlink r:id="rId27" w:tooltip="Link do definicji sprzedaży detalicznej zamieszczonej w Słowniku pojęć stosowanych w statystyce publicznej  " w:history="1">
              <w:r w:rsidR="009C34CC" w:rsidRPr="00B81424">
                <w:rPr>
                  <w:rStyle w:val="Hipercze"/>
                  <w:color w:val="001D77"/>
                </w:rPr>
                <w:t>Sprzedaż detaliczna towarów</w:t>
              </w:r>
            </w:hyperlink>
            <w:r w:rsidR="00531873" w:rsidRPr="00B81424">
              <w:rPr>
                <w:rFonts w:cs="Times New Roman"/>
                <w:color w:val="001D77"/>
              </w:rPr>
              <w:t xml:space="preserve">  </w:t>
            </w:r>
          </w:p>
          <w:p w14:paraId="1CB2B64A" w14:textId="0F07E8F6" w:rsidR="009C34CC" w:rsidRDefault="009C34CC" w:rsidP="00531873"/>
          <w:p w14:paraId="3D80E20F" w14:textId="146D383D" w:rsidR="009C34CC" w:rsidRDefault="009C34CC" w:rsidP="00531873"/>
          <w:p w14:paraId="3D132705" w14:textId="77777777" w:rsidR="009C34CC" w:rsidRPr="009C34CC" w:rsidRDefault="009C34CC" w:rsidP="00531873"/>
          <w:p w14:paraId="32159E9A" w14:textId="1D279F54" w:rsidR="00531873" w:rsidRPr="005E3DC2" w:rsidRDefault="00531873" w:rsidP="00531873">
            <w:pPr>
              <w:rPr>
                <w:rStyle w:val="Hipercze"/>
              </w:rPr>
            </w:pPr>
          </w:p>
          <w:p w14:paraId="74120B68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734C8732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  <w:p w14:paraId="59EB7117" w14:textId="77777777" w:rsidR="00531873" w:rsidRPr="001D4D54" w:rsidRDefault="00531873" w:rsidP="00531873">
            <w:pPr>
              <w:rPr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0470AA" w:rsidRPr="008F3638" w14:paraId="366352B6" w14:textId="77777777" w:rsidTr="00E23337">
        <w:trPr>
          <w:trHeight w:val="1912"/>
        </w:trPr>
        <w:tc>
          <w:tcPr>
            <w:tcW w:w="4379" w:type="dxa"/>
          </w:tcPr>
          <w:p w14:paraId="7D4342A1" w14:textId="77777777" w:rsidR="000470AA" w:rsidRPr="004A1D19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auto"/>
                <w:lang w:val="fi-FI"/>
              </w:rPr>
            </w:pPr>
          </w:p>
        </w:tc>
        <w:tc>
          <w:tcPr>
            <w:tcW w:w="3942" w:type="dxa"/>
          </w:tcPr>
          <w:p w14:paraId="18600317" w14:textId="77777777" w:rsidR="000470AA" w:rsidRPr="001D4D54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</w:p>
        </w:tc>
      </w:tr>
    </w:tbl>
    <w:p w14:paraId="1B68E34A" w14:textId="77777777" w:rsidR="000470AA" w:rsidRDefault="000470AA" w:rsidP="000470AA">
      <w:pPr>
        <w:rPr>
          <w:sz w:val="20"/>
        </w:rPr>
      </w:pPr>
    </w:p>
    <w:p w14:paraId="21E45930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D0C0A" w14:textId="77777777" w:rsidR="00475587" w:rsidRDefault="00475587" w:rsidP="000662E2">
      <w:pPr>
        <w:spacing w:after="0" w:line="240" w:lineRule="auto"/>
      </w:pPr>
      <w:r>
        <w:separator/>
      </w:r>
    </w:p>
  </w:endnote>
  <w:endnote w:type="continuationSeparator" w:id="0">
    <w:p w14:paraId="4B6361B1" w14:textId="77777777" w:rsidR="00475587" w:rsidRDefault="0047558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9586834B-6FBC-4D62-90BC-496F6E7F906A}"/>
    <w:embedBold r:id="rId2" w:fontKey="{6A1D6A39-C588-4974-A1E8-BB1C81A87204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7565359F-48A2-41CA-9C1D-8B472E28AB42}"/>
    <w:embedBold r:id="rId4" w:fontKey="{9C321F36-BCD5-4673-966A-824CB022AF51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00D3F90-1B7E-49E3-AFAC-2B71850C093E}"/>
    <w:embedBold r:id="rId6" w:fontKey="{1DCD187A-F0A4-478A-8B6B-D0C6183632E6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7006D65-FA38-4D1D-AA12-D984602B9C40}"/>
    <w:embedItalic r:id="rId8" w:fontKey="{556C2226-E99B-46D3-A5EC-FBACCDD0FA18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CC346917-DAA7-4666-98AF-67F56F225F1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589B79B8-FC75-46A8-839C-EA691D5AAF3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7A0C1A2B-9E48-4546-A5ED-CC03E636105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43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544FF8" w14:textId="77777777" w:rsidR="00475587" w:rsidRDefault="00475587" w:rsidP="000662E2">
      <w:pPr>
        <w:spacing w:after="0" w:line="240" w:lineRule="auto"/>
      </w:pPr>
      <w:r>
        <w:separator/>
      </w:r>
    </w:p>
  </w:footnote>
  <w:footnote w:type="continuationSeparator" w:id="0">
    <w:p w14:paraId="7512A9CA" w14:textId="77777777" w:rsidR="00475587" w:rsidRDefault="00475587" w:rsidP="000662E2">
      <w:pPr>
        <w:spacing w:after="0" w:line="240" w:lineRule="auto"/>
      </w:pPr>
      <w:r>
        <w:continuationSeparator/>
      </w:r>
    </w:p>
  </w:footnote>
  <w:footnote w:id="1">
    <w:p w14:paraId="04A0DEC0" w14:textId="3A4F2349" w:rsidR="007D6ECE" w:rsidRDefault="005C3686" w:rsidP="00BF0091">
      <w:pPr>
        <w:pStyle w:val="Tekstprzypisudolnego"/>
        <w:spacing w:before="0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="0065614F" w:rsidRPr="0065614F">
        <w:rPr>
          <w:sz w:val="19"/>
          <w:szCs w:val="19"/>
        </w:rPr>
        <w:t>Dane dotyczą przedsiębiorstw handlowych i niehandlowych o liczbie pracujących powyżej 9</w:t>
      </w:r>
    </w:p>
    <w:p w14:paraId="54F775F1" w14:textId="1A2612E0" w:rsidR="005C3686" w:rsidRPr="0065614F" w:rsidRDefault="0065614F" w:rsidP="00DE00F8">
      <w:pPr>
        <w:pStyle w:val="Tekstprzypisudolnego"/>
        <w:spacing w:before="0"/>
        <w:rPr>
          <w:sz w:val="19"/>
          <w:szCs w:val="19"/>
        </w:rPr>
      </w:pPr>
      <w:r w:rsidRPr="0065614F">
        <w:rPr>
          <w:sz w:val="19"/>
          <w:szCs w:val="19"/>
        </w:rPr>
        <w:t>osób. Grupowania przedsiębiorstw dokonano na podstawie PKD 2007, zaliczając przedsiębiorstwo do określonej kategorii według przeważającego rodzaju działalności, zgodnie z aktualnym w omawianym okresie stanem organizacyjnym. Odnotowane zmiany (wzrost/spadek) wolumenu sprzedaży detalicznej w poszczególnych grupach rodzajów działalności przedsiębiorstw mogą zatem również wynikać ze zmiany przeważającego rodzaju działalności przedsiębiorstwa oraz zmian organizacyjnych (np. połączenia przedsiębiorstw). Nie ma to wpływu na dynamikę sprzedaży detalicznej ogółem</w:t>
      </w:r>
      <w:r w:rsidR="00BF0091">
        <w:rPr>
          <w:sz w:val="19"/>
          <w:szCs w:val="19"/>
        </w:rPr>
        <w:t>.</w:t>
      </w:r>
    </w:p>
  </w:footnote>
  <w:footnote w:id="2">
    <w:p w14:paraId="1CAD129F" w14:textId="0B94B31D" w:rsidR="00D70FDC" w:rsidRPr="00D70FDC" w:rsidRDefault="00D70FD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D70FDC">
        <w:rPr>
          <w:sz w:val="19"/>
          <w:szCs w:val="19"/>
        </w:rPr>
        <w:t>W danych narastających uwzględniono korekty dokonane przez jednostki sprawozdawcze</w:t>
      </w:r>
      <w:r w:rsidR="00A936CD">
        <w:rPr>
          <w:sz w:val="19"/>
          <w:szCs w:val="19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5D402B0F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19413C40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F37172" w:rsidRPr="003C6C8D" w:rsidRDefault="00F37172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0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F37172" w:rsidRPr="003C6C8D" w:rsidRDefault="00F37172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4F09A37F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21 grudzień 2023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0528A69F" w:rsidR="00F37172" w:rsidRPr="00A01B40" w:rsidRDefault="000233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201B8C">
                            <w:t>1</w:t>
                          </w:r>
                          <w:r w:rsidR="00DE6B58">
                            <w:t>.</w:t>
                          </w:r>
                          <w:r w:rsidR="00493335">
                            <w:t>1</w:t>
                          </w:r>
                          <w:r w:rsidR="00201B8C">
                            <w:t>2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53489B">
                            <w:t>3</w:t>
                          </w:r>
                          <w:r w:rsidR="00DE6B58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21 grudzień 2023 rok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" filled="f" stroked="f">
              <v:textbox>
                <w:txbxContent>
                  <w:p w14:paraId="71967FEA" w14:textId="0528A69F" w:rsidR="00F37172" w:rsidRPr="00A01B40" w:rsidRDefault="000233D4" w:rsidP="00F049AB">
                    <w:pPr>
                      <w:pStyle w:val="Datainformacjisygnalnej"/>
                    </w:pPr>
                    <w:r>
                      <w:t>2</w:t>
                    </w:r>
                    <w:r w:rsidR="00201B8C">
                      <w:t>1</w:t>
                    </w:r>
                    <w:r w:rsidR="00DE6B58">
                      <w:t>.</w:t>
                    </w:r>
                    <w:r w:rsidR="00493335">
                      <w:t>1</w:t>
                    </w:r>
                    <w:r w:rsidR="00201B8C">
                      <w:t>2</w:t>
                    </w:r>
                    <w:r w:rsidR="00DE6B58">
                      <w:t>.</w:t>
                    </w:r>
                    <w:r>
                      <w:t>202</w:t>
                    </w:r>
                    <w:r w:rsidR="0053489B">
                      <w:t>3</w:t>
                    </w:r>
                    <w:r w:rsidR="00DE6B58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5.2pt;height:128.35pt;visibility:visible;mso-wrap-style:square" o:bullet="t">
        <v:imagedata r:id="rId1" o:title=""/>
      </v:shape>
    </w:pict>
  </w:numPicBullet>
  <w:numPicBullet w:numPicBulletId="1">
    <w:pict>
      <v:shape id="_x0000_i1031" type="#_x0000_t75" style="width:123.95pt;height:128.3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69"/>
    <w:rsid w:val="00003437"/>
    <w:rsid w:val="000062CD"/>
    <w:rsid w:val="0000709F"/>
    <w:rsid w:val="0001021A"/>
    <w:rsid w:val="000108B8"/>
    <w:rsid w:val="00010DA2"/>
    <w:rsid w:val="0001232B"/>
    <w:rsid w:val="00012363"/>
    <w:rsid w:val="000130BD"/>
    <w:rsid w:val="000131A5"/>
    <w:rsid w:val="000152F5"/>
    <w:rsid w:val="00016FE4"/>
    <w:rsid w:val="00021D4F"/>
    <w:rsid w:val="000226CD"/>
    <w:rsid w:val="000233D4"/>
    <w:rsid w:val="00023FAF"/>
    <w:rsid w:val="000275D4"/>
    <w:rsid w:val="00032FE8"/>
    <w:rsid w:val="0003320D"/>
    <w:rsid w:val="0003343B"/>
    <w:rsid w:val="00033E17"/>
    <w:rsid w:val="000353D8"/>
    <w:rsid w:val="00035748"/>
    <w:rsid w:val="000435BD"/>
    <w:rsid w:val="00044518"/>
    <w:rsid w:val="000449A6"/>
    <w:rsid w:val="0004582E"/>
    <w:rsid w:val="00045C71"/>
    <w:rsid w:val="00046474"/>
    <w:rsid w:val="000470AA"/>
    <w:rsid w:val="000519D1"/>
    <w:rsid w:val="00051D8D"/>
    <w:rsid w:val="00051FAF"/>
    <w:rsid w:val="0005299D"/>
    <w:rsid w:val="00054031"/>
    <w:rsid w:val="000573AA"/>
    <w:rsid w:val="00057CA1"/>
    <w:rsid w:val="000605B4"/>
    <w:rsid w:val="00060BAD"/>
    <w:rsid w:val="00061857"/>
    <w:rsid w:val="000642D2"/>
    <w:rsid w:val="0006455D"/>
    <w:rsid w:val="000645E7"/>
    <w:rsid w:val="000647A9"/>
    <w:rsid w:val="000649FC"/>
    <w:rsid w:val="000655ED"/>
    <w:rsid w:val="000662E2"/>
    <w:rsid w:val="000664AD"/>
    <w:rsid w:val="00066883"/>
    <w:rsid w:val="00071492"/>
    <w:rsid w:val="00071B39"/>
    <w:rsid w:val="0007320C"/>
    <w:rsid w:val="00074DD8"/>
    <w:rsid w:val="00075759"/>
    <w:rsid w:val="000806F7"/>
    <w:rsid w:val="00080FA5"/>
    <w:rsid w:val="00081CC3"/>
    <w:rsid w:val="00082435"/>
    <w:rsid w:val="000826BE"/>
    <w:rsid w:val="00082913"/>
    <w:rsid w:val="000832B3"/>
    <w:rsid w:val="000851BF"/>
    <w:rsid w:val="00091E77"/>
    <w:rsid w:val="0009365D"/>
    <w:rsid w:val="00094CB5"/>
    <w:rsid w:val="000954BB"/>
    <w:rsid w:val="00097840"/>
    <w:rsid w:val="000A0844"/>
    <w:rsid w:val="000A17D9"/>
    <w:rsid w:val="000A2ACA"/>
    <w:rsid w:val="000A2CC7"/>
    <w:rsid w:val="000A3229"/>
    <w:rsid w:val="000A3510"/>
    <w:rsid w:val="000A61AA"/>
    <w:rsid w:val="000A69C8"/>
    <w:rsid w:val="000A6BD1"/>
    <w:rsid w:val="000A72F3"/>
    <w:rsid w:val="000B0727"/>
    <w:rsid w:val="000B59D1"/>
    <w:rsid w:val="000B5C69"/>
    <w:rsid w:val="000B5EC3"/>
    <w:rsid w:val="000B624C"/>
    <w:rsid w:val="000B66BB"/>
    <w:rsid w:val="000B7387"/>
    <w:rsid w:val="000C035D"/>
    <w:rsid w:val="000C0F84"/>
    <w:rsid w:val="000C135D"/>
    <w:rsid w:val="000C365F"/>
    <w:rsid w:val="000C3B1F"/>
    <w:rsid w:val="000C6C9B"/>
    <w:rsid w:val="000D0C10"/>
    <w:rsid w:val="000D1D43"/>
    <w:rsid w:val="000D225C"/>
    <w:rsid w:val="000D2A5C"/>
    <w:rsid w:val="000D2C3B"/>
    <w:rsid w:val="000D30BE"/>
    <w:rsid w:val="000D39F0"/>
    <w:rsid w:val="000D542F"/>
    <w:rsid w:val="000D5D5F"/>
    <w:rsid w:val="000D6FAE"/>
    <w:rsid w:val="000D7269"/>
    <w:rsid w:val="000D7831"/>
    <w:rsid w:val="000E0918"/>
    <w:rsid w:val="000E0983"/>
    <w:rsid w:val="000E149B"/>
    <w:rsid w:val="000E3402"/>
    <w:rsid w:val="000E3BE9"/>
    <w:rsid w:val="000E4090"/>
    <w:rsid w:val="000E42D1"/>
    <w:rsid w:val="000E6FFF"/>
    <w:rsid w:val="000E79A9"/>
    <w:rsid w:val="000F4A36"/>
    <w:rsid w:val="000F4C41"/>
    <w:rsid w:val="000F4F26"/>
    <w:rsid w:val="000F514A"/>
    <w:rsid w:val="000F5BEC"/>
    <w:rsid w:val="000F61E9"/>
    <w:rsid w:val="00100EDA"/>
    <w:rsid w:val="001011C3"/>
    <w:rsid w:val="0010244D"/>
    <w:rsid w:val="001038FE"/>
    <w:rsid w:val="00104A02"/>
    <w:rsid w:val="00106DA3"/>
    <w:rsid w:val="00110214"/>
    <w:rsid w:val="00110D87"/>
    <w:rsid w:val="0011235B"/>
    <w:rsid w:val="00112399"/>
    <w:rsid w:val="00113503"/>
    <w:rsid w:val="00113627"/>
    <w:rsid w:val="00114179"/>
    <w:rsid w:val="00114DB9"/>
    <w:rsid w:val="00114F51"/>
    <w:rsid w:val="00116087"/>
    <w:rsid w:val="00116362"/>
    <w:rsid w:val="0011664A"/>
    <w:rsid w:val="00117711"/>
    <w:rsid w:val="001257AE"/>
    <w:rsid w:val="0012683C"/>
    <w:rsid w:val="00127A10"/>
    <w:rsid w:val="00130296"/>
    <w:rsid w:val="001302F6"/>
    <w:rsid w:val="00130EF0"/>
    <w:rsid w:val="00133802"/>
    <w:rsid w:val="00134145"/>
    <w:rsid w:val="00136736"/>
    <w:rsid w:val="00136740"/>
    <w:rsid w:val="00136D67"/>
    <w:rsid w:val="00137E6E"/>
    <w:rsid w:val="00140FB4"/>
    <w:rsid w:val="001423B6"/>
    <w:rsid w:val="00142C37"/>
    <w:rsid w:val="001445A7"/>
    <w:rsid w:val="001448A7"/>
    <w:rsid w:val="00144CC1"/>
    <w:rsid w:val="001459C2"/>
    <w:rsid w:val="00146621"/>
    <w:rsid w:val="00146E10"/>
    <w:rsid w:val="00150B51"/>
    <w:rsid w:val="00150D3B"/>
    <w:rsid w:val="0015194D"/>
    <w:rsid w:val="00154727"/>
    <w:rsid w:val="00156DE4"/>
    <w:rsid w:val="001601CA"/>
    <w:rsid w:val="00160CE9"/>
    <w:rsid w:val="00161645"/>
    <w:rsid w:val="001617E3"/>
    <w:rsid w:val="00162325"/>
    <w:rsid w:val="00163EFF"/>
    <w:rsid w:val="001673F1"/>
    <w:rsid w:val="0017093F"/>
    <w:rsid w:val="0017149E"/>
    <w:rsid w:val="00172113"/>
    <w:rsid w:val="0017264D"/>
    <w:rsid w:val="00172936"/>
    <w:rsid w:val="00172CFD"/>
    <w:rsid w:val="001762E7"/>
    <w:rsid w:val="001776F9"/>
    <w:rsid w:val="0018111F"/>
    <w:rsid w:val="0018422C"/>
    <w:rsid w:val="001847A3"/>
    <w:rsid w:val="00184F0B"/>
    <w:rsid w:val="00185BA9"/>
    <w:rsid w:val="00185BCA"/>
    <w:rsid w:val="00185EAD"/>
    <w:rsid w:val="00186F5B"/>
    <w:rsid w:val="00187D0B"/>
    <w:rsid w:val="001931EE"/>
    <w:rsid w:val="001951DA"/>
    <w:rsid w:val="0019548E"/>
    <w:rsid w:val="00196119"/>
    <w:rsid w:val="001A00C2"/>
    <w:rsid w:val="001A099E"/>
    <w:rsid w:val="001A1CB5"/>
    <w:rsid w:val="001A3643"/>
    <w:rsid w:val="001A51B9"/>
    <w:rsid w:val="001A51E6"/>
    <w:rsid w:val="001A5922"/>
    <w:rsid w:val="001A5C09"/>
    <w:rsid w:val="001A5F94"/>
    <w:rsid w:val="001A6206"/>
    <w:rsid w:val="001A68B7"/>
    <w:rsid w:val="001B053D"/>
    <w:rsid w:val="001B06A1"/>
    <w:rsid w:val="001B18BE"/>
    <w:rsid w:val="001B3A6C"/>
    <w:rsid w:val="001B482D"/>
    <w:rsid w:val="001B6E25"/>
    <w:rsid w:val="001B753B"/>
    <w:rsid w:val="001C3269"/>
    <w:rsid w:val="001C4308"/>
    <w:rsid w:val="001C64CA"/>
    <w:rsid w:val="001C6BA7"/>
    <w:rsid w:val="001C779E"/>
    <w:rsid w:val="001D0231"/>
    <w:rsid w:val="001D1579"/>
    <w:rsid w:val="001D19B6"/>
    <w:rsid w:val="001D1DB4"/>
    <w:rsid w:val="001D23F1"/>
    <w:rsid w:val="001D25F9"/>
    <w:rsid w:val="001D2661"/>
    <w:rsid w:val="001D4D54"/>
    <w:rsid w:val="001D61ED"/>
    <w:rsid w:val="001E0405"/>
    <w:rsid w:val="001E386B"/>
    <w:rsid w:val="001E5B2D"/>
    <w:rsid w:val="001E5D31"/>
    <w:rsid w:val="001E737D"/>
    <w:rsid w:val="001F3078"/>
    <w:rsid w:val="001F45B3"/>
    <w:rsid w:val="001F647A"/>
    <w:rsid w:val="001F73DB"/>
    <w:rsid w:val="00200C5C"/>
    <w:rsid w:val="0020156C"/>
    <w:rsid w:val="00201B8C"/>
    <w:rsid w:val="0020221A"/>
    <w:rsid w:val="00205547"/>
    <w:rsid w:val="00206E12"/>
    <w:rsid w:val="00207BB4"/>
    <w:rsid w:val="002112E1"/>
    <w:rsid w:val="002142F0"/>
    <w:rsid w:val="0021438C"/>
    <w:rsid w:val="00215931"/>
    <w:rsid w:val="00215968"/>
    <w:rsid w:val="002159FA"/>
    <w:rsid w:val="00216634"/>
    <w:rsid w:val="002166D6"/>
    <w:rsid w:val="00216C64"/>
    <w:rsid w:val="0022051E"/>
    <w:rsid w:val="00221C1B"/>
    <w:rsid w:val="002225F9"/>
    <w:rsid w:val="0022517D"/>
    <w:rsid w:val="00227BDA"/>
    <w:rsid w:val="00232E50"/>
    <w:rsid w:val="0023478A"/>
    <w:rsid w:val="0023556F"/>
    <w:rsid w:val="00236DF9"/>
    <w:rsid w:val="00236EF2"/>
    <w:rsid w:val="00237C7F"/>
    <w:rsid w:val="00237D64"/>
    <w:rsid w:val="00237F65"/>
    <w:rsid w:val="00242C2A"/>
    <w:rsid w:val="00242D31"/>
    <w:rsid w:val="00242D60"/>
    <w:rsid w:val="002438E4"/>
    <w:rsid w:val="00245851"/>
    <w:rsid w:val="002516F2"/>
    <w:rsid w:val="002517E0"/>
    <w:rsid w:val="00251D9C"/>
    <w:rsid w:val="00252458"/>
    <w:rsid w:val="00253504"/>
    <w:rsid w:val="0025481E"/>
    <w:rsid w:val="002558FF"/>
    <w:rsid w:val="00255C64"/>
    <w:rsid w:val="00256487"/>
    <w:rsid w:val="002574F9"/>
    <w:rsid w:val="00257FD1"/>
    <w:rsid w:val="0026164B"/>
    <w:rsid w:val="00262B61"/>
    <w:rsid w:val="00262CC6"/>
    <w:rsid w:val="00263E08"/>
    <w:rsid w:val="002646B4"/>
    <w:rsid w:val="002672B9"/>
    <w:rsid w:val="00267FF4"/>
    <w:rsid w:val="00270BD3"/>
    <w:rsid w:val="00270CA1"/>
    <w:rsid w:val="00272D60"/>
    <w:rsid w:val="00273C4D"/>
    <w:rsid w:val="00274D6D"/>
    <w:rsid w:val="0027651D"/>
    <w:rsid w:val="00276811"/>
    <w:rsid w:val="002807E9"/>
    <w:rsid w:val="00280E4D"/>
    <w:rsid w:val="00282167"/>
    <w:rsid w:val="00282699"/>
    <w:rsid w:val="00285F4F"/>
    <w:rsid w:val="00290188"/>
    <w:rsid w:val="002926DF"/>
    <w:rsid w:val="002933C6"/>
    <w:rsid w:val="00294906"/>
    <w:rsid w:val="00296697"/>
    <w:rsid w:val="00296BC0"/>
    <w:rsid w:val="00296EF4"/>
    <w:rsid w:val="00297380"/>
    <w:rsid w:val="00297E30"/>
    <w:rsid w:val="002A2F6A"/>
    <w:rsid w:val="002A43B3"/>
    <w:rsid w:val="002A54F4"/>
    <w:rsid w:val="002A6580"/>
    <w:rsid w:val="002A770B"/>
    <w:rsid w:val="002B0472"/>
    <w:rsid w:val="002B0B3E"/>
    <w:rsid w:val="002B33F2"/>
    <w:rsid w:val="002B48AD"/>
    <w:rsid w:val="002B54AD"/>
    <w:rsid w:val="002B573B"/>
    <w:rsid w:val="002B6B12"/>
    <w:rsid w:val="002B7A38"/>
    <w:rsid w:val="002C21F0"/>
    <w:rsid w:val="002C29EB"/>
    <w:rsid w:val="002C2E20"/>
    <w:rsid w:val="002C3872"/>
    <w:rsid w:val="002C41B5"/>
    <w:rsid w:val="002C4E12"/>
    <w:rsid w:val="002C4FDA"/>
    <w:rsid w:val="002C6476"/>
    <w:rsid w:val="002C79D4"/>
    <w:rsid w:val="002D01DF"/>
    <w:rsid w:val="002D0AC9"/>
    <w:rsid w:val="002D0CC9"/>
    <w:rsid w:val="002D1B33"/>
    <w:rsid w:val="002D7AB6"/>
    <w:rsid w:val="002D7D88"/>
    <w:rsid w:val="002E11CF"/>
    <w:rsid w:val="002E2AEF"/>
    <w:rsid w:val="002E2E60"/>
    <w:rsid w:val="002E3EB3"/>
    <w:rsid w:val="002E46A5"/>
    <w:rsid w:val="002E569F"/>
    <w:rsid w:val="002E5FAF"/>
    <w:rsid w:val="002E6140"/>
    <w:rsid w:val="002E6985"/>
    <w:rsid w:val="002E6DF0"/>
    <w:rsid w:val="002E71B6"/>
    <w:rsid w:val="002F0222"/>
    <w:rsid w:val="002F07E4"/>
    <w:rsid w:val="002F2DC7"/>
    <w:rsid w:val="002F35F6"/>
    <w:rsid w:val="002F4015"/>
    <w:rsid w:val="002F5FCE"/>
    <w:rsid w:val="002F6DA7"/>
    <w:rsid w:val="002F77C8"/>
    <w:rsid w:val="002F7ABA"/>
    <w:rsid w:val="0030093C"/>
    <w:rsid w:val="0030126D"/>
    <w:rsid w:val="003013D0"/>
    <w:rsid w:val="00302CF5"/>
    <w:rsid w:val="00303C6E"/>
    <w:rsid w:val="00304F22"/>
    <w:rsid w:val="003059DA"/>
    <w:rsid w:val="0030641C"/>
    <w:rsid w:val="00306938"/>
    <w:rsid w:val="00306C7C"/>
    <w:rsid w:val="0031429A"/>
    <w:rsid w:val="00314F86"/>
    <w:rsid w:val="00317F4D"/>
    <w:rsid w:val="00320677"/>
    <w:rsid w:val="00322EDD"/>
    <w:rsid w:val="003236A1"/>
    <w:rsid w:val="0032416D"/>
    <w:rsid w:val="003253BF"/>
    <w:rsid w:val="003309FA"/>
    <w:rsid w:val="00331AE8"/>
    <w:rsid w:val="00332320"/>
    <w:rsid w:val="003337DA"/>
    <w:rsid w:val="00340467"/>
    <w:rsid w:val="00340A4E"/>
    <w:rsid w:val="00341741"/>
    <w:rsid w:val="00343371"/>
    <w:rsid w:val="00343D6F"/>
    <w:rsid w:val="00346D1A"/>
    <w:rsid w:val="00347D72"/>
    <w:rsid w:val="0035119F"/>
    <w:rsid w:val="00352005"/>
    <w:rsid w:val="00353F45"/>
    <w:rsid w:val="0035698A"/>
    <w:rsid w:val="00357611"/>
    <w:rsid w:val="003577E7"/>
    <w:rsid w:val="00360290"/>
    <w:rsid w:val="00360B0D"/>
    <w:rsid w:val="003615AF"/>
    <w:rsid w:val="00361DA6"/>
    <w:rsid w:val="00362B6E"/>
    <w:rsid w:val="00363644"/>
    <w:rsid w:val="0036432A"/>
    <w:rsid w:val="00364AF9"/>
    <w:rsid w:val="0036629E"/>
    <w:rsid w:val="00366D4A"/>
    <w:rsid w:val="00367237"/>
    <w:rsid w:val="0037077F"/>
    <w:rsid w:val="00371769"/>
    <w:rsid w:val="00372411"/>
    <w:rsid w:val="00372A6D"/>
    <w:rsid w:val="00373882"/>
    <w:rsid w:val="003747A9"/>
    <w:rsid w:val="00376E4E"/>
    <w:rsid w:val="00382607"/>
    <w:rsid w:val="003843DB"/>
    <w:rsid w:val="00384588"/>
    <w:rsid w:val="00384A2D"/>
    <w:rsid w:val="00385BAB"/>
    <w:rsid w:val="003869CC"/>
    <w:rsid w:val="00387950"/>
    <w:rsid w:val="00391566"/>
    <w:rsid w:val="00391B00"/>
    <w:rsid w:val="003934E0"/>
    <w:rsid w:val="00393507"/>
    <w:rsid w:val="00393761"/>
    <w:rsid w:val="0039498D"/>
    <w:rsid w:val="00394E26"/>
    <w:rsid w:val="00395331"/>
    <w:rsid w:val="003953ED"/>
    <w:rsid w:val="0039542E"/>
    <w:rsid w:val="00395E1F"/>
    <w:rsid w:val="00396691"/>
    <w:rsid w:val="003971A8"/>
    <w:rsid w:val="00397D18"/>
    <w:rsid w:val="003A0364"/>
    <w:rsid w:val="003A1225"/>
    <w:rsid w:val="003A1B36"/>
    <w:rsid w:val="003A29C8"/>
    <w:rsid w:val="003A2B6E"/>
    <w:rsid w:val="003A5173"/>
    <w:rsid w:val="003A5598"/>
    <w:rsid w:val="003A5C75"/>
    <w:rsid w:val="003B1454"/>
    <w:rsid w:val="003B1624"/>
    <w:rsid w:val="003B18B6"/>
    <w:rsid w:val="003B1B13"/>
    <w:rsid w:val="003B2517"/>
    <w:rsid w:val="003B2C0C"/>
    <w:rsid w:val="003B4DD3"/>
    <w:rsid w:val="003C006D"/>
    <w:rsid w:val="003C161B"/>
    <w:rsid w:val="003C1838"/>
    <w:rsid w:val="003C1DEB"/>
    <w:rsid w:val="003C2324"/>
    <w:rsid w:val="003C2523"/>
    <w:rsid w:val="003C59E0"/>
    <w:rsid w:val="003C6C8D"/>
    <w:rsid w:val="003C71A5"/>
    <w:rsid w:val="003D08DF"/>
    <w:rsid w:val="003D08F7"/>
    <w:rsid w:val="003D16D9"/>
    <w:rsid w:val="003D2656"/>
    <w:rsid w:val="003D2D3A"/>
    <w:rsid w:val="003D4F95"/>
    <w:rsid w:val="003D56EE"/>
    <w:rsid w:val="003D5F42"/>
    <w:rsid w:val="003D60A9"/>
    <w:rsid w:val="003D62C7"/>
    <w:rsid w:val="003D6F52"/>
    <w:rsid w:val="003E0182"/>
    <w:rsid w:val="003E0722"/>
    <w:rsid w:val="003E0F8B"/>
    <w:rsid w:val="003E1436"/>
    <w:rsid w:val="003E1747"/>
    <w:rsid w:val="003E1C08"/>
    <w:rsid w:val="003E1D10"/>
    <w:rsid w:val="003E4167"/>
    <w:rsid w:val="003E4367"/>
    <w:rsid w:val="003E495D"/>
    <w:rsid w:val="003E4D78"/>
    <w:rsid w:val="003E5917"/>
    <w:rsid w:val="003E61C9"/>
    <w:rsid w:val="003E7014"/>
    <w:rsid w:val="003F0894"/>
    <w:rsid w:val="003F18D2"/>
    <w:rsid w:val="003F1DF5"/>
    <w:rsid w:val="003F2F26"/>
    <w:rsid w:val="003F49C1"/>
    <w:rsid w:val="003F4C97"/>
    <w:rsid w:val="003F666D"/>
    <w:rsid w:val="003F73B2"/>
    <w:rsid w:val="003F7FE6"/>
    <w:rsid w:val="00400193"/>
    <w:rsid w:val="004017DA"/>
    <w:rsid w:val="00401DAA"/>
    <w:rsid w:val="00403DA6"/>
    <w:rsid w:val="00404256"/>
    <w:rsid w:val="00404A50"/>
    <w:rsid w:val="00406619"/>
    <w:rsid w:val="0041082C"/>
    <w:rsid w:val="00411657"/>
    <w:rsid w:val="00414153"/>
    <w:rsid w:val="00414225"/>
    <w:rsid w:val="00416EAF"/>
    <w:rsid w:val="00416F53"/>
    <w:rsid w:val="00417426"/>
    <w:rsid w:val="0041782C"/>
    <w:rsid w:val="004212E7"/>
    <w:rsid w:val="00421A40"/>
    <w:rsid w:val="00422620"/>
    <w:rsid w:val="00423C88"/>
    <w:rsid w:val="0042446D"/>
    <w:rsid w:val="0042470D"/>
    <w:rsid w:val="004255E5"/>
    <w:rsid w:val="004258C3"/>
    <w:rsid w:val="004269AE"/>
    <w:rsid w:val="0042749E"/>
    <w:rsid w:val="00427BF8"/>
    <w:rsid w:val="00430AB2"/>
    <w:rsid w:val="00431C02"/>
    <w:rsid w:val="004341B2"/>
    <w:rsid w:val="004344FB"/>
    <w:rsid w:val="004358D9"/>
    <w:rsid w:val="0043653B"/>
    <w:rsid w:val="00437395"/>
    <w:rsid w:val="004418FB"/>
    <w:rsid w:val="00442204"/>
    <w:rsid w:val="00442ADD"/>
    <w:rsid w:val="004445A9"/>
    <w:rsid w:val="004445DC"/>
    <w:rsid w:val="00444749"/>
    <w:rsid w:val="00445047"/>
    <w:rsid w:val="004457FC"/>
    <w:rsid w:val="00445A25"/>
    <w:rsid w:val="00446749"/>
    <w:rsid w:val="00446755"/>
    <w:rsid w:val="00450DED"/>
    <w:rsid w:val="00451641"/>
    <w:rsid w:val="0045198D"/>
    <w:rsid w:val="004524E7"/>
    <w:rsid w:val="0045259F"/>
    <w:rsid w:val="00453AC0"/>
    <w:rsid w:val="00453EB7"/>
    <w:rsid w:val="00456E49"/>
    <w:rsid w:val="00461A0A"/>
    <w:rsid w:val="00462D41"/>
    <w:rsid w:val="00463E39"/>
    <w:rsid w:val="00465548"/>
    <w:rsid w:val="004657FC"/>
    <w:rsid w:val="004704D8"/>
    <w:rsid w:val="0047053B"/>
    <w:rsid w:val="004709A2"/>
    <w:rsid w:val="00470BAD"/>
    <w:rsid w:val="004722F2"/>
    <w:rsid w:val="004733F6"/>
    <w:rsid w:val="00473B20"/>
    <w:rsid w:val="00473E19"/>
    <w:rsid w:val="00474E69"/>
    <w:rsid w:val="00475587"/>
    <w:rsid w:val="00477136"/>
    <w:rsid w:val="00482EC3"/>
    <w:rsid w:val="00483E9F"/>
    <w:rsid w:val="00483F81"/>
    <w:rsid w:val="00485A2C"/>
    <w:rsid w:val="00490333"/>
    <w:rsid w:val="004904A8"/>
    <w:rsid w:val="00490AD4"/>
    <w:rsid w:val="00490B9A"/>
    <w:rsid w:val="00490C68"/>
    <w:rsid w:val="004917C2"/>
    <w:rsid w:val="00492085"/>
    <w:rsid w:val="004920EF"/>
    <w:rsid w:val="00493335"/>
    <w:rsid w:val="00493D67"/>
    <w:rsid w:val="0049621B"/>
    <w:rsid w:val="0049761A"/>
    <w:rsid w:val="004A1D19"/>
    <w:rsid w:val="004A1D4F"/>
    <w:rsid w:val="004A30E8"/>
    <w:rsid w:val="004A408D"/>
    <w:rsid w:val="004A6B69"/>
    <w:rsid w:val="004A6E73"/>
    <w:rsid w:val="004B2ED2"/>
    <w:rsid w:val="004B3049"/>
    <w:rsid w:val="004B3AB8"/>
    <w:rsid w:val="004B3EEF"/>
    <w:rsid w:val="004B4337"/>
    <w:rsid w:val="004B54FB"/>
    <w:rsid w:val="004B65AB"/>
    <w:rsid w:val="004C1895"/>
    <w:rsid w:val="004C2245"/>
    <w:rsid w:val="004C24EB"/>
    <w:rsid w:val="004C2CCC"/>
    <w:rsid w:val="004C5FC0"/>
    <w:rsid w:val="004C6B1E"/>
    <w:rsid w:val="004C6D40"/>
    <w:rsid w:val="004C714F"/>
    <w:rsid w:val="004C7B9C"/>
    <w:rsid w:val="004C7D89"/>
    <w:rsid w:val="004C7DA3"/>
    <w:rsid w:val="004D3F35"/>
    <w:rsid w:val="004D4C5E"/>
    <w:rsid w:val="004D4CCB"/>
    <w:rsid w:val="004D788D"/>
    <w:rsid w:val="004E04B5"/>
    <w:rsid w:val="004E472B"/>
    <w:rsid w:val="004E47A7"/>
    <w:rsid w:val="004E514C"/>
    <w:rsid w:val="004E564D"/>
    <w:rsid w:val="004E6AA8"/>
    <w:rsid w:val="004F0C3C"/>
    <w:rsid w:val="004F11BA"/>
    <w:rsid w:val="004F1BA4"/>
    <w:rsid w:val="004F2280"/>
    <w:rsid w:val="004F23BB"/>
    <w:rsid w:val="004F325A"/>
    <w:rsid w:val="004F3F13"/>
    <w:rsid w:val="004F47FD"/>
    <w:rsid w:val="004F4F40"/>
    <w:rsid w:val="004F566D"/>
    <w:rsid w:val="004F5E5E"/>
    <w:rsid w:val="004F63FC"/>
    <w:rsid w:val="00500109"/>
    <w:rsid w:val="00502989"/>
    <w:rsid w:val="00505A92"/>
    <w:rsid w:val="00506B55"/>
    <w:rsid w:val="00507F05"/>
    <w:rsid w:val="00510E2C"/>
    <w:rsid w:val="005111F4"/>
    <w:rsid w:val="005118DD"/>
    <w:rsid w:val="005136B3"/>
    <w:rsid w:val="00515164"/>
    <w:rsid w:val="005203F1"/>
    <w:rsid w:val="00521BC3"/>
    <w:rsid w:val="00522630"/>
    <w:rsid w:val="005231B2"/>
    <w:rsid w:val="00524F5B"/>
    <w:rsid w:val="0052513C"/>
    <w:rsid w:val="00525857"/>
    <w:rsid w:val="00526820"/>
    <w:rsid w:val="0053086C"/>
    <w:rsid w:val="00531839"/>
    <w:rsid w:val="00531873"/>
    <w:rsid w:val="005325EB"/>
    <w:rsid w:val="00533632"/>
    <w:rsid w:val="00534013"/>
    <w:rsid w:val="0053489B"/>
    <w:rsid w:val="00534ABF"/>
    <w:rsid w:val="00534C5B"/>
    <w:rsid w:val="00535BA4"/>
    <w:rsid w:val="0053614A"/>
    <w:rsid w:val="00540563"/>
    <w:rsid w:val="00540C5C"/>
    <w:rsid w:val="00541671"/>
    <w:rsid w:val="00541E6E"/>
    <w:rsid w:val="0054251F"/>
    <w:rsid w:val="00544034"/>
    <w:rsid w:val="00545B0D"/>
    <w:rsid w:val="00547799"/>
    <w:rsid w:val="005502C2"/>
    <w:rsid w:val="00550C16"/>
    <w:rsid w:val="005520D8"/>
    <w:rsid w:val="0055286B"/>
    <w:rsid w:val="00555CFB"/>
    <w:rsid w:val="00555FF1"/>
    <w:rsid w:val="00556ADB"/>
    <w:rsid w:val="00556CF1"/>
    <w:rsid w:val="005605A5"/>
    <w:rsid w:val="00560626"/>
    <w:rsid w:val="00561834"/>
    <w:rsid w:val="00564AAE"/>
    <w:rsid w:val="005665DE"/>
    <w:rsid w:val="00566B24"/>
    <w:rsid w:val="0057340B"/>
    <w:rsid w:val="00573536"/>
    <w:rsid w:val="005750D4"/>
    <w:rsid w:val="00575EC8"/>
    <w:rsid w:val="005762A7"/>
    <w:rsid w:val="005768C9"/>
    <w:rsid w:val="00576950"/>
    <w:rsid w:val="00577FB2"/>
    <w:rsid w:val="00582631"/>
    <w:rsid w:val="00583003"/>
    <w:rsid w:val="005847FD"/>
    <w:rsid w:val="00585AA1"/>
    <w:rsid w:val="00585FC3"/>
    <w:rsid w:val="00587CEE"/>
    <w:rsid w:val="005901B6"/>
    <w:rsid w:val="005916D7"/>
    <w:rsid w:val="0059427F"/>
    <w:rsid w:val="0059668A"/>
    <w:rsid w:val="0059780B"/>
    <w:rsid w:val="005A0AEC"/>
    <w:rsid w:val="005A178E"/>
    <w:rsid w:val="005A19D0"/>
    <w:rsid w:val="005A1BD1"/>
    <w:rsid w:val="005A3873"/>
    <w:rsid w:val="005A44D7"/>
    <w:rsid w:val="005A5A84"/>
    <w:rsid w:val="005A698C"/>
    <w:rsid w:val="005A6EA7"/>
    <w:rsid w:val="005B3491"/>
    <w:rsid w:val="005B3CC7"/>
    <w:rsid w:val="005B68E9"/>
    <w:rsid w:val="005B6CFE"/>
    <w:rsid w:val="005C065F"/>
    <w:rsid w:val="005C0CAC"/>
    <w:rsid w:val="005C1D67"/>
    <w:rsid w:val="005C1F3C"/>
    <w:rsid w:val="005C2C8C"/>
    <w:rsid w:val="005C3686"/>
    <w:rsid w:val="005C3F59"/>
    <w:rsid w:val="005D003C"/>
    <w:rsid w:val="005D062E"/>
    <w:rsid w:val="005D2B2F"/>
    <w:rsid w:val="005D2F6B"/>
    <w:rsid w:val="005D34B1"/>
    <w:rsid w:val="005D452C"/>
    <w:rsid w:val="005E0799"/>
    <w:rsid w:val="005E0832"/>
    <w:rsid w:val="005E10F9"/>
    <w:rsid w:val="005E11CC"/>
    <w:rsid w:val="005E1200"/>
    <w:rsid w:val="005E217A"/>
    <w:rsid w:val="005E38E7"/>
    <w:rsid w:val="005E3DC2"/>
    <w:rsid w:val="005E6156"/>
    <w:rsid w:val="005E78C6"/>
    <w:rsid w:val="005E7C56"/>
    <w:rsid w:val="005F081C"/>
    <w:rsid w:val="005F084E"/>
    <w:rsid w:val="005F1151"/>
    <w:rsid w:val="005F188C"/>
    <w:rsid w:val="005F45EE"/>
    <w:rsid w:val="005F5A80"/>
    <w:rsid w:val="005F5D9C"/>
    <w:rsid w:val="005F65E8"/>
    <w:rsid w:val="006001AD"/>
    <w:rsid w:val="006015C4"/>
    <w:rsid w:val="006018D4"/>
    <w:rsid w:val="006044EF"/>
    <w:rsid w:val="006044FF"/>
    <w:rsid w:val="00605682"/>
    <w:rsid w:val="006060E7"/>
    <w:rsid w:val="00606B8D"/>
    <w:rsid w:val="00607CC5"/>
    <w:rsid w:val="0061179B"/>
    <w:rsid w:val="00611A25"/>
    <w:rsid w:val="006125F9"/>
    <w:rsid w:val="00615133"/>
    <w:rsid w:val="00620775"/>
    <w:rsid w:val="00620DD0"/>
    <w:rsid w:val="00621CFC"/>
    <w:rsid w:val="006235BB"/>
    <w:rsid w:val="00624690"/>
    <w:rsid w:val="00630C3C"/>
    <w:rsid w:val="00632189"/>
    <w:rsid w:val="00633014"/>
    <w:rsid w:val="0063301C"/>
    <w:rsid w:val="0063365A"/>
    <w:rsid w:val="006336A8"/>
    <w:rsid w:val="00633A26"/>
    <w:rsid w:val="0063437B"/>
    <w:rsid w:val="006362C0"/>
    <w:rsid w:val="00636970"/>
    <w:rsid w:val="0064017E"/>
    <w:rsid w:val="00640634"/>
    <w:rsid w:val="006415B9"/>
    <w:rsid w:val="00642575"/>
    <w:rsid w:val="00642796"/>
    <w:rsid w:val="00643136"/>
    <w:rsid w:val="0064480C"/>
    <w:rsid w:val="00646B89"/>
    <w:rsid w:val="00652A94"/>
    <w:rsid w:val="00654BB6"/>
    <w:rsid w:val="00655B5B"/>
    <w:rsid w:val="0065614F"/>
    <w:rsid w:val="0065733F"/>
    <w:rsid w:val="006579DB"/>
    <w:rsid w:val="00660A5A"/>
    <w:rsid w:val="006624CD"/>
    <w:rsid w:val="00662721"/>
    <w:rsid w:val="006634DF"/>
    <w:rsid w:val="006661EC"/>
    <w:rsid w:val="006673CA"/>
    <w:rsid w:val="006701A7"/>
    <w:rsid w:val="00671E64"/>
    <w:rsid w:val="00673C26"/>
    <w:rsid w:val="00673C67"/>
    <w:rsid w:val="00673CB6"/>
    <w:rsid w:val="00674DE5"/>
    <w:rsid w:val="006759DD"/>
    <w:rsid w:val="006760BC"/>
    <w:rsid w:val="00677ACA"/>
    <w:rsid w:val="00680576"/>
    <w:rsid w:val="006812AF"/>
    <w:rsid w:val="00681E94"/>
    <w:rsid w:val="00682550"/>
    <w:rsid w:val="00682E76"/>
    <w:rsid w:val="00682EA7"/>
    <w:rsid w:val="0068327D"/>
    <w:rsid w:val="006833A0"/>
    <w:rsid w:val="00686219"/>
    <w:rsid w:val="006867EF"/>
    <w:rsid w:val="00690624"/>
    <w:rsid w:val="00691534"/>
    <w:rsid w:val="00693880"/>
    <w:rsid w:val="006944B1"/>
    <w:rsid w:val="00694AF0"/>
    <w:rsid w:val="00696FC8"/>
    <w:rsid w:val="00697A05"/>
    <w:rsid w:val="006A04CA"/>
    <w:rsid w:val="006A0FB4"/>
    <w:rsid w:val="006A1B51"/>
    <w:rsid w:val="006A1FA2"/>
    <w:rsid w:val="006A42E8"/>
    <w:rsid w:val="006A4686"/>
    <w:rsid w:val="006A4A6F"/>
    <w:rsid w:val="006A6956"/>
    <w:rsid w:val="006A6E42"/>
    <w:rsid w:val="006B0A47"/>
    <w:rsid w:val="006B0E9E"/>
    <w:rsid w:val="006B35B7"/>
    <w:rsid w:val="006B3F81"/>
    <w:rsid w:val="006B486D"/>
    <w:rsid w:val="006B5AE4"/>
    <w:rsid w:val="006B5E89"/>
    <w:rsid w:val="006B6156"/>
    <w:rsid w:val="006C07D3"/>
    <w:rsid w:val="006C109C"/>
    <w:rsid w:val="006C14D4"/>
    <w:rsid w:val="006C1817"/>
    <w:rsid w:val="006C2A36"/>
    <w:rsid w:val="006C31F0"/>
    <w:rsid w:val="006C35C7"/>
    <w:rsid w:val="006C58B6"/>
    <w:rsid w:val="006C5944"/>
    <w:rsid w:val="006C5986"/>
    <w:rsid w:val="006C737D"/>
    <w:rsid w:val="006C7474"/>
    <w:rsid w:val="006D0B5D"/>
    <w:rsid w:val="006D1507"/>
    <w:rsid w:val="006D16A2"/>
    <w:rsid w:val="006D2247"/>
    <w:rsid w:val="006D4054"/>
    <w:rsid w:val="006D4839"/>
    <w:rsid w:val="006D4FF4"/>
    <w:rsid w:val="006D5747"/>
    <w:rsid w:val="006E02EC"/>
    <w:rsid w:val="006E163D"/>
    <w:rsid w:val="006E2750"/>
    <w:rsid w:val="006E3BF1"/>
    <w:rsid w:val="006E3C4F"/>
    <w:rsid w:val="006E4249"/>
    <w:rsid w:val="006E6F41"/>
    <w:rsid w:val="006E73E6"/>
    <w:rsid w:val="006F01FE"/>
    <w:rsid w:val="006F2706"/>
    <w:rsid w:val="006F4590"/>
    <w:rsid w:val="006F49DE"/>
    <w:rsid w:val="006F546F"/>
    <w:rsid w:val="006F64F7"/>
    <w:rsid w:val="006F6A21"/>
    <w:rsid w:val="007006FF"/>
    <w:rsid w:val="00700BFF"/>
    <w:rsid w:val="007022DA"/>
    <w:rsid w:val="00702EB9"/>
    <w:rsid w:val="00703314"/>
    <w:rsid w:val="00704CEA"/>
    <w:rsid w:val="00705832"/>
    <w:rsid w:val="007075E7"/>
    <w:rsid w:val="007079FC"/>
    <w:rsid w:val="00707C11"/>
    <w:rsid w:val="00707C79"/>
    <w:rsid w:val="00711F00"/>
    <w:rsid w:val="007128EF"/>
    <w:rsid w:val="00714849"/>
    <w:rsid w:val="0071565F"/>
    <w:rsid w:val="0071695E"/>
    <w:rsid w:val="00717B1C"/>
    <w:rsid w:val="007211B1"/>
    <w:rsid w:val="00721510"/>
    <w:rsid w:val="00721BAD"/>
    <w:rsid w:val="00721FB4"/>
    <w:rsid w:val="0072643A"/>
    <w:rsid w:val="007277DA"/>
    <w:rsid w:val="00730321"/>
    <w:rsid w:val="00731D27"/>
    <w:rsid w:val="0073360E"/>
    <w:rsid w:val="007337C9"/>
    <w:rsid w:val="00733F50"/>
    <w:rsid w:val="00735D70"/>
    <w:rsid w:val="00736C10"/>
    <w:rsid w:val="00737010"/>
    <w:rsid w:val="007379DA"/>
    <w:rsid w:val="0074143B"/>
    <w:rsid w:val="00743223"/>
    <w:rsid w:val="00744166"/>
    <w:rsid w:val="007443EB"/>
    <w:rsid w:val="00744671"/>
    <w:rsid w:val="00744EAA"/>
    <w:rsid w:val="00746187"/>
    <w:rsid w:val="007468AF"/>
    <w:rsid w:val="00750241"/>
    <w:rsid w:val="00750570"/>
    <w:rsid w:val="00750AE6"/>
    <w:rsid w:val="00751E48"/>
    <w:rsid w:val="0075231D"/>
    <w:rsid w:val="0075469A"/>
    <w:rsid w:val="0076050A"/>
    <w:rsid w:val="00760ED5"/>
    <w:rsid w:val="0076254F"/>
    <w:rsid w:val="0076396F"/>
    <w:rsid w:val="007651A2"/>
    <w:rsid w:val="00771BF9"/>
    <w:rsid w:val="0077371E"/>
    <w:rsid w:val="00774D6A"/>
    <w:rsid w:val="007753FA"/>
    <w:rsid w:val="00775514"/>
    <w:rsid w:val="00777765"/>
    <w:rsid w:val="007801F5"/>
    <w:rsid w:val="00780B80"/>
    <w:rsid w:val="007814CD"/>
    <w:rsid w:val="007822D8"/>
    <w:rsid w:val="0078230A"/>
    <w:rsid w:val="00782BDA"/>
    <w:rsid w:val="007835BC"/>
    <w:rsid w:val="00783CA4"/>
    <w:rsid w:val="007842FB"/>
    <w:rsid w:val="00785656"/>
    <w:rsid w:val="00786124"/>
    <w:rsid w:val="00787400"/>
    <w:rsid w:val="007917C7"/>
    <w:rsid w:val="00792BAA"/>
    <w:rsid w:val="00793134"/>
    <w:rsid w:val="00793EEC"/>
    <w:rsid w:val="0079514B"/>
    <w:rsid w:val="00795252"/>
    <w:rsid w:val="00796E41"/>
    <w:rsid w:val="00797F3C"/>
    <w:rsid w:val="007A0116"/>
    <w:rsid w:val="007A1088"/>
    <w:rsid w:val="007A12A5"/>
    <w:rsid w:val="007A2DC1"/>
    <w:rsid w:val="007A493F"/>
    <w:rsid w:val="007A50BC"/>
    <w:rsid w:val="007A5458"/>
    <w:rsid w:val="007B142D"/>
    <w:rsid w:val="007B1537"/>
    <w:rsid w:val="007B194D"/>
    <w:rsid w:val="007B1FB9"/>
    <w:rsid w:val="007B237A"/>
    <w:rsid w:val="007B335B"/>
    <w:rsid w:val="007B698B"/>
    <w:rsid w:val="007B6FD5"/>
    <w:rsid w:val="007B792F"/>
    <w:rsid w:val="007C0533"/>
    <w:rsid w:val="007C0888"/>
    <w:rsid w:val="007C2344"/>
    <w:rsid w:val="007C48C5"/>
    <w:rsid w:val="007C4F63"/>
    <w:rsid w:val="007C5041"/>
    <w:rsid w:val="007C562B"/>
    <w:rsid w:val="007C7D01"/>
    <w:rsid w:val="007C7D79"/>
    <w:rsid w:val="007D0542"/>
    <w:rsid w:val="007D0869"/>
    <w:rsid w:val="007D11EA"/>
    <w:rsid w:val="007D14C4"/>
    <w:rsid w:val="007D3319"/>
    <w:rsid w:val="007D335D"/>
    <w:rsid w:val="007D3B10"/>
    <w:rsid w:val="007D412D"/>
    <w:rsid w:val="007D42DD"/>
    <w:rsid w:val="007D55EA"/>
    <w:rsid w:val="007D605C"/>
    <w:rsid w:val="007D6ECE"/>
    <w:rsid w:val="007D731E"/>
    <w:rsid w:val="007D74A2"/>
    <w:rsid w:val="007E0814"/>
    <w:rsid w:val="007E3314"/>
    <w:rsid w:val="007E3514"/>
    <w:rsid w:val="007E4727"/>
    <w:rsid w:val="007E4B03"/>
    <w:rsid w:val="007E51A9"/>
    <w:rsid w:val="007E5532"/>
    <w:rsid w:val="007E55AA"/>
    <w:rsid w:val="007F1309"/>
    <w:rsid w:val="007F2CBD"/>
    <w:rsid w:val="007F2FC5"/>
    <w:rsid w:val="007F324B"/>
    <w:rsid w:val="007F4354"/>
    <w:rsid w:val="007F4D62"/>
    <w:rsid w:val="007F683D"/>
    <w:rsid w:val="007F73DE"/>
    <w:rsid w:val="0080041A"/>
    <w:rsid w:val="008005D7"/>
    <w:rsid w:val="00803CA3"/>
    <w:rsid w:val="0080540A"/>
    <w:rsid w:val="0080553C"/>
    <w:rsid w:val="00805AF8"/>
    <w:rsid w:val="00805B46"/>
    <w:rsid w:val="00805DB4"/>
    <w:rsid w:val="008121CC"/>
    <w:rsid w:val="0081233D"/>
    <w:rsid w:val="00814C5C"/>
    <w:rsid w:val="00815F34"/>
    <w:rsid w:val="00817616"/>
    <w:rsid w:val="00817A47"/>
    <w:rsid w:val="00820B45"/>
    <w:rsid w:val="00821335"/>
    <w:rsid w:val="00823593"/>
    <w:rsid w:val="00823F51"/>
    <w:rsid w:val="00825DC2"/>
    <w:rsid w:val="00826C43"/>
    <w:rsid w:val="008307CB"/>
    <w:rsid w:val="00831D6E"/>
    <w:rsid w:val="008321E0"/>
    <w:rsid w:val="00832E53"/>
    <w:rsid w:val="00834AD3"/>
    <w:rsid w:val="00836970"/>
    <w:rsid w:val="00837F76"/>
    <w:rsid w:val="00840A4D"/>
    <w:rsid w:val="0084169D"/>
    <w:rsid w:val="00841E2D"/>
    <w:rsid w:val="00841F80"/>
    <w:rsid w:val="0084205F"/>
    <w:rsid w:val="00842C04"/>
    <w:rsid w:val="00843795"/>
    <w:rsid w:val="00844C2D"/>
    <w:rsid w:val="00845C32"/>
    <w:rsid w:val="008466B8"/>
    <w:rsid w:val="0084739D"/>
    <w:rsid w:val="00847466"/>
    <w:rsid w:val="00847F0F"/>
    <w:rsid w:val="00850054"/>
    <w:rsid w:val="0085048F"/>
    <w:rsid w:val="00851196"/>
    <w:rsid w:val="00852448"/>
    <w:rsid w:val="00853187"/>
    <w:rsid w:val="00853D65"/>
    <w:rsid w:val="008542D2"/>
    <w:rsid w:val="008553D6"/>
    <w:rsid w:val="00855803"/>
    <w:rsid w:val="00856A53"/>
    <w:rsid w:val="00857421"/>
    <w:rsid w:val="0086082D"/>
    <w:rsid w:val="00860AE3"/>
    <w:rsid w:val="008622D1"/>
    <w:rsid w:val="0086372E"/>
    <w:rsid w:val="00864E6D"/>
    <w:rsid w:val="0086605B"/>
    <w:rsid w:val="00866284"/>
    <w:rsid w:val="00866933"/>
    <w:rsid w:val="00866C74"/>
    <w:rsid w:val="0086734E"/>
    <w:rsid w:val="00870F14"/>
    <w:rsid w:val="008712C7"/>
    <w:rsid w:val="008729D2"/>
    <w:rsid w:val="00873090"/>
    <w:rsid w:val="00876053"/>
    <w:rsid w:val="008772FB"/>
    <w:rsid w:val="008773DD"/>
    <w:rsid w:val="00877F6C"/>
    <w:rsid w:val="00880CAE"/>
    <w:rsid w:val="00880F0F"/>
    <w:rsid w:val="0088258A"/>
    <w:rsid w:val="00882B6D"/>
    <w:rsid w:val="00885205"/>
    <w:rsid w:val="00886332"/>
    <w:rsid w:val="00886451"/>
    <w:rsid w:val="008879EF"/>
    <w:rsid w:val="008909E5"/>
    <w:rsid w:val="008925F0"/>
    <w:rsid w:val="0089448A"/>
    <w:rsid w:val="008953D3"/>
    <w:rsid w:val="0089594F"/>
    <w:rsid w:val="00896AE4"/>
    <w:rsid w:val="00897452"/>
    <w:rsid w:val="00897877"/>
    <w:rsid w:val="008A0534"/>
    <w:rsid w:val="008A1B68"/>
    <w:rsid w:val="008A26D9"/>
    <w:rsid w:val="008A27FA"/>
    <w:rsid w:val="008A7B5B"/>
    <w:rsid w:val="008B12D2"/>
    <w:rsid w:val="008B1738"/>
    <w:rsid w:val="008B2182"/>
    <w:rsid w:val="008B22F0"/>
    <w:rsid w:val="008B2A8B"/>
    <w:rsid w:val="008B3616"/>
    <w:rsid w:val="008B4A2B"/>
    <w:rsid w:val="008B5FE0"/>
    <w:rsid w:val="008C0C29"/>
    <w:rsid w:val="008C1BCD"/>
    <w:rsid w:val="008C1E88"/>
    <w:rsid w:val="008C29E3"/>
    <w:rsid w:val="008C3BEA"/>
    <w:rsid w:val="008C43E2"/>
    <w:rsid w:val="008C563B"/>
    <w:rsid w:val="008C70F7"/>
    <w:rsid w:val="008D02DA"/>
    <w:rsid w:val="008D1889"/>
    <w:rsid w:val="008D33D9"/>
    <w:rsid w:val="008D597B"/>
    <w:rsid w:val="008D5E93"/>
    <w:rsid w:val="008D6915"/>
    <w:rsid w:val="008D76BC"/>
    <w:rsid w:val="008E09C8"/>
    <w:rsid w:val="008E13DE"/>
    <w:rsid w:val="008E1EB7"/>
    <w:rsid w:val="008E250D"/>
    <w:rsid w:val="008E3808"/>
    <w:rsid w:val="008E3936"/>
    <w:rsid w:val="008E5C96"/>
    <w:rsid w:val="008E5D4B"/>
    <w:rsid w:val="008E659A"/>
    <w:rsid w:val="008E7DBA"/>
    <w:rsid w:val="008F0829"/>
    <w:rsid w:val="008F1757"/>
    <w:rsid w:val="008F213A"/>
    <w:rsid w:val="008F2517"/>
    <w:rsid w:val="008F3638"/>
    <w:rsid w:val="008F4441"/>
    <w:rsid w:val="008F6B20"/>
    <w:rsid w:val="008F6F31"/>
    <w:rsid w:val="008F74DF"/>
    <w:rsid w:val="0090153C"/>
    <w:rsid w:val="00902274"/>
    <w:rsid w:val="00902C13"/>
    <w:rsid w:val="00907244"/>
    <w:rsid w:val="00910C4E"/>
    <w:rsid w:val="009127BA"/>
    <w:rsid w:val="00917013"/>
    <w:rsid w:val="0091756A"/>
    <w:rsid w:val="00917BA8"/>
    <w:rsid w:val="00920AAE"/>
    <w:rsid w:val="0092123F"/>
    <w:rsid w:val="00921ACE"/>
    <w:rsid w:val="00921B9B"/>
    <w:rsid w:val="009227A6"/>
    <w:rsid w:val="00924893"/>
    <w:rsid w:val="00924895"/>
    <w:rsid w:val="00927138"/>
    <w:rsid w:val="00927B84"/>
    <w:rsid w:val="00927B8E"/>
    <w:rsid w:val="00930513"/>
    <w:rsid w:val="00933EC1"/>
    <w:rsid w:val="00935C5B"/>
    <w:rsid w:val="0093789E"/>
    <w:rsid w:val="009378B4"/>
    <w:rsid w:val="00940AB0"/>
    <w:rsid w:val="009419EB"/>
    <w:rsid w:val="009419EF"/>
    <w:rsid w:val="009446AD"/>
    <w:rsid w:val="00950446"/>
    <w:rsid w:val="0095083A"/>
    <w:rsid w:val="009522EA"/>
    <w:rsid w:val="0095275C"/>
    <w:rsid w:val="00952DAC"/>
    <w:rsid w:val="009530DB"/>
    <w:rsid w:val="00953676"/>
    <w:rsid w:val="00953879"/>
    <w:rsid w:val="00955291"/>
    <w:rsid w:val="00955681"/>
    <w:rsid w:val="009559C6"/>
    <w:rsid w:val="009564EC"/>
    <w:rsid w:val="00956C47"/>
    <w:rsid w:val="00956F30"/>
    <w:rsid w:val="00957853"/>
    <w:rsid w:val="009579CC"/>
    <w:rsid w:val="00957CF0"/>
    <w:rsid w:val="009607EF"/>
    <w:rsid w:val="009640F6"/>
    <w:rsid w:val="00965119"/>
    <w:rsid w:val="009654B1"/>
    <w:rsid w:val="00965793"/>
    <w:rsid w:val="009665D4"/>
    <w:rsid w:val="00966C9A"/>
    <w:rsid w:val="00967BB7"/>
    <w:rsid w:val="009705EE"/>
    <w:rsid w:val="0097162E"/>
    <w:rsid w:val="00971D2C"/>
    <w:rsid w:val="00975025"/>
    <w:rsid w:val="00975DF3"/>
    <w:rsid w:val="00976B4D"/>
    <w:rsid w:val="00977813"/>
    <w:rsid w:val="00977927"/>
    <w:rsid w:val="0098135C"/>
    <w:rsid w:val="0098156A"/>
    <w:rsid w:val="00981696"/>
    <w:rsid w:val="00981C3D"/>
    <w:rsid w:val="009824D1"/>
    <w:rsid w:val="00983FFE"/>
    <w:rsid w:val="00986A79"/>
    <w:rsid w:val="00986AE3"/>
    <w:rsid w:val="00990630"/>
    <w:rsid w:val="00991871"/>
    <w:rsid w:val="00991BAC"/>
    <w:rsid w:val="00991FD2"/>
    <w:rsid w:val="009934DB"/>
    <w:rsid w:val="00993681"/>
    <w:rsid w:val="00993CA9"/>
    <w:rsid w:val="00994335"/>
    <w:rsid w:val="00996508"/>
    <w:rsid w:val="0099757D"/>
    <w:rsid w:val="009A0521"/>
    <w:rsid w:val="009A18AF"/>
    <w:rsid w:val="009A40CA"/>
    <w:rsid w:val="009A5541"/>
    <w:rsid w:val="009A628F"/>
    <w:rsid w:val="009A6509"/>
    <w:rsid w:val="009A67DC"/>
    <w:rsid w:val="009A6EA0"/>
    <w:rsid w:val="009B0838"/>
    <w:rsid w:val="009B0CAC"/>
    <w:rsid w:val="009B1E6F"/>
    <w:rsid w:val="009B2EEE"/>
    <w:rsid w:val="009B54C3"/>
    <w:rsid w:val="009C1335"/>
    <w:rsid w:val="009C1AB2"/>
    <w:rsid w:val="009C2053"/>
    <w:rsid w:val="009C3094"/>
    <w:rsid w:val="009C34CC"/>
    <w:rsid w:val="009C651B"/>
    <w:rsid w:val="009C66CA"/>
    <w:rsid w:val="009C6A1A"/>
    <w:rsid w:val="009C7251"/>
    <w:rsid w:val="009D0534"/>
    <w:rsid w:val="009D0F53"/>
    <w:rsid w:val="009D1CDB"/>
    <w:rsid w:val="009D30C9"/>
    <w:rsid w:val="009D4176"/>
    <w:rsid w:val="009E0F8C"/>
    <w:rsid w:val="009E16E2"/>
    <w:rsid w:val="009E2E91"/>
    <w:rsid w:val="009E5612"/>
    <w:rsid w:val="009E78F2"/>
    <w:rsid w:val="009F09B4"/>
    <w:rsid w:val="009F2160"/>
    <w:rsid w:val="009F4B21"/>
    <w:rsid w:val="009F576A"/>
    <w:rsid w:val="009F5F1C"/>
    <w:rsid w:val="009F632C"/>
    <w:rsid w:val="009F6732"/>
    <w:rsid w:val="00A000A3"/>
    <w:rsid w:val="00A01B40"/>
    <w:rsid w:val="00A02338"/>
    <w:rsid w:val="00A02C6F"/>
    <w:rsid w:val="00A030A4"/>
    <w:rsid w:val="00A03B8C"/>
    <w:rsid w:val="00A05EA9"/>
    <w:rsid w:val="00A10423"/>
    <w:rsid w:val="00A11B22"/>
    <w:rsid w:val="00A139F5"/>
    <w:rsid w:val="00A14308"/>
    <w:rsid w:val="00A143DC"/>
    <w:rsid w:val="00A17595"/>
    <w:rsid w:val="00A21F81"/>
    <w:rsid w:val="00A22537"/>
    <w:rsid w:val="00A23E46"/>
    <w:rsid w:val="00A25035"/>
    <w:rsid w:val="00A26CC2"/>
    <w:rsid w:val="00A27050"/>
    <w:rsid w:val="00A32780"/>
    <w:rsid w:val="00A32E16"/>
    <w:rsid w:val="00A33D94"/>
    <w:rsid w:val="00A35A55"/>
    <w:rsid w:val="00A365F4"/>
    <w:rsid w:val="00A36D58"/>
    <w:rsid w:val="00A36E8E"/>
    <w:rsid w:val="00A40C2F"/>
    <w:rsid w:val="00A435A2"/>
    <w:rsid w:val="00A46B87"/>
    <w:rsid w:val="00A46C4F"/>
    <w:rsid w:val="00A47D80"/>
    <w:rsid w:val="00A505BB"/>
    <w:rsid w:val="00A50D01"/>
    <w:rsid w:val="00A52DE3"/>
    <w:rsid w:val="00A53132"/>
    <w:rsid w:val="00A543B3"/>
    <w:rsid w:val="00A5546A"/>
    <w:rsid w:val="00A563F2"/>
    <w:rsid w:val="00A566E8"/>
    <w:rsid w:val="00A571B3"/>
    <w:rsid w:val="00A57712"/>
    <w:rsid w:val="00A61168"/>
    <w:rsid w:val="00A615FB"/>
    <w:rsid w:val="00A63646"/>
    <w:rsid w:val="00A63EB0"/>
    <w:rsid w:val="00A644DA"/>
    <w:rsid w:val="00A6563F"/>
    <w:rsid w:val="00A6583B"/>
    <w:rsid w:val="00A65EF9"/>
    <w:rsid w:val="00A66347"/>
    <w:rsid w:val="00A663F4"/>
    <w:rsid w:val="00A70165"/>
    <w:rsid w:val="00A7072C"/>
    <w:rsid w:val="00A71A22"/>
    <w:rsid w:val="00A71C59"/>
    <w:rsid w:val="00A7278A"/>
    <w:rsid w:val="00A744F3"/>
    <w:rsid w:val="00A771A5"/>
    <w:rsid w:val="00A810F9"/>
    <w:rsid w:val="00A8204A"/>
    <w:rsid w:val="00A82502"/>
    <w:rsid w:val="00A82D31"/>
    <w:rsid w:val="00A8383B"/>
    <w:rsid w:val="00A83913"/>
    <w:rsid w:val="00A85E7E"/>
    <w:rsid w:val="00A86BE9"/>
    <w:rsid w:val="00A86CB2"/>
    <w:rsid w:val="00A86ECC"/>
    <w:rsid w:val="00A86FBE"/>
    <w:rsid w:val="00A86FCC"/>
    <w:rsid w:val="00A90A6D"/>
    <w:rsid w:val="00A912E5"/>
    <w:rsid w:val="00A919F3"/>
    <w:rsid w:val="00A92F66"/>
    <w:rsid w:val="00A936CD"/>
    <w:rsid w:val="00A94202"/>
    <w:rsid w:val="00A95A6F"/>
    <w:rsid w:val="00A971E5"/>
    <w:rsid w:val="00AA0DEC"/>
    <w:rsid w:val="00AA1477"/>
    <w:rsid w:val="00AA710D"/>
    <w:rsid w:val="00AB0F98"/>
    <w:rsid w:val="00AB4247"/>
    <w:rsid w:val="00AB49DF"/>
    <w:rsid w:val="00AB4BAB"/>
    <w:rsid w:val="00AB6428"/>
    <w:rsid w:val="00AB64F3"/>
    <w:rsid w:val="00AB6D25"/>
    <w:rsid w:val="00AC0FD0"/>
    <w:rsid w:val="00AC53BF"/>
    <w:rsid w:val="00AD0745"/>
    <w:rsid w:val="00AD0A5C"/>
    <w:rsid w:val="00AD0E56"/>
    <w:rsid w:val="00AD1A2A"/>
    <w:rsid w:val="00AD1EC1"/>
    <w:rsid w:val="00AD23B8"/>
    <w:rsid w:val="00AD3257"/>
    <w:rsid w:val="00AD3FF4"/>
    <w:rsid w:val="00AD63D9"/>
    <w:rsid w:val="00AD6EAE"/>
    <w:rsid w:val="00AD7578"/>
    <w:rsid w:val="00AE0328"/>
    <w:rsid w:val="00AE0FE7"/>
    <w:rsid w:val="00AE229B"/>
    <w:rsid w:val="00AE2D4B"/>
    <w:rsid w:val="00AE44B2"/>
    <w:rsid w:val="00AE4F99"/>
    <w:rsid w:val="00AE61CB"/>
    <w:rsid w:val="00AF1660"/>
    <w:rsid w:val="00AF389F"/>
    <w:rsid w:val="00AF4719"/>
    <w:rsid w:val="00AF4DB9"/>
    <w:rsid w:val="00AF674B"/>
    <w:rsid w:val="00AF7C3B"/>
    <w:rsid w:val="00B01F45"/>
    <w:rsid w:val="00B023FA"/>
    <w:rsid w:val="00B02F5D"/>
    <w:rsid w:val="00B0439D"/>
    <w:rsid w:val="00B0581A"/>
    <w:rsid w:val="00B11248"/>
    <w:rsid w:val="00B11B69"/>
    <w:rsid w:val="00B125E6"/>
    <w:rsid w:val="00B14952"/>
    <w:rsid w:val="00B16871"/>
    <w:rsid w:val="00B1728F"/>
    <w:rsid w:val="00B1788B"/>
    <w:rsid w:val="00B20A13"/>
    <w:rsid w:val="00B22874"/>
    <w:rsid w:val="00B238A2"/>
    <w:rsid w:val="00B23F04"/>
    <w:rsid w:val="00B24A59"/>
    <w:rsid w:val="00B25B45"/>
    <w:rsid w:val="00B2654E"/>
    <w:rsid w:val="00B30093"/>
    <w:rsid w:val="00B31E5A"/>
    <w:rsid w:val="00B32E7B"/>
    <w:rsid w:val="00B3324D"/>
    <w:rsid w:val="00B3439B"/>
    <w:rsid w:val="00B34BC8"/>
    <w:rsid w:val="00B35A5D"/>
    <w:rsid w:val="00B36834"/>
    <w:rsid w:val="00B40137"/>
    <w:rsid w:val="00B401A7"/>
    <w:rsid w:val="00B43353"/>
    <w:rsid w:val="00B4369A"/>
    <w:rsid w:val="00B44443"/>
    <w:rsid w:val="00B46CBC"/>
    <w:rsid w:val="00B47359"/>
    <w:rsid w:val="00B47F5B"/>
    <w:rsid w:val="00B5551F"/>
    <w:rsid w:val="00B558C0"/>
    <w:rsid w:val="00B574E4"/>
    <w:rsid w:val="00B6131D"/>
    <w:rsid w:val="00B61C94"/>
    <w:rsid w:val="00B653AB"/>
    <w:rsid w:val="00B65974"/>
    <w:rsid w:val="00B65F9E"/>
    <w:rsid w:val="00B66615"/>
    <w:rsid w:val="00B66B19"/>
    <w:rsid w:val="00B734A3"/>
    <w:rsid w:val="00B7386E"/>
    <w:rsid w:val="00B73A11"/>
    <w:rsid w:val="00B74BEB"/>
    <w:rsid w:val="00B74D49"/>
    <w:rsid w:val="00B761EE"/>
    <w:rsid w:val="00B763F8"/>
    <w:rsid w:val="00B76B5F"/>
    <w:rsid w:val="00B76B7C"/>
    <w:rsid w:val="00B8141E"/>
    <w:rsid w:val="00B81424"/>
    <w:rsid w:val="00B828A3"/>
    <w:rsid w:val="00B8381F"/>
    <w:rsid w:val="00B849CC"/>
    <w:rsid w:val="00B84C43"/>
    <w:rsid w:val="00B8583C"/>
    <w:rsid w:val="00B85CD8"/>
    <w:rsid w:val="00B862BA"/>
    <w:rsid w:val="00B87D44"/>
    <w:rsid w:val="00B914E9"/>
    <w:rsid w:val="00B91A30"/>
    <w:rsid w:val="00B92FE3"/>
    <w:rsid w:val="00B93467"/>
    <w:rsid w:val="00B953A7"/>
    <w:rsid w:val="00B956EE"/>
    <w:rsid w:val="00B964EA"/>
    <w:rsid w:val="00B96F61"/>
    <w:rsid w:val="00BA030C"/>
    <w:rsid w:val="00BA06C7"/>
    <w:rsid w:val="00BA097C"/>
    <w:rsid w:val="00BA2301"/>
    <w:rsid w:val="00BA2BA1"/>
    <w:rsid w:val="00BA3447"/>
    <w:rsid w:val="00BA3562"/>
    <w:rsid w:val="00BA3FB2"/>
    <w:rsid w:val="00BA768C"/>
    <w:rsid w:val="00BA7B8B"/>
    <w:rsid w:val="00BB14D2"/>
    <w:rsid w:val="00BB19DD"/>
    <w:rsid w:val="00BB1F5B"/>
    <w:rsid w:val="00BB3422"/>
    <w:rsid w:val="00BB4497"/>
    <w:rsid w:val="00BB4D5E"/>
    <w:rsid w:val="00BB4F09"/>
    <w:rsid w:val="00BB54B5"/>
    <w:rsid w:val="00BB5ADF"/>
    <w:rsid w:val="00BB6316"/>
    <w:rsid w:val="00BC0C90"/>
    <w:rsid w:val="00BC10B5"/>
    <w:rsid w:val="00BC13FF"/>
    <w:rsid w:val="00BC1BD8"/>
    <w:rsid w:val="00BC22AB"/>
    <w:rsid w:val="00BC4FC3"/>
    <w:rsid w:val="00BC63D3"/>
    <w:rsid w:val="00BC6835"/>
    <w:rsid w:val="00BD051E"/>
    <w:rsid w:val="00BD1299"/>
    <w:rsid w:val="00BD4E33"/>
    <w:rsid w:val="00BD64B4"/>
    <w:rsid w:val="00BE006D"/>
    <w:rsid w:val="00BE09BF"/>
    <w:rsid w:val="00BE1D93"/>
    <w:rsid w:val="00BE2274"/>
    <w:rsid w:val="00BE554F"/>
    <w:rsid w:val="00BE5941"/>
    <w:rsid w:val="00BF0091"/>
    <w:rsid w:val="00BF0761"/>
    <w:rsid w:val="00BF0DD5"/>
    <w:rsid w:val="00BF1276"/>
    <w:rsid w:val="00BF2AF0"/>
    <w:rsid w:val="00BF2E29"/>
    <w:rsid w:val="00BF30C3"/>
    <w:rsid w:val="00BF4AA3"/>
    <w:rsid w:val="00BF77DB"/>
    <w:rsid w:val="00C000AC"/>
    <w:rsid w:val="00C020C3"/>
    <w:rsid w:val="00C030DE"/>
    <w:rsid w:val="00C03790"/>
    <w:rsid w:val="00C051A8"/>
    <w:rsid w:val="00C0574D"/>
    <w:rsid w:val="00C06425"/>
    <w:rsid w:val="00C07098"/>
    <w:rsid w:val="00C076E5"/>
    <w:rsid w:val="00C07BCD"/>
    <w:rsid w:val="00C124A6"/>
    <w:rsid w:val="00C12985"/>
    <w:rsid w:val="00C130EF"/>
    <w:rsid w:val="00C13209"/>
    <w:rsid w:val="00C1389A"/>
    <w:rsid w:val="00C1771B"/>
    <w:rsid w:val="00C200AA"/>
    <w:rsid w:val="00C21B90"/>
    <w:rsid w:val="00C22105"/>
    <w:rsid w:val="00C22E74"/>
    <w:rsid w:val="00C23AA5"/>
    <w:rsid w:val="00C23C38"/>
    <w:rsid w:val="00C244B6"/>
    <w:rsid w:val="00C2783C"/>
    <w:rsid w:val="00C27BF1"/>
    <w:rsid w:val="00C30043"/>
    <w:rsid w:val="00C3068B"/>
    <w:rsid w:val="00C34673"/>
    <w:rsid w:val="00C349F1"/>
    <w:rsid w:val="00C34CD6"/>
    <w:rsid w:val="00C35A39"/>
    <w:rsid w:val="00C367F5"/>
    <w:rsid w:val="00C3702F"/>
    <w:rsid w:val="00C40726"/>
    <w:rsid w:val="00C444C6"/>
    <w:rsid w:val="00C445AE"/>
    <w:rsid w:val="00C449D9"/>
    <w:rsid w:val="00C4500A"/>
    <w:rsid w:val="00C45B15"/>
    <w:rsid w:val="00C47DEF"/>
    <w:rsid w:val="00C55F0C"/>
    <w:rsid w:val="00C560E8"/>
    <w:rsid w:val="00C614D7"/>
    <w:rsid w:val="00C61CA7"/>
    <w:rsid w:val="00C61D2F"/>
    <w:rsid w:val="00C62238"/>
    <w:rsid w:val="00C6276A"/>
    <w:rsid w:val="00C62890"/>
    <w:rsid w:val="00C64A37"/>
    <w:rsid w:val="00C666A8"/>
    <w:rsid w:val="00C66904"/>
    <w:rsid w:val="00C7157D"/>
    <w:rsid w:val="00C7158E"/>
    <w:rsid w:val="00C7250B"/>
    <w:rsid w:val="00C7346B"/>
    <w:rsid w:val="00C736C5"/>
    <w:rsid w:val="00C73CE2"/>
    <w:rsid w:val="00C74B11"/>
    <w:rsid w:val="00C77C0E"/>
    <w:rsid w:val="00C77DF0"/>
    <w:rsid w:val="00C803AD"/>
    <w:rsid w:val="00C80EC3"/>
    <w:rsid w:val="00C82298"/>
    <w:rsid w:val="00C8230B"/>
    <w:rsid w:val="00C82338"/>
    <w:rsid w:val="00C82A54"/>
    <w:rsid w:val="00C84B63"/>
    <w:rsid w:val="00C85C36"/>
    <w:rsid w:val="00C86754"/>
    <w:rsid w:val="00C86C4D"/>
    <w:rsid w:val="00C91687"/>
    <w:rsid w:val="00C91D42"/>
    <w:rsid w:val="00C924A8"/>
    <w:rsid w:val="00C92B8A"/>
    <w:rsid w:val="00C93CB0"/>
    <w:rsid w:val="00C945FE"/>
    <w:rsid w:val="00C96182"/>
    <w:rsid w:val="00C96FAA"/>
    <w:rsid w:val="00C97807"/>
    <w:rsid w:val="00C97A04"/>
    <w:rsid w:val="00CA107B"/>
    <w:rsid w:val="00CA3DDC"/>
    <w:rsid w:val="00CA484D"/>
    <w:rsid w:val="00CA4E6D"/>
    <w:rsid w:val="00CA4FB6"/>
    <w:rsid w:val="00CA5A47"/>
    <w:rsid w:val="00CA5AFE"/>
    <w:rsid w:val="00CB11EC"/>
    <w:rsid w:val="00CB143B"/>
    <w:rsid w:val="00CB2F90"/>
    <w:rsid w:val="00CB3175"/>
    <w:rsid w:val="00CB3F89"/>
    <w:rsid w:val="00CB4DCE"/>
    <w:rsid w:val="00CB64B6"/>
    <w:rsid w:val="00CB6AD4"/>
    <w:rsid w:val="00CC0328"/>
    <w:rsid w:val="00CC065D"/>
    <w:rsid w:val="00CC1DA6"/>
    <w:rsid w:val="00CC3507"/>
    <w:rsid w:val="00CC739E"/>
    <w:rsid w:val="00CD0F28"/>
    <w:rsid w:val="00CD1574"/>
    <w:rsid w:val="00CD1647"/>
    <w:rsid w:val="00CD1EBB"/>
    <w:rsid w:val="00CD242F"/>
    <w:rsid w:val="00CD28CF"/>
    <w:rsid w:val="00CD3C77"/>
    <w:rsid w:val="00CD40B4"/>
    <w:rsid w:val="00CD58B7"/>
    <w:rsid w:val="00CD6E6D"/>
    <w:rsid w:val="00CD73B7"/>
    <w:rsid w:val="00CD7612"/>
    <w:rsid w:val="00CD7843"/>
    <w:rsid w:val="00CD7967"/>
    <w:rsid w:val="00CE1EAC"/>
    <w:rsid w:val="00CE2BE2"/>
    <w:rsid w:val="00CE33FC"/>
    <w:rsid w:val="00CE49AA"/>
    <w:rsid w:val="00CE4C28"/>
    <w:rsid w:val="00CE5778"/>
    <w:rsid w:val="00CF0B2E"/>
    <w:rsid w:val="00CF18EE"/>
    <w:rsid w:val="00CF2E38"/>
    <w:rsid w:val="00CF30BD"/>
    <w:rsid w:val="00CF4099"/>
    <w:rsid w:val="00CF50DD"/>
    <w:rsid w:val="00CF5826"/>
    <w:rsid w:val="00CF6E43"/>
    <w:rsid w:val="00CF7827"/>
    <w:rsid w:val="00D00796"/>
    <w:rsid w:val="00D028FA"/>
    <w:rsid w:val="00D06543"/>
    <w:rsid w:val="00D07D74"/>
    <w:rsid w:val="00D126B0"/>
    <w:rsid w:val="00D14749"/>
    <w:rsid w:val="00D14974"/>
    <w:rsid w:val="00D15CC2"/>
    <w:rsid w:val="00D16334"/>
    <w:rsid w:val="00D178D0"/>
    <w:rsid w:val="00D21E8D"/>
    <w:rsid w:val="00D22BE3"/>
    <w:rsid w:val="00D24AD6"/>
    <w:rsid w:val="00D261A2"/>
    <w:rsid w:val="00D27FB6"/>
    <w:rsid w:val="00D30A07"/>
    <w:rsid w:val="00D350B6"/>
    <w:rsid w:val="00D362D5"/>
    <w:rsid w:val="00D364D2"/>
    <w:rsid w:val="00D369FA"/>
    <w:rsid w:val="00D36A3B"/>
    <w:rsid w:val="00D378D0"/>
    <w:rsid w:val="00D37F58"/>
    <w:rsid w:val="00D41420"/>
    <w:rsid w:val="00D41434"/>
    <w:rsid w:val="00D41A9E"/>
    <w:rsid w:val="00D431FD"/>
    <w:rsid w:val="00D455D9"/>
    <w:rsid w:val="00D45991"/>
    <w:rsid w:val="00D464E2"/>
    <w:rsid w:val="00D47A47"/>
    <w:rsid w:val="00D47CA7"/>
    <w:rsid w:val="00D502C6"/>
    <w:rsid w:val="00D514D9"/>
    <w:rsid w:val="00D52C0C"/>
    <w:rsid w:val="00D532C8"/>
    <w:rsid w:val="00D53FE9"/>
    <w:rsid w:val="00D55229"/>
    <w:rsid w:val="00D55249"/>
    <w:rsid w:val="00D5566B"/>
    <w:rsid w:val="00D5708A"/>
    <w:rsid w:val="00D6161F"/>
    <w:rsid w:val="00D616D2"/>
    <w:rsid w:val="00D62793"/>
    <w:rsid w:val="00D62909"/>
    <w:rsid w:val="00D63B5F"/>
    <w:rsid w:val="00D70EF7"/>
    <w:rsid w:val="00D70FDC"/>
    <w:rsid w:val="00D72946"/>
    <w:rsid w:val="00D74ECC"/>
    <w:rsid w:val="00D75988"/>
    <w:rsid w:val="00D75DE6"/>
    <w:rsid w:val="00D76274"/>
    <w:rsid w:val="00D804CC"/>
    <w:rsid w:val="00D804EB"/>
    <w:rsid w:val="00D8397C"/>
    <w:rsid w:val="00D840E9"/>
    <w:rsid w:val="00D861D9"/>
    <w:rsid w:val="00D87B5D"/>
    <w:rsid w:val="00D87C64"/>
    <w:rsid w:val="00D93548"/>
    <w:rsid w:val="00D93D34"/>
    <w:rsid w:val="00D94BFB"/>
    <w:rsid w:val="00D94D49"/>
    <w:rsid w:val="00D94EED"/>
    <w:rsid w:val="00D94F2B"/>
    <w:rsid w:val="00D96026"/>
    <w:rsid w:val="00D967D4"/>
    <w:rsid w:val="00D972F6"/>
    <w:rsid w:val="00D97B14"/>
    <w:rsid w:val="00DA03D2"/>
    <w:rsid w:val="00DA2C19"/>
    <w:rsid w:val="00DA312A"/>
    <w:rsid w:val="00DA331D"/>
    <w:rsid w:val="00DA37B4"/>
    <w:rsid w:val="00DA3941"/>
    <w:rsid w:val="00DA4653"/>
    <w:rsid w:val="00DA5FF0"/>
    <w:rsid w:val="00DA6BE6"/>
    <w:rsid w:val="00DA7C1C"/>
    <w:rsid w:val="00DB0457"/>
    <w:rsid w:val="00DB147A"/>
    <w:rsid w:val="00DB1B7A"/>
    <w:rsid w:val="00DB1BD3"/>
    <w:rsid w:val="00DB48D8"/>
    <w:rsid w:val="00DB4AEC"/>
    <w:rsid w:val="00DB65D3"/>
    <w:rsid w:val="00DB706E"/>
    <w:rsid w:val="00DC0B03"/>
    <w:rsid w:val="00DC358F"/>
    <w:rsid w:val="00DC380F"/>
    <w:rsid w:val="00DC4B60"/>
    <w:rsid w:val="00DC50C4"/>
    <w:rsid w:val="00DC5E26"/>
    <w:rsid w:val="00DC6708"/>
    <w:rsid w:val="00DC7E66"/>
    <w:rsid w:val="00DD011A"/>
    <w:rsid w:val="00DD1CFB"/>
    <w:rsid w:val="00DD276C"/>
    <w:rsid w:val="00DD38E4"/>
    <w:rsid w:val="00DD3F09"/>
    <w:rsid w:val="00DD45FD"/>
    <w:rsid w:val="00DD4F50"/>
    <w:rsid w:val="00DD6BC7"/>
    <w:rsid w:val="00DD7E69"/>
    <w:rsid w:val="00DE00F8"/>
    <w:rsid w:val="00DE0E9A"/>
    <w:rsid w:val="00DE0EA0"/>
    <w:rsid w:val="00DE13BE"/>
    <w:rsid w:val="00DE2217"/>
    <w:rsid w:val="00DE2400"/>
    <w:rsid w:val="00DE2DC7"/>
    <w:rsid w:val="00DE2E7F"/>
    <w:rsid w:val="00DE58F1"/>
    <w:rsid w:val="00DE6B58"/>
    <w:rsid w:val="00DE7FF7"/>
    <w:rsid w:val="00DF0FDD"/>
    <w:rsid w:val="00DF2326"/>
    <w:rsid w:val="00DF2BF5"/>
    <w:rsid w:val="00DF4FA3"/>
    <w:rsid w:val="00DF59E2"/>
    <w:rsid w:val="00DF5E32"/>
    <w:rsid w:val="00DF7AA5"/>
    <w:rsid w:val="00E001E4"/>
    <w:rsid w:val="00E01436"/>
    <w:rsid w:val="00E03E79"/>
    <w:rsid w:val="00E045BD"/>
    <w:rsid w:val="00E04D6C"/>
    <w:rsid w:val="00E06215"/>
    <w:rsid w:val="00E10B2B"/>
    <w:rsid w:val="00E1178C"/>
    <w:rsid w:val="00E11B85"/>
    <w:rsid w:val="00E138C2"/>
    <w:rsid w:val="00E1471B"/>
    <w:rsid w:val="00E15485"/>
    <w:rsid w:val="00E17B77"/>
    <w:rsid w:val="00E217F9"/>
    <w:rsid w:val="00E21CEB"/>
    <w:rsid w:val="00E22A0A"/>
    <w:rsid w:val="00E231AB"/>
    <w:rsid w:val="00E23337"/>
    <w:rsid w:val="00E2366E"/>
    <w:rsid w:val="00E259EA"/>
    <w:rsid w:val="00E25D33"/>
    <w:rsid w:val="00E318D9"/>
    <w:rsid w:val="00E32061"/>
    <w:rsid w:val="00E3272A"/>
    <w:rsid w:val="00E331C3"/>
    <w:rsid w:val="00E33F48"/>
    <w:rsid w:val="00E40F4C"/>
    <w:rsid w:val="00E428C7"/>
    <w:rsid w:val="00E42FF9"/>
    <w:rsid w:val="00E43405"/>
    <w:rsid w:val="00E44790"/>
    <w:rsid w:val="00E4584A"/>
    <w:rsid w:val="00E46240"/>
    <w:rsid w:val="00E4714C"/>
    <w:rsid w:val="00E5178D"/>
    <w:rsid w:val="00E51AEB"/>
    <w:rsid w:val="00E51C8C"/>
    <w:rsid w:val="00E522A7"/>
    <w:rsid w:val="00E52D81"/>
    <w:rsid w:val="00E5349E"/>
    <w:rsid w:val="00E5398A"/>
    <w:rsid w:val="00E54452"/>
    <w:rsid w:val="00E5559D"/>
    <w:rsid w:val="00E57320"/>
    <w:rsid w:val="00E625F9"/>
    <w:rsid w:val="00E63322"/>
    <w:rsid w:val="00E634EA"/>
    <w:rsid w:val="00E639EC"/>
    <w:rsid w:val="00E63B0C"/>
    <w:rsid w:val="00E64FEF"/>
    <w:rsid w:val="00E664C5"/>
    <w:rsid w:val="00E671A2"/>
    <w:rsid w:val="00E67638"/>
    <w:rsid w:val="00E714C1"/>
    <w:rsid w:val="00E71EF0"/>
    <w:rsid w:val="00E71F44"/>
    <w:rsid w:val="00E7285D"/>
    <w:rsid w:val="00E7511D"/>
    <w:rsid w:val="00E76D26"/>
    <w:rsid w:val="00E76EE5"/>
    <w:rsid w:val="00E81F39"/>
    <w:rsid w:val="00E83990"/>
    <w:rsid w:val="00E8436E"/>
    <w:rsid w:val="00E84D4F"/>
    <w:rsid w:val="00E85EB5"/>
    <w:rsid w:val="00E8668C"/>
    <w:rsid w:val="00E86DEA"/>
    <w:rsid w:val="00E91520"/>
    <w:rsid w:val="00E9240B"/>
    <w:rsid w:val="00E94D67"/>
    <w:rsid w:val="00E95036"/>
    <w:rsid w:val="00E95B8E"/>
    <w:rsid w:val="00E95E62"/>
    <w:rsid w:val="00E960CC"/>
    <w:rsid w:val="00E966BF"/>
    <w:rsid w:val="00E96C74"/>
    <w:rsid w:val="00E97BEA"/>
    <w:rsid w:val="00EA192E"/>
    <w:rsid w:val="00EA28E6"/>
    <w:rsid w:val="00EA2FEE"/>
    <w:rsid w:val="00EB1390"/>
    <w:rsid w:val="00EB2282"/>
    <w:rsid w:val="00EB2C71"/>
    <w:rsid w:val="00EB2E3E"/>
    <w:rsid w:val="00EB3333"/>
    <w:rsid w:val="00EB3E84"/>
    <w:rsid w:val="00EB4340"/>
    <w:rsid w:val="00EB4B5E"/>
    <w:rsid w:val="00EB556D"/>
    <w:rsid w:val="00EB5A7D"/>
    <w:rsid w:val="00EB7EAA"/>
    <w:rsid w:val="00EC0F5B"/>
    <w:rsid w:val="00EC2470"/>
    <w:rsid w:val="00EC5C0E"/>
    <w:rsid w:val="00EC5FE2"/>
    <w:rsid w:val="00EC7984"/>
    <w:rsid w:val="00ED0DF9"/>
    <w:rsid w:val="00ED10D0"/>
    <w:rsid w:val="00ED1835"/>
    <w:rsid w:val="00ED5051"/>
    <w:rsid w:val="00ED5558"/>
    <w:rsid w:val="00ED55C0"/>
    <w:rsid w:val="00ED5A26"/>
    <w:rsid w:val="00ED6128"/>
    <w:rsid w:val="00ED682B"/>
    <w:rsid w:val="00EE1176"/>
    <w:rsid w:val="00EE156C"/>
    <w:rsid w:val="00EE2362"/>
    <w:rsid w:val="00EE29B9"/>
    <w:rsid w:val="00EE395B"/>
    <w:rsid w:val="00EE41D5"/>
    <w:rsid w:val="00EE63EB"/>
    <w:rsid w:val="00EE7674"/>
    <w:rsid w:val="00EE7AD4"/>
    <w:rsid w:val="00EE7B2B"/>
    <w:rsid w:val="00EF0693"/>
    <w:rsid w:val="00EF0D77"/>
    <w:rsid w:val="00EF1D63"/>
    <w:rsid w:val="00EF2A1B"/>
    <w:rsid w:val="00EF501D"/>
    <w:rsid w:val="00EF50AE"/>
    <w:rsid w:val="00EF626B"/>
    <w:rsid w:val="00EF6CE1"/>
    <w:rsid w:val="00F013BA"/>
    <w:rsid w:val="00F0166F"/>
    <w:rsid w:val="00F01FF7"/>
    <w:rsid w:val="00F037A4"/>
    <w:rsid w:val="00F041D6"/>
    <w:rsid w:val="00F042BB"/>
    <w:rsid w:val="00F049AB"/>
    <w:rsid w:val="00F05B0F"/>
    <w:rsid w:val="00F060EA"/>
    <w:rsid w:val="00F11821"/>
    <w:rsid w:val="00F12698"/>
    <w:rsid w:val="00F12AFF"/>
    <w:rsid w:val="00F142DB"/>
    <w:rsid w:val="00F1449C"/>
    <w:rsid w:val="00F15599"/>
    <w:rsid w:val="00F15AA8"/>
    <w:rsid w:val="00F1759E"/>
    <w:rsid w:val="00F22479"/>
    <w:rsid w:val="00F26088"/>
    <w:rsid w:val="00F27C8F"/>
    <w:rsid w:val="00F3039F"/>
    <w:rsid w:val="00F32749"/>
    <w:rsid w:val="00F352DF"/>
    <w:rsid w:val="00F35B76"/>
    <w:rsid w:val="00F37172"/>
    <w:rsid w:val="00F408E1"/>
    <w:rsid w:val="00F4248F"/>
    <w:rsid w:val="00F4281F"/>
    <w:rsid w:val="00F435FF"/>
    <w:rsid w:val="00F4477E"/>
    <w:rsid w:val="00F46269"/>
    <w:rsid w:val="00F46FE2"/>
    <w:rsid w:val="00F4739B"/>
    <w:rsid w:val="00F51B46"/>
    <w:rsid w:val="00F54568"/>
    <w:rsid w:val="00F55330"/>
    <w:rsid w:val="00F55A48"/>
    <w:rsid w:val="00F57032"/>
    <w:rsid w:val="00F60BA8"/>
    <w:rsid w:val="00F636A3"/>
    <w:rsid w:val="00F65E8A"/>
    <w:rsid w:val="00F669CC"/>
    <w:rsid w:val="00F67D8F"/>
    <w:rsid w:val="00F7067C"/>
    <w:rsid w:val="00F71389"/>
    <w:rsid w:val="00F729C2"/>
    <w:rsid w:val="00F72D64"/>
    <w:rsid w:val="00F7404C"/>
    <w:rsid w:val="00F758D3"/>
    <w:rsid w:val="00F76203"/>
    <w:rsid w:val="00F802BE"/>
    <w:rsid w:val="00F80E93"/>
    <w:rsid w:val="00F817B9"/>
    <w:rsid w:val="00F818EE"/>
    <w:rsid w:val="00F81B41"/>
    <w:rsid w:val="00F82CFD"/>
    <w:rsid w:val="00F83B22"/>
    <w:rsid w:val="00F83B53"/>
    <w:rsid w:val="00F85AE1"/>
    <w:rsid w:val="00F85B02"/>
    <w:rsid w:val="00F86024"/>
    <w:rsid w:val="00F8611A"/>
    <w:rsid w:val="00F86408"/>
    <w:rsid w:val="00F9115F"/>
    <w:rsid w:val="00F92DB2"/>
    <w:rsid w:val="00F96627"/>
    <w:rsid w:val="00FA0022"/>
    <w:rsid w:val="00FA1394"/>
    <w:rsid w:val="00FA24D1"/>
    <w:rsid w:val="00FA4829"/>
    <w:rsid w:val="00FA5128"/>
    <w:rsid w:val="00FA5C5A"/>
    <w:rsid w:val="00FB0DE0"/>
    <w:rsid w:val="00FB186F"/>
    <w:rsid w:val="00FB1B0A"/>
    <w:rsid w:val="00FB3265"/>
    <w:rsid w:val="00FB3CE3"/>
    <w:rsid w:val="00FB42D4"/>
    <w:rsid w:val="00FB446B"/>
    <w:rsid w:val="00FB48D7"/>
    <w:rsid w:val="00FB4F6E"/>
    <w:rsid w:val="00FB5906"/>
    <w:rsid w:val="00FB762F"/>
    <w:rsid w:val="00FC03CE"/>
    <w:rsid w:val="00FC2AED"/>
    <w:rsid w:val="00FC34C6"/>
    <w:rsid w:val="00FC39A9"/>
    <w:rsid w:val="00FC4069"/>
    <w:rsid w:val="00FC40BD"/>
    <w:rsid w:val="00FC4DE6"/>
    <w:rsid w:val="00FC61C4"/>
    <w:rsid w:val="00FD08AE"/>
    <w:rsid w:val="00FD1163"/>
    <w:rsid w:val="00FD168B"/>
    <w:rsid w:val="00FD237C"/>
    <w:rsid w:val="00FD2C15"/>
    <w:rsid w:val="00FD42FD"/>
    <w:rsid w:val="00FD5069"/>
    <w:rsid w:val="00FD5C7A"/>
    <w:rsid w:val="00FD5EA7"/>
    <w:rsid w:val="00FD6A59"/>
    <w:rsid w:val="00FD702B"/>
    <w:rsid w:val="00FE0912"/>
    <w:rsid w:val="00FE2E0C"/>
    <w:rsid w:val="00FE3171"/>
    <w:rsid w:val="00FE36CF"/>
    <w:rsid w:val="00FE38CE"/>
    <w:rsid w:val="00FE3E6D"/>
    <w:rsid w:val="00FE44F0"/>
    <w:rsid w:val="00FE63FE"/>
    <w:rsid w:val="00FE79E4"/>
    <w:rsid w:val="00FE7C96"/>
    <w:rsid w:val="00FE7DF1"/>
    <w:rsid w:val="00FF0246"/>
    <w:rsid w:val="00FF068A"/>
    <w:rsid w:val="00FF08CA"/>
    <w:rsid w:val="00FF2138"/>
    <w:rsid w:val="00FF50E0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E514C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4D54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D5E93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D5E93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D5E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4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6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hyperlink" Target="https://dbw.stat.gov.pl/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9.png"/><Relationship Id="rId28" Type="http://schemas.openxmlformats.org/officeDocument/2006/relationships/header" Target="header3.xml"/><Relationship Id="rId10" Type="http://schemas.openxmlformats.org/officeDocument/2006/relationships/chart" Target="charts/chart1.xml"/><Relationship Id="rId19" Type="http://schemas.openxmlformats.org/officeDocument/2006/relationships/image" Target="media/image5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8.png"/><Relationship Id="rId27" Type="http://schemas.openxmlformats.org/officeDocument/2006/relationships/hyperlink" Target="https://stat.gov.pl/metainformacje/slownik-pojec/pojecia-stosowane-w-statystyce-publicznej/473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../embeddings/oleObject1.bin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3235180508096861E-2"/>
          <c:y val="4.9596243784616842E-2"/>
          <c:w val="0.93325015595757954"/>
          <c:h val="0.79546233421369628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AAA9A9"/>
            </a:solidFill>
            <a:ln w="3175">
              <a:noFill/>
              <a:prstDash val="solid"/>
            </a:ln>
          </c:spPr>
          <c:invertIfNegative val="0"/>
          <c:dPt>
            <c:idx val="1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3B96-4965-85BE-897B02266EAF}"/>
              </c:ext>
            </c:extLst>
          </c:dPt>
          <c:dPt>
            <c:idx val="1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3B96-4965-85BE-897B02266EAF}"/>
              </c:ext>
            </c:extLst>
          </c:dPt>
          <c:dPt>
            <c:idx val="1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3B96-4965-85BE-897B02266EAF}"/>
              </c:ext>
            </c:extLst>
          </c:dPt>
          <c:dPt>
            <c:idx val="1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3B96-4965-85BE-897B02266EAF}"/>
              </c:ext>
            </c:extLst>
          </c:dPt>
          <c:dPt>
            <c:idx val="1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3B96-4965-85BE-897B02266EAF}"/>
              </c:ext>
            </c:extLst>
          </c:dPt>
          <c:dPt>
            <c:idx val="1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3B96-4965-85BE-897B02266EAF}"/>
              </c:ext>
            </c:extLst>
          </c:dPt>
          <c:dPt>
            <c:idx val="1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3B96-4965-85BE-897B02266EAF}"/>
              </c:ext>
            </c:extLst>
          </c:dPt>
          <c:dPt>
            <c:idx val="1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3B96-4965-85BE-897B02266EAF}"/>
              </c:ext>
            </c:extLst>
          </c:dPt>
          <c:dPt>
            <c:idx val="2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3B96-4965-85BE-897B02266EAF}"/>
              </c:ext>
            </c:extLst>
          </c:dPt>
          <c:dPt>
            <c:idx val="2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3B96-4965-85BE-897B02266EAF}"/>
              </c:ext>
            </c:extLst>
          </c:dPt>
          <c:dPt>
            <c:idx val="2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3B96-4965-85BE-897B02266EAF}"/>
              </c:ext>
            </c:extLst>
          </c:dPt>
          <c:dPt>
            <c:idx val="2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3B96-4965-85BE-897B02266EAF}"/>
              </c:ext>
            </c:extLst>
          </c:dPt>
          <c:dPt>
            <c:idx val="2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FD10-42EE-82AB-2C865FB4632A}"/>
              </c:ext>
            </c:extLst>
          </c:dPt>
          <c:dPt>
            <c:idx val="2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FD10-42EE-82AB-2C865FB4632A}"/>
              </c:ext>
            </c:extLst>
          </c:dPt>
          <c:dPt>
            <c:idx val="2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FD10-42EE-82AB-2C865FB4632A}"/>
              </c:ext>
            </c:extLst>
          </c:dPt>
          <c:dPt>
            <c:idx val="2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FD10-42EE-82AB-2C865FB4632A}"/>
              </c:ext>
            </c:extLst>
          </c:dPt>
          <c:dPt>
            <c:idx val="2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FD10-42EE-82AB-2C865FB4632A}"/>
              </c:ext>
            </c:extLst>
          </c:dPt>
          <c:dPt>
            <c:idx val="2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FD10-42EE-82AB-2C865FB4632A}"/>
              </c:ext>
            </c:extLst>
          </c:dPt>
          <c:dPt>
            <c:idx val="3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FD10-42EE-82AB-2C865FB4632A}"/>
              </c:ext>
            </c:extLst>
          </c:dPt>
          <c:dPt>
            <c:idx val="3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FD10-42EE-82AB-2C865FB4632A}"/>
              </c:ext>
            </c:extLst>
          </c:dPt>
          <c:dPt>
            <c:idx val="3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FD10-42EE-82AB-2C865FB4632A}"/>
              </c:ext>
            </c:extLst>
          </c:dPt>
          <c:dPt>
            <c:idx val="3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9-FD10-42EE-82AB-2C865FB4632A}"/>
              </c:ext>
            </c:extLst>
          </c:dPt>
          <c:dPt>
            <c:idx val="3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A-FD10-42EE-82AB-2C865FB4632A}"/>
              </c:ext>
            </c:extLst>
          </c:dPt>
          <c:dPt>
            <c:idx val="3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B-FD10-42EE-82AB-2C865FB4632A}"/>
              </c:ext>
            </c:extLst>
          </c:dPt>
          <c:dPt>
            <c:idx val="36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C-FD10-42EE-82AB-2C865FB4632A}"/>
              </c:ext>
            </c:extLst>
          </c:dPt>
          <c:dPt>
            <c:idx val="37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A-2CEA-46E1-898D-15CC2DBE9AC9}"/>
              </c:ext>
            </c:extLst>
          </c:dPt>
          <c:dPt>
            <c:idx val="38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B-6D63-4C69-BD72-92C8C610A521}"/>
              </c:ext>
            </c:extLst>
          </c:dPt>
          <c:dPt>
            <c:idx val="39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C-1178-4DCD-96DD-603505F008F8}"/>
              </c:ext>
            </c:extLst>
          </c:dPt>
          <c:dPt>
            <c:idx val="4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D-B68C-4CA6-BCC4-AC4E832B3DE8}"/>
              </c:ext>
            </c:extLst>
          </c:dPt>
          <c:dPt>
            <c:idx val="4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E-8D39-4B43-BE56-9BF9D9F27D58}"/>
              </c:ext>
            </c:extLst>
          </c:dPt>
          <c:dPt>
            <c:idx val="4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1F-A37E-4D15-89C8-C70D1F051656}"/>
              </c:ext>
            </c:extLst>
          </c:dPt>
          <c:dPt>
            <c:idx val="4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0-F891-40DA-B4F4-2212FBB93EAF}"/>
              </c:ext>
            </c:extLst>
          </c:dPt>
          <c:dPt>
            <c:idx val="4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1-90D8-4CED-8592-B38087FD862F}"/>
              </c:ext>
            </c:extLst>
          </c:dPt>
          <c:dPt>
            <c:idx val="45"/>
            <c:invertIfNegative val="0"/>
            <c:bubble3D val="0"/>
            <c:extLst>
              <c:ext xmlns:c16="http://schemas.microsoft.com/office/drawing/2014/chart" uri="{C3380CC4-5D6E-409C-BE32-E72D297353CC}">
                <c16:uniqueId val="{00000022-9048-4399-B2C7-9BA4BA85E9D6}"/>
              </c:ext>
            </c:extLst>
          </c:dPt>
          <c:dPt>
            <c:idx val="46"/>
            <c:invertIfNegative val="0"/>
            <c:bubble3D val="0"/>
            <c:spPr>
              <a:solidFill>
                <a:srgbClr val="001D77"/>
              </a:solidFill>
              <a:ln w="317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23-9523-466C-B432-D2A1C64D11D2}"/>
              </c:ext>
            </c:extLst>
          </c:dPt>
          <c:cat>
            <c:multiLvlStrRef>
              <c:f>Arkusz1!$B$113:$C$159</c:f>
              <c:multiLvlStrCache>
                <c:ptCount val="47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</c:lvl>
                <c:lvl>
                  <c:pt idx="0">
                    <c:v>2020</c:v>
                  </c:pt>
                  <c:pt idx="12">
                    <c:v>2021</c:v>
                  </c:pt>
                  <c:pt idx="24">
                    <c:v>2022</c:v>
                  </c:pt>
                  <c:pt idx="36">
                    <c:v>2023</c:v>
                  </c:pt>
                </c:lvl>
              </c:multiLvlStrCache>
            </c:multiLvlStrRef>
          </c:cat>
          <c:val>
            <c:numRef>
              <c:f>Arkusz1!$D$113:$D$159</c:f>
              <c:numCache>
                <c:formatCode>General</c:formatCode>
                <c:ptCount val="47"/>
                <c:pt idx="0">
                  <c:v>103.5</c:v>
                </c:pt>
                <c:pt idx="1">
                  <c:v>107.3</c:v>
                </c:pt>
                <c:pt idx="2">
                  <c:v>91.1</c:v>
                </c:pt>
                <c:pt idx="3">
                  <c:v>77.099999999999994</c:v>
                </c:pt>
                <c:pt idx="4">
                  <c:v>92.3</c:v>
                </c:pt>
                <c:pt idx="5">
                  <c:v>98.7</c:v>
                </c:pt>
                <c:pt idx="6">
                  <c:v>103</c:v>
                </c:pt>
                <c:pt idx="7">
                  <c:v>100.5</c:v>
                </c:pt>
                <c:pt idx="8">
                  <c:v>102.5</c:v>
                </c:pt>
                <c:pt idx="9">
                  <c:v>97.7</c:v>
                </c:pt>
                <c:pt idx="10">
                  <c:v>94.7</c:v>
                </c:pt>
                <c:pt idx="11">
                  <c:v>99.2</c:v>
                </c:pt>
                <c:pt idx="12">
                  <c:v>94</c:v>
                </c:pt>
                <c:pt idx="13">
                  <c:v>96.9</c:v>
                </c:pt>
                <c:pt idx="14">
                  <c:v>115.2</c:v>
                </c:pt>
                <c:pt idx="15">
                  <c:v>121.1</c:v>
                </c:pt>
                <c:pt idx="16">
                  <c:v>113.9</c:v>
                </c:pt>
                <c:pt idx="17">
                  <c:v>108.6</c:v>
                </c:pt>
                <c:pt idx="18">
                  <c:v>103.9</c:v>
                </c:pt>
                <c:pt idx="19">
                  <c:v>105.4</c:v>
                </c:pt>
                <c:pt idx="20">
                  <c:v>105.1</c:v>
                </c:pt>
                <c:pt idx="21">
                  <c:v>106.9</c:v>
                </c:pt>
                <c:pt idx="22">
                  <c:v>112.1</c:v>
                </c:pt>
                <c:pt idx="23">
                  <c:v>108</c:v>
                </c:pt>
                <c:pt idx="24">
                  <c:v>110.6</c:v>
                </c:pt>
                <c:pt idx="25">
                  <c:v>108.1</c:v>
                </c:pt>
                <c:pt idx="26">
                  <c:v>109.6</c:v>
                </c:pt>
                <c:pt idx="27" formatCode="0.0">
                  <c:v>119</c:v>
                </c:pt>
                <c:pt idx="28">
                  <c:v>108.2</c:v>
                </c:pt>
                <c:pt idx="29">
                  <c:v>103.2</c:v>
                </c:pt>
                <c:pt idx="30" formatCode="0.0">
                  <c:v>102</c:v>
                </c:pt>
                <c:pt idx="31">
                  <c:v>104.2</c:v>
                </c:pt>
                <c:pt idx="32">
                  <c:v>104.1</c:v>
                </c:pt>
                <c:pt idx="33">
                  <c:v>100.7</c:v>
                </c:pt>
                <c:pt idx="34">
                  <c:v>101.6</c:v>
                </c:pt>
                <c:pt idx="35">
                  <c:v>100.2</c:v>
                </c:pt>
                <c:pt idx="36">
                  <c:v>100.1</c:v>
                </c:pt>
                <c:pt idx="37">
                  <c:v>95</c:v>
                </c:pt>
                <c:pt idx="38">
                  <c:v>92.7</c:v>
                </c:pt>
                <c:pt idx="39">
                  <c:v>92.7</c:v>
                </c:pt>
                <c:pt idx="40">
                  <c:v>93.2</c:v>
                </c:pt>
                <c:pt idx="41">
                  <c:v>95.3</c:v>
                </c:pt>
                <c:pt idx="42">
                  <c:v>96</c:v>
                </c:pt>
                <c:pt idx="43">
                  <c:v>97.3</c:v>
                </c:pt>
                <c:pt idx="44">
                  <c:v>99.7</c:v>
                </c:pt>
                <c:pt idx="45">
                  <c:v>102.8</c:v>
                </c:pt>
                <c:pt idx="46">
                  <c:v>99.7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FD10-42EE-82AB-2C865FB4632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axId val="1831562512"/>
        <c:axId val="1831563056"/>
      </c:barChart>
      <c:catAx>
        <c:axId val="183156251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3175">
            <a:solidFill>
              <a:schemeClr val="tx1"/>
            </a:solidFill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"/>
              </a:defRPr>
            </a:pPr>
            <a:endParaRPr lang="pl-PL"/>
          </a:p>
        </c:txPr>
        <c:crossAx val="1831563056"/>
        <c:crossesAt val="100"/>
        <c:auto val="0"/>
        <c:lblAlgn val="ctr"/>
        <c:lblOffset val="50"/>
        <c:tickLblSkip val="10"/>
        <c:tickMarkSkip val="2"/>
        <c:noMultiLvlLbl val="0"/>
      </c:catAx>
      <c:valAx>
        <c:axId val="1831563056"/>
        <c:scaling>
          <c:orientation val="minMax"/>
          <c:max val="122"/>
          <c:min val="76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ysDot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6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2512"/>
        <c:crosses val="autoZero"/>
        <c:crossBetween val="between"/>
        <c:majorUnit val="2"/>
        <c:minorUnit val="2"/>
      </c:valAx>
      <c:spPr>
        <a:noFill/>
        <a:ln w="3175">
          <a:noFill/>
          <a:prstDash val="solid"/>
        </a:ln>
      </c:spPr>
    </c:plotArea>
    <c:plotVisOnly val="1"/>
    <c:dispBlanksAs val="gap"/>
    <c:showDLblsOverMax val="0"/>
  </c:chart>
  <c:spPr>
    <a:solidFill>
      <a:srgbClr val="FFFFFF"/>
    </a:solidFill>
    <a:ln w="3175">
      <a:noFill/>
      <a:prstDash val="solid"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6.4199574297069198E-2"/>
          <c:y val="4.2008196721311467E-2"/>
          <c:w val="0.93452311955429368"/>
          <c:h val="0.6676039918678199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001D77"/>
            </a:solidFill>
          </c:spPr>
          <c:invertIfNegative val="0"/>
          <c:dLbls>
            <c:spPr>
              <a:solidFill>
                <a:sysClr val="window" lastClr="FFFFFF"/>
              </a:solidFill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rodz_dział_miesiąc!$B$4:$B$11</c:f>
              <c:strCache>
                <c:ptCount val="8"/>
                <c:pt idx="0">
                  <c:v>pojazdy 
samochodowe, 
motocykle, części  
</c:v>
                </c:pt>
                <c:pt idx="1">
                  <c:v>paliwa stałe,
ciekłe
i gazowe</c:v>
                </c:pt>
                <c:pt idx="2">
                  <c:v>żywność,
napoje
i wyroby
tytoniowe
</c:v>
                </c:pt>
                <c:pt idx="3">
                  <c:v>farmaceutyki, 
kosmetyki, 
sprzęt 
ortopedyczny   </c:v>
                </c:pt>
                <c:pt idx="4">
                  <c:v>tekstylia, odzież, 
obuwie</c:v>
                </c:pt>
                <c:pt idx="5">
                  <c:v>meble,
rtv,
agd
</c:v>
                </c:pt>
                <c:pt idx="6">
                  <c:v>prasa, książki, 
pozostała sprzedaż
w wyspecjalizowanych
sklepach
</c:v>
                </c:pt>
                <c:pt idx="7">
                  <c:v>pozostałe  </c:v>
                </c:pt>
              </c:strCache>
            </c:strRef>
          </c:cat>
          <c:val>
            <c:numRef>
              <c:f>rodz_dział_miesiąc!$DJ$4:$DJ$11</c:f>
              <c:numCache>
                <c:formatCode>0.0</c:formatCode>
                <c:ptCount val="8"/>
                <c:pt idx="0">
                  <c:v>111.8</c:v>
                </c:pt>
                <c:pt idx="1">
                  <c:v>99.1</c:v>
                </c:pt>
                <c:pt idx="2">
                  <c:v>97.4</c:v>
                </c:pt>
                <c:pt idx="3">
                  <c:v>104.1</c:v>
                </c:pt>
                <c:pt idx="4">
                  <c:v>95.6</c:v>
                </c:pt>
                <c:pt idx="5">
                  <c:v>89.9</c:v>
                </c:pt>
                <c:pt idx="6">
                  <c:v>90.9</c:v>
                </c:pt>
                <c:pt idx="7">
                  <c:v>93.2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51-4339-94FF-4E8EF6A2B83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1831563600"/>
        <c:axId val="1831559248"/>
      </c:barChart>
      <c:catAx>
        <c:axId val="1831563600"/>
        <c:scaling>
          <c:orientation val="minMax"/>
        </c:scaling>
        <c:delete val="0"/>
        <c:axPos val="b"/>
        <c:numFmt formatCode="#,##0.00" sourceLinked="0"/>
        <c:majorTickMark val="cross"/>
        <c:minorTickMark val="none"/>
        <c:tickLblPos val="low"/>
        <c:spPr>
          <a:ln w="6350" cmpd="sng">
            <a:noFill/>
            <a:prstDash val="solid"/>
          </a:ln>
          <a:effectLst>
            <a:outerShdw blurRad="50800" dist="50800" dir="5400000" sx="2000" sy="2000" algn="ctr" rotWithShape="0">
              <a:srgbClr val="000000">
                <a:alpha val="43137"/>
              </a:srgbClr>
            </a:outerShdw>
          </a:effectLst>
        </c:spPr>
        <c:txPr>
          <a:bodyPr rot="0" vert="horz"/>
          <a:lstStyle/>
          <a:p>
            <a:pPr>
              <a:defRPr sz="800" b="0" i="0" u="none" strike="noStrike" baseline="3000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59248"/>
        <c:crossesAt val="100"/>
        <c:auto val="1"/>
        <c:lblAlgn val="ctr"/>
        <c:lblOffset val="80"/>
        <c:tickLblSkip val="1"/>
        <c:tickMarkSkip val="1"/>
        <c:noMultiLvlLbl val="0"/>
      </c:catAx>
      <c:valAx>
        <c:axId val="1831559248"/>
        <c:scaling>
          <c:orientation val="minMax"/>
          <c:max val="120"/>
          <c:min val="80"/>
        </c:scaling>
        <c:delete val="0"/>
        <c:axPos val="l"/>
        <c:majorGridlines>
          <c:spPr>
            <a:ln w="3175">
              <a:solidFill>
                <a:schemeClr val="bg1">
                  <a:lumMod val="65000"/>
                </a:schemeClr>
              </a:solidFill>
              <a:prstDash val="solid"/>
            </a:ln>
          </c:spPr>
        </c:majorGridlines>
        <c:numFmt formatCode="0" sourceLinked="0"/>
        <c:majorTickMark val="out"/>
        <c:minorTickMark val="none"/>
        <c:tickLblPos val="nextTo"/>
        <c:spPr>
          <a:ln w="3175">
            <a:noFill/>
            <a:prstDash val="solid"/>
          </a:ln>
        </c:spPr>
        <c:txPr>
          <a:bodyPr rot="0" vert="horz"/>
          <a:lstStyle/>
          <a:p>
            <a:pPr>
              <a:defRPr sz="700" b="0" i="0" u="none" strike="noStrike" baseline="0">
                <a:solidFill>
                  <a:srgbClr val="000000"/>
                </a:solidFill>
                <a:latin typeface="Fira Sans" pitchFamily="34" charset="0"/>
                <a:ea typeface="Fira Sans" pitchFamily="34" charset="0"/>
                <a:cs typeface="Arial CE"/>
              </a:defRPr>
            </a:pPr>
            <a:endParaRPr lang="pl-PL"/>
          </a:p>
        </c:txPr>
        <c:crossAx val="1831563600"/>
        <c:crosses val="autoZero"/>
        <c:crossBetween val="between"/>
        <c:majorUnit val="5"/>
      </c:valAx>
      <c:spPr>
        <a:solidFill>
          <a:srgbClr val="FFFFFF"/>
        </a:solidFill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9525">
      <a:noFill/>
    </a:ln>
  </c:spPr>
  <c:txPr>
    <a:bodyPr/>
    <a:lstStyle/>
    <a:p>
      <a:pPr>
        <a:defRPr sz="1200" b="0" i="0" u="none" strike="noStrike" baseline="0">
          <a:solidFill>
            <a:srgbClr val="000000"/>
          </a:solidFill>
          <a:latin typeface="Arial CE"/>
          <a:ea typeface="Arial CE"/>
          <a:cs typeface="Arial CE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855086680546486E-2"/>
          <c:y val="6.5751184465529633E-2"/>
          <c:w val="0.89571511816880089"/>
          <c:h val="0.68859003409410979"/>
        </c:manualLayout>
      </c:layout>
      <c:lineChart>
        <c:grouping val="standar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dane niewyrównane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none"/>
          </c:marker>
          <c:dLbls>
            <c:dLbl>
              <c:idx val="70"/>
              <c:layout>
                <c:manualLayout>
                  <c:x val="0"/>
                  <c:y val="-3.20341697810998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AE2-44C1-9155-C0903D7C5F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rgbClr val="001D77"/>
                    </a:solidFill>
                    <a:latin typeface="Fira Sans" panose="020B0503050000020004" pitchFamily="34" charset="0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Arkusz1!$A$2:$B$72</c:f>
              <c:multiLvlStrCache>
                <c:ptCount val="7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  <c:pt idx="68">
                    <c:v>09</c:v>
                  </c:pt>
                  <c:pt idx="69">
                    <c:v>10</c:v>
                  </c:pt>
                  <c:pt idx="70">
                    <c:v>11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Arkusz1!$C$2:$C$72</c:f>
              <c:numCache>
                <c:formatCode>General</c:formatCode>
                <c:ptCount val="71"/>
                <c:pt idx="0">
                  <c:v>107.2</c:v>
                </c:pt>
                <c:pt idx="1">
                  <c:v>104.1</c:v>
                </c:pt>
                <c:pt idx="2">
                  <c:v>122.6</c:v>
                </c:pt>
                <c:pt idx="3">
                  <c:v>115.7</c:v>
                </c:pt>
                <c:pt idx="4">
                  <c:v>118</c:v>
                </c:pt>
                <c:pt idx="5">
                  <c:v>122.3</c:v>
                </c:pt>
                <c:pt idx="6">
                  <c:v>122.5</c:v>
                </c:pt>
                <c:pt idx="7">
                  <c:v>123.8</c:v>
                </c:pt>
                <c:pt idx="8">
                  <c:v>119.1</c:v>
                </c:pt>
                <c:pt idx="9">
                  <c:v>127.2</c:v>
                </c:pt>
                <c:pt idx="10">
                  <c:v>123.8</c:v>
                </c:pt>
                <c:pt idx="11">
                  <c:v>140.4</c:v>
                </c:pt>
                <c:pt idx="12">
                  <c:v>113.8</c:v>
                </c:pt>
                <c:pt idx="13">
                  <c:v>110.1</c:v>
                </c:pt>
                <c:pt idx="14">
                  <c:v>125.2</c:v>
                </c:pt>
                <c:pt idx="15">
                  <c:v>129.30000000000001</c:v>
                </c:pt>
                <c:pt idx="16">
                  <c:v>124.8</c:v>
                </c:pt>
                <c:pt idx="17">
                  <c:v>127</c:v>
                </c:pt>
                <c:pt idx="18">
                  <c:v>129.5</c:v>
                </c:pt>
                <c:pt idx="19">
                  <c:v>129.4</c:v>
                </c:pt>
                <c:pt idx="20">
                  <c:v>124.4</c:v>
                </c:pt>
                <c:pt idx="21">
                  <c:v>133.19999999999999</c:v>
                </c:pt>
                <c:pt idx="22">
                  <c:v>130.30000000000001</c:v>
                </c:pt>
                <c:pt idx="23">
                  <c:v>148.69999999999999</c:v>
                </c:pt>
                <c:pt idx="24">
                  <c:v>118</c:v>
                </c:pt>
                <c:pt idx="25">
                  <c:v>118.3</c:v>
                </c:pt>
                <c:pt idx="26">
                  <c:v>113.1</c:v>
                </c:pt>
                <c:pt idx="27">
                  <c:v>98.9</c:v>
                </c:pt>
                <c:pt idx="28">
                  <c:v>115.1</c:v>
                </c:pt>
                <c:pt idx="29">
                  <c:v>125.7</c:v>
                </c:pt>
                <c:pt idx="30">
                  <c:v>133.80000000000001</c:v>
                </c:pt>
                <c:pt idx="31">
                  <c:v>130.30000000000001</c:v>
                </c:pt>
                <c:pt idx="32">
                  <c:v>127.7</c:v>
                </c:pt>
                <c:pt idx="33">
                  <c:v>130.19999999999999</c:v>
                </c:pt>
                <c:pt idx="34">
                  <c:v>123.3</c:v>
                </c:pt>
                <c:pt idx="35">
                  <c:v>147.5</c:v>
                </c:pt>
                <c:pt idx="36">
                  <c:v>110.4</c:v>
                </c:pt>
                <c:pt idx="37">
                  <c:v>115.4</c:v>
                </c:pt>
                <c:pt idx="38">
                  <c:v>132.1</c:v>
                </c:pt>
                <c:pt idx="39">
                  <c:v>121.4</c:v>
                </c:pt>
                <c:pt idx="40">
                  <c:v>132.6</c:v>
                </c:pt>
                <c:pt idx="41">
                  <c:v>137.1</c:v>
                </c:pt>
                <c:pt idx="42">
                  <c:v>139.5</c:v>
                </c:pt>
                <c:pt idx="43">
                  <c:v>138.19999999999999</c:v>
                </c:pt>
                <c:pt idx="44">
                  <c:v>134.69999999999999</c:v>
                </c:pt>
                <c:pt idx="45">
                  <c:v>139.6</c:v>
                </c:pt>
                <c:pt idx="46">
                  <c:v>138.9</c:v>
                </c:pt>
                <c:pt idx="47">
                  <c:v>159.9</c:v>
                </c:pt>
                <c:pt idx="48">
                  <c:v>123.1</c:v>
                </c:pt>
                <c:pt idx="49">
                  <c:v>124.2</c:v>
                </c:pt>
                <c:pt idx="50">
                  <c:v>145.4</c:v>
                </c:pt>
                <c:pt idx="51">
                  <c:v>145.5</c:v>
                </c:pt>
                <c:pt idx="52">
                  <c:v>143.5</c:v>
                </c:pt>
                <c:pt idx="53">
                  <c:v>141.80000000000001</c:v>
                </c:pt>
                <c:pt idx="54">
                  <c:v>142.80000000000001</c:v>
                </c:pt>
                <c:pt idx="55">
                  <c:v>144.69999999999999</c:v>
                </c:pt>
                <c:pt idx="56">
                  <c:v>141.6</c:v>
                </c:pt>
                <c:pt idx="57">
                  <c:v>141.80000000000001</c:v>
                </c:pt>
                <c:pt idx="58">
                  <c:v>142.30000000000001</c:v>
                </c:pt>
                <c:pt idx="59">
                  <c:v>160.80000000000001</c:v>
                </c:pt>
                <c:pt idx="60">
                  <c:v>123.6</c:v>
                </c:pt>
                <c:pt idx="61">
                  <c:v>118.9</c:v>
                </c:pt>
                <c:pt idx="62">
                  <c:v>135.9</c:v>
                </c:pt>
                <c:pt idx="63">
                  <c:v>135.6</c:v>
                </c:pt>
                <c:pt idx="64">
                  <c:v>134.19999999999999</c:v>
                </c:pt>
                <c:pt idx="65">
                  <c:v>135.6</c:v>
                </c:pt>
                <c:pt idx="66">
                  <c:v>137.4</c:v>
                </c:pt>
                <c:pt idx="67">
                  <c:v>141.30000000000001</c:v>
                </c:pt>
                <c:pt idx="68">
                  <c:v>140.69999999999999</c:v>
                </c:pt>
                <c:pt idx="69">
                  <c:v>145.30000000000001</c:v>
                </c:pt>
                <c:pt idx="70">
                  <c:v>142.6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AE2-44C1-9155-C0903D7C5F94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dane wyrównane sezonowo</c:v>
                </c:pt>
              </c:strCache>
            </c:strRef>
          </c:tx>
          <c:spPr>
            <a:ln w="28575" cap="rnd">
              <a:solidFill>
                <a:srgbClr val="339D68"/>
              </a:solidFill>
              <a:round/>
            </a:ln>
            <a:effectLst/>
          </c:spPr>
          <c:marker>
            <c:symbol val="none"/>
          </c:marker>
          <c:dLbls>
            <c:dLbl>
              <c:idx val="70"/>
              <c:layout>
                <c:manualLayout>
                  <c:x val="-1.8180856871252053E-16"/>
                  <c:y val="2.1356113187399845E-2"/>
                </c:manualLayout>
              </c:layout>
              <c:tx>
                <c:rich>
                  <a:bodyPr/>
                  <a:lstStyle/>
                  <a:p>
                    <a:fld id="{48821472-A854-4DC9-ADB2-D01ECB9C48F3}" type="VALUE">
                      <a:rPr lang="en-US" sz="800" baseline="0">
                        <a:solidFill>
                          <a:srgbClr val="339D68"/>
                        </a:solidFill>
                        <a:latin typeface="Fira Sans" panose="020B0503050000020004" pitchFamily="34" charset="0"/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4AE2-44C1-9155-C0903D7C5F9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Arkusz1!$A$2:$B$72</c:f>
              <c:multiLvlStrCache>
                <c:ptCount val="71"/>
                <c:lvl>
                  <c:pt idx="0">
                    <c:v>01</c:v>
                  </c:pt>
                  <c:pt idx="1">
                    <c:v>02</c:v>
                  </c:pt>
                  <c:pt idx="2">
                    <c:v>03</c:v>
                  </c:pt>
                  <c:pt idx="3">
                    <c:v>04</c:v>
                  </c:pt>
                  <c:pt idx="4">
                    <c:v>05</c:v>
                  </c:pt>
                  <c:pt idx="5">
                    <c:v>06</c:v>
                  </c:pt>
                  <c:pt idx="6">
                    <c:v>07</c:v>
                  </c:pt>
                  <c:pt idx="7">
                    <c:v>08</c:v>
                  </c:pt>
                  <c:pt idx="8">
                    <c:v>09</c:v>
                  </c:pt>
                  <c:pt idx="9">
                    <c:v>10</c:v>
                  </c:pt>
                  <c:pt idx="10">
                    <c:v>11</c:v>
                  </c:pt>
                  <c:pt idx="11">
                    <c:v>12</c:v>
                  </c:pt>
                  <c:pt idx="12">
                    <c:v>01</c:v>
                  </c:pt>
                  <c:pt idx="13">
                    <c:v>02</c:v>
                  </c:pt>
                  <c:pt idx="14">
                    <c:v>03</c:v>
                  </c:pt>
                  <c:pt idx="15">
                    <c:v>04</c:v>
                  </c:pt>
                  <c:pt idx="16">
                    <c:v>05</c:v>
                  </c:pt>
                  <c:pt idx="17">
                    <c:v>06</c:v>
                  </c:pt>
                  <c:pt idx="18">
                    <c:v>07</c:v>
                  </c:pt>
                  <c:pt idx="19">
                    <c:v>08</c:v>
                  </c:pt>
                  <c:pt idx="20">
                    <c:v>09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01</c:v>
                  </c:pt>
                  <c:pt idx="25">
                    <c:v>02</c:v>
                  </c:pt>
                  <c:pt idx="26">
                    <c:v>03</c:v>
                  </c:pt>
                  <c:pt idx="27">
                    <c:v>04</c:v>
                  </c:pt>
                  <c:pt idx="28">
                    <c:v>05</c:v>
                  </c:pt>
                  <c:pt idx="29">
                    <c:v>06</c:v>
                  </c:pt>
                  <c:pt idx="30">
                    <c:v>07</c:v>
                  </c:pt>
                  <c:pt idx="31">
                    <c:v>08</c:v>
                  </c:pt>
                  <c:pt idx="32">
                    <c:v>09</c:v>
                  </c:pt>
                  <c:pt idx="33">
                    <c:v>10</c:v>
                  </c:pt>
                  <c:pt idx="34">
                    <c:v>11</c:v>
                  </c:pt>
                  <c:pt idx="35">
                    <c:v>12</c:v>
                  </c:pt>
                  <c:pt idx="36">
                    <c:v>01</c:v>
                  </c:pt>
                  <c:pt idx="37">
                    <c:v>02</c:v>
                  </c:pt>
                  <c:pt idx="38">
                    <c:v>03</c:v>
                  </c:pt>
                  <c:pt idx="39">
                    <c:v>04</c:v>
                  </c:pt>
                  <c:pt idx="40">
                    <c:v>05</c:v>
                  </c:pt>
                  <c:pt idx="41">
                    <c:v>06</c:v>
                  </c:pt>
                  <c:pt idx="42">
                    <c:v>07</c:v>
                  </c:pt>
                  <c:pt idx="43">
                    <c:v>08</c:v>
                  </c:pt>
                  <c:pt idx="44">
                    <c:v>09</c:v>
                  </c:pt>
                  <c:pt idx="45">
                    <c:v>10</c:v>
                  </c:pt>
                  <c:pt idx="46">
                    <c:v>11</c:v>
                  </c:pt>
                  <c:pt idx="47">
                    <c:v>12</c:v>
                  </c:pt>
                  <c:pt idx="48">
                    <c:v>01</c:v>
                  </c:pt>
                  <c:pt idx="49">
                    <c:v>02</c:v>
                  </c:pt>
                  <c:pt idx="50">
                    <c:v>03</c:v>
                  </c:pt>
                  <c:pt idx="51">
                    <c:v>04</c:v>
                  </c:pt>
                  <c:pt idx="52">
                    <c:v>05</c:v>
                  </c:pt>
                  <c:pt idx="53">
                    <c:v>06</c:v>
                  </c:pt>
                  <c:pt idx="54">
                    <c:v>07</c:v>
                  </c:pt>
                  <c:pt idx="55">
                    <c:v>08</c:v>
                  </c:pt>
                  <c:pt idx="56">
                    <c:v>09</c:v>
                  </c:pt>
                  <c:pt idx="57">
                    <c:v>10</c:v>
                  </c:pt>
                  <c:pt idx="58">
                    <c:v>11</c:v>
                  </c:pt>
                  <c:pt idx="59">
                    <c:v>12</c:v>
                  </c:pt>
                  <c:pt idx="60">
                    <c:v>01</c:v>
                  </c:pt>
                  <c:pt idx="61">
                    <c:v>02</c:v>
                  </c:pt>
                  <c:pt idx="62">
                    <c:v>03</c:v>
                  </c:pt>
                  <c:pt idx="63">
                    <c:v>04</c:v>
                  </c:pt>
                  <c:pt idx="64">
                    <c:v>05</c:v>
                  </c:pt>
                  <c:pt idx="65">
                    <c:v>06</c:v>
                  </c:pt>
                  <c:pt idx="66">
                    <c:v>07</c:v>
                  </c:pt>
                  <c:pt idx="67">
                    <c:v>08</c:v>
                  </c:pt>
                  <c:pt idx="68">
                    <c:v>09</c:v>
                  </c:pt>
                  <c:pt idx="69">
                    <c:v>10</c:v>
                  </c:pt>
                  <c:pt idx="70">
                    <c:v>11</c:v>
                  </c:pt>
                </c:lvl>
                <c:lvl>
                  <c:pt idx="0">
                    <c:v>2018</c:v>
                  </c:pt>
                  <c:pt idx="12">
                    <c:v>2019</c:v>
                  </c:pt>
                  <c:pt idx="24">
                    <c:v>2020</c:v>
                  </c:pt>
                  <c:pt idx="36">
                    <c:v>2021</c:v>
                  </c:pt>
                  <c:pt idx="48">
                    <c:v>2022</c:v>
                  </c:pt>
                  <c:pt idx="60">
                    <c:v>2023</c:v>
                  </c:pt>
                </c:lvl>
              </c:multiLvlStrCache>
            </c:multiLvlStrRef>
          </c:cat>
          <c:val>
            <c:numRef>
              <c:f>Arkusz1!$D$2:$D$72</c:f>
              <c:numCache>
                <c:formatCode>General</c:formatCode>
                <c:ptCount val="71"/>
                <c:pt idx="0">
                  <c:v>118.4</c:v>
                </c:pt>
                <c:pt idx="1">
                  <c:v>118.7</c:v>
                </c:pt>
                <c:pt idx="2">
                  <c:v>118.8</c:v>
                </c:pt>
                <c:pt idx="3">
                  <c:v>118.4</c:v>
                </c:pt>
                <c:pt idx="4">
                  <c:v>119.9</c:v>
                </c:pt>
                <c:pt idx="5">
                  <c:v>120.4</c:v>
                </c:pt>
                <c:pt idx="6">
                  <c:v>120.9</c:v>
                </c:pt>
                <c:pt idx="7">
                  <c:v>121.1</c:v>
                </c:pt>
                <c:pt idx="8">
                  <c:v>121.3</c:v>
                </c:pt>
                <c:pt idx="9">
                  <c:v>122.9</c:v>
                </c:pt>
                <c:pt idx="10">
                  <c:v>123.2</c:v>
                </c:pt>
                <c:pt idx="11">
                  <c:v>123.1</c:v>
                </c:pt>
                <c:pt idx="12">
                  <c:v>125.2</c:v>
                </c:pt>
                <c:pt idx="13">
                  <c:v>125.5</c:v>
                </c:pt>
                <c:pt idx="14">
                  <c:v>125.4</c:v>
                </c:pt>
                <c:pt idx="15">
                  <c:v>127.5</c:v>
                </c:pt>
                <c:pt idx="16">
                  <c:v>125.4</c:v>
                </c:pt>
                <c:pt idx="17">
                  <c:v>127.6</c:v>
                </c:pt>
                <c:pt idx="18">
                  <c:v>125.6</c:v>
                </c:pt>
                <c:pt idx="19">
                  <c:v>126.6</c:v>
                </c:pt>
                <c:pt idx="20">
                  <c:v>127.3</c:v>
                </c:pt>
                <c:pt idx="21">
                  <c:v>129.19999999999999</c:v>
                </c:pt>
                <c:pt idx="22">
                  <c:v>131.9</c:v>
                </c:pt>
                <c:pt idx="23">
                  <c:v>130.5</c:v>
                </c:pt>
                <c:pt idx="24">
                  <c:v>131.4</c:v>
                </c:pt>
                <c:pt idx="25">
                  <c:v>131</c:v>
                </c:pt>
                <c:pt idx="26">
                  <c:v>113.6</c:v>
                </c:pt>
                <c:pt idx="27">
                  <c:v>96.8</c:v>
                </c:pt>
                <c:pt idx="28">
                  <c:v>115.2</c:v>
                </c:pt>
                <c:pt idx="29">
                  <c:v>124.9</c:v>
                </c:pt>
                <c:pt idx="30">
                  <c:v>129</c:v>
                </c:pt>
                <c:pt idx="31">
                  <c:v>129.6</c:v>
                </c:pt>
                <c:pt idx="32">
                  <c:v>128.4</c:v>
                </c:pt>
                <c:pt idx="33">
                  <c:v>126.9</c:v>
                </c:pt>
                <c:pt idx="34">
                  <c:v>125.5</c:v>
                </c:pt>
                <c:pt idx="35">
                  <c:v>127.5</c:v>
                </c:pt>
                <c:pt idx="36">
                  <c:v>126.6</c:v>
                </c:pt>
                <c:pt idx="37">
                  <c:v>131</c:v>
                </c:pt>
                <c:pt idx="38">
                  <c:v>129.30000000000001</c:v>
                </c:pt>
                <c:pt idx="39">
                  <c:v>119.8</c:v>
                </c:pt>
                <c:pt idx="40">
                  <c:v>133.5</c:v>
                </c:pt>
                <c:pt idx="41">
                  <c:v>135.4</c:v>
                </c:pt>
                <c:pt idx="42">
                  <c:v>135.4</c:v>
                </c:pt>
                <c:pt idx="43">
                  <c:v>135.80000000000001</c:v>
                </c:pt>
                <c:pt idx="44">
                  <c:v>135.69999999999999</c:v>
                </c:pt>
                <c:pt idx="45">
                  <c:v>137.80000000000001</c:v>
                </c:pt>
                <c:pt idx="46">
                  <c:v>140</c:v>
                </c:pt>
                <c:pt idx="47">
                  <c:v>135.30000000000001</c:v>
                </c:pt>
                <c:pt idx="48" formatCode="0.0">
                  <c:v>140.9</c:v>
                </c:pt>
                <c:pt idx="49">
                  <c:v>140.9</c:v>
                </c:pt>
                <c:pt idx="50">
                  <c:v>143.30000000000001</c:v>
                </c:pt>
                <c:pt idx="51">
                  <c:v>142.30000000000001</c:v>
                </c:pt>
                <c:pt idx="52">
                  <c:v>143</c:v>
                </c:pt>
                <c:pt idx="53">
                  <c:v>140.4</c:v>
                </c:pt>
                <c:pt idx="54">
                  <c:v>140.30000000000001</c:v>
                </c:pt>
                <c:pt idx="55">
                  <c:v>141.4</c:v>
                </c:pt>
                <c:pt idx="56">
                  <c:v>142.4</c:v>
                </c:pt>
                <c:pt idx="57">
                  <c:v>141.1</c:v>
                </c:pt>
                <c:pt idx="58">
                  <c:v>143.5</c:v>
                </c:pt>
                <c:pt idx="59">
                  <c:v>136.9</c:v>
                </c:pt>
                <c:pt idx="60">
                  <c:v>140.69999999999999</c:v>
                </c:pt>
                <c:pt idx="61">
                  <c:v>135</c:v>
                </c:pt>
                <c:pt idx="62">
                  <c:v>133.30000000000001</c:v>
                </c:pt>
                <c:pt idx="63">
                  <c:v>134.80000000000001</c:v>
                </c:pt>
                <c:pt idx="64">
                  <c:v>133.30000000000001</c:v>
                </c:pt>
                <c:pt idx="65">
                  <c:v>134.1</c:v>
                </c:pt>
                <c:pt idx="66">
                  <c:v>135.9</c:v>
                </c:pt>
                <c:pt idx="67">
                  <c:v>137.69999999999999</c:v>
                </c:pt>
                <c:pt idx="68">
                  <c:v>140.69999999999999</c:v>
                </c:pt>
                <c:pt idx="69">
                  <c:v>143.6</c:v>
                </c:pt>
                <c:pt idx="70">
                  <c:v>142.4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4AE2-44C1-9155-C0903D7C5F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831558704"/>
        <c:axId val="1831551088"/>
      </c:lineChart>
      <c:catAx>
        <c:axId val="1831558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1088"/>
        <c:crosses val="autoZero"/>
        <c:auto val="1"/>
        <c:lblAlgn val="ctr"/>
        <c:lblOffset val="20"/>
        <c:tickMarkSkip val="12"/>
        <c:noMultiLvlLbl val="0"/>
      </c:catAx>
      <c:valAx>
        <c:axId val="1831551088"/>
        <c:scaling>
          <c:orientation val="minMax"/>
          <c:max val="170"/>
          <c:min val="9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in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+mn-ea"/>
                <a:cs typeface="+mn-cs"/>
              </a:defRPr>
            </a:pPr>
            <a:endParaRPr lang="pl-PL"/>
          </a:p>
        </c:txPr>
        <c:crossAx val="18315587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+mn-ea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0.27227</cdr:x>
      <cdr:y>0.1378</cdr:y>
    </cdr:from>
    <cdr:to>
      <cdr:x>0.44648</cdr:x>
      <cdr:y>0.20696</cdr:y>
    </cdr:to>
    <cdr:sp macro="" textlink="">
      <cdr:nvSpPr>
        <cdr:cNvPr id="3" name="Text Box 1032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 rot="10800000" flipV="1">
          <a:off x="1370864" y="341622"/>
          <a:ext cx="877132" cy="1714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36576" tIns="22860" rIns="0" bIns="0" anchor="t" anchorCtr="0" upright="1"/>
        <a:lstStyle xmlns:a="http://schemas.openxmlformats.org/drawingml/2006/main"/>
        <a:p xmlns:a="http://schemas.openxmlformats.org/drawingml/2006/main">
          <a:pPr algn="ctr" rtl="0">
            <a:lnSpc>
              <a:spcPts val="800"/>
            </a:lnSpc>
            <a:defRPr sz="1000"/>
          </a:pPr>
          <a:r>
            <a:rPr lang="pl-PL" sz="800" b="1" i="1" u="none" strike="noStrike" baseline="0">
              <a:solidFill>
                <a:srgbClr val="339D68"/>
              </a:solidFill>
              <a:latin typeface="Fira Sans" pitchFamily="34" charset="0"/>
              <a:ea typeface="Fira Sans" pitchFamily="34" charset="0"/>
              <a:cs typeface="Arial CE"/>
            </a:rPr>
            <a:t>Ogółem 99,7</a:t>
          </a:r>
        </a:p>
      </cdr:txBody>
    </cdr:sp>
  </cdr:relSizeAnchor>
  <cdr:relSizeAnchor xmlns:cdr="http://schemas.openxmlformats.org/drawingml/2006/chartDrawing">
    <cdr:from>
      <cdr:x>0.29846</cdr:x>
      <cdr:y>0.19603</cdr:y>
    </cdr:from>
    <cdr:to>
      <cdr:x>0.35265</cdr:x>
      <cdr:y>0.37748</cdr:y>
    </cdr:to>
    <cdr:sp macro="" textlink="">
      <cdr:nvSpPr>
        <cdr:cNvPr id="4" name="Line 1033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>
          <a:off x="1502725" y="485965"/>
          <a:ext cx="272842" cy="449822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19050">
          <a:solidFill>
            <a:srgbClr val="339D68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0.05971</cdr:x>
      <cdr:y>0.38494</cdr:y>
    </cdr:from>
    <cdr:to>
      <cdr:x>0.99842</cdr:x>
      <cdr:y>0.38494</cdr:y>
    </cdr:to>
    <cdr:sp macro="" textlink="">
      <cdr:nvSpPr>
        <cdr:cNvPr id="5" name="Line 103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300639" y="954288"/>
          <a:ext cx="4726325" cy="0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34925">
          <a:solidFill>
            <a:srgbClr val="339D68"/>
          </a:solidFill>
          <a:round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pl-PL"/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  <NazwaPliku xmlns="AD3641B4-23D9-4536-AF9E-7D0EADDEB824">Informacja sygnalna HU listopad_XII 2023.docx.docx</NazwaPliku>
    <Odbiorcy2 xmlns="AD3641B4-23D9-4536-AF9E-7D0EADDEB824" xsi:nil="true"/>
    <Osoba xmlns="AD3641B4-23D9-4536-AF9E-7D0EADDEB824">STAT\BIERNATJ</Osoba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63D24D-8539-4BE8-A64A-F1B54F4E825C}"/>
</file>

<file path=customXml/itemProps2.xml><?xml version="1.0" encoding="utf-8"?>
<ds:datastoreItem xmlns:ds="http://schemas.openxmlformats.org/officeDocument/2006/customXml" ds:itemID="{037E9C3E-3CC5-40C0-A774-47B8E48CCF08}"/>
</file>

<file path=customXml/itemProps3.xml><?xml version="1.0" encoding="utf-8"?>
<ds:datastoreItem xmlns:ds="http://schemas.openxmlformats.org/officeDocument/2006/customXml" ds:itemID="{AAE60DC8-4493-4E7C-BB11-F077D6F24F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841</Words>
  <Characters>5047</Characters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2023-05-22T09:47:00Z</cp:lastPrinted>
  <dcterms:created xsi:type="dcterms:W3CDTF">2023-12-20T07:46:00Z</dcterms:created>
  <dcterms:modified xsi:type="dcterms:W3CDTF">2023-12-20T11:24:00Z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