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B1995" w:rsidR="00393761" w:rsidP="00F049AB" w:rsidRDefault="00DD5C23" w14:paraId="2D0A545D" w14:textId="4965CAC8">
      <w:pPr>
        <w:pStyle w:val="Tytuinfomacjisygnalnej"/>
        <w:rPr>
          <w:color w:val="auto"/>
        </w:rPr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="0044636B">
        <w:rPr>
          <w:color w:val="auto"/>
        </w:rPr>
        <w:t>listopad</w:t>
      </w:r>
      <w:r w:rsidRPr="006B1995" w:rsidR="00944EA3">
        <w:rPr>
          <w:color w:val="auto"/>
        </w:rPr>
        <w:t xml:space="preserve"> 2023</w:t>
      </w:r>
      <w:r w:rsidRPr="006B1995">
        <w:rPr>
          <w:color w:val="auto"/>
        </w:rPr>
        <w:t xml:space="preserve"> r.</w:t>
      </w:r>
      <w:r w:rsidRPr="006B1995" w:rsidR="00364AF9">
        <w:rPr>
          <w:color w:val="auto"/>
          <w:sz w:val="32"/>
        </w:rPr>
        <w:tab/>
      </w:r>
    </w:p>
    <w:p w:rsidRPr="007D0869" w:rsidR="00DE58F1" w:rsidP="00F049AB" w:rsidRDefault="00731D27" w14:paraId="0053349A" w14:textId="521FC260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278A66B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92,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D50A6A" w:rsidP="00CE2AFA" w:rsidRDefault="00D50A6A" w14:paraId="6B6EB625" w14:textId="1613B846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9</w:t>
                            </w:r>
                            <w:r w:rsidR="007768B0">
                              <w:rPr>
                                <w:rStyle w:val="WartowskanikaZnak"/>
                              </w:rPr>
                              <w:t>2</w:t>
                            </w:r>
                            <w:r>
                              <w:rPr>
                                <w:rStyle w:val="WartowskanikaZnak"/>
                              </w:rPr>
                              <w:t>,</w:t>
                            </w:r>
                            <w:r w:rsidR="007768B0">
                              <w:rPr>
                                <w:rStyle w:val="WartowskanikaZnak"/>
                              </w:rPr>
                              <w:t>9</w:t>
                            </w:r>
                          </w:p>
                          <w:p w:rsidRPr="007D605C" w:rsidR="00D50A6A" w:rsidP="00354E9A" w:rsidRDefault="00D50A6A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92,9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70YAIAAGYEAAAOAAAAZHJzL2Uyb0RvYy54bWysVMFu2zAMvQ/YPwg6b7VjJG1i1Cm6Zh0G&#10;dFuxbh/ASHIsRBY9SYmdnvtZu/a/Rilpm223YTkIpCk+Pj6ROb8YWsO2ynmNtuKjk5wzZQVKbVcV&#10;//7t+u2UMx/ASjBoVcV3yvOL+etX531XqgIbNFI5RiDWl31X8SaErswyLxrVgj/BTlkK1uhaCOS6&#10;VSYd9ITemqzI89OsRyc7h0J5T18X+yCfJ/y6ViJ8qWuvAjMVJ24hnS6dy3hm83MoVw66RosDDfgH&#10;Fi1oS0WfoRYQgG2c/guq1cKhxzqcCGwzrGstVOqBuhnlf3Rz10CnUi8kju+eZfL/D1Z83t46pmXF&#10;Tzmz0NIT3aJRLKi1D9grVnAmlRck2WJHcb0GZrS4X+5Yq5W/X8PjA0Mpwe5EwySyzePPXVhjD1YD&#10;mxVvZlHivvMlVbrrqFYY3uFAo5Lk8t0NirVnFq8asCt16Rz2jQJJLY5iZnaUusfxEWTZf0JJXGET&#10;MAENtWuj/qQoI3R66t3z86ohMEEfiyIf59MJZ4Jio3wym44mqQaUT+md8+GDwpZFo+ION1Z+pSFK&#10;NWB740PkBOXTvVjSo9HyWhuTHLdaXhnHthAHLh8tzs4OJX67ZizrKz6bFJOEbDHmp1lsdaCFMLqt&#10;+DSPv5gOZdTkvZXJDqDN3iYmxh5EirrsFQrDcqCLUbklyh3J5XA/+LSoZDTo7jnraegr7n9swCnO&#10;zEdLks9G43HckuSMJ2cFOe44sjyOgBUEVfHA2d68CmmzIl+Ll/Q0tU56vTA5cKVhTjIeFi9uy7Gf&#10;br38Pcx/AQ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3Lse9GACAABmBAAADgAAAAAAAAAAAAAAAAAuAgAAZHJzL2Uyb0Rv&#10;Yy54bWxQSwECLQAUAAYACAAAACEAJg4ZUN0AAAAHAQAADwAAAAAAAAAAAAAAAAC6BAAAZHJzL2Rv&#10;d25yZXYueG1sUEsFBgAAAAAEAAQA8wAAAMQFAAAAAA==&#10;">
                <v:stroke joinstyle="miter"/>
                <v:textbox>
                  <w:txbxContent>
                    <w:p w:rsidRPr="007D605C" w:rsidR="00D50A6A" w:rsidP="00CE2AFA" w:rsidRDefault="00D50A6A" w14:paraId="6B6EB625" w14:textId="1613B846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9</w:t>
                      </w:r>
                      <w:r w:rsidR="007768B0">
                        <w:rPr>
                          <w:rStyle w:val="WartowskanikaZnak"/>
                        </w:rPr>
                        <w:t>2</w:t>
                      </w:r>
                      <w:r>
                        <w:rPr>
                          <w:rStyle w:val="WartowskanikaZnak"/>
                        </w:rPr>
                        <w:t>,</w:t>
                      </w:r>
                      <w:r w:rsidR="007768B0">
                        <w:rPr>
                          <w:rStyle w:val="WartowskanikaZnak"/>
                        </w:rPr>
                        <w:t>9</w:t>
                      </w:r>
                    </w:p>
                    <w:p w:rsidRPr="007D605C" w:rsidR="00D50A6A" w:rsidP="00354E9A" w:rsidRDefault="00D50A6A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6B1995" w:rsidR="007C373E">
        <w:t xml:space="preserve">W </w:t>
      </w:r>
      <w:r w:rsidRPr="006B1995" w:rsidR="00C95587">
        <w:t xml:space="preserve">okresie </w:t>
      </w:r>
      <w:r w:rsidRPr="00E60352" w:rsidR="00D9267B">
        <w:t xml:space="preserve">styczeń - </w:t>
      </w:r>
      <w:r w:rsidR="007768B0">
        <w:t>listopad</w:t>
      </w:r>
      <w:r w:rsidRPr="00E60352" w:rsidR="00D9267B">
        <w:t xml:space="preserve"> </w:t>
      </w:r>
      <w:r w:rsidRPr="006B1995" w:rsidR="00837B9A">
        <w:t>2023</w:t>
      </w:r>
      <w:r w:rsidRPr="006B1995" w:rsidR="007C373E">
        <w:t xml:space="preserve"> roku</w:t>
      </w:r>
      <w:r w:rsidRPr="006B1995" w:rsidR="00354E9A">
        <w:t xml:space="preserve"> oddano do </w:t>
      </w:r>
      <w:r w:rsidRPr="00036B6D" w:rsidR="00B95343">
        <w:t xml:space="preserve">użytkowania </w:t>
      </w:r>
      <w:r w:rsidRPr="000B2AE1" w:rsidR="002671E8">
        <w:t>mniej</w:t>
      </w:r>
      <w:r w:rsidRPr="00036B6D" w:rsidR="00354E9A">
        <w:t xml:space="preserve"> mieszkań niż przed rokiem. </w:t>
      </w:r>
      <w:r w:rsidRPr="00036B6D" w:rsidR="009861C8">
        <w:t>Spadła</w:t>
      </w:r>
      <w:r w:rsidRPr="00036B6D" w:rsidR="00354E9A">
        <w:t xml:space="preserve"> </w:t>
      </w:r>
      <w:r w:rsidRPr="000B2AE1" w:rsidR="00912768">
        <w:t>również</w:t>
      </w:r>
      <w:r w:rsidRPr="00036B6D" w:rsidR="00354E9A">
        <w:t xml:space="preserve"> liczba mieszkań, na których budowę wydano pozwolenia lub dokonano zgłoszenia z projektem budowlanym oraz liczba mieszkań, których budowę rozpoczęto.</w:t>
      </w:r>
      <w:r w:rsidRPr="00036B6D" w:rsidR="00DE6B58"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83B5808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1,6% i 36,5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AE1" w:rsidR="00D50A6A" w:rsidP="005F45EE" w:rsidRDefault="00D50A6A" w14:paraId="2DF09EE9" w14:textId="3D6C5B1A">
                            <w:pPr>
                              <w:pStyle w:val="tekstzboku"/>
                            </w:pPr>
                            <w:r w:rsidRPr="00AF1FE9">
                              <w:t>Deweloperzy i inwestorzy</w:t>
                            </w:r>
                            <w:r w:rsidRPr="00AF1FE9">
                              <w:br/>
                              <w:t>indywidualni oddali do</w:t>
                            </w:r>
                            <w:r>
                              <w:br/>
                            </w:r>
                            <w:r w:rsidRPr="00AF1FE9">
                              <w:t>użytkowania odpowiednio</w:t>
                            </w:r>
                            <w:r w:rsidRPr="00036B6D">
                              <w:t>:</w:t>
                            </w:r>
                            <w:r w:rsidR="006B1995">
                              <w:t xml:space="preserve"> 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6</w:t>
                            </w:r>
                            <w:r w:rsidRPr="001D36A6" w:rsidR="008C2535">
                              <w:rPr>
                                <w:color w:val="1F3864" w:themeColor="accent5" w:themeShade="80"/>
                              </w:rPr>
                              <w:t>1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="00DD6A85">
                              <w:rPr>
                                <w:color w:val="1F3864" w:themeColor="accent5" w:themeShade="80"/>
                              </w:rPr>
                              <w:t>6</w:t>
                            </w:r>
                            <w:r w:rsidRPr="000B2AE1">
                              <w:t>%</w:t>
                            </w:r>
                            <w:r>
                              <w:t> </w:t>
                            </w:r>
                            <w:r w:rsidRPr="00AF1FE9">
                              <w:t>i</w:t>
                            </w:r>
                            <w:r w:rsidR="006B1995">
                              <w:t xml:space="preserve"> 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3</w:t>
                            </w:r>
                            <w:r w:rsidR="00DD6A85">
                              <w:rPr>
                                <w:color w:val="1F3864" w:themeColor="accent5" w:themeShade="80"/>
                              </w:rPr>
                              <w:t>6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="00DD6A85">
                              <w:rPr>
                                <w:color w:val="1F3864" w:themeColor="accent5" w:themeShade="80"/>
                              </w:rPr>
                              <w:t>5</w:t>
                            </w:r>
                            <w:r w:rsidRPr="000B2AE1">
                              <w:t>%</w:t>
                            </w:r>
                            <w:r w:rsidRPr="00AF1FE9">
                              <w:t xml:space="preserve"> ogólnej liczby </w:t>
                            </w:r>
                            <w:r w:rsidRPr="00AF1FE9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1,6% i 36,5% ogólnej liczby &#10;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LBegIAAJIEAAAOAAAAZHJzL2Uyb0RvYy54bWysVMFu1DAQvSPxD5ZROZVmN2x229BsVVqK&#10;kApUKnyA13Y2Zh1PsL11tmf+iCs31P9i7GzbVbkhcrA8Hs/zvDczOT7pW01upHUKTEXHByNKpOEg&#10;lFlW9OuXi1eHlDjPjGAajKzoRjp6Mn/+7Dh0pcyhAS2kJQhiXBm6ijbed2WWOd7IlrkD6KRBZw22&#10;ZR5Nu8yEZQHRW53lo9E0C2BFZ4FL5/D0fHDSecKva8n957p20hNdUczNp9WmdRHXbH7MyqVlXaP4&#10;Ng32D1m0TBl89AHqnHlG1lb9BdUqbsFB7Q84tBnUteIycUA249ETNtcN62TiguK47kEm9/9g+aeb&#10;K0uUqGhOiWEtlugKtCRerpyHIAkeC+k4SnYug9RYEHu7IYooEyTeSIYRm6DEmmmjCAgstSICyPru&#10;18avIDCjGB53EJQURkFJpuP96R5ivJ7uF3sElr9/aiO/Ea347WJDXr7oT9+0SrrbFbv7kawnS6xa&#10;6FyJyV93mL7v30KP3Zcq4LpL4CtHDJw1zCzlqbUQGskEqjaOkdlO6IDjIsgifASB9NnaQwLqa9vG&#10;kmKRCKJj92weOkb2nvD45Cwv8qOCEo6+cT4rZuMivcHK+/DOOv9eQkvipqIWWzLBs5tL52M6rLy/&#10;El8zcKG0Tm2pDQkVPSryIgXseFrlcWq0ait6OIrf0MeR5TsjUrBnSg97fECbLe3IdODs+0Wf6p40&#10;iZIsQGxQBwvDkOBQ46bBClMScEAq6r6vmZWU6A8GtTwaTyZxopIxKWY5GnbXs9j1MMMRqqKekmF7&#10;5tMUDpRPUfNaJTUeM9mmjI2fRNoOaZysXTvdevyVzP8A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DGHgLBegIAAJIE&#10;AAAOAAAAAAAAAAAAAAAAAC4CAABkcnMvZTJvRG9jLnhtbFBLAQItABQABgAIAAAAIQAuR9EW4AAA&#10;AAsBAAAPAAAAAAAAAAAAAAAAANQEAABkcnMvZG93bnJldi54bWxQSwUGAAAAAAQABADzAAAA4QUA&#10;AAAA&#10;">
                <v:textbox>
                  <w:txbxContent>
                    <w:p w:rsidRPr="000B2AE1" w:rsidR="00D50A6A" w:rsidP="005F45EE" w:rsidRDefault="00D50A6A" w14:paraId="2DF09EE9" w14:textId="3D6C5B1A">
                      <w:pPr>
                        <w:pStyle w:val="tekstzboku"/>
                      </w:pPr>
                      <w:r w:rsidRPr="00AF1FE9">
                        <w:t>Deweloperzy i inwestorzy</w:t>
                      </w:r>
                      <w:r w:rsidRPr="00AF1FE9">
                        <w:br/>
                        <w:t>indywidualni oddali do</w:t>
                      </w:r>
                      <w:r>
                        <w:br/>
                      </w:r>
                      <w:r w:rsidRPr="00AF1FE9">
                        <w:t>użytkowania odpowiednio</w:t>
                      </w:r>
                      <w:r w:rsidRPr="00036B6D">
                        <w:t>:</w:t>
                      </w:r>
                      <w:r w:rsidR="006B1995">
                        <w:t xml:space="preserve"> 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6</w:t>
                      </w:r>
                      <w:r w:rsidRPr="001D36A6" w:rsidR="008C2535">
                        <w:rPr>
                          <w:color w:val="1F3864" w:themeColor="accent5" w:themeShade="80"/>
                        </w:rPr>
                        <w:t>1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,</w:t>
                      </w:r>
                      <w:r w:rsidR="00DD6A85">
                        <w:rPr>
                          <w:color w:val="1F3864" w:themeColor="accent5" w:themeShade="80"/>
                        </w:rPr>
                        <w:t>6</w:t>
                      </w:r>
                      <w:r w:rsidRPr="000B2AE1">
                        <w:t>%</w:t>
                      </w:r>
                      <w:r>
                        <w:t> </w:t>
                      </w:r>
                      <w:r w:rsidRPr="00AF1FE9">
                        <w:t>i</w:t>
                      </w:r>
                      <w:r w:rsidR="006B1995">
                        <w:t xml:space="preserve"> 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3</w:t>
                      </w:r>
                      <w:r w:rsidR="00DD6A85">
                        <w:rPr>
                          <w:color w:val="1F3864" w:themeColor="accent5" w:themeShade="80"/>
                        </w:rPr>
                        <w:t>6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,</w:t>
                      </w:r>
                      <w:r w:rsidR="00DD6A85">
                        <w:rPr>
                          <w:color w:val="1F3864" w:themeColor="accent5" w:themeShade="80"/>
                        </w:rPr>
                        <w:t>5</w:t>
                      </w:r>
                      <w:r w:rsidRPr="000B2AE1">
                        <w:t>%</w:t>
                      </w:r>
                      <w:r w:rsidRPr="00AF1FE9">
                        <w:t xml:space="preserve"> ogólnej liczby </w:t>
                      </w:r>
                      <w:r w:rsidRPr="00AF1FE9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6B1995" w:rsidR="00354E9A" w:rsidP="00216634" w:rsidRDefault="0021254E" w14:paraId="420D7805" w14:textId="193BEBA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Według wstępnych danych, w okresie styczeń 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- </w:t>
      </w:r>
      <w:r w:rsidR="007768B0">
        <w:rPr>
          <w:rFonts w:eastAsia="Times New Roman" w:cs="Times New Roman"/>
          <w:spacing w:val="-2"/>
          <w:szCs w:val="19"/>
          <w:lang w:eastAsia="pl-PL"/>
        </w:rPr>
        <w:t>listopad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2023 roku oddano do użytkowania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="007768B0">
        <w:rPr>
          <w:rFonts w:eastAsia="Times New Roman" w:cs="Times New Roman"/>
          <w:spacing w:val="-2"/>
          <w:szCs w:val="19"/>
          <w:lang w:eastAsia="pl-PL"/>
        </w:rPr>
        <w:t>99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7768B0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 tys. mieszkań, tj. </w:t>
      </w:r>
      <w:r w:rsidR="00F01E89">
        <w:rPr>
          <w:rFonts w:eastAsia="Times New Roman" w:cs="Times New Roman"/>
          <w:spacing w:val="-2"/>
          <w:szCs w:val="19"/>
          <w:lang w:eastAsia="pl-PL"/>
        </w:rPr>
        <w:t>7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F01E89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 mniej niż w analogicznym okresie roku 2022. Deweloperzy przekazali do eksploatacji 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1</w:t>
      </w:r>
      <w:r w:rsidR="00F01E89">
        <w:rPr>
          <w:rFonts w:eastAsia="Times New Roman" w:cs="Times New Roman"/>
          <w:spacing w:val="-2"/>
          <w:szCs w:val="19"/>
          <w:lang w:eastAsia="pl-PL"/>
        </w:rPr>
        <w:t>23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F01E89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mieszkań – o </w:t>
      </w:r>
      <w:r w:rsidR="00F01E89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F01E89">
        <w:rPr>
          <w:rFonts w:eastAsia="Times New Roman" w:cs="Times New Roman"/>
          <w:spacing w:val="-2"/>
          <w:szCs w:val="19"/>
          <w:lang w:eastAsia="pl-PL"/>
        </w:rPr>
        <w:t>4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mni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ej niż przed rokiem, natomiast inwestorzy indywidualni – </w:t>
      </w:r>
      <w:r w:rsidR="00F01E89">
        <w:rPr>
          <w:rFonts w:eastAsia="Times New Roman" w:cs="Times New Roman"/>
          <w:spacing w:val="-2"/>
          <w:szCs w:val="19"/>
          <w:lang w:eastAsia="pl-PL"/>
        </w:rPr>
        <w:t>72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F01E89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mieszkań, tj. o </w:t>
      </w:r>
      <w:r w:rsidR="00F01E89">
        <w:rPr>
          <w:rFonts w:eastAsia="Times New Roman" w:cs="Times New Roman"/>
          <w:spacing w:val="-2"/>
          <w:szCs w:val="19"/>
          <w:lang w:eastAsia="pl-PL"/>
        </w:rPr>
        <w:t>10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F01E89">
        <w:rPr>
          <w:rFonts w:eastAsia="Times New Roman" w:cs="Times New Roman"/>
          <w:spacing w:val="-2"/>
          <w:szCs w:val="19"/>
          <w:lang w:eastAsia="pl-PL"/>
        </w:rPr>
        <w:t>9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mniej. W ramach tych form budownictwa wybudowano łącznie </w:t>
      </w:r>
      <w:r w:rsidRPr="00E60352">
        <w:rPr>
          <w:rFonts w:eastAsia="Times New Roman" w:cs="Times New Roman"/>
          <w:spacing w:val="-2"/>
          <w:szCs w:val="19"/>
          <w:lang w:eastAsia="pl-PL"/>
        </w:rPr>
        <w:t>98,</w:t>
      </w:r>
      <w:r w:rsidRPr="00E60352" w:rsidR="00487A3B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 spółdzielczej, komunalnej, społecznej czynszowej i zakładowej, oddano do użytkowania łącznie </w:t>
      </w:r>
      <w:r w:rsidRPr="00E60352" w:rsidR="00487A3B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DD6A85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mieszkań (wobec </w:t>
      </w:r>
      <w:r w:rsidR="00DD6A85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DD6A85">
        <w:rPr>
          <w:rFonts w:eastAsia="Times New Roman" w:cs="Times New Roman"/>
          <w:spacing w:val="-2"/>
          <w:szCs w:val="19"/>
          <w:lang w:eastAsia="pl-PL"/>
        </w:rPr>
        <w:t>3</w:t>
      </w:r>
      <w:r w:rsidRPr="008C2535">
        <w:rPr>
          <w:rFonts w:eastAsia="Times New Roman" w:cs="Times New Roman"/>
          <w:color w:val="00B050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przed rokiem).</w:t>
      </w:r>
    </w:p>
    <w:p w:rsidRPr="006B1995" w:rsidR="00DE6B58" w:rsidP="00216634" w:rsidRDefault="0021254E" w14:paraId="19C22A5F" w14:textId="77EAC0AB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="00DD6A85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DD6A85">
        <w:rPr>
          <w:rFonts w:eastAsia="Times New Roman" w:cs="Times New Roman"/>
          <w:spacing w:val="-2"/>
          <w:szCs w:val="19"/>
          <w:lang w:eastAsia="pl-PL"/>
        </w:rPr>
        <w:t>1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E6035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 czyli o </w:t>
      </w:r>
      <w:r w:rsidR="00DD6A85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DD6A85">
        <w:rPr>
          <w:rFonts w:eastAsia="Times New Roman" w:cs="Times New Roman"/>
          <w:spacing w:val="-2"/>
          <w:szCs w:val="19"/>
          <w:lang w:eastAsia="pl-PL"/>
        </w:rPr>
        <w:t>9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mniej niż przed rokiem, a przeciętna powierzchnia użytkowa 1 mieszkania osiągnęła wartość </w:t>
      </w:r>
      <w:r w:rsidRPr="00E60352">
        <w:rPr>
          <w:rFonts w:eastAsia="Times New Roman" w:cs="Times New Roman"/>
          <w:spacing w:val="-2"/>
          <w:szCs w:val="19"/>
          <w:lang w:eastAsia="pl-PL"/>
        </w:rPr>
        <w:t>9</w:t>
      </w:r>
      <w:r w:rsidR="00B657E9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B657E9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m</w:t>
      </w:r>
      <w:r w:rsidRPr="006B1995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Pr="00267F90" w:rsidR="00532726" w:rsidTr="00D50A6A" w14:paraId="3B9A98BA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4D5C54" w:rsidRDefault="008A38C7" w14:paraId="160F96A3" w14:textId="438DFE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D72935">
              <w:rPr>
                <w:sz w:val="16"/>
                <w:szCs w:val="16"/>
              </w:rPr>
              <w:t>1</w:t>
            </w:r>
            <w:r w:rsidRPr="00E60352" w:rsidR="00532726">
              <w:rPr>
                <w:sz w:val="16"/>
                <w:szCs w:val="16"/>
              </w:rPr>
              <w:t xml:space="preserve"> 2</w:t>
            </w:r>
            <w:r w:rsidR="00532726">
              <w:rPr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8A38C7" w:rsidRDefault="00532726" w14:paraId="6F12B444" w14:textId="284660F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8A38C7">
              <w:rPr>
                <w:sz w:val="16"/>
                <w:szCs w:val="16"/>
              </w:rPr>
              <w:t>1</w:t>
            </w:r>
            <w:r w:rsidR="00F9371A">
              <w:rPr>
                <w:sz w:val="16"/>
                <w:szCs w:val="16"/>
              </w:rPr>
              <w:t>1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</w:tr>
      <w:tr w:rsidRPr="00267F90" w:rsidR="00532726" w:rsidTr="00D50A6A" w14:paraId="77DAEFD2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D50A6A" w:rsidRDefault="00532726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8A38C7" w:rsidRDefault="008A38C7" w14:paraId="64803240" w14:textId="10F4037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F9371A">
              <w:rPr>
                <w:sz w:val="16"/>
                <w:szCs w:val="16"/>
              </w:rPr>
              <w:t>1</w:t>
            </w:r>
            <w:r w:rsidRPr="00E60352" w:rsidR="00532726">
              <w:rPr>
                <w:sz w:val="16"/>
                <w:szCs w:val="16"/>
              </w:rPr>
              <w:t xml:space="preserve"> </w:t>
            </w:r>
            <w:r w:rsidR="00532726">
              <w:rPr>
                <w:color w:val="000000" w:themeColor="text1"/>
                <w:sz w:val="16"/>
                <w:szCs w:val="16"/>
              </w:rPr>
              <w:t>2022</w:t>
            </w:r>
            <w:r w:rsidRPr="00267F90" w:rsidR="0053272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8A38C7" w:rsidRDefault="00F9371A" w14:paraId="2514C055" w14:textId="5BA87F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60352" w:rsidR="00532726">
              <w:rPr>
                <w:sz w:val="16"/>
                <w:szCs w:val="16"/>
              </w:rPr>
              <w:t xml:space="preserve"> </w:t>
            </w:r>
            <w:r w:rsidRPr="00267F90" w:rsidR="00532726">
              <w:rPr>
                <w:color w:val="000000" w:themeColor="text1"/>
                <w:sz w:val="16"/>
                <w:szCs w:val="16"/>
              </w:rPr>
              <w:t>202</w:t>
            </w:r>
            <w:r w:rsidR="00532726">
              <w:rPr>
                <w:color w:val="000000" w:themeColor="text1"/>
                <w:sz w:val="16"/>
                <w:szCs w:val="16"/>
              </w:rPr>
              <w:t>3</w:t>
            </w:r>
            <w:r w:rsidRPr="00267F90" w:rsidR="0053272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D50A6A" w:rsidRDefault="00532726" w14:paraId="282332C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8A38C7" w:rsidRDefault="00532726" w14:paraId="695EE097" w14:textId="00FA344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8A38C7">
              <w:rPr>
                <w:sz w:val="16"/>
                <w:szCs w:val="16"/>
              </w:rPr>
              <w:t>1</w:t>
            </w:r>
            <w:r w:rsidR="00F9371A">
              <w:rPr>
                <w:sz w:val="16"/>
                <w:szCs w:val="16"/>
              </w:rPr>
              <w:t>1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532726" w:rsidTr="00D50A6A" w14:paraId="42A58853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8A38C7" w:rsidRDefault="00532726" w14:paraId="227E51CD" w14:textId="47B4FAC5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EC3F1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8A38C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C3F1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EC3F13" w14:paraId="6314EA41" w14:textId="261CFD1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73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346BB613" w14:textId="3DC11CAE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96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532726" w14:paraId="2334D769" w14:textId="18134F9B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4F749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99</w:t>
            </w: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F749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607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32726" w14:paraId="3D38AF30" w14:textId="5B8FDEE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56516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56516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Pr="00267F90" w:rsidR="00532726" w:rsidTr="00D50A6A" w14:paraId="06ED27C4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8A38C7" w:rsidRDefault="00532726" w14:paraId="331A0BA8" w14:textId="5401F6A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5 </w:t>
            </w:r>
            <w:r w:rsidR="008A38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EC3F13" w14:paraId="093DFF94" w14:textId="65B450C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532726" w14:paraId="2A82988C" w14:textId="7614636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F74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00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F74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6F230D25" w14:textId="3A2EBD6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72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757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6516C" w14:paraId="2EBC3FED" w14:textId="55CF54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89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267F90" w:rsidR="00532726" w:rsidTr="00D50A6A" w14:paraId="05DD9AEF" w14:textId="77777777">
        <w:trPr>
          <w:trHeight w:val="48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8A38C7" w:rsidRDefault="00532726" w14:paraId="55B2BE0C" w14:textId="2C0EB1A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C3F1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EC3F13" w14:paraId="4531BC28" w14:textId="0E1D868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75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200C36A8" w14:textId="1B7DECA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95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0F9982A2" w14:textId="252E028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4F74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4F74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982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361D7E" w14:paraId="0F352BCA" w14:textId="1A411D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651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5651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267F90" w:rsidR="00532726" w:rsidTr="00D50A6A" w14:paraId="667D384C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EC3F13" w14:paraId="4C592A20" w14:textId="6C4CFA1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741D2" w:rsidRDefault="00EC3F13" w14:paraId="13B1EB37" w14:textId="064FD37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132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2B994B70" w14:textId="4BCC0A5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430</w:t>
            </w:r>
            <w:r w:rsidR="001264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32EFD2D7" w14:textId="3627564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505B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6516C" w14:paraId="35786310" w14:textId="59112D5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111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267F90" w:rsidR="00532726" w:rsidTr="00D50A6A" w14:paraId="728CE5C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EC3F13" w14:paraId="4323DA97" w14:textId="086AC22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EC3F13" w14:paraId="5185A966" w14:textId="24E4F69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</w:t>
            </w:r>
            <w:r w:rsid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741D2" w:rsidRDefault="009E19C8" w14:paraId="0FC08008" w14:textId="45F0C01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4F74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182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4F74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66FC5B71" w14:textId="5EE3D9A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6516C" w14:paraId="7A4CE227" w14:textId="7B2C385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267F90" w:rsidR="00532726" w:rsidTr="00D50A6A" w14:paraId="25FCE82E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EC3F13" w14:paraId="271D5EC8" w14:textId="43A1828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EC3F13" w14:paraId="2CC9D727" w14:textId="29C6FD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525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564FCB5C" w14:textId="5A2771F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150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56516C" w14:paraId="4E395A3E" w14:textId="7B32C94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1 099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32726" w14:paraId="0947E3DA" w14:textId="7142785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5651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5651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267F90" w:rsidR="00532726" w:rsidTr="00D50A6A" w14:paraId="008FEB7B" w14:textId="77777777">
        <w:trPr>
          <w:trHeight w:val="355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EC3F13" w14:paraId="005C77EB" w14:textId="0CB1D7F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EC3F13" w14:paraId="76712A0A" w14:textId="5B49811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6E66C043" w14:textId="37B8069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68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9E19C8" w14:paraId="76EAB183" w14:textId="170DF3E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505B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5651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32726" w14:paraId="24A8F371" w14:textId="25D6ED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5651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5651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267F90" w:rsidR="00532726" w:rsidTr="00D50A6A" w14:paraId="66387783" w14:textId="77777777">
        <w:trPr>
          <w:trHeight w:val="362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EC3F13" w14:paraId="181B5408" w14:textId="271A1E4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532726" w14:paraId="6B737402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4F749F" w14:paraId="473662A8" w14:textId="66A92DA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56516C" w14:paraId="0C7394E3" w14:textId="6309AE3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6516C" w14:paraId="6FC15074" w14:textId="38C429A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88</w:t>
            </w:r>
            <w:r w:rsid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bookmarkEnd w:id="0"/>
    </w:tbl>
    <w:p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354E9A" w14:paraId="0533D66D" w14:textId="0A956686">
      <w:pPr>
        <w:pStyle w:val="Nagwek1"/>
        <w:spacing w:before="0"/>
        <w:rPr>
          <w:rFonts w:ascii="Fira Sans" w:hAnsi="Fira Sans"/>
          <w:b/>
          <w:szCs w:val="19"/>
        </w:rPr>
      </w:pPr>
      <w:bookmarkStart w:name="_GoBack" w:id="1"/>
      <w:bookmarkEnd w:id="1"/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:rsidRPr="006B1995" w:rsidR="00D972F6" w:rsidP="002628BA" w:rsidRDefault="0089482A" w14:paraId="30B5D550" w14:textId="24D5D583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="00190FE7">
        <w:rPr>
          <w:rFonts w:eastAsia="Times New Roman" w:cs="Times New Roman"/>
          <w:spacing w:val="-2"/>
          <w:szCs w:val="19"/>
          <w:lang w:eastAsia="pl-PL"/>
        </w:rPr>
        <w:t>jedenastu</w:t>
      </w:r>
      <w:r w:rsidRPr="00E60352" w:rsidR="0054683E">
        <w:rPr>
          <w:rFonts w:eastAsia="Times New Roman" w:cs="Times New Roman"/>
          <w:spacing w:val="-2"/>
          <w:szCs w:val="19"/>
          <w:lang w:eastAsia="pl-PL"/>
        </w:rPr>
        <w:t xml:space="preserve"> miesięcy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2023 r. wydano pozwolenia lub dokonano zgłoszenia budowy </w:t>
      </w:r>
      <w:r w:rsidR="00190FE7">
        <w:rPr>
          <w:rFonts w:eastAsia="Times New Roman" w:cs="Times New Roman"/>
          <w:spacing w:val="-2"/>
          <w:szCs w:val="19"/>
          <w:lang w:eastAsia="pl-PL"/>
        </w:rPr>
        <w:t>219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1</w:t>
      </w:r>
      <w:r w:rsidRPr="00E60352">
        <w:rPr>
          <w:rFonts w:eastAsia="Times New Roman" w:cs="Times New Roman"/>
          <w:spacing w:val="-2"/>
          <w:szCs w:val="19"/>
          <w:lang w:eastAsia="pl-PL"/>
        </w:rPr>
        <w:t> t</w:t>
      </w:r>
      <w:r w:rsidRPr="006B1995">
        <w:rPr>
          <w:rFonts w:eastAsia="Times New Roman" w:cs="Times New Roman"/>
          <w:spacing w:val="-2"/>
          <w:szCs w:val="19"/>
          <w:lang w:eastAsia="pl-PL"/>
        </w:rPr>
        <w:t>ys. mieszkań, tj. o </w:t>
      </w:r>
      <w:r w:rsidRPr="00E60352" w:rsidR="00F1446E">
        <w:rPr>
          <w:rFonts w:eastAsia="Times New Roman" w:cs="Times New Roman"/>
          <w:spacing w:val="-2"/>
          <w:szCs w:val="19"/>
          <w:lang w:eastAsia="pl-PL"/>
        </w:rPr>
        <w:t>2</w:t>
      </w:r>
      <w:r w:rsidR="00190FE7">
        <w:rPr>
          <w:rFonts w:eastAsia="Times New Roman" w:cs="Times New Roman"/>
          <w:spacing w:val="-2"/>
          <w:szCs w:val="19"/>
          <w:lang w:eastAsia="pl-PL"/>
        </w:rPr>
        <w:t>1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>% mniej niż w analogicznym okresie 2022 roku. Pozwolenia na budowę największej liczby mieszkań otrzymali deweloperzy (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1</w:t>
      </w:r>
      <w:r w:rsidR="00190FE7">
        <w:rPr>
          <w:rFonts w:eastAsia="Times New Roman" w:cs="Times New Roman"/>
          <w:spacing w:val="-2"/>
          <w:szCs w:val="19"/>
          <w:lang w:eastAsia="pl-PL"/>
        </w:rPr>
        <w:t>46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tys., spadek o 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2</w:t>
      </w:r>
      <w:r w:rsidR="00190FE7">
        <w:rPr>
          <w:rFonts w:eastAsia="Times New Roman" w:cs="Times New Roman"/>
          <w:spacing w:val="-2"/>
          <w:szCs w:val="19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8</w:t>
      </w:r>
      <w:r w:rsidRPr="006B1995">
        <w:rPr>
          <w:rFonts w:eastAsia="Times New Roman" w:cs="Times New Roman"/>
          <w:spacing w:val="-2"/>
          <w:szCs w:val="19"/>
          <w:lang w:eastAsia="pl-PL"/>
        </w:rPr>
        <w:t>% r/r) oraz inwestorzy indywidualni (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6</w:t>
      </w:r>
      <w:r w:rsidR="00190FE7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 tys., spadek o 2</w:t>
      </w:r>
      <w:r w:rsidR="00190FE7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9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Pr="00E60352">
        <w:rPr>
          <w:rFonts w:eastAsia="Times New Roman" w:cs="Times New Roman"/>
          <w:spacing w:val="-2"/>
          <w:szCs w:val="19"/>
          <w:lang w:eastAsia="pl-PL"/>
        </w:rPr>
        <w:t>9</w:t>
      </w:r>
      <w:r w:rsidRPr="00E60352" w:rsidR="00836BF1">
        <w:rPr>
          <w:rFonts w:eastAsia="Times New Roman" w:cs="Times New Roman"/>
          <w:spacing w:val="-2"/>
          <w:szCs w:val="19"/>
          <w:lang w:eastAsia="pl-PL"/>
        </w:rPr>
        <w:t>7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ogółu mieszkań. W pozostałych formach budownictwa odnotowano </w:t>
      </w:r>
      <w:r w:rsidR="00190FE7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tys. mieszkań, na których budowę wydano pozwolenia lub dokonano zgłoszenia z projektem budowlanym (w roku ubiegłym </w:t>
      </w:r>
      <w:r w:rsidR="00190FE7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190FE7">
        <w:rPr>
          <w:rFonts w:eastAsia="Times New Roman" w:cs="Times New Roman"/>
          <w:spacing w:val="-2"/>
          <w:szCs w:val="19"/>
          <w:lang w:eastAsia="pl-PL"/>
        </w:rPr>
        <w:t>3</w:t>
      </w:r>
      <w:r w:rsidRPr="00606C35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276"/>
        <w:gridCol w:w="1134"/>
        <w:gridCol w:w="1134"/>
        <w:gridCol w:w="1075"/>
      </w:tblGrid>
      <w:tr w:rsidRPr="00A84296" w:rsidR="004D3E5B" w:rsidTr="00D50A6A" w14:paraId="51A6DDD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B4052A" w:rsidRDefault="00CA53B9" w14:paraId="388D7D7F" w14:textId="3075BB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A66276">
              <w:rPr>
                <w:sz w:val="16"/>
                <w:szCs w:val="16"/>
              </w:rPr>
              <w:t>1</w:t>
            </w:r>
            <w:r w:rsidR="004D3E5B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20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CA53B9" w:rsidRDefault="004D3E5B" w14:paraId="27145252" w14:textId="5F0B64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CA53B9">
              <w:rPr>
                <w:sz w:val="16"/>
                <w:szCs w:val="16"/>
              </w:rPr>
              <w:t>1</w:t>
            </w:r>
            <w:r w:rsidR="00A66276">
              <w:rPr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A84296" w:rsidR="004D3E5B" w:rsidTr="00D50A6A" w14:paraId="4B8AD3D6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D50A6A" w:rsidRDefault="004D3E5B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B4052A" w:rsidRDefault="00CA53B9" w14:paraId="07E28CF7" w14:textId="7A236D2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A66276">
              <w:rPr>
                <w:sz w:val="16"/>
                <w:szCs w:val="16"/>
              </w:rPr>
              <w:t>1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="004D3E5B">
              <w:rPr>
                <w:color w:val="000000" w:themeColor="text1"/>
                <w:sz w:val="16"/>
                <w:szCs w:val="16"/>
              </w:rPr>
              <w:t>2022</w:t>
            </w:r>
            <w:r w:rsidRPr="00267F90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4D3E5B" w:rsidP="00B4052A" w:rsidRDefault="00A66276" w14:paraId="19469349" w14:textId="1596AED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="004D3E5B">
              <w:rPr>
                <w:color w:val="000000" w:themeColor="text1"/>
                <w:sz w:val="16"/>
                <w:szCs w:val="16"/>
              </w:rPr>
              <w:t>2023</w:t>
            </w:r>
            <w:r w:rsidRPr="00385844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4D3E5B" w:rsidP="00D50A6A" w:rsidRDefault="004D3E5B" w14:paraId="438D09C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B4052A" w:rsidRDefault="004D3E5B" w14:paraId="14BDAC61" w14:textId="47C5619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CA53B9">
              <w:rPr>
                <w:sz w:val="16"/>
                <w:szCs w:val="16"/>
              </w:rPr>
              <w:t>1</w:t>
            </w:r>
            <w:r w:rsidR="00A66276">
              <w:rPr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4D3E5B" w:rsidTr="00D50A6A" w14:paraId="29FC5395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681D20" w14:paraId="63396BFA" w14:textId="1F40CB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A66276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66276">
              <w:rPr>
                <w:rFonts w:cs="Arial"/>
                <w:b/>
                <w:color w:val="000000" w:themeColor="text1"/>
                <w:sz w:val="16"/>
                <w:szCs w:val="16"/>
              </w:rPr>
              <w:t>745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8D70C3" w14:paraId="2CF03894" w14:textId="2A45A7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662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06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A662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4A21DA" w14:paraId="16B748AE" w14:textId="2E2891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86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4A21DA" w14:paraId="106BF68F" w14:textId="40EF6B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219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079</w:t>
            </w:r>
          </w:p>
        </w:tc>
        <w:tc>
          <w:tcPr>
            <w:tcW w:w="10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9D6317" w14:paraId="18DE7A08" w14:textId="5918DF1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 w:rsidR="00CA439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A84296" w:rsidR="004D3E5B" w:rsidTr="00D50A6A" w14:paraId="4FCE1250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A66276" w14:paraId="5B735221" w14:textId="56491B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72229F1E" w14:textId="668CEB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="00A66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4A21DA" w14:paraId="353F27A7" w14:textId="660049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CA53B9" w14:paraId="52E0FEEB" w14:textId="47DC57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4A21D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4A21DA">
              <w:rPr>
                <w:rFonts w:cs="Arial"/>
                <w:color w:val="000000" w:themeColor="text1"/>
                <w:sz w:val="16"/>
                <w:szCs w:val="16"/>
              </w:rPr>
              <w:t>645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4D3E5B" w14:paraId="1CA061A1" w14:textId="7F5330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Pr="00A84296" w:rsidR="004D3E5B" w:rsidTr="00D50A6A" w14:paraId="4EADF34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681D20" w14:paraId="5D62ABD6" w14:textId="70E310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A66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A53B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66276">
              <w:rPr>
                <w:rFonts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B4052A" w14:paraId="2D672C13" w14:textId="66BC8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8320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06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8320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4A21DA" w14:paraId="6A12ADFD" w14:textId="11AF3E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B4052A" w14:paraId="69A9C1FC" w14:textId="11972C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4A21DA"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4A21DA">
              <w:rPr>
                <w:rFonts w:cs="Arial"/>
                <w:color w:val="000000" w:themeColor="text1"/>
                <w:sz w:val="16"/>
                <w:szCs w:val="16"/>
              </w:rPr>
              <w:t>956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B4052A" w14:paraId="3083E326" w14:textId="5E2100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A84296" w:rsidR="004D3E5B" w:rsidTr="00D50A6A" w14:paraId="197E04F5" w14:textId="77777777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A66276" w14:paraId="7820A5D6" w14:textId="1FA096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B4052A" w14:paraId="1786F743" w14:textId="2C3262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8320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8320E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4A21DA" w14:paraId="2FC87AC4" w14:textId="0C2CB9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555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B4052A" w14:paraId="391A783C" w14:textId="28F8495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4A21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9D6317" w14:paraId="47837721" w14:textId="76BDAF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A84296" w:rsidR="004D3E5B" w:rsidTr="00D50A6A" w14:paraId="5EDA45B8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B4052A" w14:paraId="5C1E160F" w14:textId="4CFA00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A66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8320E2" w14:paraId="094128AD" w14:textId="301477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23C2258E" w14:textId="1E6C21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4A21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4A21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4D3E5B" w14:paraId="6A276E9B" w14:textId="3DC4D0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1 </w:t>
            </w:r>
            <w:r w:rsidR="004A21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866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CA439B" w14:paraId="05CB2F17" w14:textId="5BE97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4D3E5B" w:rsidTr="00D50A6A" w14:paraId="76099805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125A924F" w14:textId="345D1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A66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8320E2" w14:paraId="37ABA2B6" w14:textId="45F2D0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178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4E8DFAEE" w14:textId="0D8F39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4A21D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240B6A" w14:paraId="37E05BFF" w14:textId="2661EC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025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4D3E5B" w14:paraId="35360FD1" w14:textId="73DC95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4D3E5B" w:rsidTr="00D50A6A" w14:paraId="258B13C2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A66276" w14:paraId="2113AE9B" w14:textId="155D57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4A21DA" w14:paraId="0B1E432F" w14:textId="379C8C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4D3E5B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240B6A" w14:paraId="6E205AE0" w14:textId="316E09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E14DA1" w:rsidRDefault="007D5707" w14:paraId="6335E47A" w14:textId="0E2455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43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</w:tbl>
    <w:p w:rsidRPr="00AC280D" w:rsidR="00AC280D" w:rsidP="00AC280D" w:rsidRDefault="00AC280D" w14:paraId="6381C17B" w14:textId="77777777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77777777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6B1995" w:rsidR="00DA331D" w:rsidP="002628BA" w:rsidRDefault="0054683E" w14:paraId="08BED27F" w14:textId="646AC6C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>Od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 stycz</w:t>
      </w:r>
      <w:r>
        <w:rPr>
          <w:rFonts w:eastAsia="Times New Roman" w:cs="Times New Roman"/>
          <w:spacing w:val="-2"/>
          <w:szCs w:val="19"/>
          <w:lang w:eastAsia="pl-PL"/>
        </w:rPr>
        <w:t>nia do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74408">
        <w:rPr>
          <w:rFonts w:eastAsia="Times New Roman" w:cs="Times New Roman"/>
          <w:spacing w:val="-2"/>
          <w:szCs w:val="19"/>
          <w:lang w:eastAsia="pl-PL"/>
        </w:rPr>
        <w:t>listopada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2023 r. rozpoczęto budowę 1</w:t>
      </w:r>
      <w:r w:rsidR="00B74408">
        <w:rPr>
          <w:rFonts w:eastAsia="Times New Roman" w:cs="Times New Roman"/>
          <w:spacing w:val="-2"/>
          <w:szCs w:val="19"/>
          <w:lang w:eastAsia="pl-PL"/>
        </w:rPr>
        <w:t>74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B74408">
        <w:rPr>
          <w:rFonts w:eastAsia="Times New Roman" w:cs="Times New Roman"/>
          <w:spacing w:val="-2"/>
          <w:szCs w:val="19"/>
          <w:lang w:eastAsia="pl-PL"/>
        </w:rPr>
        <w:t>7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="00B74408">
        <w:rPr>
          <w:rFonts w:eastAsia="Times New Roman" w:cs="Times New Roman"/>
          <w:spacing w:val="-2"/>
          <w:szCs w:val="19"/>
          <w:lang w:eastAsia="pl-PL"/>
        </w:rPr>
        <w:t>8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B74408">
        <w:rPr>
          <w:rFonts w:eastAsia="Times New Roman" w:cs="Times New Roman"/>
          <w:spacing w:val="-2"/>
          <w:szCs w:val="19"/>
          <w:lang w:eastAsia="pl-PL"/>
        </w:rPr>
        <w:t>3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 niż przed rokiem. Deweloperzy rozpoczęli budowę </w:t>
      </w:r>
      <w:r w:rsidR="00B74408">
        <w:rPr>
          <w:rFonts w:eastAsia="Times New Roman" w:cs="Times New Roman"/>
          <w:spacing w:val="-2"/>
          <w:szCs w:val="19"/>
          <w:lang w:eastAsia="pl-PL"/>
        </w:rPr>
        <w:t>103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B74408">
        <w:rPr>
          <w:rFonts w:eastAsia="Times New Roman" w:cs="Times New Roman"/>
          <w:spacing w:val="-2"/>
          <w:szCs w:val="19"/>
          <w:lang w:eastAsia="pl-PL"/>
        </w:rPr>
        <w:t>4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 </w:t>
      </w:r>
      <w:r w:rsidR="00B74408">
        <w:rPr>
          <w:rFonts w:eastAsia="Times New Roman" w:cs="Times New Roman"/>
          <w:spacing w:val="-2"/>
          <w:szCs w:val="19"/>
          <w:lang w:eastAsia="pl-PL"/>
        </w:rPr>
        <w:t>4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B74408">
        <w:rPr>
          <w:rFonts w:eastAsia="Times New Roman" w:cs="Times New Roman"/>
          <w:spacing w:val="-2"/>
          <w:szCs w:val="19"/>
          <w:lang w:eastAsia="pl-PL"/>
        </w:rPr>
        <w:t>6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mniej), a inwestorzy indywidualni 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6</w:t>
      </w:r>
      <w:r w:rsidR="00B74408">
        <w:rPr>
          <w:rFonts w:eastAsia="Times New Roman" w:cs="Times New Roman"/>
          <w:spacing w:val="-2"/>
          <w:szCs w:val="19"/>
          <w:lang w:eastAsia="pl-PL"/>
        </w:rPr>
        <w:t>6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B74408">
        <w:rPr>
          <w:rFonts w:eastAsia="Times New Roman" w:cs="Times New Roman"/>
          <w:spacing w:val="-2"/>
          <w:szCs w:val="19"/>
          <w:lang w:eastAsia="pl-PL"/>
        </w:rPr>
        <w:t>8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E60352" w:rsidR="004D2312">
        <w:rPr>
          <w:rFonts w:eastAsia="Times New Roman" w:cs="Times New Roman"/>
          <w:spacing w:val="-2"/>
          <w:szCs w:val="19"/>
          <w:lang w:eastAsia="pl-PL"/>
        </w:rPr>
        <w:t>1</w:t>
      </w:r>
      <w:r w:rsidR="00B74408">
        <w:rPr>
          <w:rFonts w:eastAsia="Times New Roman" w:cs="Times New Roman"/>
          <w:spacing w:val="-2"/>
          <w:szCs w:val="19"/>
          <w:lang w:eastAsia="pl-PL"/>
        </w:rPr>
        <w:t>5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8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mniej). Łącznie udział tych form budownictwa wyniósł 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97,</w:t>
      </w:r>
      <w:r w:rsidR="00B74408">
        <w:rPr>
          <w:rFonts w:eastAsia="Times New Roman" w:cs="Times New Roman"/>
          <w:spacing w:val="-2"/>
          <w:szCs w:val="19"/>
          <w:lang w:eastAsia="pl-PL"/>
        </w:rPr>
        <w:t>4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B74408">
        <w:rPr>
          <w:rFonts w:eastAsia="Times New Roman" w:cs="Times New Roman"/>
          <w:spacing w:val="-2"/>
          <w:szCs w:val="19"/>
          <w:lang w:eastAsia="pl-PL"/>
        </w:rPr>
        <w:t>4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B74408">
        <w:rPr>
          <w:rFonts w:eastAsia="Times New Roman" w:cs="Times New Roman"/>
          <w:spacing w:val="-2"/>
          <w:szCs w:val="19"/>
          <w:lang w:eastAsia="pl-PL"/>
        </w:rPr>
        <w:t>6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 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>tys. mieszkań (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2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B74408">
        <w:rPr>
          <w:rFonts w:eastAsia="Times New Roman" w:cs="Times New Roman"/>
          <w:spacing w:val="-2"/>
          <w:szCs w:val="19"/>
          <w:lang w:eastAsia="pl-PL"/>
        </w:rPr>
        <w:t>8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>tys. w roku poprzednim).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134"/>
        <w:gridCol w:w="1134"/>
        <w:gridCol w:w="993"/>
        <w:gridCol w:w="1326"/>
      </w:tblGrid>
      <w:tr w:rsidRPr="002C7929" w:rsidR="004D3E5B" w:rsidTr="00D50A6A" w14:paraId="6CB9BE59" w14:textId="77777777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AD759E" w:rsidRDefault="00304EC2" w14:paraId="36B7DF43" w14:textId="4639C2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2A0529">
              <w:rPr>
                <w:sz w:val="16"/>
                <w:szCs w:val="16"/>
              </w:rPr>
              <w:t>1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="004D3E5B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1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AD759E" w:rsidRDefault="004D3E5B" w14:paraId="46FCD665" w14:textId="2888620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304EC2">
              <w:rPr>
                <w:sz w:val="16"/>
                <w:szCs w:val="16"/>
              </w:rPr>
              <w:t>1</w:t>
            </w:r>
            <w:r w:rsidR="002A0529">
              <w:rPr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C7929" w:rsidR="004D3E5B" w:rsidTr="00D50A6A" w14:paraId="5E42288C" w14:textId="77777777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D50A6A" w:rsidRDefault="004D3E5B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AD759E" w:rsidRDefault="00304EC2" w14:paraId="55D6FA78" w14:textId="2A88706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</w:t>
            </w:r>
            <w:r w:rsidR="002A0529">
              <w:rPr>
                <w:sz w:val="16"/>
                <w:szCs w:val="16"/>
              </w:rPr>
              <w:t>1</w:t>
            </w:r>
            <w:r w:rsidR="004D3E5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 w:rsidR="004D3E5B">
              <w:rPr>
                <w:color w:val="000000" w:themeColor="text1"/>
                <w:sz w:val="16"/>
                <w:szCs w:val="16"/>
              </w:rPr>
              <w:t>202</w:t>
            </w:r>
            <w:r w:rsidR="004D3E5B">
              <w:rPr>
                <w:color w:val="000000" w:themeColor="text1"/>
                <w:sz w:val="16"/>
                <w:szCs w:val="16"/>
              </w:rPr>
              <w:t>2</w:t>
            </w:r>
            <w:r w:rsidRPr="002C7929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AD759E" w:rsidRDefault="002A0529" w14:paraId="3353A171" w14:textId="2AB1F1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Pr="00165B21" w:rsidR="004D3E5B">
              <w:rPr>
                <w:color w:val="000000" w:themeColor="text1"/>
                <w:sz w:val="16"/>
                <w:szCs w:val="16"/>
              </w:rPr>
              <w:t>202</w:t>
            </w:r>
            <w:r w:rsidR="004D3E5B">
              <w:rPr>
                <w:color w:val="000000" w:themeColor="text1"/>
                <w:sz w:val="16"/>
                <w:szCs w:val="16"/>
              </w:rPr>
              <w:t>3</w:t>
            </w:r>
            <w:r w:rsidRPr="00165B21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D50A6A" w:rsidRDefault="004D3E5B" w14:paraId="2A65295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AD759E" w:rsidRDefault="004D3E5B" w14:paraId="05EFDEC7" w14:textId="5A16A5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304EC2">
              <w:rPr>
                <w:sz w:val="16"/>
                <w:szCs w:val="16"/>
              </w:rPr>
              <w:t>1</w:t>
            </w:r>
            <w:r w:rsidR="002A0529">
              <w:rPr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4D3E5B" w:rsidTr="00D50A6A" w14:paraId="54BD83DF" w14:textId="77777777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4D3E5B" w14:paraId="2D409241" w14:textId="6265E94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321E2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62F54">
              <w:rPr>
                <w:rFonts w:cs="Arial"/>
                <w:b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EE3A79" w14:paraId="213785BB" w14:textId="330893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D3629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D3629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9143CA" w14:paraId="6A1220A9" w14:textId="108BE1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81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4D3E5B" w14:paraId="547BE968" w14:textId="04FA5F2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6448E4">
              <w:rPr>
                <w:rFonts w:cs="Arial"/>
                <w:b/>
                <w:color w:val="000000" w:themeColor="text1"/>
                <w:sz w:val="16"/>
                <w:szCs w:val="16"/>
              </w:rPr>
              <w:t>74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448E4">
              <w:rPr>
                <w:rFonts w:cs="Arial"/>
                <w:b/>
                <w:color w:val="000000" w:themeColor="text1"/>
                <w:sz w:val="16"/>
                <w:szCs w:val="16"/>
              </w:rPr>
              <w:t>712</w:t>
            </w:r>
          </w:p>
        </w:tc>
        <w:tc>
          <w:tcPr>
            <w:tcW w:w="132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E2730A" w14:paraId="30B617D8" w14:textId="7E8600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91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Pr="002C7929" w:rsidR="004D3E5B" w:rsidTr="00D50A6A" w14:paraId="35D57DCE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304EC2" w:rsidRDefault="00F62F54" w14:paraId="0AB6536E" w14:textId="0C82B27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D36294" w14:paraId="0FAB4A60" w14:textId="459F50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9143CA" w14:paraId="39510D2E" w14:textId="7F1446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A57C36" w:rsidRDefault="00925099" w14:paraId="75738269" w14:textId="00B662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756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AD759E" w14:paraId="6B5EFB24" w14:textId="0432A6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2C7929" w:rsidR="004D3E5B" w:rsidTr="00D50A6A" w14:paraId="5DEDAA89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304EC2" w:rsidRDefault="00AC2687" w14:paraId="1835EA14" w14:textId="74FD6E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62F5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62F54">
              <w:rPr>
                <w:rFonts w:cs="Arial"/>
                <w:color w:val="000000" w:themeColor="text1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AD759E" w14:paraId="6761CE11" w14:textId="19BB10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D3629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D3629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9143CA" w14:paraId="2E2B42FC" w14:textId="18BF82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A57C36" w:rsidRDefault="00925099" w14:paraId="4CB58B19" w14:textId="6EE3E8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378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A57C36" w14:paraId="6BA617D8" w14:textId="16185F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4D3E5B" w:rsidTr="00D50A6A" w14:paraId="01F6F875" w14:textId="77777777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F62F54" w14:paraId="7756A2E0" w14:textId="1337B1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BC138A" w14:paraId="51B35CE5" w14:textId="113600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267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9143CA" w14:paraId="68FF8EC9" w14:textId="0C305AC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937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925099" w14:paraId="2F15ADCE" w14:textId="36E437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E2730A" w14:paraId="6DB98A2E" w14:textId="7A8D1F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CD4A90" w:rsidR="004D3E5B" w:rsidTr="00D50A6A" w14:paraId="06341447" w14:textId="77777777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F62F54" w14:paraId="5869A772" w14:textId="54E8E9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BC138A" w14:paraId="6849A1E5" w14:textId="31AB71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="00304EC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9143CA" w14:paraId="6BD4B417" w14:textId="0A4647B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74,4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925099" w14:paraId="5A0DD7C1" w14:textId="57FE9C1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A57C36" w14:paraId="601AFBA0" w14:textId="582FD8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2C7929" w:rsidR="004D3E5B" w:rsidTr="00D50A6A" w14:paraId="2EC3ADE8" w14:textId="77777777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304EC2" w14:paraId="25ADC88D" w14:textId="3F7F686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="00F62F5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C7809" w:rsidR="00DC7809" w:rsidP="00DC7809" w:rsidRDefault="00DC7809" w14:paraId="0AEC855F" w14:textId="4CD87D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C780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15-</w:t>
            </w:r>
          </w:p>
          <w:p w:rsidRPr="00DC7809" w:rsidR="00DC7809" w:rsidP="00DC7809" w:rsidRDefault="00DC7809" w14:paraId="2EC53BD2" w14:textId="777777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C780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krotnie</w:t>
            </w:r>
          </w:p>
          <w:p w:rsidRPr="005C0550" w:rsidR="004D3E5B" w:rsidP="00DC7809" w:rsidRDefault="00DC7809" w14:paraId="16F3A144" w14:textId="5F94A48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C780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9143CA" w14:paraId="1B7E7197" w14:textId="1F9477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925099" w14:paraId="5CD8770F" w14:textId="09F9D15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933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A57C36" w14:paraId="775C660B" w14:textId="405F220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2C7929" w:rsidR="004D3E5B" w:rsidTr="00D50A6A" w14:paraId="4A5A6771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304EC2" w14:paraId="4B7BD0F9" w14:textId="1EEBE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</w:t>
            </w:r>
            <w:r w:rsidR="00F62F5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BC138A" w14:paraId="139C1F73" w14:textId="123FFDE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430</w:t>
            </w:r>
            <w:r w:rsidR="001264F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9143CA" w14:paraId="676F4728" w14:textId="7917A4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26AEF" w:rsidR="004D3E5B" w:rsidP="00A57C36" w:rsidRDefault="00925099" w14:paraId="3309B534" w14:textId="500A2D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26AEF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EC1F2E" w14:paraId="16796668" w14:textId="40A598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Pr="002C7929" w:rsidR="004D3E5B" w:rsidTr="00D50A6A" w14:paraId="5C865AF3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F62F54" w14:paraId="58D62214" w14:textId="4FB299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BC138A" w14:paraId="29E62BB0" w14:textId="08C60F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4D3E5B" w14:paraId="7E26D148" w14:textId="777777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EE3A79" w14:paraId="3237A8E6" w14:textId="3031AF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  <w:r w:rsidR="009250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D50A6A" w:rsidRDefault="004D3E5B" w14:paraId="1C574F35" w14:textId="05C326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273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</w:tbl>
    <w:p w:rsidRPr="006B1995" w:rsidR="00AC280D" w:rsidP="00C87844" w:rsidRDefault="00D85BA8" w14:paraId="295C0D0C" w14:textId="19B98F99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6B1995" w:rsidR="00127B83">
        <w:rPr>
          <w:shd w:val="clear" w:color="auto" w:fill="FFFFFF"/>
        </w:rPr>
        <w:lastRenderedPageBreak/>
        <w:t xml:space="preserve">Szacuje się, że na koniec </w:t>
      </w:r>
      <w:r w:rsidR="00D4631F">
        <w:rPr>
          <w:shd w:val="clear" w:color="auto" w:fill="FFFFFF"/>
        </w:rPr>
        <w:t>listopada</w:t>
      </w:r>
      <w:r w:rsidRPr="00E60352" w:rsidR="00127B83">
        <w:rPr>
          <w:shd w:val="clear" w:color="auto" w:fill="FFFFFF"/>
        </w:rPr>
        <w:t xml:space="preserve"> </w:t>
      </w:r>
      <w:r w:rsidRPr="006B1995" w:rsidR="00127B83">
        <w:rPr>
          <w:shd w:val="clear" w:color="auto" w:fill="FFFFFF"/>
        </w:rPr>
        <w:t xml:space="preserve">2023 roku w budowie pozostawało </w:t>
      </w:r>
      <w:r w:rsidRPr="00E60352" w:rsidR="00127B83">
        <w:rPr>
          <w:shd w:val="clear" w:color="auto" w:fill="FFFFFF"/>
        </w:rPr>
        <w:t>8</w:t>
      </w:r>
      <w:r w:rsidR="00D4631F">
        <w:rPr>
          <w:shd w:val="clear" w:color="auto" w:fill="FFFFFF"/>
        </w:rPr>
        <w:t>08</w:t>
      </w:r>
      <w:r w:rsidRPr="00E60352" w:rsidR="00127B83">
        <w:rPr>
          <w:shd w:val="clear" w:color="auto" w:fill="FFFFFF"/>
        </w:rPr>
        <w:t>,</w:t>
      </w:r>
      <w:r w:rsidR="00D4631F">
        <w:rPr>
          <w:shd w:val="clear" w:color="auto" w:fill="FFFFFF"/>
        </w:rPr>
        <w:t>2</w:t>
      </w:r>
      <w:r w:rsidRPr="00603637" w:rsidR="00127B83">
        <w:rPr>
          <w:color w:val="00B050"/>
          <w:shd w:val="clear" w:color="auto" w:fill="FFFFFF"/>
        </w:rPr>
        <w:t xml:space="preserve"> </w:t>
      </w:r>
      <w:r w:rsidRPr="006B1995" w:rsidR="00127B83">
        <w:rPr>
          <w:shd w:val="clear" w:color="auto" w:fill="FFFFFF"/>
        </w:rPr>
        <w:t>tys. mieszkań, tj. o </w:t>
      </w:r>
      <w:r w:rsidR="004E6FD2">
        <w:rPr>
          <w:shd w:val="clear" w:color="auto" w:fill="FFFFFF"/>
        </w:rPr>
        <w:t>4</w:t>
      </w:r>
      <w:r w:rsidRPr="00E60352" w:rsidR="00603637">
        <w:rPr>
          <w:shd w:val="clear" w:color="auto" w:fill="FFFFFF"/>
        </w:rPr>
        <w:t>,</w:t>
      </w:r>
      <w:r w:rsidR="004E6FD2">
        <w:rPr>
          <w:shd w:val="clear" w:color="auto" w:fill="FFFFFF"/>
        </w:rPr>
        <w:t>6</w:t>
      </w:r>
      <w:r w:rsidRPr="006B1995" w:rsidR="00127B83">
        <w:rPr>
          <w:shd w:val="clear" w:color="auto" w:fill="FFFFFF"/>
        </w:rPr>
        <w:t>% mniej niż w analogicznym miesiącu 2022 r.</w:t>
      </w:r>
    </w:p>
    <w:p w:rsidRPr="00C20C26" w:rsidR="00472B00" w:rsidP="0056483A" w:rsidRDefault="00CD6D30" w14:paraId="4B6D46FF" w14:textId="6ADD20AE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Pr="00C20C26" w:rsidR="00246E54">
        <w:rPr>
          <w:rFonts w:ascii="Fira Sans" w:hAnsi="Fira Sans"/>
          <w:sz w:val="18"/>
          <w:szCs w:val="18"/>
        </w:rPr>
        <w:t>Budownictwo mieszkaniowe w Polsce</w:t>
      </w:r>
    </w:p>
    <w:p w:rsidR="003F24B9" w:rsidP="002628BA" w:rsidRDefault="00590C1A" w14:paraId="3A4982F9" w14:textId="77853AA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90C1A">
        <w:rPr>
          <w:noProof/>
          <w:lang w:eastAsia="pl-PL"/>
        </w:rPr>
        <w:drawing>
          <wp:anchor distT="0" distB="0" distL="114300" distR="114300" simplePos="0" relativeHeight="251791360" behindDoc="0" locked="0" layoutInCell="1" allowOverlap="1" wp14:editId="739CC45F" wp14:anchorId="2B88DF6C">
            <wp:simplePos x="0" y="0"/>
            <wp:positionH relativeFrom="margin">
              <wp:posOffset>0</wp:posOffset>
            </wp:positionH>
            <wp:positionV relativeFrom="paragraph">
              <wp:posOffset>171451</wp:posOffset>
            </wp:positionV>
            <wp:extent cx="5122545" cy="2124073"/>
            <wp:effectExtent l="0" t="0" r="1905" b="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24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06C71" w:rsidR="00A11B5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52AA4AE0" wp14:anchorId="7498203B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listopadzie, w porównaniu do października 2023 roku, spadła liczba mieszkań, których budowę rozpoczęto (o 18,3%), liczba mieszkań, na których budowę wydano po-zwolenia lub dokonano zgłoszenia z projektem budowla-nym (o 13,9%) oraz liczba mieszkań oddanych do użytko-wania (o 3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D50A6A" w:rsidP="00CD6D30" w:rsidRDefault="00D50A6A" w14:paraId="0EC4D806" w14:textId="2E67490F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6B1995">
                              <w:t xml:space="preserve"> </w:t>
                            </w:r>
                            <w:r w:rsidR="004E6FD2">
                              <w:rPr>
                                <w:color w:val="1F3864" w:themeColor="accent5" w:themeShade="80"/>
                              </w:rPr>
                              <w:t>listopadzie</w:t>
                            </w:r>
                            <w:r>
                              <w:t>, w porównaniu do</w:t>
                            </w:r>
                            <w:r w:rsidR="006B1995">
                              <w:t xml:space="preserve"> </w:t>
                            </w:r>
                            <w:r w:rsidR="004E6FD2">
                              <w:rPr>
                                <w:color w:val="1F3864" w:themeColor="accent5" w:themeShade="80"/>
                              </w:rPr>
                              <w:t>października</w:t>
                            </w:r>
                            <w:r w:rsidRPr="00FE1582">
                              <w:t xml:space="preserve"> 202</w:t>
                            </w:r>
                            <w:r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4E6FD2">
                              <w:t>spadła</w:t>
                            </w:r>
                            <w:r w:rsidRPr="00390370" w:rsidR="0004147E">
                              <w:t xml:space="preserve"> liczba mieszkań, </w:t>
                            </w:r>
                            <w:r w:rsidRPr="00390370" w:rsidR="004E6FD2">
                              <w:t>których budowę rozpoczęto (o</w:t>
                            </w:r>
                            <w:r w:rsidR="004E6FD2">
                              <w:t xml:space="preserve"> </w:t>
                            </w:r>
                            <w:r w:rsidR="004B5F49">
                              <w:t>1</w:t>
                            </w:r>
                            <w:r w:rsidR="004E6FD2">
                              <w:rPr>
                                <w:color w:val="1F3864" w:themeColor="accent5" w:themeShade="80"/>
                              </w:rPr>
                              <w:t>8</w:t>
                            </w:r>
                            <w:r w:rsidRPr="001D36A6" w:rsidR="004E6FD2">
                              <w:rPr>
                                <w:color w:val="1F3864" w:themeColor="accent5" w:themeShade="80"/>
                              </w:rPr>
                              <w:t>,3</w:t>
                            </w:r>
                            <w:r w:rsidRPr="00390370" w:rsidR="004E6FD2">
                              <w:t>%)</w:t>
                            </w:r>
                            <w:r w:rsidR="002C6C17">
                              <w:t xml:space="preserve">, </w:t>
                            </w:r>
                            <w:r w:rsidR="004E6FD2">
                              <w:t>liczba mieszkań,</w:t>
                            </w:r>
                            <w:r w:rsidRPr="00356CC3" w:rsidR="004E6FD2">
                              <w:t xml:space="preserve"> </w:t>
                            </w:r>
                            <w:r w:rsidRPr="00356CC3" w:rsidR="0004147E">
                              <w:t>na których budowę wydano pozwolenia lub dokonano zgłoszenia z projektem budowlanym (o</w:t>
                            </w:r>
                            <w:r w:rsidR="006B1995">
                              <w:t xml:space="preserve"> </w:t>
                            </w:r>
                            <w:r w:rsidR="004E6FD2">
                              <w:rPr>
                                <w:color w:val="1F3864" w:themeColor="accent5" w:themeShade="80"/>
                              </w:rPr>
                              <w:t>1</w:t>
                            </w:r>
                            <w:r w:rsidR="004B5F49">
                              <w:rPr>
                                <w:color w:val="1F3864" w:themeColor="accent5" w:themeShade="80"/>
                              </w:rPr>
                              <w:t>3</w:t>
                            </w:r>
                            <w:r w:rsidRPr="001D36A6" w:rsidR="0054635E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="004B5F49">
                              <w:rPr>
                                <w:color w:val="1F3864" w:themeColor="accent5" w:themeShade="80"/>
                              </w:rPr>
                              <w:t>9</w:t>
                            </w:r>
                            <w:r w:rsidRPr="000B2AE1" w:rsidR="0004147E">
                              <w:t>%</w:t>
                            </w:r>
                            <w:r w:rsidRPr="00356CC3" w:rsidR="0004147E">
                              <w:t>)</w:t>
                            </w:r>
                            <w:r w:rsidR="002C6C17">
                              <w:t xml:space="preserve"> oraz </w:t>
                            </w:r>
                            <w:r w:rsidRPr="0054635E" w:rsidR="002C6C17">
                              <w:t xml:space="preserve">liczba mieszkań oddanych do użytkowania (o </w:t>
                            </w:r>
                            <w:r w:rsidR="002C6C17">
                              <w:t>3</w:t>
                            </w:r>
                            <w:r w:rsidRPr="001D36A6" w:rsidR="002C6C17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="002C6C17">
                              <w:rPr>
                                <w:color w:val="1F3864" w:themeColor="accent5" w:themeShade="80"/>
                              </w:rPr>
                              <w:t>3</w:t>
                            </w:r>
                            <w:r w:rsidRPr="0054635E" w:rsidR="002C6C17">
                              <w:t>%)</w:t>
                            </w:r>
                          </w:p>
                          <w:p w:rsidRPr="00CB46F1" w:rsidR="00D50A6A" w:rsidP="00CD6D30" w:rsidRDefault="00D50A6A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listopadzie, w porównaniu do października 2023 roku, spadła liczba mieszkań, których budowę rozpoczęto (o 18,3%), liczba mieszkań, na których budowę wydano po-zwolenia lub dokonano zgłoszenia z projektem budowla-nym (o 13,9%) oraz liczba mieszkań oddanych do użytko-wania (o 3,3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dU1wIAAC8FAAAOAAAAZHJzL2Uyb0RvYy54bWysVNtu1DAQfUfiH0aWkEDaNnvpwnbVtCqX&#10;IqRykQDxPOs4G5PEE2xvs5vHip/gO3hDvMH+F2OnLSvKEyIPVpzJnDnneMZHJ+u6ggtlnSaTitH+&#10;UIAykjJtlql4/+5sbybAeTQZVmRUKjbKiZPju3eO2mauxlRQlSkLDGLcvG1SUXjfzJPEyULV6Pap&#10;UYaDOdkaPW/tMskstoxeV8l4OHyYtGSzxpJUzvHXp31QHEf8PFfSv85zpzxUqWBuPq42rouwJsdH&#10;OF9abAotr2jgP7CoURsuegP1FD3CyupbULWWlhzlfl9SnVCea6miBlYzGv6h5m2BjYpa2BzX3Njk&#10;/h+sfHXxxoLOUnEgwGDNR/SGKgVelc5Tq2AsIFNOsmUfoNL8rcGs02oALTRkf3xtDRq9goygwe23&#10;ELJGlwjj4XgClsrVABynbC+R02W3QKi1cl2J288DKP2Pr3YjC1isMmp/fuGEriHZ/fziCe4TjGaD&#10;yb0Hg79kGryd3G4yNMyD9rqWNRjNJVcLplYSkyTolttLcl0MdMBN81GVXtV98Qr3zKaORSeDw3sP&#10;gCx2twoDZVwjMGbBq+33jS9pr2UHMGROAtvQUm3j5uzs24a99evHtObRiO3hmnOSpQNDTwo0S3Vq&#10;LbWFwoyPdBQyk53UHscFkEX7kjI+G1x5ikDr3Nah37iDgNG5tTc37azWHmQoOZtMH82mAiTHRofT&#10;6WwYGz7B+XV6Y51/rqhmNxzPhuV5ifB4ce58oIPz619CNUNnuqrizFQG2lQcTsfTmLATqbXnka50&#10;nQouyE8/ZEHlM5PFZI+66t+5QGWuZAelvWa/XqxjU06u3VxQtmEfLPUTzDcOvxRkOwEtT28q3KcV&#10;WiWgemHYy8PRwUEY97g5mD4a88buRha7ETSSoVLhBfSvT3y8InrJp+x5rqMb4XB6JleUeSqjSVc3&#10;SBj73X386/c9d/wLAAD//wMAUEsDBBQABgAIAAAAIQDu8nOO3gAAAAsBAAAPAAAAZHJzL2Rvd25y&#10;ZXYueG1sTI/BTsMwDIbvSLxDZCRuLFnZxlqaThOIK4iNTeKWNV5brXGqJlvL2+Od4GRZ36/fn/PV&#10;6FpxwT40njRMJwoEUultQ5WGr+3bwxJEiIasaT2hhh8MsCpub3KTWT/QJ142sRJcQiEzGuoYu0zK&#10;UNboTJj4DonZ0ffORF77StreDFzuWpkotZDONMQXatPhS43laXN2Gnbvx+/9TH1Ur27eDX5Uklwq&#10;tb6/G9fPICKO8S8MV31Wh4KdDv5MNohWwzJVM44ySHheA9OndA7ioOExYSSLXP7/ofgFAAD//wMA&#10;UEsBAi0AFAAGAAgAAAAhALaDOJL+AAAA4QEAABMAAAAAAAAAAAAAAAAAAAAAAFtDb250ZW50X1R5&#10;cGVzXS54bWxQSwECLQAUAAYACAAAACEAOP0h/9YAAACUAQAACwAAAAAAAAAAAAAAAAAvAQAAX3Jl&#10;bHMvLnJlbHNQSwECLQAUAAYACAAAACEAbhJHVNcCAAAvBQAADgAAAAAAAAAAAAAAAAAuAgAAZHJz&#10;L2Uyb0RvYy54bWxQSwECLQAUAAYACAAAACEA7vJzjt4AAAALAQAADwAAAAAAAAAAAAAAAAAxBQAA&#10;ZHJzL2Rvd25yZXYueG1sUEsFBgAAAAAEAAQA8wAAADwGAAAAAA==&#10;" w14:anchorId="7498203B">
                <v:textbox>
                  <w:txbxContent>
                    <w:p w:rsidRPr="002B6B8F" w:rsidR="00D50A6A" w:rsidP="00CD6D30" w:rsidRDefault="00D50A6A" w14:paraId="0EC4D806" w14:textId="2E67490F">
                      <w:pPr>
                        <w:pStyle w:val="tekstzboku"/>
                      </w:pPr>
                      <w:r>
                        <w:t>W</w:t>
                      </w:r>
                      <w:r w:rsidR="006B1995">
                        <w:t xml:space="preserve"> </w:t>
                      </w:r>
                      <w:r w:rsidR="004E6FD2">
                        <w:rPr>
                          <w:color w:val="1F3864" w:themeColor="accent5" w:themeShade="80"/>
                        </w:rPr>
                        <w:t>listopadzie</w:t>
                      </w:r>
                      <w:r>
                        <w:t>, w porównaniu do</w:t>
                      </w:r>
                      <w:r w:rsidR="006B1995">
                        <w:t xml:space="preserve"> </w:t>
                      </w:r>
                      <w:r w:rsidR="004E6FD2">
                        <w:rPr>
                          <w:color w:val="1F3864" w:themeColor="accent5" w:themeShade="80"/>
                        </w:rPr>
                        <w:t>października</w:t>
                      </w:r>
                      <w:r w:rsidRPr="00FE1582">
                        <w:t xml:space="preserve"> 202</w:t>
                      </w:r>
                      <w:r>
                        <w:t>3</w:t>
                      </w:r>
                      <w:r w:rsidRPr="00FE1582">
                        <w:t xml:space="preserve"> roku, </w:t>
                      </w:r>
                      <w:r w:rsidR="004E6FD2">
                        <w:t>spadła</w:t>
                      </w:r>
                      <w:r w:rsidRPr="00390370" w:rsidR="0004147E">
                        <w:t xml:space="preserve"> liczba mieszkań, </w:t>
                      </w:r>
                      <w:r w:rsidRPr="00390370" w:rsidR="004E6FD2">
                        <w:t>których budowę rozpoczęto (o</w:t>
                      </w:r>
                      <w:r w:rsidR="004E6FD2">
                        <w:t xml:space="preserve"> </w:t>
                      </w:r>
                      <w:r w:rsidR="004B5F49">
                        <w:t>1</w:t>
                      </w:r>
                      <w:r w:rsidR="004E6FD2">
                        <w:rPr>
                          <w:color w:val="1F3864" w:themeColor="accent5" w:themeShade="80"/>
                        </w:rPr>
                        <w:t>8</w:t>
                      </w:r>
                      <w:r w:rsidRPr="001D36A6" w:rsidR="004E6FD2">
                        <w:rPr>
                          <w:color w:val="1F3864" w:themeColor="accent5" w:themeShade="80"/>
                        </w:rPr>
                        <w:t>,3</w:t>
                      </w:r>
                      <w:r w:rsidRPr="00390370" w:rsidR="004E6FD2">
                        <w:t>%)</w:t>
                      </w:r>
                      <w:r w:rsidR="002C6C17">
                        <w:t xml:space="preserve">, </w:t>
                      </w:r>
                      <w:r w:rsidR="004E6FD2">
                        <w:t>liczba mieszkań,</w:t>
                      </w:r>
                      <w:r w:rsidRPr="00356CC3" w:rsidR="004E6FD2">
                        <w:t xml:space="preserve"> </w:t>
                      </w:r>
                      <w:r w:rsidRPr="00356CC3" w:rsidR="0004147E">
                        <w:t>na których budowę wydano pozwolenia lub dokonano zgłoszenia z projektem budowlanym (o</w:t>
                      </w:r>
                      <w:r w:rsidR="006B1995">
                        <w:t xml:space="preserve"> </w:t>
                      </w:r>
                      <w:r w:rsidR="004E6FD2">
                        <w:rPr>
                          <w:color w:val="1F3864" w:themeColor="accent5" w:themeShade="80"/>
                        </w:rPr>
                        <w:t>1</w:t>
                      </w:r>
                      <w:r w:rsidR="004B5F49">
                        <w:rPr>
                          <w:color w:val="1F3864" w:themeColor="accent5" w:themeShade="80"/>
                        </w:rPr>
                        <w:t>3</w:t>
                      </w:r>
                      <w:r w:rsidRPr="001D36A6" w:rsidR="0054635E">
                        <w:rPr>
                          <w:color w:val="1F3864" w:themeColor="accent5" w:themeShade="80"/>
                        </w:rPr>
                        <w:t>,</w:t>
                      </w:r>
                      <w:r w:rsidR="004B5F49">
                        <w:rPr>
                          <w:color w:val="1F3864" w:themeColor="accent5" w:themeShade="80"/>
                        </w:rPr>
                        <w:t>9</w:t>
                      </w:r>
                      <w:r w:rsidRPr="000B2AE1" w:rsidR="0004147E">
                        <w:t>%</w:t>
                      </w:r>
                      <w:r w:rsidRPr="00356CC3" w:rsidR="0004147E">
                        <w:t>)</w:t>
                      </w:r>
                      <w:r w:rsidR="002C6C17">
                        <w:t xml:space="preserve"> oraz </w:t>
                      </w:r>
                      <w:r w:rsidRPr="0054635E" w:rsidR="002C6C17">
                        <w:t xml:space="preserve">liczba mieszkań oddanych do użytkowania (o </w:t>
                      </w:r>
                      <w:r w:rsidR="002C6C17">
                        <w:t>3</w:t>
                      </w:r>
                      <w:r w:rsidRPr="001D36A6" w:rsidR="002C6C17">
                        <w:rPr>
                          <w:color w:val="1F3864" w:themeColor="accent5" w:themeShade="80"/>
                        </w:rPr>
                        <w:t>,</w:t>
                      </w:r>
                      <w:r w:rsidR="002C6C17">
                        <w:rPr>
                          <w:color w:val="1F3864" w:themeColor="accent5" w:themeShade="80"/>
                        </w:rPr>
                        <w:t>3</w:t>
                      </w:r>
                      <w:r w:rsidRPr="0054635E" w:rsidR="002C6C17">
                        <w:t>%)</w:t>
                      </w:r>
                    </w:p>
                    <w:p w:rsidRPr="00CB46F1" w:rsidR="00D50A6A" w:rsidP="00CD6D30" w:rsidRDefault="00D50A6A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012C" w:rsidR="004B012C">
        <w:rPr>
          <w:noProof/>
          <w:lang w:eastAsia="pl-PL"/>
        </w:rPr>
        <w:t xml:space="preserve"> </w:t>
      </w:r>
    </w:p>
    <w:p w:rsidR="003F24B9" w:rsidP="002628BA" w:rsidRDefault="003F24B9" w14:paraId="3132583C" w14:textId="6DA472A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736FBE1A" w14:textId="1BA5336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0D9ACA2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7A1561B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68743CCB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5D69836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EABBACD" w14:textId="1DC26A5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0D2A1B06" w14:textId="60BAA4B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4B0F4E4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6B1995" w:rsidR="00EE3D14" w:rsidP="002628BA" w:rsidRDefault="00F21988" w14:paraId="064ED53F" w14:textId="23F0BE7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 okresie styczeń - </w:t>
      </w:r>
      <w:r w:rsidR="004E6FD2">
        <w:rPr>
          <w:rFonts w:eastAsia="Times New Roman" w:cs="Times New Roman"/>
          <w:spacing w:val="-2"/>
          <w:szCs w:val="19"/>
          <w:lang w:eastAsia="pl-PL"/>
        </w:rPr>
        <w:t>listopad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2023 r. najwyższe wartości dla mieszkań oddanych do użytkowania, mieszkań których budowę rozpoczęto oraz na których budowę wydano pozwolenia lub dokonano zgłoszenia z projektem budowlanym, odnotowano w województwie mazowieckim (odpowiednio: </w:t>
      </w:r>
      <w:r w:rsidRPr="00E60352" w:rsidR="00590E36">
        <w:rPr>
          <w:rFonts w:eastAsia="Times New Roman" w:cs="Times New Roman"/>
          <w:spacing w:val="-2"/>
          <w:szCs w:val="19"/>
          <w:lang w:eastAsia="pl-PL"/>
        </w:rPr>
        <w:t>3</w:t>
      </w:r>
      <w:r w:rsidR="00BC353D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BC353D">
        <w:rPr>
          <w:rFonts w:eastAsia="Times New Roman" w:cs="Times New Roman"/>
          <w:spacing w:val="-2"/>
          <w:szCs w:val="19"/>
          <w:lang w:eastAsia="pl-PL"/>
        </w:rPr>
        <w:t>2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 xml:space="preserve"> tys., 3</w:t>
      </w:r>
      <w:r w:rsidR="00870752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870752">
        <w:rPr>
          <w:rFonts w:eastAsia="Times New Roman" w:cs="Times New Roman"/>
          <w:spacing w:val="-2"/>
          <w:szCs w:val="19"/>
          <w:lang w:eastAsia="pl-PL"/>
        </w:rPr>
        <w:t>7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 tys., </w:t>
      </w:r>
      <w:r w:rsidRPr="00E60352" w:rsidR="00590E36">
        <w:rPr>
          <w:rFonts w:eastAsia="Times New Roman" w:cs="Times New Roman"/>
          <w:spacing w:val="-2"/>
          <w:szCs w:val="19"/>
          <w:lang w:eastAsia="pl-PL"/>
        </w:rPr>
        <w:t>3</w:t>
      </w:r>
      <w:r w:rsidR="00870752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870752">
        <w:rPr>
          <w:rFonts w:eastAsia="Times New Roman" w:cs="Times New Roman"/>
          <w:spacing w:val="-2"/>
          <w:szCs w:val="19"/>
          <w:lang w:eastAsia="pl-PL"/>
        </w:rPr>
        <w:t>9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mieszkań). Wysokie wartości zanotowano również w województwie wielkopolskim (</w:t>
      </w:r>
      <w:r w:rsidR="00870752">
        <w:rPr>
          <w:rFonts w:eastAsia="Times New Roman" w:cs="Times New Roman"/>
          <w:spacing w:val="-2"/>
          <w:szCs w:val="19"/>
          <w:lang w:eastAsia="pl-PL"/>
        </w:rPr>
        <w:t>20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870752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tys., 1</w:t>
      </w:r>
      <w:r w:rsidR="00870752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870752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i </w:t>
      </w:r>
      <w:r w:rsidR="00870752">
        <w:rPr>
          <w:rFonts w:eastAsia="Times New Roman" w:cs="Times New Roman"/>
          <w:spacing w:val="-2"/>
          <w:szCs w:val="19"/>
          <w:lang w:eastAsia="pl-PL"/>
        </w:rPr>
        <w:t>20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2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 oraz małopolskim (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="00870752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870752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="00870752">
        <w:rPr>
          <w:rFonts w:eastAsia="Times New Roman" w:cs="Times New Roman"/>
          <w:spacing w:val="-2"/>
          <w:szCs w:val="19"/>
          <w:lang w:eastAsia="pl-PL"/>
        </w:rPr>
        <w:t>7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870752">
        <w:rPr>
          <w:rFonts w:eastAsia="Times New Roman" w:cs="Times New Roman"/>
          <w:spacing w:val="-2"/>
          <w:szCs w:val="19"/>
          <w:lang w:eastAsia="pl-PL"/>
        </w:rPr>
        <w:t>3</w:t>
      </w:r>
      <w:r w:rsidRPr="00E60352" w:rsidR="00084C7F">
        <w:rPr>
          <w:rFonts w:eastAsia="Times New Roman" w:cs="Times New Roman"/>
          <w:spacing w:val="-2"/>
          <w:szCs w:val="19"/>
          <w:lang w:eastAsia="pl-PL"/>
        </w:rPr>
        <w:t> </w:t>
      </w:r>
      <w:r w:rsidRPr="00E60352">
        <w:rPr>
          <w:rFonts w:eastAsia="Times New Roman" w:cs="Times New Roman"/>
          <w:spacing w:val="-2"/>
          <w:szCs w:val="19"/>
          <w:lang w:eastAsia="pl-PL"/>
        </w:rPr>
        <w:t>tys. i </w:t>
      </w:r>
      <w:r w:rsidR="00870752">
        <w:rPr>
          <w:rFonts w:eastAsia="Times New Roman" w:cs="Times New Roman"/>
          <w:spacing w:val="-2"/>
          <w:szCs w:val="19"/>
          <w:lang w:eastAsia="pl-PL"/>
        </w:rPr>
        <w:t>22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="00870752">
        <w:rPr>
          <w:rFonts w:eastAsia="Times New Roman" w:cs="Times New Roman"/>
          <w:spacing w:val="-2"/>
          <w:szCs w:val="19"/>
          <w:lang w:eastAsia="pl-PL"/>
        </w:rPr>
        <w:t>2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tys.).</w:t>
      </w:r>
    </w:p>
    <w:p w:rsidRPr="00CF361E" w:rsidR="00B24F84" w:rsidP="00CF361E" w:rsidRDefault="00A617AC" w14:paraId="506FD241" w14:textId="2665504E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 xml:space="preserve">Budownictwo mieszkaniowe według województw w </w:t>
      </w:r>
      <w:r w:rsidRPr="00120C1F" w:rsidR="004B012C">
        <w:rPr>
          <w:rFonts w:ascii="Fira Sans" w:hAnsi="Fira Sans"/>
          <w:spacing w:val="-2"/>
          <w:sz w:val="18"/>
          <w:szCs w:val="18"/>
        </w:rPr>
        <w:t>okresie styczeń</w:t>
      </w:r>
      <w:r w:rsidRPr="00120C1F" w:rsidR="00324233">
        <w:rPr>
          <w:rFonts w:ascii="Fira Sans" w:hAnsi="Fira Sans"/>
          <w:spacing w:val="-2"/>
          <w:sz w:val="18"/>
          <w:szCs w:val="18"/>
        </w:rPr>
        <w:t xml:space="preserve"> </w:t>
      </w:r>
      <w:r w:rsidRPr="00120C1F" w:rsidR="004B012C">
        <w:rPr>
          <w:rFonts w:ascii="Fira Sans" w:hAnsi="Fira Sans"/>
          <w:spacing w:val="-2"/>
          <w:sz w:val="18"/>
          <w:szCs w:val="18"/>
        </w:rPr>
        <w:t>-</w:t>
      </w:r>
      <w:r w:rsidRPr="00120C1F" w:rsidR="00324233">
        <w:rPr>
          <w:rFonts w:ascii="Fira Sans" w:hAnsi="Fira Sans"/>
          <w:spacing w:val="-2"/>
          <w:sz w:val="18"/>
          <w:szCs w:val="18"/>
        </w:rPr>
        <w:t xml:space="preserve"> </w:t>
      </w:r>
      <w:r w:rsidR="00E526B4">
        <w:rPr>
          <w:rFonts w:ascii="Fira Sans" w:hAnsi="Fira Sans"/>
          <w:spacing w:val="-2"/>
          <w:sz w:val="18"/>
          <w:szCs w:val="18"/>
        </w:rPr>
        <w:t>listopad</w:t>
      </w:r>
      <w:r w:rsidRPr="00120C1F" w:rsidR="004507B6">
        <w:rPr>
          <w:rFonts w:ascii="Fira Sans" w:hAnsi="Fira Sans"/>
          <w:spacing w:val="-2"/>
          <w:sz w:val="18"/>
          <w:szCs w:val="18"/>
        </w:rPr>
        <w:t xml:space="preserve"> 2023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4905CF" w:rsidP="00B24F84" w:rsidRDefault="001203DD" w14:paraId="6CE1EAAB" w14:textId="17C698AE">
      <w:pPr>
        <w:spacing w:after="0" w:line="288" w:lineRule="auto"/>
        <w:rPr>
          <w:shd w:val="clear" w:color="auto" w:fill="FFFFFF"/>
        </w:rPr>
      </w:pPr>
      <w:r w:rsidRPr="001203DD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editId="1AA9DB37" wp14:anchorId="4FC716B3">
            <wp:simplePos x="0" y="0"/>
            <wp:positionH relativeFrom="margin">
              <wp:align>right</wp:align>
            </wp:positionH>
            <wp:positionV relativeFrom="paragraph">
              <wp:posOffset>31840</wp:posOffset>
            </wp:positionV>
            <wp:extent cx="5122545" cy="2292985"/>
            <wp:effectExtent l="0" t="0" r="1905" b="0"/>
            <wp:wrapNone/>
            <wp:docPr id="5" name="Obraz 5" descr="Liczba mieszkań oddanych do użytkowania, liczba mieszkań, na których budowę wydano pozwolenia lub dokonano zgłoszenia z projektem budowlanym oraz liczba mieszkań, których budowę rozpoczęto w okresie styczeń-listopad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5CF" w:rsidP="00B24F84" w:rsidRDefault="004905CF" w14:paraId="31F480E8" w14:textId="461C2EF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4698F174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037E487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4D638A3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581B8B9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FED76F2" w14:textId="6851F91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3F8D05F" w14:textId="706B699A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EBD639E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62A36FD9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29BE8AED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0CFC8630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28A79EBB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 w14:paraId="6D3597C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D50A6A" w:rsidRDefault="00DE2400" w14:paraId="3C0DAC8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D50A6A" w:rsidRDefault="00DE2400" w14:paraId="73A17AA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3DDDD863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02C32842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13EC1ABC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068C3E1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F207FF" w14:paraId="1119211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F207FF" w14:paraId="564DEF2B" w14:textId="77777777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5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F207FF" w14:paraId="06DD37F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6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DB12A2" w:rsidR="00294B44" w:rsidP="008575EA" w:rsidRDefault="00F207FF" w14:paraId="6FB7BA91" w14:textId="43B014D5">
            <w:pPr>
              <w:rPr>
                <w:rStyle w:val="Hipercze"/>
                <w:rFonts w:cstheme="minorBidi"/>
                <w:color w:val="001D77"/>
              </w:rPr>
            </w:pPr>
            <w:hyperlink w:history="1" r:id="rId27">
              <w:r w:rsidR="00FA6E1B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F207FF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8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77777777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9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F207FF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0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02EC9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0C5D5DAC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74DF522B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22EFB5E7" w14:textId="77777777">
      <w:pPr>
        <w:rPr>
          <w:sz w:val="20"/>
        </w:rPr>
      </w:pPr>
    </w:p>
    <w:p w:rsidR="000470AA" w:rsidP="000470AA" w:rsidRDefault="000470AA" w14:paraId="6122336F" w14:textId="19843640">
      <w:pPr>
        <w:rPr>
          <w:sz w:val="18"/>
        </w:rPr>
      </w:pPr>
    </w:p>
    <w:sectPr w:rsidR="000470AA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E78F8" w14:textId="77777777" w:rsidR="00F207FF" w:rsidRDefault="00F207FF" w:rsidP="000662E2">
      <w:pPr>
        <w:spacing w:after="0" w:line="240" w:lineRule="auto"/>
      </w:pPr>
      <w:r>
        <w:separator/>
      </w:r>
    </w:p>
  </w:endnote>
  <w:endnote w:type="continuationSeparator" w:id="0">
    <w:p w14:paraId="52F7C61E" w14:textId="77777777" w:rsidR="00F207FF" w:rsidRDefault="00F207F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771D58D7-F54F-410C-B316-5E10F8E4EBAE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97798688-4366-4B4E-88C2-B23F37B38D6C}"/>
    <w:embedBold r:id="rId3" w:fontKey="{6803CCE4-02BB-4643-BF10-CF1562400A6D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722C59E3-78ED-4BA5-86B1-57C2BAEB6335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DE92A960-532D-46BD-938E-1B70576F775B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24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24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24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8CC53" w14:textId="77777777" w:rsidR="00F207FF" w:rsidRDefault="00F207FF" w:rsidP="000662E2">
      <w:pPr>
        <w:spacing w:after="0" w:line="240" w:lineRule="auto"/>
      </w:pPr>
      <w:r>
        <w:separator/>
      </w:r>
    </w:p>
  </w:footnote>
  <w:footnote w:type="continuationSeparator" w:id="0">
    <w:p w14:paraId="2DD7091E" w14:textId="77777777" w:rsidR="00F207FF" w:rsidRDefault="00F207FF" w:rsidP="000662E2">
      <w:pPr>
        <w:spacing w:after="0" w:line="240" w:lineRule="auto"/>
      </w:pPr>
      <w:r>
        <w:continuationSeparator/>
      </w:r>
    </w:p>
  </w:footnote>
  <w:footnote w:id="1">
    <w:p w14:paraId="0669F75B" w14:textId="77777777" w:rsidR="00D50A6A" w:rsidRPr="00912473" w:rsidRDefault="00D50A6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D50A6A" w:rsidRDefault="00D50A6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D50A6A" w:rsidRDefault="00D50A6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D50A6A" w:rsidRPr="003C6C8D" w:rsidRDefault="00D50A6A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5EF3F41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D50A6A" w:rsidRPr="003C6C8D" w:rsidRDefault="00D50A6A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D50A6A" w:rsidRDefault="00D50A6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5EFD3F0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1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4C3CC3BD" w:rsidR="00D50A6A" w:rsidRPr="00A01B40" w:rsidRDefault="00D50A6A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44636B">
                            <w:t>1</w:t>
                          </w:r>
                          <w:r>
                            <w:t>.</w:t>
                          </w:r>
                          <w:r w:rsidR="00811B37">
                            <w:t>1</w:t>
                          </w:r>
                          <w:r w:rsidR="0044636B">
                            <w:t>2</w:t>
                          </w:r>
                          <w:r>
                            <w:t>.2023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12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akIAIAABQ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VWVWVllVVDPisijcYH2N+Y8WEcL4CUY0QBLB23vgT54YuOmZ2Ypr52Do&#10;BWux8TJm5mepE46PIJvhG7TYAdsFSEBj53RUFXUiiI4PeDg9mhgD4bHkfFZVyxklHGOz2cXicplK&#10;sPo52zofvgjQJG4a6tAUCZ3t732I3bD6+UosZuBOKpWMoQwZGrpcVIuUcBbRMqBvldQoXBG/yUmR&#10;5GfTpuTApJr2WECZI+tIdKIcxs2YlE+SREU20B5QBgeTTXGscNOD+0PJgBZtqP+9Y05Qor4alHJZ&#10;zufR0+kwX3ys8ODOI5vzCDMcoRoaKJm2NyHNwUT5GiXvZFLjpZNjy2i9JNJxTKK3z8/p1sswr/8C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wKZ2p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4C3CC3BD" w:rsidR="00D50A6A" w:rsidRPr="00A01B40" w:rsidRDefault="00D50A6A" w:rsidP="00F049AB">
                    <w:pPr>
                      <w:pStyle w:val="Datainformacjisygnalnej"/>
                    </w:pPr>
                    <w:r>
                      <w:t>2</w:t>
                    </w:r>
                    <w:r w:rsidR="0044636B">
                      <w:t>1</w:t>
                    </w:r>
                    <w:r>
                      <w:t>.</w:t>
                    </w:r>
                    <w:r w:rsidR="00811B37">
                      <w:t>1</w:t>
                    </w:r>
                    <w:r w:rsidR="0044636B">
                      <w:t>2</w:t>
                    </w:r>
                    <w:r>
                      <w:t>.2023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D50A6A" w:rsidRDefault="00D50A6A">
    <w:pPr>
      <w:pStyle w:val="Nagwek"/>
    </w:pPr>
  </w:p>
  <w:p w14:paraId="73E3EA25" w14:textId="77777777" w:rsidR="00D50A6A" w:rsidRDefault="00D50A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5225"/>
    <w:rsid w:val="00036B6D"/>
    <w:rsid w:val="0004147E"/>
    <w:rsid w:val="000439E6"/>
    <w:rsid w:val="0004582E"/>
    <w:rsid w:val="000470AA"/>
    <w:rsid w:val="00051720"/>
    <w:rsid w:val="000533D0"/>
    <w:rsid w:val="0005453B"/>
    <w:rsid w:val="00056450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84C7F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631E"/>
    <w:rsid w:val="000B7F4C"/>
    <w:rsid w:val="000C135D"/>
    <w:rsid w:val="000C1485"/>
    <w:rsid w:val="000C274F"/>
    <w:rsid w:val="000C3D68"/>
    <w:rsid w:val="000C3E3E"/>
    <w:rsid w:val="000C4C70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A70"/>
    <w:rsid w:val="00122FD4"/>
    <w:rsid w:val="0012471F"/>
    <w:rsid w:val="001255BB"/>
    <w:rsid w:val="00125897"/>
    <w:rsid w:val="001264F8"/>
    <w:rsid w:val="00127B83"/>
    <w:rsid w:val="0013019D"/>
    <w:rsid w:val="00130296"/>
    <w:rsid w:val="00130A92"/>
    <w:rsid w:val="00133660"/>
    <w:rsid w:val="00134145"/>
    <w:rsid w:val="001341CD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A1CD2"/>
    <w:rsid w:val="001A56B2"/>
    <w:rsid w:val="001B0409"/>
    <w:rsid w:val="001B053D"/>
    <w:rsid w:val="001B11C4"/>
    <w:rsid w:val="001B124F"/>
    <w:rsid w:val="001C3269"/>
    <w:rsid w:val="001C4316"/>
    <w:rsid w:val="001D19B6"/>
    <w:rsid w:val="001D1C75"/>
    <w:rsid w:val="001D1DB4"/>
    <w:rsid w:val="001D23F1"/>
    <w:rsid w:val="001D25F9"/>
    <w:rsid w:val="001D36A6"/>
    <w:rsid w:val="001D5348"/>
    <w:rsid w:val="001D61ED"/>
    <w:rsid w:val="001E3EF7"/>
    <w:rsid w:val="001E41E0"/>
    <w:rsid w:val="001E5B2D"/>
    <w:rsid w:val="001E62A1"/>
    <w:rsid w:val="001E7987"/>
    <w:rsid w:val="001E7E1A"/>
    <w:rsid w:val="001F1551"/>
    <w:rsid w:val="001F1855"/>
    <w:rsid w:val="001F4F07"/>
    <w:rsid w:val="001F5E53"/>
    <w:rsid w:val="0020156C"/>
    <w:rsid w:val="00203219"/>
    <w:rsid w:val="00204C30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267D"/>
    <w:rsid w:val="00224210"/>
    <w:rsid w:val="002244A8"/>
    <w:rsid w:val="00226573"/>
    <w:rsid w:val="00226DDE"/>
    <w:rsid w:val="00227D3F"/>
    <w:rsid w:val="00232CCF"/>
    <w:rsid w:val="00240542"/>
    <w:rsid w:val="00240B6A"/>
    <w:rsid w:val="00242D31"/>
    <w:rsid w:val="00245964"/>
    <w:rsid w:val="002468AF"/>
    <w:rsid w:val="00246E54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E3EB3"/>
    <w:rsid w:val="002E48A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1D7E"/>
    <w:rsid w:val="00363004"/>
    <w:rsid w:val="00363FB6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443"/>
    <w:rsid w:val="003B1454"/>
    <w:rsid w:val="003B18B6"/>
    <w:rsid w:val="003C072E"/>
    <w:rsid w:val="003C0D6B"/>
    <w:rsid w:val="003C0FF5"/>
    <w:rsid w:val="003C161B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42CD"/>
    <w:rsid w:val="003E7842"/>
    <w:rsid w:val="003E7A18"/>
    <w:rsid w:val="003F19DE"/>
    <w:rsid w:val="003F2003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60DE"/>
    <w:rsid w:val="00416EAF"/>
    <w:rsid w:val="00420945"/>
    <w:rsid w:val="00420FA6"/>
    <w:rsid w:val="004212E7"/>
    <w:rsid w:val="00423384"/>
    <w:rsid w:val="00423806"/>
    <w:rsid w:val="00423C88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F6E"/>
    <w:rsid w:val="00445047"/>
    <w:rsid w:val="0044636B"/>
    <w:rsid w:val="00446749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A02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5213"/>
    <w:rsid w:val="004B5E6F"/>
    <w:rsid w:val="004B5F49"/>
    <w:rsid w:val="004C1895"/>
    <w:rsid w:val="004C2712"/>
    <w:rsid w:val="004C436E"/>
    <w:rsid w:val="004C4BDF"/>
    <w:rsid w:val="004C6424"/>
    <w:rsid w:val="004C6964"/>
    <w:rsid w:val="004C6D40"/>
    <w:rsid w:val="004D0149"/>
    <w:rsid w:val="004D1028"/>
    <w:rsid w:val="004D2312"/>
    <w:rsid w:val="004D3E5B"/>
    <w:rsid w:val="004D40A4"/>
    <w:rsid w:val="004D5C54"/>
    <w:rsid w:val="004D6033"/>
    <w:rsid w:val="004E55D3"/>
    <w:rsid w:val="004E62D5"/>
    <w:rsid w:val="004E6AA8"/>
    <w:rsid w:val="004E6F2F"/>
    <w:rsid w:val="004E6FD2"/>
    <w:rsid w:val="004E77B1"/>
    <w:rsid w:val="004F0C3C"/>
    <w:rsid w:val="004F2280"/>
    <w:rsid w:val="004F23BB"/>
    <w:rsid w:val="004F4735"/>
    <w:rsid w:val="004F61D1"/>
    <w:rsid w:val="004F63FC"/>
    <w:rsid w:val="004F749F"/>
    <w:rsid w:val="004F788C"/>
    <w:rsid w:val="004F7BB2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1CB"/>
    <w:rsid w:val="00533632"/>
    <w:rsid w:val="00534013"/>
    <w:rsid w:val="0053401F"/>
    <w:rsid w:val="0053645B"/>
    <w:rsid w:val="00540C5C"/>
    <w:rsid w:val="00541E6E"/>
    <w:rsid w:val="0054251F"/>
    <w:rsid w:val="005458E8"/>
    <w:rsid w:val="0054635E"/>
    <w:rsid w:val="0054683E"/>
    <w:rsid w:val="00546EBA"/>
    <w:rsid w:val="00551453"/>
    <w:rsid w:val="0055168C"/>
    <w:rsid w:val="005520D8"/>
    <w:rsid w:val="00552873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785"/>
    <w:rsid w:val="005A0E64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3637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B02"/>
    <w:rsid w:val="00650D46"/>
    <w:rsid w:val="00652883"/>
    <w:rsid w:val="00654BB6"/>
    <w:rsid w:val="00654BD6"/>
    <w:rsid w:val="0065662C"/>
    <w:rsid w:val="006615E6"/>
    <w:rsid w:val="00664BCB"/>
    <w:rsid w:val="00665A67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6F41"/>
    <w:rsid w:val="006E73E6"/>
    <w:rsid w:val="006F63CF"/>
    <w:rsid w:val="0070033C"/>
    <w:rsid w:val="00700A3D"/>
    <w:rsid w:val="0070206F"/>
    <w:rsid w:val="007034B1"/>
    <w:rsid w:val="00703971"/>
    <w:rsid w:val="00704BB3"/>
    <w:rsid w:val="00710314"/>
    <w:rsid w:val="007110ED"/>
    <w:rsid w:val="007125E3"/>
    <w:rsid w:val="0071340B"/>
    <w:rsid w:val="00714114"/>
    <w:rsid w:val="0071578A"/>
    <w:rsid w:val="007168FD"/>
    <w:rsid w:val="00717FC5"/>
    <w:rsid w:val="007211B1"/>
    <w:rsid w:val="007219AB"/>
    <w:rsid w:val="00721EEA"/>
    <w:rsid w:val="00722883"/>
    <w:rsid w:val="00724C12"/>
    <w:rsid w:val="00725B8C"/>
    <w:rsid w:val="00726AEF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7AB"/>
    <w:rsid w:val="00737E9B"/>
    <w:rsid w:val="007426A4"/>
    <w:rsid w:val="0074275C"/>
    <w:rsid w:val="00742D5B"/>
    <w:rsid w:val="007439DC"/>
    <w:rsid w:val="00743D88"/>
    <w:rsid w:val="00746187"/>
    <w:rsid w:val="00746E92"/>
    <w:rsid w:val="00747407"/>
    <w:rsid w:val="007476BC"/>
    <w:rsid w:val="007527FB"/>
    <w:rsid w:val="00754744"/>
    <w:rsid w:val="00754BAD"/>
    <w:rsid w:val="00757787"/>
    <w:rsid w:val="007617C9"/>
    <w:rsid w:val="0076254F"/>
    <w:rsid w:val="00763223"/>
    <w:rsid w:val="0077024E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605C"/>
    <w:rsid w:val="007D799A"/>
    <w:rsid w:val="007E002B"/>
    <w:rsid w:val="007E3314"/>
    <w:rsid w:val="007E3514"/>
    <w:rsid w:val="007E4B03"/>
    <w:rsid w:val="007E5C57"/>
    <w:rsid w:val="007F223A"/>
    <w:rsid w:val="007F324B"/>
    <w:rsid w:val="007F34D0"/>
    <w:rsid w:val="007F5986"/>
    <w:rsid w:val="00801E8E"/>
    <w:rsid w:val="00802123"/>
    <w:rsid w:val="008052B9"/>
    <w:rsid w:val="0080553C"/>
    <w:rsid w:val="00805B46"/>
    <w:rsid w:val="00805DB4"/>
    <w:rsid w:val="008070C0"/>
    <w:rsid w:val="00811A30"/>
    <w:rsid w:val="00811B37"/>
    <w:rsid w:val="008165F3"/>
    <w:rsid w:val="0082000A"/>
    <w:rsid w:val="0082150C"/>
    <w:rsid w:val="00822978"/>
    <w:rsid w:val="00823593"/>
    <w:rsid w:val="008257BA"/>
    <w:rsid w:val="00825DC2"/>
    <w:rsid w:val="00831818"/>
    <w:rsid w:val="008320E2"/>
    <w:rsid w:val="00832BD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0752"/>
    <w:rsid w:val="00872503"/>
    <w:rsid w:val="00872FDD"/>
    <w:rsid w:val="00875380"/>
    <w:rsid w:val="00875CF3"/>
    <w:rsid w:val="00877F6C"/>
    <w:rsid w:val="0088258A"/>
    <w:rsid w:val="00885C1E"/>
    <w:rsid w:val="00886332"/>
    <w:rsid w:val="00887FE9"/>
    <w:rsid w:val="008925F0"/>
    <w:rsid w:val="0089448A"/>
    <w:rsid w:val="0089482A"/>
    <w:rsid w:val="00895CCF"/>
    <w:rsid w:val="00897877"/>
    <w:rsid w:val="008A26D9"/>
    <w:rsid w:val="008A33AC"/>
    <w:rsid w:val="008A38C7"/>
    <w:rsid w:val="008A3CBC"/>
    <w:rsid w:val="008A4CA5"/>
    <w:rsid w:val="008A7B5B"/>
    <w:rsid w:val="008B12D2"/>
    <w:rsid w:val="008B2151"/>
    <w:rsid w:val="008B26C9"/>
    <w:rsid w:val="008B581D"/>
    <w:rsid w:val="008C0C29"/>
    <w:rsid w:val="008C1992"/>
    <w:rsid w:val="008C2535"/>
    <w:rsid w:val="008C3AD6"/>
    <w:rsid w:val="008C4B77"/>
    <w:rsid w:val="008C740C"/>
    <w:rsid w:val="008C7656"/>
    <w:rsid w:val="008D02D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6C1"/>
    <w:rsid w:val="00912768"/>
    <w:rsid w:val="009127BA"/>
    <w:rsid w:val="009143CA"/>
    <w:rsid w:val="00916D33"/>
    <w:rsid w:val="0092065C"/>
    <w:rsid w:val="00920AAE"/>
    <w:rsid w:val="009227A6"/>
    <w:rsid w:val="0092355A"/>
    <w:rsid w:val="00925099"/>
    <w:rsid w:val="00933EC1"/>
    <w:rsid w:val="00942F87"/>
    <w:rsid w:val="009446AD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61C8"/>
    <w:rsid w:val="00987C33"/>
    <w:rsid w:val="009908DA"/>
    <w:rsid w:val="00991BAC"/>
    <w:rsid w:val="00992853"/>
    <w:rsid w:val="00992E59"/>
    <w:rsid w:val="00994356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E08DA"/>
    <w:rsid w:val="009E19C8"/>
    <w:rsid w:val="009E229C"/>
    <w:rsid w:val="009E2769"/>
    <w:rsid w:val="009E2E91"/>
    <w:rsid w:val="009E30B0"/>
    <w:rsid w:val="009E670D"/>
    <w:rsid w:val="009E7835"/>
    <w:rsid w:val="009F1988"/>
    <w:rsid w:val="009F37F2"/>
    <w:rsid w:val="009F4837"/>
    <w:rsid w:val="00A01B40"/>
    <w:rsid w:val="00A06024"/>
    <w:rsid w:val="00A103DA"/>
    <w:rsid w:val="00A11B5E"/>
    <w:rsid w:val="00A139F5"/>
    <w:rsid w:val="00A156FF"/>
    <w:rsid w:val="00A157B7"/>
    <w:rsid w:val="00A17742"/>
    <w:rsid w:val="00A17C10"/>
    <w:rsid w:val="00A20A3E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C36"/>
    <w:rsid w:val="00A57FDD"/>
    <w:rsid w:val="00A617AC"/>
    <w:rsid w:val="00A62AAF"/>
    <w:rsid w:val="00A6325C"/>
    <w:rsid w:val="00A64A1F"/>
    <w:rsid w:val="00A65CAE"/>
    <w:rsid w:val="00A66276"/>
    <w:rsid w:val="00A66347"/>
    <w:rsid w:val="00A67093"/>
    <w:rsid w:val="00A67A57"/>
    <w:rsid w:val="00A7779A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64F3"/>
    <w:rsid w:val="00AB6D25"/>
    <w:rsid w:val="00AC02BC"/>
    <w:rsid w:val="00AC0589"/>
    <w:rsid w:val="00AC14BA"/>
    <w:rsid w:val="00AC2687"/>
    <w:rsid w:val="00AC280D"/>
    <w:rsid w:val="00AC28CD"/>
    <w:rsid w:val="00AC46FE"/>
    <w:rsid w:val="00AD0E56"/>
    <w:rsid w:val="00AD1F03"/>
    <w:rsid w:val="00AD4D81"/>
    <w:rsid w:val="00AD5338"/>
    <w:rsid w:val="00AD69B5"/>
    <w:rsid w:val="00AD759E"/>
    <w:rsid w:val="00AD7D81"/>
    <w:rsid w:val="00AE1192"/>
    <w:rsid w:val="00AE2010"/>
    <w:rsid w:val="00AE229B"/>
    <w:rsid w:val="00AE2D4B"/>
    <w:rsid w:val="00AE4F99"/>
    <w:rsid w:val="00AE7DC5"/>
    <w:rsid w:val="00AF0C34"/>
    <w:rsid w:val="00AF157D"/>
    <w:rsid w:val="00AF1C33"/>
    <w:rsid w:val="00AF1CA6"/>
    <w:rsid w:val="00AF1FE9"/>
    <w:rsid w:val="00AF3088"/>
    <w:rsid w:val="00AF46A1"/>
    <w:rsid w:val="00AF553F"/>
    <w:rsid w:val="00AF6558"/>
    <w:rsid w:val="00B0047E"/>
    <w:rsid w:val="00B011F7"/>
    <w:rsid w:val="00B02D41"/>
    <w:rsid w:val="00B111D0"/>
    <w:rsid w:val="00B11B69"/>
    <w:rsid w:val="00B11F78"/>
    <w:rsid w:val="00B12F67"/>
    <w:rsid w:val="00B13921"/>
    <w:rsid w:val="00B14952"/>
    <w:rsid w:val="00B16871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1B1C"/>
    <w:rsid w:val="00B525B3"/>
    <w:rsid w:val="00B530F8"/>
    <w:rsid w:val="00B54288"/>
    <w:rsid w:val="00B60D04"/>
    <w:rsid w:val="00B61D0E"/>
    <w:rsid w:val="00B653AB"/>
    <w:rsid w:val="00B657E9"/>
    <w:rsid w:val="00B65C40"/>
    <w:rsid w:val="00B65F9E"/>
    <w:rsid w:val="00B66B19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682B"/>
    <w:rsid w:val="00BA7498"/>
    <w:rsid w:val="00BA7AD2"/>
    <w:rsid w:val="00BB0477"/>
    <w:rsid w:val="00BB3AA7"/>
    <w:rsid w:val="00BB4F09"/>
    <w:rsid w:val="00BB5C6D"/>
    <w:rsid w:val="00BC138A"/>
    <w:rsid w:val="00BC25BA"/>
    <w:rsid w:val="00BC2D48"/>
    <w:rsid w:val="00BC2F14"/>
    <w:rsid w:val="00BC353D"/>
    <w:rsid w:val="00BC646E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A2"/>
    <w:rsid w:val="00C57A7E"/>
    <w:rsid w:val="00C62238"/>
    <w:rsid w:val="00C6272E"/>
    <w:rsid w:val="00C62A7E"/>
    <w:rsid w:val="00C62F10"/>
    <w:rsid w:val="00C63D50"/>
    <w:rsid w:val="00C63DBB"/>
    <w:rsid w:val="00C64A37"/>
    <w:rsid w:val="00C67790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4EA"/>
    <w:rsid w:val="00D2057C"/>
    <w:rsid w:val="00D24423"/>
    <w:rsid w:val="00D261A2"/>
    <w:rsid w:val="00D32F11"/>
    <w:rsid w:val="00D35826"/>
    <w:rsid w:val="00D36294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7838"/>
    <w:rsid w:val="00D907A7"/>
    <w:rsid w:val="00D9267B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42F7"/>
    <w:rsid w:val="00DB4B0F"/>
    <w:rsid w:val="00DB589E"/>
    <w:rsid w:val="00DB706E"/>
    <w:rsid w:val="00DC40C7"/>
    <w:rsid w:val="00DC4CFB"/>
    <w:rsid w:val="00DC6708"/>
    <w:rsid w:val="00DC69A7"/>
    <w:rsid w:val="00DC7612"/>
    <w:rsid w:val="00DC7809"/>
    <w:rsid w:val="00DD011A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6C71"/>
    <w:rsid w:val="00E074BD"/>
    <w:rsid w:val="00E109E9"/>
    <w:rsid w:val="00E11B4D"/>
    <w:rsid w:val="00E126F7"/>
    <w:rsid w:val="00E1417C"/>
    <w:rsid w:val="00E14D13"/>
    <w:rsid w:val="00E14DA1"/>
    <w:rsid w:val="00E17B77"/>
    <w:rsid w:val="00E231AB"/>
    <w:rsid w:val="00E23337"/>
    <w:rsid w:val="00E2397C"/>
    <w:rsid w:val="00E23FCC"/>
    <w:rsid w:val="00E259EA"/>
    <w:rsid w:val="00E25D33"/>
    <w:rsid w:val="00E2730A"/>
    <w:rsid w:val="00E30170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F0A40"/>
    <w:rsid w:val="00EF0C25"/>
    <w:rsid w:val="00EF1E9B"/>
    <w:rsid w:val="00EF293B"/>
    <w:rsid w:val="00EF2FD9"/>
    <w:rsid w:val="00EF449D"/>
    <w:rsid w:val="00EF588A"/>
    <w:rsid w:val="00EF6A30"/>
    <w:rsid w:val="00F0166F"/>
    <w:rsid w:val="00F017A4"/>
    <w:rsid w:val="00F01E89"/>
    <w:rsid w:val="00F01EBC"/>
    <w:rsid w:val="00F037A4"/>
    <w:rsid w:val="00F049AB"/>
    <w:rsid w:val="00F0522F"/>
    <w:rsid w:val="00F07252"/>
    <w:rsid w:val="00F1331E"/>
    <w:rsid w:val="00F142D2"/>
    <w:rsid w:val="00F142DB"/>
    <w:rsid w:val="00F1446E"/>
    <w:rsid w:val="00F14C5C"/>
    <w:rsid w:val="00F14E2D"/>
    <w:rsid w:val="00F207FF"/>
    <w:rsid w:val="00F21988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477E"/>
    <w:rsid w:val="00F46269"/>
    <w:rsid w:val="00F5119A"/>
    <w:rsid w:val="00F5126F"/>
    <w:rsid w:val="00F51B42"/>
    <w:rsid w:val="00F52478"/>
    <w:rsid w:val="00F52F81"/>
    <w:rsid w:val="00F5533C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371A"/>
    <w:rsid w:val="00F94394"/>
    <w:rsid w:val="00F94EDD"/>
    <w:rsid w:val="00F962FB"/>
    <w:rsid w:val="00FA138C"/>
    <w:rsid w:val="00FA172A"/>
    <w:rsid w:val="00FA1857"/>
    <w:rsid w:val="00FA3173"/>
    <w:rsid w:val="00FA5128"/>
    <w:rsid w:val="00FA554F"/>
    <w:rsid w:val="00FA5B7A"/>
    <w:rsid w:val="00FA6E1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B64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dashboard/11" TargetMode="External"/><Relationship Id="rId30" Type="http://schemas.openxmlformats.org/officeDocument/2006/relationships/hyperlink" Target="http://stat.gov.pl/metainformacje/slownik-pojec/pojecia-stosowane-w-statystyce-publicznej/201,pojecie.htm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budownictwo_mieszkaniowe_w_okresie_styczen_-_listopad_2023_r.docx</NazwaPliku>
    <Odbiorcy2 xmlns="AD3641B4-23D9-4536-AF9E-7D0EADDEB824" xsi:nil="true"/>
    <Osoba xmlns="AD3641B4-23D9-4536-AF9E-7D0EADDEB824">STAT\slomkak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372E7377-5C19-4C3C-85B7-840FCB619A79}"/>
</file>

<file path=customXml/itemProps3.xml><?xml version="1.0" encoding="utf-8"?>
<ds:datastoreItem xmlns:ds="http://schemas.openxmlformats.org/officeDocument/2006/customXml" ds:itemID="{532F196B-08FE-47FA-8F34-6B34316E2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1139</Words>
  <Characters>6836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2023-11-15T11:26:00Z</dcterms:created>
  <dcterms:modified xsi:type="dcterms:W3CDTF">2023-12-18T13:23:00Z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LUB-OSB.6360.4.2023.27</vt:lpwstr>
  </property>
  <property fmtid="{D5CDD505-2E9C-101B-9397-08002B2CF9AE}" pid="4" name="UNPPisma">
    <vt:lpwstr>2023-281585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styczeń-listopad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2023-12-19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