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422BC" w14:textId="74C0E7CE" w:rsidR="00850B1F" w:rsidRPr="009711F5" w:rsidRDefault="00AE3E20" w:rsidP="00AE3E20">
      <w:pPr>
        <w:pStyle w:val="tytuinformacji"/>
        <w:spacing w:after="600"/>
        <w:contextualSpacing/>
        <w:rPr>
          <w:shd w:val="clear" w:color="auto" w:fill="FFFFFF"/>
        </w:rPr>
      </w:pPr>
      <w:r w:rsidRPr="00AE3E20">
        <w:rPr>
          <w:rFonts w:ascii="Fira Sans" w:hAnsi="Fira Sans"/>
          <w:b/>
          <w:color w:val="auto"/>
          <w:sz w:val="19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7B0FBAAB" wp14:editId="57BE752C">
                <wp:simplePos x="0" y="0"/>
                <wp:positionH relativeFrom="column">
                  <wp:posOffset>5219065</wp:posOffset>
                </wp:positionH>
                <wp:positionV relativeFrom="paragraph">
                  <wp:posOffset>993369</wp:posOffset>
                </wp:positionV>
                <wp:extent cx="1725295" cy="2118995"/>
                <wp:effectExtent l="0" t="0" r="0" b="0"/>
                <wp:wrapTight wrapText="bothSides">
                  <wp:wrapPolygon edited="0">
                    <wp:start x="715" y="0"/>
                    <wp:lineTo x="715" y="21361"/>
                    <wp:lineTo x="20749" y="21361"/>
                    <wp:lineTo x="20749" y="0"/>
                    <wp:lineTo x="715" y="0"/>
                  </wp:wrapPolygon>
                </wp:wrapTight>
                <wp:docPr id="16" name="Pole tekstowe 16" descr="Pole tekstowe z kluczowymi informacjami&#10;&#10;Na spadek aktywów w I półroczu 2023 r. w największym stopniu wpłynął spadek aktywów obrotowych, których wartość wyniosła 1,8 mld zł (o 7,8% mniej niż na koniec I półrocza 2022 r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118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214860" w14:textId="28ACF177" w:rsidR="00804E57" w:rsidRPr="009E5723" w:rsidRDefault="00805B1D" w:rsidP="00804E57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Na spadek aktywów w I półroczu 2023 r. w największym stopniu wpłynął spadek aktywów obrotowych, których wartość wyniosła 1,</w:t>
                            </w:r>
                            <w:r w:rsidRPr="00B10B22">
                              <w:t>8</w:t>
                            </w:r>
                            <w:r w:rsidR="00B10B22">
                              <w:t> </w:t>
                            </w:r>
                            <w:r w:rsidRPr="00B10B22">
                              <w:t>mld</w:t>
                            </w:r>
                            <w:r>
                              <w:t xml:space="preserve"> zł (o 7,8% mniej niż na koniec I</w:t>
                            </w:r>
                            <w:r w:rsidR="00A852D2">
                              <w:t> </w:t>
                            </w:r>
                            <w:r>
                              <w:t>półrocza 2022 r.)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0FBAAB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6" type="#_x0000_t202" alt="Pole tekstowe z kluczowymi informacjami&#10;&#10;Na spadek aktywów w I półroczu 2023 r. w największym stopniu wpłynął spadek aktywów obrotowych, których wartość wyniosła 1,8 mld zł (o 7,8% mniej niż na koniec I półrocza 2022 r.)" style="position:absolute;margin-left:410.95pt;margin-top:78.2pt;width:135.85pt;height:166.8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" filled="f" stroked="f">
                <v:textbox>
                  <w:txbxContent>
                    <w:p w14:paraId="7B214860" w14:textId="28ACF177" w:rsidR="00804E57" w:rsidRPr="009E5723" w:rsidRDefault="00805B1D" w:rsidP="00804E57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Na spadek aktywów w I półroczu 2023 r. w największym stopniu wpłynął spadek aktywów obrotowych, których wartość wyniosła 1,</w:t>
                      </w:r>
                      <w:r w:rsidRPr="00B10B22">
                        <w:t>8</w:t>
                      </w:r>
                      <w:r w:rsidR="00B10B22">
                        <w:t> </w:t>
                      </w:r>
                      <w:r w:rsidRPr="00B10B22">
                        <w:t>mld</w:t>
                      </w:r>
                      <w:r>
                        <w:t xml:space="preserve"> zł (o 7,8% mniej niż na koniec I</w:t>
                      </w:r>
                      <w:r w:rsidR="00A852D2">
                        <w:t> </w:t>
                      </w:r>
                      <w:r>
                        <w:t>półrocza 2022 r.)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E3E20">
        <w:rPr>
          <w:rFonts w:ascii="Fira Sans" w:hAnsi="Fira Sans"/>
          <w:b/>
          <w:color w:val="auto"/>
          <w:sz w:val="19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E657F40" wp14:editId="74E683A6">
                <wp:simplePos x="0" y="0"/>
                <wp:positionH relativeFrom="margin">
                  <wp:posOffset>-34290</wp:posOffset>
                </wp:positionH>
                <wp:positionV relativeFrom="paragraph">
                  <wp:posOffset>1036320</wp:posOffset>
                </wp:positionV>
                <wp:extent cx="2204085" cy="1323975"/>
                <wp:effectExtent l="0" t="0" r="5715" b="9525"/>
                <wp:wrapSquare wrapText="bothSides"/>
                <wp:docPr id="6" name="Pole tekstowe 2" descr="Spadek wartości aktywów towarzystw funduszy inwestycyjnych o 6,9%" title="Pole tekstowe ze wskaźni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239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14A81" w14:textId="77777777" w:rsidR="00313F5C" w:rsidRPr="009E5723" w:rsidRDefault="00912F9C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t>⇩</w:t>
                            </w:r>
                            <w:r w:rsidR="006D7409" w:rsidRPr="009E5723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7D5C60" w:rsidRPr="009E572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6,9</w:t>
                            </w:r>
                            <w:r w:rsidR="004B4292" w:rsidRPr="009E572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643E7F0" w14:textId="77777777" w:rsidR="00313F5C" w:rsidRPr="009E5723" w:rsidRDefault="007D5C60" w:rsidP="00895E58">
                            <w:pPr>
                              <w:pStyle w:val="Opiswskanika"/>
                              <w:spacing w:before="120"/>
                            </w:pPr>
                            <w:r w:rsidRPr="009E5723">
                              <w:t>Spadek</w:t>
                            </w:r>
                            <w:r w:rsidR="00895E58" w:rsidRPr="009E5723">
                              <w:t xml:space="preserve"> wartości aktywów towarzystw funduszy inwestycyjnych</w:t>
                            </w:r>
                          </w:p>
                          <w:p w14:paraId="5625E16A" w14:textId="77777777" w:rsidR="005C0CAC" w:rsidRPr="007D605C" w:rsidRDefault="005C0CAC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657F40" id="Pole tekstowe 2" o:spid="_x0000_s1027" alt="Tytuł: Pole tekstowe ze wskaźnikiem — opis: Spadek wartości aktywów towarzystw funduszy inwestycyjnych o 6,9%" style="position:absolute;margin-left:-2.7pt;margin-top:81.6pt;width:173.55pt;height:104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" fillcolor="#001d77" stroked="f">
                <v:stroke joinstyle="miter"/>
                <v:textbox>
                  <w:txbxContent>
                    <w:p w14:paraId="05714A81" w14:textId="77777777" w:rsidR="00313F5C" w:rsidRPr="009E5723" w:rsidRDefault="00912F9C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t>⇩</w:t>
                      </w:r>
                      <w:r w:rsidR="006D7409" w:rsidRPr="009E5723">
                        <w:rPr>
                          <w:rStyle w:val="WartowskanikaZnak"/>
                        </w:rPr>
                        <w:t xml:space="preserve"> </w:t>
                      </w:r>
                      <w:r w:rsidR="007D5C60" w:rsidRPr="009E5723">
                        <w:rPr>
                          <w:rStyle w:val="WartowskanikaZnak"/>
                          <w:sz w:val="72"/>
                          <w:szCs w:val="72"/>
                        </w:rPr>
                        <w:t>6,9</w:t>
                      </w:r>
                      <w:r w:rsidR="004B4292" w:rsidRPr="009E572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643E7F0" w14:textId="77777777" w:rsidR="00313F5C" w:rsidRPr="009E5723" w:rsidRDefault="007D5C60" w:rsidP="00895E58">
                      <w:pPr>
                        <w:pStyle w:val="Opiswskanika"/>
                        <w:spacing w:before="120"/>
                      </w:pPr>
                      <w:r w:rsidRPr="009E5723">
                        <w:t>Spadek</w:t>
                      </w:r>
                      <w:r w:rsidR="00895E58" w:rsidRPr="009E5723">
                        <w:t xml:space="preserve"> wartości aktywów towarzystw funduszy inwestycyjnych</w:t>
                      </w:r>
                    </w:p>
                    <w:p w14:paraId="5625E16A" w14:textId="77777777" w:rsidR="005C0CAC" w:rsidRPr="007D605C" w:rsidRDefault="005C0CAC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50B1F">
        <w:rPr>
          <w:shd w:val="clear" w:color="auto" w:fill="FFFFFF"/>
        </w:rPr>
        <w:t xml:space="preserve">Wyniki finansowe towarzystw funduszy </w:t>
      </w:r>
      <w:r w:rsidR="00850B1F">
        <w:rPr>
          <w:shd w:val="clear" w:color="auto" w:fill="FFFFFF"/>
        </w:rPr>
        <w:br/>
        <w:t xml:space="preserve">inwestycyjnych </w:t>
      </w:r>
      <w:r w:rsidR="00036AFB">
        <w:rPr>
          <w:shd w:val="clear" w:color="auto" w:fill="FFFFFF"/>
        </w:rPr>
        <w:t xml:space="preserve">w </w:t>
      </w:r>
      <w:r w:rsidR="00973732">
        <w:rPr>
          <w:shd w:val="clear" w:color="auto" w:fill="FFFFFF"/>
        </w:rPr>
        <w:t>I półroczu 2023</w:t>
      </w:r>
      <w:r w:rsidR="00850B1F">
        <w:rPr>
          <w:shd w:val="clear" w:color="auto" w:fill="FFFFFF"/>
        </w:rPr>
        <w:t xml:space="preserve"> r.</w:t>
      </w:r>
    </w:p>
    <w:p w14:paraId="6A521DE8" w14:textId="2858E11D" w:rsidR="006D7409" w:rsidRPr="00AE3E20" w:rsidRDefault="00866D9D" w:rsidP="00AE3E20">
      <w:pPr>
        <w:pStyle w:val="Tytuinfomacjisygnalnej"/>
        <w:rPr>
          <w:rFonts w:ascii="Fira Sans" w:hAnsi="Fira Sans"/>
          <w:color w:val="auto"/>
          <w:sz w:val="19"/>
          <w:szCs w:val="22"/>
          <w:shd w:val="clear" w:color="auto" w:fill="auto"/>
          <w:lang w:eastAsia="pl-PL"/>
        </w:rPr>
      </w:pPr>
      <w:r w:rsidRPr="00AE3E20">
        <w:rPr>
          <w:rFonts w:ascii="Fira Sans" w:hAnsi="Fira Sans"/>
          <w:b/>
          <w:color w:val="auto"/>
          <w:sz w:val="19"/>
          <w:szCs w:val="22"/>
          <w:shd w:val="clear" w:color="auto" w:fill="auto"/>
          <w:lang w:eastAsia="pl-PL"/>
        </w:rPr>
        <w:t>Wartość aktywów ogółem zgromadzonych przez towarzystwa fundus</w:t>
      </w:r>
      <w:r w:rsidR="00912968" w:rsidRPr="00AE3E20">
        <w:rPr>
          <w:rFonts w:ascii="Fira Sans" w:hAnsi="Fira Sans"/>
          <w:b/>
          <w:color w:val="auto"/>
          <w:sz w:val="19"/>
          <w:szCs w:val="22"/>
          <w:shd w:val="clear" w:color="auto" w:fill="auto"/>
          <w:lang w:eastAsia="pl-PL"/>
        </w:rPr>
        <w:t>zy inwestycyjn</w:t>
      </w:r>
      <w:r w:rsidR="00E86A4E" w:rsidRPr="00AE3E20">
        <w:rPr>
          <w:rFonts w:ascii="Fira Sans" w:hAnsi="Fira Sans"/>
          <w:b/>
          <w:color w:val="auto"/>
          <w:sz w:val="19"/>
          <w:szCs w:val="22"/>
          <w:shd w:val="clear" w:color="auto" w:fill="auto"/>
          <w:lang w:eastAsia="pl-PL"/>
        </w:rPr>
        <w:t>ych w koń</w:t>
      </w:r>
      <w:r w:rsidR="00EB66B2" w:rsidRPr="00AE3E20">
        <w:rPr>
          <w:rFonts w:ascii="Fira Sans" w:hAnsi="Fira Sans"/>
          <w:b/>
          <w:color w:val="auto"/>
          <w:sz w:val="19"/>
          <w:szCs w:val="22"/>
          <w:shd w:val="clear" w:color="auto" w:fill="auto"/>
          <w:lang w:eastAsia="pl-PL"/>
        </w:rPr>
        <w:t>c</w:t>
      </w:r>
      <w:r w:rsidR="00E86A4E" w:rsidRPr="00AE3E20">
        <w:rPr>
          <w:rFonts w:ascii="Fira Sans" w:hAnsi="Fira Sans"/>
          <w:b/>
          <w:color w:val="auto"/>
          <w:sz w:val="19"/>
          <w:szCs w:val="22"/>
          <w:shd w:val="clear" w:color="auto" w:fill="auto"/>
          <w:lang w:eastAsia="pl-PL"/>
        </w:rPr>
        <w:t>u</w:t>
      </w:r>
      <w:r w:rsidR="00EB66B2" w:rsidRPr="00AE3E20">
        <w:rPr>
          <w:rFonts w:ascii="Fira Sans" w:hAnsi="Fira Sans"/>
          <w:b/>
          <w:color w:val="auto"/>
          <w:sz w:val="19"/>
          <w:szCs w:val="22"/>
          <w:shd w:val="clear" w:color="auto" w:fill="auto"/>
          <w:lang w:eastAsia="pl-PL"/>
        </w:rPr>
        <w:t xml:space="preserve"> </w:t>
      </w:r>
      <w:r w:rsidR="00E86A4E" w:rsidRPr="00AE3E20">
        <w:rPr>
          <w:rFonts w:ascii="Fira Sans" w:hAnsi="Fira Sans"/>
          <w:b/>
          <w:color w:val="auto"/>
          <w:sz w:val="19"/>
          <w:szCs w:val="22"/>
          <w:shd w:val="clear" w:color="auto" w:fill="auto"/>
          <w:lang w:eastAsia="pl-PL"/>
        </w:rPr>
        <w:t xml:space="preserve">I półrocza </w:t>
      </w:r>
      <w:r w:rsidR="008C712C" w:rsidRPr="00AE3E20">
        <w:rPr>
          <w:rFonts w:ascii="Fira Sans" w:hAnsi="Fira Sans"/>
          <w:b/>
          <w:color w:val="auto"/>
          <w:sz w:val="19"/>
          <w:szCs w:val="22"/>
          <w:shd w:val="clear" w:color="auto" w:fill="auto"/>
          <w:lang w:eastAsia="pl-PL"/>
        </w:rPr>
        <w:t>2023 r. wyniosła 2,5</w:t>
      </w:r>
      <w:r w:rsidR="00912968" w:rsidRPr="00AE3E20">
        <w:rPr>
          <w:rFonts w:ascii="Fira Sans" w:hAnsi="Fira Sans"/>
          <w:b/>
          <w:color w:val="auto"/>
          <w:sz w:val="19"/>
          <w:szCs w:val="22"/>
          <w:shd w:val="clear" w:color="auto" w:fill="auto"/>
          <w:lang w:eastAsia="pl-PL"/>
        </w:rPr>
        <w:t> ml</w:t>
      </w:r>
      <w:r w:rsidR="00E34754" w:rsidRPr="00AE3E20">
        <w:rPr>
          <w:rFonts w:ascii="Fira Sans" w:hAnsi="Fira Sans"/>
          <w:b/>
          <w:color w:val="auto"/>
          <w:sz w:val="19"/>
          <w:szCs w:val="22"/>
          <w:shd w:val="clear" w:color="auto" w:fill="auto"/>
          <w:lang w:eastAsia="pl-PL"/>
        </w:rPr>
        <w:t xml:space="preserve">d zł, co oznacza ich </w:t>
      </w:r>
      <w:r w:rsidR="008C712C" w:rsidRPr="00AE3E20">
        <w:rPr>
          <w:rFonts w:ascii="Fira Sans" w:hAnsi="Fira Sans"/>
          <w:b/>
          <w:color w:val="auto"/>
          <w:sz w:val="19"/>
          <w:szCs w:val="22"/>
          <w:shd w:val="clear" w:color="auto" w:fill="auto"/>
          <w:lang w:eastAsia="pl-PL"/>
        </w:rPr>
        <w:t>spadek o 6,9% w stosunku do I półrocza</w:t>
      </w:r>
      <w:r w:rsidR="00E34754" w:rsidRPr="00AE3E20">
        <w:rPr>
          <w:rFonts w:ascii="Fira Sans" w:hAnsi="Fira Sans"/>
          <w:b/>
          <w:color w:val="auto"/>
          <w:sz w:val="19"/>
          <w:szCs w:val="22"/>
          <w:shd w:val="clear" w:color="auto" w:fill="auto"/>
          <w:lang w:eastAsia="pl-PL"/>
        </w:rPr>
        <w:t xml:space="preserve"> </w:t>
      </w:r>
      <w:r w:rsidR="008C712C" w:rsidRPr="00AE3E20">
        <w:rPr>
          <w:rFonts w:ascii="Fira Sans" w:hAnsi="Fira Sans"/>
          <w:b/>
          <w:color w:val="auto"/>
          <w:sz w:val="19"/>
          <w:szCs w:val="22"/>
          <w:shd w:val="clear" w:color="auto" w:fill="auto"/>
          <w:lang w:eastAsia="pl-PL"/>
        </w:rPr>
        <w:t>2022</w:t>
      </w:r>
      <w:r w:rsidR="001928CF" w:rsidRPr="00AE3E20">
        <w:rPr>
          <w:rFonts w:ascii="Fira Sans" w:hAnsi="Fira Sans"/>
          <w:b/>
          <w:color w:val="auto"/>
          <w:sz w:val="19"/>
          <w:szCs w:val="22"/>
          <w:shd w:val="clear" w:color="auto" w:fill="auto"/>
          <w:lang w:eastAsia="pl-PL"/>
        </w:rPr>
        <w:t> </w:t>
      </w:r>
      <w:r w:rsidR="00E86A4E" w:rsidRPr="00AE3E20">
        <w:rPr>
          <w:rFonts w:ascii="Fira Sans" w:hAnsi="Fira Sans"/>
          <w:b/>
          <w:color w:val="auto"/>
          <w:sz w:val="19"/>
          <w:szCs w:val="22"/>
          <w:shd w:val="clear" w:color="auto" w:fill="auto"/>
          <w:lang w:eastAsia="pl-PL"/>
        </w:rPr>
        <w:t>r</w:t>
      </w:r>
      <w:r w:rsidRPr="00AE3E20">
        <w:rPr>
          <w:rFonts w:ascii="Fira Sans" w:hAnsi="Fira Sans"/>
          <w:b/>
          <w:color w:val="auto"/>
          <w:sz w:val="19"/>
          <w:szCs w:val="22"/>
          <w:shd w:val="clear" w:color="auto" w:fill="auto"/>
          <w:lang w:eastAsia="pl-PL"/>
        </w:rPr>
        <w:t>.</w:t>
      </w:r>
    </w:p>
    <w:p w14:paraId="4E4E2CE9" w14:textId="4886E17F" w:rsidR="006B4F52" w:rsidRPr="009E5723" w:rsidRDefault="006B4F52" w:rsidP="00FB7150">
      <w:pPr>
        <w:pStyle w:val="Nagwek1"/>
        <w:rPr>
          <w:rFonts w:ascii="Fira Sans" w:hAnsi="Fira Sans"/>
          <w:b/>
          <w:szCs w:val="19"/>
        </w:rPr>
      </w:pPr>
    </w:p>
    <w:p w14:paraId="281DBE63" w14:textId="0FE49FBD" w:rsidR="00E95B8E" w:rsidRPr="009E5723" w:rsidRDefault="00E95B8E" w:rsidP="00FB7150">
      <w:pPr>
        <w:pStyle w:val="Nagwek1"/>
        <w:rPr>
          <w:rFonts w:ascii="Fira Sans" w:hAnsi="Fira Sans"/>
          <w:b/>
          <w:szCs w:val="19"/>
        </w:rPr>
      </w:pPr>
    </w:p>
    <w:p w14:paraId="181DAA58" w14:textId="5E07D689" w:rsidR="006B4F52" w:rsidRPr="003D0412" w:rsidRDefault="000863CF" w:rsidP="00F03BCE">
      <w:pPr>
        <w:spacing w:after="20"/>
        <w:rPr>
          <w:lang w:eastAsia="pl-PL"/>
        </w:rPr>
      </w:pPr>
      <w:r>
        <w:rPr>
          <w:lang w:eastAsia="pl-PL"/>
        </w:rPr>
        <w:t>W końcu czerwca 2023 r. działało 55</w:t>
      </w:r>
      <w:r w:rsidR="00A65CB0" w:rsidRPr="003D0412">
        <w:rPr>
          <w:lang w:eastAsia="pl-PL"/>
        </w:rPr>
        <w:t xml:space="preserve"> towarzystw funduszy inwestyc</w:t>
      </w:r>
      <w:r w:rsidR="00BC2A80">
        <w:rPr>
          <w:lang w:eastAsia="pl-PL"/>
        </w:rPr>
        <w:t xml:space="preserve">yjnych (TFI). Zarządzały one </w:t>
      </w:r>
      <w:r w:rsidR="00E3405D">
        <w:rPr>
          <w:lang w:eastAsia="pl-PL"/>
        </w:rPr>
        <w:t>660</w:t>
      </w:r>
      <w:r w:rsidR="00A65CB0" w:rsidRPr="003D0412">
        <w:rPr>
          <w:lang w:eastAsia="pl-PL"/>
        </w:rPr>
        <w:t xml:space="preserve"> funduszami. Dla</w:t>
      </w:r>
      <w:r>
        <w:rPr>
          <w:lang w:eastAsia="pl-PL"/>
        </w:rPr>
        <w:t xml:space="preserve"> porównania w końcu czerwca 2022</w:t>
      </w:r>
      <w:r w:rsidR="001928CF">
        <w:rPr>
          <w:lang w:eastAsia="pl-PL"/>
        </w:rPr>
        <w:t> </w:t>
      </w:r>
      <w:r>
        <w:rPr>
          <w:lang w:eastAsia="pl-PL"/>
        </w:rPr>
        <w:t>r. funkcjonowało 57</w:t>
      </w:r>
      <w:r w:rsidR="00A65CB0" w:rsidRPr="003D0412">
        <w:rPr>
          <w:lang w:eastAsia="pl-PL"/>
        </w:rPr>
        <w:t xml:space="preserve"> towarzystw funduszy, które zarządzały łącznie </w:t>
      </w:r>
      <w:r w:rsidR="00E3405D">
        <w:rPr>
          <w:lang w:eastAsia="pl-PL"/>
        </w:rPr>
        <w:t>689</w:t>
      </w:r>
      <w:r w:rsidR="00E3405D" w:rsidRPr="00595097">
        <w:rPr>
          <w:lang w:eastAsia="pl-PL"/>
        </w:rPr>
        <w:t xml:space="preserve"> </w:t>
      </w:r>
      <w:r w:rsidR="00A65CB0" w:rsidRPr="00595097">
        <w:rPr>
          <w:lang w:eastAsia="pl-PL"/>
        </w:rPr>
        <w:t>funduszami</w:t>
      </w:r>
      <w:r w:rsidR="00A65CB0" w:rsidRPr="003D0412">
        <w:rPr>
          <w:lang w:eastAsia="pl-PL"/>
        </w:rPr>
        <w:t xml:space="preserve"> in</w:t>
      </w:r>
      <w:bookmarkStart w:id="0" w:name="_GoBack"/>
      <w:bookmarkEnd w:id="0"/>
      <w:r w:rsidR="00A65CB0" w:rsidRPr="003D0412">
        <w:rPr>
          <w:lang w:eastAsia="pl-PL"/>
        </w:rPr>
        <w:t>westycyjnymi.</w:t>
      </w:r>
    </w:p>
    <w:p w14:paraId="451CA54B" w14:textId="4CFFB2F5" w:rsidR="008D208E" w:rsidRPr="003D0412" w:rsidRDefault="00275BC1" w:rsidP="008D208E">
      <w:pPr>
        <w:spacing w:after="20"/>
        <w:rPr>
          <w:lang w:eastAsia="pl-PL"/>
        </w:rPr>
      </w:pPr>
      <w:bookmarkStart w:id="1" w:name="_Hlk147913987"/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2936B111" wp14:editId="32339977">
                <wp:simplePos x="0" y="0"/>
                <wp:positionH relativeFrom="margin">
                  <wp:posOffset>5241924</wp:posOffset>
                </wp:positionH>
                <wp:positionV relativeFrom="paragraph">
                  <wp:posOffset>770890</wp:posOffset>
                </wp:positionV>
                <wp:extent cx="1731645" cy="1016635"/>
                <wp:effectExtent l="0" t="0" r="0" b="0"/>
                <wp:wrapTight wrapText="bothSides">
                  <wp:wrapPolygon edited="0">
                    <wp:start x="20887" y="21600"/>
                    <wp:lineTo x="20887" y="553"/>
                    <wp:lineTo x="927" y="553"/>
                    <wp:lineTo x="927" y="21600"/>
                    <wp:lineTo x="20887" y="21600"/>
                  </wp:wrapPolygon>
                </wp:wrapTight>
                <wp:docPr id="3" name="Pole tekstowe 3" descr="W końcu I półrocza 2023 r. kapitał własny TFI wyniosły 1,8 mld zł (zmniejszenie o 4,9%)" title="Pole tekstowe z kluczowymi informacjam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1731645" cy="1016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FC0D0" w14:textId="77777777" w:rsidR="003F68CC" w:rsidRPr="009711F5" w:rsidRDefault="00D816A2" w:rsidP="003F68CC">
                            <w:pPr>
                              <w:pStyle w:val="tekstzboku"/>
                            </w:pPr>
                            <w:r>
                              <w:t>W końcu I półrocza 2023</w:t>
                            </w:r>
                            <w:r w:rsidR="001928CF">
                              <w:t> </w:t>
                            </w:r>
                            <w:r w:rsidR="003F68CC">
                              <w:t xml:space="preserve">r. kapitał </w:t>
                            </w:r>
                            <w:r>
                              <w:t>własny TFI wyniósł 1,8</w:t>
                            </w:r>
                            <w:r w:rsidR="001928CF">
                              <w:t> </w:t>
                            </w:r>
                            <w:r>
                              <w:t>mld</w:t>
                            </w:r>
                            <w:r w:rsidR="0079261F">
                              <w:t> </w:t>
                            </w:r>
                            <w:r>
                              <w:t>zł (zmniejszenie o 4,9</w:t>
                            </w:r>
                            <w:r w:rsidR="003F68CC">
                              <w:t>%)</w:t>
                            </w:r>
                          </w:p>
                          <w:p w14:paraId="3B54B4EB" w14:textId="77777777" w:rsidR="003F68CC" w:rsidRPr="009E5723" w:rsidRDefault="003F68CC" w:rsidP="003F68C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6B111" id="Pole tekstowe 3" o:spid="_x0000_s1028" type="#_x0000_t202" alt="Tytuł: Pole tekstowe z kluczowymi informacjami — opis: W końcu I półrocza 2023 r. kapitał własny TFI wyniosły 1,8 mld zł (zmniejszenie o 4,9%)" style="position:absolute;margin-left:412.75pt;margin-top:60.7pt;width:136.35pt;height:80.05pt;rotation:180;flip:y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" filled="f" stroked="f">
                <v:textbox>
                  <w:txbxContent>
                    <w:p w14:paraId="34BFC0D0" w14:textId="77777777" w:rsidR="003F68CC" w:rsidRPr="009711F5" w:rsidRDefault="00D816A2" w:rsidP="003F68CC">
                      <w:pPr>
                        <w:pStyle w:val="tekstzboku"/>
                      </w:pPr>
                      <w:r>
                        <w:t>W końcu I półrocza 2023</w:t>
                      </w:r>
                      <w:r w:rsidR="001928CF">
                        <w:t> </w:t>
                      </w:r>
                      <w:r w:rsidR="003F68CC">
                        <w:t xml:space="preserve">r. kapitał </w:t>
                      </w:r>
                      <w:r>
                        <w:t>własny TFI wyniósł 1,8</w:t>
                      </w:r>
                      <w:r w:rsidR="001928CF">
                        <w:t> </w:t>
                      </w:r>
                      <w:r>
                        <w:t>mld</w:t>
                      </w:r>
                      <w:r w:rsidR="0079261F">
                        <w:t> </w:t>
                      </w:r>
                      <w:r>
                        <w:t>zł (zmniejszenie o 4,9</w:t>
                      </w:r>
                      <w:r w:rsidR="003F68CC">
                        <w:t>%)</w:t>
                      </w:r>
                    </w:p>
                    <w:p w14:paraId="3B54B4EB" w14:textId="77777777" w:rsidR="003F68CC" w:rsidRPr="009E5723" w:rsidRDefault="003F68CC" w:rsidP="003F68CC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A65CB0" w:rsidRPr="003D0412">
        <w:rPr>
          <w:lang w:eastAsia="pl-PL"/>
        </w:rPr>
        <w:t>Towarzystwa Funduszy Inwestycyjnych najczęściej wskazywały, że przedmiotem ich działalności było zarządzanie zbiorczym portfelem papierów warto</w:t>
      </w:r>
      <w:r w:rsidR="00A44E8C">
        <w:rPr>
          <w:lang w:eastAsia="pl-PL"/>
        </w:rPr>
        <w:t>ściowych - 39 wskazań</w:t>
      </w:r>
      <w:r w:rsidR="00A65CB0" w:rsidRPr="003D0412">
        <w:rPr>
          <w:lang w:eastAsia="pl-PL"/>
        </w:rPr>
        <w:t>. Najrzadziej wymienianym przedmiotem działalności było pełnienie funkcji przedstawiciela funduszy zagranicznych – 6 wskazań.</w:t>
      </w:r>
      <w:r w:rsidR="00B15F56">
        <w:rPr>
          <w:lang w:eastAsia="pl-PL"/>
        </w:rPr>
        <w:t xml:space="preserve"> Pozostałe wskazania to doradztwo inwestycyjne oraz pośrednictwo.</w:t>
      </w:r>
    </w:p>
    <w:bookmarkEnd w:id="1"/>
    <w:p w14:paraId="76FE1857" w14:textId="77777777" w:rsidR="0030325E" w:rsidRPr="003D0412" w:rsidRDefault="00A65CB0" w:rsidP="008D208E">
      <w:pPr>
        <w:spacing w:after="20"/>
        <w:rPr>
          <w:lang w:eastAsia="pl-PL"/>
        </w:rPr>
      </w:pPr>
      <w:r w:rsidRPr="003D0412">
        <w:rPr>
          <w:lang w:eastAsia="pl-PL"/>
        </w:rPr>
        <w:t>Aktywa towarzystw fundus</w:t>
      </w:r>
      <w:r w:rsidR="007554B6">
        <w:rPr>
          <w:lang w:eastAsia="pl-PL"/>
        </w:rPr>
        <w:t>zy inwestycyjnych wyniosły 2 504,6 mln zł (o 6,9% mniej niż na koniec czerwca 2022</w:t>
      </w:r>
      <w:r w:rsidRPr="003D0412">
        <w:rPr>
          <w:lang w:eastAsia="pl-PL"/>
        </w:rPr>
        <w:t xml:space="preserve"> r.), w tym aktywa </w:t>
      </w:r>
      <w:r w:rsidR="007554B6">
        <w:rPr>
          <w:lang w:eastAsia="pl-PL"/>
        </w:rPr>
        <w:t>obrotowe osiągnęły wartość 1 793,8</w:t>
      </w:r>
      <w:r w:rsidR="008C4F3B">
        <w:rPr>
          <w:lang w:eastAsia="pl-PL"/>
        </w:rPr>
        <w:t> mln zł i stanowiły 71,6</w:t>
      </w:r>
      <w:r w:rsidRPr="003D0412">
        <w:rPr>
          <w:lang w:eastAsia="pl-PL"/>
        </w:rPr>
        <w:t>% aktywów ogółem. Aktywa obrotowe składały się głównie z finansowych inwestycj</w:t>
      </w:r>
      <w:r w:rsidR="00107166">
        <w:rPr>
          <w:lang w:eastAsia="pl-PL"/>
        </w:rPr>
        <w:t>i krótkoterminowych, które zmniejszyły się do kwoty 1 3</w:t>
      </w:r>
      <w:r w:rsidRPr="003D0412">
        <w:rPr>
          <w:lang w:eastAsia="pl-PL"/>
        </w:rPr>
        <w:t>9</w:t>
      </w:r>
      <w:r w:rsidR="00107166">
        <w:rPr>
          <w:lang w:eastAsia="pl-PL"/>
        </w:rPr>
        <w:t>8,5</w:t>
      </w:r>
      <w:r w:rsidR="001928CF">
        <w:rPr>
          <w:lang w:eastAsia="pl-PL"/>
        </w:rPr>
        <w:t> </w:t>
      </w:r>
      <w:r w:rsidRPr="003D0412">
        <w:rPr>
          <w:lang w:eastAsia="pl-PL"/>
        </w:rPr>
        <w:t xml:space="preserve">mln zł (o </w:t>
      </w:r>
      <w:r w:rsidR="00107166">
        <w:rPr>
          <w:lang w:eastAsia="pl-PL"/>
        </w:rPr>
        <w:t>12,0</w:t>
      </w:r>
      <w:r w:rsidRPr="003D0412">
        <w:rPr>
          <w:lang w:eastAsia="pl-PL"/>
        </w:rPr>
        <w:t>%). W strukturze aktywów finansowych największy udział miały środki pieni</w:t>
      </w:r>
      <w:r w:rsidR="00A2092B">
        <w:rPr>
          <w:lang w:eastAsia="pl-PL"/>
        </w:rPr>
        <w:t>ężne i inne aktywa pieniężne (75,5</w:t>
      </w:r>
      <w:r w:rsidRPr="003D0412">
        <w:rPr>
          <w:lang w:eastAsia="pl-PL"/>
        </w:rPr>
        <w:t>%).</w:t>
      </w:r>
    </w:p>
    <w:p w14:paraId="0CF8C99B" w14:textId="77777777" w:rsidR="0030325E" w:rsidRPr="003D0412" w:rsidRDefault="009A5CA8" w:rsidP="005B6C41">
      <w:pPr>
        <w:spacing w:after="20"/>
        <w:jc w:val="both"/>
        <w:rPr>
          <w:lang w:eastAsia="pl-PL"/>
        </w:rPr>
      </w:pPr>
      <w:r w:rsidRPr="003D0412">
        <w:rPr>
          <w:lang w:eastAsia="pl-PL"/>
        </w:rPr>
        <w:t xml:space="preserve">W pierwszym </w:t>
      </w:r>
      <w:r w:rsidR="005A7AF1">
        <w:rPr>
          <w:lang w:eastAsia="pl-PL"/>
        </w:rPr>
        <w:t>półroczu 2023</w:t>
      </w:r>
      <w:r w:rsidRPr="003D0412">
        <w:rPr>
          <w:lang w:eastAsia="pl-PL"/>
        </w:rPr>
        <w:t xml:space="preserve"> r. </w:t>
      </w:r>
      <w:r w:rsidRPr="00602A99">
        <w:rPr>
          <w:lang w:eastAsia="pl-PL"/>
        </w:rPr>
        <w:t>udział pięciu TFI o</w:t>
      </w:r>
      <w:r w:rsidR="00D602CB" w:rsidRPr="00602A99">
        <w:rPr>
          <w:lang w:eastAsia="pl-PL"/>
        </w:rPr>
        <w:t xml:space="preserve"> najwyższych aktywach wyniósł 35,8</w:t>
      </w:r>
      <w:r w:rsidRPr="00602A99">
        <w:rPr>
          <w:lang w:eastAsia="pl-PL"/>
        </w:rPr>
        <w:t>% ogólnej wartości aktywów TFI, podczas gdy</w:t>
      </w:r>
      <w:r w:rsidR="0047668A">
        <w:rPr>
          <w:lang w:eastAsia="pl-PL"/>
        </w:rPr>
        <w:t xml:space="preserve"> w I półroczu 2022</w:t>
      </w:r>
      <w:r w:rsidR="001928CF">
        <w:rPr>
          <w:lang w:eastAsia="pl-PL"/>
        </w:rPr>
        <w:t> </w:t>
      </w:r>
      <w:r w:rsidR="00D602CB" w:rsidRPr="00602A99">
        <w:rPr>
          <w:lang w:eastAsia="pl-PL"/>
        </w:rPr>
        <w:t>r. było to 34,0</w:t>
      </w:r>
      <w:r w:rsidRPr="00602A99">
        <w:rPr>
          <w:lang w:eastAsia="pl-PL"/>
        </w:rPr>
        <w:t>%.</w:t>
      </w:r>
    </w:p>
    <w:p w14:paraId="3F5AE67F" w14:textId="77777777" w:rsidR="008D208E" w:rsidRPr="003D0412" w:rsidRDefault="005B6C41" w:rsidP="008D208E">
      <w:pPr>
        <w:spacing w:after="20"/>
        <w:rPr>
          <w:lang w:eastAsia="pl-PL"/>
        </w:rPr>
      </w:pPr>
      <w:r w:rsidRPr="003D0412">
        <w:rPr>
          <w:lang w:eastAsia="pl-PL"/>
        </w:rPr>
        <w:t xml:space="preserve">W pasywach towarzystw funduszy inwestycyjnych kapitały </w:t>
      </w:r>
      <w:r w:rsidR="00203F4D">
        <w:rPr>
          <w:lang w:eastAsia="pl-PL"/>
        </w:rPr>
        <w:t>(fundusze) własne wyniosły 1 829,5</w:t>
      </w:r>
      <w:r w:rsidR="004C2598">
        <w:rPr>
          <w:lang w:eastAsia="pl-PL"/>
        </w:rPr>
        <w:t> mln zł (spadek o 4,9</w:t>
      </w:r>
      <w:r w:rsidRPr="003D0412">
        <w:rPr>
          <w:lang w:eastAsia="pl-PL"/>
        </w:rPr>
        <w:t>% w porówn</w:t>
      </w:r>
      <w:r w:rsidR="004C2598">
        <w:rPr>
          <w:lang w:eastAsia="pl-PL"/>
        </w:rPr>
        <w:t>aniu do stanu na 30 czerwca 2022</w:t>
      </w:r>
      <w:r w:rsidR="001928CF">
        <w:rPr>
          <w:lang w:eastAsia="pl-PL"/>
        </w:rPr>
        <w:t> </w:t>
      </w:r>
      <w:r w:rsidRPr="003D0412">
        <w:rPr>
          <w:lang w:eastAsia="pl-PL"/>
        </w:rPr>
        <w:t xml:space="preserve">r.) i stanowiły ich </w:t>
      </w:r>
      <w:r w:rsidR="00A107C3" w:rsidRPr="0027772B">
        <w:rPr>
          <w:lang w:eastAsia="pl-PL"/>
        </w:rPr>
        <w:t>największą część (73,0</w:t>
      </w:r>
      <w:r w:rsidRPr="0027772B">
        <w:rPr>
          <w:lang w:eastAsia="pl-PL"/>
        </w:rPr>
        <w:t>%).</w:t>
      </w:r>
      <w:r w:rsidRPr="003D0412">
        <w:rPr>
          <w:lang w:eastAsia="pl-PL"/>
        </w:rPr>
        <w:t xml:space="preserve"> Wartość kapitału zagranicznego w kapitale podst</w:t>
      </w:r>
      <w:r w:rsidR="00AE3A1B">
        <w:rPr>
          <w:lang w:eastAsia="pl-PL"/>
        </w:rPr>
        <w:t>awowym TFI zwiększyła się do 191</w:t>
      </w:r>
      <w:r w:rsidRPr="003D0412">
        <w:rPr>
          <w:lang w:eastAsia="pl-PL"/>
        </w:rPr>
        <w:t>,5 mln</w:t>
      </w:r>
      <w:r w:rsidR="001928CF">
        <w:rPr>
          <w:lang w:eastAsia="pl-PL"/>
        </w:rPr>
        <w:t> </w:t>
      </w:r>
      <w:r w:rsidRPr="003D0412">
        <w:rPr>
          <w:lang w:eastAsia="pl-PL"/>
        </w:rPr>
        <w:t>zł, a udział inwestorów</w:t>
      </w:r>
      <w:r w:rsidR="00F3512F">
        <w:rPr>
          <w:lang w:eastAsia="pl-PL"/>
        </w:rPr>
        <w:t xml:space="preserve"> zagranicznych zwiększył się o 2,5 pkt. proc. do 28,8</w:t>
      </w:r>
      <w:r w:rsidRPr="003D0412">
        <w:rPr>
          <w:lang w:eastAsia="pl-PL"/>
        </w:rPr>
        <w:t>%.</w:t>
      </w:r>
      <w:r w:rsidR="008D208E" w:rsidRPr="003D0412">
        <w:rPr>
          <w:lang w:eastAsia="pl-PL"/>
        </w:rPr>
        <w:t xml:space="preserve"> </w:t>
      </w:r>
    </w:p>
    <w:p w14:paraId="1D496FE7" w14:textId="77777777" w:rsidR="00523AEF" w:rsidRDefault="00044562" w:rsidP="00523AEF">
      <w:pPr>
        <w:spacing w:after="20"/>
        <w:jc w:val="both"/>
        <w:rPr>
          <w:lang w:eastAsia="pl-PL"/>
        </w:rPr>
      </w:pPr>
      <w:r w:rsidRPr="003D041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0933E3B" wp14:editId="2BC7024D">
                <wp:simplePos x="0" y="0"/>
                <wp:positionH relativeFrom="page">
                  <wp:posOffset>5676265</wp:posOffset>
                </wp:positionH>
                <wp:positionV relativeFrom="paragraph">
                  <wp:posOffset>-3810</wp:posOffset>
                </wp:positionV>
                <wp:extent cx="1782445" cy="948690"/>
                <wp:effectExtent l="0" t="0" r="0" b="3810"/>
                <wp:wrapTight wrapText="bothSides">
                  <wp:wrapPolygon edited="0">
                    <wp:start x="693" y="0"/>
                    <wp:lineTo x="693" y="21253"/>
                    <wp:lineTo x="20777" y="21253"/>
                    <wp:lineTo x="20777" y="0"/>
                    <wp:lineTo x="693" y="0"/>
                  </wp:wrapPolygon>
                </wp:wrapTight>
                <wp:docPr id="4" name="Pole tekstowe 4" descr="Wynik finansowy brutto TFI w I półroczu 2023 r. wyniósł 0,3 mld zł" title="Pole tekstowe z kluczowymi informacjam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2445" cy="948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695CE" w14:textId="77777777" w:rsidR="00D972F6" w:rsidRPr="009E5723" w:rsidRDefault="0071380A" w:rsidP="003937A5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9E5723">
                              <w:t>Wyni</w:t>
                            </w:r>
                            <w:r w:rsidR="0072343A" w:rsidRPr="009E5723">
                              <w:t>k finansowy bru</w:t>
                            </w:r>
                            <w:r w:rsidR="002D35DE" w:rsidRPr="009E5723">
                              <w:t>tto TFI w</w:t>
                            </w:r>
                            <w:r w:rsidR="0079261F" w:rsidRPr="009E5723">
                              <w:t> </w:t>
                            </w:r>
                            <w:r w:rsidR="00542C98" w:rsidRPr="009E5723">
                              <w:t>I</w:t>
                            </w:r>
                            <w:r w:rsidR="0079261F" w:rsidRPr="009E5723">
                              <w:t> </w:t>
                            </w:r>
                            <w:r w:rsidR="00542C98" w:rsidRPr="009E5723">
                              <w:t>półroczu 2023</w:t>
                            </w:r>
                            <w:r w:rsidR="001928CF" w:rsidRPr="009E5723">
                              <w:t> </w:t>
                            </w:r>
                            <w:r w:rsidR="0072343A" w:rsidRPr="009E5723">
                              <w:t>r. wyniósł 0,3</w:t>
                            </w:r>
                            <w:r w:rsidR="001928CF" w:rsidRPr="009E5723">
                              <w:t> </w:t>
                            </w:r>
                            <w:r w:rsidRPr="009E5723">
                              <w:t>mld</w:t>
                            </w:r>
                            <w:r w:rsidR="0079261F" w:rsidRPr="009E5723">
                              <w:t> </w:t>
                            </w:r>
                            <w:r w:rsidRPr="009E5723">
                              <w:t>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33E3B" id="Pole tekstowe 4" o:spid="_x0000_s1029" type="#_x0000_t202" alt="Tytuł: Pole tekstowe z kluczowymi informacjami — opis: Wynik finansowy brutto TFI w I półroczu 2023 r. wyniósł 0,3 mld zł" style="position:absolute;left:0;text-align:left;margin-left:446.95pt;margin-top:-.3pt;width:140.35pt;height:74.7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" filled="f" stroked="f">
                <v:textbox>
                  <w:txbxContent>
                    <w:p w14:paraId="077695CE" w14:textId="77777777" w:rsidR="00D972F6" w:rsidRPr="009E5723" w:rsidRDefault="0071380A" w:rsidP="003937A5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9E5723">
                        <w:t>Wyni</w:t>
                      </w:r>
                      <w:r w:rsidR="0072343A" w:rsidRPr="009E5723">
                        <w:t>k finansowy bru</w:t>
                      </w:r>
                      <w:r w:rsidR="002D35DE" w:rsidRPr="009E5723">
                        <w:t>tto TFI w</w:t>
                      </w:r>
                      <w:r w:rsidR="0079261F" w:rsidRPr="009E5723">
                        <w:t> </w:t>
                      </w:r>
                      <w:r w:rsidR="00542C98" w:rsidRPr="009E5723">
                        <w:t>I</w:t>
                      </w:r>
                      <w:r w:rsidR="0079261F" w:rsidRPr="009E5723">
                        <w:t> </w:t>
                      </w:r>
                      <w:r w:rsidR="00542C98" w:rsidRPr="009E5723">
                        <w:t>półroczu 2023</w:t>
                      </w:r>
                      <w:r w:rsidR="001928CF" w:rsidRPr="009E5723">
                        <w:t> </w:t>
                      </w:r>
                      <w:r w:rsidR="0072343A" w:rsidRPr="009E5723">
                        <w:t>r. wyniósł 0,3</w:t>
                      </w:r>
                      <w:r w:rsidR="001928CF" w:rsidRPr="009E5723">
                        <w:t> </w:t>
                      </w:r>
                      <w:r w:rsidRPr="009E5723">
                        <w:t>mld</w:t>
                      </w:r>
                      <w:r w:rsidR="0079261F" w:rsidRPr="009E5723">
                        <w:t> </w:t>
                      </w:r>
                      <w:r w:rsidRPr="009E5723">
                        <w:t>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14995" w:rsidRPr="003D0412">
        <w:rPr>
          <w:lang w:eastAsia="pl-PL"/>
        </w:rPr>
        <w:t>Wynik finans</w:t>
      </w:r>
      <w:r w:rsidR="00DE3A33">
        <w:rPr>
          <w:lang w:eastAsia="pl-PL"/>
        </w:rPr>
        <w:t>owy brutto TFI w I półroczu 2023 r. wyniósł 339,8 mln zł i był wyższy o 16,1</w:t>
      </w:r>
      <w:r w:rsidR="00B14995" w:rsidRPr="003D0412">
        <w:rPr>
          <w:lang w:eastAsia="pl-PL"/>
        </w:rPr>
        <w:t xml:space="preserve">% w porównaniu do I półrocza roku poprzedniego. </w:t>
      </w:r>
      <w:r w:rsidR="00B14995" w:rsidRPr="00B46CD0">
        <w:rPr>
          <w:lang w:eastAsia="pl-PL"/>
        </w:rPr>
        <w:t>Na wynik</w:t>
      </w:r>
      <w:r w:rsidR="00227E28" w:rsidRPr="00B46CD0">
        <w:rPr>
          <w:lang w:eastAsia="pl-PL"/>
        </w:rPr>
        <w:t xml:space="preserve"> finansowy netto w wysokości 275,1</w:t>
      </w:r>
      <w:r w:rsidR="00B14995" w:rsidRPr="00B46CD0">
        <w:rPr>
          <w:lang w:eastAsia="pl-PL"/>
        </w:rPr>
        <w:t xml:space="preserve"> mln zł złożyły </w:t>
      </w:r>
      <w:r w:rsidR="00B14995" w:rsidRPr="00DE7EF0">
        <w:rPr>
          <w:lang w:eastAsia="pl-PL"/>
        </w:rPr>
        <w:t>się</w:t>
      </w:r>
      <w:r w:rsidR="00905665" w:rsidRPr="00DE7EF0">
        <w:rPr>
          <w:lang w:eastAsia="pl-PL"/>
        </w:rPr>
        <w:t xml:space="preserve"> zyski 37</w:t>
      </w:r>
      <w:r w:rsidR="00B14995" w:rsidRPr="00DE7EF0">
        <w:rPr>
          <w:lang w:eastAsia="pl-PL"/>
        </w:rPr>
        <w:t xml:space="preserve"> towarzystw funduszy inwes</w:t>
      </w:r>
      <w:r w:rsidR="00905665" w:rsidRPr="00DE7EF0">
        <w:rPr>
          <w:lang w:eastAsia="pl-PL"/>
        </w:rPr>
        <w:t xml:space="preserve">tycyjnych o łącznej wartości 290,6 mln zł i straty </w:t>
      </w:r>
      <w:r w:rsidR="00B14995" w:rsidRPr="00DE7EF0">
        <w:rPr>
          <w:lang w:eastAsia="pl-PL"/>
        </w:rPr>
        <w:t>1</w:t>
      </w:r>
      <w:r w:rsidR="00905665" w:rsidRPr="00DE7EF0">
        <w:rPr>
          <w:lang w:eastAsia="pl-PL"/>
        </w:rPr>
        <w:t>8</w:t>
      </w:r>
      <w:r w:rsidR="00B14995" w:rsidRPr="00DE7EF0">
        <w:rPr>
          <w:lang w:eastAsia="pl-PL"/>
        </w:rPr>
        <w:t xml:space="preserve"> towarzystw fu</w:t>
      </w:r>
      <w:r w:rsidR="00D61592" w:rsidRPr="00DE7EF0">
        <w:rPr>
          <w:lang w:eastAsia="pl-PL"/>
        </w:rPr>
        <w:t xml:space="preserve">nduszy inwestycyjnych w kwocie </w:t>
      </w:r>
      <w:r w:rsidR="00905665" w:rsidRPr="00DE7EF0">
        <w:rPr>
          <w:lang w:eastAsia="pl-PL"/>
        </w:rPr>
        <w:t>15,5</w:t>
      </w:r>
      <w:r w:rsidR="00B14995" w:rsidRPr="00DE7EF0">
        <w:rPr>
          <w:lang w:eastAsia="pl-PL"/>
        </w:rPr>
        <w:t> mln zł.</w:t>
      </w:r>
      <w:r w:rsidR="00B14995" w:rsidRPr="001A3D3F">
        <w:rPr>
          <w:lang w:eastAsia="pl-PL"/>
        </w:rPr>
        <w:t xml:space="preserve"> </w:t>
      </w:r>
    </w:p>
    <w:p w14:paraId="2556BBA0" w14:textId="77777777" w:rsidR="00523AEF" w:rsidRDefault="00523AEF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0B68A047" w14:textId="77777777" w:rsidR="0026444B" w:rsidRPr="009E5723" w:rsidRDefault="0026444B" w:rsidP="0026444B">
      <w:pPr>
        <w:pStyle w:val="Tytutablicy"/>
      </w:pPr>
      <w:r w:rsidRPr="009E5723">
        <w:lastRenderedPageBreak/>
        <w:t xml:space="preserve">Tablica 1. </w:t>
      </w:r>
      <w:r>
        <w:rPr>
          <w:spacing w:val="-2"/>
          <w:sz w:val="18"/>
          <w:shd w:val="clear" w:color="auto" w:fill="FFFFFF"/>
        </w:rPr>
        <w:t>Wybrane pozycje ze sprawozdań finansowych towarzystw funduszy inwestycyjnych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Wybrane pozycje ze sprawozdań finansowych towarzystw funduszy inwestycyjnych"/>
        <w:tblDescription w:val="Wybrane pozycje ze sprawozdań finansowych towarzystw funduszy inwestycyjnych: aktywa, pasywa oraz rachunek zysków i strat; porównanie danych za I półrocze 2022 i I półrocze 2023 oraz procentowe zmiany. Większość pozycji wykazuje spadki, natomiast przychody z działalności operacyjnej, koszty działalności operacyjnej oraz wynik finansowy netto wykazują niewielki wzrost."/>
      </w:tblPr>
      <w:tblGrid>
        <w:gridCol w:w="3686"/>
        <w:gridCol w:w="1417"/>
        <w:gridCol w:w="1417"/>
        <w:gridCol w:w="1418"/>
      </w:tblGrid>
      <w:tr w:rsidR="0026444B" w14:paraId="1CC75795" w14:textId="77777777" w:rsidTr="0026444B">
        <w:trPr>
          <w:trHeight w:val="456"/>
        </w:trPr>
        <w:tc>
          <w:tcPr>
            <w:tcW w:w="3686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47D96B48" w14:textId="77777777" w:rsidR="0026444B" w:rsidRDefault="0026444B">
            <w:pPr>
              <w:pStyle w:val="Tablicagwka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Wyszczególnienie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AF5786D" w14:textId="77777777" w:rsidR="0026444B" w:rsidRDefault="007E00A2">
            <w:pPr>
              <w:pStyle w:val="Tablicagwkarodek"/>
              <w:rPr>
                <w:lang w:eastAsia="en-US"/>
              </w:rPr>
            </w:pPr>
            <w:r>
              <w:rPr>
                <w:lang w:eastAsia="en-US"/>
              </w:rPr>
              <w:t>I półrocze 2022</w:t>
            </w:r>
          </w:p>
        </w:tc>
        <w:tc>
          <w:tcPr>
            <w:tcW w:w="283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3619F48B" w14:textId="77777777" w:rsidR="0026444B" w:rsidRDefault="007E00A2">
            <w:pPr>
              <w:pStyle w:val="Tablicagwkarodek"/>
              <w:rPr>
                <w:rFonts w:eastAsia="Fira Sans Light" w:cs="Times New Roman"/>
                <w:lang w:eastAsia="en-US"/>
              </w:rPr>
            </w:pPr>
            <w:r>
              <w:rPr>
                <w:rFonts w:eastAsia="Fira Sans Light" w:cs="Times New Roman"/>
                <w:lang w:eastAsia="en-US"/>
              </w:rPr>
              <w:t>I półrocze 2023</w:t>
            </w:r>
          </w:p>
        </w:tc>
      </w:tr>
      <w:tr w:rsidR="0026444B" w14:paraId="26EA04BE" w14:textId="77777777" w:rsidTr="0026444B">
        <w:trPr>
          <w:trHeight w:val="456"/>
        </w:trPr>
        <w:tc>
          <w:tcPr>
            <w:tcW w:w="0" w:type="auto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677B5DD" w14:textId="77777777" w:rsidR="0026444B" w:rsidRDefault="0026444B">
            <w:pPr>
              <w:spacing w:before="0" w:after="0" w:line="256" w:lineRule="auto"/>
              <w:rPr>
                <w:rFonts w:eastAsia="Times New Roman" w:cs="Calibri"/>
                <w:szCs w:val="19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5988A4BE" w14:textId="77777777" w:rsidR="0026444B" w:rsidRDefault="0026444B">
            <w:pPr>
              <w:pStyle w:val="Tablicagwkarodek"/>
              <w:rPr>
                <w:rFonts w:eastAsia="Fira Sans Light" w:cs="Times New Roman"/>
                <w:lang w:eastAsia="en-US"/>
              </w:rPr>
            </w:pPr>
            <w:r>
              <w:rPr>
                <w:rFonts w:eastAsia="Fira Sans Light" w:cs="Times New Roman"/>
                <w:lang w:eastAsia="en-US"/>
              </w:rPr>
              <w:t>w mln zł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6A24F579" w14:textId="77777777" w:rsidR="0026444B" w:rsidRDefault="007E00A2">
            <w:pPr>
              <w:pStyle w:val="Tablicagwkarodek"/>
              <w:rPr>
                <w:rFonts w:eastAsia="Fira Sans Light" w:cs="Times New Roman"/>
                <w:lang w:eastAsia="en-US"/>
              </w:rPr>
            </w:pPr>
            <w:r>
              <w:rPr>
                <w:rFonts w:eastAsia="Fira Sans Light" w:cs="Times New Roman"/>
                <w:lang w:eastAsia="en-US"/>
              </w:rPr>
              <w:t>I półrocze 2022</w:t>
            </w:r>
            <w:r w:rsidR="0026444B">
              <w:rPr>
                <w:rFonts w:eastAsia="Fira Sans Light" w:cs="Times New Roman"/>
                <w:lang w:eastAsia="en-US"/>
              </w:rPr>
              <w:t>=100</w:t>
            </w:r>
          </w:p>
        </w:tc>
      </w:tr>
      <w:tr w:rsidR="00F3366F" w14:paraId="40E6EBD6" w14:textId="77777777" w:rsidTr="00F3366F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7AC4A212" w14:textId="77777777" w:rsidR="00F3366F" w:rsidRDefault="00F3366F" w:rsidP="00F3366F">
            <w:pPr>
              <w:pStyle w:val="Tablicaboczek"/>
              <w:rPr>
                <w:lang w:eastAsia="en-US"/>
              </w:rPr>
            </w:pPr>
            <w:r>
              <w:rPr>
                <w:lang w:eastAsia="en-US"/>
              </w:rPr>
              <w:t>Aktywa ogółem, z tego: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8A7D74" w14:textId="77777777" w:rsidR="00F3366F" w:rsidRDefault="00F3366F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2 689,8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FBC127" w14:textId="77777777" w:rsidR="00F3366F" w:rsidRDefault="00F3366F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2 504,6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682DD23A" w14:textId="77777777" w:rsidR="00F3366F" w:rsidRDefault="00BF0886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93,1</w:t>
            </w:r>
          </w:p>
        </w:tc>
      </w:tr>
      <w:tr w:rsidR="00F3366F" w14:paraId="4F4D6FD8" w14:textId="77777777" w:rsidTr="00F3366F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75F258BD" w14:textId="77777777" w:rsidR="00F3366F" w:rsidRDefault="00F3366F" w:rsidP="00F3366F">
            <w:pPr>
              <w:pStyle w:val="Tablicaboczek"/>
              <w:rPr>
                <w:lang w:eastAsia="en-US"/>
              </w:rPr>
            </w:pPr>
            <w:r>
              <w:rPr>
                <w:lang w:eastAsia="en-US"/>
              </w:rPr>
              <w:t>Aktywa trwałe, w tym: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434F5B" w14:textId="77777777" w:rsidR="00F3366F" w:rsidRDefault="00F3366F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712,1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484A46" w14:textId="77777777" w:rsidR="00F3366F" w:rsidRDefault="00F3366F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692,9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52562EC7" w14:textId="77777777" w:rsidR="00F3366F" w:rsidRDefault="00BF0886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97,3</w:t>
            </w:r>
          </w:p>
        </w:tc>
      </w:tr>
      <w:tr w:rsidR="00F3366F" w14:paraId="32497A3B" w14:textId="77777777" w:rsidTr="00F3366F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68C88C5B" w14:textId="77777777" w:rsidR="00F3366F" w:rsidRDefault="00F3366F" w:rsidP="00F3366F">
            <w:pPr>
              <w:pStyle w:val="Tablicaboczek"/>
              <w:rPr>
                <w:lang w:eastAsia="en-US"/>
              </w:rPr>
            </w:pPr>
            <w:r>
              <w:rPr>
                <w:lang w:eastAsia="en-US"/>
              </w:rPr>
              <w:t xml:space="preserve">   inwestycje długoterminowe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BD658F" w14:textId="77777777" w:rsidR="00F3366F" w:rsidRDefault="00F3366F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480,5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EE0B5F" w14:textId="77777777" w:rsidR="00F3366F" w:rsidRDefault="00F3366F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471,1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43370F0F" w14:textId="77777777" w:rsidR="00F3366F" w:rsidRDefault="00BF0886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98,0</w:t>
            </w:r>
          </w:p>
        </w:tc>
      </w:tr>
      <w:tr w:rsidR="00F3366F" w14:paraId="6A8310EE" w14:textId="77777777" w:rsidTr="00F3366F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hideMark/>
          </w:tcPr>
          <w:p w14:paraId="47E303B9" w14:textId="77777777" w:rsidR="00F3366F" w:rsidRDefault="00F3366F" w:rsidP="00F3366F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r>
              <w:t>Aktywa obrotowe, w tym: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12A553" w14:textId="77777777" w:rsidR="00F3366F" w:rsidRDefault="00F3366F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1 945,5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5D482E" w14:textId="77777777" w:rsidR="00F3366F" w:rsidRDefault="00F3366F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1 793,8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26A6DD43" w14:textId="77777777" w:rsidR="00F3366F" w:rsidRDefault="00BF0886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92,2</w:t>
            </w:r>
          </w:p>
        </w:tc>
      </w:tr>
      <w:tr w:rsidR="00F3366F" w14:paraId="12A60904" w14:textId="77777777" w:rsidTr="00F3366F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hideMark/>
          </w:tcPr>
          <w:p w14:paraId="412D6024" w14:textId="77777777" w:rsidR="00F3366F" w:rsidRDefault="00F3366F" w:rsidP="00F3366F">
            <w:pPr>
              <w:pStyle w:val="Tablicaboczekwcicie2"/>
              <w:ind w:left="0"/>
              <w:rPr>
                <w:rFonts w:eastAsia="Times New Roman" w:cs="Calibri"/>
                <w:lang w:eastAsia="pl-PL"/>
              </w:rPr>
            </w:pPr>
            <w:r>
              <w:t xml:space="preserve">   inwestycje krótkoterminowe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CE0B37" w14:textId="77777777" w:rsidR="00F3366F" w:rsidRDefault="00F3366F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1 589,8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90F10E" w14:textId="77777777" w:rsidR="00F3366F" w:rsidRDefault="0046289A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1 398,5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267C8925" w14:textId="77777777" w:rsidR="00F3366F" w:rsidRDefault="00BF0886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88,0</w:t>
            </w:r>
          </w:p>
        </w:tc>
      </w:tr>
      <w:tr w:rsidR="00F3366F" w14:paraId="1BD1EF34" w14:textId="77777777" w:rsidTr="00F3366F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hideMark/>
          </w:tcPr>
          <w:p w14:paraId="06B49741" w14:textId="77777777" w:rsidR="00F3366F" w:rsidRDefault="00F3366F" w:rsidP="00F3366F">
            <w:pPr>
              <w:pStyle w:val="Tablicaboczekwcicie2"/>
              <w:ind w:left="0"/>
            </w:pPr>
            <w:r>
              <w:t>Pasywa, z tego: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1B3FF3" w14:textId="77777777" w:rsidR="00F3366F" w:rsidRDefault="00F3366F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2 689,8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7134FB" w14:textId="77777777" w:rsidR="00F3366F" w:rsidRDefault="0046289A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2 504,6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630A43A5" w14:textId="77777777" w:rsidR="00F3366F" w:rsidRDefault="00BF0886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93,1</w:t>
            </w:r>
          </w:p>
        </w:tc>
      </w:tr>
      <w:tr w:rsidR="00F3366F" w14:paraId="529E9BA4" w14:textId="77777777" w:rsidTr="00F3366F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hideMark/>
          </w:tcPr>
          <w:p w14:paraId="5FD264B2" w14:textId="77777777" w:rsidR="00F3366F" w:rsidRDefault="00F3366F" w:rsidP="00F3366F">
            <w:pPr>
              <w:pStyle w:val="Tablicaboczekwcicie2"/>
              <w:ind w:left="0"/>
            </w:pPr>
            <w:r>
              <w:t>Kapitał własny, w tym: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6DF375" w14:textId="77777777" w:rsidR="00F3366F" w:rsidRDefault="00F3366F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1 923,7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218D79" w14:textId="77777777" w:rsidR="00F3366F" w:rsidRDefault="0046289A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1 829,5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503D16C0" w14:textId="77777777" w:rsidR="00F3366F" w:rsidRDefault="00BF0886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95,1</w:t>
            </w:r>
          </w:p>
        </w:tc>
      </w:tr>
      <w:tr w:rsidR="00F3366F" w14:paraId="6F2DF23B" w14:textId="77777777" w:rsidTr="00F3366F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hideMark/>
          </w:tcPr>
          <w:p w14:paraId="29C5BEE4" w14:textId="77777777" w:rsidR="00F3366F" w:rsidRDefault="00F3366F" w:rsidP="00F3366F">
            <w:pPr>
              <w:pStyle w:val="Tablicaboczekwcicie2"/>
              <w:ind w:left="0"/>
            </w:pPr>
            <w:r>
              <w:t xml:space="preserve">   kapitał podstawowy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390247" w14:textId="77777777" w:rsidR="00F3366F" w:rsidRDefault="00F3366F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647,3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192248" w14:textId="77777777" w:rsidR="00F3366F" w:rsidRDefault="0046289A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666,0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5F44D861" w14:textId="77777777" w:rsidR="00F3366F" w:rsidRDefault="00BF0886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102,9</w:t>
            </w:r>
          </w:p>
        </w:tc>
      </w:tr>
      <w:tr w:rsidR="00F3366F" w14:paraId="105EA5F9" w14:textId="77777777" w:rsidTr="00F3366F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hideMark/>
          </w:tcPr>
          <w:p w14:paraId="50B2A59D" w14:textId="77777777" w:rsidR="00F3366F" w:rsidRDefault="00F3366F" w:rsidP="00F3366F">
            <w:pPr>
              <w:pStyle w:val="Tablicaboczekwcicie2"/>
              <w:ind w:left="0"/>
            </w:pPr>
            <w:r>
              <w:t xml:space="preserve">   kapitał zapasowy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884C54" w14:textId="77777777" w:rsidR="00F3366F" w:rsidRDefault="00F3366F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951,9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E5199E" w14:textId="77777777" w:rsidR="00F3366F" w:rsidRDefault="0046289A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907,2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6B1499D6" w14:textId="77777777" w:rsidR="00F3366F" w:rsidRDefault="00BF0886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95,3</w:t>
            </w:r>
          </w:p>
        </w:tc>
      </w:tr>
      <w:tr w:rsidR="00F3366F" w14:paraId="522283FF" w14:textId="77777777" w:rsidTr="00F3366F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hideMark/>
          </w:tcPr>
          <w:p w14:paraId="1A12056B" w14:textId="77777777" w:rsidR="00F3366F" w:rsidRDefault="00F3366F" w:rsidP="00F3366F">
            <w:pPr>
              <w:pStyle w:val="Tablicaboczekwcicie2"/>
              <w:ind w:left="0"/>
            </w:pPr>
            <w:r>
              <w:t>Zobowiązania i rezerwy na zobowiązania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66AA0B" w14:textId="77777777" w:rsidR="00F3366F" w:rsidRDefault="00F3366F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766,0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964F79" w14:textId="77777777" w:rsidR="00F3366F" w:rsidRDefault="0046289A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675,1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4A73A8E0" w14:textId="77777777" w:rsidR="00F3366F" w:rsidRDefault="00BF0886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88,1</w:t>
            </w:r>
          </w:p>
        </w:tc>
      </w:tr>
      <w:tr w:rsidR="00F3366F" w14:paraId="53B98DF7" w14:textId="77777777" w:rsidTr="00F3366F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hideMark/>
          </w:tcPr>
          <w:p w14:paraId="112EB9B0" w14:textId="77777777" w:rsidR="00F3366F" w:rsidRDefault="00F3366F" w:rsidP="00F3366F">
            <w:pPr>
              <w:pStyle w:val="Tablicaboczekwcicie2"/>
              <w:ind w:left="0"/>
            </w:pPr>
            <w:r>
              <w:t>Przychody z działalności operacyjnej, w tym: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964591" w14:textId="77777777" w:rsidR="00F3366F" w:rsidRDefault="00F3366F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928CF">
              <w:rPr>
                <w:lang w:eastAsia="en-US"/>
              </w:rPr>
              <w:t> </w:t>
            </w:r>
            <w:r>
              <w:rPr>
                <w:lang w:eastAsia="en-US"/>
              </w:rPr>
              <w:t>489,7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F7A118" w14:textId="77777777" w:rsidR="00F3366F" w:rsidRDefault="0046289A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1 558,4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01EBF242" w14:textId="77777777" w:rsidR="00F3366F" w:rsidRDefault="00BF0886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104,6</w:t>
            </w:r>
          </w:p>
        </w:tc>
      </w:tr>
      <w:tr w:rsidR="00F3366F" w14:paraId="3B3BD105" w14:textId="77777777" w:rsidTr="00F3366F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hideMark/>
          </w:tcPr>
          <w:p w14:paraId="10881B38" w14:textId="77777777" w:rsidR="00F3366F" w:rsidRDefault="00F3366F" w:rsidP="00F3366F">
            <w:pPr>
              <w:pStyle w:val="Tablicaboczekwcicie2"/>
              <w:ind w:left="0"/>
            </w:pPr>
            <w:r>
              <w:t xml:space="preserve">   wynagrodzenie za zarządzanie funduszami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88FFB2" w14:textId="77777777" w:rsidR="00F3366F" w:rsidRDefault="00F3366F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928CF">
              <w:rPr>
                <w:lang w:eastAsia="en-US"/>
              </w:rPr>
              <w:t> </w:t>
            </w:r>
            <w:r>
              <w:rPr>
                <w:lang w:eastAsia="en-US"/>
              </w:rPr>
              <w:t>427,4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C62D07" w14:textId="77777777" w:rsidR="00F3366F" w:rsidRDefault="0046289A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1 487,3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77BA2574" w14:textId="77777777" w:rsidR="00F3366F" w:rsidRDefault="00BF0886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104,2</w:t>
            </w:r>
          </w:p>
        </w:tc>
      </w:tr>
      <w:tr w:rsidR="00F3366F" w14:paraId="5E1A5F85" w14:textId="77777777" w:rsidTr="00F3366F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hideMark/>
          </w:tcPr>
          <w:p w14:paraId="00CE8CA7" w14:textId="77777777" w:rsidR="00F3366F" w:rsidRDefault="00F3366F" w:rsidP="00F3366F">
            <w:pPr>
              <w:pStyle w:val="Tablicaboczekwcicie2"/>
              <w:ind w:left="0"/>
            </w:pPr>
            <w:r>
              <w:t>Koszty działalności operacyjnej, w tym: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F6A25C" w14:textId="77777777" w:rsidR="00F3366F" w:rsidRDefault="00F3366F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1 203,1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BF6609" w14:textId="77777777" w:rsidR="00F3366F" w:rsidRDefault="0046289A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1 277,3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17BA389B" w14:textId="77777777" w:rsidR="00F3366F" w:rsidRDefault="00BF0886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106,2</w:t>
            </w:r>
          </w:p>
        </w:tc>
      </w:tr>
      <w:tr w:rsidR="00F3366F" w14:paraId="221CCA5A" w14:textId="77777777" w:rsidTr="00F3366F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hideMark/>
          </w:tcPr>
          <w:p w14:paraId="34CF6545" w14:textId="77777777" w:rsidR="00F3366F" w:rsidRDefault="00F3366F" w:rsidP="00F3366F">
            <w:pPr>
              <w:pStyle w:val="Tablicaboczekwcicie2"/>
              <w:ind w:left="0"/>
            </w:pPr>
            <w:r>
              <w:t xml:space="preserve">   usługi obce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6CD219" w14:textId="77777777" w:rsidR="00F3366F" w:rsidRDefault="00F3366F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662,7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C4CE3D" w14:textId="77777777" w:rsidR="00F3366F" w:rsidRDefault="0046289A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634,8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2928ED1A" w14:textId="77777777" w:rsidR="00F3366F" w:rsidRDefault="00BF0886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95,8</w:t>
            </w:r>
          </w:p>
        </w:tc>
      </w:tr>
      <w:tr w:rsidR="00F3366F" w14:paraId="11372FFE" w14:textId="77777777" w:rsidTr="00F3366F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noWrap/>
            <w:vAlign w:val="bottom"/>
            <w:hideMark/>
          </w:tcPr>
          <w:p w14:paraId="458B923F" w14:textId="77777777" w:rsidR="00F3366F" w:rsidRDefault="00F3366F" w:rsidP="00F3366F">
            <w:pPr>
              <w:pStyle w:val="Tablicaboczek"/>
              <w:rPr>
                <w:lang w:eastAsia="en-US"/>
              </w:rPr>
            </w:pPr>
            <w:r>
              <w:rPr>
                <w:lang w:eastAsia="en-US"/>
              </w:rPr>
              <w:t>Wynik finansowy netto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6765388" w14:textId="77777777" w:rsidR="00F3366F" w:rsidRDefault="00F3366F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231,4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46F374F" w14:textId="77777777" w:rsidR="00F3366F" w:rsidRDefault="0046289A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275,1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noWrap/>
            <w:vAlign w:val="center"/>
          </w:tcPr>
          <w:p w14:paraId="49A9C6A9" w14:textId="77777777" w:rsidR="00F3366F" w:rsidRDefault="00BF0886" w:rsidP="00F3366F">
            <w:pPr>
              <w:pStyle w:val="Tablicadanerodek"/>
              <w:rPr>
                <w:lang w:eastAsia="en-US"/>
              </w:rPr>
            </w:pPr>
            <w:r>
              <w:rPr>
                <w:lang w:eastAsia="en-US"/>
              </w:rPr>
              <w:t>118,9</w:t>
            </w:r>
          </w:p>
        </w:tc>
      </w:tr>
    </w:tbl>
    <w:p w14:paraId="0D38DAA6" w14:textId="77777777" w:rsidR="007778A0" w:rsidRPr="009B2A4A" w:rsidRDefault="007778A0" w:rsidP="007778A0">
      <w:pPr>
        <w:pStyle w:val="Tablicanotka"/>
        <w:rPr>
          <w:lang w:val="en-GB"/>
        </w:rPr>
      </w:pPr>
    </w:p>
    <w:p w14:paraId="5928CEB2" w14:textId="77777777" w:rsidR="00DA331D" w:rsidRDefault="00DA331D" w:rsidP="00DA331D">
      <w:pPr>
        <w:pStyle w:val="Nagwek1"/>
        <w:rPr>
          <w:rFonts w:ascii="Fira Sans" w:hAnsi="Fira Sans"/>
          <w:b/>
          <w:szCs w:val="19"/>
          <w:lang w:val="en-GB"/>
        </w:rPr>
      </w:pPr>
    </w:p>
    <w:p w14:paraId="0D8E6BF1" w14:textId="77777777" w:rsidR="00983688" w:rsidRDefault="00983688" w:rsidP="00983688">
      <w:pPr>
        <w:rPr>
          <w:lang w:val="en-GB" w:eastAsia="pl-PL"/>
        </w:rPr>
      </w:pPr>
    </w:p>
    <w:p w14:paraId="2BCFB7E5" w14:textId="77777777" w:rsidR="00983688" w:rsidRDefault="00983688" w:rsidP="00983688">
      <w:pPr>
        <w:rPr>
          <w:lang w:val="en-GB" w:eastAsia="pl-PL"/>
        </w:rPr>
      </w:pPr>
    </w:p>
    <w:p w14:paraId="5ACEA0A2" w14:textId="77777777" w:rsidR="00983688" w:rsidRDefault="00983688" w:rsidP="00983688">
      <w:pPr>
        <w:rPr>
          <w:lang w:val="en-GB" w:eastAsia="pl-PL"/>
        </w:rPr>
      </w:pPr>
    </w:p>
    <w:p w14:paraId="43F55BE4" w14:textId="77777777" w:rsidR="00983688" w:rsidRDefault="00983688" w:rsidP="00983688">
      <w:pPr>
        <w:rPr>
          <w:lang w:val="en-GB" w:eastAsia="pl-PL"/>
        </w:rPr>
      </w:pPr>
    </w:p>
    <w:p w14:paraId="36D30907" w14:textId="77777777" w:rsidR="00983688" w:rsidRDefault="00983688" w:rsidP="00983688">
      <w:pPr>
        <w:rPr>
          <w:lang w:val="en-GB" w:eastAsia="pl-PL"/>
        </w:rPr>
      </w:pPr>
    </w:p>
    <w:p w14:paraId="590E2B28" w14:textId="77777777" w:rsidR="00983688" w:rsidRDefault="00983688" w:rsidP="00983688">
      <w:pPr>
        <w:rPr>
          <w:lang w:val="en-GB" w:eastAsia="pl-PL"/>
        </w:rPr>
      </w:pPr>
    </w:p>
    <w:p w14:paraId="0F9A80AA" w14:textId="77777777" w:rsidR="00983688" w:rsidRDefault="00983688" w:rsidP="00983688">
      <w:pPr>
        <w:rPr>
          <w:lang w:val="en-GB" w:eastAsia="pl-PL"/>
        </w:rPr>
      </w:pPr>
    </w:p>
    <w:p w14:paraId="3546B926" w14:textId="77777777" w:rsidR="00DA331D" w:rsidRPr="00565507" w:rsidRDefault="008907EB" w:rsidP="00565507">
      <w:pPr>
        <w:rPr>
          <w:lang w:eastAsia="pl-PL"/>
        </w:rPr>
        <w:sectPr w:rsidR="00DA331D" w:rsidRPr="00565507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823593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0CB0058A" wp14:editId="57D13BA3">
                <wp:simplePos x="0" y="0"/>
                <wp:positionH relativeFrom="column">
                  <wp:posOffset>5334000</wp:posOffset>
                </wp:positionH>
                <wp:positionV relativeFrom="page">
                  <wp:posOffset>9305925</wp:posOffset>
                </wp:positionV>
                <wp:extent cx="1725295" cy="752475"/>
                <wp:effectExtent l="0" t="0" r="0" b="0"/>
                <wp:wrapTight wrapText="bothSides">
                  <wp:wrapPolygon edited="0">
                    <wp:start x="715" y="0"/>
                    <wp:lineTo x="715" y="20780"/>
                    <wp:lineTo x="20749" y="20780"/>
                    <wp:lineTo x="20749" y="0"/>
                    <wp:lineTo x="715" y="0"/>
                  </wp:wrapPolygon>
                </wp:wrapTight>
                <wp:docPr id="13" name="Pole tekstowe 13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CD39D" w14:textId="77777777" w:rsidR="00216634" w:rsidRPr="009B2A4A" w:rsidRDefault="00216634" w:rsidP="003937A5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0058A" id="Pole tekstowe 13" o:spid="_x0000_s1030" type="#_x0000_t202" alt="Lorem ipsum dolor sit amet, consectetur adipiscing elit" style="position:absolute;margin-left:420pt;margin-top:732.75pt;width:135.85pt;height:59.2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" filled="f" stroked="f">
                <v:textbox>
                  <w:txbxContent>
                    <w:p w14:paraId="021CD39D" w14:textId="77777777" w:rsidR="00216634" w:rsidRPr="009B2A4A" w:rsidRDefault="00216634" w:rsidP="003937A5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983688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00ED279" w14:textId="77777777" w:rsidTr="00B84C43">
        <w:trPr>
          <w:trHeight w:val="1626"/>
        </w:trPr>
        <w:tc>
          <w:tcPr>
            <w:tcW w:w="4926" w:type="dxa"/>
          </w:tcPr>
          <w:p w14:paraId="7539B3E7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1B7A199" w14:textId="77777777" w:rsidR="00DE2400" w:rsidRDefault="00DE2400" w:rsidP="0081512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815125">
              <w:rPr>
                <w:rFonts w:cs="Arial"/>
                <w:b/>
                <w:color w:val="000000" w:themeColor="text1"/>
                <w:sz w:val="20"/>
              </w:rPr>
              <w:t xml:space="preserve">Studiów </w:t>
            </w:r>
            <w:proofErr w:type="spellStart"/>
            <w:r w:rsidR="00815125">
              <w:rPr>
                <w:rFonts w:cs="Arial"/>
                <w:b/>
                <w:color w:val="000000" w:themeColor="text1"/>
                <w:sz w:val="20"/>
              </w:rPr>
              <w:t>Makroekono</w:t>
            </w:r>
            <w:proofErr w:type="spellEnd"/>
            <w:r w:rsidR="00815125">
              <w:rPr>
                <w:rFonts w:cs="Arial"/>
                <w:b/>
                <w:color w:val="000000" w:themeColor="text1"/>
                <w:sz w:val="20"/>
              </w:rPr>
              <w:t>-</w:t>
            </w:r>
          </w:p>
          <w:p w14:paraId="3CBF4E03" w14:textId="77777777" w:rsidR="00815125" w:rsidRDefault="00815125" w:rsidP="0081512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proofErr w:type="spellStart"/>
            <w:r>
              <w:rPr>
                <w:rFonts w:cs="Arial"/>
                <w:b/>
                <w:color w:val="000000" w:themeColor="text1"/>
                <w:sz w:val="20"/>
              </w:rPr>
              <w:t>micznych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</w:rPr>
              <w:t xml:space="preserve"> i Finansów</w:t>
            </w:r>
          </w:p>
          <w:p w14:paraId="1220A45B" w14:textId="77777777" w:rsidR="00815125" w:rsidRPr="008925F0" w:rsidRDefault="00815125" w:rsidP="0081512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094DF3AE" w14:textId="77777777" w:rsidR="00DE2400" w:rsidRPr="00AB1F20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1B6C40">
              <w:rPr>
                <w:b/>
                <w:sz w:val="20"/>
                <w:szCs w:val="20"/>
                <w:lang w:val="fi-FI"/>
              </w:rPr>
              <w:t>Mirosław Błażej</w:t>
            </w:r>
          </w:p>
          <w:p w14:paraId="0E8A0BAB" w14:textId="77777777" w:rsidR="00DE2400" w:rsidRPr="00AB24E4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1B6C4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608 37 73</w:t>
            </w:r>
          </w:p>
        </w:tc>
        <w:tc>
          <w:tcPr>
            <w:tcW w:w="4927" w:type="dxa"/>
          </w:tcPr>
          <w:p w14:paraId="60EE4E19" w14:textId="77777777" w:rsidR="00DE2400" w:rsidRPr="004A1D19" w:rsidRDefault="00DE2400" w:rsidP="00075BD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31371104" w14:textId="77777777" w:rsidR="00DE2400" w:rsidRPr="00F03D62" w:rsidRDefault="00DE2400" w:rsidP="00F03D6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14:paraId="28948A91" w14:textId="77777777" w:rsidR="00DE2400" w:rsidRPr="00331135" w:rsidRDefault="00DE2400" w:rsidP="0033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14:paraId="6594946C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C5694D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23AD1A44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42D55FEB" w14:textId="77777777" w:rsidR="00DE2400" w:rsidRPr="00C91687" w:rsidRDefault="00DE2400" w:rsidP="00075BD4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ECDA393" w14:textId="4C57A41A" w:rsidR="00DE2400" w:rsidRPr="0069065B" w:rsidRDefault="00DE2400" w:rsidP="00747B8C">
            <w:pPr>
              <w:rPr>
                <w:sz w:val="18"/>
                <w:lang w:val="en-GB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="0069065B">
              <w:rPr>
                <w:b/>
                <w:sz w:val="20"/>
                <w:lang w:val="en-GB"/>
              </w:rPr>
              <w:t xml:space="preserve"> </w:t>
            </w:r>
            <w:hyperlink r:id="rId15" w:history="1">
              <w:r w:rsidR="009C2D97"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208F2C8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0E9BCC3" wp14:editId="71FB4D3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DE2400" w14:paraId="7A8FDF1C" w14:textId="77777777" w:rsidTr="00B84C43">
        <w:trPr>
          <w:trHeight w:val="418"/>
        </w:trPr>
        <w:tc>
          <w:tcPr>
            <w:tcW w:w="4926" w:type="dxa"/>
            <w:vMerge/>
          </w:tcPr>
          <w:p w14:paraId="10998A3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D58966E" w14:textId="77777777" w:rsidR="00DE2400" w:rsidRDefault="001928CF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50CE4904" wp14:editId="14D3F90B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7620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</w:p>
        </w:tc>
      </w:tr>
      <w:tr w:rsidR="00DE2400" w14:paraId="14FE88F4" w14:textId="77777777" w:rsidTr="00B84C43">
        <w:trPr>
          <w:trHeight w:val="476"/>
        </w:trPr>
        <w:tc>
          <w:tcPr>
            <w:tcW w:w="4926" w:type="dxa"/>
            <w:vMerge/>
          </w:tcPr>
          <w:p w14:paraId="7C6F3DC3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A16723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2305E5A0" wp14:editId="344701A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531873" w14:paraId="196D4BFA" w14:textId="77777777" w:rsidTr="00B84C43">
        <w:trPr>
          <w:trHeight w:val="426"/>
        </w:trPr>
        <w:tc>
          <w:tcPr>
            <w:tcW w:w="4926" w:type="dxa"/>
          </w:tcPr>
          <w:p w14:paraId="03D8A6F3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89757F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317CF18" wp14:editId="63709A9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22D4C3C" w14:textId="77777777" w:rsidTr="00B84C43">
        <w:trPr>
          <w:trHeight w:val="504"/>
        </w:trPr>
        <w:tc>
          <w:tcPr>
            <w:tcW w:w="4926" w:type="dxa"/>
          </w:tcPr>
          <w:p w14:paraId="11086A33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DED8BC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1E88380" wp14:editId="0009B91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11EC633F" w14:textId="77777777" w:rsidTr="00B84C43">
        <w:trPr>
          <w:trHeight w:val="1546"/>
        </w:trPr>
        <w:tc>
          <w:tcPr>
            <w:tcW w:w="4926" w:type="dxa"/>
          </w:tcPr>
          <w:p w14:paraId="3ED26C85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99F22D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100F71DE" wp14:editId="3B900D7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9B2A4A" w14:paraId="31B74175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4A81286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2EDB5FB8" w14:textId="77777777" w:rsidR="00531873" w:rsidRPr="00CF18EE" w:rsidRDefault="00531873" w:rsidP="0053187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BF2966">
              <w:rPr>
                <w:rFonts w:cs="Times New Roman"/>
              </w:rPr>
              <w:instrText>HYPERLINK "https://stat.gov.pl/publikacje/publikacje-a-z/szukaj.html?letter=W&amp;page=4" \o "Link do opracowania pt. Wyniki finansowe funduszy inwestycyjnych"</w:instrText>
            </w:r>
            <w:r>
              <w:rPr>
                <w:rFonts w:cs="Times New Roman"/>
              </w:rPr>
              <w:fldChar w:fldCharType="separate"/>
            </w:r>
            <w:r w:rsidR="00F35E7E">
              <w:rPr>
                <w:rStyle w:val="Hipercze"/>
              </w:rPr>
              <w:t>Informacje sygnalne.</w:t>
            </w:r>
            <w:r w:rsidRPr="00CF18EE">
              <w:rPr>
                <w:rStyle w:val="Hipercze"/>
              </w:rPr>
              <w:t xml:space="preserve"> </w:t>
            </w:r>
            <w:r w:rsidR="00F35E7E">
              <w:rPr>
                <w:rStyle w:val="Hipercze"/>
              </w:rPr>
              <w:t>Wyniki finansowe funduszy inwestycyjnych</w:t>
            </w:r>
          </w:p>
          <w:p w14:paraId="30F3E2CC" w14:textId="77777777" w:rsidR="00531873" w:rsidRPr="009E5723" w:rsidRDefault="00531873" w:rsidP="0053187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Pr="009E5723">
              <w:rPr>
                <w:rFonts w:cs="Times New Roman"/>
              </w:rPr>
              <w:instrText xml:space="preserve"> HYPERLINK "https://stat.gov.pl/" \o "Linko do opracowania pt...." </w:instrText>
            </w:r>
            <w:r>
              <w:rPr>
                <w:rFonts w:cs="Times New Roman"/>
              </w:rPr>
              <w:fldChar w:fldCharType="separate"/>
            </w:r>
          </w:p>
          <w:p w14:paraId="1750747E" w14:textId="77777777" w:rsidR="00531873" w:rsidRPr="009E5723" w:rsidRDefault="00531873" w:rsidP="0053187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Pr="009E5723">
              <w:rPr>
                <w:rFonts w:cs="Times New Roman"/>
              </w:rPr>
              <w:instrText xml:space="preserve"> HYPERLINK "https://stat.gov.pl/" \o "Linko do opracowania pt...." </w:instrText>
            </w:r>
            <w:r>
              <w:rPr>
                <w:rFonts w:cs="Times New Roman"/>
              </w:rPr>
              <w:fldChar w:fldCharType="separate"/>
            </w:r>
          </w:p>
          <w:p w14:paraId="0491CB16" w14:textId="77777777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828BF24" w14:textId="77777777" w:rsidR="00531873" w:rsidRPr="00CF18EE" w:rsidRDefault="00531873" w:rsidP="00531873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BF2966">
              <w:rPr>
                <w:rFonts w:cs="Times New Roman"/>
              </w:rPr>
              <w:instrText>HYPERLINK "https://bdm.stat.gov.pl/" \o "Link do danych w bazie Bank Danych Makroekonomicznych"</w:instrText>
            </w:r>
            <w:r>
              <w:rPr>
                <w:rFonts w:cs="Times New Roman"/>
              </w:rPr>
              <w:fldChar w:fldCharType="separate"/>
            </w:r>
            <w:r w:rsidR="000D7D15">
              <w:rPr>
                <w:rStyle w:val="Hipercze"/>
              </w:rPr>
              <w:t>Bank Danych Makroekonomicznych</w:t>
            </w:r>
          </w:p>
          <w:p w14:paraId="7E39B219" w14:textId="77777777" w:rsidR="00531873" w:rsidRPr="009E5723" w:rsidRDefault="00531873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r>
              <w:rPr>
                <w:rFonts w:cs="Times New Roman"/>
              </w:rPr>
              <w:fldChar w:fldCharType="end"/>
            </w:r>
          </w:p>
          <w:p w14:paraId="06726A1D" w14:textId="77777777" w:rsidR="00531873" w:rsidRPr="009E5723" w:rsidRDefault="00531873" w:rsidP="00531873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Pr="009E5723">
              <w:rPr>
                <w:rFonts w:cs="Times New Roman"/>
              </w:rPr>
              <w:instrText xml:space="preserve"> HYPERLINK "https://stat.gov.pl/" \o "Link do danych w bazie..." </w:instrText>
            </w:r>
            <w:r>
              <w:rPr>
                <w:rFonts w:cs="Times New Roman"/>
              </w:rPr>
              <w:fldChar w:fldCharType="separate"/>
            </w:r>
          </w:p>
          <w:p w14:paraId="6E5D85EB" w14:textId="77777777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4E768BB" w14:textId="77777777" w:rsidR="00531873" w:rsidRPr="00B16871" w:rsidRDefault="00844D56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2" w:tooltip="Link do słownika pojęć Fundusz inwestycyjny" w:history="1">
              <w:r w:rsidR="0033508D">
                <w:rPr>
                  <w:rStyle w:val="Hipercze"/>
                </w:rPr>
                <w:t>Fundusz Inwestycyjny</w:t>
              </w:r>
            </w:hyperlink>
          </w:p>
          <w:p w14:paraId="0CA99831" w14:textId="77777777" w:rsidR="00531873" w:rsidRPr="009B2A4A" w:rsidRDefault="00531873" w:rsidP="00531873">
            <w:pPr>
              <w:rPr>
                <w:rStyle w:val="Hipercze"/>
                <w:rFonts w:cstheme="minorBidi"/>
                <w:lang w:val="en-GB"/>
              </w:rPr>
            </w:pPr>
            <w:r>
              <w:rPr>
                <w:rFonts w:cs="Times New Roman"/>
              </w:rPr>
              <w:fldChar w:fldCharType="begin"/>
            </w:r>
            <w:r w:rsidR="00BF2966">
              <w:rPr>
                <w:rFonts w:cs="Times New Roman"/>
              </w:rPr>
              <w:instrText>HYPERLINK "https://stat.gov.pl/metainformacje/slownik-pojec/pojecia-stosowane-w-statystyce-publicznej/1646,pojecie.html" \o "Link do słownika pojęć Towarzystwo Funduszy Inwestycyjnych"</w:instrText>
            </w:r>
            <w:r>
              <w:rPr>
                <w:rFonts w:cs="Times New Roman"/>
              </w:rPr>
              <w:fldChar w:fldCharType="separate"/>
            </w:r>
            <w:proofErr w:type="spellStart"/>
            <w:r w:rsidR="0033508D">
              <w:rPr>
                <w:rStyle w:val="Hipercze"/>
                <w:lang w:val="en-GB"/>
              </w:rPr>
              <w:t>Towarzystwo</w:t>
            </w:r>
            <w:proofErr w:type="spellEnd"/>
            <w:r w:rsidR="0033508D">
              <w:rPr>
                <w:rStyle w:val="Hipercze"/>
                <w:lang w:val="en-GB"/>
              </w:rPr>
              <w:t xml:space="preserve"> </w:t>
            </w:r>
            <w:proofErr w:type="spellStart"/>
            <w:r w:rsidR="0033508D">
              <w:rPr>
                <w:rStyle w:val="Hipercze"/>
                <w:lang w:val="en-GB"/>
              </w:rPr>
              <w:t>Funduszy</w:t>
            </w:r>
            <w:proofErr w:type="spellEnd"/>
            <w:r w:rsidR="0033508D">
              <w:rPr>
                <w:rStyle w:val="Hipercze"/>
                <w:lang w:val="en-GB"/>
              </w:rPr>
              <w:t xml:space="preserve"> </w:t>
            </w:r>
            <w:proofErr w:type="spellStart"/>
            <w:r w:rsidR="0033508D">
              <w:rPr>
                <w:rStyle w:val="Hipercze"/>
                <w:lang w:val="en-GB"/>
              </w:rPr>
              <w:t>Inwestycyjnych</w:t>
            </w:r>
            <w:proofErr w:type="spellEnd"/>
          </w:p>
          <w:p w14:paraId="61404380" w14:textId="77777777" w:rsidR="00531873" w:rsidRPr="009B2A4A" w:rsidRDefault="00531873" w:rsidP="00531873">
            <w:pPr>
              <w:rPr>
                <w:rStyle w:val="Hipercze"/>
                <w:rFonts w:cstheme="minorBidi"/>
                <w:lang w:val="en-GB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Pr="009B2A4A">
              <w:rPr>
                <w:rFonts w:cs="Times New Roman"/>
                <w:lang w:val="en-GB"/>
              </w:rPr>
              <w:instrText xml:space="preserve"> HYPERLINK "https://stat.gov.pl/" \o "Link do słownika pojęć" </w:instrText>
            </w:r>
            <w:r>
              <w:rPr>
                <w:rFonts w:cs="Times New Roman"/>
              </w:rPr>
              <w:fldChar w:fldCharType="separate"/>
            </w:r>
          </w:p>
          <w:p w14:paraId="796A6C13" w14:textId="77777777" w:rsidR="00531873" w:rsidRPr="009B2A4A" w:rsidRDefault="00531873" w:rsidP="00531873">
            <w:pPr>
              <w:rPr>
                <w:rStyle w:val="Hipercze"/>
                <w:lang w:val="en-GB"/>
              </w:rPr>
            </w:pPr>
            <w:r>
              <w:rPr>
                <w:rFonts w:cs="Times New Roman"/>
              </w:rPr>
              <w:fldChar w:fldCharType="end"/>
            </w:r>
          </w:p>
          <w:p w14:paraId="02C1084C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4267F498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91F52C6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5E5702F0" w14:textId="77777777" w:rsidR="000470AA" w:rsidRPr="009B2A4A" w:rsidRDefault="000470AA" w:rsidP="000470AA">
      <w:pPr>
        <w:rPr>
          <w:sz w:val="18"/>
          <w:lang w:val="en-GB"/>
        </w:rPr>
      </w:pPr>
    </w:p>
    <w:p w14:paraId="4B189E6F" w14:textId="77777777" w:rsidR="000470AA" w:rsidRPr="009B2A4A" w:rsidRDefault="000470AA" w:rsidP="000470AA">
      <w:pPr>
        <w:rPr>
          <w:sz w:val="20"/>
          <w:lang w:val="en-GB"/>
        </w:rPr>
      </w:pPr>
    </w:p>
    <w:p w14:paraId="0A82DBB9" w14:textId="77777777" w:rsidR="000470AA" w:rsidRPr="009B2A4A" w:rsidRDefault="000470AA" w:rsidP="000470AA">
      <w:pPr>
        <w:rPr>
          <w:sz w:val="18"/>
          <w:lang w:val="en-GB"/>
        </w:rPr>
      </w:pPr>
    </w:p>
    <w:p w14:paraId="5934020D" w14:textId="77777777" w:rsidR="00D261A2" w:rsidRPr="009B2A4A" w:rsidRDefault="00D261A2" w:rsidP="00AD0E56">
      <w:pPr>
        <w:rPr>
          <w:sz w:val="18"/>
          <w:lang w:val="en-GB"/>
        </w:rPr>
      </w:pPr>
    </w:p>
    <w:sectPr w:rsidR="00D261A2" w:rsidRPr="009B2A4A" w:rsidSect="003B18B6">
      <w:headerReference w:type="default" r:id="rId23"/>
      <w:footerReference w:type="default" r:id="rId2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387AD9" w14:textId="77777777" w:rsidR="00844D56" w:rsidRDefault="00844D56" w:rsidP="000662E2">
      <w:pPr>
        <w:spacing w:after="0" w:line="240" w:lineRule="auto"/>
      </w:pPr>
      <w:r>
        <w:separator/>
      </w:r>
    </w:p>
  </w:endnote>
  <w:endnote w:type="continuationSeparator" w:id="0">
    <w:p w14:paraId="482AA637" w14:textId="77777777" w:rsidR="00844D56" w:rsidRDefault="00844D5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8799711-F668-4BF7-888F-A1F05A5ACB2E}"/>
    <w:embedBold r:id="rId2" w:fontKey="{C0431AB8-F9F6-4201-B7FE-56FBD47D8E5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81B0F96F-A8DC-48F5-BBFC-DAB45D871337}"/>
    <w:embedBold r:id="rId4" w:fontKey="{712BE652-D25E-4C64-AA23-DB57FEAC1B8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A54B5E9-66DA-4628-B35E-9D02C958FF43}"/>
    <w:embedBold r:id="rId6" w:fontKey="{A679D33B-CC90-4691-B384-2B0FB82D499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26186F1-AB7C-4CC0-854C-B38F0D8EB877}"/>
    <w:embedItalic r:id="rId8" w:fontKey="{C93ED96C-45E7-418D-94FD-29AEBEC098B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2A7B3D6-AB26-4247-B9AA-1D38AFBC217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BDF08C8A-2B63-4901-88B0-68A915E39C3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EBF8F024-4F98-4C1F-8CA0-3FF1516C4D1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7E79DF8A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2259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3FA0F2F9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225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06A39E1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2259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9F8338" w14:textId="77777777" w:rsidR="00844D56" w:rsidRDefault="00844D56" w:rsidP="000662E2">
      <w:pPr>
        <w:spacing w:after="0" w:line="240" w:lineRule="auto"/>
      </w:pPr>
      <w:r>
        <w:separator/>
      </w:r>
    </w:p>
  </w:footnote>
  <w:footnote w:type="continuationSeparator" w:id="0">
    <w:p w14:paraId="6BAF1556" w14:textId="77777777" w:rsidR="00844D56" w:rsidRDefault="00844D5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8FB6C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406492E" wp14:editId="30326A3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5810F0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4CE21AC7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ACA02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1921873D" wp14:editId="364DFF09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93DC7DF" wp14:editId="02299A6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Pole tekstowe z nazwą serii w nagłówku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01D0DA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3DC7DF" id="Schemat blokowy: opóźnienie 6" o:spid="_x0000_s1031" alt="Tytuł: Pole tekstowe z nazwą serii w nagłówku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01D0DA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115BDA3" wp14:editId="0A18C3A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B9E4E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07B4820D" w14:textId="77777777" w:rsidR="00540C5C" w:rsidRDefault="00540C5C">
    <w:pPr>
      <w:pStyle w:val="Nagwek"/>
      <w:rPr>
        <w:noProof/>
        <w:lang w:eastAsia="pl-PL"/>
      </w:rPr>
    </w:pPr>
  </w:p>
  <w:p w14:paraId="32EDDF9A" w14:textId="77777777" w:rsidR="00540C5C" w:rsidRDefault="00540C5C">
    <w:pPr>
      <w:pStyle w:val="Nagwek"/>
      <w:rPr>
        <w:noProof/>
        <w:lang w:eastAsia="pl-PL"/>
      </w:rPr>
    </w:pPr>
  </w:p>
  <w:p w14:paraId="6AA7D73B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3159E73" wp14:editId="1F6C8D01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25.10.2023 r." title="Pole tekstowe z datą publik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92FB2E" w14:textId="77777777" w:rsidR="00F37172" w:rsidRPr="00A01B40" w:rsidRDefault="0072343A" w:rsidP="00F049AB">
                          <w:pPr>
                            <w:pStyle w:val="Datainformacjisygnalnej"/>
                          </w:pPr>
                          <w:r>
                            <w:t>25.10</w:t>
                          </w:r>
                          <w:r w:rsidR="00A56F0B">
                            <w:t>.2023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159E73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Tytuł: Pole tekstowe z datą publikacji sygnalnej — opis: Data publikacji informacji sygnalnej&#10;25.10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" filled="f" stroked="f">
              <v:textbox>
                <w:txbxContent>
                  <w:p w14:paraId="6792FB2E" w14:textId="77777777" w:rsidR="00F37172" w:rsidRPr="00A01B40" w:rsidRDefault="0072343A" w:rsidP="00F049AB">
                    <w:pPr>
                      <w:pStyle w:val="Datainformacjisygnalnej"/>
                    </w:pPr>
                    <w:r>
                      <w:t>25.10</w:t>
                    </w:r>
                    <w:r w:rsidR="00A56F0B">
                      <w:t>.2023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1E0F8" w14:textId="77777777" w:rsidR="00607CC5" w:rsidRDefault="00607CC5">
    <w:pPr>
      <w:pStyle w:val="Nagwek"/>
    </w:pPr>
  </w:p>
  <w:p w14:paraId="31105BFE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2" type="#_x0000_t75" style="width:125pt;height:125pt;visibility:visible;mso-wrap-style:square" o:bullet="t">
        <v:imagedata r:id="rId1" o:title=""/>
      </v:shape>
    </w:pict>
  </w:numPicBullet>
  <w:numPicBullet w:numPicBulletId="1">
    <w:pict>
      <v:shape id="_x0000_i1113" type="#_x0000_t75" style="width:124.4pt;height:125pt;visibility:visible;mso-wrap-style:square" o:bullet="t">
        <v:imagedata r:id="rId2" o:title=""/>
      </v:shape>
    </w:pict>
  </w:numPicBullet>
  <w:numPicBullet w:numPicBulletId="2">
    <w:pict>
      <v:shape id="_x0000_i1114" type="#_x0000_t75" style="width:20.75pt;height:24.2pt;visibility:visible;mso-wrap-style:square" o:bullet="t">
        <v:imagedata r:id="rId3" o:title=""/>
      </v:shape>
    </w:pict>
  </w:numPicBullet>
  <w:numPicBullet w:numPicBulletId="3">
    <w:pict>
      <v:shape id="_x0000_i1115" type="#_x0000_t75" style="width:20.75pt;height:24.2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4B17"/>
    <w:rsid w:val="0000709F"/>
    <w:rsid w:val="000108B8"/>
    <w:rsid w:val="0001198B"/>
    <w:rsid w:val="000152F5"/>
    <w:rsid w:val="000167F6"/>
    <w:rsid w:val="00016A4C"/>
    <w:rsid w:val="000279F3"/>
    <w:rsid w:val="00034227"/>
    <w:rsid w:val="00036AFB"/>
    <w:rsid w:val="00036E98"/>
    <w:rsid w:val="00043CDF"/>
    <w:rsid w:val="00043EED"/>
    <w:rsid w:val="00044562"/>
    <w:rsid w:val="0004582E"/>
    <w:rsid w:val="000470AA"/>
    <w:rsid w:val="00057CA1"/>
    <w:rsid w:val="000647A9"/>
    <w:rsid w:val="000662E2"/>
    <w:rsid w:val="00066883"/>
    <w:rsid w:val="00071B39"/>
    <w:rsid w:val="00072ABD"/>
    <w:rsid w:val="00074DD8"/>
    <w:rsid w:val="00075759"/>
    <w:rsid w:val="00075BD4"/>
    <w:rsid w:val="000806F7"/>
    <w:rsid w:val="000863CF"/>
    <w:rsid w:val="00096F7B"/>
    <w:rsid w:val="00097840"/>
    <w:rsid w:val="000A47E4"/>
    <w:rsid w:val="000B0727"/>
    <w:rsid w:val="000B621B"/>
    <w:rsid w:val="000C135D"/>
    <w:rsid w:val="000D1D43"/>
    <w:rsid w:val="000D225C"/>
    <w:rsid w:val="000D2A5C"/>
    <w:rsid w:val="000D3609"/>
    <w:rsid w:val="000D39F0"/>
    <w:rsid w:val="000D7D15"/>
    <w:rsid w:val="000E0918"/>
    <w:rsid w:val="000E496A"/>
    <w:rsid w:val="000E79A9"/>
    <w:rsid w:val="000F1E6D"/>
    <w:rsid w:val="000F3AC6"/>
    <w:rsid w:val="000F57F4"/>
    <w:rsid w:val="00100856"/>
    <w:rsid w:val="001011C3"/>
    <w:rsid w:val="00106884"/>
    <w:rsid w:val="00106DA3"/>
    <w:rsid w:val="00107166"/>
    <w:rsid w:val="00110214"/>
    <w:rsid w:val="00110D87"/>
    <w:rsid w:val="00111CF4"/>
    <w:rsid w:val="00112399"/>
    <w:rsid w:val="00114606"/>
    <w:rsid w:val="00114DB9"/>
    <w:rsid w:val="00116087"/>
    <w:rsid w:val="00117711"/>
    <w:rsid w:val="00130296"/>
    <w:rsid w:val="00131F44"/>
    <w:rsid w:val="0013244F"/>
    <w:rsid w:val="00133E7B"/>
    <w:rsid w:val="00134145"/>
    <w:rsid w:val="00136736"/>
    <w:rsid w:val="00136740"/>
    <w:rsid w:val="00136D67"/>
    <w:rsid w:val="001423B6"/>
    <w:rsid w:val="001448A7"/>
    <w:rsid w:val="00146621"/>
    <w:rsid w:val="00146675"/>
    <w:rsid w:val="00153584"/>
    <w:rsid w:val="00154852"/>
    <w:rsid w:val="00156494"/>
    <w:rsid w:val="001617E3"/>
    <w:rsid w:val="00162325"/>
    <w:rsid w:val="001928CF"/>
    <w:rsid w:val="001951DA"/>
    <w:rsid w:val="001A3416"/>
    <w:rsid w:val="001B053D"/>
    <w:rsid w:val="001B6C40"/>
    <w:rsid w:val="001C3269"/>
    <w:rsid w:val="001C5104"/>
    <w:rsid w:val="001D19B6"/>
    <w:rsid w:val="001D1DB4"/>
    <w:rsid w:val="001D23F1"/>
    <w:rsid w:val="001D25F9"/>
    <w:rsid w:val="001D61ED"/>
    <w:rsid w:val="001E5B2D"/>
    <w:rsid w:val="0020156C"/>
    <w:rsid w:val="00203F4D"/>
    <w:rsid w:val="002041F6"/>
    <w:rsid w:val="0021271D"/>
    <w:rsid w:val="00216634"/>
    <w:rsid w:val="00227E28"/>
    <w:rsid w:val="00227FBB"/>
    <w:rsid w:val="00233663"/>
    <w:rsid w:val="00242D31"/>
    <w:rsid w:val="00243E3C"/>
    <w:rsid w:val="00246BFB"/>
    <w:rsid w:val="00253AB6"/>
    <w:rsid w:val="0025481E"/>
    <w:rsid w:val="002574F9"/>
    <w:rsid w:val="00262B61"/>
    <w:rsid w:val="00262CC6"/>
    <w:rsid w:val="00263E08"/>
    <w:rsid w:val="0026444B"/>
    <w:rsid w:val="00264573"/>
    <w:rsid w:val="00275BC1"/>
    <w:rsid w:val="002762FD"/>
    <w:rsid w:val="00276811"/>
    <w:rsid w:val="0027772B"/>
    <w:rsid w:val="0028153B"/>
    <w:rsid w:val="00282699"/>
    <w:rsid w:val="002926DF"/>
    <w:rsid w:val="00296697"/>
    <w:rsid w:val="002A1CA9"/>
    <w:rsid w:val="002B0472"/>
    <w:rsid w:val="002B6B12"/>
    <w:rsid w:val="002C21F0"/>
    <w:rsid w:val="002C786D"/>
    <w:rsid w:val="002D01DF"/>
    <w:rsid w:val="002D35DE"/>
    <w:rsid w:val="002E3EB3"/>
    <w:rsid w:val="002E52AE"/>
    <w:rsid w:val="002E6140"/>
    <w:rsid w:val="002E6985"/>
    <w:rsid w:val="002E71B6"/>
    <w:rsid w:val="002F35F6"/>
    <w:rsid w:val="002F77C8"/>
    <w:rsid w:val="002F7CBF"/>
    <w:rsid w:val="0030325E"/>
    <w:rsid w:val="00304F22"/>
    <w:rsid w:val="00306C7C"/>
    <w:rsid w:val="00313F5C"/>
    <w:rsid w:val="00314F86"/>
    <w:rsid w:val="00317F4D"/>
    <w:rsid w:val="00322EDD"/>
    <w:rsid w:val="00326C2C"/>
    <w:rsid w:val="003309FA"/>
    <w:rsid w:val="00331135"/>
    <w:rsid w:val="00332320"/>
    <w:rsid w:val="00334AD9"/>
    <w:rsid w:val="0033508D"/>
    <w:rsid w:val="00340F5D"/>
    <w:rsid w:val="00342259"/>
    <w:rsid w:val="0034591F"/>
    <w:rsid w:val="00347D72"/>
    <w:rsid w:val="00353F45"/>
    <w:rsid w:val="00357611"/>
    <w:rsid w:val="0036432A"/>
    <w:rsid w:val="00364AF9"/>
    <w:rsid w:val="00366B0C"/>
    <w:rsid w:val="00367237"/>
    <w:rsid w:val="0037077F"/>
    <w:rsid w:val="00372411"/>
    <w:rsid w:val="00373882"/>
    <w:rsid w:val="00382F3F"/>
    <w:rsid w:val="003843DB"/>
    <w:rsid w:val="00393378"/>
    <w:rsid w:val="00393761"/>
    <w:rsid w:val="003937A5"/>
    <w:rsid w:val="00394E26"/>
    <w:rsid w:val="00396691"/>
    <w:rsid w:val="00397D18"/>
    <w:rsid w:val="003A1B36"/>
    <w:rsid w:val="003A6888"/>
    <w:rsid w:val="003B0AC0"/>
    <w:rsid w:val="003B1454"/>
    <w:rsid w:val="003B18B6"/>
    <w:rsid w:val="003B5FF8"/>
    <w:rsid w:val="003C161B"/>
    <w:rsid w:val="003C59E0"/>
    <w:rsid w:val="003C650E"/>
    <w:rsid w:val="003C6C8D"/>
    <w:rsid w:val="003D0412"/>
    <w:rsid w:val="003D14D7"/>
    <w:rsid w:val="003D2656"/>
    <w:rsid w:val="003D4F95"/>
    <w:rsid w:val="003D5F42"/>
    <w:rsid w:val="003D60A9"/>
    <w:rsid w:val="003E4367"/>
    <w:rsid w:val="003E7DF6"/>
    <w:rsid w:val="003F0BD9"/>
    <w:rsid w:val="003F2EB2"/>
    <w:rsid w:val="003F4C97"/>
    <w:rsid w:val="003F5B81"/>
    <w:rsid w:val="003F666D"/>
    <w:rsid w:val="003F68CC"/>
    <w:rsid w:val="003F7FE6"/>
    <w:rsid w:val="00400193"/>
    <w:rsid w:val="00401338"/>
    <w:rsid w:val="004062B2"/>
    <w:rsid w:val="004115CB"/>
    <w:rsid w:val="004119EF"/>
    <w:rsid w:val="00416EAF"/>
    <w:rsid w:val="004212E7"/>
    <w:rsid w:val="00423C88"/>
    <w:rsid w:val="0042446D"/>
    <w:rsid w:val="00427BF8"/>
    <w:rsid w:val="00431C02"/>
    <w:rsid w:val="00432C9D"/>
    <w:rsid w:val="00437395"/>
    <w:rsid w:val="00441806"/>
    <w:rsid w:val="0044324C"/>
    <w:rsid w:val="00445047"/>
    <w:rsid w:val="00446749"/>
    <w:rsid w:val="00453EB7"/>
    <w:rsid w:val="0046289A"/>
    <w:rsid w:val="00463E39"/>
    <w:rsid w:val="00464910"/>
    <w:rsid w:val="004657FC"/>
    <w:rsid w:val="00465EB6"/>
    <w:rsid w:val="004733F6"/>
    <w:rsid w:val="00474E69"/>
    <w:rsid w:val="0047668A"/>
    <w:rsid w:val="00481548"/>
    <w:rsid w:val="00483E9F"/>
    <w:rsid w:val="00485A2C"/>
    <w:rsid w:val="004918A3"/>
    <w:rsid w:val="004935E1"/>
    <w:rsid w:val="0049621B"/>
    <w:rsid w:val="004A1D19"/>
    <w:rsid w:val="004B4292"/>
    <w:rsid w:val="004C1895"/>
    <w:rsid w:val="004C208C"/>
    <w:rsid w:val="004C2598"/>
    <w:rsid w:val="004C6D40"/>
    <w:rsid w:val="004D0F6B"/>
    <w:rsid w:val="004E0083"/>
    <w:rsid w:val="004E6AA8"/>
    <w:rsid w:val="004F0C3C"/>
    <w:rsid w:val="004F2280"/>
    <w:rsid w:val="004F23BB"/>
    <w:rsid w:val="004F63FC"/>
    <w:rsid w:val="00505359"/>
    <w:rsid w:val="00505A92"/>
    <w:rsid w:val="005200CD"/>
    <w:rsid w:val="005203F1"/>
    <w:rsid w:val="00521BC3"/>
    <w:rsid w:val="00523AEF"/>
    <w:rsid w:val="00531873"/>
    <w:rsid w:val="00531B05"/>
    <w:rsid w:val="00533632"/>
    <w:rsid w:val="00534013"/>
    <w:rsid w:val="00540C5C"/>
    <w:rsid w:val="00541E6E"/>
    <w:rsid w:val="0054251F"/>
    <w:rsid w:val="0054278B"/>
    <w:rsid w:val="00542C98"/>
    <w:rsid w:val="00551203"/>
    <w:rsid w:val="005520D8"/>
    <w:rsid w:val="00553507"/>
    <w:rsid w:val="0055369D"/>
    <w:rsid w:val="00555CFB"/>
    <w:rsid w:val="00556ADB"/>
    <w:rsid w:val="00556CF1"/>
    <w:rsid w:val="00557580"/>
    <w:rsid w:val="0056172E"/>
    <w:rsid w:val="00565507"/>
    <w:rsid w:val="00570071"/>
    <w:rsid w:val="005714A2"/>
    <w:rsid w:val="005762A7"/>
    <w:rsid w:val="00580EB6"/>
    <w:rsid w:val="00587CEE"/>
    <w:rsid w:val="005916D7"/>
    <w:rsid w:val="00592287"/>
    <w:rsid w:val="0059427F"/>
    <w:rsid w:val="00595097"/>
    <w:rsid w:val="005A698C"/>
    <w:rsid w:val="005A7AF1"/>
    <w:rsid w:val="005B6C41"/>
    <w:rsid w:val="005B7A03"/>
    <w:rsid w:val="005C0060"/>
    <w:rsid w:val="005C0CAC"/>
    <w:rsid w:val="005D062E"/>
    <w:rsid w:val="005D296C"/>
    <w:rsid w:val="005D2F6B"/>
    <w:rsid w:val="005D334E"/>
    <w:rsid w:val="005E0799"/>
    <w:rsid w:val="005E10F9"/>
    <w:rsid w:val="005E1200"/>
    <w:rsid w:val="005E3FCB"/>
    <w:rsid w:val="005F45EE"/>
    <w:rsid w:val="005F5A80"/>
    <w:rsid w:val="005F7611"/>
    <w:rsid w:val="00602A99"/>
    <w:rsid w:val="006044FF"/>
    <w:rsid w:val="00607CC5"/>
    <w:rsid w:val="0061179B"/>
    <w:rsid w:val="006125F9"/>
    <w:rsid w:val="00633014"/>
    <w:rsid w:val="0063437B"/>
    <w:rsid w:val="0063660D"/>
    <w:rsid w:val="0064017E"/>
    <w:rsid w:val="00650B2F"/>
    <w:rsid w:val="00654BB6"/>
    <w:rsid w:val="006673CA"/>
    <w:rsid w:val="00670FA7"/>
    <w:rsid w:val="00673C26"/>
    <w:rsid w:val="00674DE5"/>
    <w:rsid w:val="00677ACA"/>
    <w:rsid w:val="006812AF"/>
    <w:rsid w:val="006827E8"/>
    <w:rsid w:val="0068327D"/>
    <w:rsid w:val="0069065B"/>
    <w:rsid w:val="00690698"/>
    <w:rsid w:val="00691534"/>
    <w:rsid w:val="00693880"/>
    <w:rsid w:val="00694AF0"/>
    <w:rsid w:val="006A0953"/>
    <w:rsid w:val="006A4686"/>
    <w:rsid w:val="006B0E9E"/>
    <w:rsid w:val="006B2FA4"/>
    <w:rsid w:val="006B486D"/>
    <w:rsid w:val="006B4F52"/>
    <w:rsid w:val="006B56E0"/>
    <w:rsid w:val="006B5AE4"/>
    <w:rsid w:val="006D1507"/>
    <w:rsid w:val="006D1608"/>
    <w:rsid w:val="006D4054"/>
    <w:rsid w:val="006D7409"/>
    <w:rsid w:val="006E02EC"/>
    <w:rsid w:val="006E26C9"/>
    <w:rsid w:val="006E3C4F"/>
    <w:rsid w:val="006E6F41"/>
    <w:rsid w:val="006E73E6"/>
    <w:rsid w:val="006F67D7"/>
    <w:rsid w:val="00710E54"/>
    <w:rsid w:val="0071380A"/>
    <w:rsid w:val="007211B1"/>
    <w:rsid w:val="0072343A"/>
    <w:rsid w:val="007277DA"/>
    <w:rsid w:val="00731D27"/>
    <w:rsid w:val="007357EB"/>
    <w:rsid w:val="00737333"/>
    <w:rsid w:val="00746187"/>
    <w:rsid w:val="0074669C"/>
    <w:rsid w:val="00747220"/>
    <w:rsid w:val="00750BCA"/>
    <w:rsid w:val="007554B6"/>
    <w:rsid w:val="0076254F"/>
    <w:rsid w:val="007778A0"/>
    <w:rsid w:val="007801F5"/>
    <w:rsid w:val="007812F7"/>
    <w:rsid w:val="00783CA4"/>
    <w:rsid w:val="007842FB"/>
    <w:rsid w:val="00784489"/>
    <w:rsid w:val="00786124"/>
    <w:rsid w:val="007902DE"/>
    <w:rsid w:val="0079261F"/>
    <w:rsid w:val="0079514B"/>
    <w:rsid w:val="00795252"/>
    <w:rsid w:val="00795D85"/>
    <w:rsid w:val="007A0BF1"/>
    <w:rsid w:val="007A2DC1"/>
    <w:rsid w:val="007A497A"/>
    <w:rsid w:val="007B7F0E"/>
    <w:rsid w:val="007C1434"/>
    <w:rsid w:val="007D0869"/>
    <w:rsid w:val="007D14C4"/>
    <w:rsid w:val="007D3319"/>
    <w:rsid w:val="007D335D"/>
    <w:rsid w:val="007D5C60"/>
    <w:rsid w:val="007D605C"/>
    <w:rsid w:val="007D7B08"/>
    <w:rsid w:val="007E00A2"/>
    <w:rsid w:val="007E3314"/>
    <w:rsid w:val="007E3514"/>
    <w:rsid w:val="007E4B03"/>
    <w:rsid w:val="007E6B03"/>
    <w:rsid w:val="007F324B"/>
    <w:rsid w:val="00804E57"/>
    <w:rsid w:val="0080553C"/>
    <w:rsid w:val="00805B1D"/>
    <w:rsid w:val="00805B46"/>
    <w:rsid w:val="00805DB4"/>
    <w:rsid w:val="00813BBE"/>
    <w:rsid w:val="00815125"/>
    <w:rsid w:val="00823593"/>
    <w:rsid w:val="00825DC2"/>
    <w:rsid w:val="00832DED"/>
    <w:rsid w:val="00832FAD"/>
    <w:rsid w:val="008336BA"/>
    <w:rsid w:val="00834AD3"/>
    <w:rsid w:val="00843795"/>
    <w:rsid w:val="00844D56"/>
    <w:rsid w:val="00847F0F"/>
    <w:rsid w:val="00850B1F"/>
    <w:rsid w:val="00851111"/>
    <w:rsid w:val="00852448"/>
    <w:rsid w:val="00854006"/>
    <w:rsid w:val="00866D9D"/>
    <w:rsid w:val="00877F6C"/>
    <w:rsid w:val="0088258A"/>
    <w:rsid w:val="00886332"/>
    <w:rsid w:val="008907EB"/>
    <w:rsid w:val="008925F0"/>
    <w:rsid w:val="008938CA"/>
    <w:rsid w:val="0089448A"/>
    <w:rsid w:val="00895E58"/>
    <w:rsid w:val="00897877"/>
    <w:rsid w:val="008A26D9"/>
    <w:rsid w:val="008A395C"/>
    <w:rsid w:val="008A5BF4"/>
    <w:rsid w:val="008A7B5B"/>
    <w:rsid w:val="008B12D2"/>
    <w:rsid w:val="008C0C29"/>
    <w:rsid w:val="008C3395"/>
    <w:rsid w:val="008C4F3B"/>
    <w:rsid w:val="008C712C"/>
    <w:rsid w:val="008D02DA"/>
    <w:rsid w:val="008D208E"/>
    <w:rsid w:val="008D76BC"/>
    <w:rsid w:val="008E7DBA"/>
    <w:rsid w:val="008F05FE"/>
    <w:rsid w:val="008F0829"/>
    <w:rsid w:val="008F3638"/>
    <w:rsid w:val="008F4441"/>
    <w:rsid w:val="008F5E1E"/>
    <w:rsid w:val="008F6B20"/>
    <w:rsid w:val="008F6F31"/>
    <w:rsid w:val="008F74DF"/>
    <w:rsid w:val="00902274"/>
    <w:rsid w:val="00904960"/>
    <w:rsid w:val="00905665"/>
    <w:rsid w:val="009127BA"/>
    <w:rsid w:val="00912968"/>
    <w:rsid w:val="00912F9C"/>
    <w:rsid w:val="00920AAE"/>
    <w:rsid w:val="009227A6"/>
    <w:rsid w:val="00933EC1"/>
    <w:rsid w:val="00941893"/>
    <w:rsid w:val="009446AD"/>
    <w:rsid w:val="009464C7"/>
    <w:rsid w:val="00952426"/>
    <w:rsid w:val="009530DB"/>
    <w:rsid w:val="00953676"/>
    <w:rsid w:val="00956F30"/>
    <w:rsid w:val="009654E9"/>
    <w:rsid w:val="009664F7"/>
    <w:rsid w:val="00966C9A"/>
    <w:rsid w:val="0096702D"/>
    <w:rsid w:val="00967527"/>
    <w:rsid w:val="009705EE"/>
    <w:rsid w:val="00973732"/>
    <w:rsid w:val="00977927"/>
    <w:rsid w:val="00977949"/>
    <w:rsid w:val="0098135C"/>
    <w:rsid w:val="0098156A"/>
    <w:rsid w:val="00983688"/>
    <w:rsid w:val="00984C3A"/>
    <w:rsid w:val="00991BAC"/>
    <w:rsid w:val="009A2FC0"/>
    <w:rsid w:val="009A5CA8"/>
    <w:rsid w:val="009A6EA0"/>
    <w:rsid w:val="009B2A4A"/>
    <w:rsid w:val="009B3DD3"/>
    <w:rsid w:val="009C1335"/>
    <w:rsid w:val="009C1AB2"/>
    <w:rsid w:val="009C2D97"/>
    <w:rsid w:val="009C3685"/>
    <w:rsid w:val="009C7251"/>
    <w:rsid w:val="009D0892"/>
    <w:rsid w:val="009D5B1D"/>
    <w:rsid w:val="009E2E91"/>
    <w:rsid w:val="009E5723"/>
    <w:rsid w:val="009E7870"/>
    <w:rsid w:val="00A01B40"/>
    <w:rsid w:val="00A107C3"/>
    <w:rsid w:val="00A139F5"/>
    <w:rsid w:val="00A2092B"/>
    <w:rsid w:val="00A25F64"/>
    <w:rsid w:val="00A32E16"/>
    <w:rsid w:val="00A3346B"/>
    <w:rsid w:val="00A365F4"/>
    <w:rsid w:val="00A44E8C"/>
    <w:rsid w:val="00A460CD"/>
    <w:rsid w:val="00A47D80"/>
    <w:rsid w:val="00A53132"/>
    <w:rsid w:val="00A54F56"/>
    <w:rsid w:val="00A563F2"/>
    <w:rsid w:val="00A566E8"/>
    <w:rsid w:val="00A56F0B"/>
    <w:rsid w:val="00A61BBA"/>
    <w:rsid w:val="00A65264"/>
    <w:rsid w:val="00A65CB0"/>
    <w:rsid w:val="00A66347"/>
    <w:rsid w:val="00A76475"/>
    <w:rsid w:val="00A7684C"/>
    <w:rsid w:val="00A77AEF"/>
    <w:rsid w:val="00A810F9"/>
    <w:rsid w:val="00A82D31"/>
    <w:rsid w:val="00A852D2"/>
    <w:rsid w:val="00A85E7E"/>
    <w:rsid w:val="00A86ECC"/>
    <w:rsid w:val="00A86FCC"/>
    <w:rsid w:val="00A90A6D"/>
    <w:rsid w:val="00A92B87"/>
    <w:rsid w:val="00A938A2"/>
    <w:rsid w:val="00A971E5"/>
    <w:rsid w:val="00AA3E90"/>
    <w:rsid w:val="00AA710D"/>
    <w:rsid w:val="00AB1F20"/>
    <w:rsid w:val="00AB64F3"/>
    <w:rsid w:val="00AB6D25"/>
    <w:rsid w:val="00AD010D"/>
    <w:rsid w:val="00AD0E56"/>
    <w:rsid w:val="00AD40FD"/>
    <w:rsid w:val="00AE229B"/>
    <w:rsid w:val="00AE2D4B"/>
    <w:rsid w:val="00AE3A1B"/>
    <w:rsid w:val="00AE3E20"/>
    <w:rsid w:val="00AE4F99"/>
    <w:rsid w:val="00B03F2F"/>
    <w:rsid w:val="00B10B22"/>
    <w:rsid w:val="00B11B69"/>
    <w:rsid w:val="00B14952"/>
    <w:rsid w:val="00B14995"/>
    <w:rsid w:val="00B15F56"/>
    <w:rsid w:val="00B16871"/>
    <w:rsid w:val="00B20E8F"/>
    <w:rsid w:val="00B228D8"/>
    <w:rsid w:val="00B24590"/>
    <w:rsid w:val="00B25B45"/>
    <w:rsid w:val="00B31E5A"/>
    <w:rsid w:val="00B368A2"/>
    <w:rsid w:val="00B46CD0"/>
    <w:rsid w:val="00B47359"/>
    <w:rsid w:val="00B52321"/>
    <w:rsid w:val="00B5295F"/>
    <w:rsid w:val="00B56722"/>
    <w:rsid w:val="00B62F77"/>
    <w:rsid w:val="00B653AB"/>
    <w:rsid w:val="00B65F9E"/>
    <w:rsid w:val="00B66B19"/>
    <w:rsid w:val="00B7386E"/>
    <w:rsid w:val="00B84C43"/>
    <w:rsid w:val="00B90DDB"/>
    <w:rsid w:val="00B914E9"/>
    <w:rsid w:val="00B956EE"/>
    <w:rsid w:val="00BA2BA1"/>
    <w:rsid w:val="00BA3447"/>
    <w:rsid w:val="00BA3562"/>
    <w:rsid w:val="00BB4B1F"/>
    <w:rsid w:val="00BB4F09"/>
    <w:rsid w:val="00BB54B5"/>
    <w:rsid w:val="00BC2A80"/>
    <w:rsid w:val="00BC59F1"/>
    <w:rsid w:val="00BC5B5C"/>
    <w:rsid w:val="00BC7A1F"/>
    <w:rsid w:val="00BD4E33"/>
    <w:rsid w:val="00BD7B47"/>
    <w:rsid w:val="00BE4D1F"/>
    <w:rsid w:val="00BF0886"/>
    <w:rsid w:val="00BF2966"/>
    <w:rsid w:val="00C013E0"/>
    <w:rsid w:val="00C030DE"/>
    <w:rsid w:val="00C051A8"/>
    <w:rsid w:val="00C205E5"/>
    <w:rsid w:val="00C22105"/>
    <w:rsid w:val="00C244B6"/>
    <w:rsid w:val="00C27BF1"/>
    <w:rsid w:val="00C30103"/>
    <w:rsid w:val="00C310E6"/>
    <w:rsid w:val="00C33066"/>
    <w:rsid w:val="00C3702F"/>
    <w:rsid w:val="00C4500A"/>
    <w:rsid w:val="00C52A8A"/>
    <w:rsid w:val="00C60753"/>
    <w:rsid w:val="00C62238"/>
    <w:rsid w:val="00C623AD"/>
    <w:rsid w:val="00C64A37"/>
    <w:rsid w:val="00C7158E"/>
    <w:rsid w:val="00C72157"/>
    <w:rsid w:val="00C7250B"/>
    <w:rsid w:val="00C7346B"/>
    <w:rsid w:val="00C77C0E"/>
    <w:rsid w:val="00C83A90"/>
    <w:rsid w:val="00C84948"/>
    <w:rsid w:val="00C84A44"/>
    <w:rsid w:val="00C91687"/>
    <w:rsid w:val="00C91B88"/>
    <w:rsid w:val="00C924A8"/>
    <w:rsid w:val="00C945FE"/>
    <w:rsid w:val="00C96FAA"/>
    <w:rsid w:val="00C97A04"/>
    <w:rsid w:val="00CA107B"/>
    <w:rsid w:val="00CA2619"/>
    <w:rsid w:val="00CA450B"/>
    <w:rsid w:val="00CA484D"/>
    <w:rsid w:val="00CA4FB6"/>
    <w:rsid w:val="00CB0BC5"/>
    <w:rsid w:val="00CB2F90"/>
    <w:rsid w:val="00CB6AD4"/>
    <w:rsid w:val="00CC739E"/>
    <w:rsid w:val="00CD1EBB"/>
    <w:rsid w:val="00CD28CF"/>
    <w:rsid w:val="00CD58B7"/>
    <w:rsid w:val="00CD7967"/>
    <w:rsid w:val="00CE6A09"/>
    <w:rsid w:val="00CF0D92"/>
    <w:rsid w:val="00CF18EE"/>
    <w:rsid w:val="00CF30BD"/>
    <w:rsid w:val="00CF4099"/>
    <w:rsid w:val="00D00796"/>
    <w:rsid w:val="00D14993"/>
    <w:rsid w:val="00D261A2"/>
    <w:rsid w:val="00D41094"/>
    <w:rsid w:val="00D602CB"/>
    <w:rsid w:val="00D61592"/>
    <w:rsid w:val="00D616D2"/>
    <w:rsid w:val="00D63B5F"/>
    <w:rsid w:val="00D63D20"/>
    <w:rsid w:val="00D655BF"/>
    <w:rsid w:val="00D65DB1"/>
    <w:rsid w:val="00D70EF7"/>
    <w:rsid w:val="00D717AA"/>
    <w:rsid w:val="00D77608"/>
    <w:rsid w:val="00D816A2"/>
    <w:rsid w:val="00D81A07"/>
    <w:rsid w:val="00D8397C"/>
    <w:rsid w:val="00D94EED"/>
    <w:rsid w:val="00D96026"/>
    <w:rsid w:val="00D964D6"/>
    <w:rsid w:val="00D972F6"/>
    <w:rsid w:val="00DA331D"/>
    <w:rsid w:val="00DA400C"/>
    <w:rsid w:val="00DA7C1C"/>
    <w:rsid w:val="00DB147A"/>
    <w:rsid w:val="00DB1B7A"/>
    <w:rsid w:val="00DB6569"/>
    <w:rsid w:val="00DB706E"/>
    <w:rsid w:val="00DC4BFD"/>
    <w:rsid w:val="00DC65AA"/>
    <w:rsid w:val="00DC6708"/>
    <w:rsid w:val="00DD011A"/>
    <w:rsid w:val="00DE2400"/>
    <w:rsid w:val="00DE3A33"/>
    <w:rsid w:val="00DE47D7"/>
    <w:rsid w:val="00DE58F1"/>
    <w:rsid w:val="00DE6B58"/>
    <w:rsid w:val="00DE7EF0"/>
    <w:rsid w:val="00DF396D"/>
    <w:rsid w:val="00DF5E32"/>
    <w:rsid w:val="00E01436"/>
    <w:rsid w:val="00E03E79"/>
    <w:rsid w:val="00E045BD"/>
    <w:rsid w:val="00E04D6C"/>
    <w:rsid w:val="00E05534"/>
    <w:rsid w:val="00E14375"/>
    <w:rsid w:val="00E1517F"/>
    <w:rsid w:val="00E165C9"/>
    <w:rsid w:val="00E17B77"/>
    <w:rsid w:val="00E231AB"/>
    <w:rsid w:val="00E23337"/>
    <w:rsid w:val="00E24CDC"/>
    <w:rsid w:val="00E259EA"/>
    <w:rsid w:val="00E25D33"/>
    <w:rsid w:val="00E2752C"/>
    <w:rsid w:val="00E32061"/>
    <w:rsid w:val="00E33BA2"/>
    <w:rsid w:val="00E33F48"/>
    <w:rsid w:val="00E3405D"/>
    <w:rsid w:val="00E34754"/>
    <w:rsid w:val="00E42FF9"/>
    <w:rsid w:val="00E44790"/>
    <w:rsid w:val="00E4714C"/>
    <w:rsid w:val="00E5178D"/>
    <w:rsid w:val="00E51AEB"/>
    <w:rsid w:val="00E522A7"/>
    <w:rsid w:val="00E5349E"/>
    <w:rsid w:val="00E54291"/>
    <w:rsid w:val="00E54452"/>
    <w:rsid w:val="00E63B0C"/>
    <w:rsid w:val="00E664C5"/>
    <w:rsid w:val="00E671A2"/>
    <w:rsid w:val="00E76D26"/>
    <w:rsid w:val="00E76EE5"/>
    <w:rsid w:val="00E77D2D"/>
    <w:rsid w:val="00E804DF"/>
    <w:rsid w:val="00E85872"/>
    <w:rsid w:val="00E86A4E"/>
    <w:rsid w:val="00E95036"/>
    <w:rsid w:val="00E95B8E"/>
    <w:rsid w:val="00EA3D74"/>
    <w:rsid w:val="00EA7014"/>
    <w:rsid w:val="00EB1390"/>
    <w:rsid w:val="00EB2C71"/>
    <w:rsid w:val="00EB3333"/>
    <w:rsid w:val="00EB4340"/>
    <w:rsid w:val="00EB556D"/>
    <w:rsid w:val="00EB5A7D"/>
    <w:rsid w:val="00EB66B2"/>
    <w:rsid w:val="00EC2847"/>
    <w:rsid w:val="00ED55C0"/>
    <w:rsid w:val="00ED682B"/>
    <w:rsid w:val="00ED7123"/>
    <w:rsid w:val="00EE41D5"/>
    <w:rsid w:val="00F0166F"/>
    <w:rsid w:val="00F037A4"/>
    <w:rsid w:val="00F039FC"/>
    <w:rsid w:val="00F03BCE"/>
    <w:rsid w:val="00F03D62"/>
    <w:rsid w:val="00F049AB"/>
    <w:rsid w:val="00F0535D"/>
    <w:rsid w:val="00F142DB"/>
    <w:rsid w:val="00F20687"/>
    <w:rsid w:val="00F27C8F"/>
    <w:rsid w:val="00F32749"/>
    <w:rsid w:val="00F3366F"/>
    <w:rsid w:val="00F3512F"/>
    <w:rsid w:val="00F35E7E"/>
    <w:rsid w:val="00F37172"/>
    <w:rsid w:val="00F37727"/>
    <w:rsid w:val="00F4477E"/>
    <w:rsid w:val="00F46269"/>
    <w:rsid w:val="00F57231"/>
    <w:rsid w:val="00F60BA8"/>
    <w:rsid w:val="00F65A5A"/>
    <w:rsid w:val="00F65BA6"/>
    <w:rsid w:val="00F6732F"/>
    <w:rsid w:val="00F67D8F"/>
    <w:rsid w:val="00F74EB4"/>
    <w:rsid w:val="00F750FF"/>
    <w:rsid w:val="00F802BE"/>
    <w:rsid w:val="00F80520"/>
    <w:rsid w:val="00F80E93"/>
    <w:rsid w:val="00F845A1"/>
    <w:rsid w:val="00F86024"/>
    <w:rsid w:val="00F8611A"/>
    <w:rsid w:val="00F96827"/>
    <w:rsid w:val="00FA3D42"/>
    <w:rsid w:val="00FA3E6A"/>
    <w:rsid w:val="00FA5128"/>
    <w:rsid w:val="00FB42D4"/>
    <w:rsid w:val="00FB5906"/>
    <w:rsid w:val="00FB7150"/>
    <w:rsid w:val="00FB762F"/>
    <w:rsid w:val="00FC03C0"/>
    <w:rsid w:val="00FC2AED"/>
    <w:rsid w:val="00FD08AE"/>
    <w:rsid w:val="00FD5EA7"/>
    <w:rsid w:val="00FE1269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5ABFD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3508D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3A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22" Type="http://schemas.openxmlformats.org/officeDocument/2006/relationships/hyperlink" Target="https://stat.gov.pl/metainformacje/slownik-pojec/pojecia-stosowane-w-statystyce-publicznej/1526,pojecie.html" TargetMode="Externa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wyniki_finansowe_towarzystw_funduszy_inwestycyjnych_w_I półr 2023_r.docx.docx</NazwaPliku>
    <Osoba xmlns="AD3641B4-23D9-4536-AF9E-7D0EADDEB824">STAT\MERGIELP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A0271-0DD3-4FBA-BE1D-8E6C22C9DE6B}"/>
</file>

<file path=customXml/itemProps2.xml><?xml version="1.0" encoding="utf-8"?>
<ds:datastoreItem xmlns:ds="http://schemas.openxmlformats.org/officeDocument/2006/customXml" ds:itemID="{87C14816-C6DA-403D-B0A5-4D9FF9D8FBE9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87C14816-C6DA-403D-B0A5-4D9FF9D8F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710</Words>
  <Characters>4266</Characters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2023-10-23T11:10:00Z</cp:lastPrinted>
  <dcterms:created xsi:type="dcterms:W3CDTF">2023-10-20T11:50:00Z</dcterms:created>
  <dcterms:modified xsi:type="dcterms:W3CDTF">2023-10-23T11:12:00Z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