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ADE81" w14:textId="77777777" w:rsidR="008C078E" w:rsidRDefault="00486552" w:rsidP="00C965F4">
      <w:pPr>
        <w:pStyle w:val="tytuinformacji"/>
        <w:spacing w:after="480"/>
        <w:contextualSpacing/>
        <w:rPr>
          <w:shd w:val="clear" w:color="auto" w:fill="FFFFFF"/>
        </w:rPr>
      </w:pPr>
      <w:r w:rsidRPr="009F0685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661D0D" wp14:editId="52CFD4EF">
                <wp:simplePos x="0" y="0"/>
                <wp:positionH relativeFrom="margin">
                  <wp:posOffset>-60960</wp:posOffset>
                </wp:positionH>
                <wp:positionV relativeFrom="paragraph">
                  <wp:posOffset>971550</wp:posOffset>
                </wp:positionV>
                <wp:extent cx="2202180" cy="1198880"/>
                <wp:effectExtent l="0" t="0" r="7620" b="1270"/>
                <wp:wrapSquare wrapText="bothSides"/>
                <wp:docPr id="6" name="Pole tekstowe 2" descr="Opis wskaźnika&#10;9,8% Wzrost wartości aktywów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198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B1F9D" w14:textId="5FD6CA78" w:rsidR="00313F5C" w:rsidRPr="009B2A4A" w:rsidRDefault="00DC1198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⇧</w:t>
                            </w:r>
                            <w:r w:rsidR="00FF02B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9,8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8A89EB4" w14:textId="77777777" w:rsidR="00313F5C" w:rsidRPr="000E548D" w:rsidRDefault="00DC1198" w:rsidP="000E548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="00C30464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C30464">
                              <w:rPr>
                                <w:lang w:val="en-GB"/>
                              </w:rPr>
                              <w:t>wartości</w:t>
                            </w:r>
                            <w:proofErr w:type="spellEnd"/>
                            <w:r w:rsidR="00C30464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C30464">
                              <w:rPr>
                                <w:lang w:val="en-GB"/>
                              </w:rPr>
                              <w:t>aktywów</w:t>
                            </w:r>
                            <w:proofErr w:type="spellEnd"/>
                            <w:r w:rsidR="00C30464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C30464">
                              <w:rPr>
                                <w:lang w:val="en-GB"/>
                              </w:rPr>
                              <w:t>ogółem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61D0D" id="Pole tekstowe 2" o:spid="_x0000_s1026" alt="Opis wskaźnika&#10;9,8% Wzrost wartości aktywów ogółem" style="position:absolute;margin-left:-4.8pt;margin-top:76.5pt;width:173.4pt;height:9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" fillcolor="#001d77" stroked="f">
                <v:stroke joinstyle="miter"/>
                <v:textbox>
                  <w:txbxContent>
                    <w:p w14:paraId="206B1F9D" w14:textId="5FD6CA78" w:rsidR="00313F5C" w:rsidRPr="009B2A4A" w:rsidRDefault="00DC1198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⇧</w:t>
                      </w:r>
                      <w:r w:rsidR="00FF02B6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9,8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8A89EB4" w14:textId="77777777" w:rsidR="00313F5C" w:rsidRPr="000E548D" w:rsidRDefault="00DC1198" w:rsidP="000E548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Wzrost</w:t>
                      </w:r>
                      <w:proofErr w:type="spellEnd"/>
                      <w:r w:rsidR="00C30464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C30464">
                        <w:rPr>
                          <w:lang w:val="en-GB"/>
                        </w:rPr>
                        <w:t>wartości</w:t>
                      </w:r>
                      <w:proofErr w:type="spellEnd"/>
                      <w:r w:rsidR="00C30464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C30464">
                        <w:rPr>
                          <w:lang w:val="en-GB"/>
                        </w:rPr>
                        <w:t>aktywów</w:t>
                      </w:r>
                      <w:proofErr w:type="spellEnd"/>
                      <w:r w:rsidR="00C30464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C30464">
                        <w:rPr>
                          <w:lang w:val="en-GB"/>
                        </w:rPr>
                        <w:t>ogółem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83A1C">
        <w:rPr>
          <w:shd w:val="clear" w:color="auto" w:fill="FFFFFF"/>
        </w:rPr>
        <w:t xml:space="preserve">Wyniki finansowe funduszy inwestycyjnych </w:t>
      </w:r>
      <w:r w:rsidR="009E63CC">
        <w:rPr>
          <w:shd w:val="clear" w:color="auto" w:fill="FFFFFF"/>
        </w:rPr>
        <w:br/>
      </w:r>
      <w:r w:rsidR="00C83A1C" w:rsidRPr="00C63B5E">
        <w:rPr>
          <w:shd w:val="clear" w:color="auto" w:fill="FFFFFF"/>
        </w:rPr>
        <w:t xml:space="preserve">w </w:t>
      </w:r>
      <w:r w:rsidR="00DC1198">
        <w:rPr>
          <w:shd w:val="clear" w:color="auto" w:fill="FFFFFF"/>
        </w:rPr>
        <w:t>pierwszym półroczu 2023</w:t>
      </w:r>
      <w:r w:rsidR="004C664A">
        <w:rPr>
          <w:shd w:val="clear" w:color="auto" w:fill="FFFFFF"/>
        </w:rPr>
        <w:t xml:space="preserve"> r.</w:t>
      </w:r>
    </w:p>
    <w:p w14:paraId="1A36C86B" w14:textId="4A3F8898" w:rsidR="004C664A" w:rsidRPr="007D1B18" w:rsidRDefault="002C796B" w:rsidP="00AC5AE0">
      <w:pPr>
        <w:pStyle w:val="Lead"/>
      </w:pPr>
      <w:r w:rsidRPr="008D1F18">
        <w:t>Wartość aktywów ogółem zgromadzonych przez fundusze inw</w:t>
      </w:r>
      <w:r w:rsidR="00DC1198" w:rsidRPr="008D1F18">
        <w:t>estycyjne na koniec czerwca 2023 r. wyniosła 32</w:t>
      </w:r>
      <w:r w:rsidR="000B0677">
        <w:t>9</w:t>
      </w:r>
      <w:r w:rsidR="00C86CDB">
        <w:t>,0</w:t>
      </w:r>
      <w:r w:rsidR="00DC1198" w:rsidRPr="008D1F18">
        <w:t> mld zł (</w:t>
      </w:r>
      <w:r w:rsidR="001B224E" w:rsidRPr="008D1F18">
        <w:t>w</w:t>
      </w:r>
      <w:r w:rsidR="00FF02B6">
        <w:t>zrost o 9,8</w:t>
      </w:r>
      <w:r w:rsidRPr="008D1F18">
        <w:t xml:space="preserve">% w stosunku do końca czerwca poprzedniego roku). Wartość </w:t>
      </w:r>
      <w:r w:rsidR="00DC1198" w:rsidRPr="008D1F18">
        <w:t>lokat funduszy zwiększyła się do 262,5 mld zł (o 16,1</w:t>
      </w:r>
      <w:r w:rsidRPr="008D1F18">
        <w:t>%).</w:t>
      </w:r>
      <w:bookmarkStart w:id="0" w:name="_GoBack"/>
      <w:bookmarkEnd w:id="0"/>
    </w:p>
    <w:p w14:paraId="42B36446" w14:textId="77777777" w:rsidR="00486552" w:rsidRDefault="00486552" w:rsidP="004C664A">
      <w:pPr>
        <w:pStyle w:val="Tytutablicy"/>
        <w:jc w:val="both"/>
      </w:pPr>
    </w:p>
    <w:p w14:paraId="771A9C21" w14:textId="77777777" w:rsidR="00E95B8E" w:rsidRPr="00D02DF4" w:rsidRDefault="00CF0FCD" w:rsidP="004C664A">
      <w:pPr>
        <w:pStyle w:val="Tytutablicy"/>
        <w:jc w:val="both"/>
      </w:pPr>
      <w:r w:rsidRPr="007D1B18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93059BC" wp14:editId="73C3F002">
                <wp:simplePos x="0" y="0"/>
                <wp:positionH relativeFrom="column">
                  <wp:posOffset>5223510</wp:posOffset>
                </wp:positionH>
                <wp:positionV relativeFrom="page">
                  <wp:posOffset>3640455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Pole tekstowe z kluczowymi informacjami&#10;&#10;Wynik z operacji funduszy inwestycyjnych był w końcu I półrocza 2023 r. dodatni i wyniósł 16,7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F0D4B" w14:textId="77777777" w:rsidR="00AA1F80" w:rsidRPr="00074DD8" w:rsidRDefault="00AA1F80" w:rsidP="00AA1F80">
                            <w:pPr>
                              <w:pStyle w:val="tekstzboku"/>
                            </w:pPr>
                            <w:r>
                              <w:t xml:space="preserve">Wynik z operacji </w:t>
                            </w:r>
                            <w:r w:rsidRPr="00AC5AE0">
                              <w:t>funduszy inwestycyjnych</w:t>
                            </w:r>
                            <w:r w:rsidR="00DC1198">
                              <w:t xml:space="preserve"> był w końcu I półrocza 2023 r. dodatni i wyniósł 16,7</w:t>
                            </w:r>
                            <w:r>
                              <w:t xml:space="preserve"> mld zł</w:t>
                            </w:r>
                          </w:p>
                          <w:p w14:paraId="2F8DD0FC" w14:textId="77777777" w:rsidR="00216634" w:rsidRPr="00C965F4" w:rsidRDefault="00216634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059BC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Pole tekstowe z kluczowymi informacjami&#10;&#10;Wynik z operacji funduszy inwestycyjnych był w końcu I półrocza 2023 r. dodatni i wyniósł 16,7 mld zł" style="position:absolute;left:0;text-align:left;margin-left:411.3pt;margin-top:286.6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" filled="f" stroked="f">
                <v:textbox>
                  <w:txbxContent>
                    <w:p w14:paraId="4E5F0D4B" w14:textId="77777777" w:rsidR="00AA1F80" w:rsidRPr="00074DD8" w:rsidRDefault="00AA1F80" w:rsidP="00AA1F80">
                      <w:pPr>
                        <w:pStyle w:val="tekstzboku"/>
                      </w:pPr>
                      <w:r>
                        <w:t xml:space="preserve">Wynik z operacji </w:t>
                      </w:r>
                      <w:r w:rsidRPr="00AC5AE0">
                        <w:t>funduszy inwestycyjnych</w:t>
                      </w:r>
                      <w:r w:rsidR="00DC1198">
                        <w:t xml:space="preserve"> był w końcu I półrocza 2023 r. dodatni i wyniósł 16,7</w:t>
                      </w:r>
                      <w:r>
                        <w:t xml:space="preserve"> mld zł</w:t>
                      </w:r>
                    </w:p>
                    <w:p w14:paraId="2F8DD0FC" w14:textId="77777777" w:rsidR="00216634" w:rsidRPr="00C965F4" w:rsidRDefault="00216634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95B8E" w:rsidRPr="00C965F4">
        <w:t xml:space="preserve">Tablica </w:t>
      </w:r>
      <w:r w:rsidR="00D972F6" w:rsidRPr="00C965F4">
        <w:t>1</w:t>
      </w:r>
      <w:r w:rsidR="00E95B8E" w:rsidRPr="00C965F4">
        <w:t>.</w:t>
      </w:r>
      <w:r w:rsidR="00AF00B6" w:rsidRPr="00C965F4">
        <w:t xml:space="preserve"> </w:t>
      </w:r>
      <w:r w:rsidR="00AF00B6" w:rsidRPr="00D02DF4">
        <w:t>Podstawowe dane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funduszy inwestycyjnych"/>
        <w:tblDescription w:val="Porównanie liczbowe oraz procentowe podstawowych danych funduszy inwestycyjnych za I półrocze 2022 i 2023. Spadek wyniku z operacji o 25,5%."/>
      </w:tblPr>
      <w:tblGrid>
        <w:gridCol w:w="3686"/>
        <w:gridCol w:w="1417"/>
        <w:gridCol w:w="1417"/>
        <w:gridCol w:w="1418"/>
      </w:tblGrid>
      <w:tr w:rsidR="00E95B8E" w14:paraId="6038F47E" w14:textId="77777777" w:rsidTr="009664F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2E4A1DC" w14:textId="77777777" w:rsidR="00E95B8E" w:rsidRPr="00F049AB" w:rsidRDefault="00E95B8E" w:rsidP="008C078E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226923" w14:textId="77777777" w:rsidR="00E95B8E" w:rsidRDefault="00614749" w:rsidP="008C078E">
            <w:pPr>
              <w:pStyle w:val="Tablicagwkarodek"/>
            </w:pPr>
            <w:r>
              <w:t>I półrocze 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B2832FD" w14:textId="77777777" w:rsidR="00E95B8E" w:rsidRDefault="00070D15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 xml:space="preserve">I </w:t>
            </w:r>
            <w:r w:rsidR="00614749">
              <w:rPr>
                <w:rFonts w:eastAsia="Fira Sans Light" w:cs="Times New Roman"/>
              </w:rPr>
              <w:t>półrocze 2023</w:t>
            </w:r>
          </w:p>
        </w:tc>
      </w:tr>
      <w:tr w:rsidR="00E95B8E" w14:paraId="03025FA9" w14:textId="77777777" w:rsidTr="009664F7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40864C9" w14:textId="77777777" w:rsidR="00E95B8E" w:rsidRDefault="00E95B8E" w:rsidP="008C078E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10F32C8" w14:textId="77777777" w:rsidR="00E95B8E" w:rsidRDefault="00E95B8E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F1C1299" w14:textId="77777777" w:rsidR="00E95B8E" w:rsidRDefault="00614749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614749" w14:paraId="0A42D96F" w14:textId="77777777" w:rsidTr="003A12D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D1C9556" w14:textId="579B38EA" w:rsidR="00614749" w:rsidRDefault="00614749" w:rsidP="00614749">
            <w:pPr>
              <w:pStyle w:val="Tablicaboczek"/>
            </w:pPr>
            <w:r>
              <w:t>Aktywa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C99CDE7" w14:textId="77777777" w:rsidR="00614749" w:rsidRPr="00AC5AE0" w:rsidRDefault="00614749" w:rsidP="00614749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299 569,4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7CD03A" w14:textId="77777777" w:rsidR="00614749" w:rsidRPr="00C335EE" w:rsidRDefault="00E504AC" w:rsidP="00614749">
            <w:pPr>
              <w:pStyle w:val="Tablicadanerodek"/>
            </w:pPr>
            <w:r w:rsidRPr="00C335EE">
              <w:t>328 960,9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64D304C" w14:textId="77777777" w:rsidR="00614749" w:rsidRPr="00C335EE" w:rsidRDefault="00C335EE" w:rsidP="00614749">
            <w:pPr>
              <w:pStyle w:val="Tablicadanerodek"/>
            </w:pPr>
            <w:r w:rsidRPr="00C335EE">
              <w:t>109,8</w:t>
            </w:r>
          </w:p>
        </w:tc>
      </w:tr>
      <w:tr w:rsidR="00394F74" w14:paraId="49F8032F" w14:textId="77777777" w:rsidTr="003A12D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B8467D9" w14:textId="5D7B0EC7" w:rsidR="00394F74" w:rsidRDefault="00394F74" w:rsidP="00394F74">
            <w:pPr>
              <w:pStyle w:val="Tablicaboczek"/>
            </w:pPr>
            <w:r>
              <w:t>Przychody z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909D16" w14:textId="54F2E187" w:rsidR="00394F74" w:rsidRPr="00AC5AE0" w:rsidRDefault="00394F74" w:rsidP="00394F74">
            <w:pPr>
              <w:pStyle w:val="Tablicadanerodek"/>
              <w:rPr>
                <w:rFonts w:cs="Arial"/>
                <w:color w:val="000000"/>
              </w:rPr>
            </w:pPr>
            <w:r w:rsidRPr="00400D99">
              <w:rPr>
                <w:rFonts w:cs="Arial"/>
                <w:color w:val="000000"/>
              </w:rPr>
              <w:t>8 757,8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3E74A1B" w14:textId="04C2CDD7" w:rsidR="00394F74" w:rsidRPr="008D1F18" w:rsidRDefault="00394F74" w:rsidP="00394F74">
            <w:pPr>
              <w:pStyle w:val="Tablicadanerodek"/>
            </w:pPr>
            <w:r>
              <w:t>7 053,9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B12C40C" w14:textId="405F63C2" w:rsidR="00394F74" w:rsidRDefault="00394F74" w:rsidP="00394F74">
            <w:pPr>
              <w:pStyle w:val="Tablicadanerodek"/>
            </w:pPr>
            <w:r>
              <w:t>80,5</w:t>
            </w:r>
          </w:p>
        </w:tc>
      </w:tr>
      <w:tr w:rsidR="00394F74" w14:paraId="3FF604AD" w14:textId="77777777" w:rsidTr="003A12D2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C09AF89" w14:textId="77777777" w:rsidR="00394F74" w:rsidRDefault="00394F74" w:rsidP="00394F74">
            <w:pPr>
              <w:pStyle w:val="Tablicaboczek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A9FF55B" w14:textId="77777777" w:rsidR="00394F74" w:rsidRPr="00AC5AE0" w:rsidRDefault="00394F74" w:rsidP="00394F74">
            <w:pPr>
              <w:pStyle w:val="Tablicadanerodek"/>
            </w:pPr>
            <w:r w:rsidRPr="00AC5AE0">
              <w:rPr>
                <w:rFonts w:cs="Arial"/>
                <w:color w:val="000000"/>
              </w:rPr>
              <w:t>22 459,7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6594950C" w14:textId="77777777" w:rsidR="00394F74" w:rsidRPr="008D1F18" w:rsidRDefault="00394F74" w:rsidP="00394F74">
            <w:pPr>
              <w:pStyle w:val="Tablicadanerodek"/>
            </w:pPr>
            <w:r w:rsidRPr="008D1F18">
              <w:t>16 730,6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1026EA45" w14:textId="77777777" w:rsidR="00394F74" w:rsidRPr="00AC5AE0" w:rsidRDefault="00394F74" w:rsidP="00394F74">
            <w:pPr>
              <w:pStyle w:val="Tablicadanerodek"/>
            </w:pPr>
            <w:r>
              <w:t>74,5</w:t>
            </w:r>
          </w:p>
        </w:tc>
      </w:tr>
    </w:tbl>
    <w:p w14:paraId="5C1E2FBF" w14:textId="77777777" w:rsidR="00E23C63" w:rsidRPr="008D1F18" w:rsidRDefault="00E23C63" w:rsidP="00F811AC">
      <w:pPr>
        <w:spacing w:before="360" w:line="288" w:lineRule="auto"/>
        <w:rPr>
          <w:shd w:val="clear" w:color="auto" w:fill="FFFFFF"/>
        </w:rPr>
      </w:pPr>
      <w:r w:rsidRPr="008D1F18">
        <w:rPr>
          <w:shd w:val="clear" w:color="auto" w:fill="FFFFFF"/>
        </w:rPr>
        <w:t>Zgodnie z informacją Urzędu Komisji Nadzoru</w:t>
      </w:r>
      <w:r w:rsidR="00196D92" w:rsidRPr="008D1F18">
        <w:rPr>
          <w:shd w:val="clear" w:color="auto" w:fill="FFFFFF"/>
        </w:rPr>
        <w:t xml:space="preserve"> Finansowego, złożono ogółem 498 sprawozdań finansowych</w:t>
      </w:r>
      <w:r w:rsidRPr="008D1F18">
        <w:rPr>
          <w:shd w:val="clear" w:color="auto" w:fill="FFFFFF"/>
        </w:rPr>
        <w:t xml:space="preserve"> funduszy i</w:t>
      </w:r>
      <w:r w:rsidR="00196D92" w:rsidRPr="008D1F18">
        <w:rPr>
          <w:shd w:val="clear" w:color="auto" w:fill="FFFFFF"/>
        </w:rPr>
        <w:t>nwestycyjnych za I półrocze 2023</w:t>
      </w:r>
      <w:r w:rsidRPr="008D1F18">
        <w:rPr>
          <w:shd w:val="clear" w:color="auto" w:fill="FFFFFF"/>
        </w:rPr>
        <w:t xml:space="preserve"> r. Liczba sprawozdań otwartych fun</w:t>
      </w:r>
      <w:r w:rsidR="00196D92" w:rsidRPr="008D1F18">
        <w:rPr>
          <w:shd w:val="clear" w:color="auto" w:fill="FFFFFF"/>
        </w:rPr>
        <w:t>duszy inwestycyjnych wyniosła 36</w:t>
      </w:r>
      <w:r w:rsidRPr="008D1F18">
        <w:rPr>
          <w:shd w:val="clear" w:color="auto" w:fill="FFFFFF"/>
        </w:rPr>
        <w:t>, liczba sprawozdań specjalistycznych funduszy inwestycyjnych otwartych to 63. W grupie funduszy inwestycyjnych zamkniętyc</w:t>
      </w:r>
      <w:r w:rsidR="00196D92" w:rsidRPr="008D1F18">
        <w:rPr>
          <w:shd w:val="clear" w:color="auto" w:fill="FFFFFF"/>
        </w:rPr>
        <w:t>h liczba sprawozdań wyniosła 399</w:t>
      </w:r>
      <w:r w:rsidRPr="008D1F18">
        <w:rPr>
          <w:shd w:val="clear" w:color="auto" w:fill="FFFFFF"/>
        </w:rPr>
        <w:t xml:space="preserve">. </w:t>
      </w:r>
    </w:p>
    <w:p w14:paraId="0D1A967F" w14:textId="77777777" w:rsidR="00E23C63" w:rsidRPr="008D1F18" w:rsidRDefault="00454BC6" w:rsidP="00400D99">
      <w:pPr>
        <w:spacing w:line="288" w:lineRule="auto"/>
        <w:rPr>
          <w:shd w:val="clear" w:color="auto" w:fill="FFFFFF"/>
        </w:rPr>
      </w:pPr>
      <w:r w:rsidRPr="008D1F18">
        <w:rPr>
          <w:shd w:val="clear" w:color="auto" w:fill="FFFFFF"/>
        </w:rPr>
        <w:t>Według stanu na 30 czerwca 2023</w:t>
      </w:r>
      <w:r w:rsidR="00E23C63" w:rsidRPr="008D1F18">
        <w:rPr>
          <w:shd w:val="clear" w:color="auto" w:fill="FFFFFF"/>
        </w:rPr>
        <w:t> r. wartość aktywów ogółem zgromadzonych przez fu</w:t>
      </w:r>
      <w:r w:rsidRPr="008D1F18">
        <w:rPr>
          <w:shd w:val="clear" w:color="auto" w:fill="FFFFFF"/>
        </w:rPr>
        <w:t>ndus</w:t>
      </w:r>
      <w:r w:rsidR="008D5587">
        <w:rPr>
          <w:shd w:val="clear" w:color="auto" w:fill="FFFFFF"/>
        </w:rPr>
        <w:t>ze inwestycyjne wyniosła 328 960,9</w:t>
      </w:r>
      <w:r w:rsidRPr="008D1F18">
        <w:rPr>
          <w:shd w:val="clear" w:color="auto" w:fill="FFFFFF"/>
        </w:rPr>
        <w:t xml:space="preserve"> mln zł (wzrost o 9</w:t>
      </w:r>
      <w:r w:rsidR="008D5587">
        <w:rPr>
          <w:shd w:val="clear" w:color="auto" w:fill="FFFFFF"/>
        </w:rPr>
        <w:t>,8</w:t>
      </w:r>
      <w:r w:rsidR="00E23C63" w:rsidRPr="008D1F18">
        <w:rPr>
          <w:shd w:val="clear" w:color="auto" w:fill="FFFFFF"/>
        </w:rPr>
        <w:t xml:space="preserve">% w stosunku </w:t>
      </w:r>
      <w:r w:rsidRPr="008D1F18">
        <w:rPr>
          <w:shd w:val="clear" w:color="auto" w:fill="FFFFFF"/>
        </w:rPr>
        <w:t>do I półrocza 2022</w:t>
      </w:r>
      <w:r w:rsidR="00937BD1" w:rsidRPr="008D1F18">
        <w:rPr>
          <w:shd w:val="clear" w:color="auto" w:fill="FFFFFF"/>
        </w:rPr>
        <w:t xml:space="preserve"> r.), z </w:t>
      </w:r>
      <w:r w:rsidR="00E23C63" w:rsidRPr="008D1F18">
        <w:rPr>
          <w:shd w:val="clear" w:color="auto" w:fill="FFFFFF"/>
        </w:rPr>
        <w:t>tego aktywa:</w:t>
      </w:r>
    </w:p>
    <w:p w14:paraId="500C2D06" w14:textId="77777777" w:rsidR="009C021F" w:rsidRPr="008D1F18" w:rsidRDefault="009C021F" w:rsidP="00400D99">
      <w:pPr>
        <w:pStyle w:val="Akapitzlist"/>
        <w:numPr>
          <w:ilvl w:val="0"/>
          <w:numId w:val="7"/>
        </w:numPr>
        <w:spacing w:line="288" w:lineRule="auto"/>
        <w:rPr>
          <w:shd w:val="clear" w:color="auto" w:fill="FFFFFF"/>
        </w:rPr>
      </w:pPr>
      <w:r w:rsidRPr="008D1F18">
        <w:rPr>
          <w:shd w:val="clear" w:color="auto" w:fill="FFFFFF"/>
        </w:rPr>
        <w:t>funduszy inwesty</w:t>
      </w:r>
      <w:r w:rsidR="004F057C" w:rsidRPr="008D1F18">
        <w:rPr>
          <w:shd w:val="clear" w:color="auto" w:fill="FFFFFF"/>
        </w:rPr>
        <w:t>cyjn</w:t>
      </w:r>
      <w:r w:rsidR="00375E88">
        <w:rPr>
          <w:shd w:val="clear" w:color="auto" w:fill="FFFFFF"/>
        </w:rPr>
        <w:t>ych zamkniętych wyniosły 142 660</w:t>
      </w:r>
      <w:r w:rsidR="00C75A8D" w:rsidRPr="008D1F18">
        <w:rPr>
          <w:shd w:val="clear" w:color="auto" w:fill="FFFFFF"/>
        </w:rPr>
        <w:t>,</w:t>
      </w:r>
      <w:r w:rsidR="00375E88">
        <w:rPr>
          <w:shd w:val="clear" w:color="auto" w:fill="FFFFFF"/>
        </w:rPr>
        <w:t>6 mln zł (wzrost o 6,6</w:t>
      </w:r>
      <w:r w:rsidRPr="008D1F18">
        <w:rPr>
          <w:shd w:val="clear" w:color="auto" w:fill="FFFFFF"/>
        </w:rPr>
        <w:t xml:space="preserve">%); udział tej grupy </w:t>
      </w:r>
      <w:r w:rsidR="004F057C" w:rsidRPr="008D1F18">
        <w:rPr>
          <w:shd w:val="clear" w:color="auto" w:fill="FFFFFF"/>
        </w:rPr>
        <w:t>funduszy w aktywach ogółem zmniejszył się z</w:t>
      </w:r>
      <w:r w:rsidRPr="008D1F18">
        <w:rPr>
          <w:shd w:val="clear" w:color="auto" w:fill="FFFFFF"/>
        </w:rPr>
        <w:t xml:space="preserve"> 44,7%</w:t>
      </w:r>
      <w:r w:rsidR="00CD1A58">
        <w:rPr>
          <w:shd w:val="clear" w:color="auto" w:fill="FFFFFF"/>
        </w:rPr>
        <w:t xml:space="preserve"> do 43,4</w:t>
      </w:r>
      <w:r w:rsidR="004F057C" w:rsidRPr="008D1F18">
        <w:rPr>
          <w:shd w:val="clear" w:color="auto" w:fill="FFFFFF"/>
        </w:rPr>
        <w:t>%</w:t>
      </w:r>
      <w:r w:rsidRPr="008D1F18">
        <w:rPr>
          <w:shd w:val="clear" w:color="auto" w:fill="FFFFFF"/>
        </w:rPr>
        <w:t>;</w:t>
      </w:r>
    </w:p>
    <w:p w14:paraId="7E28236E" w14:textId="499998D3" w:rsidR="009C021F" w:rsidRPr="008D1F18" w:rsidRDefault="009C021F" w:rsidP="00400D99">
      <w:pPr>
        <w:pStyle w:val="Akapitzlist"/>
        <w:numPr>
          <w:ilvl w:val="0"/>
          <w:numId w:val="7"/>
        </w:numPr>
        <w:spacing w:line="288" w:lineRule="auto"/>
        <w:rPr>
          <w:shd w:val="clear" w:color="auto" w:fill="FFFFFF"/>
        </w:rPr>
      </w:pPr>
      <w:r w:rsidRPr="008D1F18">
        <w:rPr>
          <w:shd w:val="clear" w:color="auto" w:fill="FFFFFF"/>
        </w:rPr>
        <w:t>otwartych funduszy inw</w:t>
      </w:r>
      <w:r w:rsidR="004F057C" w:rsidRPr="008D1F18">
        <w:rPr>
          <w:shd w:val="clear" w:color="auto" w:fill="FFFFFF"/>
        </w:rPr>
        <w:t>estycyjnych osiągnęły wartość 11</w:t>
      </w:r>
      <w:r w:rsidRPr="008D1F18">
        <w:rPr>
          <w:shd w:val="clear" w:color="auto" w:fill="FFFFFF"/>
        </w:rPr>
        <w:t>3 </w:t>
      </w:r>
      <w:r w:rsidR="004F057C" w:rsidRPr="008D1F18">
        <w:rPr>
          <w:shd w:val="clear" w:color="auto" w:fill="FFFFFF"/>
        </w:rPr>
        <w:t>668,7 mln zł (wzrost o 9,8</w:t>
      </w:r>
      <w:r w:rsidRPr="008D1F18">
        <w:rPr>
          <w:shd w:val="clear" w:color="auto" w:fill="FFFFFF"/>
        </w:rPr>
        <w:t>%); ich udział w</w:t>
      </w:r>
      <w:r w:rsidR="004F057C" w:rsidRPr="008D1F18">
        <w:rPr>
          <w:shd w:val="clear" w:color="auto" w:fill="FFFFFF"/>
        </w:rPr>
        <w:t xml:space="preserve"> aktywach funduszy ogółem </w:t>
      </w:r>
      <w:r w:rsidR="0016604A">
        <w:rPr>
          <w:shd w:val="clear" w:color="auto" w:fill="FFFFFF"/>
        </w:rPr>
        <w:t>wyniósł</w:t>
      </w:r>
      <w:r w:rsidR="004F057C" w:rsidRPr="008D1F18">
        <w:rPr>
          <w:shd w:val="clear" w:color="auto" w:fill="FFFFFF"/>
        </w:rPr>
        <w:t xml:space="preserve"> 34,6%</w:t>
      </w:r>
      <w:r w:rsidRPr="008D1F18">
        <w:rPr>
          <w:shd w:val="clear" w:color="auto" w:fill="FFFFFF"/>
        </w:rPr>
        <w:t>;</w:t>
      </w:r>
    </w:p>
    <w:p w14:paraId="64E43483" w14:textId="0F830056" w:rsidR="009C021F" w:rsidRPr="008D1F18" w:rsidRDefault="009C021F" w:rsidP="00400D99">
      <w:pPr>
        <w:pStyle w:val="Akapitzlist"/>
        <w:numPr>
          <w:ilvl w:val="0"/>
          <w:numId w:val="7"/>
        </w:numPr>
        <w:spacing w:line="288" w:lineRule="auto"/>
        <w:rPr>
          <w:shd w:val="clear" w:color="auto" w:fill="FFFFFF"/>
        </w:rPr>
      </w:pPr>
      <w:r w:rsidRPr="008D1F18">
        <w:rPr>
          <w:shd w:val="clear" w:color="auto" w:fill="FFFFFF"/>
        </w:rPr>
        <w:t>specjalistycznych funduszy inwestycyjnych otwartych</w:t>
      </w:r>
      <w:r w:rsidR="004F057C" w:rsidRPr="008D1F18">
        <w:rPr>
          <w:shd w:val="clear" w:color="auto" w:fill="FFFFFF"/>
        </w:rPr>
        <w:t xml:space="preserve"> ukształtowały się na poziomie 72 631</w:t>
      </w:r>
      <w:r w:rsidR="00C75A8D" w:rsidRPr="008D1F18">
        <w:rPr>
          <w:shd w:val="clear" w:color="auto" w:fill="FFFFFF"/>
        </w:rPr>
        <w:t>,</w:t>
      </w:r>
      <w:r w:rsidR="004F057C" w:rsidRPr="008D1F18">
        <w:rPr>
          <w:shd w:val="clear" w:color="auto" w:fill="FFFFFF"/>
        </w:rPr>
        <w:t xml:space="preserve">7 mln zł (wzrost o </w:t>
      </w:r>
      <w:r w:rsidRPr="008D1F18">
        <w:rPr>
          <w:shd w:val="clear" w:color="auto" w:fill="FFFFFF"/>
        </w:rPr>
        <w:t>1</w:t>
      </w:r>
      <w:r w:rsidR="004F057C" w:rsidRPr="008D1F18">
        <w:rPr>
          <w:shd w:val="clear" w:color="auto" w:fill="FFFFFF"/>
        </w:rPr>
        <w:t>6,6</w:t>
      </w:r>
      <w:r w:rsidRPr="008D1F18">
        <w:rPr>
          <w:shd w:val="clear" w:color="auto" w:fill="FFFFFF"/>
        </w:rPr>
        <w:t>%), ich udział w aktywach ogółem zmniejszy</w:t>
      </w:r>
      <w:r w:rsidR="004F057C" w:rsidRPr="008D1F18">
        <w:rPr>
          <w:shd w:val="clear" w:color="auto" w:fill="FFFFFF"/>
        </w:rPr>
        <w:t>ł się do 22,1%</w:t>
      </w:r>
      <w:r w:rsidR="00BF6CB2">
        <w:rPr>
          <w:shd w:val="clear" w:color="auto" w:fill="FFFFFF"/>
        </w:rPr>
        <w:t xml:space="preserve"> wobec 20</w:t>
      </w:r>
      <w:r w:rsidR="00C75A8D" w:rsidRPr="008D1F18">
        <w:rPr>
          <w:shd w:val="clear" w:color="auto" w:fill="FFFFFF"/>
        </w:rPr>
        <w:t>,8</w:t>
      </w:r>
      <w:r w:rsidRPr="008D1F18">
        <w:rPr>
          <w:shd w:val="clear" w:color="auto" w:fill="FFFFFF"/>
        </w:rPr>
        <w:t>% przed rokiem.</w:t>
      </w:r>
    </w:p>
    <w:p w14:paraId="21BF61AE" w14:textId="77777777" w:rsidR="00216634" w:rsidRPr="00C965F4" w:rsidRDefault="00AA5968" w:rsidP="00400D9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D1F18">
        <w:rPr>
          <w:shd w:val="clear" w:color="auto" w:fill="FFFFFF"/>
        </w:rPr>
        <w:t>Główną</w:t>
      </w:r>
      <w:r w:rsidR="00B349F1" w:rsidRPr="008D1F18">
        <w:rPr>
          <w:shd w:val="clear" w:color="auto" w:fill="FFFFFF"/>
        </w:rPr>
        <w:t xml:space="preserve"> pozycję aktywów ogółem funduszy inwestycyjnych stanowiły składniki lokat notowane na aktywnym rynku, a ic</w:t>
      </w:r>
      <w:r w:rsidR="00306E43" w:rsidRPr="008D1F18">
        <w:rPr>
          <w:shd w:val="clear" w:color="auto" w:fill="FFFFFF"/>
        </w:rPr>
        <w:t>h wartość na koniec czerwca 2023 r. wyniosła 141 493,6</w:t>
      </w:r>
      <w:r w:rsidR="00B349F1" w:rsidRPr="008D1F18">
        <w:rPr>
          <w:shd w:val="clear" w:color="auto" w:fill="FFFFFF"/>
        </w:rPr>
        <w:t xml:space="preserve"> mln zł i</w:t>
      </w:r>
      <w:r w:rsidR="00400D99" w:rsidRPr="008D1F18">
        <w:rPr>
          <w:shd w:val="clear" w:color="auto" w:fill="FFFFFF"/>
        </w:rPr>
        <w:t> </w:t>
      </w:r>
      <w:r w:rsidR="00306E43" w:rsidRPr="008D1F18">
        <w:rPr>
          <w:shd w:val="clear" w:color="auto" w:fill="FFFFFF"/>
        </w:rPr>
        <w:t>była wyższa o 21</w:t>
      </w:r>
      <w:r w:rsidR="00B349F1" w:rsidRPr="008D1F18">
        <w:rPr>
          <w:shd w:val="clear" w:color="auto" w:fill="FFFFFF"/>
        </w:rPr>
        <w:t xml:space="preserve">,2% w stosunku do </w:t>
      </w:r>
      <w:r w:rsidR="00306E43" w:rsidRPr="008D1F18">
        <w:rPr>
          <w:shd w:val="clear" w:color="auto" w:fill="FFFFFF"/>
        </w:rPr>
        <w:t>czerwca 2022</w:t>
      </w:r>
      <w:r w:rsidR="00B349F1" w:rsidRPr="008D1F18">
        <w:rPr>
          <w:shd w:val="clear" w:color="auto" w:fill="FFFFFF"/>
        </w:rPr>
        <w:t> r. Udział tej pozycji w aktywach ogółem z</w:t>
      </w:r>
      <w:r w:rsidR="00306E43" w:rsidRPr="008D1F18">
        <w:rPr>
          <w:shd w:val="clear" w:color="auto" w:fill="FFFFFF"/>
        </w:rPr>
        <w:t>większył się do 43,0% (wobec 39,0</w:t>
      </w:r>
      <w:r w:rsidR="00B349F1" w:rsidRPr="008D1F18">
        <w:rPr>
          <w:shd w:val="clear" w:color="auto" w:fill="FFFFFF"/>
        </w:rPr>
        <w:t>% rok wcześniej).</w:t>
      </w:r>
      <w:r w:rsidR="00216634" w:rsidRPr="00C965F4">
        <w:rPr>
          <w:rFonts w:eastAsia="Times New Roman" w:cs="Times New Roman"/>
          <w:szCs w:val="19"/>
          <w:lang w:eastAsia="pl-PL"/>
        </w:rPr>
        <w:t xml:space="preserve"> </w:t>
      </w:r>
    </w:p>
    <w:p w14:paraId="46130CC1" w14:textId="77777777" w:rsidR="00B349F1" w:rsidRPr="008D1F18" w:rsidRDefault="00CC10A9" w:rsidP="00400D99">
      <w:pPr>
        <w:spacing w:line="288" w:lineRule="auto"/>
        <w:rPr>
          <w:shd w:val="clear" w:color="auto" w:fill="FFFFFF"/>
        </w:rPr>
      </w:pPr>
      <w:r w:rsidRPr="008D1F18">
        <w:rPr>
          <w:shd w:val="clear" w:color="auto" w:fill="FFFFFF"/>
        </w:rPr>
        <w:t>W I półroczu 2023</w:t>
      </w:r>
      <w:r w:rsidR="00B349F1" w:rsidRPr="008D1F18">
        <w:rPr>
          <w:shd w:val="clear" w:color="auto" w:fill="FFFFFF"/>
        </w:rPr>
        <w:t> r. należności fun</w:t>
      </w:r>
      <w:r w:rsidRPr="008D1F18">
        <w:rPr>
          <w:shd w:val="clear" w:color="auto" w:fill="FFFFFF"/>
        </w:rPr>
        <w:t>dusz</w:t>
      </w:r>
      <w:r w:rsidR="00AA3664">
        <w:rPr>
          <w:shd w:val="clear" w:color="auto" w:fill="FFFFFF"/>
        </w:rPr>
        <w:t>y inwestycyjnych wyniosły 44 723,1</w:t>
      </w:r>
      <w:r w:rsidRPr="008D1F18">
        <w:rPr>
          <w:shd w:val="clear" w:color="auto" w:fill="FFFFFF"/>
        </w:rPr>
        <w:t xml:space="preserve"> mln zł i były niższe o 17,0</w:t>
      </w:r>
      <w:r w:rsidR="00B349F1" w:rsidRPr="008D1F18">
        <w:rPr>
          <w:shd w:val="clear" w:color="auto" w:fill="FFFFFF"/>
        </w:rPr>
        <w:t>% w </w:t>
      </w:r>
      <w:r w:rsidRPr="008D1F18">
        <w:rPr>
          <w:shd w:val="clear" w:color="auto" w:fill="FFFFFF"/>
        </w:rPr>
        <w:t>porównaniu z końcem czerwca 2022</w:t>
      </w:r>
      <w:r w:rsidR="00B349F1" w:rsidRPr="008D1F18">
        <w:rPr>
          <w:shd w:val="clear" w:color="auto" w:fill="FFFFFF"/>
        </w:rPr>
        <w:t> r.</w:t>
      </w:r>
    </w:p>
    <w:p w14:paraId="63DD18F6" w14:textId="77777777" w:rsidR="00B349F1" w:rsidRPr="008D1F18" w:rsidRDefault="00B349F1" w:rsidP="00400D99">
      <w:pPr>
        <w:spacing w:line="288" w:lineRule="auto"/>
        <w:rPr>
          <w:shd w:val="clear" w:color="auto" w:fill="FFFFFF"/>
        </w:rPr>
      </w:pPr>
      <w:r w:rsidRPr="008D1F18">
        <w:rPr>
          <w:shd w:val="clear" w:color="auto" w:fill="FFFFFF"/>
        </w:rPr>
        <w:t>Zobowiązania funduszy inw</w:t>
      </w:r>
      <w:r w:rsidR="00EE4EEE" w:rsidRPr="008D1F18">
        <w:rPr>
          <w:shd w:val="clear" w:color="auto" w:fill="FFFFFF"/>
        </w:rPr>
        <w:t>estycyjnych osiągnęły wartość 24 </w:t>
      </w:r>
      <w:r w:rsidRPr="008D1F18">
        <w:rPr>
          <w:shd w:val="clear" w:color="auto" w:fill="FFFFFF"/>
        </w:rPr>
        <w:t>9</w:t>
      </w:r>
      <w:r w:rsidR="00EE4EEE" w:rsidRPr="008D1F18">
        <w:rPr>
          <w:shd w:val="clear" w:color="auto" w:fill="FFFFFF"/>
        </w:rPr>
        <w:t>64,3 mln zł (spadek o 2,6</w:t>
      </w:r>
      <w:r w:rsidRPr="008D1F18">
        <w:rPr>
          <w:shd w:val="clear" w:color="auto" w:fill="FFFFFF"/>
        </w:rPr>
        <w:t>%). Naj</w:t>
      </w:r>
      <w:r w:rsidR="00461649" w:rsidRPr="008D1F18">
        <w:rPr>
          <w:shd w:val="clear" w:color="auto" w:fill="FFFFFF"/>
        </w:rPr>
        <w:t>większe zobowiązania w kwocie 14 070,1</w:t>
      </w:r>
      <w:r w:rsidRPr="008D1F18">
        <w:rPr>
          <w:shd w:val="clear" w:color="auto" w:fill="FFFFFF"/>
        </w:rPr>
        <w:t xml:space="preserve"> mln zł wykazały</w:t>
      </w:r>
      <w:r w:rsidR="00C94959">
        <w:rPr>
          <w:shd w:val="clear" w:color="auto" w:fill="FFFFFF"/>
        </w:rPr>
        <w:t xml:space="preserve"> </w:t>
      </w:r>
      <w:r w:rsidRPr="008D1F18">
        <w:rPr>
          <w:shd w:val="clear" w:color="auto" w:fill="FFFFFF"/>
        </w:rPr>
        <w:t>fundus</w:t>
      </w:r>
      <w:r w:rsidR="0054660F" w:rsidRPr="008D1F18">
        <w:rPr>
          <w:shd w:val="clear" w:color="auto" w:fill="FFFFFF"/>
        </w:rPr>
        <w:t>ze inwestycyjne</w:t>
      </w:r>
      <w:r w:rsidR="00C94959">
        <w:rPr>
          <w:shd w:val="clear" w:color="auto" w:fill="FFFFFF"/>
        </w:rPr>
        <w:t xml:space="preserve"> otwarte</w:t>
      </w:r>
      <w:r w:rsidR="0054660F" w:rsidRPr="008D1F18">
        <w:rPr>
          <w:shd w:val="clear" w:color="auto" w:fill="FFFFFF"/>
        </w:rPr>
        <w:t>;</w:t>
      </w:r>
      <w:r w:rsidR="00391DFA" w:rsidRPr="008D1F18">
        <w:rPr>
          <w:shd w:val="clear" w:color="auto" w:fill="FFFFFF"/>
        </w:rPr>
        <w:t xml:space="preserve"> </w:t>
      </w:r>
      <w:r w:rsidR="00391DFA" w:rsidRPr="008D1F18">
        <w:rPr>
          <w:shd w:val="clear" w:color="auto" w:fill="FFFFFF"/>
        </w:rPr>
        <w:lastRenderedPageBreak/>
        <w:t>stanowiły one</w:t>
      </w:r>
      <w:r w:rsidR="00461649" w:rsidRPr="008D1F18">
        <w:rPr>
          <w:shd w:val="clear" w:color="auto" w:fill="FFFFFF"/>
        </w:rPr>
        <w:t xml:space="preserve"> 56,4</w:t>
      </w:r>
      <w:r w:rsidRPr="008D1F18">
        <w:rPr>
          <w:shd w:val="clear" w:color="auto" w:fill="FFFFFF"/>
        </w:rPr>
        <w:t>% wartości zobowiązań wszyst</w:t>
      </w:r>
      <w:r w:rsidR="00461649" w:rsidRPr="008D1F18">
        <w:rPr>
          <w:shd w:val="clear" w:color="auto" w:fill="FFFFFF"/>
        </w:rPr>
        <w:t>kich funduszy inwestycyjnych (60,9</w:t>
      </w:r>
      <w:r w:rsidRPr="008D1F18">
        <w:rPr>
          <w:shd w:val="clear" w:color="auto" w:fill="FFFFFF"/>
        </w:rPr>
        <w:t>% przed rokiem).</w:t>
      </w:r>
    </w:p>
    <w:p w14:paraId="34136ED5" w14:textId="076C7B10" w:rsidR="00513603" w:rsidRDefault="00176828" w:rsidP="00535313">
      <w:pPr>
        <w:spacing w:before="0" w:line="288" w:lineRule="auto"/>
        <w:rPr>
          <w:shd w:val="clear" w:color="auto" w:fill="FFFFFF"/>
        </w:rPr>
      </w:pPr>
      <w:r w:rsidRPr="008D1F18">
        <w:rPr>
          <w:shd w:val="clear" w:color="auto" w:fill="FFFFFF"/>
        </w:rPr>
        <w:t>W dniu 30 czerwca 2023</w:t>
      </w:r>
      <w:r w:rsidR="00B349F1" w:rsidRPr="008D1F18">
        <w:rPr>
          <w:shd w:val="clear" w:color="auto" w:fill="FFFFFF"/>
        </w:rPr>
        <w:t> r. aktywa netto fun</w:t>
      </w:r>
      <w:r w:rsidRPr="008D1F18">
        <w:rPr>
          <w:shd w:val="clear" w:color="auto" w:fill="FFFFFF"/>
        </w:rPr>
        <w:t>duszy</w:t>
      </w:r>
      <w:r w:rsidR="008A5B45">
        <w:rPr>
          <w:shd w:val="clear" w:color="auto" w:fill="FFFFFF"/>
        </w:rPr>
        <w:t xml:space="preserve"> inwestycyjnych wynosiły 303 996,6</w:t>
      </w:r>
      <w:r w:rsidR="00B349F1" w:rsidRPr="008D1F18">
        <w:rPr>
          <w:shd w:val="clear" w:color="auto" w:fill="FFFFFF"/>
        </w:rPr>
        <w:t xml:space="preserve"> mln zł, tj. </w:t>
      </w:r>
      <w:r w:rsidR="005C1ED5" w:rsidRPr="008D1F18">
        <w:rPr>
          <w:shd w:val="clear" w:color="auto" w:fill="FFFFFF"/>
        </w:rPr>
        <w:t xml:space="preserve">były </w:t>
      </w:r>
      <w:r w:rsidRPr="008D1F18">
        <w:rPr>
          <w:shd w:val="clear" w:color="auto" w:fill="FFFFFF"/>
        </w:rPr>
        <w:t>na poziomie o 11,0% wyższym niż na koniec czerwca 2022</w:t>
      </w:r>
      <w:r w:rsidR="00B349F1" w:rsidRPr="008D1F18">
        <w:rPr>
          <w:shd w:val="clear" w:color="auto" w:fill="FFFFFF"/>
        </w:rPr>
        <w:t> r. Aktywa netto funduszy inwestycyjnych z</w:t>
      </w:r>
      <w:r w:rsidRPr="008D1F18">
        <w:rPr>
          <w:shd w:val="clear" w:color="auto" w:fill="FFFFFF"/>
        </w:rPr>
        <w:t>amkn</w:t>
      </w:r>
      <w:r w:rsidR="0074650A">
        <w:rPr>
          <w:shd w:val="clear" w:color="auto" w:fill="FFFFFF"/>
        </w:rPr>
        <w:t>iętych osiągnęły wartość 135 312,0</w:t>
      </w:r>
      <w:r w:rsidRPr="008D1F18">
        <w:rPr>
          <w:shd w:val="clear" w:color="auto" w:fill="FFFFFF"/>
        </w:rPr>
        <w:t xml:space="preserve"> mln </w:t>
      </w:r>
      <w:r w:rsidR="0074650A">
        <w:rPr>
          <w:shd w:val="clear" w:color="auto" w:fill="FFFFFF"/>
        </w:rPr>
        <w:t>zł (o 5,1</w:t>
      </w:r>
      <w:r w:rsidR="00B349F1" w:rsidRPr="008D1F18">
        <w:rPr>
          <w:shd w:val="clear" w:color="auto" w:fill="FFFFFF"/>
        </w:rPr>
        <w:t>% wyższą niż przed rokiem), fund</w:t>
      </w:r>
      <w:r w:rsidRPr="008D1F18">
        <w:rPr>
          <w:shd w:val="clear" w:color="auto" w:fill="FFFFFF"/>
        </w:rPr>
        <w:t>uszy inwestycyjnych otwartych 99 598,6 mln zł (wyższą o 13,4</w:t>
      </w:r>
      <w:r w:rsidR="00B349F1" w:rsidRPr="008D1F18">
        <w:rPr>
          <w:shd w:val="clear" w:color="auto" w:fill="FFFFFF"/>
        </w:rPr>
        <w:t>%), a specjal</w:t>
      </w:r>
      <w:r w:rsidRPr="008D1F18">
        <w:rPr>
          <w:shd w:val="clear" w:color="auto" w:fill="FFFFFF"/>
        </w:rPr>
        <w:t>istycznych funduszy</w:t>
      </w:r>
      <w:r w:rsidR="00037F3D">
        <w:rPr>
          <w:shd w:val="clear" w:color="auto" w:fill="FFFFFF"/>
        </w:rPr>
        <w:t xml:space="preserve"> inwestyc</w:t>
      </w:r>
      <w:r w:rsidR="00E26F25">
        <w:rPr>
          <w:shd w:val="clear" w:color="auto" w:fill="FFFFFF"/>
        </w:rPr>
        <w:t>yjnych</w:t>
      </w:r>
      <w:r w:rsidRPr="008D1F18">
        <w:rPr>
          <w:shd w:val="clear" w:color="auto" w:fill="FFFFFF"/>
        </w:rPr>
        <w:t xml:space="preserve"> otwartych 69 086,0 mln zł (</w:t>
      </w:r>
      <w:r w:rsidR="002D48F5" w:rsidRPr="008D1F18">
        <w:rPr>
          <w:shd w:val="clear" w:color="auto" w:fill="FFFFFF"/>
        </w:rPr>
        <w:t>w</w:t>
      </w:r>
      <w:r w:rsidRPr="008D1F18">
        <w:rPr>
          <w:shd w:val="clear" w:color="auto" w:fill="FFFFFF"/>
        </w:rPr>
        <w:t>zrost o 20,6</w:t>
      </w:r>
      <w:r w:rsidR="00B349F1" w:rsidRPr="008D1F18">
        <w:rPr>
          <w:shd w:val="clear" w:color="auto" w:fill="FFFFFF"/>
        </w:rPr>
        <w:t>%).</w:t>
      </w:r>
    </w:p>
    <w:p w14:paraId="688FB692" w14:textId="236E32B2" w:rsidR="00D46E56" w:rsidRPr="00C965F4" w:rsidRDefault="00D46E56" w:rsidP="00A444E1">
      <w:pPr>
        <w:pStyle w:val="Tytutablicy"/>
        <w:spacing w:before="240"/>
      </w:pPr>
      <w:r w:rsidRPr="00C965F4">
        <w:t xml:space="preserve">Tablica </w:t>
      </w:r>
      <w:r w:rsidR="00783440" w:rsidRPr="00C965F4">
        <w:t>2</w:t>
      </w:r>
      <w:r w:rsidRPr="00C965F4">
        <w:t xml:space="preserve">. </w:t>
      </w:r>
      <w:r w:rsidR="00783440" w:rsidRPr="00C965F4">
        <w:t>Wybrane pozycje</w:t>
      </w:r>
      <w:r w:rsidR="00ED7B59" w:rsidRPr="00C965F4">
        <w:t xml:space="preserve"> z bilansu</w:t>
      </w:r>
      <w:r w:rsidRPr="00C965F4"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ybrane pozycje z bilansu funduszy inwestycyjnych"/>
        <w:tblDescription w:val="Porównanie podstawowych danych bilansu funduszy inwestycyjnych za I półrocze lat 2022 i 2023."/>
      </w:tblPr>
      <w:tblGrid>
        <w:gridCol w:w="3686"/>
        <w:gridCol w:w="1417"/>
        <w:gridCol w:w="1417"/>
        <w:gridCol w:w="1418"/>
      </w:tblGrid>
      <w:tr w:rsidR="00D46E56" w14:paraId="7A0E6668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C5BED08" w14:textId="77777777" w:rsidR="00D46E56" w:rsidRPr="00F049AB" w:rsidRDefault="00D46E56" w:rsidP="008C078E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DA13EA0" w14:textId="77777777" w:rsidR="00D46E56" w:rsidRDefault="001C5369" w:rsidP="008C078E">
            <w:pPr>
              <w:pStyle w:val="Tablicagwkarodek"/>
            </w:pPr>
            <w:r>
              <w:t>I półrocze 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DEC3732" w14:textId="77777777" w:rsidR="00D46E56" w:rsidRDefault="001C5369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2023</w:t>
            </w:r>
          </w:p>
        </w:tc>
      </w:tr>
      <w:tr w:rsidR="00D46E56" w14:paraId="250BC7FA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57B9D8B" w14:textId="77777777" w:rsidR="00D46E56" w:rsidRDefault="00D46E56" w:rsidP="008C078E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257976A" w14:textId="77777777" w:rsidR="00D46E56" w:rsidRDefault="00D46E56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A46BA1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558A702" w14:textId="77777777" w:rsidR="00D46E56" w:rsidRDefault="001C5369" w:rsidP="008C078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  <w:r w:rsidR="00D46E56">
              <w:rPr>
                <w:rFonts w:eastAsia="Fira Sans Light" w:cs="Times New Roman"/>
              </w:rPr>
              <w:t>=100</w:t>
            </w:r>
          </w:p>
        </w:tc>
      </w:tr>
      <w:tr w:rsidR="001C5369" w14:paraId="65A00037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00389E7" w14:textId="77777777" w:rsidR="001C5369" w:rsidRDefault="001C5369" w:rsidP="001C5369">
            <w:pPr>
              <w:pStyle w:val="Tablicaboczek"/>
            </w:pPr>
            <w:r>
              <w:t>Aktywa ogółem,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2CE32B8" w14:textId="77777777" w:rsidR="001C5369" w:rsidRPr="00400D99" w:rsidRDefault="001C5369" w:rsidP="001C5369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299 569,4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B7C817B" w14:textId="77777777" w:rsidR="001C5369" w:rsidRPr="002B4167" w:rsidRDefault="00DD45EE" w:rsidP="001C5369">
            <w:pPr>
              <w:pStyle w:val="Tablicadanerodek"/>
            </w:pPr>
            <w:r w:rsidRPr="002B4167">
              <w:t>328 960,9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2800DD8" w14:textId="77777777" w:rsidR="001C5369" w:rsidRPr="002B4167" w:rsidRDefault="002B4167" w:rsidP="001C5369">
            <w:pPr>
              <w:pStyle w:val="Tablicadanerodek"/>
            </w:pPr>
            <w:r w:rsidRPr="002B4167">
              <w:t>109,8</w:t>
            </w:r>
          </w:p>
        </w:tc>
      </w:tr>
      <w:tr w:rsidR="00BB46F5" w:rsidRPr="004013AA" w14:paraId="59192AC7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4A4075D" w14:textId="484C31C8" w:rsidR="00BB46F5" w:rsidRDefault="00BB46F5" w:rsidP="001C5369">
            <w:pPr>
              <w:pStyle w:val="Tablicaboczek"/>
              <w:ind w:left="170"/>
            </w:pPr>
            <w:r>
              <w:t>Środki pieniężne i ich ekwiwalenty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BB45DD" w14:textId="6BB87872" w:rsidR="00BB46F5" w:rsidRPr="00400D99" w:rsidRDefault="00356BD8" w:rsidP="001C5369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8 513,3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2740947" w14:textId="2BC8DE25" w:rsidR="00BB46F5" w:rsidRPr="002B4167" w:rsidRDefault="00356BD8" w:rsidP="001C5369">
            <w:pPr>
              <w:pStyle w:val="Tablicadanerodek"/>
            </w:pPr>
            <w:r>
              <w:t>8 010,8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894A209" w14:textId="663A254C" w:rsidR="00BB46F5" w:rsidRPr="002B4167" w:rsidRDefault="00356BD8" w:rsidP="001C5369">
            <w:pPr>
              <w:pStyle w:val="Tablicadanerodek"/>
            </w:pPr>
            <w:r>
              <w:t>94,1</w:t>
            </w:r>
          </w:p>
        </w:tc>
      </w:tr>
      <w:tr w:rsidR="004013AA" w:rsidRPr="004013AA" w14:paraId="41D4789A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6353BA3" w14:textId="77777777" w:rsidR="001C5369" w:rsidRDefault="001C5369" w:rsidP="001C5369">
            <w:pPr>
              <w:pStyle w:val="Tablicaboczek"/>
              <w:ind w:left="170"/>
            </w:pPr>
            <w:r>
              <w:t xml:space="preserve">Należności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33DA726" w14:textId="77777777" w:rsidR="001C5369" w:rsidRPr="00400D99" w:rsidRDefault="001C5369" w:rsidP="001C5369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53 852,1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F42027E" w14:textId="77777777" w:rsidR="001C5369" w:rsidRPr="002B4167" w:rsidRDefault="004013AA" w:rsidP="001C5369">
            <w:pPr>
              <w:pStyle w:val="Tablicadanerodek"/>
            </w:pPr>
            <w:r w:rsidRPr="002B4167">
              <w:t>44 723,1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26683A0" w14:textId="77777777" w:rsidR="001C5369" w:rsidRPr="002B4167" w:rsidRDefault="001C5369" w:rsidP="001C5369">
            <w:pPr>
              <w:pStyle w:val="Tablicadanerodek"/>
            </w:pPr>
            <w:r w:rsidRPr="002B4167">
              <w:t>83,0</w:t>
            </w:r>
          </w:p>
        </w:tc>
      </w:tr>
      <w:tr w:rsidR="001C5369" w14:paraId="3125F0A5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F237FDE" w14:textId="77777777" w:rsidR="001C5369" w:rsidRDefault="001C5369" w:rsidP="001C5369">
            <w:pPr>
              <w:pStyle w:val="Tablicaboczek"/>
              <w:ind w:left="170"/>
            </w:pPr>
            <w:r>
              <w:t>Składniki lokat nienotowane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FED2BE8" w14:textId="77777777" w:rsidR="001C5369" w:rsidRPr="00400D99" w:rsidRDefault="001C5369" w:rsidP="001C5369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115 948,9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8BA4F54" w14:textId="7A996F3B" w:rsidR="001C5369" w:rsidRPr="002B4167" w:rsidRDefault="008A16EA" w:rsidP="001C5369">
            <w:pPr>
              <w:pStyle w:val="Tablicadanerodek"/>
            </w:pPr>
            <w:r>
              <w:t>128 377,6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E822083" w14:textId="77777777" w:rsidR="001C5369" w:rsidRPr="002B4167" w:rsidRDefault="001C5369" w:rsidP="001C5369">
            <w:pPr>
              <w:pStyle w:val="Tablicadanerodek"/>
            </w:pPr>
            <w:r w:rsidRPr="002B4167">
              <w:t>110,7</w:t>
            </w:r>
          </w:p>
        </w:tc>
      </w:tr>
      <w:tr w:rsidR="001C5369" w14:paraId="7074E643" w14:textId="77777777" w:rsidTr="00E07D8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78DC67B" w14:textId="77777777" w:rsidR="001C5369" w:rsidRDefault="001C5369" w:rsidP="001C5369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>Składniki lokat 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5041CAC" w14:textId="77777777" w:rsidR="001C5369" w:rsidRPr="00400D99" w:rsidRDefault="001C5369" w:rsidP="001C5369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116 702,5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CCD0F7" w14:textId="3D3C8565" w:rsidR="001C5369" w:rsidRPr="002B4167" w:rsidRDefault="001C5369" w:rsidP="001C5369">
            <w:pPr>
              <w:pStyle w:val="Tablicadanerodek"/>
            </w:pPr>
            <w:r w:rsidRPr="002B4167">
              <w:t>1</w:t>
            </w:r>
            <w:r w:rsidR="008A16EA">
              <w:t>41 718</w:t>
            </w:r>
            <w:r w:rsidRPr="002B4167">
              <w:t>,</w:t>
            </w:r>
            <w:r w:rsidR="008A16EA">
              <w:t>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17995CE" w14:textId="209B48FA" w:rsidR="001C5369" w:rsidRPr="002B4167" w:rsidRDefault="00310A99" w:rsidP="001C5369">
            <w:pPr>
              <w:pStyle w:val="Tablicadanerodek"/>
            </w:pPr>
            <w:r>
              <w:t>121,4</w:t>
            </w:r>
          </w:p>
        </w:tc>
      </w:tr>
      <w:tr w:rsidR="001C5369" w14:paraId="33AF0EDB" w14:textId="77777777" w:rsidTr="008813FC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noWrap/>
          </w:tcPr>
          <w:p w14:paraId="4FB27DCB" w14:textId="77777777" w:rsidR="001C5369" w:rsidRDefault="001C5369" w:rsidP="001C5369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>
              <w:t>Zobowiązania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bottom"/>
          </w:tcPr>
          <w:p w14:paraId="0D90AC7E" w14:textId="77777777" w:rsidR="001C5369" w:rsidRPr="00400D99" w:rsidRDefault="001C5369" w:rsidP="001C5369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25 639,5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bottom"/>
          </w:tcPr>
          <w:p w14:paraId="023605CA" w14:textId="77777777" w:rsidR="001C5369" w:rsidRPr="002B4167" w:rsidRDefault="004013AA" w:rsidP="001C5369">
            <w:pPr>
              <w:pStyle w:val="Tablicadanerodek"/>
            </w:pPr>
            <w:r w:rsidRPr="002B4167">
              <w:t>24 964,4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noWrap/>
            <w:vAlign w:val="bottom"/>
          </w:tcPr>
          <w:p w14:paraId="6D88C9B5" w14:textId="77777777" w:rsidR="001C5369" w:rsidRPr="002B4167" w:rsidRDefault="001C5369" w:rsidP="001C5369">
            <w:pPr>
              <w:pStyle w:val="Tablicadanerodek"/>
            </w:pPr>
            <w:r w:rsidRPr="002B4167">
              <w:t>97,4</w:t>
            </w:r>
          </w:p>
        </w:tc>
      </w:tr>
      <w:tr w:rsidR="001C5369" w14:paraId="34D71C13" w14:textId="77777777" w:rsidTr="008813FC">
        <w:trPr>
          <w:trHeight w:val="300"/>
        </w:trPr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  <w:noWrap/>
          </w:tcPr>
          <w:p w14:paraId="5DD9B9E7" w14:textId="77777777" w:rsidR="001C5369" w:rsidRDefault="001C5369" w:rsidP="001C5369">
            <w:pPr>
              <w:pStyle w:val="Tablicaboczekwcicie2"/>
              <w:ind w:left="0"/>
            </w:pPr>
            <w:r>
              <w:t>Aktywa netto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4BDC4AA" w14:textId="77777777" w:rsidR="001C5369" w:rsidRPr="00400D99" w:rsidRDefault="001C5369" w:rsidP="001C5369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273 930,5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F2E56E4" w14:textId="77777777" w:rsidR="001C5369" w:rsidRPr="002B4167" w:rsidRDefault="00FA76D1" w:rsidP="001C5369">
            <w:pPr>
              <w:pStyle w:val="Tablicadanerodek"/>
            </w:pPr>
            <w:r w:rsidRPr="002B4167">
              <w:t>303 996,6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noWrap/>
            <w:vAlign w:val="bottom"/>
          </w:tcPr>
          <w:p w14:paraId="2FC85E51" w14:textId="77777777" w:rsidR="001C5369" w:rsidRPr="002B4167" w:rsidRDefault="001C5369" w:rsidP="001C5369">
            <w:pPr>
              <w:pStyle w:val="Tablicadanerodek"/>
            </w:pPr>
            <w:r w:rsidRPr="002B4167">
              <w:t>111,0</w:t>
            </w:r>
          </w:p>
        </w:tc>
      </w:tr>
    </w:tbl>
    <w:p w14:paraId="3B5CC5CA" w14:textId="1658C3F2" w:rsidR="00D46E56" w:rsidRDefault="00733BA7" w:rsidP="00A444E1">
      <w:pPr>
        <w:spacing w:before="360" w:after="0" w:line="288" w:lineRule="auto"/>
        <w:rPr>
          <w:lang w:eastAsia="pl-PL"/>
        </w:rPr>
      </w:pPr>
      <w:r w:rsidRPr="008D1F18">
        <w:rPr>
          <w:lang w:eastAsia="pl-PL"/>
        </w:rPr>
        <w:t>Wartość lokat ogółem funduszy inwestycyjnych</w:t>
      </w:r>
      <w:r w:rsidR="000661C1">
        <w:rPr>
          <w:rStyle w:val="Odwoanieprzypisudolnego"/>
          <w:lang w:eastAsia="pl-PL"/>
        </w:rPr>
        <w:footnoteReference w:id="1"/>
      </w:r>
      <w:r w:rsidRPr="008D1F18">
        <w:rPr>
          <w:lang w:eastAsia="pl-PL"/>
        </w:rPr>
        <w:t xml:space="preserve"> na koniec czerwca </w:t>
      </w:r>
      <w:r w:rsidR="0000102C" w:rsidRPr="008D1F18">
        <w:rPr>
          <w:lang w:eastAsia="pl-PL"/>
        </w:rPr>
        <w:t>2023 r. zwiększyła się do 2</w:t>
      </w:r>
      <w:r w:rsidRPr="008D1F18">
        <w:rPr>
          <w:lang w:eastAsia="pl-PL"/>
        </w:rPr>
        <w:t>6</w:t>
      </w:r>
      <w:r w:rsidR="0000102C" w:rsidRPr="008D1F18">
        <w:rPr>
          <w:lang w:eastAsia="pl-PL"/>
        </w:rPr>
        <w:t>2 528,4 mln zł (o 16,1</w:t>
      </w:r>
      <w:r w:rsidRPr="008D1F18">
        <w:rPr>
          <w:lang w:eastAsia="pl-PL"/>
        </w:rPr>
        <w:t xml:space="preserve">%). Głównym składnikiem lokat były dłużne </w:t>
      </w:r>
      <w:r w:rsidR="0000102C" w:rsidRPr="008D1F18">
        <w:rPr>
          <w:lang w:eastAsia="pl-PL"/>
        </w:rPr>
        <w:t xml:space="preserve">papiery wartościowe w kwocie 146 991,4 mln zł (wzrost o </w:t>
      </w:r>
      <w:r w:rsidRPr="008D1F18">
        <w:rPr>
          <w:lang w:eastAsia="pl-PL"/>
        </w:rPr>
        <w:t>1</w:t>
      </w:r>
      <w:r w:rsidR="0000102C" w:rsidRPr="008D1F18">
        <w:rPr>
          <w:lang w:eastAsia="pl-PL"/>
        </w:rPr>
        <w:t>3</w:t>
      </w:r>
      <w:r w:rsidRPr="008D1F18">
        <w:rPr>
          <w:lang w:eastAsia="pl-PL"/>
        </w:rPr>
        <w:t>,5%).</w:t>
      </w:r>
      <w:r w:rsidR="008466D5" w:rsidRPr="008D1F18">
        <w:rPr>
          <w:lang w:eastAsia="pl-PL"/>
        </w:rPr>
        <w:t xml:space="preserve"> Wartość akcji zwiększyła się do 52 616,0 mln zł (o 25,2</w:t>
      </w:r>
      <w:r w:rsidRPr="008D1F18">
        <w:rPr>
          <w:lang w:eastAsia="pl-PL"/>
        </w:rPr>
        <w:t>%). Wierzytelności ukształtowały się na poz</w:t>
      </w:r>
      <w:r w:rsidR="008466D5" w:rsidRPr="008D1F18">
        <w:rPr>
          <w:lang w:eastAsia="pl-PL"/>
        </w:rPr>
        <w:t>iomie 13 497,4 mln zł (wzrost o 28,7</w:t>
      </w:r>
      <w:r w:rsidRPr="008D1F18">
        <w:rPr>
          <w:lang w:eastAsia="pl-PL"/>
        </w:rPr>
        <w:t>%).</w:t>
      </w:r>
      <w:r w:rsidR="002E49A5" w:rsidRPr="008D1F18">
        <w:rPr>
          <w:lang w:eastAsia="pl-PL"/>
        </w:rPr>
        <w:t xml:space="preserve"> Depozyty zwiększyły się do 2 036,8 mln zł (o 158,0</w:t>
      </w:r>
      <w:r w:rsidRPr="008D1F18">
        <w:rPr>
          <w:lang w:eastAsia="pl-PL"/>
        </w:rPr>
        <w:t>%).</w:t>
      </w:r>
    </w:p>
    <w:p w14:paraId="711CBBC2" w14:textId="7BBDA64F" w:rsidR="00200C21" w:rsidRPr="00C965F4" w:rsidRDefault="0046671F" w:rsidP="00A444E1">
      <w:pPr>
        <w:pStyle w:val="Tytutablicy"/>
        <w:spacing w:before="240"/>
      </w:pPr>
      <w:r w:rsidRPr="006C5A79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1B8A62C" wp14:editId="3FA2CEBB">
                <wp:simplePos x="0" y="0"/>
                <wp:positionH relativeFrom="column">
                  <wp:posOffset>5229225</wp:posOffset>
                </wp:positionH>
                <wp:positionV relativeFrom="paragraph">
                  <wp:posOffset>198120</wp:posOffset>
                </wp:positionV>
                <wp:extent cx="1725295" cy="742950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2" name="Pole tekstowe 2" descr="Pole tekstowe z kluczowymi informacjami&#10;&#10;Na koniec czerwca 2023 r. lokaty funduszy inwestycyjnych wyniosły 262,5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22D6" w14:textId="7074FBA3" w:rsidR="00D03A28" w:rsidRPr="00074DD8" w:rsidRDefault="00307C37" w:rsidP="00F811AC">
                            <w:pPr>
                              <w:pStyle w:val="tekstzboku"/>
                            </w:pPr>
                            <w:r>
                              <w:t>Na koniec czerwca 202</w:t>
                            </w:r>
                            <w:r w:rsidR="00EE4EEE">
                              <w:t>3</w:t>
                            </w:r>
                            <w:r w:rsidR="00623166">
                              <w:t xml:space="preserve"> r. lokaty </w:t>
                            </w:r>
                            <w:r w:rsidR="00D03A28" w:rsidRPr="0090351B">
                              <w:t>funduszy inwestycyjnych wy</w:t>
                            </w:r>
                            <w:r>
                              <w:t>niosły 2</w:t>
                            </w:r>
                            <w:r w:rsidR="00D03A28">
                              <w:t>6</w:t>
                            </w:r>
                            <w:r>
                              <w:t>2,5</w:t>
                            </w:r>
                            <w:r w:rsidR="00D03A28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A62C" id="_x0000_s1028" type="#_x0000_t202" alt="Pole tekstowe z kluczowymi informacjami&#10;&#10;Na koniec czerwca 2023 r. lokaty funduszy inwestycyjnych wyniosły 262,5 mld zł" style="position:absolute;margin-left:411.75pt;margin-top:15.6pt;width:135.85pt;height:58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" filled="f" stroked="f">
                <v:textbox>
                  <w:txbxContent>
                    <w:p w14:paraId="388422D6" w14:textId="7074FBA3" w:rsidR="00D03A28" w:rsidRPr="00074DD8" w:rsidRDefault="00307C37" w:rsidP="00F811AC">
                      <w:pPr>
                        <w:pStyle w:val="tekstzboku"/>
                      </w:pPr>
                      <w:r>
                        <w:t>Na koniec czerwca 202</w:t>
                      </w:r>
                      <w:r w:rsidR="00EE4EEE">
                        <w:t>3</w:t>
                      </w:r>
                      <w:r w:rsidR="00623166">
                        <w:t xml:space="preserve"> r. lokaty </w:t>
                      </w:r>
                      <w:r w:rsidR="00D03A28" w:rsidRPr="0090351B">
                        <w:t>funduszy inwestycyjnych wy</w:t>
                      </w:r>
                      <w:r>
                        <w:t>niosły 2</w:t>
                      </w:r>
                      <w:r w:rsidR="00D03A28">
                        <w:t>6</w:t>
                      </w:r>
                      <w:r>
                        <w:t>2,5</w:t>
                      </w:r>
                      <w:r w:rsidR="00D03A28">
                        <w:t xml:space="preserve"> mld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0C21" w:rsidRPr="00C965F4">
        <w:t xml:space="preserve">Tablica </w:t>
      </w:r>
      <w:r w:rsidR="00E143A0" w:rsidRPr="00C965F4">
        <w:t>3</w:t>
      </w:r>
      <w:r w:rsidR="00200C21" w:rsidRPr="00C965F4">
        <w:t xml:space="preserve">. </w:t>
      </w:r>
      <w:r w:rsidR="00E143A0" w:rsidRPr="00C965F4">
        <w:t>Wartość lokat</w:t>
      </w:r>
      <w:r w:rsidR="00200C21" w:rsidRPr="00C965F4"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artość lokat funduszy inwestycyjnych"/>
        <w:tblDescription w:val="Porównanie wartości lokat funduszy inwestycyjnych za I półrocze lat 2022 i 2023. "/>
      </w:tblPr>
      <w:tblGrid>
        <w:gridCol w:w="3686"/>
        <w:gridCol w:w="1417"/>
        <w:gridCol w:w="1417"/>
        <w:gridCol w:w="1418"/>
      </w:tblGrid>
      <w:tr w:rsidR="00200C21" w14:paraId="7C0B8AED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765BF876" w14:textId="77777777" w:rsidR="00200C21" w:rsidRPr="00F049AB" w:rsidRDefault="00200C21" w:rsidP="00BE04E6">
            <w:pPr>
              <w:pStyle w:val="Tablicagwka"/>
              <w:spacing w:line="240" w:lineRule="auto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57B1CA" w14:textId="77777777" w:rsidR="00200C21" w:rsidRDefault="0002391D" w:rsidP="00BE04E6">
            <w:pPr>
              <w:pStyle w:val="Tablicagwkarodek"/>
              <w:spacing w:line="240" w:lineRule="auto"/>
            </w:pPr>
            <w:r>
              <w:t>I półrocze 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C4C7403" w14:textId="77777777" w:rsidR="00200C21" w:rsidRDefault="0002391D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2023</w:t>
            </w:r>
          </w:p>
        </w:tc>
      </w:tr>
      <w:tr w:rsidR="00200C21" w14:paraId="4F2599EF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1DD9F41" w14:textId="77777777" w:rsidR="00200C21" w:rsidRDefault="00200C21" w:rsidP="00BE04E6">
            <w:pPr>
              <w:spacing w:line="240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3375E1" w14:textId="77777777" w:rsidR="00200C21" w:rsidRDefault="00200C21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73DF67A" w14:textId="77777777" w:rsidR="00200C21" w:rsidRDefault="0002391D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  <w:r w:rsidR="00200C21">
              <w:rPr>
                <w:rFonts w:eastAsia="Fira Sans Light" w:cs="Times New Roman"/>
              </w:rPr>
              <w:t>=100</w:t>
            </w:r>
          </w:p>
        </w:tc>
      </w:tr>
      <w:tr w:rsidR="0002391D" w14:paraId="69C008AA" w14:textId="77777777" w:rsidTr="00F541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08F4A13" w14:textId="77777777" w:rsidR="0002391D" w:rsidRDefault="0002391D" w:rsidP="0002391D">
            <w:pPr>
              <w:pStyle w:val="Tablicaboczek"/>
              <w:spacing w:line="240" w:lineRule="auto"/>
            </w:pPr>
            <w:r>
              <w:t>Lokaty,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419BC74" w14:textId="77777777" w:rsidR="0002391D" w:rsidRPr="00400D99" w:rsidRDefault="0002391D" w:rsidP="0002391D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226 072,1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A5F8A3B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262 528,4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E46B5FA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116,1</w:t>
            </w:r>
          </w:p>
        </w:tc>
      </w:tr>
      <w:tr w:rsidR="0002391D" w14:paraId="4B130DB0" w14:textId="77777777" w:rsidTr="00F541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7196197" w14:textId="77777777" w:rsidR="0002391D" w:rsidRDefault="0002391D" w:rsidP="0002391D">
            <w:pPr>
              <w:pStyle w:val="Tablicaboczek"/>
              <w:spacing w:line="240" w:lineRule="auto"/>
              <w:ind w:left="170"/>
            </w:pPr>
            <w:r>
              <w:t xml:space="preserve">Akcje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C18CAF" w14:textId="77777777" w:rsidR="0002391D" w:rsidRPr="00400D99" w:rsidRDefault="0002391D" w:rsidP="0002391D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42 024,8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3F0391" w14:textId="77777777" w:rsidR="0002391D" w:rsidRPr="008D1F18" w:rsidRDefault="0002391D" w:rsidP="0002391D">
            <w:pPr>
              <w:pStyle w:val="Tablicadanerodek"/>
              <w:spacing w:line="240" w:lineRule="auto"/>
            </w:pPr>
            <w:r w:rsidRPr="008D1F18">
              <w:t>52 616,0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378C465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125,2</w:t>
            </w:r>
          </w:p>
        </w:tc>
      </w:tr>
      <w:tr w:rsidR="0002391D" w14:paraId="7874526A" w14:textId="77777777" w:rsidTr="00F541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FF37" w14:textId="77777777" w:rsidR="0002391D" w:rsidRDefault="0002391D" w:rsidP="0002391D">
            <w:pPr>
              <w:pStyle w:val="Tablicaboczek"/>
              <w:spacing w:line="240" w:lineRule="auto"/>
              <w:ind w:left="170"/>
            </w:pPr>
            <w:r>
              <w:t>Dłużne papiery wartościowe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24BB880" w14:textId="77777777" w:rsidR="0002391D" w:rsidRPr="00400D99" w:rsidRDefault="0002391D" w:rsidP="0002391D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129 552,5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DF1BFF9" w14:textId="77777777" w:rsidR="0002391D" w:rsidRPr="008D1F18" w:rsidRDefault="0002391D" w:rsidP="0002391D">
            <w:pPr>
              <w:pStyle w:val="Tablicadanerodek"/>
              <w:spacing w:line="240" w:lineRule="auto"/>
            </w:pPr>
            <w:r w:rsidRPr="008D1F18">
              <w:t>146 991,4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2E5E7326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113,5</w:t>
            </w:r>
          </w:p>
        </w:tc>
      </w:tr>
      <w:tr w:rsidR="0002391D" w14:paraId="08FD2B3F" w14:textId="77777777" w:rsidTr="00672463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18AB601" w14:textId="77777777" w:rsidR="0002391D" w:rsidRDefault="0002391D" w:rsidP="0002391D">
            <w:pPr>
              <w:pStyle w:val="Tablicaboczekwcicie1"/>
              <w:spacing w:line="240" w:lineRule="auto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Wierzytelności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7503D3" w14:textId="77777777" w:rsidR="0002391D" w:rsidRPr="00400D99" w:rsidRDefault="0002391D" w:rsidP="0002391D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10 484,1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20B015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13 497,4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E100E30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128,7</w:t>
            </w:r>
          </w:p>
        </w:tc>
      </w:tr>
      <w:tr w:rsidR="0002391D" w14:paraId="33137E13" w14:textId="77777777" w:rsidTr="00672463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370C143" w14:textId="77777777" w:rsidR="0002391D" w:rsidRDefault="0002391D" w:rsidP="0002391D">
            <w:pPr>
              <w:pStyle w:val="Tablicaboczekwcicie2"/>
              <w:spacing w:line="240" w:lineRule="auto"/>
              <w:ind w:left="170"/>
              <w:rPr>
                <w:rFonts w:eastAsia="Times New Roman" w:cs="Calibri"/>
                <w:lang w:eastAsia="pl-PL"/>
              </w:rPr>
            </w:pPr>
            <w:r>
              <w:lastRenderedPageBreak/>
              <w:t>Tytuły uczestnictwa emitowane przez instytucje wspólnego inwestowania mające siedzibę za granicą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B31C14" w14:textId="77777777" w:rsidR="0002391D" w:rsidRPr="00400D99" w:rsidRDefault="007D1735" w:rsidP="0002391D">
            <w:pPr>
              <w:pStyle w:val="Tablicadanerodek"/>
              <w:spacing w:line="240" w:lineRule="auto"/>
            </w:pPr>
            <w:r w:rsidRPr="000A4DB2">
              <w:rPr>
                <w:rFonts w:cs="Arial"/>
              </w:rPr>
              <w:t>17 082,4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D49051B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18 557,8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555AE7B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108,6</w:t>
            </w:r>
          </w:p>
        </w:tc>
      </w:tr>
      <w:tr w:rsidR="0002391D" w14:paraId="4A00ED9F" w14:textId="77777777" w:rsidTr="00672463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DD86D22" w14:textId="77777777" w:rsidR="0002391D" w:rsidRDefault="0002391D" w:rsidP="0002391D">
            <w:pPr>
              <w:pStyle w:val="Tablicaboczek"/>
              <w:spacing w:line="240" w:lineRule="auto"/>
              <w:ind w:left="170"/>
            </w:pPr>
            <w:r>
              <w:t>Depozyty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42DF56BE" w14:textId="77777777" w:rsidR="0002391D" w:rsidRPr="00400D99" w:rsidRDefault="0002391D" w:rsidP="0002391D">
            <w:pPr>
              <w:pStyle w:val="Tablicadanerodek"/>
              <w:spacing w:line="240" w:lineRule="auto"/>
            </w:pPr>
            <w:r w:rsidRPr="00400D99">
              <w:rPr>
                <w:rFonts w:cs="Arial"/>
                <w:color w:val="000000"/>
              </w:rPr>
              <w:t>789,4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D0F8301" w14:textId="77777777" w:rsidR="0002391D" w:rsidRPr="00400D99" w:rsidRDefault="0002391D" w:rsidP="0002391D">
            <w:pPr>
              <w:pStyle w:val="Tablicadanerodek"/>
              <w:spacing w:line="240" w:lineRule="auto"/>
              <w:rPr>
                <w:highlight w:val="yellow"/>
              </w:rPr>
            </w:pPr>
            <w:r w:rsidRPr="008D1F18">
              <w:t>2 036,8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272177E2" w14:textId="77777777" w:rsidR="0002391D" w:rsidRPr="00400D99" w:rsidRDefault="0002391D" w:rsidP="0002391D">
            <w:pPr>
              <w:pStyle w:val="Tablicadanerodek"/>
              <w:spacing w:line="240" w:lineRule="auto"/>
            </w:pPr>
            <w:r>
              <w:t>258,0</w:t>
            </w:r>
          </w:p>
        </w:tc>
      </w:tr>
    </w:tbl>
    <w:p w14:paraId="1B4109F2" w14:textId="77777777" w:rsidR="00047CB9" w:rsidRDefault="004E0745" w:rsidP="00A444E1">
      <w:pPr>
        <w:spacing w:before="360" w:line="288" w:lineRule="auto"/>
        <w:rPr>
          <w:lang w:eastAsia="pl-PL"/>
        </w:rPr>
      </w:pPr>
      <w:r w:rsidRPr="008D1F1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50772D2" wp14:editId="251E2BA5">
                <wp:simplePos x="0" y="0"/>
                <wp:positionH relativeFrom="page">
                  <wp:posOffset>5673090</wp:posOffset>
                </wp:positionH>
                <wp:positionV relativeFrom="paragraph">
                  <wp:posOffset>116840</wp:posOffset>
                </wp:positionV>
                <wp:extent cx="1767840" cy="800100"/>
                <wp:effectExtent l="0" t="0" r="0" b="0"/>
                <wp:wrapTight wrapText="bothSides">
                  <wp:wrapPolygon edited="0">
                    <wp:start x="698" y="0"/>
                    <wp:lineTo x="698" y="21086"/>
                    <wp:lineTo x="20716" y="21086"/>
                    <wp:lineTo x="20716" y="0"/>
                    <wp:lineTo x="698" y="0"/>
                  </wp:wrapPolygon>
                </wp:wrapTight>
                <wp:docPr id="4" name="Pole tekstowe 4" descr="Pole tekstowe z kluczowymi informacjami&#10;&#10;W I półroczu 2023 r. przychody z lokat funduszy inwestycyjnych wyniosły 7,1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102F4" w14:textId="77777777" w:rsidR="00D972F6" w:rsidRPr="00400D99" w:rsidRDefault="0040140E" w:rsidP="00486552">
                            <w:pPr>
                              <w:pStyle w:val="tekstzboku"/>
                              <w:spacing w:before="0"/>
                            </w:pPr>
                            <w:r w:rsidRPr="00ED777E">
                              <w:t xml:space="preserve">W </w:t>
                            </w:r>
                            <w:r w:rsidR="00371502">
                              <w:t>I półroczu 2023</w:t>
                            </w:r>
                            <w:r w:rsidRPr="00ED777E">
                              <w:t> r. przychody z lokat funduszy inwestycyjnych wy</w:t>
                            </w:r>
                            <w:r w:rsidR="00371502">
                              <w:t>niosły 7,1</w:t>
                            </w:r>
                            <w:r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772D2" id="Pole tekstowe 4" o:spid="_x0000_s1029" type="#_x0000_t202" alt="Pole tekstowe z kluczowymi informacjami&#10;&#10;W I półroczu 2023 r. przychody z lokat funduszy inwestycyjnych wyniosły 7,1 mld zł" style="position:absolute;margin-left:446.7pt;margin-top:9.2pt;width:139.2pt;height:6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" filled="f" stroked="f">
                <v:textbox>
                  <w:txbxContent>
                    <w:p w14:paraId="6F2102F4" w14:textId="77777777" w:rsidR="00D972F6" w:rsidRPr="00400D99" w:rsidRDefault="0040140E" w:rsidP="00486552">
                      <w:pPr>
                        <w:pStyle w:val="tekstzboku"/>
                        <w:spacing w:before="0"/>
                      </w:pPr>
                      <w:r w:rsidRPr="00ED777E">
                        <w:t xml:space="preserve">W </w:t>
                      </w:r>
                      <w:r w:rsidR="00371502">
                        <w:t>I półroczu 2023</w:t>
                      </w:r>
                      <w:r w:rsidRPr="00ED777E">
                        <w:t> r. przychody z lokat funduszy inwestycyjnych wy</w:t>
                      </w:r>
                      <w:r w:rsidR="00371502">
                        <w:t>niosły 7,1</w:t>
                      </w:r>
                      <w:r>
                        <w:t xml:space="preserve"> mld zł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334B9" w:rsidRPr="008D1F18">
        <w:rPr>
          <w:lang w:eastAsia="pl-PL"/>
        </w:rPr>
        <w:t xml:space="preserve">Przychody z lokat funduszy </w:t>
      </w:r>
      <w:r w:rsidR="006D0A2C" w:rsidRPr="008D1F18">
        <w:rPr>
          <w:lang w:eastAsia="pl-PL"/>
        </w:rPr>
        <w:t>inwestycyjnych w I półroczu 2023 r. wyniosły 7 053</w:t>
      </w:r>
      <w:r w:rsidR="0034098C" w:rsidRPr="008D1F18">
        <w:rPr>
          <w:lang w:eastAsia="pl-PL"/>
        </w:rPr>
        <w:t>,9</w:t>
      </w:r>
      <w:r w:rsidR="003334B9" w:rsidRPr="008D1F18">
        <w:rPr>
          <w:lang w:eastAsia="pl-PL"/>
        </w:rPr>
        <w:t xml:space="preserve"> mln zł </w:t>
      </w:r>
      <w:r w:rsidR="0034098C" w:rsidRPr="008D1F18">
        <w:rPr>
          <w:lang w:eastAsia="pl-PL"/>
        </w:rPr>
        <w:t>(o 19,5% mni</w:t>
      </w:r>
      <w:r w:rsidR="003334B9" w:rsidRPr="008D1F18">
        <w:rPr>
          <w:lang w:eastAsia="pl-PL"/>
        </w:rPr>
        <w:t xml:space="preserve">ej niż przed rokiem). </w:t>
      </w:r>
      <w:r w:rsidR="00F12A47">
        <w:t>Głównym ich składnikiem</w:t>
      </w:r>
      <w:r w:rsidR="00F12A47" w:rsidRPr="008D1F18" w:rsidDel="00F12A47">
        <w:rPr>
          <w:lang w:eastAsia="pl-PL"/>
        </w:rPr>
        <w:t xml:space="preserve"> </w:t>
      </w:r>
      <w:r w:rsidR="003334B9" w:rsidRPr="008D1F18">
        <w:rPr>
          <w:lang w:eastAsia="pl-PL"/>
        </w:rPr>
        <w:t>były przychody odse</w:t>
      </w:r>
      <w:r w:rsidR="0034098C" w:rsidRPr="008D1F18">
        <w:rPr>
          <w:lang w:eastAsia="pl-PL"/>
        </w:rPr>
        <w:t>tkowe, które osiągnęły wartość 4 371,1</w:t>
      </w:r>
      <w:r w:rsidR="00DE5E79" w:rsidRPr="008D1F18">
        <w:rPr>
          <w:lang w:eastAsia="pl-PL"/>
        </w:rPr>
        <w:t xml:space="preserve"> </w:t>
      </w:r>
      <w:r w:rsidR="0034098C" w:rsidRPr="008D1F18">
        <w:rPr>
          <w:lang w:eastAsia="pl-PL"/>
        </w:rPr>
        <w:t>mln zł i stanowiły 62,0</w:t>
      </w:r>
      <w:r w:rsidR="003334B9" w:rsidRPr="008D1F18">
        <w:rPr>
          <w:lang w:eastAsia="pl-PL"/>
        </w:rPr>
        <w:t>% przychodów z lokat. Dywidendy i inne udziały w</w:t>
      </w:r>
      <w:r w:rsidR="00400D99" w:rsidRPr="008D1F18">
        <w:rPr>
          <w:lang w:eastAsia="pl-PL"/>
        </w:rPr>
        <w:t> </w:t>
      </w:r>
      <w:r w:rsidR="009F4A4B" w:rsidRPr="008D1F18">
        <w:rPr>
          <w:lang w:eastAsia="pl-PL"/>
        </w:rPr>
        <w:t>zyskach wyniosły 616,2 mln zł (1 031,3</w:t>
      </w:r>
      <w:r w:rsidR="003334B9" w:rsidRPr="008D1F18">
        <w:rPr>
          <w:lang w:eastAsia="pl-PL"/>
        </w:rPr>
        <w:t xml:space="preserve"> mln zł przed rokiem).</w:t>
      </w:r>
    </w:p>
    <w:p w14:paraId="20A8C268" w14:textId="69E36E63" w:rsidR="003334B9" w:rsidRPr="001A3D3F" w:rsidRDefault="00047CB9" w:rsidP="00A444E1">
      <w:pPr>
        <w:spacing w:after="0" w:line="288" w:lineRule="auto"/>
        <w:rPr>
          <w:lang w:eastAsia="pl-PL"/>
        </w:rPr>
      </w:pPr>
      <w:r>
        <w:rPr>
          <w:lang w:eastAsia="pl-PL"/>
        </w:rPr>
        <w:t>K</w:t>
      </w:r>
      <w:r w:rsidR="003334B9" w:rsidRPr="008D1F18">
        <w:rPr>
          <w:lang w:eastAsia="pl-PL"/>
        </w:rPr>
        <w:t>oszty netto funduszy inwestycyjnych, po uwzględnieniu kosztów pokrywany</w:t>
      </w:r>
      <w:r w:rsidR="00BC27DF" w:rsidRPr="008D1F18">
        <w:rPr>
          <w:lang w:eastAsia="pl-PL"/>
        </w:rPr>
        <w:t>ch przez towarzystwo, wyniosły 5 813,3 mln zł i były wyższe o 162</w:t>
      </w:r>
      <w:r w:rsidR="003334B9" w:rsidRPr="008D1F18">
        <w:rPr>
          <w:lang w:eastAsia="pl-PL"/>
        </w:rPr>
        <w:t xml:space="preserve">,4% </w:t>
      </w:r>
      <w:r w:rsidR="004E0745">
        <w:rPr>
          <w:lang w:eastAsia="pl-PL"/>
        </w:rPr>
        <w:t>n</w:t>
      </w:r>
      <w:r w:rsidR="003334B9" w:rsidRPr="008D1F18">
        <w:rPr>
          <w:lang w:eastAsia="pl-PL"/>
        </w:rPr>
        <w:t xml:space="preserve">iż rok wcześniej. </w:t>
      </w:r>
      <w:r w:rsidRPr="008D1F18">
        <w:rPr>
          <w:lang w:eastAsia="pl-PL"/>
        </w:rPr>
        <w:t xml:space="preserve">Wynagrodzenia dla towarzystw zarządzających funduszami wyniosły 1 661,1 mln zł (1 089,2 mln zł przed rokiem). </w:t>
      </w:r>
      <w:r w:rsidR="003334B9" w:rsidRPr="008D1F18">
        <w:rPr>
          <w:lang w:eastAsia="pl-PL"/>
        </w:rPr>
        <w:t>Fundus</w:t>
      </w:r>
      <w:r w:rsidR="00E82243" w:rsidRPr="008D1F18">
        <w:rPr>
          <w:lang w:eastAsia="pl-PL"/>
        </w:rPr>
        <w:t>ze inwestycyjne w I połowie 2023</w:t>
      </w:r>
      <w:r w:rsidR="003334B9" w:rsidRPr="008D1F18">
        <w:rPr>
          <w:lang w:eastAsia="pl-PL"/>
        </w:rPr>
        <w:t> r. wykazały doda</w:t>
      </w:r>
      <w:r w:rsidR="00E82243" w:rsidRPr="008D1F18">
        <w:rPr>
          <w:lang w:eastAsia="pl-PL"/>
        </w:rPr>
        <w:t>tni wynik z operacji w kwocie 16</w:t>
      </w:r>
      <w:r w:rsidR="00400D99" w:rsidRPr="008D1F18">
        <w:rPr>
          <w:lang w:eastAsia="pl-PL"/>
        </w:rPr>
        <w:t> </w:t>
      </w:r>
      <w:r w:rsidR="00E82243" w:rsidRPr="008D1F18">
        <w:rPr>
          <w:lang w:eastAsia="pl-PL"/>
        </w:rPr>
        <w:t>730,6</w:t>
      </w:r>
      <w:r w:rsidR="003334B9" w:rsidRPr="008D1F18">
        <w:rPr>
          <w:lang w:eastAsia="pl-PL"/>
        </w:rPr>
        <w:t xml:space="preserve"> mln zł (rok wcześniej osiągnęły</w:t>
      </w:r>
      <w:r w:rsidR="00400D99" w:rsidRPr="008D1F18">
        <w:rPr>
          <w:lang w:eastAsia="pl-PL"/>
        </w:rPr>
        <w:t xml:space="preserve"> </w:t>
      </w:r>
      <w:r w:rsidR="00E82243" w:rsidRPr="008D1F18">
        <w:rPr>
          <w:lang w:eastAsia="pl-PL"/>
        </w:rPr>
        <w:t>22</w:t>
      </w:r>
      <w:r w:rsidR="00400D99" w:rsidRPr="008D1F18">
        <w:rPr>
          <w:lang w:eastAsia="pl-PL"/>
        </w:rPr>
        <w:t> </w:t>
      </w:r>
      <w:r w:rsidR="00E82243" w:rsidRPr="008D1F18">
        <w:rPr>
          <w:lang w:eastAsia="pl-PL"/>
        </w:rPr>
        <w:t>459,7</w:t>
      </w:r>
      <w:r w:rsidR="003334B9" w:rsidRPr="008D1F18">
        <w:rPr>
          <w:lang w:eastAsia="pl-PL"/>
        </w:rPr>
        <w:t xml:space="preserve"> mln zł), w tym wynik z operacji </w:t>
      </w:r>
      <w:r w:rsidR="00FE761C" w:rsidRPr="0063620A">
        <w:rPr>
          <w:lang w:eastAsia="pl-PL"/>
        </w:rPr>
        <w:t>funduszy inwestycyjnych otwartych 8 240,5 mln zł (przed rokiem 7 727,4 mln zł)</w:t>
      </w:r>
      <w:r w:rsidR="0063620A">
        <w:rPr>
          <w:lang w:eastAsia="pl-PL"/>
        </w:rPr>
        <w:t xml:space="preserve">, </w:t>
      </w:r>
      <w:r w:rsidR="0063620A" w:rsidRPr="001F06AA">
        <w:rPr>
          <w:lang w:eastAsia="pl-PL"/>
        </w:rPr>
        <w:t xml:space="preserve">specjalistycznych funduszy inwestycyjnych otwartych </w:t>
      </w:r>
      <w:r w:rsidR="0063620A" w:rsidRPr="001F06AA">
        <w:rPr>
          <w:rStyle w:val="jlqj4b"/>
          <w:rFonts w:cs="Calibri"/>
        </w:rPr>
        <w:t>5 342,5</w:t>
      </w:r>
      <w:r w:rsidR="0063620A" w:rsidRPr="001F06AA">
        <w:rPr>
          <w:lang w:eastAsia="pl-PL"/>
        </w:rPr>
        <w:t xml:space="preserve"> mln zł (rok wcześniej 4 533,4 mln zł) i </w:t>
      </w:r>
      <w:r w:rsidR="003334B9" w:rsidRPr="008D1F18">
        <w:rPr>
          <w:lang w:eastAsia="pl-PL"/>
        </w:rPr>
        <w:t>fundus</w:t>
      </w:r>
      <w:r w:rsidR="00E82243" w:rsidRPr="008D1F18">
        <w:rPr>
          <w:lang w:eastAsia="pl-PL"/>
        </w:rPr>
        <w:t>zy inwestycyjnych zamkniętych 3</w:t>
      </w:r>
      <w:r w:rsidR="00400D99" w:rsidRPr="008D1F18">
        <w:rPr>
          <w:lang w:eastAsia="pl-PL"/>
        </w:rPr>
        <w:t> </w:t>
      </w:r>
      <w:r w:rsidR="00E82243" w:rsidRPr="008D1F18">
        <w:rPr>
          <w:lang w:eastAsia="pl-PL"/>
        </w:rPr>
        <w:t>147,6</w:t>
      </w:r>
      <w:r w:rsidR="003334B9" w:rsidRPr="008D1F18">
        <w:rPr>
          <w:rStyle w:val="jlqj4b"/>
          <w:rFonts w:ascii="Calibri" w:hAnsi="Calibri" w:cs="Calibri"/>
        </w:rPr>
        <w:t xml:space="preserve"> </w:t>
      </w:r>
      <w:r w:rsidR="003334B9" w:rsidRPr="008D1F18">
        <w:rPr>
          <w:lang w:eastAsia="pl-PL"/>
        </w:rPr>
        <w:t>mln zł</w:t>
      </w:r>
      <w:r w:rsidR="00CB5678" w:rsidRPr="008D1F18">
        <w:rPr>
          <w:lang w:eastAsia="pl-PL"/>
        </w:rPr>
        <w:t xml:space="preserve"> (przed rokiem 10 198</w:t>
      </w:r>
      <w:r w:rsidR="003334B9" w:rsidRPr="008D1F18">
        <w:rPr>
          <w:lang w:eastAsia="pl-PL"/>
        </w:rPr>
        <w:t>,9</w:t>
      </w:r>
      <w:r w:rsidR="003334B9" w:rsidRPr="008D1F18">
        <w:rPr>
          <w:rStyle w:val="jlqj4b"/>
        </w:rPr>
        <w:t xml:space="preserve"> </w:t>
      </w:r>
      <w:r w:rsidR="0063620A">
        <w:rPr>
          <w:lang w:eastAsia="pl-PL"/>
        </w:rPr>
        <w:t>mln zł)</w:t>
      </w:r>
      <w:r w:rsidR="003334B9" w:rsidRPr="008D1F18">
        <w:rPr>
          <w:lang w:eastAsia="pl-PL"/>
        </w:rPr>
        <w:t>.</w:t>
      </w:r>
    </w:p>
    <w:p w14:paraId="0536DADD" w14:textId="77777777" w:rsidR="008841DE" w:rsidRPr="00C965F4" w:rsidRDefault="008841DE" w:rsidP="008841DE">
      <w:pPr>
        <w:pStyle w:val="Tytutablicy"/>
      </w:pPr>
      <w:r w:rsidRPr="00C965F4">
        <w:t xml:space="preserve">Tablica </w:t>
      </w:r>
      <w:r w:rsidR="00E143A0" w:rsidRPr="00C965F4">
        <w:t>4</w:t>
      </w:r>
      <w:r w:rsidRPr="00C965F4">
        <w:t xml:space="preserve">. </w:t>
      </w:r>
      <w:r w:rsidR="00E143A0" w:rsidRPr="00C965F4">
        <w:t xml:space="preserve">Wybrane pozycje z </w:t>
      </w:r>
      <w:r w:rsidR="00302409" w:rsidRPr="00C965F4">
        <w:t>rachunku wyniku</w:t>
      </w:r>
      <w:r w:rsidR="00E143A0" w:rsidRPr="00C965F4">
        <w:t xml:space="preserve"> </w:t>
      </w:r>
      <w:r w:rsidRPr="00C965F4">
        <w:t>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Wybrane pozycje z rachunku wyniku funduszy inwestycyjnych"/>
        <w:tblDescription w:val="Porównanie podstawowych danych rachunku wyniku z operacji funduszy inwestycyjnych za I półrocze lat 2022 i 2023."/>
      </w:tblPr>
      <w:tblGrid>
        <w:gridCol w:w="3686"/>
        <w:gridCol w:w="1417"/>
        <w:gridCol w:w="1417"/>
        <w:gridCol w:w="1418"/>
      </w:tblGrid>
      <w:tr w:rsidR="008841DE" w14:paraId="4BC246D0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47703EA" w14:textId="77777777" w:rsidR="008841DE" w:rsidRPr="00F049AB" w:rsidRDefault="008841DE" w:rsidP="00655D4D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4DDE142" w14:textId="77777777" w:rsidR="008841DE" w:rsidRDefault="00E86BAB" w:rsidP="00655D4D">
            <w:pPr>
              <w:pStyle w:val="Tablicagwkarodek"/>
            </w:pPr>
            <w:r>
              <w:t>I półrocze 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F174BC3" w14:textId="77777777" w:rsidR="008841DE" w:rsidRDefault="00E86BAB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I półrocze 2023</w:t>
            </w:r>
          </w:p>
        </w:tc>
      </w:tr>
      <w:tr w:rsidR="008841DE" w14:paraId="447C0340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72384A2" w14:textId="77777777" w:rsidR="008841DE" w:rsidRDefault="008841DE" w:rsidP="00655D4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A42A59" w14:textId="77777777" w:rsidR="008841DE" w:rsidRDefault="008841DE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2E7280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CF95699" w14:textId="77777777" w:rsidR="008841DE" w:rsidRDefault="00E86BAB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  <w:r w:rsidR="008841DE">
              <w:rPr>
                <w:rFonts w:eastAsia="Fira Sans Light" w:cs="Times New Roman"/>
              </w:rPr>
              <w:t>=100</w:t>
            </w:r>
          </w:p>
        </w:tc>
      </w:tr>
      <w:tr w:rsidR="00E86BAB" w14:paraId="3FFAB5B4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49575A8" w14:textId="77777777" w:rsidR="00E86BAB" w:rsidRDefault="00E86BAB" w:rsidP="00E86BAB">
            <w:pPr>
              <w:pStyle w:val="Tablicaboczek"/>
            </w:pPr>
            <w:r>
              <w:t>Przychody z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4CF8BD7" w14:textId="77777777" w:rsidR="00E86BAB" w:rsidRPr="00400D99" w:rsidRDefault="00E86BAB" w:rsidP="00E86BAB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8 757,8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934A0D4" w14:textId="77777777" w:rsidR="00E86BAB" w:rsidRPr="00400D99" w:rsidRDefault="00E86BAB" w:rsidP="00E86BAB">
            <w:pPr>
              <w:pStyle w:val="Tablicadanerodek"/>
            </w:pPr>
            <w:r>
              <w:t>7 053,9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330ACA2C" w14:textId="77777777" w:rsidR="00E86BAB" w:rsidRPr="00400D99" w:rsidRDefault="00E86BAB" w:rsidP="00E86BAB">
            <w:pPr>
              <w:pStyle w:val="Tablicadanerodek"/>
            </w:pPr>
            <w:r>
              <w:t>80,5</w:t>
            </w:r>
          </w:p>
        </w:tc>
      </w:tr>
      <w:tr w:rsidR="00E86BAB" w14:paraId="27F5F2F5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10198B51" w14:textId="77777777" w:rsidR="00E86BAB" w:rsidRDefault="00E86BAB" w:rsidP="00E86BAB">
            <w:pPr>
              <w:pStyle w:val="Tablicaboczek"/>
            </w:pPr>
            <w:r>
              <w:t xml:space="preserve">Koszty funduszu, w tym: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F025C7F" w14:textId="77777777" w:rsidR="00E86BAB" w:rsidRPr="00400D99" w:rsidRDefault="00E86BAB" w:rsidP="00E86BAB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2 585,5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8A34535" w14:textId="77777777" w:rsidR="00E86BAB" w:rsidRPr="008D1F18" w:rsidRDefault="00E86BAB" w:rsidP="00E86BAB">
            <w:pPr>
              <w:pStyle w:val="Tablicadanerodek"/>
            </w:pPr>
            <w:r w:rsidRPr="008D1F18">
              <w:t>5 830,3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0AA2F0A0" w14:textId="77777777" w:rsidR="00E86BAB" w:rsidRPr="00400D99" w:rsidRDefault="00E86BAB" w:rsidP="00E86BAB">
            <w:pPr>
              <w:pStyle w:val="Tablicadanerodek"/>
            </w:pPr>
            <w:r>
              <w:t>225,5</w:t>
            </w:r>
          </w:p>
        </w:tc>
      </w:tr>
      <w:tr w:rsidR="00E86BAB" w14:paraId="3D3BB0E9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17669C3" w14:textId="77777777" w:rsidR="00E86BAB" w:rsidRDefault="00E86BAB" w:rsidP="00E86BAB">
            <w:pPr>
              <w:pStyle w:val="Tablicaboczek"/>
              <w:ind w:left="170"/>
            </w:pPr>
            <w:r>
              <w:t>Wynagrodzenie dla towarzystwa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6C41FA0" w14:textId="77777777" w:rsidR="00E86BAB" w:rsidRPr="00400D99" w:rsidRDefault="00E86BAB" w:rsidP="00E86BAB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1 089,2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CFE2966" w14:textId="77777777" w:rsidR="00E86BAB" w:rsidRPr="008D1F18" w:rsidRDefault="00E86BAB" w:rsidP="00E86BAB">
            <w:pPr>
              <w:pStyle w:val="Tablicadanerodek"/>
            </w:pPr>
            <w:r w:rsidRPr="008D1F18">
              <w:t>1 661,1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7D86F396" w14:textId="77777777" w:rsidR="00E86BAB" w:rsidRPr="00400D99" w:rsidRDefault="00E86BAB" w:rsidP="00E86BAB">
            <w:pPr>
              <w:pStyle w:val="Tablicadanerodek"/>
            </w:pPr>
            <w:r>
              <w:t>152,5</w:t>
            </w:r>
          </w:p>
        </w:tc>
      </w:tr>
      <w:tr w:rsidR="00E86BAB" w14:paraId="760F4B1E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5FEB861" w14:textId="77777777" w:rsidR="00E86BAB" w:rsidRDefault="00E86BAB" w:rsidP="00E86BAB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>
              <w:t>Zrealizowany zysk/strata ze zbycia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F443FF" w14:textId="77777777" w:rsidR="00E86BAB" w:rsidRPr="00400D99" w:rsidRDefault="00E86BAB" w:rsidP="00E86BAB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4 570,9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0E1508C" w14:textId="77777777" w:rsidR="00E86BAB" w:rsidRPr="008D1F18" w:rsidRDefault="00E86BAB" w:rsidP="00E86BAB">
            <w:pPr>
              <w:pStyle w:val="Tablicadanerodek"/>
            </w:pPr>
            <w:r w:rsidRPr="008D1F18">
              <w:t>3 971,4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EDBEC91" w14:textId="77777777" w:rsidR="00E86BAB" w:rsidRPr="00400D99" w:rsidRDefault="00E86BAB" w:rsidP="00E86BAB">
            <w:pPr>
              <w:pStyle w:val="Tablicadanerodek"/>
            </w:pPr>
            <w:r>
              <w:t>86,9</w:t>
            </w:r>
          </w:p>
        </w:tc>
      </w:tr>
      <w:tr w:rsidR="00E86BAB" w14:paraId="503DFE17" w14:textId="77777777" w:rsidTr="008E21C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3C1B2F0" w14:textId="77777777" w:rsidR="00E86BAB" w:rsidRDefault="00E86BAB" w:rsidP="00E86BAB">
            <w:pPr>
              <w:pStyle w:val="Tablicaboczekwcicie2"/>
              <w:ind w:left="0"/>
            </w:pPr>
            <w:r>
              <w:t>Wzrost/spadek niezrealizowanego zysku/straty z wyceny lokat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FA7089" w14:textId="77777777" w:rsidR="00E86BAB" w:rsidRPr="00400D99" w:rsidRDefault="00E86BAB" w:rsidP="00E86BAB">
            <w:pPr>
              <w:pStyle w:val="Tablicadanerodek"/>
            </w:pPr>
            <w:r>
              <w:t>16 625,1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ABC1F52" w14:textId="77777777" w:rsidR="00E86BAB" w:rsidRPr="008D1F18" w:rsidRDefault="00E86BAB" w:rsidP="00E86BAB">
            <w:pPr>
              <w:pStyle w:val="Tablicadanerodek"/>
            </w:pPr>
            <w:r w:rsidRPr="008D1F18">
              <w:t>11 518,7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E0A67D3" w14:textId="77777777" w:rsidR="00E86BAB" w:rsidRPr="00400D99" w:rsidRDefault="00E86BAB" w:rsidP="00E86BAB">
            <w:pPr>
              <w:pStyle w:val="Tablicadanerodek"/>
            </w:pPr>
            <w:r>
              <w:t>69,3</w:t>
            </w:r>
          </w:p>
        </w:tc>
      </w:tr>
      <w:tr w:rsidR="00E86BAB" w14:paraId="1D2AE071" w14:textId="77777777" w:rsidTr="000D27F3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5499C88" w14:textId="77777777" w:rsidR="00E86BAB" w:rsidRDefault="00E86BAB" w:rsidP="00E86BAB">
            <w:pPr>
              <w:pStyle w:val="Tablicaboczek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40707FE" w14:textId="77777777" w:rsidR="00E86BAB" w:rsidRPr="00400D99" w:rsidRDefault="00E86BAB" w:rsidP="00E86BAB">
            <w:pPr>
              <w:pStyle w:val="Tablicadanerodek"/>
            </w:pPr>
            <w:r w:rsidRPr="00400D99">
              <w:rPr>
                <w:rFonts w:cs="Arial"/>
                <w:color w:val="000000"/>
              </w:rPr>
              <w:t>22 459,7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CCA550B" w14:textId="77777777" w:rsidR="00E86BAB" w:rsidRPr="008D1F18" w:rsidRDefault="00E86BAB" w:rsidP="00E86BAB">
            <w:pPr>
              <w:pStyle w:val="Tablicadanerodek"/>
            </w:pPr>
            <w:r w:rsidRPr="008D1F18">
              <w:t>16 730,6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92D628F" w14:textId="77777777" w:rsidR="00E86BAB" w:rsidRPr="00400D99" w:rsidRDefault="00E86BAB" w:rsidP="00E86BAB">
            <w:pPr>
              <w:pStyle w:val="Tablicadanerodek"/>
            </w:pPr>
            <w:r>
              <w:t>74,5</w:t>
            </w:r>
          </w:p>
        </w:tc>
      </w:tr>
    </w:tbl>
    <w:p w14:paraId="10F11663" w14:textId="77777777" w:rsidR="008841DE" w:rsidRPr="009B2A4A" w:rsidRDefault="008841DE" w:rsidP="00216634">
      <w:pPr>
        <w:spacing w:line="288" w:lineRule="auto"/>
        <w:rPr>
          <w:rFonts w:eastAsia="Times New Roman" w:cs="Times New Roman"/>
          <w:szCs w:val="19"/>
          <w:lang w:val="en-GB" w:eastAsia="pl-PL"/>
        </w:rPr>
      </w:pPr>
    </w:p>
    <w:p w14:paraId="0BF48472" w14:textId="77777777" w:rsidR="00AC4B7E" w:rsidRDefault="00AC4B7E" w:rsidP="00AC4B7E">
      <w:pPr>
        <w:jc w:val="both"/>
        <w:rPr>
          <w:lang w:eastAsia="pl-PL"/>
        </w:rPr>
      </w:pPr>
    </w:p>
    <w:p w14:paraId="3E89D0E5" w14:textId="77777777" w:rsidR="00AC4B7E" w:rsidRDefault="00AC4B7E" w:rsidP="00AC4B7E">
      <w:pPr>
        <w:jc w:val="both"/>
        <w:rPr>
          <w:lang w:eastAsia="pl-PL"/>
        </w:rPr>
      </w:pPr>
    </w:p>
    <w:p w14:paraId="481FC5F8" w14:textId="77777777" w:rsidR="005D7AAD" w:rsidRDefault="005D7AAD" w:rsidP="00AC4B7E">
      <w:pPr>
        <w:jc w:val="both"/>
        <w:rPr>
          <w:lang w:eastAsia="pl-PL"/>
        </w:rPr>
      </w:pPr>
    </w:p>
    <w:p w14:paraId="05FAA0B3" w14:textId="77777777" w:rsidR="005D7AAD" w:rsidRDefault="005D7AAD" w:rsidP="00AC4B7E">
      <w:pPr>
        <w:jc w:val="both"/>
        <w:rPr>
          <w:lang w:eastAsia="pl-PL"/>
        </w:rPr>
      </w:pPr>
    </w:p>
    <w:p w14:paraId="1870163B" w14:textId="77777777" w:rsidR="00486552" w:rsidRDefault="00486552" w:rsidP="00AC4B7E">
      <w:pPr>
        <w:jc w:val="both"/>
        <w:rPr>
          <w:lang w:eastAsia="pl-PL"/>
        </w:rPr>
      </w:pPr>
    </w:p>
    <w:p w14:paraId="1F11A622" w14:textId="77777777" w:rsidR="00AC4B7E" w:rsidRDefault="00AC4B7E" w:rsidP="00AC4B7E">
      <w:pPr>
        <w:jc w:val="both"/>
        <w:rPr>
          <w:lang w:eastAsia="pl-PL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31F31E2" w14:textId="77777777" w:rsidR="00AC4B7E" w:rsidRDefault="00AC4B7E" w:rsidP="00AC4B7E">
      <w:pPr>
        <w:jc w:val="both"/>
        <w:rPr>
          <w:lang w:eastAsia="pl-PL"/>
        </w:rPr>
      </w:pPr>
    </w:p>
    <w:p w14:paraId="5EC9622C" w14:textId="77777777" w:rsidR="00200C21" w:rsidRPr="00A85DFB" w:rsidRDefault="00AC4B7E" w:rsidP="00A85DFB">
      <w:pPr>
        <w:jc w:val="both"/>
        <w:rPr>
          <w:lang w:eastAsia="pl-PL"/>
        </w:rPr>
      </w:pPr>
      <w:r>
        <w:rPr>
          <w:lang w:eastAsia="pl-PL"/>
        </w:rPr>
        <w:t xml:space="preserve">Niniejszą informację opracowano na podstawie danych otrzymanych </w:t>
      </w:r>
      <w:r w:rsidR="00102073">
        <w:rPr>
          <w:lang w:eastAsia="pl-PL"/>
        </w:rPr>
        <w:t>15</w:t>
      </w:r>
      <w:r w:rsidR="007C3284">
        <w:rPr>
          <w:lang w:eastAsia="pl-PL"/>
        </w:rPr>
        <w:t>.09</w:t>
      </w:r>
      <w:r w:rsidR="00102073">
        <w:rPr>
          <w:lang w:eastAsia="pl-PL"/>
        </w:rPr>
        <w:t>.2023</w:t>
      </w:r>
      <w:r w:rsidR="002E7280">
        <w:rPr>
          <w:lang w:eastAsia="pl-PL"/>
        </w:rPr>
        <w:t> </w:t>
      </w:r>
      <w:r>
        <w:rPr>
          <w:lang w:eastAsia="pl-PL"/>
        </w:rPr>
        <w:t>r. z Urzędu Komisji Nadzoru Finansowego.</w:t>
      </w:r>
    </w:p>
    <w:p w14:paraId="6EC81F3B" w14:textId="77777777" w:rsidR="00DA331D" w:rsidRPr="00C965F4" w:rsidRDefault="00DA331D" w:rsidP="00DA331D">
      <w:pPr>
        <w:spacing w:before="360"/>
        <w:rPr>
          <w:sz w:val="18"/>
        </w:rPr>
        <w:sectPr w:rsidR="00DA331D" w:rsidRPr="00C965F4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5F85C4F0" w14:textId="77777777" w:rsidTr="00B84C43">
        <w:trPr>
          <w:trHeight w:val="1626"/>
        </w:trPr>
        <w:tc>
          <w:tcPr>
            <w:tcW w:w="4926" w:type="dxa"/>
          </w:tcPr>
          <w:p w14:paraId="0E6304D6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7BD3686" w14:textId="77777777" w:rsidR="00DB4FB4" w:rsidRPr="008A716A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Departament </w:t>
            </w:r>
            <w:r w:rsidR="00DB4FB4" w:rsidRPr="008A716A">
              <w:rPr>
                <w:rFonts w:cs="Arial"/>
                <w:b/>
                <w:sz w:val="20"/>
              </w:rPr>
              <w:t>Studiów Makroekono</w:t>
            </w:r>
            <w:r w:rsidR="00FC1D94" w:rsidRPr="008A716A">
              <w:rPr>
                <w:rFonts w:cs="Arial"/>
                <w:b/>
                <w:sz w:val="20"/>
              </w:rPr>
              <w:t xml:space="preserve">micznych            </w:t>
            </w:r>
            <w:r w:rsidR="00DB4FB4" w:rsidRPr="008A716A">
              <w:rPr>
                <w:rFonts w:cs="Arial"/>
                <w:b/>
                <w:sz w:val="20"/>
              </w:rPr>
              <w:t xml:space="preserve"> i Finansów</w:t>
            </w:r>
          </w:p>
          <w:p w14:paraId="00E16FAD" w14:textId="77777777" w:rsidR="00DE2400" w:rsidRPr="008A716A" w:rsidRDefault="00DE2400" w:rsidP="00747B8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Dyrektor </w:t>
            </w:r>
            <w:r w:rsidR="00FC1D94" w:rsidRPr="008A716A">
              <w:rPr>
                <w:rFonts w:cs="Arial"/>
                <w:b/>
                <w:sz w:val="20"/>
              </w:rPr>
              <w:t>Mirosław Błażej</w:t>
            </w:r>
          </w:p>
          <w:p w14:paraId="6385EDC7" w14:textId="77777777" w:rsidR="00DE2400" w:rsidRPr="00DB4FB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</w:pPr>
            <w:r w:rsidRPr="00DB4FB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Tel: 22 </w:t>
            </w:r>
            <w:r w:rsidR="00FC1D9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608 37 73</w:t>
            </w:r>
          </w:p>
        </w:tc>
        <w:tc>
          <w:tcPr>
            <w:tcW w:w="4927" w:type="dxa"/>
          </w:tcPr>
          <w:p w14:paraId="23FFD26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8374F99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6CF5716D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1F0D626D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6E4E034E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9E1271F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DA6945F" w14:textId="77777777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3A96DE9F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48E758FF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28FFF51" wp14:editId="69427C8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4551F7DD" w14:textId="77777777" w:rsidTr="00B84C43">
        <w:trPr>
          <w:trHeight w:val="418"/>
        </w:trPr>
        <w:tc>
          <w:tcPr>
            <w:tcW w:w="4926" w:type="dxa"/>
            <w:vMerge/>
          </w:tcPr>
          <w:p w14:paraId="41E1AAE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6BC49" w14:textId="77777777" w:rsidR="00DE2400" w:rsidRDefault="00CF0FCD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36B00011" wp14:editId="18FF5F6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5715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1C00905" w14:textId="77777777" w:rsidTr="00B84C43">
        <w:trPr>
          <w:trHeight w:val="476"/>
        </w:trPr>
        <w:tc>
          <w:tcPr>
            <w:tcW w:w="4926" w:type="dxa"/>
            <w:vMerge/>
          </w:tcPr>
          <w:p w14:paraId="749EADB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7BAD9D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FC8482" wp14:editId="4D7433A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696918C5" w14:textId="77777777" w:rsidTr="00B84C43">
        <w:trPr>
          <w:trHeight w:val="426"/>
        </w:trPr>
        <w:tc>
          <w:tcPr>
            <w:tcW w:w="4926" w:type="dxa"/>
          </w:tcPr>
          <w:p w14:paraId="4F26EC5E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346AD0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DEDC7D5" wp14:editId="26182B7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6F254A90" w14:textId="77777777" w:rsidTr="00B84C43">
        <w:trPr>
          <w:trHeight w:val="504"/>
        </w:trPr>
        <w:tc>
          <w:tcPr>
            <w:tcW w:w="4926" w:type="dxa"/>
          </w:tcPr>
          <w:p w14:paraId="7FE829FC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89FA262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8495705" wp14:editId="009C10E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2C9313B" w14:textId="77777777" w:rsidTr="00B84C43">
        <w:trPr>
          <w:trHeight w:val="1546"/>
        </w:trPr>
        <w:tc>
          <w:tcPr>
            <w:tcW w:w="4926" w:type="dxa"/>
          </w:tcPr>
          <w:p w14:paraId="04AA62AA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97BA0D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E41C063" wp14:editId="3B7E9EE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25E5FC7B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B727A39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1C7DC16" w14:textId="77777777" w:rsidR="00B205A3" w:rsidRPr="00486552" w:rsidRDefault="00531873" w:rsidP="00B205A3">
            <w:pPr>
              <w:rPr>
                <w:rStyle w:val="Hipercze"/>
              </w:rPr>
            </w:pPr>
            <w:r w:rsidRPr="00486552">
              <w:rPr>
                <w:rStyle w:val="Hipercze"/>
              </w:rPr>
              <w:fldChar w:fldCharType="begin"/>
            </w:r>
            <w:r w:rsidR="00486552">
              <w:rPr>
                <w:rStyle w:val="Hipercze"/>
              </w:rPr>
              <w:instrText>HYPERLINK "https://stat.gov.pl/obszary-tematyczne/podmioty-gospodarcze-wyniki-finansowe/przedsiebiorstwa-finansowe/wyniki-finansowe-funduszy-inwestycyjnych-w-2022-roku,10,37.html" \o "Link do opracowania pt. Wyniki finansowe towarzystw funduszy inwestycyjnych"</w:instrText>
            </w:r>
            <w:r w:rsidRPr="00486552">
              <w:rPr>
                <w:rStyle w:val="Hipercze"/>
              </w:rPr>
              <w:fldChar w:fldCharType="separate"/>
            </w:r>
            <w:r w:rsidR="00B205A3" w:rsidRPr="00486552">
              <w:rPr>
                <w:rStyle w:val="Hipercze"/>
              </w:rPr>
              <w:t>Informacje sygnalne. Wyniki finansowe towarzystw funduszy inwestycyjnych</w:t>
            </w:r>
          </w:p>
          <w:p w14:paraId="0B5309BE" w14:textId="77777777" w:rsidR="00531873" w:rsidRDefault="00531873" w:rsidP="00531873">
            <w:pPr>
              <w:rPr>
                <w:rStyle w:val="Hipercze"/>
              </w:rPr>
            </w:pPr>
          </w:p>
          <w:p w14:paraId="0BA97805" w14:textId="77777777" w:rsidR="002E7280" w:rsidRPr="00CF18EE" w:rsidRDefault="002E7280" w:rsidP="00531873">
            <w:pPr>
              <w:rPr>
                <w:rStyle w:val="Hipercze"/>
              </w:rPr>
            </w:pPr>
          </w:p>
          <w:p w14:paraId="7F6E21EB" w14:textId="77777777" w:rsidR="00531873" w:rsidRPr="00694D63" w:rsidRDefault="00531873" w:rsidP="00B205A3">
            <w:pPr>
              <w:rPr>
                <w:b/>
                <w:color w:val="000000" w:themeColor="text1"/>
                <w:szCs w:val="24"/>
              </w:rPr>
            </w:pPr>
            <w:r w:rsidRPr="00486552">
              <w:rPr>
                <w:rStyle w:val="Hipercze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F1826DD" w14:textId="77777777" w:rsidR="002E7280" w:rsidRDefault="001D15B7" w:rsidP="00B205A3">
            <w:pPr>
              <w:rPr>
                <w:rFonts w:cs="Times New Roman"/>
              </w:rPr>
            </w:pPr>
            <w:hyperlink r:id="rId21" w:tooltip="Link do danych w bazie..." w:history="1"/>
            <w:hyperlink r:id="rId22" w:tooltip="Temat dostępny w bazie danych: Bank Danych Makroekonomicznych" w:history="1">
              <w:r w:rsidR="002E7280" w:rsidRPr="002E7280">
                <w:rPr>
                  <w:rStyle w:val="Hipercze"/>
                </w:rPr>
                <w:t>Bank Danych Makroekonomicznych</w:t>
              </w:r>
            </w:hyperlink>
          </w:p>
          <w:p w14:paraId="1C97B4BE" w14:textId="77777777" w:rsidR="002E7280" w:rsidRDefault="002E7280" w:rsidP="00B205A3">
            <w:pPr>
              <w:rPr>
                <w:rFonts w:cs="Times New Roman"/>
              </w:rPr>
            </w:pPr>
          </w:p>
          <w:p w14:paraId="02FDA94E" w14:textId="77777777" w:rsidR="00531873" w:rsidRPr="00694D63" w:rsidRDefault="00531873" w:rsidP="00B205A3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854C55D" w14:textId="77777777" w:rsidR="00531873" w:rsidRDefault="001D15B7" w:rsidP="00531873">
            <w:pPr>
              <w:rPr>
                <w:rFonts w:cs="Times New Roman"/>
              </w:rPr>
            </w:pPr>
            <w:hyperlink r:id="rId23" w:tooltip="Powiązane pojęcia: fundusz inwestycyjny" w:history="1">
              <w:r w:rsidR="00467C9F" w:rsidRPr="00467C9F">
                <w:rPr>
                  <w:rStyle w:val="Hipercze"/>
                </w:rPr>
                <w:t>Fundusz Inwestycyjny</w:t>
              </w:r>
            </w:hyperlink>
          </w:p>
          <w:p w14:paraId="47246B30" w14:textId="77777777" w:rsidR="00467C9F" w:rsidRDefault="001D15B7" w:rsidP="00531873">
            <w:pPr>
              <w:rPr>
                <w:rFonts w:cs="Times New Roman"/>
              </w:rPr>
            </w:pPr>
            <w:hyperlink r:id="rId24" w:tooltip="powiązane pojęcie: towarzystwo funduszy inwestycyjnych" w:history="1">
              <w:r w:rsidR="00467C9F" w:rsidRPr="00467C9F">
                <w:rPr>
                  <w:rStyle w:val="Hipercze"/>
                </w:rPr>
                <w:t>Towarzystwo Funduszy Inwestycyjnych</w:t>
              </w:r>
            </w:hyperlink>
          </w:p>
          <w:p w14:paraId="5B30D838" w14:textId="77777777" w:rsidR="00531873" w:rsidRDefault="00531873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BE3B6A1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9E239F8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6D6C61F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87B63BD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0AE0048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E4DB3F5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5FD83C3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9B4ADCD" w14:textId="77777777" w:rsidR="00467C9F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137C62C6" w14:textId="77777777" w:rsidR="00467C9F" w:rsidRPr="00876479" w:rsidRDefault="00467C9F" w:rsidP="00467C9F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0313B728" w14:textId="77777777" w:rsidR="000470AA" w:rsidRPr="009B2A4A" w:rsidRDefault="000470AA" w:rsidP="00467C9F">
      <w:pPr>
        <w:rPr>
          <w:sz w:val="18"/>
          <w:lang w:val="en-GB"/>
        </w:rPr>
      </w:pPr>
    </w:p>
    <w:sectPr w:rsidR="000470AA" w:rsidRPr="009B2A4A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0DC45" w14:textId="77777777" w:rsidR="001D15B7" w:rsidRDefault="001D15B7" w:rsidP="000662E2">
      <w:pPr>
        <w:spacing w:after="0" w:line="240" w:lineRule="auto"/>
      </w:pPr>
      <w:r>
        <w:separator/>
      </w:r>
    </w:p>
  </w:endnote>
  <w:endnote w:type="continuationSeparator" w:id="0">
    <w:p w14:paraId="2B4D10B3" w14:textId="77777777" w:rsidR="001D15B7" w:rsidRDefault="001D15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237FA42-9C31-49FE-ABA8-F7EC40B4C406}"/>
    <w:embedBold r:id="rId2" w:fontKey="{F44ACFCA-7F39-451D-92D6-4225EAF5781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5070086-D606-4E94-A0B3-CF333CA300F4}"/>
    <w:embedBold r:id="rId4" w:fontKey="{E0D98C7C-4D25-4B5F-B26F-E319DA24436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B450482-3FA2-43A5-84F6-C6CC239EB7FC}"/>
    <w:embedBold r:id="rId6" w:fontKey="{7845C83C-ECCA-4FB0-99F6-06248AFB45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F18604C-4E15-41DE-AB42-D397F93D5C76}"/>
    <w:embedItalic r:id="rId8" w:fontKey="{9FCC54CD-08CD-4849-AE49-0B221C582A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BE4BF9A-7DC8-428E-AB61-2B42FBC26D6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56E8816-B883-4DAE-9085-AC1C0B4CF9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CE24FCD-B9F1-427F-925D-EF3B118B15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91DB93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F3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2FD7C8C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16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1CAB78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F3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2525C7" w14:textId="77777777" w:rsidR="001D15B7" w:rsidRDefault="001D15B7" w:rsidP="000662E2">
      <w:pPr>
        <w:spacing w:after="0" w:line="240" w:lineRule="auto"/>
      </w:pPr>
      <w:r>
        <w:separator/>
      </w:r>
    </w:p>
  </w:footnote>
  <w:footnote w:type="continuationSeparator" w:id="0">
    <w:p w14:paraId="59164AAC" w14:textId="77777777" w:rsidR="001D15B7" w:rsidRDefault="001D15B7" w:rsidP="000662E2">
      <w:pPr>
        <w:spacing w:after="0" w:line="240" w:lineRule="auto"/>
      </w:pPr>
      <w:r>
        <w:continuationSeparator/>
      </w:r>
    </w:p>
  </w:footnote>
  <w:footnote w:id="1">
    <w:p w14:paraId="6661CC71" w14:textId="2E983754" w:rsidR="000661C1" w:rsidRDefault="000661C1">
      <w:pPr>
        <w:pStyle w:val="Tekstprzypisudolnego"/>
      </w:pPr>
      <w:bookmarkStart w:id="1" w:name="_Hlk151471989"/>
      <w:r w:rsidRPr="00A30920">
        <w:rPr>
          <w:rStyle w:val="Odwoanieprzypisudolnego"/>
          <w:sz w:val="18"/>
        </w:rPr>
        <w:footnoteRef/>
      </w:r>
      <w:r w:rsidRPr="00A30920">
        <w:rPr>
          <w:sz w:val="18"/>
        </w:rPr>
        <w:t xml:space="preserve"> </w:t>
      </w:r>
      <w:r w:rsidR="004415C6" w:rsidRPr="00E714A5">
        <w:rPr>
          <w:sz w:val="18"/>
          <w:szCs w:val="17"/>
        </w:rPr>
        <w:t>Różnice pomiędzy wartością lokat ogółem</w:t>
      </w:r>
      <w:r w:rsidR="00A444E1" w:rsidRPr="00E714A5">
        <w:rPr>
          <w:sz w:val="18"/>
          <w:szCs w:val="17"/>
        </w:rPr>
        <w:t xml:space="preserve"> </w:t>
      </w:r>
      <w:r w:rsidR="004415C6" w:rsidRPr="00E714A5">
        <w:rPr>
          <w:sz w:val="18"/>
          <w:szCs w:val="17"/>
        </w:rPr>
        <w:t>a</w:t>
      </w:r>
      <w:r w:rsidR="00A30920" w:rsidRPr="00E714A5">
        <w:rPr>
          <w:sz w:val="18"/>
          <w:szCs w:val="17"/>
        </w:rPr>
        <w:t xml:space="preserve"> wartością</w:t>
      </w:r>
      <w:r w:rsidR="004415C6" w:rsidRPr="00E714A5">
        <w:rPr>
          <w:sz w:val="18"/>
          <w:szCs w:val="17"/>
        </w:rPr>
        <w:t xml:space="preserve"> składni</w:t>
      </w:r>
      <w:r w:rsidR="00A30920" w:rsidRPr="00E714A5">
        <w:rPr>
          <w:sz w:val="18"/>
          <w:szCs w:val="17"/>
        </w:rPr>
        <w:t>ków</w:t>
      </w:r>
      <w:r w:rsidR="004415C6" w:rsidRPr="00E714A5">
        <w:rPr>
          <w:sz w:val="18"/>
          <w:szCs w:val="17"/>
        </w:rPr>
        <w:t xml:space="preserve"> lokat</w:t>
      </w:r>
      <w:r w:rsidR="009B2462" w:rsidRPr="00E714A5">
        <w:rPr>
          <w:sz w:val="18"/>
          <w:szCs w:val="17"/>
        </w:rPr>
        <w:t xml:space="preserve"> </w:t>
      </w:r>
      <w:r w:rsidR="00A30920" w:rsidRPr="00E714A5">
        <w:rPr>
          <w:sz w:val="18"/>
          <w:szCs w:val="17"/>
        </w:rPr>
        <w:t>zaprezentowanych</w:t>
      </w:r>
      <w:r w:rsidR="009B2462" w:rsidRPr="00E714A5">
        <w:rPr>
          <w:sz w:val="18"/>
          <w:szCs w:val="17"/>
        </w:rPr>
        <w:t xml:space="preserve"> w aktywach</w:t>
      </w:r>
      <w:r w:rsidR="00A30920" w:rsidRPr="00E714A5">
        <w:rPr>
          <w:sz w:val="18"/>
          <w:szCs w:val="17"/>
        </w:rPr>
        <w:t xml:space="preserve"> funduszy inwestycyjnych</w:t>
      </w:r>
      <w:r w:rsidR="000E35A1">
        <w:rPr>
          <w:sz w:val="18"/>
          <w:szCs w:val="17"/>
        </w:rPr>
        <w:t xml:space="preserve"> </w:t>
      </w:r>
      <w:r w:rsidR="009B2462" w:rsidRPr="00E714A5">
        <w:rPr>
          <w:sz w:val="18"/>
          <w:szCs w:val="17"/>
        </w:rPr>
        <w:t xml:space="preserve">wynikają </w:t>
      </w:r>
      <w:r w:rsidR="004415C6" w:rsidRPr="00E714A5">
        <w:rPr>
          <w:sz w:val="18"/>
          <w:szCs w:val="17"/>
        </w:rPr>
        <w:t xml:space="preserve">z </w:t>
      </w:r>
      <w:r w:rsidR="008C03DD" w:rsidRPr="00E714A5">
        <w:rPr>
          <w:sz w:val="18"/>
          <w:szCs w:val="17"/>
        </w:rPr>
        <w:t>Rozporządzeni</w:t>
      </w:r>
      <w:r w:rsidR="009E37DA">
        <w:rPr>
          <w:sz w:val="18"/>
          <w:szCs w:val="17"/>
        </w:rPr>
        <w:t>a</w:t>
      </w:r>
      <w:r w:rsidR="008C03DD" w:rsidRPr="00E714A5">
        <w:rPr>
          <w:sz w:val="18"/>
          <w:szCs w:val="17"/>
        </w:rPr>
        <w:t xml:space="preserve"> Ministra Finansów z dnia 24 grudnia 2007 r. w sprawie szczególnych zasad rachunkowości funduszy inwestycyjnych (</w:t>
      </w:r>
      <w:bookmarkStart w:id="2" w:name="_Hlk151474185"/>
      <w:r w:rsidR="008C03DD" w:rsidRPr="00E714A5">
        <w:rPr>
          <w:sz w:val="18"/>
          <w:szCs w:val="17"/>
        </w:rPr>
        <w:t xml:space="preserve">Dz.U. 2007 nr 249 poz. 1859 z </w:t>
      </w:r>
      <w:proofErr w:type="spellStart"/>
      <w:r w:rsidR="008C03DD" w:rsidRPr="00E714A5">
        <w:rPr>
          <w:sz w:val="18"/>
          <w:szCs w:val="17"/>
        </w:rPr>
        <w:t>późn</w:t>
      </w:r>
      <w:proofErr w:type="spellEnd"/>
      <w:r w:rsidR="008C03DD" w:rsidRPr="00E714A5">
        <w:rPr>
          <w:sz w:val="18"/>
          <w:szCs w:val="17"/>
        </w:rPr>
        <w:t>. zm.</w:t>
      </w:r>
      <w:bookmarkEnd w:id="2"/>
      <w:r w:rsidR="008C03DD" w:rsidRPr="00E714A5">
        <w:rPr>
          <w:sz w:val="18"/>
          <w:szCs w:val="17"/>
        </w:rPr>
        <w:t>)</w:t>
      </w:r>
      <w:bookmarkEnd w:id="1"/>
      <w:r w:rsidR="00E714A5">
        <w:rPr>
          <w:sz w:val="18"/>
          <w:szCs w:val="17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CE450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8B1744C" wp14:editId="5AC75D7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77F95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30FBCB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CDFFB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2D59F14E" wp14:editId="6E8B0AF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306019" wp14:editId="45E38C1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28DB88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306019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28DB88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582A64C" wp14:editId="40329E2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A44B9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31B96E7C" w14:textId="77777777" w:rsidR="00540C5C" w:rsidRDefault="00540C5C">
    <w:pPr>
      <w:pStyle w:val="Nagwek"/>
      <w:rPr>
        <w:noProof/>
        <w:lang w:eastAsia="pl-PL"/>
      </w:rPr>
    </w:pPr>
  </w:p>
  <w:p w14:paraId="31D05DC5" w14:textId="77777777" w:rsidR="00540C5C" w:rsidRDefault="00540C5C">
    <w:pPr>
      <w:pStyle w:val="Nagwek"/>
      <w:rPr>
        <w:noProof/>
        <w:lang w:eastAsia="pl-PL"/>
      </w:rPr>
    </w:pPr>
  </w:p>
  <w:p w14:paraId="21AA166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EB2C1D" wp14:editId="090859D6">
              <wp:simplePos x="0" y="0"/>
              <wp:positionH relativeFrom="column">
                <wp:posOffset>5219065</wp:posOffset>
              </wp:positionH>
              <wp:positionV relativeFrom="paragraph">
                <wp:posOffset>258445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listopada 2022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106539" w14:textId="77777777" w:rsidR="00F37172" w:rsidRPr="00A01B40" w:rsidRDefault="00070D15" w:rsidP="00F049AB">
                          <w:pPr>
                            <w:pStyle w:val="Datainformacjisygnalnej"/>
                          </w:pPr>
                          <w:r>
                            <w:t>23.11</w:t>
                          </w:r>
                          <w:r w:rsidR="00DC1198">
                            <w:t>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B2C1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3 listopada 2022r." style="position:absolute;margin-left:410.95pt;margin-top:20.3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" filled="f" stroked="f">
              <v:textbox>
                <w:txbxContent>
                  <w:p w14:paraId="2E106539" w14:textId="77777777" w:rsidR="00F37172" w:rsidRPr="00A01B40" w:rsidRDefault="00070D15" w:rsidP="00F049AB">
                    <w:pPr>
                      <w:pStyle w:val="Datainformacjisygnalnej"/>
                    </w:pPr>
                    <w:r>
                      <w:t>23.11</w:t>
                    </w:r>
                    <w:r w:rsidR="00DC1198">
                      <w:t>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73B0B" w14:textId="77777777" w:rsidR="00607CC5" w:rsidRDefault="00607CC5">
    <w:pPr>
      <w:pStyle w:val="Nagwek"/>
    </w:pPr>
  </w:p>
  <w:p w14:paraId="7C6103B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1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402" type="#_x0000_t75" style="width:123.75pt;height:123.75pt;visibility:visible;mso-wrap-style:square" o:bullet="t">
        <v:imagedata r:id="rId2" o:title=""/>
      </v:shape>
    </w:pict>
  </w:numPicBullet>
  <w:numPicBullet w:numPicBulletId="2">
    <w:pict>
      <v:shape id="_x0000_i1403" type="#_x0000_t75" style="width:21pt;height:23.25pt;visibility:visible;mso-wrap-style:square" o:bullet="t">
        <v:imagedata r:id="rId3" o:title=""/>
      </v:shape>
    </w:pict>
  </w:numPicBullet>
  <w:numPicBullet w:numPicBulletId="3">
    <w:pict>
      <v:shape id="_x0000_i1404" type="#_x0000_t75" style="width:21pt;height:23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3492533"/>
    <w:multiLevelType w:val="hybridMultilevel"/>
    <w:tmpl w:val="7CC89D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2C"/>
    <w:rsid w:val="00001C5B"/>
    <w:rsid w:val="00003437"/>
    <w:rsid w:val="0000373E"/>
    <w:rsid w:val="0000709F"/>
    <w:rsid w:val="000108B8"/>
    <w:rsid w:val="000136B5"/>
    <w:rsid w:val="000152F5"/>
    <w:rsid w:val="0002391D"/>
    <w:rsid w:val="00037F3D"/>
    <w:rsid w:val="0004582E"/>
    <w:rsid w:val="000470AA"/>
    <w:rsid w:val="00047CB9"/>
    <w:rsid w:val="00053EB3"/>
    <w:rsid w:val="00057CA1"/>
    <w:rsid w:val="00063710"/>
    <w:rsid w:val="000647A9"/>
    <w:rsid w:val="000661C1"/>
    <w:rsid w:val="000662E2"/>
    <w:rsid w:val="00066883"/>
    <w:rsid w:val="00070D15"/>
    <w:rsid w:val="00071B39"/>
    <w:rsid w:val="00074DD8"/>
    <w:rsid w:val="00075759"/>
    <w:rsid w:val="00075BD4"/>
    <w:rsid w:val="000806F7"/>
    <w:rsid w:val="000906AE"/>
    <w:rsid w:val="00097840"/>
    <w:rsid w:val="000A4DB2"/>
    <w:rsid w:val="000A705B"/>
    <w:rsid w:val="000B00EA"/>
    <w:rsid w:val="000B0677"/>
    <w:rsid w:val="000B0727"/>
    <w:rsid w:val="000C135D"/>
    <w:rsid w:val="000C69E2"/>
    <w:rsid w:val="000D1D43"/>
    <w:rsid w:val="000D225C"/>
    <w:rsid w:val="000D27F3"/>
    <w:rsid w:val="000D2A5C"/>
    <w:rsid w:val="000D39F0"/>
    <w:rsid w:val="000E0918"/>
    <w:rsid w:val="000E2E0D"/>
    <w:rsid w:val="000E35A1"/>
    <w:rsid w:val="000E548D"/>
    <w:rsid w:val="000E79A9"/>
    <w:rsid w:val="000F5C6E"/>
    <w:rsid w:val="001011C3"/>
    <w:rsid w:val="00102073"/>
    <w:rsid w:val="00106DA3"/>
    <w:rsid w:val="00110214"/>
    <w:rsid w:val="00110D87"/>
    <w:rsid w:val="00111CF4"/>
    <w:rsid w:val="00112399"/>
    <w:rsid w:val="00114DB9"/>
    <w:rsid w:val="00116087"/>
    <w:rsid w:val="00117711"/>
    <w:rsid w:val="001209FE"/>
    <w:rsid w:val="00130199"/>
    <w:rsid w:val="00130296"/>
    <w:rsid w:val="00133E7B"/>
    <w:rsid w:val="00134145"/>
    <w:rsid w:val="00135D75"/>
    <w:rsid w:val="00136736"/>
    <w:rsid w:val="00136740"/>
    <w:rsid w:val="00136D67"/>
    <w:rsid w:val="001423B6"/>
    <w:rsid w:val="001448A7"/>
    <w:rsid w:val="00145C1E"/>
    <w:rsid w:val="00146621"/>
    <w:rsid w:val="00147A56"/>
    <w:rsid w:val="001617E3"/>
    <w:rsid w:val="00162325"/>
    <w:rsid w:val="0016604A"/>
    <w:rsid w:val="00171837"/>
    <w:rsid w:val="00171966"/>
    <w:rsid w:val="00171C2C"/>
    <w:rsid w:val="00176828"/>
    <w:rsid w:val="00181F1F"/>
    <w:rsid w:val="001821AA"/>
    <w:rsid w:val="00182336"/>
    <w:rsid w:val="001951DA"/>
    <w:rsid w:val="00196D92"/>
    <w:rsid w:val="001A7FD1"/>
    <w:rsid w:val="001B053D"/>
    <w:rsid w:val="001B13F4"/>
    <w:rsid w:val="001B224E"/>
    <w:rsid w:val="001B6709"/>
    <w:rsid w:val="001C3269"/>
    <w:rsid w:val="001C4A7E"/>
    <w:rsid w:val="001C4CA2"/>
    <w:rsid w:val="001C5369"/>
    <w:rsid w:val="001C5CB8"/>
    <w:rsid w:val="001D15B7"/>
    <w:rsid w:val="001D19B6"/>
    <w:rsid w:val="001D1DB4"/>
    <w:rsid w:val="001D23F1"/>
    <w:rsid w:val="001D25F9"/>
    <w:rsid w:val="001D61ED"/>
    <w:rsid w:val="001D6818"/>
    <w:rsid w:val="001E0DF4"/>
    <w:rsid w:val="001E2631"/>
    <w:rsid w:val="001E5B2D"/>
    <w:rsid w:val="001F06AA"/>
    <w:rsid w:val="00200C21"/>
    <w:rsid w:val="0020156C"/>
    <w:rsid w:val="002015D4"/>
    <w:rsid w:val="00202AE9"/>
    <w:rsid w:val="00203F9B"/>
    <w:rsid w:val="00216634"/>
    <w:rsid w:val="002201CC"/>
    <w:rsid w:val="002222D8"/>
    <w:rsid w:val="002236A7"/>
    <w:rsid w:val="00241901"/>
    <w:rsid w:val="00242D31"/>
    <w:rsid w:val="00253AB6"/>
    <w:rsid w:val="0025481E"/>
    <w:rsid w:val="0025624E"/>
    <w:rsid w:val="00256703"/>
    <w:rsid w:val="002574F9"/>
    <w:rsid w:val="00260021"/>
    <w:rsid w:val="00262B61"/>
    <w:rsid w:val="00262CC6"/>
    <w:rsid w:val="00263E08"/>
    <w:rsid w:val="00270152"/>
    <w:rsid w:val="002737D3"/>
    <w:rsid w:val="00275F2D"/>
    <w:rsid w:val="002762FD"/>
    <w:rsid w:val="00276811"/>
    <w:rsid w:val="00282699"/>
    <w:rsid w:val="002835B4"/>
    <w:rsid w:val="00286537"/>
    <w:rsid w:val="002926DF"/>
    <w:rsid w:val="00296697"/>
    <w:rsid w:val="00297BF1"/>
    <w:rsid w:val="002B0472"/>
    <w:rsid w:val="002B4167"/>
    <w:rsid w:val="002B462C"/>
    <w:rsid w:val="002B6B12"/>
    <w:rsid w:val="002C05FF"/>
    <w:rsid w:val="002C21F0"/>
    <w:rsid w:val="002C6C3F"/>
    <w:rsid w:val="002C77D1"/>
    <w:rsid w:val="002C796B"/>
    <w:rsid w:val="002D01DF"/>
    <w:rsid w:val="002D48F5"/>
    <w:rsid w:val="002E3EB3"/>
    <w:rsid w:val="002E49A5"/>
    <w:rsid w:val="002E6140"/>
    <w:rsid w:val="002E6985"/>
    <w:rsid w:val="002E71B6"/>
    <w:rsid w:val="002E7280"/>
    <w:rsid w:val="002E7663"/>
    <w:rsid w:val="002F35F6"/>
    <w:rsid w:val="002F77C8"/>
    <w:rsid w:val="002F7CBF"/>
    <w:rsid w:val="00302409"/>
    <w:rsid w:val="00304F22"/>
    <w:rsid w:val="0030602F"/>
    <w:rsid w:val="00306C7C"/>
    <w:rsid w:val="00306E43"/>
    <w:rsid w:val="00307C37"/>
    <w:rsid w:val="00310A99"/>
    <w:rsid w:val="00310D7E"/>
    <w:rsid w:val="00313F5C"/>
    <w:rsid w:val="00314F86"/>
    <w:rsid w:val="00315B56"/>
    <w:rsid w:val="00317F4D"/>
    <w:rsid w:val="00322EDD"/>
    <w:rsid w:val="003241A2"/>
    <w:rsid w:val="003242AD"/>
    <w:rsid w:val="003309FA"/>
    <w:rsid w:val="00331135"/>
    <w:rsid w:val="00332320"/>
    <w:rsid w:val="003334B9"/>
    <w:rsid w:val="00335E12"/>
    <w:rsid w:val="0034098C"/>
    <w:rsid w:val="00340F5D"/>
    <w:rsid w:val="00343A97"/>
    <w:rsid w:val="00343B62"/>
    <w:rsid w:val="00347D72"/>
    <w:rsid w:val="00353F45"/>
    <w:rsid w:val="003547A7"/>
    <w:rsid w:val="00356BD8"/>
    <w:rsid w:val="00357611"/>
    <w:rsid w:val="0036432A"/>
    <w:rsid w:val="00364AF9"/>
    <w:rsid w:val="00365F37"/>
    <w:rsid w:val="00367237"/>
    <w:rsid w:val="0037077F"/>
    <w:rsid w:val="00371502"/>
    <w:rsid w:val="00372411"/>
    <w:rsid w:val="00373882"/>
    <w:rsid w:val="00375E88"/>
    <w:rsid w:val="00377037"/>
    <w:rsid w:val="003818DF"/>
    <w:rsid w:val="003843DB"/>
    <w:rsid w:val="00391DFA"/>
    <w:rsid w:val="00393761"/>
    <w:rsid w:val="003937A5"/>
    <w:rsid w:val="00394E26"/>
    <w:rsid w:val="00394F74"/>
    <w:rsid w:val="003963EC"/>
    <w:rsid w:val="00396691"/>
    <w:rsid w:val="00397D18"/>
    <w:rsid w:val="003A18D7"/>
    <w:rsid w:val="003A1B36"/>
    <w:rsid w:val="003B1454"/>
    <w:rsid w:val="003B18B6"/>
    <w:rsid w:val="003C1343"/>
    <w:rsid w:val="003C161B"/>
    <w:rsid w:val="003C59E0"/>
    <w:rsid w:val="003C698D"/>
    <w:rsid w:val="003C6C8D"/>
    <w:rsid w:val="003D2656"/>
    <w:rsid w:val="003D4F95"/>
    <w:rsid w:val="003D5F42"/>
    <w:rsid w:val="003D60A9"/>
    <w:rsid w:val="003E1D81"/>
    <w:rsid w:val="003E38F1"/>
    <w:rsid w:val="003E4367"/>
    <w:rsid w:val="003F0BD9"/>
    <w:rsid w:val="003F4C97"/>
    <w:rsid w:val="003F666D"/>
    <w:rsid w:val="003F7FE6"/>
    <w:rsid w:val="00400193"/>
    <w:rsid w:val="00400D99"/>
    <w:rsid w:val="004013AA"/>
    <w:rsid w:val="0040140E"/>
    <w:rsid w:val="00413917"/>
    <w:rsid w:val="00416EAF"/>
    <w:rsid w:val="004212E7"/>
    <w:rsid w:val="0042272E"/>
    <w:rsid w:val="00423C88"/>
    <w:rsid w:val="0042446D"/>
    <w:rsid w:val="00427BF8"/>
    <w:rsid w:val="00431C02"/>
    <w:rsid w:val="00435DED"/>
    <w:rsid w:val="00437395"/>
    <w:rsid w:val="004415C6"/>
    <w:rsid w:val="004418DA"/>
    <w:rsid w:val="00445047"/>
    <w:rsid w:val="004465D0"/>
    <w:rsid w:val="00446749"/>
    <w:rsid w:val="00447401"/>
    <w:rsid w:val="00453EB7"/>
    <w:rsid w:val="00454BC6"/>
    <w:rsid w:val="00461649"/>
    <w:rsid w:val="00463E39"/>
    <w:rsid w:val="004657FC"/>
    <w:rsid w:val="0046671F"/>
    <w:rsid w:val="00467C9F"/>
    <w:rsid w:val="004733F6"/>
    <w:rsid w:val="00474E69"/>
    <w:rsid w:val="004833AC"/>
    <w:rsid w:val="00483E9F"/>
    <w:rsid w:val="00485A2C"/>
    <w:rsid w:val="00486552"/>
    <w:rsid w:val="0049516E"/>
    <w:rsid w:val="0049621B"/>
    <w:rsid w:val="00497042"/>
    <w:rsid w:val="004A0F2D"/>
    <w:rsid w:val="004A1D19"/>
    <w:rsid w:val="004B0E22"/>
    <w:rsid w:val="004B4292"/>
    <w:rsid w:val="004C1895"/>
    <w:rsid w:val="004C664A"/>
    <w:rsid w:val="004C6D40"/>
    <w:rsid w:val="004E0078"/>
    <w:rsid w:val="004E0745"/>
    <w:rsid w:val="004E1E4F"/>
    <w:rsid w:val="004E6AA8"/>
    <w:rsid w:val="004F057C"/>
    <w:rsid w:val="004F0C3C"/>
    <w:rsid w:val="004F2280"/>
    <w:rsid w:val="004F23BB"/>
    <w:rsid w:val="004F63FC"/>
    <w:rsid w:val="00505A92"/>
    <w:rsid w:val="00510BFD"/>
    <w:rsid w:val="0051332B"/>
    <w:rsid w:val="00513603"/>
    <w:rsid w:val="005203F1"/>
    <w:rsid w:val="00521BC3"/>
    <w:rsid w:val="00527281"/>
    <w:rsid w:val="00531873"/>
    <w:rsid w:val="00531BDD"/>
    <w:rsid w:val="00533632"/>
    <w:rsid w:val="00534013"/>
    <w:rsid w:val="00535313"/>
    <w:rsid w:val="00540C5C"/>
    <w:rsid w:val="00541C24"/>
    <w:rsid w:val="00541E6E"/>
    <w:rsid w:val="0054251F"/>
    <w:rsid w:val="00544EAD"/>
    <w:rsid w:val="0054660F"/>
    <w:rsid w:val="0054702D"/>
    <w:rsid w:val="005520D8"/>
    <w:rsid w:val="00553507"/>
    <w:rsid w:val="00555CFB"/>
    <w:rsid w:val="00556ADB"/>
    <w:rsid w:val="00556CF1"/>
    <w:rsid w:val="00574976"/>
    <w:rsid w:val="00575EC4"/>
    <w:rsid w:val="005762A7"/>
    <w:rsid w:val="00586022"/>
    <w:rsid w:val="00587CEE"/>
    <w:rsid w:val="005916D7"/>
    <w:rsid w:val="0059427F"/>
    <w:rsid w:val="0059755F"/>
    <w:rsid w:val="005A5046"/>
    <w:rsid w:val="005A5C46"/>
    <w:rsid w:val="005A698C"/>
    <w:rsid w:val="005C0CAC"/>
    <w:rsid w:val="005C1ED5"/>
    <w:rsid w:val="005D062E"/>
    <w:rsid w:val="005D2F6B"/>
    <w:rsid w:val="005D334E"/>
    <w:rsid w:val="005D7AAD"/>
    <w:rsid w:val="005E0799"/>
    <w:rsid w:val="005E10F9"/>
    <w:rsid w:val="005E1200"/>
    <w:rsid w:val="005F0BA9"/>
    <w:rsid w:val="005F0F26"/>
    <w:rsid w:val="005F45EE"/>
    <w:rsid w:val="005F5A80"/>
    <w:rsid w:val="005F7611"/>
    <w:rsid w:val="006044FF"/>
    <w:rsid w:val="0060782F"/>
    <w:rsid w:val="00607CC5"/>
    <w:rsid w:val="0061179B"/>
    <w:rsid w:val="006125F9"/>
    <w:rsid w:val="00614749"/>
    <w:rsid w:val="00620E46"/>
    <w:rsid w:val="00623166"/>
    <w:rsid w:val="00633014"/>
    <w:rsid w:val="0063437B"/>
    <w:rsid w:val="0063620A"/>
    <w:rsid w:val="0063660D"/>
    <w:rsid w:val="0064017E"/>
    <w:rsid w:val="00642A0A"/>
    <w:rsid w:val="00646C71"/>
    <w:rsid w:val="00654BB6"/>
    <w:rsid w:val="0066111D"/>
    <w:rsid w:val="006673CA"/>
    <w:rsid w:val="00673C26"/>
    <w:rsid w:val="00674DE5"/>
    <w:rsid w:val="00677ACA"/>
    <w:rsid w:val="006812AF"/>
    <w:rsid w:val="00681595"/>
    <w:rsid w:val="0068327D"/>
    <w:rsid w:val="0069099A"/>
    <w:rsid w:val="00691534"/>
    <w:rsid w:val="00693880"/>
    <w:rsid w:val="00694AF0"/>
    <w:rsid w:val="00696579"/>
    <w:rsid w:val="006A4686"/>
    <w:rsid w:val="006A6629"/>
    <w:rsid w:val="006A7DD7"/>
    <w:rsid w:val="006B00D3"/>
    <w:rsid w:val="006B0E9E"/>
    <w:rsid w:val="006B3C47"/>
    <w:rsid w:val="006B486D"/>
    <w:rsid w:val="006B5AE4"/>
    <w:rsid w:val="006C1A03"/>
    <w:rsid w:val="006C440B"/>
    <w:rsid w:val="006C5A79"/>
    <w:rsid w:val="006D0A2C"/>
    <w:rsid w:val="006D1507"/>
    <w:rsid w:val="006D1608"/>
    <w:rsid w:val="006D4054"/>
    <w:rsid w:val="006D7409"/>
    <w:rsid w:val="006E02EC"/>
    <w:rsid w:val="006E2F01"/>
    <w:rsid w:val="006E3C4F"/>
    <w:rsid w:val="006E542E"/>
    <w:rsid w:val="006E6F41"/>
    <w:rsid w:val="006E73E6"/>
    <w:rsid w:val="006F67D7"/>
    <w:rsid w:val="00710D3E"/>
    <w:rsid w:val="00710E54"/>
    <w:rsid w:val="007211B1"/>
    <w:rsid w:val="00723691"/>
    <w:rsid w:val="007277DA"/>
    <w:rsid w:val="00731D27"/>
    <w:rsid w:val="00733BA7"/>
    <w:rsid w:val="00733D64"/>
    <w:rsid w:val="007357EB"/>
    <w:rsid w:val="00741F66"/>
    <w:rsid w:val="007450E7"/>
    <w:rsid w:val="00746187"/>
    <w:rsid w:val="0074650A"/>
    <w:rsid w:val="0076254F"/>
    <w:rsid w:val="00775B89"/>
    <w:rsid w:val="00776773"/>
    <w:rsid w:val="007801F5"/>
    <w:rsid w:val="00783440"/>
    <w:rsid w:val="00783CA4"/>
    <w:rsid w:val="007842FB"/>
    <w:rsid w:val="00786124"/>
    <w:rsid w:val="0078681F"/>
    <w:rsid w:val="0079514B"/>
    <w:rsid w:val="00795252"/>
    <w:rsid w:val="00795EFE"/>
    <w:rsid w:val="007A2DC1"/>
    <w:rsid w:val="007A7366"/>
    <w:rsid w:val="007B3636"/>
    <w:rsid w:val="007B488A"/>
    <w:rsid w:val="007C3284"/>
    <w:rsid w:val="007C6E73"/>
    <w:rsid w:val="007D0869"/>
    <w:rsid w:val="007D14C4"/>
    <w:rsid w:val="007D1735"/>
    <w:rsid w:val="007D1B18"/>
    <w:rsid w:val="007D3319"/>
    <w:rsid w:val="007D335D"/>
    <w:rsid w:val="007D3BEC"/>
    <w:rsid w:val="007D5D3D"/>
    <w:rsid w:val="007D605C"/>
    <w:rsid w:val="007E3314"/>
    <w:rsid w:val="007E3514"/>
    <w:rsid w:val="007E44F7"/>
    <w:rsid w:val="007E4B03"/>
    <w:rsid w:val="007E5045"/>
    <w:rsid w:val="007F324B"/>
    <w:rsid w:val="007F33DD"/>
    <w:rsid w:val="007F5BED"/>
    <w:rsid w:val="0080553C"/>
    <w:rsid w:val="00805B46"/>
    <w:rsid w:val="00805DB4"/>
    <w:rsid w:val="00823593"/>
    <w:rsid w:val="00825DC2"/>
    <w:rsid w:val="00825DE4"/>
    <w:rsid w:val="00834AD3"/>
    <w:rsid w:val="00836CDF"/>
    <w:rsid w:val="0083715F"/>
    <w:rsid w:val="008400EA"/>
    <w:rsid w:val="00840A96"/>
    <w:rsid w:val="00843795"/>
    <w:rsid w:val="008466D5"/>
    <w:rsid w:val="00847F0F"/>
    <w:rsid w:val="00852448"/>
    <w:rsid w:val="00877F6C"/>
    <w:rsid w:val="008813FC"/>
    <w:rsid w:val="0088258A"/>
    <w:rsid w:val="00882F95"/>
    <w:rsid w:val="008841DE"/>
    <w:rsid w:val="00886332"/>
    <w:rsid w:val="00887B33"/>
    <w:rsid w:val="0089248A"/>
    <w:rsid w:val="008925F0"/>
    <w:rsid w:val="008938CA"/>
    <w:rsid w:val="0089448A"/>
    <w:rsid w:val="00894A4A"/>
    <w:rsid w:val="00897877"/>
    <w:rsid w:val="008A0249"/>
    <w:rsid w:val="008A16EA"/>
    <w:rsid w:val="008A1FA3"/>
    <w:rsid w:val="008A26D9"/>
    <w:rsid w:val="008A5B45"/>
    <w:rsid w:val="008A654E"/>
    <w:rsid w:val="008A716A"/>
    <w:rsid w:val="008A7B5B"/>
    <w:rsid w:val="008B12D2"/>
    <w:rsid w:val="008C03DD"/>
    <w:rsid w:val="008C078E"/>
    <w:rsid w:val="008C0C29"/>
    <w:rsid w:val="008D02DA"/>
    <w:rsid w:val="008D1F18"/>
    <w:rsid w:val="008D5586"/>
    <w:rsid w:val="008D5587"/>
    <w:rsid w:val="008D76BC"/>
    <w:rsid w:val="008E2018"/>
    <w:rsid w:val="008E29BF"/>
    <w:rsid w:val="008E3625"/>
    <w:rsid w:val="008E6EEE"/>
    <w:rsid w:val="008E7DBA"/>
    <w:rsid w:val="008F0829"/>
    <w:rsid w:val="008F316F"/>
    <w:rsid w:val="008F3638"/>
    <w:rsid w:val="008F4441"/>
    <w:rsid w:val="008F6B20"/>
    <w:rsid w:val="008F6F31"/>
    <w:rsid w:val="008F74DF"/>
    <w:rsid w:val="00902274"/>
    <w:rsid w:val="00904DB2"/>
    <w:rsid w:val="0090508A"/>
    <w:rsid w:val="009127BA"/>
    <w:rsid w:val="00920AAE"/>
    <w:rsid w:val="009227A6"/>
    <w:rsid w:val="00933EC1"/>
    <w:rsid w:val="0093443A"/>
    <w:rsid w:val="00937BD1"/>
    <w:rsid w:val="009446AD"/>
    <w:rsid w:val="009514B9"/>
    <w:rsid w:val="009519CF"/>
    <w:rsid w:val="009530DB"/>
    <w:rsid w:val="00953676"/>
    <w:rsid w:val="00956F30"/>
    <w:rsid w:val="009570D4"/>
    <w:rsid w:val="009664F7"/>
    <w:rsid w:val="00966C9A"/>
    <w:rsid w:val="00967527"/>
    <w:rsid w:val="009705EE"/>
    <w:rsid w:val="00971FDE"/>
    <w:rsid w:val="00972A4C"/>
    <w:rsid w:val="00973056"/>
    <w:rsid w:val="00974E82"/>
    <w:rsid w:val="00977927"/>
    <w:rsid w:val="0098135C"/>
    <w:rsid w:val="0098156A"/>
    <w:rsid w:val="00991BAC"/>
    <w:rsid w:val="009932DE"/>
    <w:rsid w:val="009A036B"/>
    <w:rsid w:val="009A45BF"/>
    <w:rsid w:val="009A6EA0"/>
    <w:rsid w:val="009B1BC2"/>
    <w:rsid w:val="009B2462"/>
    <w:rsid w:val="009B2A4A"/>
    <w:rsid w:val="009B411C"/>
    <w:rsid w:val="009C021F"/>
    <w:rsid w:val="009C1335"/>
    <w:rsid w:val="009C1AB2"/>
    <w:rsid w:val="009C395B"/>
    <w:rsid w:val="009C7251"/>
    <w:rsid w:val="009D0892"/>
    <w:rsid w:val="009D406A"/>
    <w:rsid w:val="009E2E91"/>
    <w:rsid w:val="009E343C"/>
    <w:rsid w:val="009E37DA"/>
    <w:rsid w:val="009E588F"/>
    <w:rsid w:val="009E63CC"/>
    <w:rsid w:val="009F0685"/>
    <w:rsid w:val="009F3F30"/>
    <w:rsid w:val="009F4A4B"/>
    <w:rsid w:val="00A01B40"/>
    <w:rsid w:val="00A01CE3"/>
    <w:rsid w:val="00A02186"/>
    <w:rsid w:val="00A139F5"/>
    <w:rsid w:val="00A30920"/>
    <w:rsid w:val="00A32E16"/>
    <w:rsid w:val="00A33ADF"/>
    <w:rsid w:val="00A365F4"/>
    <w:rsid w:val="00A444E1"/>
    <w:rsid w:val="00A460CD"/>
    <w:rsid w:val="00A46BA1"/>
    <w:rsid w:val="00A47D80"/>
    <w:rsid w:val="00A53132"/>
    <w:rsid w:val="00A563F2"/>
    <w:rsid w:val="00A566E8"/>
    <w:rsid w:val="00A56B93"/>
    <w:rsid w:val="00A61BBA"/>
    <w:rsid w:val="00A62E1D"/>
    <w:rsid w:val="00A642BD"/>
    <w:rsid w:val="00A65DD9"/>
    <w:rsid w:val="00A66347"/>
    <w:rsid w:val="00A76082"/>
    <w:rsid w:val="00A76F30"/>
    <w:rsid w:val="00A77FA5"/>
    <w:rsid w:val="00A810F9"/>
    <w:rsid w:val="00A82D31"/>
    <w:rsid w:val="00A85DFB"/>
    <w:rsid w:val="00A85E7E"/>
    <w:rsid w:val="00A86EAD"/>
    <w:rsid w:val="00A86ECC"/>
    <w:rsid w:val="00A86FCC"/>
    <w:rsid w:val="00A87337"/>
    <w:rsid w:val="00A90A6D"/>
    <w:rsid w:val="00A92B87"/>
    <w:rsid w:val="00A94F46"/>
    <w:rsid w:val="00A96975"/>
    <w:rsid w:val="00A971E5"/>
    <w:rsid w:val="00AA0469"/>
    <w:rsid w:val="00AA1F80"/>
    <w:rsid w:val="00AA2AE3"/>
    <w:rsid w:val="00AA3664"/>
    <w:rsid w:val="00AA5968"/>
    <w:rsid w:val="00AA710D"/>
    <w:rsid w:val="00AB1F20"/>
    <w:rsid w:val="00AB5451"/>
    <w:rsid w:val="00AB64F3"/>
    <w:rsid w:val="00AB6D25"/>
    <w:rsid w:val="00AC0282"/>
    <w:rsid w:val="00AC2663"/>
    <w:rsid w:val="00AC4B7E"/>
    <w:rsid w:val="00AC5AE0"/>
    <w:rsid w:val="00AD0C94"/>
    <w:rsid w:val="00AD0E56"/>
    <w:rsid w:val="00AD549B"/>
    <w:rsid w:val="00AE229B"/>
    <w:rsid w:val="00AE2D4B"/>
    <w:rsid w:val="00AE4F99"/>
    <w:rsid w:val="00AE6642"/>
    <w:rsid w:val="00AF00B6"/>
    <w:rsid w:val="00B05724"/>
    <w:rsid w:val="00B11B69"/>
    <w:rsid w:val="00B13601"/>
    <w:rsid w:val="00B14952"/>
    <w:rsid w:val="00B16871"/>
    <w:rsid w:val="00B17796"/>
    <w:rsid w:val="00B205A3"/>
    <w:rsid w:val="00B2513A"/>
    <w:rsid w:val="00B25B45"/>
    <w:rsid w:val="00B31E5A"/>
    <w:rsid w:val="00B349F1"/>
    <w:rsid w:val="00B408BA"/>
    <w:rsid w:val="00B47359"/>
    <w:rsid w:val="00B53EFF"/>
    <w:rsid w:val="00B54DB1"/>
    <w:rsid w:val="00B54E79"/>
    <w:rsid w:val="00B60996"/>
    <w:rsid w:val="00B653AB"/>
    <w:rsid w:val="00B65F9E"/>
    <w:rsid w:val="00B66B19"/>
    <w:rsid w:val="00B70C88"/>
    <w:rsid w:val="00B7386E"/>
    <w:rsid w:val="00B837E3"/>
    <w:rsid w:val="00B84C43"/>
    <w:rsid w:val="00B914E9"/>
    <w:rsid w:val="00B9385E"/>
    <w:rsid w:val="00B93EED"/>
    <w:rsid w:val="00B956EE"/>
    <w:rsid w:val="00BA11C3"/>
    <w:rsid w:val="00BA2BA1"/>
    <w:rsid w:val="00BA3447"/>
    <w:rsid w:val="00BA3562"/>
    <w:rsid w:val="00BA7196"/>
    <w:rsid w:val="00BA77F5"/>
    <w:rsid w:val="00BB46F5"/>
    <w:rsid w:val="00BB4F09"/>
    <w:rsid w:val="00BB54B5"/>
    <w:rsid w:val="00BB6FEE"/>
    <w:rsid w:val="00BC27DF"/>
    <w:rsid w:val="00BC2E4E"/>
    <w:rsid w:val="00BC389A"/>
    <w:rsid w:val="00BC3DCE"/>
    <w:rsid w:val="00BD1D53"/>
    <w:rsid w:val="00BD4E33"/>
    <w:rsid w:val="00BE04E6"/>
    <w:rsid w:val="00BF5E01"/>
    <w:rsid w:val="00BF6CB2"/>
    <w:rsid w:val="00C0100A"/>
    <w:rsid w:val="00C030DE"/>
    <w:rsid w:val="00C051A8"/>
    <w:rsid w:val="00C101E7"/>
    <w:rsid w:val="00C22105"/>
    <w:rsid w:val="00C244B6"/>
    <w:rsid w:val="00C24EE6"/>
    <w:rsid w:val="00C27BF1"/>
    <w:rsid w:val="00C30464"/>
    <w:rsid w:val="00C310E6"/>
    <w:rsid w:val="00C335EE"/>
    <w:rsid w:val="00C3702F"/>
    <w:rsid w:val="00C4500A"/>
    <w:rsid w:val="00C54CE6"/>
    <w:rsid w:val="00C62238"/>
    <w:rsid w:val="00C64A37"/>
    <w:rsid w:val="00C7158E"/>
    <w:rsid w:val="00C7250B"/>
    <w:rsid w:val="00C7346B"/>
    <w:rsid w:val="00C75A8D"/>
    <w:rsid w:val="00C77C0E"/>
    <w:rsid w:val="00C81A1D"/>
    <w:rsid w:val="00C83A1C"/>
    <w:rsid w:val="00C86CDB"/>
    <w:rsid w:val="00C91687"/>
    <w:rsid w:val="00C924A8"/>
    <w:rsid w:val="00C945FE"/>
    <w:rsid w:val="00C94959"/>
    <w:rsid w:val="00C965F4"/>
    <w:rsid w:val="00C96FAA"/>
    <w:rsid w:val="00C97A04"/>
    <w:rsid w:val="00CA107B"/>
    <w:rsid w:val="00CA2619"/>
    <w:rsid w:val="00CA4747"/>
    <w:rsid w:val="00CA4796"/>
    <w:rsid w:val="00CA484D"/>
    <w:rsid w:val="00CA4FB6"/>
    <w:rsid w:val="00CB0BC5"/>
    <w:rsid w:val="00CB2F90"/>
    <w:rsid w:val="00CB5678"/>
    <w:rsid w:val="00CB6AD4"/>
    <w:rsid w:val="00CC10A9"/>
    <w:rsid w:val="00CC385E"/>
    <w:rsid w:val="00CC739E"/>
    <w:rsid w:val="00CD1A58"/>
    <w:rsid w:val="00CD1EBB"/>
    <w:rsid w:val="00CD28CF"/>
    <w:rsid w:val="00CD31CA"/>
    <w:rsid w:val="00CD58B7"/>
    <w:rsid w:val="00CD6ADB"/>
    <w:rsid w:val="00CD7967"/>
    <w:rsid w:val="00CE6A09"/>
    <w:rsid w:val="00CF0FCD"/>
    <w:rsid w:val="00CF18EE"/>
    <w:rsid w:val="00CF30BD"/>
    <w:rsid w:val="00CF4099"/>
    <w:rsid w:val="00CF773D"/>
    <w:rsid w:val="00CF79E9"/>
    <w:rsid w:val="00D00796"/>
    <w:rsid w:val="00D02DF4"/>
    <w:rsid w:val="00D03A28"/>
    <w:rsid w:val="00D144E2"/>
    <w:rsid w:val="00D261A2"/>
    <w:rsid w:val="00D3393D"/>
    <w:rsid w:val="00D35E9E"/>
    <w:rsid w:val="00D46E56"/>
    <w:rsid w:val="00D616D2"/>
    <w:rsid w:val="00D63B5F"/>
    <w:rsid w:val="00D66DD7"/>
    <w:rsid w:val="00D70EF7"/>
    <w:rsid w:val="00D71416"/>
    <w:rsid w:val="00D77172"/>
    <w:rsid w:val="00D83751"/>
    <w:rsid w:val="00D8397C"/>
    <w:rsid w:val="00D87046"/>
    <w:rsid w:val="00D94EED"/>
    <w:rsid w:val="00D96026"/>
    <w:rsid w:val="00D972F6"/>
    <w:rsid w:val="00DA2B33"/>
    <w:rsid w:val="00DA331D"/>
    <w:rsid w:val="00DA7C1C"/>
    <w:rsid w:val="00DB147A"/>
    <w:rsid w:val="00DB1B7A"/>
    <w:rsid w:val="00DB1D99"/>
    <w:rsid w:val="00DB4FB4"/>
    <w:rsid w:val="00DB706E"/>
    <w:rsid w:val="00DC1198"/>
    <w:rsid w:val="00DC2D50"/>
    <w:rsid w:val="00DC6708"/>
    <w:rsid w:val="00DD011A"/>
    <w:rsid w:val="00DD45EE"/>
    <w:rsid w:val="00DE01BA"/>
    <w:rsid w:val="00DE2400"/>
    <w:rsid w:val="00DE27E8"/>
    <w:rsid w:val="00DE58F1"/>
    <w:rsid w:val="00DE5A89"/>
    <w:rsid w:val="00DE5E79"/>
    <w:rsid w:val="00DE6B58"/>
    <w:rsid w:val="00DF546E"/>
    <w:rsid w:val="00DF5C33"/>
    <w:rsid w:val="00DF5E32"/>
    <w:rsid w:val="00DF7106"/>
    <w:rsid w:val="00E01436"/>
    <w:rsid w:val="00E03E79"/>
    <w:rsid w:val="00E045BD"/>
    <w:rsid w:val="00E04D6C"/>
    <w:rsid w:val="00E10FC6"/>
    <w:rsid w:val="00E11EEB"/>
    <w:rsid w:val="00E1240B"/>
    <w:rsid w:val="00E143A0"/>
    <w:rsid w:val="00E1481A"/>
    <w:rsid w:val="00E17B77"/>
    <w:rsid w:val="00E231AB"/>
    <w:rsid w:val="00E23337"/>
    <w:rsid w:val="00E23C63"/>
    <w:rsid w:val="00E25505"/>
    <w:rsid w:val="00E259EA"/>
    <w:rsid w:val="00E25D33"/>
    <w:rsid w:val="00E26F25"/>
    <w:rsid w:val="00E2752C"/>
    <w:rsid w:val="00E32061"/>
    <w:rsid w:val="00E33F48"/>
    <w:rsid w:val="00E364A8"/>
    <w:rsid w:val="00E425FC"/>
    <w:rsid w:val="00E42FF9"/>
    <w:rsid w:val="00E44790"/>
    <w:rsid w:val="00E44A09"/>
    <w:rsid w:val="00E461B1"/>
    <w:rsid w:val="00E4714C"/>
    <w:rsid w:val="00E504AC"/>
    <w:rsid w:val="00E5178D"/>
    <w:rsid w:val="00E51AEB"/>
    <w:rsid w:val="00E522A7"/>
    <w:rsid w:val="00E5349E"/>
    <w:rsid w:val="00E53B13"/>
    <w:rsid w:val="00E54452"/>
    <w:rsid w:val="00E63B0C"/>
    <w:rsid w:val="00E664C5"/>
    <w:rsid w:val="00E671A2"/>
    <w:rsid w:val="00E714A5"/>
    <w:rsid w:val="00E76D26"/>
    <w:rsid w:val="00E76EE5"/>
    <w:rsid w:val="00E77D2D"/>
    <w:rsid w:val="00E77ED2"/>
    <w:rsid w:val="00E81CC8"/>
    <w:rsid w:val="00E82243"/>
    <w:rsid w:val="00E86BAB"/>
    <w:rsid w:val="00E95036"/>
    <w:rsid w:val="00E95B8E"/>
    <w:rsid w:val="00EA568D"/>
    <w:rsid w:val="00EB1390"/>
    <w:rsid w:val="00EB2C71"/>
    <w:rsid w:val="00EB3333"/>
    <w:rsid w:val="00EB4340"/>
    <w:rsid w:val="00EB4A85"/>
    <w:rsid w:val="00EB556D"/>
    <w:rsid w:val="00EB5A7D"/>
    <w:rsid w:val="00ED145D"/>
    <w:rsid w:val="00ED55C0"/>
    <w:rsid w:val="00ED682B"/>
    <w:rsid w:val="00ED7B59"/>
    <w:rsid w:val="00EE41D5"/>
    <w:rsid w:val="00EE4EEE"/>
    <w:rsid w:val="00EE4F5D"/>
    <w:rsid w:val="00EF5C41"/>
    <w:rsid w:val="00F0166F"/>
    <w:rsid w:val="00F037A4"/>
    <w:rsid w:val="00F03D62"/>
    <w:rsid w:val="00F04247"/>
    <w:rsid w:val="00F049AB"/>
    <w:rsid w:val="00F115C6"/>
    <w:rsid w:val="00F12A47"/>
    <w:rsid w:val="00F13A73"/>
    <w:rsid w:val="00F142DB"/>
    <w:rsid w:val="00F15A20"/>
    <w:rsid w:val="00F23D31"/>
    <w:rsid w:val="00F2625A"/>
    <w:rsid w:val="00F27C8F"/>
    <w:rsid w:val="00F32749"/>
    <w:rsid w:val="00F37172"/>
    <w:rsid w:val="00F37727"/>
    <w:rsid w:val="00F37B89"/>
    <w:rsid w:val="00F421C4"/>
    <w:rsid w:val="00F4477E"/>
    <w:rsid w:val="00F45C2E"/>
    <w:rsid w:val="00F46269"/>
    <w:rsid w:val="00F53B75"/>
    <w:rsid w:val="00F60BA8"/>
    <w:rsid w:val="00F6245A"/>
    <w:rsid w:val="00F64418"/>
    <w:rsid w:val="00F65A5A"/>
    <w:rsid w:val="00F67D8F"/>
    <w:rsid w:val="00F802BE"/>
    <w:rsid w:val="00F80E93"/>
    <w:rsid w:val="00F811AC"/>
    <w:rsid w:val="00F86024"/>
    <w:rsid w:val="00F8611A"/>
    <w:rsid w:val="00F942B0"/>
    <w:rsid w:val="00FA27C5"/>
    <w:rsid w:val="00FA3E6A"/>
    <w:rsid w:val="00FA5128"/>
    <w:rsid w:val="00FA5B13"/>
    <w:rsid w:val="00FA607C"/>
    <w:rsid w:val="00FA76D1"/>
    <w:rsid w:val="00FB42D4"/>
    <w:rsid w:val="00FB5906"/>
    <w:rsid w:val="00FB7150"/>
    <w:rsid w:val="00FB762F"/>
    <w:rsid w:val="00FC1D94"/>
    <w:rsid w:val="00FC2AED"/>
    <w:rsid w:val="00FC38ED"/>
    <w:rsid w:val="00FD08AE"/>
    <w:rsid w:val="00FD5EA7"/>
    <w:rsid w:val="00FE36CF"/>
    <w:rsid w:val="00FE3C7D"/>
    <w:rsid w:val="00FE761C"/>
    <w:rsid w:val="00FF0246"/>
    <w:rsid w:val="00FF02B6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6C81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205A3"/>
    <w:rPr>
      <w:color w:val="954F72" w:themeColor="followedHyperlink"/>
      <w:u w:val="single"/>
    </w:rPr>
  </w:style>
  <w:style w:type="character" w:customStyle="1" w:styleId="jlqj4b">
    <w:name w:val="jlqj4b"/>
    <w:basedOn w:val="Domylnaczcionkaakapitu"/>
    <w:rsid w:val="00333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1646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stat.gov.pl/metainformacje/slownik-pojec/pojecia-stosowane-w-statystyce-publicznej/1526,pojecie.html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bdm.stat.gov.pl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Wyniki_finansowe_funduszy_inwestycyjnych_w_pierwszym_polroczu_2023_roku.docx.docx</NazwaPliku>
    <Osoba xmlns="AD3641B4-23D9-4536-AF9E-7D0EADDEB824">STAT\MERGIELP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68B891C5-565F-431F-A96C-B7ED724E06BC}"/>
</file>

<file path=customXml/itemProps3.xml><?xml version="1.0" encoding="utf-8"?>
<ds:datastoreItem xmlns:ds="http://schemas.openxmlformats.org/officeDocument/2006/customXml" ds:itemID="{D01161B0-54A9-457F-8BC0-B40F3C13AD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1080</Words>
  <Characters>6486</Characters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funduszy inwestycyjnych w 2021 r</vt:lpstr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2023-11-20T07:22:00Z</cp:lastPrinted>
  <dcterms:created xsi:type="dcterms:W3CDTF">2023-11-21T11:13:00Z</dcterms:created>
  <dcterms:modified xsi:type="dcterms:W3CDTF">2023-11-21T14:55:00Z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