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3A3E" w14:textId="6B21D5A8" w:rsidR="009638EE" w:rsidRPr="00294A5B" w:rsidRDefault="00A214D4" w:rsidP="00294A5B">
      <w:pPr>
        <w:pStyle w:val="LID"/>
        <w:spacing w:before="0" w:after="360" w:line="240" w:lineRule="auto"/>
        <w:rPr>
          <w:rFonts w:ascii="Fira Sans Extra Condensed" w:hAnsi="Fira Sans Extra Condensed"/>
          <w:sz w:val="40"/>
          <w:szCs w:val="40"/>
        </w:rPr>
      </w:pPr>
      <w:r w:rsidRPr="00294A5B">
        <w:rPr>
          <w:rFonts w:ascii="Fira Sans Extra Condensed" w:hAnsi="Fira Sans Extra Condensed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3A9564EA">
                <wp:simplePos x="0" y="0"/>
                <wp:positionH relativeFrom="margin">
                  <wp:posOffset>-219075</wp:posOffset>
                </wp:positionH>
                <wp:positionV relativeFrom="paragraph">
                  <wp:posOffset>1040765</wp:posOffset>
                </wp:positionV>
                <wp:extent cx="2381250" cy="1247775"/>
                <wp:effectExtent l="0" t="0" r="0" b="9525"/>
                <wp:wrapSquare wrapText="bothSides"/>
                <wp:docPr id="6" name="Pole tekstowe 2" descr="Współczynnik aktywności zawodowej osób w wieku 15-89 lat - 58,4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5D85F28A" w:rsidR="0011409E" w:rsidRPr="0011409E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13CD6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</w:t>
                            </w:r>
                            <w:r w:rsidR="00983B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7777777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670E" id="Pole tekstowe 2" o:spid="_x0000_s1026" alt="Współczynnik aktywności zawodowej osób w wieku 15-89 lat - 58,4%&#10;&#10;" style="position:absolute;margin-left:-17.25pt;margin-top:81.95pt;width:187.5pt;height:98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" fillcolor="#001d77" stroked="f">
                <v:stroke joinstyle="miter"/>
                <v:textbox>
                  <w:txbxContent>
                    <w:p w14:paraId="040A7F93" w14:textId="5D85F28A" w:rsidR="0011409E" w:rsidRPr="0011409E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13CD6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</w:t>
                      </w:r>
                      <w:r w:rsidR="00983B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7777777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4440" w:rsidRPr="00294A5B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294A5B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294A5B">
        <w:rPr>
          <w:rFonts w:ascii="Fira Sans Extra Condensed" w:hAnsi="Fira Sans Extra Condensed"/>
          <w:sz w:val="40"/>
          <w:szCs w:val="40"/>
        </w:rPr>
        <w:br/>
      </w:r>
      <w:r w:rsidR="000858EC" w:rsidRPr="00294A5B">
        <w:rPr>
          <w:rFonts w:ascii="Fira Sans Extra Condensed" w:hAnsi="Fira Sans Extra Condensed"/>
          <w:sz w:val="40"/>
          <w:szCs w:val="40"/>
        </w:rPr>
        <w:t>(</w:t>
      </w:r>
      <w:r w:rsidR="007A4440" w:rsidRPr="00294A5B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294A5B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364AF9" w:rsidRPr="00294A5B">
        <w:rPr>
          <w:rFonts w:ascii="Fira Sans Extra Condensed" w:hAnsi="Fira Sans Extra Condensed"/>
          <w:sz w:val="40"/>
          <w:szCs w:val="40"/>
        </w:rPr>
        <w:tab/>
      </w:r>
    </w:p>
    <w:p w14:paraId="65A124E7" w14:textId="650CB030" w:rsidR="009638EE" w:rsidRPr="00DC2E03" w:rsidRDefault="00983BFE" w:rsidP="00BC0EEB">
      <w:pPr>
        <w:pStyle w:val="Lead"/>
      </w:pPr>
      <w:bookmarkStart w:id="0" w:name="_Hlk143263663"/>
      <w:bookmarkEnd w:id="0"/>
      <w:r w:rsidRPr="00983BFE">
        <w:t>W 3 kwartale 2023 r. osoby aktywne zawodowo stanowiły 58,4% ludności</w:t>
      </w:r>
      <w:r w:rsidR="00A81313">
        <w:rPr>
          <w:rStyle w:val="Odwoanieprzypisudolnego"/>
        </w:rPr>
        <w:footnoteReference w:id="1"/>
      </w:r>
      <w:r w:rsidRPr="00983BFE">
        <w:t xml:space="preserve"> w wieku 15-89 lat. Wskaźnik ten zwiększył się </w:t>
      </w:r>
      <w:r w:rsidR="002C277A">
        <w:t xml:space="preserve">zarówno </w:t>
      </w:r>
      <w:r w:rsidRPr="00983BFE">
        <w:t>w porównaniu z</w:t>
      </w:r>
      <w:r>
        <w:t> </w:t>
      </w:r>
      <w:r w:rsidRPr="00983BFE">
        <w:t>2</w:t>
      </w:r>
      <w:r>
        <w:t> </w:t>
      </w:r>
      <w:r w:rsidRPr="00983BFE">
        <w:t>kwartałem 2023 r.</w:t>
      </w:r>
      <w:r w:rsidR="002C277A">
        <w:t>,</w:t>
      </w:r>
      <w:r w:rsidRPr="00983BFE">
        <w:t xml:space="preserve"> </w:t>
      </w:r>
      <w:r w:rsidR="002C277A">
        <w:t xml:space="preserve">jak i </w:t>
      </w:r>
      <w:r w:rsidR="002C277A" w:rsidRPr="00983BFE">
        <w:t>3 kwartał</w:t>
      </w:r>
      <w:r w:rsidR="002C277A">
        <w:t>em</w:t>
      </w:r>
      <w:r w:rsidR="002C277A" w:rsidRPr="00983BFE">
        <w:t xml:space="preserve"> 2022 r.</w:t>
      </w:r>
      <w:r w:rsidR="002C277A">
        <w:t xml:space="preserve"> (odpowiednio </w:t>
      </w:r>
      <w:r w:rsidRPr="00983BFE">
        <w:t xml:space="preserve">o 0,2 p. proc. </w:t>
      </w:r>
      <w:r w:rsidR="002C277A">
        <w:t xml:space="preserve">i </w:t>
      </w:r>
      <w:r w:rsidRPr="00983BFE">
        <w:t>o 0,6 p. proc.</w:t>
      </w:r>
      <w:r w:rsidR="002C277A">
        <w:t>).</w:t>
      </w:r>
    </w:p>
    <w:p w14:paraId="72119D96" w14:textId="34E31508" w:rsidR="00BC0EEB" w:rsidRPr="00DC2E03" w:rsidRDefault="00BC0EEB" w:rsidP="00BC0EEB">
      <w:pPr>
        <w:pStyle w:val="Lead"/>
        <w:spacing w:before="0" w:after="0" w:line="240" w:lineRule="auto"/>
      </w:pPr>
    </w:p>
    <w:p w14:paraId="28D7845F" w14:textId="0C8C61C3" w:rsidR="00BC0EEB" w:rsidRDefault="00BC0EEB" w:rsidP="00BC0EEB">
      <w:pPr>
        <w:pStyle w:val="Lead"/>
        <w:spacing w:before="0" w:after="0" w:line="240" w:lineRule="auto"/>
      </w:pPr>
    </w:p>
    <w:p w14:paraId="3C163A84" w14:textId="1682AB00" w:rsidR="00983BFE" w:rsidRPr="00DC2E03" w:rsidRDefault="00983BFE" w:rsidP="00BC0EEB">
      <w:pPr>
        <w:pStyle w:val="Lead"/>
        <w:spacing w:before="0" w:after="0" w:line="240" w:lineRule="auto"/>
      </w:pPr>
    </w:p>
    <w:p w14:paraId="6EFDF42B" w14:textId="1670AEFC" w:rsidR="002919DE" w:rsidRPr="00DC2E03" w:rsidRDefault="002822FF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DC2E0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4FC32E87">
                <wp:simplePos x="0" y="0"/>
                <wp:positionH relativeFrom="column">
                  <wp:posOffset>5291455</wp:posOffset>
                </wp:positionH>
                <wp:positionV relativeFrom="paragraph">
                  <wp:posOffset>281167</wp:posOffset>
                </wp:positionV>
                <wp:extent cx="1724025" cy="1502410"/>
                <wp:effectExtent l="0" t="0" r="0" b="2540"/>
                <wp:wrapTight wrapText="bothSides">
                  <wp:wrapPolygon edited="0">
                    <wp:start x="716" y="0"/>
                    <wp:lineTo x="716" y="21363"/>
                    <wp:lineTo x="20765" y="21363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-89 lat w porównaniu z poprzednim kwartałem zwiększył się wśród kobiet, wśród mężczyzn nie odnotowano zmiany. W skali roku zwiększył się zarówno wśród mężczyzn, jak 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0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16A6" w14:textId="6C9A4D0E" w:rsidR="00A37DFF" w:rsidRPr="00187A09" w:rsidRDefault="00A37DFF" w:rsidP="00A37DFF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>
                              <w:t>-</w:t>
                            </w:r>
                            <w:r w:rsidRPr="00EF1899">
                              <w:t>89 lat w porównaniu z</w:t>
                            </w:r>
                            <w:r>
                              <w:t> </w:t>
                            </w:r>
                            <w:r w:rsidRPr="00EF1899">
                              <w:t xml:space="preserve">poprzednim </w:t>
                            </w:r>
                            <w:r w:rsidRPr="00933D71">
                              <w:t>kwartałem</w:t>
                            </w:r>
                            <w:r>
                              <w:t xml:space="preserve"> zwiększył się wśród kobiet, wśród mężczyzn nie odnotowano zmiany. W skali roku zwiększył się zarówno wśród mężczyzn, jak i kobiet</w:t>
                            </w:r>
                          </w:p>
                          <w:p w14:paraId="58493924" w14:textId="68A12526" w:rsidR="005A6925" w:rsidRPr="00187A09" w:rsidRDefault="005A6925" w:rsidP="00187A09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zwiększył się wśród kobiet, wśród mężczyzn nie odnotowano zmiany. W skali roku zwiększył się zarówno wśród mężczyzn, jak i kobiet" style="position:absolute;margin-left:416.65pt;margin-top:22.15pt;width:135.75pt;height:118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" filled="f" stroked="f">
                <v:textbox>
                  <w:txbxContent>
                    <w:p w14:paraId="091B16A6" w14:textId="6C9A4D0E" w:rsidR="00A37DFF" w:rsidRPr="00187A09" w:rsidRDefault="00A37DFF" w:rsidP="00A37DFF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>
                        <w:t>-</w:t>
                      </w:r>
                      <w:r w:rsidRPr="00EF1899">
                        <w:t>89 lat w porównaniu z</w:t>
                      </w:r>
                      <w:r>
                        <w:t> </w:t>
                      </w:r>
                      <w:r w:rsidRPr="00EF1899">
                        <w:t xml:space="preserve">poprzednim </w:t>
                      </w:r>
                      <w:r w:rsidRPr="00933D71">
                        <w:t>kwartałem</w:t>
                      </w:r>
                      <w:r>
                        <w:t xml:space="preserve"> zwiększył się wśród kobiet, wśród mężczyzn nie odnotowano zmiany. W skali roku zwiększył się zarówno wśród mężczyzn, jak i kobiet</w:t>
                      </w:r>
                    </w:p>
                    <w:p w14:paraId="58493924" w14:textId="68A12526" w:rsidR="005A6925" w:rsidRPr="00187A09" w:rsidRDefault="005A6925" w:rsidP="00187A09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DC2E03">
        <w:rPr>
          <w:rFonts w:ascii="Fira Sans" w:hAnsi="Fira Sans"/>
          <w:b/>
          <w:szCs w:val="19"/>
        </w:rPr>
        <w:t>Aktywność ekonomiczna ludności w wieku 15</w:t>
      </w:r>
      <w:r w:rsidR="00DA3A67" w:rsidRPr="00DC2E03">
        <w:rPr>
          <w:rFonts w:ascii="Fira Sans" w:hAnsi="Fira Sans"/>
          <w:b/>
          <w:szCs w:val="19"/>
        </w:rPr>
        <w:t>-</w:t>
      </w:r>
      <w:r w:rsidR="00705190" w:rsidRPr="00DC2E03">
        <w:rPr>
          <w:rFonts w:ascii="Fira Sans" w:hAnsi="Fira Sans"/>
          <w:b/>
          <w:szCs w:val="19"/>
        </w:rPr>
        <w:t>89 lat według BAEL</w:t>
      </w:r>
    </w:p>
    <w:p w14:paraId="0F0DA79A" w14:textId="7502B903" w:rsidR="00983BFE" w:rsidRPr="00DC2E03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kwartale 2023 r. liczba osób aktywnych zawodowo w wieku 15-89 lat wyniosła </w:t>
      </w:r>
      <w:r>
        <w:rPr>
          <w:rFonts w:eastAsia="Times New Roman" w:cs="Times New Roman"/>
          <w:szCs w:val="19"/>
          <w:lang w:eastAsia="pl-PL"/>
        </w:rPr>
        <w:t xml:space="preserve">17 348 </w:t>
      </w:r>
      <w:r w:rsidRPr="00DC2E03">
        <w:rPr>
          <w:rFonts w:eastAsia="Times New Roman" w:cs="Times New Roman"/>
          <w:szCs w:val="19"/>
          <w:lang w:eastAsia="pl-PL"/>
        </w:rPr>
        <w:t>tys., z tego: 16 8</w:t>
      </w:r>
      <w:r>
        <w:rPr>
          <w:rFonts w:eastAsia="Times New Roman" w:cs="Times New Roman"/>
          <w:szCs w:val="19"/>
          <w:lang w:eastAsia="pl-PL"/>
        </w:rPr>
        <w:t>73</w:t>
      </w:r>
      <w:r w:rsidRPr="00DC2E03">
        <w:rPr>
          <w:rFonts w:eastAsia="Times New Roman" w:cs="Times New Roman"/>
          <w:szCs w:val="19"/>
          <w:lang w:eastAsia="pl-PL"/>
        </w:rPr>
        <w:t xml:space="preserve"> tys. stanowili pracujący, natomiast 4</w:t>
      </w:r>
      <w:r>
        <w:rPr>
          <w:rFonts w:eastAsia="Times New Roman" w:cs="Times New Roman"/>
          <w:szCs w:val="19"/>
          <w:lang w:eastAsia="pl-PL"/>
        </w:rPr>
        <w:t>75</w:t>
      </w:r>
      <w:r w:rsidRPr="00DC2E03">
        <w:rPr>
          <w:rFonts w:eastAsia="Times New Roman" w:cs="Times New Roman"/>
          <w:szCs w:val="19"/>
          <w:lang w:eastAsia="pl-PL"/>
        </w:rPr>
        <w:t xml:space="preserve"> tys. – bezrobotni. Populacja biernych zawodowo w analogicznej grupie wieku liczyła 12 </w:t>
      </w:r>
      <w:r>
        <w:rPr>
          <w:rFonts w:eastAsia="Times New Roman" w:cs="Times New Roman"/>
          <w:szCs w:val="19"/>
          <w:lang w:eastAsia="pl-PL"/>
        </w:rPr>
        <w:t>372</w:t>
      </w:r>
      <w:r w:rsidRPr="00DC2E03">
        <w:rPr>
          <w:rFonts w:eastAsia="Times New Roman" w:cs="Times New Roman"/>
          <w:szCs w:val="19"/>
          <w:lang w:eastAsia="pl-PL"/>
        </w:rPr>
        <w:t xml:space="preserve"> tys. osób.</w:t>
      </w:r>
    </w:p>
    <w:p w14:paraId="19E36F6D" w14:textId="60D2684E" w:rsidR="00983BFE" w:rsidRPr="00DC2E03" w:rsidRDefault="00E111A1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Pr="00DC2E03">
        <w:rPr>
          <w:rFonts w:eastAsia="Times New Roman" w:cs="Times New Roman"/>
          <w:szCs w:val="19"/>
          <w:lang w:eastAsia="pl-PL"/>
        </w:rPr>
        <w:t xml:space="preserve"> porównaniu z </w:t>
      </w:r>
      <w:r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kwartałem 2023</w:t>
      </w:r>
      <w:r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r. </w:t>
      </w:r>
      <w:r>
        <w:rPr>
          <w:rFonts w:eastAsia="Times New Roman" w:cs="Times New Roman"/>
          <w:szCs w:val="19"/>
          <w:lang w:eastAsia="pl-PL"/>
        </w:rPr>
        <w:t>z</w:t>
      </w:r>
      <w:r w:rsidR="00983BFE" w:rsidRPr="00DC2E03">
        <w:rPr>
          <w:rFonts w:eastAsia="Times New Roman" w:cs="Times New Roman"/>
          <w:szCs w:val="19"/>
          <w:lang w:eastAsia="pl-PL"/>
        </w:rPr>
        <w:t>biorowość aktywnych zawodowo</w:t>
      </w:r>
      <w:r w:rsidR="00983BFE">
        <w:rPr>
          <w:rFonts w:eastAsia="Times New Roman" w:cs="Times New Roman"/>
          <w:szCs w:val="19"/>
          <w:lang w:eastAsia="pl-PL"/>
        </w:rPr>
        <w:t xml:space="preserve"> zwiększyła się </w:t>
      </w:r>
      <w:r>
        <w:rPr>
          <w:rFonts w:eastAsia="Times New Roman" w:cs="Times New Roman"/>
          <w:szCs w:val="19"/>
          <w:lang w:eastAsia="pl-PL"/>
        </w:rPr>
        <w:t>o</w:t>
      </w:r>
      <w:r w:rsidR="00983BFE" w:rsidRPr="00DC2E03">
        <w:rPr>
          <w:rFonts w:eastAsia="Times New Roman" w:cs="Times New Roman"/>
          <w:szCs w:val="19"/>
          <w:lang w:eastAsia="pl-PL"/>
        </w:rPr>
        <w:t> </w:t>
      </w:r>
      <w:r w:rsidR="00983BFE">
        <w:rPr>
          <w:rFonts w:eastAsia="Times New Roman" w:cs="Times New Roman"/>
          <w:szCs w:val="19"/>
          <w:lang w:eastAsia="pl-PL"/>
        </w:rPr>
        <w:t>55</w:t>
      </w:r>
      <w:r w:rsidR="00983BFE" w:rsidRPr="00DC2E03">
        <w:rPr>
          <w:rFonts w:eastAsia="Times New Roman" w:cs="Times New Roman"/>
          <w:szCs w:val="19"/>
          <w:lang w:eastAsia="pl-PL"/>
        </w:rPr>
        <w:t xml:space="preserve"> tys., tj. o </w:t>
      </w:r>
      <w:r w:rsidR="00983BFE">
        <w:rPr>
          <w:rFonts w:eastAsia="Times New Roman" w:cs="Times New Roman"/>
          <w:szCs w:val="19"/>
          <w:lang w:eastAsia="pl-PL"/>
        </w:rPr>
        <w:t>0,3</w:t>
      </w:r>
      <w:r w:rsidR="00983BFE" w:rsidRPr="00DC2E03">
        <w:rPr>
          <w:rFonts w:eastAsia="Times New Roman" w:cs="Times New Roman"/>
          <w:szCs w:val="19"/>
          <w:lang w:eastAsia="pl-PL"/>
        </w:rPr>
        <w:t xml:space="preserve">%, </w:t>
      </w:r>
      <w:r w:rsidR="002C277A">
        <w:rPr>
          <w:rFonts w:eastAsia="Times New Roman" w:cs="Times New Roman"/>
          <w:szCs w:val="19"/>
          <w:lang w:eastAsia="pl-PL"/>
        </w:rPr>
        <w:t xml:space="preserve">jednak </w:t>
      </w:r>
      <w:r>
        <w:rPr>
          <w:rFonts w:eastAsia="Times New Roman" w:cs="Times New Roman"/>
          <w:szCs w:val="19"/>
          <w:lang w:eastAsia="pl-PL"/>
        </w:rPr>
        <w:t>zdecydowanie</w:t>
      </w:r>
      <w:r w:rsidR="002C277A">
        <w:rPr>
          <w:rFonts w:eastAsia="Times New Roman" w:cs="Times New Roman"/>
          <w:szCs w:val="19"/>
          <w:lang w:eastAsia="pl-PL"/>
        </w:rPr>
        <w:t xml:space="preserve"> większy wzrost – </w:t>
      </w:r>
      <w:r w:rsidR="002C277A" w:rsidRPr="00DC2E03">
        <w:rPr>
          <w:rFonts w:eastAsia="Times New Roman" w:cs="Times New Roman"/>
          <w:szCs w:val="19"/>
          <w:lang w:eastAsia="pl-PL"/>
        </w:rPr>
        <w:t xml:space="preserve">o </w:t>
      </w:r>
      <w:r w:rsidR="002C277A">
        <w:rPr>
          <w:rFonts w:eastAsia="Times New Roman" w:cs="Times New Roman"/>
          <w:szCs w:val="19"/>
          <w:lang w:eastAsia="pl-PL"/>
        </w:rPr>
        <w:t xml:space="preserve">156 </w:t>
      </w:r>
      <w:r w:rsidR="002C277A" w:rsidRPr="00DC2E03">
        <w:rPr>
          <w:rFonts w:eastAsia="Times New Roman" w:cs="Times New Roman"/>
          <w:szCs w:val="19"/>
          <w:lang w:eastAsia="pl-PL"/>
        </w:rPr>
        <w:t xml:space="preserve">tys., tj. o </w:t>
      </w:r>
      <w:r w:rsidR="002C277A">
        <w:rPr>
          <w:rFonts w:eastAsia="Times New Roman" w:cs="Times New Roman"/>
          <w:szCs w:val="19"/>
          <w:lang w:eastAsia="pl-PL"/>
        </w:rPr>
        <w:t>0,9</w:t>
      </w:r>
      <w:r w:rsidR="002C277A" w:rsidRPr="00DC2E03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2C277A">
        <w:rPr>
          <w:rFonts w:eastAsia="Times New Roman" w:cs="Times New Roman"/>
          <w:szCs w:val="19"/>
          <w:lang w:eastAsia="pl-PL"/>
        </w:rPr>
        <w:t>odnotowano 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2C277A">
        <w:rPr>
          <w:rFonts w:eastAsia="Times New Roman" w:cs="Times New Roman"/>
          <w:szCs w:val="19"/>
          <w:lang w:eastAsia="pl-PL"/>
        </w:rPr>
        <w:t xml:space="preserve">stosunku do </w:t>
      </w:r>
      <w:r w:rsidR="00983BFE" w:rsidRPr="00DC2E03">
        <w:rPr>
          <w:rFonts w:eastAsia="Times New Roman" w:cs="Times New Roman"/>
          <w:szCs w:val="19"/>
          <w:lang w:eastAsia="pl-PL"/>
        </w:rPr>
        <w:t>analogiczn</w:t>
      </w:r>
      <w:r w:rsidR="002C277A">
        <w:rPr>
          <w:rFonts w:eastAsia="Times New Roman" w:cs="Times New Roman"/>
          <w:szCs w:val="19"/>
          <w:lang w:eastAsia="pl-PL"/>
        </w:rPr>
        <w:t>ego</w:t>
      </w:r>
      <w:r w:rsidR="00983BFE" w:rsidRPr="00DC2E03">
        <w:rPr>
          <w:rFonts w:eastAsia="Times New Roman" w:cs="Times New Roman"/>
          <w:szCs w:val="19"/>
          <w:lang w:eastAsia="pl-PL"/>
        </w:rPr>
        <w:t xml:space="preserve"> okres</w:t>
      </w:r>
      <w:r w:rsidR="002C277A">
        <w:rPr>
          <w:rFonts w:eastAsia="Times New Roman" w:cs="Times New Roman"/>
          <w:szCs w:val="19"/>
          <w:lang w:eastAsia="pl-PL"/>
        </w:rPr>
        <w:t>u</w:t>
      </w:r>
      <w:r w:rsidR="00983BFE" w:rsidRPr="00DC2E03">
        <w:rPr>
          <w:rFonts w:eastAsia="Times New Roman" w:cs="Times New Roman"/>
          <w:szCs w:val="19"/>
          <w:lang w:eastAsia="pl-PL"/>
        </w:rPr>
        <w:t xml:space="preserve"> poprzedniego roku</w:t>
      </w:r>
      <w:r>
        <w:rPr>
          <w:rFonts w:eastAsia="Times New Roman" w:cs="Times New Roman"/>
          <w:szCs w:val="19"/>
          <w:lang w:eastAsia="pl-PL"/>
        </w:rPr>
        <w:t>.</w:t>
      </w:r>
      <w:r w:rsidR="00983BFE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930C314" w14:textId="0E69DCE6" w:rsidR="009A1CA1" w:rsidRPr="00DC2E03" w:rsidRDefault="00DB40B7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06048" behindDoc="0" locked="0" layoutInCell="1" allowOverlap="1" wp14:anchorId="5A05620B" wp14:editId="4020D181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5088890" cy="2165985"/>
            <wp:effectExtent l="0" t="0" r="0" b="5715"/>
            <wp:wrapSquare wrapText="bothSides"/>
            <wp:docPr id="13" name="Obraz 13" descr="Wykres prezentuje współczynnik aktywności zawodowej osób w wieku 15-89 lat od 1 kwartału 2015 r. do 3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16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DC2E03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1.</w:t>
      </w:r>
      <w:r w:rsidR="009A1CA1" w:rsidRPr="00DC2E03">
        <w:rPr>
          <w:rFonts w:eastAsia="Times New Roman" w:cs="Times New Roman"/>
          <w:b/>
          <w:szCs w:val="19"/>
          <w:lang w:eastAsia="pl-PL"/>
        </w:rPr>
        <w:tab/>
      </w:r>
      <w:r w:rsidR="009A1CA1" w:rsidRPr="00DC2E03">
        <w:rPr>
          <w:b/>
          <w:shd w:val="clear" w:color="auto" w:fill="FFFFFF"/>
        </w:rPr>
        <w:t>Współczynnik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  <w:r w:rsidR="009A1CA1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2"/>
      </w:r>
    </w:p>
    <w:p w14:paraId="3D3A828D" w14:textId="5CA6B2A4" w:rsidR="001C1F42" w:rsidRPr="00DC2E03" w:rsidRDefault="001C1F42" w:rsidP="001C1F42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Współczynnik aktywności zawodowej</w:t>
      </w:r>
      <w:r w:rsidRPr="00DC2E03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osób w wieku 15-89 lat w </w:t>
      </w:r>
      <w:r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kwartale 2023 r. był wyższy wśród mężczyzn i wyniósł 65,8%, w populacji kobiet kształtował się na poziomie 51,</w:t>
      </w:r>
      <w:r>
        <w:rPr>
          <w:rFonts w:eastAsia="Times New Roman" w:cs="Times New Roman"/>
          <w:szCs w:val="19"/>
          <w:lang w:eastAsia="pl-PL"/>
        </w:rPr>
        <w:t>5</w:t>
      </w:r>
      <w:r w:rsidRPr="00DC2E03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DC2E03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DC2E03">
        <w:rPr>
          <w:rFonts w:eastAsia="Times New Roman" w:cs="Times New Roman"/>
          <w:szCs w:val="19"/>
          <w:lang w:eastAsia="pl-PL"/>
        </w:rPr>
        <w:t xml:space="preserve"> to 83,7% oraz 7</w:t>
      </w:r>
      <w:r>
        <w:rPr>
          <w:rFonts w:eastAsia="Times New Roman" w:cs="Times New Roman"/>
          <w:szCs w:val="19"/>
          <w:lang w:eastAsia="pl-PL"/>
        </w:rPr>
        <w:t>8,0</w:t>
      </w:r>
      <w:r w:rsidRPr="00DC2E03">
        <w:rPr>
          <w:rFonts w:eastAsia="Times New Roman" w:cs="Times New Roman"/>
          <w:szCs w:val="19"/>
          <w:lang w:eastAsia="pl-PL"/>
        </w:rPr>
        <w:t xml:space="preserve">%). </w:t>
      </w:r>
      <w:r>
        <w:rPr>
          <w:rFonts w:eastAsia="Times New Roman" w:cs="Times New Roman"/>
          <w:szCs w:val="19"/>
          <w:lang w:eastAsia="pl-PL"/>
        </w:rPr>
        <w:t xml:space="preserve">Wskaźnik ten dla </w:t>
      </w:r>
      <w:r w:rsidRPr="00DC2E03">
        <w:rPr>
          <w:rFonts w:eastAsia="Times New Roman" w:cs="Times New Roman"/>
          <w:szCs w:val="19"/>
          <w:lang w:eastAsia="pl-PL"/>
        </w:rPr>
        <w:t xml:space="preserve">osób w wieku 15-89 lat zamieszkałych </w:t>
      </w:r>
      <w:r>
        <w:rPr>
          <w:rFonts w:eastAsia="Times New Roman" w:cs="Times New Roman"/>
          <w:szCs w:val="19"/>
          <w:lang w:eastAsia="pl-PL"/>
        </w:rPr>
        <w:t>na wsi przyjął wyższą wartość</w:t>
      </w:r>
      <w:r w:rsidR="008F7F00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niż dla mieszkańców miast – 58,9% wobec 58,0%</w:t>
      </w:r>
      <w:r w:rsidRPr="00DC2E03">
        <w:rPr>
          <w:rFonts w:eastAsia="Times New Roman" w:cs="Times New Roman"/>
          <w:szCs w:val="19"/>
          <w:lang w:eastAsia="pl-PL"/>
        </w:rPr>
        <w:t xml:space="preserve"> (dla osób w wieku produkcyjnym </w:t>
      </w:r>
      <w:r w:rsidR="008F7F00">
        <w:rPr>
          <w:rFonts w:eastAsia="Times New Roman" w:cs="Times New Roman"/>
          <w:szCs w:val="19"/>
          <w:lang w:eastAsia="pl-PL"/>
        </w:rPr>
        <w:t xml:space="preserve">wyższy wskaźnik wystąpił wśród mieszkańców miast niż wsi i </w:t>
      </w:r>
      <w:r w:rsidRPr="00DC2E03">
        <w:rPr>
          <w:rFonts w:eastAsia="Times New Roman" w:cs="Times New Roman"/>
          <w:szCs w:val="19"/>
          <w:lang w:eastAsia="pl-PL"/>
        </w:rPr>
        <w:t xml:space="preserve">wynosił odpowiednio: </w:t>
      </w:r>
      <w:r w:rsidR="008F7F00">
        <w:rPr>
          <w:rFonts w:eastAsia="Times New Roman" w:cs="Times New Roman"/>
          <w:szCs w:val="19"/>
          <w:lang w:eastAsia="pl-PL"/>
        </w:rPr>
        <w:t>82,6</w:t>
      </w:r>
      <w:r w:rsidR="008F7F00" w:rsidRPr="00DC2E03">
        <w:rPr>
          <w:rFonts w:eastAsia="Times New Roman" w:cs="Times New Roman"/>
          <w:szCs w:val="19"/>
          <w:lang w:eastAsia="pl-PL"/>
        </w:rPr>
        <w:t>%</w:t>
      </w:r>
      <w:r w:rsidR="008F7F00">
        <w:rPr>
          <w:rFonts w:eastAsia="Times New Roman" w:cs="Times New Roman"/>
          <w:szCs w:val="19"/>
          <w:lang w:eastAsia="pl-PL"/>
        </w:rPr>
        <w:t xml:space="preserve"> i 78</w:t>
      </w:r>
      <w:r>
        <w:rPr>
          <w:rFonts w:eastAsia="Times New Roman" w:cs="Times New Roman"/>
          <w:szCs w:val="19"/>
          <w:lang w:eastAsia="pl-PL"/>
        </w:rPr>
        <w:t>,9</w:t>
      </w:r>
      <w:r w:rsidRPr="00DC2E03">
        <w:rPr>
          <w:rFonts w:eastAsia="Times New Roman" w:cs="Times New Roman"/>
          <w:szCs w:val="19"/>
          <w:lang w:eastAsia="pl-PL"/>
        </w:rPr>
        <w:t>%</w:t>
      </w:r>
      <w:r w:rsidR="008F7F00">
        <w:rPr>
          <w:rFonts w:eastAsia="Times New Roman" w:cs="Times New Roman"/>
          <w:szCs w:val="19"/>
          <w:lang w:eastAsia="pl-PL"/>
        </w:rPr>
        <w:t>).</w:t>
      </w:r>
    </w:p>
    <w:p w14:paraId="3CE23719" w14:textId="62CD58E6" w:rsidR="001C1F42" w:rsidRPr="00DC2E03" w:rsidRDefault="001C1F42" w:rsidP="001C1F42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D688310" wp14:editId="308D4DCC">
                <wp:simplePos x="0" y="0"/>
                <wp:positionH relativeFrom="page">
                  <wp:posOffset>5767558</wp:posOffset>
                </wp:positionH>
                <wp:positionV relativeFrom="paragraph">
                  <wp:posOffset>6936</wp:posOffset>
                </wp:positionV>
                <wp:extent cx="1676400" cy="1216025"/>
                <wp:effectExtent l="0" t="0" r="0" b="3175"/>
                <wp:wrapTight wrapText="bothSides">
                  <wp:wrapPolygon edited="0">
                    <wp:start x="736" y="0"/>
                    <wp:lineTo x="736" y="21318"/>
                    <wp:lineTo x="20618" y="21318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mniejszył się w stosunku do poprzedniego kwartału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0DE2" w14:textId="4626E172" w:rsidR="001C1F42" w:rsidRPr="00EE1C79" w:rsidRDefault="00A37DFF" w:rsidP="001C1F42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 xml:space="preserve">Wskaźnik opisujący relację liczby osób niepracujących do liczby osób pracujących </w:t>
                            </w:r>
                            <w:r>
                              <w:t xml:space="preserve">zmniejszył się w stosunku do </w:t>
                            </w:r>
                            <w:r w:rsidRPr="00933D71">
                              <w:t>poprzedni</w:t>
                            </w:r>
                            <w:r>
                              <w:t>ego</w:t>
                            </w:r>
                            <w:r w:rsidRPr="00933D71">
                              <w:t xml:space="preserve"> kwartał</w:t>
                            </w:r>
                            <w:r>
                              <w:t>u</w:t>
                            </w:r>
                            <w:r w:rsidRPr="00933D71">
                              <w:t xml:space="preserve">, </w:t>
                            </w:r>
                            <w:r>
                              <w:t>jak i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8310" id="_x0000_s1028" type="#_x0000_t202" alt="Wskaźnik opisujący relację liczby osób niepracujących do liczby osób pracujących zmniejszył się w stosunku do poprzedniego kwartału, jak i w skali roku" style="position:absolute;margin-left:454.15pt;margin-top:.55pt;width:132pt;height:95.7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" filled="f" stroked="f">
                <v:textbox>
                  <w:txbxContent>
                    <w:p w14:paraId="00B50DE2" w14:textId="4626E172" w:rsidR="001C1F42" w:rsidRPr="00EE1C79" w:rsidRDefault="00A37DFF" w:rsidP="001C1F42">
                      <w:pPr>
                        <w:pStyle w:val="tekstzboku"/>
                        <w:spacing w:before="0"/>
                      </w:pPr>
                      <w:r w:rsidRPr="00933D71">
                        <w:t xml:space="preserve">Wskaźnik opisujący relację liczby osób niepracujących do liczby osób pracujących </w:t>
                      </w:r>
                      <w:r>
                        <w:t xml:space="preserve">zmniejszył się w stosunku do </w:t>
                      </w:r>
                      <w:r w:rsidRPr="00933D71">
                        <w:t>poprzedni</w:t>
                      </w:r>
                      <w:r>
                        <w:t>ego</w:t>
                      </w:r>
                      <w:r w:rsidRPr="00933D71">
                        <w:t xml:space="preserve"> kwartał</w:t>
                      </w:r>
                      <w:r>
                        <w:t>u</w:t>
                      </w:r>
                      <w:r w:rsidRPr="00933D71">
                        <w:t xml:space="preserve">, </w:t>
                      </w:r>
                      <w:r>
                        <w:t>jak i 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C2E03">
        <w:rPr>
          <w:rFonts w:eastAsia="Times New Roman" w:cs="Times New Roman"/>
          <w:szCs w:val="19"/>
          <w:lang w:eastAsia="pl-PL"/>
        </w:rPr>
        <w:t xml:space="preserve">Wśród osób w wieku 15-89 lat, relacja liczby niepracujących (bezrobotnych lub biernych zawodowo) </w:t>
      </w:r>
      <w:r w:rsidRPr="00F4331E">
        <w:rPr>
          <w:rFonts w:eastAsia="Times New Roman" w:cs="Times New Roman"/>
          <w:szCs w:val="19"/>
          <w:lang w:eastAsia="pl-PL"/>
        </w:rPr>
        <w:t>zmniejszyła się w stosunku do poprzedniego kwartału, jak i w porównaniu z</w:t>
      </w:r>
      <w:r>
        <w:rPr>
          <w:rFonts w:eastAsia="Times New Roman" w:cs="Times New Roman"/>
          <w:szCs w:val="19"/>
          <w:lang w:eastAsia="pl-PL"/>
        </w:rPr>
        <w:t> 3 </w:t>
      </w:r>
      <w:r w:rsidRPr="00F4331E">
        <w:rPr>
          <w:rFonts w:eastAsia="Times New Roman" w:cs="Times New Roman"/>
          <w:szCs w:val="19"/>
          <w:lang w:eastAsia="pl-PL"/>
        </w:rPr>
        <w:t xml:space="preserve">kwartałem 2022 r. </w:t>
      </w:r>
      <w:r w:rsidRPr="00DC2E03">
        <w:rPr>
          <w:noProof/>
          <w:lang w:eastAsia="pl-PL"/>
        </w:rPr>
        <w:t xml:space="preserve">W </w:t>
      </w:r>
      <w:r>
        <w:rPr>
          <w:noProof/>
          <w:lang w:eastAsia="pl-PL"/>
        </w:rPr>
        <w:t>3</w:t>
      </w:r>
      <w:r w:rsidRPr="00DC2E03">
        <w:rPr>
          <w:noProof/>
          <w:lang w:eastAsia="pl-PL"/>
        </w:rPr>
        <w:t xml:space="preserve"> kwartale 2023 r. na 1 000 osób pracujących przypadał</w:t>
      </w:r>
      <w:r>
        <w:rPr>
          <w:noProof/>
          <w:lang w:eastAsia="pl-PL"/>
        </w:rPr>
        <w:t>o</w:t>
      </w:r>
      <w:r w:rsidRPr="00DC2E03">
        <w:rPr>
          <w:noProof/>
          <w:lang w:eastAsia="pl-PL"/>
        </w:rPr>
        <w:t xml:space="preserve"> 76</w:t>
      </w:r>
      <w:r>
        <w:rPr>
          <w:noProof/>
          <w:lang w:eastAsia="pl-PL"/>
        </w:rPr>
        <w:t>1</w:t>
      </w:r>
      <w:r w:rsidRPr="00DC2E03">
        <w:rPr>
          <w:noProof/>
          <w:lang w:eastAsia="pl-PL"/>
        </w:rPr>
        <w:t> os</w:t>
      </w:r>
      <w:r>
        <w:rPr>
          <w:noProof/>
          <w:lang w:eastAsia="pl-PL"/>
        </w:rPr>
        <w:t>ób</w:t>
      </w:r>
      <w:r w:rsidRPr="00DC2E03">
        <w:rPr>
          <w:noProof/>
          <w:lang w:eastAsia="pl-PL"/>
        </w:rPr>
        <w:t xml:space="preserve"> bezrobotn</w:t>
      </w:r>
      <w:r>
        <w:rPr>
          <w:noProof/>
          <w:lang w:eastAsia="pl-PL"/>
        </w:rPr>
        <w:t>ych</w:t>
      </w:r>
      <w:r w:rsidRPr="00DC2E03">
        <w:rPr>
          <w:noProof/>
          <w:lang w:eastAsia="pl-PL"/>
        </w:rPr>
        <w:t xml:space="preserve"> lub biern</w:t>
      </w:r>
      <w:r>
        <w:rPr>
          <w:noProof/>
          <w:lang w:eastAsia="pl-PL"/>
        </w:rPr>
        <w:t>ych</w:t>
      </w:r>
      <w:r w:rsidRPr="00DC2E03">
        <w:rPr>
          <w:noProof/>
          <w:lang w:eastAsia="pl-PL"/>
        </w:rPr>
        <w:t xml:space="preserve"> zawodowo w wieku 15-89 lat (w </w:t>
      </w:r>
      <w:r>
        <w:rPr>
          <w:noProof/>
          <w:lang w:eastAsia="pl-PL"/>
        </w:rPr>
        <w:t>2</w:t>
      </w:r>
      <w:r w:rsidRPr="00DC2E03">
        <w:rPr>
          <w:noProof/>
          <w:lang w:eastAsia="pl-PL"/>
        </w:rPr>
        <w:t> kwartale 202</w:t>
      </w:r>
      <w:r>
        <w:rPr>
          <w:noProof/>
          <w:lang w:eastAsia="pl-PL"/>
        </w:rPr>
        <w:t>3 </w:t>
      </w:r>
      <w:r w:rsidRPr="00DC2E03">
        <w:rPr>
          <w:noProof/>
          <w:lang w:eastAsia="pl-PL"/>
        </w:rPr>
        <w:t xml:space="preserve">r. </w:t>
      </w:r>
      <w:r w:rsidRPr="00DC2E03">
        <w:rPr>
          <w:rFonts w:eastAsia="Times New Roman" w:cs="Times New Roman"/>
          <w:szCs w:val="19"/>
          <w:lang w:eastAsia="pl-PL"/>
        </w:rPr>
        <w:t>–</w:t>
      </w:r>
      <w:r w:rsidRPr="00DC2E03">
        <w:rPr>
          <w:noProof/>
          <w:lang w:eastAsia="pl-PL"/>
        </w:rPr>
        <w:t xml:space="preserve"> 764 osoby, a w </w:t>
      </w:r>
      <w:r>
        <w:rPr>
          <w:noProof/>
          <w:lang w:eastAsia="pl-PL"/>
        </w:rPr>
        <w:t>3</w:t>
      </w:r>
      <w:r w:rsidRPr="00DC2E03">
        <w:rPr>
          <w:noProof/>
          <w:lang w:eastAsia="pl-PL"/>
        </w:rPr>
        <w:t xml:space="preserve"> kwartale ub. r. </w:t>
      </w:r>
      <w:r w:rsidRPr="00DC2E03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noProof/>
          <w:lang w:eastAsia="pl-PL"/>
        </w:rPr>
        <w:t>7</w:t>
      </w:r>
      <w:r>
        <w:rPr>
          <w:noProof/>
          <w:lang w:eastAsia="pl-PL"/>
        </w:rPr>
        <w:t>81</w:t>
      </w:r>
      <w:r w:rsidRPr="00DC2E03">
        <w:rPr>
          <w:noProof/>
          <w:lang w:eastAsia="pl-PL"/>
        </w:rPr>
        <w:t> os</w:t>
      </w:r>
      <w:r>
        <w:rPr>
          <w:noProof/>
          <w:lang w:eastAsia="pl-PL"/>
        </w:rPr>
        <w:t>ób</w:t>
      </w:r>
      <w:r w:rsidRPr="00DC2E03">
        <w:rPr>
          <w:noProof/>
          <w:lang w:eastAsia="pl-PL"/>
        </w:rPr>
        <w:t>).</w:t>
      </w:r>
    </w:p>
    <w:p w14:paraId="4483245A" w14:textId="1CECE8D7" w:rsidR="0030711C" w:rsidRPr="00DC2E03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76165DCB" w14:textId="1390DC3E" w:rsidR="00924E85" w:rsidRPr="00DC2E03" w:rsidRDefault="00EE7ACF" w:rsidP="00BA445A">
      <w:pPr>
        <w:pStyle w:val="Lead"/>
        <w:spacing w:before="120" w:after="0"/>
        <w:ind w:left="3686"/>
      </w:pPr>
      <w:r w:rsidRPr="00DC2E03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23E3D8A5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8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14FBE381" w:rsidR="00C25D7B" w:rsidRPr="000E6274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1B5F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5A6925" w:rsidRPr="001F49E2" w:rsidRDefault="00C25D7B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F8B2" id="_x0000_s1029" alt="Wskaźnik zatrudnienia osób w wieku 15-89 lat - 56,8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Om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DDn2Om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2153BE20" w14:textId="14FBE381" w:rsidR="00C25D7B" w:rsidRPr="000E6274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1B5F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5A6925" w:rsidRPr="001F49E2" w:rsidRDefault="00C25D7B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DC2E03">
        <w:t xml:space="preserve">Osoby pracujące stanowiły w </w:t>
      </w:r>
      <w:r w:rsidR="0041312D">
        <w:t>3</w:t>
      </w:r>
      <w:r w:rsidR="00705190" w:rsidRPr="00DC2E03">
        <w:t xml:space="preserve"> kw</w:t>
      </w:r>
      <w:r w:rsidR="00127E61" w:rsidRPr="00DC2E03">
        <w:t>artale</w:t>
      </w:r>
      <w:r w:rsidR="00705190" w:rsidRPr="00DC2E03">
        <w:t xml:space="preserve"> 202</w:t>
      </w:r>
      <w:r w:rsidR="00E10C78" w:rsidRPr="00DC2E03">
        <w:t>3</w:t>
      </w:r>
      <w:r w:rsidR="00705190" w:rsidRPr="00DC2E03">
        <w:t xml:space="preserve"> r. 56,</w:t>
      </w:r>
      <w:r w:rsidR="0041312D">
        <w:t>8</w:t>
      </w:r>
      <w:r w:rsidR="00705190" w:rsidRPr="00DC2E03">
        <w:t>% ludności w wieku 15</w:t>
      </w:r>
      <w:r w:rsidR="00545381" w:rsidRPr="00DC2E03">
        <w:t>-</w:t>
      </w:r>
      <w:r w:rsidR="00705190" w:rsidRPr="00DC2E03">
        <w:t>89 lat. W porównaniu z</w:t>
      </w:r>
      <w:r w:rsidR="00573B10" w:rsidRPr="00DC2E03">
        <w:t> </w:t>
      </w:r>
      <w:r w:rsidR="0041312D">
        <w:t>2</w:t>
      </w:r>
      <w:r w:rsidR="007604B9" w:rsidRPr="00DC2E03">
        <w:t xml:space="preserve"> </w:t>
      </w:r>
      <w:r w:rsidR="00022721" w:rsidRPr="00DC2E03">
        <w:t xml:space="preserve">kwartałem </w:t>
      </w:r>
      <w:r w:rsidR="00705190" w:rsidRPr="00DC2E03">
        <w:t>202</w:t>
      </w:r>
      <w:r w:rsidR="00F0274C" w:rsidRPr="00DC2E03">
        <w:t>3</w:t>
      </w:r>
      <w:r w:rsidR="00705190" w:rsidRPr="00DC2E03">
        <w:t xml:space="preserve"> r.</w:t>
      </w:r>
      <w:r w:rsidR="00005E55" w:rsidRPr="00DC2E03">
        <w:t xml:space="preserve"> </w:t>
      </w:r>
      <w:r w:rsidR="00F0274C" w:rsidRPr="00DC2E03">
        <w:t>wskaźnik zatrudnieni</w:t>
      </w:r>
      <w:r w:rsidR="00602C8A">
        <w:t>a zwięszył się o 0,1 p.proc.</w:t>
      </w:r>
      <w:r w:rsidR="00CF6C79">
        <w:t>,</w:t>
      </w:r>
      <w:r w:rsidR="00602C8A">
        <w:t xml:space="preserve"> natomiast</w:t>
      </w:r>
      <w:r w:rsidR="00545745">
        <w:t xml:space="preserve"> </w:t>
      </w:r>
      <w:r w:rsidR="00C76BF8">
        <w:t>w stosunku do 3</w:t>
      </w:r>
      <w:r w:rsidR="00F0274C" w:rsidRPr="00DC2E03">
        <w:t xml:space="preserve"> kwartału 2022 r</w:t>
      </w:r>
      <w:r w:rsidR="00695E8F">
        <w:t>.</w:t>
      </w:r>
      <w:r w:rsidR="00602C8A">
        <w:t xml:space="preserve"> zwiększył się o 0,7 p.proc</w:t>
      </w:r>
      <w:r w:rsidR="00F0274C" w:rsidRPr="00DC2E03">
        <w:t>.</w:t>
      </w:r>
      <w:r w:rsidR="00022721" w:rsidRPr="00DC2E03">
        <w:t xml:space="preserve"> </w:t>
      </w:r>
      <w:r w:rsidR="00411A76" w:rsidRPr="00DC2E03">
        <w:t>Wskaźnik ten był</w:t>
      </w:r>
      <w:r w:rsidR="000E0437" w:rsidRPr="00DC2E03">
        <w:t xml:space="preserve"> wyższy w</w:t>
      </w:r>
      <w:r w:rsidR="00191684" w:rsidRPr="00DC2E03">
        <w:t> </w:t>
      </w:r>
      <w:r w:rsidR="000E0437" w:rsidRPr="00DC2E03">
        <w:t>zbiorowości mężczyzn (</w:t>
      </w:r>
      <w:r w:rsidR="007C459B" w:rsidRPr="00DC2E03">
        <w:t>6</w:t>
      </w:r>
      <w:r w:rsidR="00E10C78" w:rsidRPr="00DC2E03">
        <w:t>4,</w:t>
      </w:r>
      <w:r w:rsidR="00602C8A">
        <w:t>0%) niż kobiet (50</w:t>
      </w:r>
      <w:r w:rsidR="00022721" w:rsidRPr="00DC2E03">
        <w:t>,</w:t>
      </w:r>
      <w:r w:rsidR="00602C8A">
        <w:t>1</w:t>
      </w:r>
      <w:r w:rsidR="000E0437" w:rsidRPr="00DC2E03">
        <w:t>%)</w:t>
      </w:r>
      <w:r w:rsidR="00B44FB1" w:rsidRPr="00DC2E03">
        <w:t>.</w:t>
      </w:r>
    </w:p>
    <w:p w14:paraId="5319316D" w14:textId="5DF4EF80" w:rsidR="005F5624" w:rsidRPr="00DC2E03" w:rsidRDefault="005F5624" w:rsidP="00B53FB7">
      <w:pPr>
        <w:pStyle w:val="Lead"/>
        <w:spacing w:before="0" w:after="0" w:line="240" w:lineRule="auto"/>
        <w:ind w:left="3686"/>
      </w:pPr>
    </w:p>
    <w:p w14:paraId="088A0608" w14:textId="5246F5E0" w:rsidR="00705190" w:rsidRPr="00DC2E03" w:rsidRDefault="00EB309B" w:rsidP="00FD2962">
      <w:pPr>
        <w:pStyle w:val="Nagwek1"/>
        <w:spacing w:before="240"/>
      </w:pPr>
      <w:r w:rsidRPr="00DC2E03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6C888947">
                <wp:simplePos x="0" y="0"/>
                <wp:positionH relativeFrom="column">
                  <wp:posOffset>5356860</wp:posOffset>
                </wp:positionH>
                <wp:positionV relativeFrom="paragraph">
                  <wp:posOffset>162560</wp:posOffset>
                </wp:positionV>
                <wp:extent cx="1668780" cy="1089660"/>
                <wp:effectExtent l="0" t="0" r="0" b="0"/>
                <wp:wrapTight wrapText="bothSides">
                  <wp:wrapPolygon edited="0">
                    <wp:start x="740" y="0"/>
                    <wp:lineTo x="740" y="21147"/>
                    <wp:lineTo x="20712" y="21147"/>
                    <wp:lineTo x="20712" y="0"/>
                    <wp:lineTo x="740" y="0"/>
                  </wp:wrapPolygon>
                </wp:wrapTight>
                <wp:docPr id="32" name="Pole tekstowe 2" descr="Liczba pracujących zwiększyła się w skali kwartału, jak i roku, przy czym wzrost tej populacji w skali roku był znacznie wyżs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50734177" w:rsidR="005A6925" w:rsidRPr="00EE1C79" w:rsidRDefault="00625576" w:rsidP="00EC542E">
                            <w:pPr>
                              <w:pStyle w:val="tekstzboku"/>
                            </w:pPr>
                            <w:r w:rsidRPr="00933D71">
                              <w:t>Liczba</w:t>
                            </w:r>
                            <w:r w:rsidR="005A6925" w:rsidRPr="00933D71">
                              <w:t xml:space="preserve"> pracujących z</w:t>
                            </w:r>
                            <w:r w:rsidR="006D7F07" w:rsidRPr="00933D71">
                              <w:t>większyła</w:t>
                            </w:r>
                            <w:r w:rsidR="005A6925" w:rsidRPr="00933D71">
                              <w:t xml:space="preserve"> się </w:t>
                            </w:r>
                            <w:r w:rsidR="003251F4">
                              <w:t xml:space="preserve">w </w:t>
                            </w:r>
                            <w:r w:rsidR="009503D0">
                              <w:t>skali kwartału, jak i roku</w:t>
                            </w:r>
                            <w:r w:rsidR="00695E8F">
                              <w:t>, przy czym wzrost tej populacji w skali roku był znacznie wyższy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23FC" id="_x0000_s1030" type="#_x0000_t202" alt="Liczba pracujących zwiększyła się w skali kwartału, jak i roku, przy czym wzrost tej populacji w skali roku był znacznie wyższy" style="position:absolute;margin-left:421.8pt;margin-top:12.8pt;width:131.4pt;height:85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" filled="f" stroked="f">
                <v:textbox>
                  <w:txbxContent>
                    <w:p w14:paraId="374065EB" w14:textId="50734177" w:rsidR="005A6925" w:rsidRPr="00EE1C79" w:rsidRDefault="00625576" w:rsidP="00EC542E">
                      <w:pPr>
                        <w:pStyle w:val="tekstzboku"/>
                      </w:pPr>
                      <w:r w:rsidRPr="00933D71">
                        <w:t>Liczba</w:t>
                      </w:r>
                      <w:r w:rsidR="005A6925" w:rsidRPr="00933D71">
                        <w:t xml:space="preserve"> pracujących z</w:t>
                      </w:r>
                      <w:r w:rsidR="006D7F07" w:rsidRPr="00933D71">
                        <w:t>większyła</w:t>
                      </w:r>
                      <w:r w:rsidR="005A6925" w:rsidRPr="00933D71">
                        <w:t xml:space="preserve"> się </w:t>
                      </w:r>
                      <w:r w:rsidR="003251F4">
                        <w:t xml:space="preserve">w </w:t>
                      </w:r>
                      <w:r w:rsidR="009503D0">
                        <w:t>skali kwartału, jak i roku</w:t>
                      </w:r>
                      <w:r w:rsidR="00695E8F">
                        <w:t>, przy czym wzrost tej populacji w skali roku był znacznie wyższy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DC2E03">
        <w:rPr>
          <w:rFonts w:ascii="Fira Sans" w:hAnsi="Fira Sans"/>
          <w:b/>
          <w:szCs w:val="19"/>
        </w:rPr>
        <w:t>Pracujący w wieku 15</w:t>
      </w:r>
      <w:r w:rsidR="00545381" w:rsidRPr="00DC2E03">
        <w:rPr>
          <w:rFonts w:ascii="Fira Sans" w:hAnsi="Fira Sans"/>
          <w:b/>
          <w:szCs w:val="19"/>
        </w:rPr>
        <w:t>-</w:t>
      </w:r>
      <w:r w:rsidR="008F0ACB" w:rsidRPr="00DC2E03">
        <w:rPr>
          <w:rFonts w:ascii="Fira Sans" w:hAnsi="Fira Sans"/>
          <w:b/>
          <w:szCs w:val="19"/>
        </w:rPr>
        <w:t>89 lat według BAEL</w:t>
      </w:r>
    </w:p>
    <w:p w14:paraId="321615CF" w14:textId="697FE587" w:rsidR="006A01D3" w:rsidRPr="00DC2E03" w:rsidRDefault="008F0ACB" w:rsidP="006255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3251F4">
        <w:rPr>
          <w:rFonts w:eastAsia="Times New Roman" w:cs="Times New Roman"/>
          <w:szCs w:val="19"/>
          <w:lang w:eastAsia="pl-PL"/>
        </w:rPr>
        <w:t>3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5C52A3" w:rsidRPr="00DC2E03">
        <w:rPr>
          <w:rFonts w:eastAsia="Times New Roman" w:cs="Times New Roman"/>
          <w:szCs w:val="19"/>
          <w:lang w:eastAsia="pl-PL"/>
        </w:rPr>
        <w:t>3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r. </w:t>
      </w:r>
      <w:r w:rsidRPr="00DC2E03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DC2E03">
        <w:rPr>
          <w:rFonts w:eastAsia="Times New Roman" w:cs="Times New Roman"/>
          <w:szCs w:val="19"/>
          <w:lang w:eastAsia="pl-PL"/>
        </w:rPr>
        <w:t>16</w:t>
      </w:r>
      <w:r w:rsidR="00B5391D" w:rsidRPr="00DC2E03">
        <w:rPr>
          <w:rFonts w:eastAsia="Times New Roman" w:cs="Times New Roman"/>
          <w:szCs w:val="19"/>
          <w:lang w:eastAsia="pl-PL"/>
        </w:rPr>
        <w:t> </w:t>
      </w:r>
      <w:r w:rsidR="003251F4">
        <w:rPr>
          <w:rFonts w:eastAsia="Times New Roman" w:cs="Times New Roman"/>
          <w:szCs w:val="19"/>
          <w:lang w:eastAsia="pl-PL"/>
        </w:rPr>
        <w:t>873</w:t>
      </w:r>
      <w:r w:rsidR="005F5624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 osób i</w:t>
      </w:r>
      <w:r w:rsidR="00447C4D" w:rsidRPr="00DC2E03">
        <w:rPr>
          <w:rFonts w:eastAsia="Times New Roman" w:cs="Times New Roman"/>
          <w:szCs w:val="19"/>
          <w:lang w:eastAsia="pl-PL"/>
        </w:rPr>
        <w:t> </w:t>
      </w:r>
      <w:bookmarkStart w:id="1" w:name="_Hlk143062200"/>
      <w:r w:rsidR="00695E8F">
        <w:rPr>
          <w:rFonts w:eastAsia="Times New Roman" w:cs="Times New Roman"/>
          <w:szCs w:val="19"/>
          <w:lang w:eastAsia="pl-PL"/>
        </w:rPr>
        <w:t xml:space="preserve"> </w:t>
      </w:r>
      <w:r w:rsidR="003251F4">
        <w:rPr>
          <w:rFonts w:eastAsia="Times New Roman" w:cs="Times New Roman"/>
          <w:szCs w:val="19"/>
          <w:lang w:eastAsia="pl-PL"/>
        </w:rPr>
        <w:t>zwiększyła się</w:t>
      </w:r>
      <w:r w:rsidR="00B5391D" w:rsidRPr="00DC2E03">
        <w:rPr>
          <w:rFonts w:eastAsia="Times New Roman" w:cs="Times New Roman"/>
          <w:szCs w:val="19"/>
          <w:lang w:eastAsia="pl-PL"/>
        </w:rPr>
        <w:t xml:space="preserve"> </w:t>
      </w:r>
      <w:r w:rsidR="00695E8F">
        <w:rPr>
          <w:rFonts w:eastAsia="Times New Roman" w:cs="Times New Roman"/>
          <w:szCs w:val="19"/>
          <w:lang w:eastAsia="pl-PL"/>
        </w:rPr>
        <w:t>w</w:t>
      </w:r>
      <w:r w:rsidR="009503D0">
        <w:rPr>
          <w:rFonts w:eastAsia="Times New Roman" w:cs="Times New Roman"/>
          <w:szCs w:val="19"/>
          <w:lang w:eastAsia="pl-PL"/>
        </w:rPr>
        <w:t xml:space="preserve"> porównaniu z</w:t>
      </w:r>
      <w:r w:rsidR="000C13D4" w:rsidRPr="00DC2E03">
        <w:rPr>
          <w:rFonts w:eastAsia="Times New Roman" w:cs="Times New Roman"/>
          <w:szCs w:val="19"/>
          <w:lang w:eastAsia="pl-PL"/>
        </w:rPr>
        <w:t xml:space="preserve"> poprzedni</w:t>
      </w:r>
      <w:r w:rsidR="009503D0">
        <w:rPr>
          <w:rFonts w:eastAsia="Times New Roman" w:cs="Times New Roman"/>
          <w:szCs w:val="19"/>
          <w:lang w:eastAsia="pl-PL"/>
        </w:rPr>
        <w:t>m</w:t>
      </w:r>
      <w:r w:rsidR="000C13D4" w:rsidRPr="00DC2E03">
        <w:rPr>
          <w:rFonts w:eastAsia="Times New Roman" w:cs="Times New Roman"/>
          <w:szCs w:val="19"/>
          <w:lang w:eastAsia="pl-PL"/>
        </w:rPr>
        <w:t xml:space="preserve"> kwartał</w:t>
      </w:r>
      <w:r w:rsidR="009503D0">
        <w:rPr>
          <w:rFonts w:eastAsia="Times New Roman" w:cs="Times New Roman"/>
          <w:szCs w:val="19"/>
          <w:lang w:eastAsia="pl-PL"/>
        </w:rPr>
        <w:t>em</w:t>
      </w:r>
      <w:bookmarkEnd w:id="1"/>
      <w:r w:rsidR="003251F4">
        <w:rPr>
          <w:rFonts w:eastAsia="Times New Roman" w:cs="Times New Roman"/>
          <w:szCs w:val="19"/>
          <w:lang w:eastAsia="pl-PL"/>
        </w:rPr>
        <w:t xml:space="preserve"> o 23 tys.,</w:t>
      </w:r>
      <w:r w:rsidR="00C76BF8" w:rsidRPr="00C76BF8">
        <w:rPr>
          <w:rFonts w:eastAsia="Times New Roman" w:cs="Times New Roman"/>
          <w:szCs w:val="19"/>
          <w:lang w:eastAsia="pl-PL"/>
        </w:rPr>
        <w:t xml:space="preserve"> </w:t>
      </w:r>
      <w:r w:rsidR="00C76BF8" w:rsidRPr="00DC2E03">
        <w:rPr>
          <w:rFonts w:eastAsia="Times New Roman" w:cs="Times New Roman"/>
          <w:szCs w:val="19"/>
          <w:lang w:eastAsia="pl-PL"/>
        </w:rPr>
        <w:t xml:space="preserve">tj. </w:t>
      </w:r>
      <w:r w:rsidR="00C76BF8" w:rsidRPr="00C76BF8">
        <w:rPr>
          <w:rFonts w:eastAsia="Times New Roman" w:cs="Times New Roman"/>
          <w:szCs w:val="19"/>
          <w:lang w:eastAsia="pl-PL"/>
        </w:rPr>
        <w:t>o 0,1%</w:t>
      </w:r>
      <w:r w:rsidR="009503D0">
        <w:rPr>
          <w:rFonts w:eastAsia="Times New Roman" w:cs="Times New Roman"/>
          <w:szCs w:val="19"/>
          <w:lang w:eastAsia="pl-PL"/>
        </w:rPr>
        <w:t xml:space="preserve">, </w:t>
      </w:r>
      <w:r w:rsidR="00695E8F">
        <w:rPr>
          <w:rFonts w:eastAsia="Times New Roman" w:cs="Times New Roman"/>
          <w:szCs w:val="19"/>
          <w:lang w:eastAsia="pl-PL"/>
        </w:rPr>
        <w:t xml:space="preserve">jednak dużo większy wzrost </w:t>
      </w:r>
      <w:r w:rsidR="00695E8F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695E8F">
        <w:rPr>
          <w:rFonts w:eastAsia="Times New Roman" w:cs="Times New Roman"/>
          <w:szCs w:val="19"/>
          <w:lang w:eastAsia="pl-PL"/>
        </w:rPr>
        <w:t xml:space="preserve">bo </w:t>
      </w:r>
      <w:r w:rsidR="00695E8F" w:rsidRPr="00DC2E03">
        <w:rPr>
          <w:rFonts w:eastAsia="Times New Roman" w:cs="Times New Roman"/>
          <w:szCs w:val="19"/>
          <w:lang w:eastAsia="pl-PL"/>
        </w:rPr>
        <w:t xml:space="preserve">o </w:t>
      </w:r>
      <w:r w:rsidR="00695E8F">
        <w:rPr>
          <w:rFonts w:eastAsia="Times New Roman" w:cs="Times New Roman"/>
          <w:szCs w:val="19"/>
          <w:lang w:eastAsia="pl-PL"/>
        </w:rPr>
        <w:t>183</w:t>
      </w:r>
      <w:r w:rsidR="00695E8F" w:rsidRPr="00DC2E03">
        <w:rPr>
          <w:rFonts w:eastAsia="Times New Roman" w:cs="Times New Roman"/>
          <w:szCs w:val="19"/>
          <w:lang w:eastAsia="pl-PL"/>
        </w:rPr>
        <w:t xml:space="preserve"> tys., tj. </w:t>
      </w:r>
      <w:r w:rsidR="00695E8F" w:rsidRPr="00C76BF8">
        <w:rPr>
          <w:rFonts w:eastAsia="Times New Roman" w:cs="Times New Roman"/>
          <w:szCs w:val="19"/>
          <w:lang w:eastAsia="pl-PL"/>
        </w:rPr>
        <w:t>o 1,1%</w:t>
      </w:r>
      <w:r w:rsidR="00695E8F">
        <w:rPr>
          <w:rFonts w:eastAsia="Times New Roman" w:cs="Times New Roman"/>
          <w:szCs w:val="19"/>
          <w:lang w:eastAsia="pl-PL"/>
        </w:rPr>
        <w:t xml:space="preserve"> nastąpił 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447C4D" w:rsidRPr="00DC2E03">
        <w:rPr>
          <w:rFonts w:eastAsia="Times New Roman" w:cs="Times New Roman"/>
          <w:szCs w:val="19"/>
          <w:lang w:eastAsia="pl-PL"/>
        </w:rPr>
        <w:t>w</w:t>
      </w:r>
      <w:r w:rsidR="007C53DA" w:rsidRPr="00DC2E03">
        <w:rPr>
          <w:rFonts w:eastAsia="Times New Roman" w:cs="Times New Roman"/>
          <w:szCs w:val="19"/>
          <w:lang w:eastAsia="pl-PL"/>
        </w:rPr>
        <w:t> 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odniesieniu do </w:t>
      </w:r>
      <w:r w:rsidR="00C76BF8">
        <w:rPr>
          <w:rFonts w:eastAsia="Times New Roman" w:cs="Times New Roman"/>
          <w:szCs w:val="19"/>
          <w:lang w:eastAsia="pl-PL"/>
        </w:rPr>
        <w:t>3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 kwartału 202</w:t>
      </w:r>
      <w:r w:rsidR="005C52A3" w:rsidRPr="00DC2E03">
        <w:rPr>
          <w:rFonts w:eastAsia="Times New Roman" w:cs="Times New Roman"/>
          <w:szCs w:val="19"/>
          <w:lang w:eastAsia="pl-PL"/>
        </w:rPr>
        <w:t>2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9001E3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144F62D2" w14:textId="792F7143" w:rsidR="007825D0" w:rsidRPr="00DC2E03" w:rsidRDefault="0042768F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07072" behindDoc="0" locked="0" layoutInCell="1" allowOverlap="1" wp14:anchorId="6548A0D6" wp14:editId="408EEF84">
            <wp:simplePos x="0" y="0"/>
            <wp:positionH relativeFrom="margin">
              <wp:align>right</wp:align>
            </wp:positionH>
            <wp:positionV relativeFrom="paragraph">
              <wp:posOffset>401531</wp:posOffset>
            </wp:positionV>
            <wp:extent cx="5121275" cy="2590165"/>
            <wp:effectExtent l="0" t="0" r="3175" b="635"/>
            <wp:wrapSquare wrapText="bothSides"/>
            <wp:docPr id="20" name="Obraz 20" descr="Wykres prezentuje pracujących i wskaźnik zatrudnienia osób w wieku 15-89 lat i w wieku produkcyjnym od 1 kwartału 2015 r. do 3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259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2B" w:rsidRPr="00DC2E03">
        <w:rPr>
          <w:rFonts w:eastAsia="Times New Roman" w:cs="Times New Roman"/>
          <w:b/>
          <w:szCs w:val="19"/>
          <w:lang w:eastAsia="pl-PL"/>
        </w:rPr>
        <w:t>Wykres 2.</w:t>
      </w:r>
      <w:r w:rsidR="007F0BB6" w:rsidRPr="00DC2E03">
        <w:rPr>
          <w:rFonts w:eastAsia="Times New Roman" w:cs="Times New Roman"/>
          <w:b/>
          <w:szCs w:val="19"/>
          <w:lang w:eastAsia="pl-PL"/>
        </w:rPr>
        <w:tab/>
      </w:r>
      <w:r w:rsidR="00BF092B" w:rsidRPr="00DC2E03">
        <w:rPr>
          <w:b/>
          <w:szCs w:val="19"/>
          <w:shd w:val="clear" w:color="auto" w:fill="FFFFFF"/>
        </w:rPr>
        <w:t>Pracujący</w:t>
      </w:r>
      <w:r w:rsidR="00BF092B" w:rsidRPr="00DC2E03">
        <w:rPr>
          <w:rFonts w:eastAsia="Times New Roman" w:cs="Times New Roman"/>
          <w:b/>
          <w:szCs w:val="19"/>
          <w:lang w:eastAsia="pl-PL"/>
        </w:rPr>
        <w:t xml:space="preserve"> </w:t>
      </w:r>
      <w:r w:rsidR="000F23BB" w:rsidRPr="00DC2E03">
        <w:rPr>
          <w:rFonts w:eastAsia="Times New Roman" w:cs="Times New Roman"/>
          <w:b/>
          <w:szCs w:val="19"/>
          <w:lang w:eastAsia="pl-PL"/>
        </w:rPr>
        <w:t xml:space="preserve">i wskaźnik zatrudnienia </w:t>
      </w:r>
      <w:r w:rsidR="00915B9C" w:rsidRPr="00DC2E03">
        <w:rPr>
          <w:rFonts w:eastAsia="Times New Roman" w:cs="Times New Roman"/>
          <w:b/>
          <w:szCs w:val="19"/>
          <w:lang w:eastAsia="pl-PL"/>
        </w:rPr>
        <w:t xml:space="preserve">osób </w:t>
      </w:r>
      <w:r w:rsidR="00BF092B" w:rsidRPr="00DC2E03">
        <w:rPr>
          <w:rFonts w:eastAsia="Times New Roman" w:cs="Times New Roman"/>
          <w:b/>
          <w:szCs w:val="19"/>
          <w:lang w:eastAsia="pl-PL"/>
        </w:rPr>
        <w:t xml:space="preserve">w wieku 15-89 lat i </w:t>
      </w:r>
      <w:r w:rsidR="000F23BB" w:rsidRPr="00DC2E03">
        <w:rPr>
          <w:rFonts w:eastAsia="Times New Roman" w:cs="Times New Roman"/>
          <w:b/>
          <w:szCs w:val="19"/>
          <w:lang w:eastAsia="pl-PL"/>
        </w:rPr>
        <w:t>w wieku produkcyjnym</w:t>
      </w:r>
      <w:r w:rsidR="00DB32AA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4"/>
      </w:r>
    </w:p>
    <w:p w14:paraId="448EC3BE" w14:textId="3E46FE5E" w:rsidR="00911853" w:rsidRPr="00DC2E03" w:rsidRDefault="007B2202" w:rsidP="008C38EA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Uwzględniając podział według płci, liczba pracujących z</w:t>
      </w:r>
      <w:r w:rsidR="009503D0">
        <w:rPr>
          <w:rFonts w:eastAsia="Times New Roman" w:cs="Times New Roman"/>
          <w:szCs w:val="19"/>
          <w:lang w:eastAsia="pl-PL"/>
        </w:rPr>
        <w:t>większyła</w:t>
      </w:r>
      <w:r>
        <w:rPr>
          <w:rFonts w:eastAsia="Times New Roman" w:cs="Times New Roman"/>
          <w:szCs w:val="19"/>
          <w:lang w:eastAsia="pl-PL"/>
        </w:rPr>
        <w:t xml:space="preserve"> się w skali kwartału </w:t>
      </w:r>
      <w:r w:rsidR="00695E8F">
        <w:rPr>
          <w:rFonts w:eastAsia="Times New Roman" w:cs="Times New Roman"/>
          <w:szCs w:val="19"/>
          <w:lang w:eastAsia="pl-PL"/>
        </w:rPr>
        <w:t xml:space="preserve">wyłącznie </w:t>
      </w:r>
      <w:r>
        <w:rPr>
          <w:rFonts w:eastAsia="Times New Roman" w:cs="Times New Roman"/>
          <w:szCs w:val="19"/>
          <w:lang w:eastAsia="pl-PL"/>
        </w:rPr>
        <w:t xml:space="preserve">wśród </w:t>
      </w:r>
      <w:r w:rsidR="009503D0">
        <w:rPr>
          <w:rFonts w:eastAsia="Times New Roman" w:cs="Times New Roman"/>
          <w:szCs w:val="19"/>
          <w:lang w:eastAsia="pl-PL"/>
        </w:rPr>
        <w:t>kobiet</w:t>
      </w:r>
      <w:r>
        <w:rPr>
          <w:rFonts w:eastAsia="Times New Roman" w:cs="Times New Roman"/>
          <w:szCs w:val="19"/>
          <w:lang w:eastAsia="pl-PL"/>
        </w:rPr>
        <w:t xml:space="preserve"> (</w:t>
      </w:r>
      <w:r w:rsidR="009503D0">
        <w:rPr>
          <w:rFonts w:eastAsia="Times New Roman" w:cs="Times New Roman"/>
          <w:szCs w:val="19"/>
          <w:lang w:eastAsia="pl-PL"/>
        </w:rPr>
        <w:t>wzrost</w:t>
      </w:r>
      <w:r>
        <w:rPr>
          <w:rFonts w:eastAsia="Times New Roman" w:cs="Times New Roman"/>
          <w:szCs w:val="19"/>
          <w:lang w:eastAsia="pl-PL"/>
        </w:rPr>
        <w:t xml:space="preserve"> o </w:t>
      </w:r>
      <w:r w:rsidR="009503D0">
        <w:rPr>
          <w:rFonts w:eastAsia="Times New Roman" w:cs="Times New Roman"/>
          <w:szCs w:val="19"/>
          <w:lang w:eastAsia="pl-PL"/>
        </w:rPr>
        <w:t>52</w:t>
      </w:r>
      <w:r>
        <w:rPr>
          <w:rFonts w:eastAsia="Times New Roman" w:cs="Times New Roman"/>
          <w:szCs w:val="19"/>
          <w:lang w:eastAsia="pl-PL"/>
        </w:rPr>
        <w:t xml:space="preserve"> tys., tj</w:t>
      </w:r>
      <w:r w:rsidRPr="00C76BF8">
        <w:rPr>
          <w:rFonts w:eastAsia="Times New Roman" w:cs="Times New Roman"/>
          <w:szCs w:val="19"/>
          <w:lang w:eastAsia="pl-PL"/>
        </w:rPr>
        <w:t xml:space="preserve">. o </w:t>
      </w:r>
      <w:r w:rsidR="00C76BF8" w:rsidRPr="00C76BF8">
        <w:rPr>
          <w:rFonts w:eastAsia="Times New Roman" w:cs="Times New Roman"/>
          <w:szCs w:val="19"/>
          <w:lang w:eastAsia="pl-PL"/>
        </w:rPr>
        <w:t>0,</w:t>
      </w:r>
      <w:r w:rsidR="009503D0">
        <w:rPr>
          <w:rFonts w:eastAsia="Times New Roman" w:cs="Times New Roman"/>
          <w:szCs w:val="19"/>
          <w:lang w:eastAsia="pl-PL"/>
        </w:rPr>
        <w:t>7</w:t>
      </w:r>
      <w:r w:rsidRPr="00C76BF8">
        <w:rPr>
          <w:rFonts w:eastAsia="Times New Roman" w:cs="Times New Roman"/>
          <w:szCs w:val="19"/>
          <w:lang w:eastAsia="pl-PL"/>
        </w:rPr>
        <w:t>%)</w:t>
      </w:r>
      <w:r w:rsidR="009503D0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 xml:space="preserve"> wśród </w:t>
      </w:r>
      <w:r w:rsidR="009503D0">
        <w:rPr>
          <w:rFonts w:eastAsia="Times New Roman" w:cs="Times New Roman"/>
          <w:szCs w:val="19"/>
          <w:lang w:eastAsia="pl-PL"/>
        </w:rPr>
        <w:t>mężczyzn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695E8F">
        <w:rPr>
          <w:rFonts w:eastAsia="Times New Roman" w:cs="Times New Roman"/>
          <w:szCs w:val="19"/>
          <w:lang w:eastAsia="pl-PL"/>
        </w:rPr>
        <w:t xml:space="preserve">odnotowano spadek tej populacji </w:t>
      </w:r>
      <w:r>
        <w:rPr>
          <w:rFonts w:eastAsia="Times New Roman" w:cs="Times New Roman"/>
          <w:szCs w:val="19"/>
          <w:lang w:eastAsia="pl-PL"/>
        </w:rPr>
        <w:t xml:space="preserve">(o </w:t>
      </w:r>
      <w:r w:rsidR="009503D0">
        <w:rPr>
          <w:rFonts w:eastAsia="Times New Roman" w:cs="Times New Roman"/>
          <w:szCs w:val="19"/>
          <w:lang w:eastAsia="pl-PL"/>
        </w:rPr>
        <w:t>28</w:t>
      </w:r>
      <w:r>
        <w:rPr>
          <w:rFonts w:eastAsia="Times New Roman" w:cs="Times New Roman"/>
          <w:szCs w:val="19"/>
          <w:lang w:eastAsia="pl-PL"/>
        </w:rPr>
        <w:t xml:space="preserve"> tys., tj. 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C76BF8">
        <w:rPr>
          <w:rFonts w:eastAsia="Times New Roman" w:cs="Times New Roman"/>
          <w:szCs w:val="19"/>
          <w:lang w:eastAsia="pl-PL"/>
        </w:rPr>
        <w:t>0,</w:t>
      </w:r>
      <w:r w:rsidR="009503D0">
        <w:rPr>
          <w:rFonts w:eastAsia="Times New Roman" w:cs="Times New Roman"/>
          <w:szCs w:val="19"/>
          <w:lang w:eastAsia="pl-PL"/>
        </w:rPr>
        <w:t>3</w:t>
      </w:r>
      <w:r w:rsidRPr="00C76BF8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>)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. </w:t>
      </w:r>
      <w:r w:rsidR="005316CB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9503D0">
        <w:rPr>
          <w:rFonts w:eastAsia="Times New Roman" w:cs="Times New Roman"/>
          <w:szCs w:val="19"/>
          <w:lang w:eastAsia="pl-PL"/>
        </w:rPr>
        <w:t>wzrost</w:t>
      </w:r>
      <w:r w:rsidR="005316CB">
        <w:rPr>
          <w:rFonts w:eastAsia="Times New Roman" w:cs="Times New Roman"/>
          <w:szCs w:val="19"/>
          <w:lang w:eastAsia="pl-PL"/>
        </w:rPr>
        <w:t xml:space="preserve"> liczby pracujących </w:t>
      </w:r>
      <w:r w:rsidR="00695E8F">
        <w:rPr>
          <w:rFonts w:eastAsia="Times New Roman" w:cs="Times New Roman"/>
          <w:szCs w:val="19"/>
          <w:lang w:eastAsia="pl-PL"/>
        </w:rPr>
        <w:t xml:space="preserve">nastąpił z kolei tylko </w:t>
      </w:r>
      <w:r w:rsidR="005316CB">
        <w:rPr>
          <w:rFonts w:eastAsia="Times New Roman" w:cs="Times New Roman"/>
          <w:szCs w:val="19"/>
          <w:lang w:eastAsia="pl-PL"/>
        </w:rPr>
        <w:t xml:space="preserve">wśród mieszkańców </w:t>
      </w:r>
      <w:r w:rsidR="009503D0">
        <w:rPr>
          <w:rFonts w:eastAsia="Times New Roman" w:cs="Times New Roman"/>
          <w:szCs w:val="19"/>
          <w:lang w:eastAsia="pl-PL"/>
        </w:rPr>
        <w:t>wsi</w:t>
      </w:r>
      <w:r w:rsidR="005316CB">
        <w:rPr>
          <w:rFonts w:eastAsia="Times New Roman" w:cs="Times New Roman"/>
          <w:szCs w:val="19"/>
          <w:lang w:eastAsia="pl-PL"/>
        </w:rPr>
        <w:t xml:space="preserve"> (o </w:t>
      </w:r>
      <w:r w:rsidR="009503D0">
        <w:rPr>
          <w:rFonts w:eastAsia="Times New Roman" w:cs="Times New Roman"/>
          <w:szCs w:val="19"/>
          <w:lang w:eastAsia="pl-PL"/>
        </w:rPr>
        <w:t>89</w:t>
      </w:r>
      <w:r w:rsidR="005316CB">
        <w:rPr>
          <w:rFonts w:eastAsia="Times New Roman" w:cs="Times New Roman"/>
          <w:szCs w:val="19"/>
          <w:lang w:eastAsia="pl-PL"/>
        </w:rPr>
        <w:t xml:space="preserve"> tys. osób</w:t>
      </w:r>
      <w:r w:rsidR="002A61A0">
        <w:rPr>
          <w:rFonts w:eastAsia="Times New Roman" w:cs="Times New Roman"/>
          <w:szCs w:val="19"/>
          <w:lang w:eastAsia="pl-PL"/>
        </w:rPr>
        <w:t>,</w:t>
      </w:r>
      <w:r w:rsidR="005316CB">
        <w:rPr>
          <w:rFonts w:eastAsia="Times New Roman" w:cs="Times New Roman"/>
          <w:szCs w:val="19"/>
          <w:lang w:eastAsia="pl-PL"/>
        </w:rPr>
        <w:t xml:space="preserve"> tj. </w:t>
      </w:r>
      <w:r w:rsidR="005316CB" w:rsidRPr="00C76BF8">
        <w:rPr>
          <w:rFonts w:eastAsia="Times New Roman" w:cs="Times New Roman"/>
          <w:szCs w:val="19"/>
          <w:lang w:eastAsia="pl-PL"/>
        </w:rPr>
        <w:t>o</w:t>
      </w:r>
      <w:r w:rsidR="00C76BF8" w:rsidRPr="00C76BF8">
        <w:rPr>
          <w:rFonts w:eastAsia="Times New Roman" w:cs="Times New Roman"/>
          <w:szCs w:val="19"/>
          <w:lang w:eastAsia="pl-PL"/>
        </w:rPr>
        <w:t xml:space="preserve"> </w:t>
      </w:r>
      <w:r w:rsidR="009503D0">
        <w:rPr>
          <w:rFonts w:eastAsia="Times New Roman" w:cs="Times New Roman"/>
          <w:szCs w:val="19"/>
          <w:lang w:eastAsia="pl-PL"/>
        </w:rPr>
        <w:t>1,3</w:t>
      </w:r>
      <w:r w:rsidR="005316CB" w:rsidRPr="00C76BF8">
        <w:rPr>
          <w:rFonts w:eastAsia="Times New Roman" w:cs="Times New Roman"/>
          <w:szCs w:val="19"/>
          <w:lang w:eastAsia="pl-PL"/>
        </w:rPr>
        <w:t>%),</w:t>
      </w:r>
      <w:r w:rsidR="005316CB">
        <w:rPr>
          <w:rFonts w:eastAsia="Times New Roman" w:cs="Times New Roman"/>
          <w:szCs w:val="19"/>
          <w:lang w:eastAsia="pl-PL"/>
        </w:rPr>
        <w:t xml:space="preserve"> </w:t>
      </w:r>
      <w:r w:rsidR="00F945F3">
        <w:rPr>
          <w:rFonts w:eastAsia="Times New Roman" w:cs="Times New Roman"/>
          <w:szCs w:val="19"/>
          <w:lang w:eastAsia="pl-PL"/>
        </w:rPr>
        <w:t xml:space="preserve">natomiast </w:t>
      </w:r>
      <w:r w:rsidR="005316CB">
        <w:rPr>
          <w:rFonts w:eastAsia="Times New Roman" w:cs="Times New Roman"/>
          <w:szCs w:val="19"/>
          <w:lang w:eastAsia="pl-PL"/>
        </w:rPr>
        <w:t>wśród mieszkańcó</w:t>
      </w:r>
      <w:r w:rsidR="00F945F3">
        <w:rPr>
          <w:rFonts w:eastAsia="Times New Roman" w:cs="Times New Roman"/>
          <w:szCs w:val="19"/>
          <w:lang w:eastAsia="pl-PL"/>
        </w:rPr>
        <w:t xml:space="preserve">w </w:t>
      </w:r>
      <w:r w:rsidR="009503D0">
        <w:rPr>
          <w:rFonts w:eastAsia="Times New Roman" w:cs="Times New Roman"/>
          <w:szCs w:val="19"/>
          <w:lang w:eastAsia="pl-PL"/>
        </w:rPr>
        <w:t>miast</w:t>
      </w:r>
      <w:r w:rsidR="00F945F3">
        <w:rPr>
          <w:rFonts w:eastAsia="Times New Roman" w:cs="Times New Roman"/>
          <w:szCs w:val="19"/>
          <w:lang w:eastAsia="pl-PL"/>
        </w:rPr>
        <w:t xml:space="preserve"> </w:t>
      </w:r>
      <w:r w:rsidR="005316CB">
        <w:rPr>
          <w:rFonts w:eastAsia="Times New Roman" w:cs="Times New Roman"/>
          <w:szCs w:val="19"/>
          <w:lang w:eastAsia="pl-PL"/>
        </w:rPr>
        <w:t xml:space="preserve">odnotowano </w:t>
      </w:r>
      <w:r w:rsidR="009503D0">
        <w:rPr>
          <w:rFonts w:eastAsia="Times New Roman" w:cs="Times New Roman"/>
          <w:szCs w:val="19"/>
          <w:lang w:eastAsia="pl-PL"/>
        </w:rPr>
        <w:t>spadek</w:t>
      </w:r>
      <w:r w:rsidR="00F945F3">
        <w:rPr>
          <w:rFonts w:eastAsia="Times New Roman" w:cs="Times New Roman"/>
          <w:szCs w:val="19"/>
          <w:lang w:eastAsia="pl-PL"/>
        </w:rPr>
        <w:t xml:space="preserve"> (</w:t>
      </w:r>
      <w:r w:rsidR="005316CB">
        <w:rPr>
          <w:rFonts w:eastAsia="Times New Roman" w:cs="Times New Roman"/>
          <w:szCs w:val="19"/>
          <w:lang w:eastAsia="pl-PL"/>
        </w:rPr>
        <w:t xml:space="preserve">o </w:t>
      </w:r>
      <w:r w:rsidR="009503D0">
        <w:rPr>
          <w:rFonts w:eastAsia="Times New Roman" w:cs="Times New Roman"/>
          <w:szCs w:val="19"/>
          <w:lang w:eastAsia="pl-PL"/>
        </w:rPr>
        <w:t>66</w:t>
      </w:r>
      <w:r w:rsidR="005316CB">
        <w:rPr>
          <w:rFonts w:eastAsia="Times New Roman" w:cs="Times New Roman"/>
          <w:szCs w:val="19"/>
          <w:lang w:eastAsia="pl-PL"/>
        </w:rPr>
        <w:t xml:space="preserve"> tys., tj. </w:t>
      </w:r>
      <w:r w:rsidR="005316CB" w:rsidRPr="00C76BF8">
        <w:rPr>
          <w:rFonts w:eastAsia="Times New Roman" w:cs="Times New Roman"/>
          <w:szCs w:val="19"/>
          <w:lang w:eastAsia="pl-PL"/>
        </w:rPr>
        <w:t xml:space="preserve">o </w:t>
      </w:r>
      <w:r w:rsidR="009503D0">
        <w:rPr>
          <w:rFonts w:eastAsia="Times New Roman" w:cs="Times New Roman"/>
          <w:szCs w:val="19"/>
          <w:lang w:eastAsia="pl-PL"/>
        </w:rPr>
        <w:t>0,7</w:t>
      </w:r>
      <w:r w:rsidR="005316CB" w:rsidRPr="00C76BF8">
        <w:rPr>
          <w:rFonts w:eastAsia="Times New Roman" w:cs="Times New Roman"/>
          <w:szCs w:val="19"/>
          <w:lang w:eastAsia="pl-PL"/>
        </w:rPr>
        <w:t>%)</w:t>
      </w:r>
      <w:r w:rsidR="00C33A63">
        <w:rPr>
          <w:rFonts w:eastAsia="Times New Roman" w:cs="Times New Roman"/>
          <w:szCs w:val="19"/>
          <w:lang w:eastAsia="pl-PL"/>
        </w:rPr>
        <w:t>.</w:t>
      </w:r>
    </w:p>
    <w:p w14:paraId="33F8255E" w14:textId="42ADD41F" w:rsidR="00787638" w:rsidRPr="00DC2E03" w:rsidRDefault="00E33831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ujęciu rocznym </w:t>
      </w:r>
      <w:r w:rsidR="00451E0E" w:rsidRPr="00DC2E03">
        <w:rPr>
          <w:rFonts w:eastAsia="Times New Roman" w:cs="Times New Roman"/>
          <w:szCs w:val="19"/>
          <w:lang w:eastAsia="pl-PL"/>
        </w:rPr>
        <w:t>wzrost</w:t>
      </w:r>
      <w:r w:rsidR="00F12666" w:rsidRPr="00DC2E03">
        <w:rPr>
          <w:rFonts w:eastAsia="Times New Roman" w:cs="Times New Roman"/>
          <w:szCs w:val="19"/>
          <w:lang w:eastAsia="pl-PL"/>
        </w:rPr>
        <w:t xml:space="preserve"> liczby pracujących</w:t>
      </w:r>
      <w:r w:rsidR="00C545D8">
        <w:rPr>
          <w:rFonts w:eastAsia="Times New Roman" w:cs="Times New Roman"/>
          <w:szCs w:val="19"/>
          <w:lang w:eastAsia="pl-PL"/>
        </w:rPr>
        <w:t xml:space="preserve"> </w:t>
      </w:r>
      <w:r w:rsidR="001F008C">
        <w:rPr>
          <w:rFonts w:eastAsia="Times New Roman" w:cs="Times New Roman"/>
          <w:szCs w:val="19"/>
          <w:lang w:eastAsia="pl-PL"/>
        </w:rPr>
        <w:t xml:space="preserve">nastąpił w obu grupach wyróżnionych ze względu na płeć, jednak </w:t>
      </w:r>
      <w:r w:rsidR="00B356E5">
        <w:rPr>
          <w:rFonts w:eastAsia="Times New Roman" w:cs="Times New Roman"/>
          <w:szCs w:val="19"/>
          <w:lang w:eastAsia="pl-PL"/>
        </w:rPr>
        <w:t xml:space="preserve">wśród </w:t>
      </w:r>
      <w:r w:rsidR="00451E0E" w:rsidRPr="00DC2E03">
        <w:rPr>
          <w:rFonts w:eastAsia="Times New Roman" w:cs="Times New Roman"/>
          <w:szCs w:val="19"/>
          <w:lang w:eastAsia="pl-PL"/>
        </w:rPr>
        <w:t>kobiet</w:t>
      </w:r>
      <w:r w:rsidR="00C545D8">
        <w:rPr>
          <w:rFonts w:eastAsia="Times New Roman" w:cs="Times New Roman"/>
          <w:szCs w:val="19"/>
          <w:lang w:eastAsia="pl-PL"/>
        </w:rPr>
        <w:t xml:space="preserve"> </w:t>
      </w:r>
      <w:r w:rsidR="001F008C">
        <w:rPr>
          <w:rFonts w:eastAsia="Times New Roman" w:cs="Times New Roman"/>
          <w:szCs w:val="19"/>
          <w:lang w:eastAsia="pl-PL"/>
        </w:rPr>
        <w:t xml:space="preserve">był on zdecydowanie wyższy </w:t>
      </w:r>
      <w:r w:rsidR="00C545D8">
        <w:rPr>
          <w:rFonts w:eastAsia="Times New Roman" w:cs="Times New Roman"/>
          <w:szCs w:val="19"/>
          <w:lang w:eastAsia="pl-PL"/>
        </w:rPr>
        <w:t xml:space="preserve">(o </w:t>
      </w:r>
      <w:r w:rsidR="00C56C38">
        <w:rPr>
          <w:rFonts w:eastAsia="Times New Roman" w:cs="Times New Roman"/>
          <w:szCs w:val="19"/>
          <w:lang w:eastAsia="pl-PL"/>
        </w:rPr>
        <w:t>148</w:t>
      </w:r>
      <w:r w:rsidR="00C545D8" w:rsidRPr="00DC2E03">
        <w:rPr>
          <w:rFonts w:eastAsia="Times New Roman" w:cs="Times New Roman"/>
          <w:szCs w:val="19"/>
          <w:lang w:eastAsia="pl-PL"/>
        </w:rPr>
        <w:t xml:space="preserve"> tys., tj. o </w:t>
      </w:r>
      <w:r w:rsidR="00C76BF8" w:rsidRPr="00C76BF8">
        <w:rPr>
          <w:rFonts w:eastAsia="Times New Roman" w:cs="Times New Roman"/>
          <w:szCs w:val="19"/>
          <w:lang w:eastAsia="pl-PL"/>
        </w:rPr>
        <w:t>1,9</w:t>
      </w:r>
      <w:r w:rsidR="00C545D8" w:rsidRPr="00C76BF8">
        <w:rPr>
          <w:rFonts w:eastAsia="Times New Roman" w:cs="Times New Roman"/>
          <w:szCs w:val="19"/>
          <w:lang w:eastAsia="pl-PL"/>
        </w:rPr>
        <w:t>%)</w:t>
      </w:r>
      <w:r w:rsidR="00C545D8">
        <w:rPr>
          <w:rFonts w:eastAsia="Times New Roman" w:cs="Times New Roman"/>
          <w:szCs w:val="19"/>
          <w:lang w:eastAsia="pl-PL"/>
        </w:rPr>
        <w:t xml:space="preserve"> </w:t>
      </w:r>
      <w:r w:rsidR="001F008C">
        <w:rPr>
          <w:rFonts w:eastAsia="Times New Roman" w:cs="Times New Roman"/>
          <w:szCs w:val="19"/>
          <w:lang w:eastAsia="pl-PL"/>
        </w:rPr>
        <w:t xml:space="preserve">niż wśród </w:t>
      </w:r>
      <w:r w:rsidR="00C545D8">
        <w:rPr>
          <w:rFonts w:eastAsia="Times New Roman" w:cs="Times New Roman"/>
          <w:szCs w:val="19"/>
          <w:lang w:eastAsia="pl-PL"/>
        </w:rPr>
        <w:t xml:space="preserve">mężczyzn (o </w:t>
      </w:r>
      <w:r w:rsidR="00C56C38">
        <w:rPr>
          <w:rFonts w:eastAsia="Times New Roman" w:cs="Times New Roman"/>
          <w:szCs w:val="19"/>
          <w:lang w:eastAsia="pl-PL"/>
        </w:rPr>
        <w:t>35</w:t>
      </w:r>
      <w:r w:rsidR="00451E0E" w:rsidRPr="00DC2E03">
        <w:rPr>
          <w:rFonts w:eastAsia="Times New Roman" w:cs="Times New Roman"/>
          <w:szCs w:val="19"/>
          <w:lang w:eastAsia="pl-PL"/>
        </w:rPr>
        <w:t xml:space="preserve"> tys., tj. o </w:t>
      </w:r>
      <w:r w:rsidR="00C76BF8" w:rsidRPr="00C76BF8">
        <w:rPr>
          <w:rFonts w:eastAsia="Times New Roman" w:cs="Times New Roman"/>
          <w:szCs w:val="19"/>
          <w:lang w:eastAsia="pl-PL"/>
        </w:rPr>
        <w:t>0</w:t>
      </w:r>
      <w:r w:rsidR="00451E0E" w:rsidRPr="00C76BF8">
        <w:rPr>
          <w:rFonts w:eastAsia="Times New Roman" w:cs="Times New Roman"/>
          <w:szCs w:val="19"/>
          <w:lang w:eastAsia="pl-PL"/>
        </w:rPr>
        <w:t>,</w:t>
      </w:r>
      <w:r w:rsidR="00C76BF8" w:rsidRPr="00C76BF8">
        <w:rPr>
          <w:rFonts w:eastAsia="Times New Roman" w:cs="Times New Roman"/>
          <w:szCs w:val="19"/>
          <w:lang w:eastAsia="pl-PL"/>
        </w:rPr>
        <w:t>4</w:t>
      </w:r>
      <w:r w:rsidR="00C545D8" w:rsidRPr="00C76BF8">
        <w:rPr>
          <w:rFonts w:eastAsia="Times New Roman" w:cs="Times New Roman"/>
          <w:szCs w:val="19"/>
          <w:lang w:eastAsia="pl-PL"/>
        </w:rPr>
        <w:t>%)</w:t>
      </w:r>
      <w:r w:rsidR="0073583D" w:rsidRPr="00C76BF8">
        <w:rPr>
          <w:rFonts w:eastAsia="Times New Roman" w:cs="Times New Roman"/>
          <w:szCs w:val="19"/>
          <w:lang w:eastAsia="pl-PL"/>
        </w:rPr>
        <w:t>.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Biorąc pod uwagę </w:t>
      </w:r>
      <w:r w:rsidR="00C545D8">
        <w:rPr>
          <w:rFonts w:eastAsia="Times New Roman" w:cs="Times New Roman"/>
          <w:szCs w:val="19"/>
          <w:lang w:eastAsia="pl-PL"/>
        </w:rPr>
        <w:t xml:space="preserve">miejsce zamieszkania </w:t>
      </w:r>
      <w:r w:rsidR="00C545D8" w:rsidRPr="00C76BF8">
        <w:rPr>
          <w:rFonts w:eastAsia="Times New Roman" w:cs="Times New Roman"/>
          <w:szCs w:val="19"/>
          <w:lang w:eastAsia="pl-PL"/>
        </w:rPr>
        <w:t>wzrost</w:t>
      </w:r>
      <w:r w:rsidR="00AD0505" w:rsidRPr="00C76BF8">
        <w:rPr>
          <w:rFonts w:eastAsia="Times New Roman" w:cs="Times New Roman"/>
          <w:szCs w:val="19"/>
          <w:lang w:eastAsia="pl-PL"/>
        </w:rPr>
        <w:t xml:space="preserve"> </w:t>
      </w:r>
      <w:r w:rsidR="0073583D" w:rsidRPr="00C76BF8">
        <w:rPr>
          <w:rFonts w:eastAsia="Times New Roman" w:cs="Times New Roman"/>
          <w:szCs w:val="19"/>
          <w:lang w:eastAsia="pl-PL"/>
        </w:rPr>
        <w:t xml:space="preserve">obserwowano </w:t>
      </w:r>
      <w:r w:rsidR="00C56C38">
        <w:rPr>
          <w:rFonts w:eastAsia="Times New Roman" w:cs="Times New Roman"/>
          <w:szCs w:val="19"/>
          <w:lang w:eastAsia="pl-PL"/>
        </w:rPr>
        <w:t>również</w:t>
      </w:r>
      <w:r w:rsidR="00C56C38" w:rsidRPr="00C76BF8">
        <w:rPr>
          <w:rFonts w:eastAsia="Times New Roman" w:cs="Times New Roman"/>
          <w:szCs w:val="19"/>
          <w:lang w:eastAsia="pl-PL"/>
        </w:rPr>
        <w:t xml:space="preserve"> </w:t>
      </w:r>
      <w:r w:rsidR="001F008C">
        <w:rPr>
          <w:rFonts w:eastAsia="Times New Roman" w:cs="Times New Roman"/>
          <w:szCs w:val="19"/>
          <w:lang w:eastAsia="pl-PL"/>
        </w:rPr>
        <w:t xml:space="preserve">zarówno </w:t>
      </w:r>
      <w:r w:rsidR="0073583D" w:rsidRPr="00C76BF8">
        <w:rPr>
          <w:rFonts w:eastAsia="Times New Roman" w:cs="Times New Roman"/>
          <w:szCs w:val="19"/>
          <w:lang w:eastAsia="pl-PL"/>
        </w:rPr>
        <w:t xml:space="preserve">wśród mieszkańców </w:t>
      </w:r>
      <w:r w:rsidR="00C56C38">
        <w:rPr>
          <w:rFonts w:eastAsia="Times New Roman" w:cs="Times New Roman"/>
          <w:szCs w:val="19"/>
          <w:lang w:eastAsia="pl-PL"/>
        </w:rPr>
        <w:t>wsi</w:t>
      </w:r>
      <w:r w:rsidR="001F008C">
        <w:rPr>
          <w:rFonts w:eastAsia="Times New Roman" w:cs="Times New Roman"/>
          <w:szCs w:val="19"/>
          <w:lang w:eastAsia="pl-PL"/>
        </w:rPr>
        <w:t>,</w:t>
      </w:r>
      <w:r w:rsidR="0073583D" w:rsidRPr="00C76BF8">
        <w:rPr>
          <w:rFonts w:eastAsia="Times New Roman" w:cs="Times New Roman"/>
          <w:szCs w:val="19"/>
          <w:lang w:eastAsia="pl-PL"/>
        </w:rPr>
        <w:t xml:space="preserve"> </w:t>
      </w:r>
      <w:r w:rsidR="00C545D8" w:rsidRPr="00C76BF8">
        <w:rPr>
          <w:rFonts w:eastAsia="Times New Roman" w:cs="Times New Roman"/>
          <w:szCs w:val="19"/>
          <w:lang w:eastAsia="pl-PL"/>
        </w:rPr>
        <w:t xml:space="preserve">jak i </w:t>
      </w:r>
      <w:r w:rsidR="00C56C38">
        <w:rPr>
          <w:rFonts w:eastAsia="Times New Roman" w:cs="Times New Roman"/>
          <w:szCs w:val="19"/>
          <w:lang w:eastAsia="pl-PL"/>
        </w:rPr>
        <w:t>miast</w:t>
      </w:r>
      <w:r w:rsidR="001F008C">
        <w:rPr>
          <w:rFonts w:eastAsia="Times New Roman" w:cs="Times New Roman"/>
          <w:szCs w:val="19"/>
          <w:lang w:eastAsia="pl-PL"/>
        </w:rPr>
        <w:t>, przy czym na wsi był on znacznie większy</w:t>
      </w:r>
      <w:r w:rsidR="00C545D8" w:rsidRPr="00C76BF8">
        <w:rPr>
          <w:rFonts w:eastAsia="Times New Roman" w:cs="Times New Roman"/>
          <w:szCs w:val="19"/>
          <w:lang w:eastAsia="pl-PL"/>
        </w:rPr>
        <w:t xml:space="preserve"> </w:t>
      </w:r>
      <w:r w:rsidR="0073583D" w:rsidRPr="00C76BF8">
        <w:rPr>
          <w:rFonts w:eastAsia="Times New Roman" w:cs="Times New Roman"/>
          <w:szCs w:val="19"/>
          <w:lang w:eastAsia="pl-PL"/>
        </w:rPr>
        <w:t>(</w:t>
      </w:r>
      <w:r w:rsidR="00C545D8" w:rsidRPr="00C76BF8">
        <w:rPr>
          <w:rFonts w:eastAsia="Times New Roman" w:cs="Times New Roman"/>
          <w:szCs w:val="19"/>
          <w:lang w:eastAsia="pl-PL"/>
        </w:rPr>
        <w:t xml:space="preserve">odpowiednio </w:t>
      </w:r>
      <w:r w:rsidR="0073583D" w:rsidRPr="00C76BF8">
        <w:rPr>
          <w:rFonts w:eastAsia="Times New Roman" w:cs="Times New Roman"/>
          <w:szCs w:val="19"/>
          <w:lang w:eastAsia="pl-PL"/>
        </w:rPr>
        <w:t xml:space="preserve">o </w:t>
      </w:r>
      <w:r w:rsidR="00C56C38">
        <w:rPr>
          <w:rFonts w:eastAsia="Times New Roman" w:cs="Times New Roman"/>
          <w:szCs w:val="19"/>
          <w:lang w:eastAsia="pl-PL"/>
        </w:rPr>
        <w:t>142</w:t>
      </w:r>
      <w:r w:rsidR="00C545D8" w:rsidRPr="00C76BF8">
        <w:rPr>
          <w:rFonts w:eastAsia="Times New Roman" w:cs="Times New Roman"/>
          <w:szCs w:val="19"/>
          <w:lang w:eastAsia="pl-PL"/>
        </w:rPr>
        <w:t xml:space="preserve"> tys., tj. o </w:t>
      </w:r>
      <w:r w:rsidR="00C56C38">
        <w:rPr>
          <w:rFonts w:eastAsia="Times New Roman" w:cs="Times New Roman"/>
          <w:szCs w:val="19"/>
          <w:lang w:eastAsia="pl-PL"/>
        </w:rPr>
        <w:t>2,1</w:t>
      </w:r>
      <w:r w:rsidR="00C545D8" w:rsidRPr="00C76BF8">
        <w:rPr>
          <w:rFonts w:eastAsia="Times New Roman" w:cs="Times New Roman"/>
          <w:szCs w:val="19"/>
          <w:lang w:eastAsia="pl-PL"/>
        </w:rPr>
        <w:t>%</w:t>
      </w:r>
      <w:r w:rsidR="00C545D8">
        <w:rPr>
          <w:rFonts w:eastAsia="Times New Roman" w:cs="Times New Roman"/>
          <w:szCs w:val="19"/>
          <w:lang w:eastAsia="pl-PL"/>
        </w:rPr>
        <w:t xml:space="preserve"> i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C545D8">
        <w:rPr>
          <w:rFonts w:eastAsia="Times New Roman" w:cs="Times New Roman"/>
          <w:szCs w:val="19"/>
          <w:lang w:eastAsia="pl-PL"/>
        </w:rPr>
        <w:t xml:space="preserve">o </w:t>
      </w:r>
      <w:r w:rsidR="00C56C38">
        <w:rPr>
          <w:rFonts w:eastAsia="Times New Roman" w:cs="Times New Roman"/>
          <w:szCs w:val="19"/>
          <w:lang w:eastAsia="pl-PL"/>
        </w:rPr>
        <w:t>41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 tys., tj. o </w:t>
      </w:r>
      <w:r w:rsidR="00C56C38">
        <w:rPr>
          <w:rFonts w:eastAsia="Times New Roman" w:cs="Times New Roman"/>
          <w:szCs w:val="19"/>
          <w:lang w:eastAsia="pl-PL"/>
        </w:rPr>
        <w:t>0,4</w:t>
      </w:r>
      <w:r w:rsidR="00750547" w:rsidRPr="00C76BF8">
        <w:rPr>
          <w:rFonts w:eastAsia="Times New Roman" w:cs="Times New Roman"/>
          <w:szCs w:val="19"/>
          <w:lang w:eastAsia="pl-PL"/>
        </w:rPr>
        <w:t>%).</w:t>
      </w:r>
      <w:r w:rsidR="00750547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51BE5CB7" w14:textId="0D21A8A4" w:rsidR="00BF092B" w:rsidRPr="00DC2E03" w:rsidRDefault="001F008C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90FDC" w:rsidRPr="00DC2E03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DC2E03">
        <w:rPr>
          <w:rFonts w:eastAsia="Times New Roman" w:cs="Times New Roman"/>
          <w:szCs w:val="19"/>
          <w:lang w:eastAsia="pl-PL"/>
        </w:rPr>
        <w:t>pracujących</w:t>
      </w:r>
      <w:r w:rsidR="00CA3AEE" w:rsidRPr="00DC2E03">
        <w:rPr>
          <w:rFonts w:eastAsia="Times New Roman" w:cs="Times New Roman"/>
          <w:szCs w:val="19"/>
          <w:lang w:eastAsia="pl-PL"/>
        </w:rPr>
        <w:t>,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</w:t>
      </w:r>
      <w:r w:rsidR="008144C4">
        <w:rPr>
          <w:rFonts w:eastAsia="Times New Roman" w:cs="Times New Roman"/>
          <w:szCs w:val="19"/>
          <w:lang w:eastAsia="pl-PL"/>
        </w:rPr>
        <w:t>uwzględniając</w:t>
      </w:r>
      <w:r w:rsidR="00CA3AEE" w:rsidRPr="00DC2E03">
        <w:rPr>
          <w:rFonts w:eastAsia="Times New Roman" w:cs="Times New Roman"/>
          <w:szCs w:val="19"/>
          <w:lang w:eastAsia="pl-PL"/>
        </w:rPr>
        <w:t xml:space="preserve"> płeć, nadal 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6540E3">
        <w:rPr>
          <w:rFonts w:eastAsia="Times New Roman" w:cs="Times New Roman"/>
          <w:szCs w:val="19"/>
          <w:lang w:eastAsia="pl-PL"/>
        </w:rPr>
        <w:t>54,</w:t>
      </w:r>
      <w:r w:rsidR="006540E3" w:rsidRPr="006540E3">
        <w:rPr>
          <w:rFonts w:eastAsia="Times New Roman" w:cs="Times New Roman"/>
          <w:szCs w:val="19"/>
          <w:lang w:eastAsia="pl-PL"/>
        </w:rPr>
        <w:t>0</w:t>
      </w:r>
      <w:r w:rsidR="00BF092B" w:rsidRPr="006540E3">
        <w:rPr>
          <w:rFonts w:eastAsia="Times New Roman" w:cs="Times New Roman"/>
          <w:szCs w:val="19"/>
          <w:lang w:eastAsia="pl-PL"/>
        </w:rPr>
        <w:t>%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(tj. 9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1B2765" w:rsidRPr="00DC2E03">
        <w:rPr>
          <w:rFonts w:eastAsia="Times New Roman" w:cs="Times New Roman"/>
          <w:szCs w:val="19"/>
          <w:lang w:eastAsia="pl-PL"/>
        </w:rPr>
        <w:t>1</w:t>
      </w:r>
      <w:r w:rsidR="006540E3">
        <w:rPr>
          <w:rFonts w:eastAsia="Times New Roman" w:cs="Times New Roman"/>
          <w:szCs w:val="19"/>
          <w:lang w:eastAsia="pl-PL"/>
        </w:rPr>
        <w:t>09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tys.) tej zbiorowości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,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a </w:t>
      </w:r>
      <w:r>
        <w:rPr>
          <w:rFonts w:eastAsia="Times New Roman" w:cs="Times New Roman"/>
          <w:szCs w:val="19"/>
          <w:lang w:eastAsia="pl-PL"/>
        </w:rPr>
        <w:t xml:space="preserve">biorąc pod uwagę </w:t>
      </w:r>
      <w:r w:rsidRPr="00DC2E03">
        <w:rPr>
          <w:rFonts w:eastAsia="Times New Roman" w:cs="Times New Roman"/>
          <w:szCs w:val="19"/>
          <w:lang w:eastAsia="pl-PL"/>
        </w:rPr>
        <w:t>miejsc</w:t>
      </w:r>
      <w:r>
        <w:rPr>
          <w:rFonts w:eastAsia="Times New Roman" w:cs="Times New Roman"/>
          <w:szCs w:val="19"/>
          <w:lang w:eastAsia="pl-PL"/>
        </w:rPr>
        <w:t>e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zamieszkania</w:t>
      </w:r>
      <w:r w:rsidR="004F102D" w:rsidRPr="00DC2E03">
        <w:rPr>
          <w:rFonts w:eastAsia="Times New Roman" w:cs="Times New Roman"/>
          <w:szCs w:val="19"/>
          <w:lang w:eastAsia="pl-PL"/>
        </w:rPr>
        <w:t xml:space="preserve"> – więcej było pracujących zamieszkałych w miastach </w:t>
      </w:r>
      <w:r w:rsidR="00184DFE" w:rsidRPr="00DC2E03">
        <w:rPr>
          <w:rFonts w:eastAsia="Times New Roman" w:cs="Times New Roman"/>
          <w:szCs w:val="19"/>
          <w:lang w:eastAsia="pl-PL"/>
        </w:rPr>
        <w:t>(</w:t>
      </w:r>
      <w:r w:rsidR="006540E3" w:rsidRPr="006540E3">
        <w:rPr>
          <w:rFonts w:eastAsia="Times New Roman" w:cs="Times New Roman"/>
          <w:szCs w:val="19"/>
          <w:lang w:eastAsia="pl-PL"/>
        </w:rPr>
        <w:t>59,0</w:t>
      </w:r>
      <w:r w:rsidR="00BF092B" w:rsidRPr="006540E3" w:rsidDel="00CB3101">
        <w:rPr>
          <w:rFonts w:eastAsia="Times New Roman" w:cs="Times New Roman"/>
          <w:szCs w:val="19"/>
          <w:lang w:eastAsia="pl-PL"/>
        </w:rPr>
        <w:t>%</w:t>
      </w:r>
      <w:r w:rsidR="00184DFE" w:rsidRPr="006540E3">
        <w:rPr>
          <w:rFonts w:eastAsia="Times New Roman" w:cs="Times New Roman"/>
          <w:szCs w:val="19"/>
          <w:lang w:eastAsia="pl-PL"/>
        </w:rPr>
        <w:t>,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tj.</w:t>
      </w:r>
      <w:r w:rsidR="00BF092B" w:rsidRPr="00DC2E03">
        <w:t xml:space="preserve"> </w:t>
      </w:r>
      <w:r w:rsidR="006540E3">
        <w:rPr>
          <w:rFonts w:eastAsia="Times New Roman" w:cs="Times New Roman"/>
          <w:szCs w:val="19"/>
          <w:lang w:eastAsia="pl-PL"/>
        </w:rPr>
        <w:t>9 956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1C2602" w:rsidRPr="00DC2E03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DC2E03">
        <w:rPr>
          <w:rFonts w:eastAsia="Times New Roman" w:cs="Times New Roman"/>
          <w:szCs w:val="19"/>
          <w:lang w:eastAsia="pl-PL"/>
        </w:rPr>
        <w:lastRenderedPageBreak/>
        <w:t>konsekwencją większej liczby ludn</w:t>
      </w:r>
      <w:r w:rsidR="00070039" w:rsidRPr="00DC2E03">
        <w:rPr>
          <w:rFonts w:eastAsia="Times New Roman" w:cs="Times New Roman"/>
          <w:szCs w:val="19"/>
          <w:lang w:eastAsia="pl-PL"/>
        </w:rPr>
        <w:t>ości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DC2E03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(odpowiednio 3/5 </w:t>
      </w:r>
      <w:r w:rsidR="00CD376E" w:rsidRPr="0073764F">
        <w:rPr>
          <w:rFonts w:eastAsia="Times New Roman" w:cs="Times New Roman"/>
          <w:szCs w:val="19"/>
          <w:lang w:eastAsia="pl-PL"/>
        </w:rPr>
        <w:t>i 2/5 ogółu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ludności w Polsce)</w:t>
      </w:r>
      <w:r w:rsidR="00CF3A00" w:rsidRPr="00DC2E03">
        <w:rPr>
          <w:rFonts w:eastAsia="Times New Roman" w:cs="Times New Roman"/>
          <w:szCs w:val="19"/>
          <w:lang w:eastAsia="pl-PL"/>
        </w:rPr>
        <w:t>.</w:t>
      </w:r>
      <w:r w:rsidR="006A01D3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0EF7C2F5" w14:textId="1E1B7C67" w:rsidR="00427144" w:rsidRPr="00DC2E03" w:rsidRDefault="000941C8" w:rsidP="003E2080">
      <w:pPr>
        <w:spacing w:after="0" w:line="288" w:lineRule="auto"/>
        <w:rPr>
          <w:szCs w:val="19"/>
        </w:rPr>
      </w:pPr>
      <w:r w:rsidRPr="00DC2E03">
        <w:rPr>
          <w:szCs w:val="19"/>
        </w:rPr>
        <w:t xml:space="preserve">W </w:t>
      </w:r>
      <w:r w:rsidR="006540E3">
        <w:rPr>
          <w:szCs w:val="19"/>
        </w:rPr>
        <w:t>3</w:t>
      </w:r>
      <w:r w:rsidRPr="00DC2E03">
        <w:rPr>
          <w:szCs w:val="19"/>
        </w:rPr>
        <w:t xml:space="preserve"> kwartale 202</w:t>
      </w:r>
      <w:r w:rsidR="0066314E" w:rsidRPr="00DC2E03">
        <w:rPr>
          <w:szCs w:val="19"/>
        </w:rPr>
        <w:t>3</w:t>
      </w:r>
      <w:r w:rsidRPr="00DC2E03">
        <w:rPr>
          <w:szCs w:val="19"/>
        </w:rPr>
        <w:t xml:space="preserve"> r. wskaźnik zatrudnienia </w:t>
      </w:r>
      <w:r w:rsidR="00356B66" w:rsidRPr="00DC2E03">
        <w:rPr>
          <w:szCs w:val="19"/>
        </w:rPr>
        <w:t xml:space="preserve">ogółem </w:t>
      </w:r>
      <w:r w:rsidRPr="00DC2E03">
        <w:rPr>
          <w:szCs w:val="19"/>
        </w:rPr>
        <w:t xml:space="preserve">wyniósł </w:t>
      </w:r>
      <w:r w:rsidR="00E73C57" w:rsidRPr="00DC2E03">
        <w:rPr>
          <w:szCs w:val="19"/>
        </w:rPr>
        <w:t>56,</w:t>
      </w:r>
      <w:r w:rsidR="006540E3">
        <w:rPr>
          <w:szCs w:val="19"/>
        </w:rPr>
        <w:t>8</w:t>
      </w:r>
      <w:r w:rsidRPr="00DC2E03">
        <w:rPr>
          <w:szCs w:val="19"/>
        </w:rPr>
        <w:t>%</w:t>
      </w:r>
      <w:r w:rsidR="009E6508">
        <w:rPr>
          <w:szCs w:val="19"/>
        </w:rPr>
        <w:t xml:space="preserve"> i </w:t>
      </w:r>
      <w:r w:rsidR="00B95C65">
        <w:rPr>
          <w:szCs w:val="19"/>
        </w:rPr>
        <w:t xml:space="preserve">- </w:t>
      </w:r>
      <w:r w:rsidR="00FC283E">
        <w:rPr>
          <w:szCs w:val="19"/>
        </w:rPr>
        <w:t xml:space="preserve">zgodnie z obserwowaną tendencją </w:t>
      </w:r>
      <w:r w:rsidR="00B95C65">
        <w:rPr>
          <w:szCs w:val="19"/>
        </w:rPr>
        <w:t xml:space="preserve">- </w:t>
      </w:r>
      <w:r w:rsidRPr="00DC2E03">
        <w:rPr>
          <w:szCs w:val="19"/>
        </w:rPr>
        <w:t>był wyższy wśród mężczyzn (6</w:t>
      </w:r>
      <w:r w:rsidR="0066314E" w:rsidRPr="00DC2E03">
        <w:rPr>
          <w:szCs w:val="19"/>
        </w:rPr>
        <w:t>4,</w:t>
      </w:r>
      <w:r w:rsidR="006540E3">
        <w:rPr>
          <w:szCs w:val="19"/>
        </w:rPr>
        <w:t>0</w:t>
      </w:r>
      <w:r w:rsidRPr="00DC2E03">
        <w:rPr>
          <w:szCs w:val="19"/>
        </w:rPr>
        <w:t>%)</w:t>
      </w:r>
      <w:r w:rsidR="00182473" w:rsidRPr="00DC2E03">
        <w:rPr>
          <w:szCs w:val="19"/>
        </w:rPr>
        <w:t xml:space="preserve"> </w:t>
      </w:r>
      <w:r w:rsidR="006540E3">
        <w:rPr>
          <w:szCs w:val="19"/>
        </w:rPr>
        <w:t>niż wśród kobiet (50</w:t>
      </w:r>
      <w:r w:rsidRPr="00DC2E03">
        <w:rPr>
          <w:szCs w:val="19"/>
        </w:rPr>
        <w:t>,</w:t>
      </w:r>
      <w:r w:rsidR="006540E3">
        <w:rPr>
          <w:szCs w:val="19"/>
        </w:rPr>
        <w:t>1</w:t>
      </w:r>
      <w:r w:rsidRPr="00DC2E03">
        <w:rPr>
          <w:szCs w:val="19"/>
        </w:rPr>
        <w:t>%)</w:t>
      </w:r>
      <w:r w:rsidR="00FC283E">
        <w:rPr>
          <w:szCs w:val="19"/>
        </w:rPr>
        <w:t>, a uwzględniając miejsce zamieszkania niewiele w</w:t>
      </w:r>
      <w:r w:rsidR="00CD5D51">
        <w:rPr>
          <w:szCs w:val="19"/>
        </w:rPr>
        <w:t xml:space="preserve">yższy poziom wskaźnika </w:t>
      </w:r>
      <w:r w:rsidR="00FA4177">
        <w:rPr>
          <w:szCs w:val="19"/>
        </w:rPr>
        <w:t xml:space="preserve">odnotowano na wsi – 57,4% wobec 56,3% w miastach. </w:t>
      </w:r>
    </w:p>
    <w:p w14:paraId="51FEE8C0" w14:textId="1BA2A150" w:rsidR="00427144" w:rsidRPr="00DC2E03" w:rsidRDefault="00FA4177" w:rsidP="003E2080">
      <w:pPr>
        <w:spacing w:after="0" w:line="288" w:lineRule="auto"/>
        <w:rPr>
          <w:szCs w:val="19"/>
        </w:rPr>
      </w:pPr>
      <w:r>
        <w:rPr>
          <w:szCs w:val="19"/>
        </w:rPr>
        <w:t>W</w:t>
      </w:r>
      <w:r w:rsidR="00427144" w:rsidRPr="00DC2E03">
        <w:rPr>
          <w:szCs w:val="19"/>
        </w:rPr>
        <w:t xml:space="preserve"> ujęciu kwartalnym</w:t>
      </w:r>
      <w:r>
        <w:rPr>
          <w:szCs w:val="19"/>
        </w:rPr>
        <w:t xml:space="preserve">, podobnie jak </w:t>
      </w:r>
      <w:r w:rsidR="00484110">
        <w:rPr>
          <w:szCs w:val="19"/>
        </w:rPr>
        <w:t xml:space="preserve">w </w:t>
      </w:r>
      <w:r>
        <w:rPr>
          <w:szCs w:val="19"/>
        </w:rPr>
        <w:t>populacji pracujących</w:t>
      </w:r>
      <w:r w:rsidR="00484110">
        <w:rPr>
          <w:szCs w:val="19"/>
        </w:rPr>
        <w:t>,</w:t>
      </w:r>
      <w:r w:rsidR="00427144" w:rsidRPr="00DC2E03">
        <w:rPr>
          <w:szCs w:val="19"/>
        </w:rPr>
        <w:t xml:space="preserve"> </w:t>
      </w:r>
      <w:r w:rsidR="00B356E5">
        <w:rPr>
          <w:szCs w:val="19"/>
        </w:rPr>
        <w:t xml:space="preserve">wskaźnik zatrudnienia </w:t>
      </w:r>
      <w:r>
        <w:rPr>
          <w:szCs w:val="19"/>
        </w:rPr>
        <w:t>zwiększył się wśród kobiet</w:t>
      </w:r>
      <w:r w:rsidR="00947A7B">
        <w:rPr>
          <w:szCs w:val="19"/>
        </w:rPr>
        <w:t>,</w:t>
      </w:r>
      <w:r>
        <w:rPr>
          <w:szCs w:val="19"/>
        </w:rPr>
        <w:t xml:space="preserve"> a wśród mężczyzn zmniejszył się </w:t>
      </w:r>
      <w:r w:rsidR="00484110">
        <w:rPr>
          <w:szCs w:val="19"/>
        </w:rPr>
        <w:t>(odpowiednio o 0,3 p. proc. i</w:t>
      </w:r>
      <w:r w:rsidR="00545745">
        <w:rPr>
          <w:szCs w:val="19"/>
        </w:rPr>
        <w:t> </w:t>
      </w:r>
      <w:r>
        <w:rPr>
          <w:szCs w:val="19"/>
        </w:rPr>
        <w:t>o</w:t>
      </w:r>
      <w:r w:rsidR="00545745">
        <w:rPr>
          <w:szCs w:val="19"/>
        </w:rPr>
        <w:t> </w:t>
      </w:r>
      <w:r>
        <w:rPr>
          <w:szCs w:val="19"/>
        </w:rPr>
        <w:t>0,2</w:t>
      </w:r>
      <w:r w:rsidR="00545745">
        <w:rPr>
          <w:szCs w:val="19"/>
        </w:rPr>
        <w:t> </w:t>
      </w:r>
      <w:r>
        <w:rPr>
          <w:szCs w:val="19"/>
        </w:rPr>
        <w:t>p.</w:t>
      </w:r>
      <w:r w:rsidR="00545745">
        <w:rPr>
          <w:szCs w:val="19"/>
        </w:rPr>
        <w:t> </w:t>
      </w:r>
      <w:r>
        <w:rPr>
          <w:szCs w:val="19"/>
        </w:rPr>
        <w:t>proc.</w:t>
      </w:r>
      <w:r w:rsidR="00484110">
        <w:rPr>
          <w:szCs w:val="19"/>
        </w:rPr>
        <w:t>).</w:t>
      </w:r>
      <w:r>
        <w:rPr>
          <w:szCs w:val="19"/>
        </w:rPr>
        <w:t xml:space="preserve"> </w:t>
      </w:r>
      <w:r w:rsidR="00B356E5">
        <w:rPr>
          <w:szCs w:val="19"/>
        </w:rPr>
        <w:t xml:space="preserve">Biorąc </w:t>
      </w:r>
      <w:r w:rsidR="001216C4" w:rsidRPr="00DC2E03">
        <w:rPr>
          <w:szCs w:val="19"/>
        </w:rPr>
        <w:t xml:space="preserve">pod uwagę </w:t>
      </w:r>
      <w:r w:rsidR="00B356E5">
        <w:rPr>
          <w:szCs w:val="19"/>
        </w:rPr>
        <w:t xml:space="preserve">miejsce zamieszkania </w:t>
      </w:r>
      <w:r>
        <w:rPr>
          <w:szCs w:val="19"/>
        </w:rPr>
        <w:t xml:space="preserve">wzrost </w:t>
      </w:r>
      <w:r w:rsidR="00B356E5">
        <w:rPr>
          <w:szCs w:val="19"/>
        </w:rPr>
        <w:t xml:space="preserve">nastąpił wśród mieszkańców </w:t>
      </w:r>
      <w:r>
        <w:rPr>
          <w:szCs w:val="19"/>
        </w:rPr>
        <w:t>wsi</w:t>
      </w:r>
      <w:r w:rsidR="00B356E5">
        <w:rPr>
          <w:szCs w:val="19"/>
        </w:rPr>
        <w:t xml:space="preserve"> o</w:t>
      </w:r>
      <w:r w:rsidR="00545745">
        <w:rPr>
          <w:szCs w:val="19"/>
        </w:rPr>
        <w:t> </w:t>
      </w:r>
      <w:r w:rsidR="00B356E5">
        <w:rPr>
          <w:szCs w:val="19"/>
        </w:rPr>
        <w:t>0,</w:t>
      </w:r>
      <w:r>
        <w:rPr>
          <w:szCs w:val="19"/>
        </w:rPr>
        <w:t>7</w:t>
      </w:r>
      <w:r w:rsidR="00545745">
        <w:rPr>
          <w:szCs w:val="19"/>
        </w:rPr>
        <w:t> </w:t>
      </w:r>
      <w:r w:rsidR="00B356E5">
        <w:rPr>
          <w:szCs w:val="19"/>
        </w:rPr>
        <w:t xml:space="preserve">p. proc. </w:t>
      </w:r>
      <w:r w:rsidR="00947A7B">
        <w:rPr>
          <w:szCs w:val="19"/>
        </w:rPr>
        <w:t xml:space="preserve">– co jest związane z nasileniem prac w rolnictwie w tym okresie, podczas gdy </w:t>
      </w:r>
      <w:r w:rsidR="00B356E5">
        <w:rPr>
          <w:szCs w:val="19"/>
        </w:rPr>
        <w:t xml:space="preserve">wśród mieszkańców </w:t>
      </w:r>
      <w:r>
        <w:rPr>
          <w:szCs w:val="19"/>
        </w:rPr>
        <w:t>miast</w:t>
      </w:r>
      <w:r w:rsidR="00B356E5">
        <w:rPr>
          <w:szCs w:val="19"/>
        </w:rPr>
        <w:t xml:space="preserve"> </w:t>
      </w:r>
      <w:r w:rsidR="00947A7B">
        <w:rPr>
          <w:szCs w:val="19"/>
        </w:rPr>
        <w:t xml:space="preserve">odnotowano </w:t>
      </w:r>
      <w:r>
        <w:rPr>
          <w:szCs w:val="19"/>
        </w:rPr>
        <w:t>spadek</w:t>
      </w:r>
      <w:r w:rsidR="00B356E5">
        <w:rPr>
          <w:szCs w:val="19"/>
        </w:rPr>
        <w:t xml:space="preserve"> o 0,</w:t>
      </w:r>
      <w:r>
        <w:rPr>
          <w:szCs w:val="19"/>
        </w:rPr>
        <w:t>4</w:t>
      </w:r>
      <w:r w:rsidR="00B356E5">
        <w:rPr>
          <w:szCs w:val="19"/>
        </w:rPr>
        <w:t xml:space="preserve"> p. proc.</w:t>
      </w:r>
    </w:p>
    <w:p w14:paraId="3B33ECFC" w14:textId="5B471130" w:rsidR="000D2B5F" w:rsidRPr="00DC2E03" w:rsidRDefault="004A279F" w:rsidP="003E2080">
      <w:pPr>
        <w:spacing w:after="0" w:line="288" w:lineRule="auto"/>
        <w:rPr>
          <w:szCs w:val="19"/>
        </w:rPr>
      </w:pPr>
      <w:r w:rsidRPr="00DC2E03">
        <w:rPr>
          <w:szCs w:val="19"/>
        </w:rPr>
        <w:t>W skali roku wzrost wskaźnika zatrudnienia nastąpił we wszystkich niezależnie</w:t>
      </w:r>
      <w:r w:rsidR="00383310" w:rsidRPr="00DC2E03">
        <w:rPr>
          <w:szCs w:val="19"/>
        </w:rPr>
        <w:t xml:space="preserve"> </w:t>
      </w:r>
      <w:r w:rsidR="00DA5859" w:rsidRPr="00DC2E03">
        <w:rPr>
          <w:szCs w:val="19"/>
        </w:rPr>
        <w:t>analizowa</w:t>
      </w:r>
      <w:r w:rsidR="00DA5859">
        <w:rPr>
          <w:szCs w:val="19"/>
        </w:rPr>
        <w:t>n</w:t>
      </w:r>
      <w:r w:rsidR="00DA5859" w:rsidRPr="00DC2E03">
        <w:rPr>
          <w:szCs w:val="19"/>
        </w:rPr>
        <w:t>ych</w:t>
      </w:r>
      <w:r w:rsidRPr="00DC2E03">
        <w:rPr>
          <w:szCs w:val="19"/>
        </w:rPr>
        <w:t xml:space="preserve"> grupach (</w:t>
      </w:r>
      <w:r w:rsidR="00484110">
        <w:rPr>
          <w:szCs w:val="19"/>
        </w:rPr>
        <w:t>dla</w:t>
      </w:r>
      <w:r w:rsidR="00484110" w:rsidRPr="00DC2E03">
        <w:rPr>
          <w:szCs w:val="19"/>
        </w:rPr>
        <w:t xml:space="preserve"> </w:t>
      </w:r>
      <w:r w:rsidRPr="00DC2E03">
        <w:rPr>
          <w:szCs w:val="19"/>
        </w:rPr>
        <w:t>mężczyzn o 0,</w:t>
      </w:r>
      <w:r w:rsidR="00A85183">
        <w:rPr>
          <w:szCs w:val="19"/>
        </w:rPr>
        <w:t>3</w:t>
      </w:r>
      <w:r w:rsidRPr="00DC2E03">
        <w:rPr>
          <w:szCs w:val="19"/>
        </w:rPr>
        <w:t xml:space="preserve"> p. proc., </w:t>
      </w:r>
      <w:r w:rsidR="00484110">
        <w:rPr>
          <w:szCs w:val="19"/>
        </w:rPr>
        <w:t>dla</w:t>
      </w:r>
      <w:r w:rsidRPr="00DC2E03">
        <w:rPr>
          <w:szCs w:val="19"/>
        </w:rPr>
        <w:t xml:space="preserve"> kobiet o 0,</w:t>
      </w:r>
      <w:r w:rsidR="00A85183">
        <w:rPr>
          <w:szCs w:val="19"/>
        </w:rPr>
        <w:t>9</w:t>
      </w:r>
      <w:r w:rsidRPr="00DC2E03">
        <w:rPr>
          <w:szCs w:val="19"/>
        </w:rPr>
        <w:t xml:space="preserve"> p. proc., w</w:t>
      </w:r>
      <w:r w:rsidR="00A43814" w:rsidRPr="00DC2E03">
        <w:rPr>
          <w:szCs w:val="19"/>
        </w:rPr>
        <w:t> </w:t>
      </w:r>
      <w:r w:rsidRPr="00DC2E03">
        <w:rPr>
          <w:szCs w:val="19"/>
        </w:rPr>
        <w:t>miastach o</w:t>
      </w:r>
      <w:r w:rsidR="00182473" w:rsidRPr="00DC2E03">
        <w:rPr>
          <w:szCs w:val="19"/>
        </w:rPr>
        <w:t> </w:t>
      </w:r>
      <w:r w:rsidRPr="00DC2E03">
        <w:rPr>
          <w:szCs w:val="19"/>
        </w:rPr>
        <w:t>0,</w:t>
      </w:r>
      <w:r w:rsidR="001216C4" w:rsidRPr="00DC2E03">
        <w:rPr>
          <w:szCs w:val="19"/>
        </w:rPr>
        <w:t>3</w:t>
      </w:r>
      <w:r w:rsidR="00A85183">
        <w:rPr>
          <w:szCs w:val="19"/>
        </w:rPr>
        <w:t xml:space="preserve"> p. proc., na wsi o 1</w:t>
      </w:r>
      <w:r w:rsidRPr="00DC2E03">
        <w:rPr>
          <w:szCs w:val="19"/>
        </w:rPr>
        <w:t>,</w:t>
      </w:r>
      <w:r w:rsidR="00A85183">
        <w:rPr>
          <w:szCs w:val="19"/>
        </w:rPr>
        <w:t>1</w:t>
      </w:r>
      <w:r w:rsidRPr="00DC2E03">
        <w:rPr>
          <w:szCs w:val="19"/>
        </w:rPr>
        <w:t xml:space="preserve"> p. proc.).</w:t>
      </w:r>
    </w:p>
    <w:p w14:paraId="52175437" w14:textId="6F03F8F9" w:rsidR="00C44AC5" w:rsidRPr="00DC2E03" w:rsidRDefault="0053501E" w:rsidP="00191684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23C0BDF1">
                <wp:simplePos x="0" y="0"/>
                <wp:positionH relativeFrom="column">
                  <wp:posOffset>5331460</wp:posOffset>
                </wp:positionH>
                <wp:positionV relativeFrom="paragraph">
                  <wp:posOffset>238125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zwiększyła się w porównaniu z 2 kwartałem 2023 r., jak i w stosunku do 3 kwartału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768B0061" w:rsidR="005A6925" w:rsidRPr="00EE1C79" w:rsidRDefault="005A6925" w:rsidP="00F849EE">
                            <w:pPr>
                              <w:pStyle w:val="tekstzboku"/>
                            </w:pPr>
                            <w:r w:rsidRPr="00EF1899">
                              <w:t>Liczba pracujących w pełnym wymiarze czasu</w:t>
                            </w:r>
                            <w:r w:rsidR="00EF1899" w:rsidRPr="00EF1899">
                              <w:t xml:space="preserve"> </w:t>
                            </w:r>
                            <w:r w:rsidR="00EF1899" w:rsidRPr="00933D71">
                              <w:t>z</w:t>
                            </w:r>
                            <w:r w:rsidR="00C4512D">
                              <w:t>większyła</w:t>
                            </w:r>
                            <w:r w:rsidR="00697DD7" w:rsidRPr="00933D71">
                              <w:t xml:space="preserve"> się </w:t>
                            </w:r>
                            <w:r w:rsidRPr="00933D71">
                              <w:t>w</w:t>
                            </w:r>
                            <w:r w:rsidR="00254C1B">
                              <w:t> </w:t>
                            </w:r>
                            <w:r w:rsidRPr="00933D71">
                              <w:t>porównaniu z</w:t>
                            </w:r>
                            <w:r w:rsidR="00254C1B">
                              <w:t> </w:t>
                            </w:r>
                            <w:r w:rsidR="00FF6FE3">
                              <w:t>2</w:t>
                            </w:r>
                            <w:r w:rsidR="00FF6FE3" w:rsidRPr="00933D71">
                              <w:t xml:space="preserve"> </w:t>
                            </w:r>
                            <w:r w:rsidRPr="00933D71">
                              <w:t>kwartałem</w:t>
                            </w:r>
                            <w:r w:rsidR="00FF6FE3">
                              <w:t xml:space="preserve"> 2023 r.</w:t>
                            </w:r>
                            <w:r w:rsidR="003470DD" w:rsidRPr="00933D71">
                              <w:t>,</w:t>
                            </w:r>
                            <w:r w:rsidR="00C4512D">
                              <w:t xml:space="preserve"> jak i </w:t>
                            </w:r>
                            <w:r w:rsidR="00143641" w:rsidRPr="00933D71">
                              <w:t>w</w:t>
                            </w:r>
                            <w:r w:rsidR="00254C1B">
                              <w:t> </w:t>
                            </w:r>
                            <w:r w:rsidR="00143641" w:rsidRPr="00933D71">
                              <w:t xml:space="preserve">stosunku do </w:t>
                            </w:r>
                            <w:r w:rsidR="00C76BF8">
                              <w:t>3</w:t>
                            </w:r>
                            <w:r w:rsidR="00254C1B">
                              <w:t> </w:t>
                            </w:r>
                            <w:r w:rsidR="006A1ADC" w:rsidRPr="00933D71">
                              <w:t>kwartału 202</w:t>
                            </w:r>
                            <w:r w:rsidR="00504F2D">
                              <w:t>2</w:t>
                            </w:r>
                            <w:r w:rsidR="00143641" w:rsidRPr="00933D71">
                              <w:t xml:space="preserve"> r</w:t>
                            </w:r>
                            <w:r w:rsidR="006A1ADC" w:rsidRPr="00933D71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CE4" id="_x0000_s1031" type="#_x0000_t202" alt="Liczba pracujących w pełnym wymiarze czasu zwiększyła się w porównaniu z 2 kwartałem 2023 r., jak i w stosunku do 3 kwartału 2022 r." style="position:absolute;margin-left:419.8pt;margin-top:18.7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" filled="f" stroked="f">
                <v:textbox inset=",0">
                  <w:txbxContent>
                    <w:p w14:paraId="66B851B3" w14:textId="768B0061" w:rsidR="005A6925" w:rsidRPr="00EE1C79" w:rsidRDefault="005A6925" w:rsidP="00F849EE">
                      <w:pPr>
                        <w:pStyle w:val="tekstzboku"/>
                      </w:pPr>
                      <w:r w:rsidRPr="00EF1899">
                        <w:t>Liczba pracujących w pełnym wymiarze czasu</w:t>
                      </w:r>
                      <w:r w:rsidR="00EF1899" w:rsidRPr="00EF1899">
                        <w:t xml:space="preserve"> </w:t>
                      </w:r>
                      <w:r w:rsidR="00EF1899" w:rsidRPr="00933D71">
                        <w:t>z</w:t>
                      </w:r>
                      <w:r w:rsidR="00C4512D">
                        <w:t>większyła</w:t>
                      </w:r>
                      <w:r w:rsidR="00697DD7" w:rsidRPr="00933D71">
                        <w:t xml:space="preserve"> się </w:t>
                      </w:r>
                      <w:r w:rsidRPr="00933D71">
                        <w:t>w</w:t>
                      </w:r>
                      <w:r w:rsidR="00254C1B">
                        <w:t> </w:t>
                      </w:r>
                      <w:r w:rsidRPr="00933D71">
                        <w:t>porównaniu z</w:t>
                      </w:r>
                      <w:r w:rsidR="00254C1B">
                        <w:t> </w:t>
                      </w:r>
                      <w:r w:rsidR="00FF6FE3">
                        <w:t>2</w:t>
                      </w:r>
                      <w:r w:rsidR="00FF6FE3" w:rsidRPr="00933D71">
                        <w:t xml:space="preserve"> </w:t>
                      </w:r>
                      <w:r w:rsidRPr="00933D71">
                        <w:t>kwartałem</w:t>
                      </w:r>
                      <w:r w:rsidR="00FF6FE3">
                        <w:t xml:space="preserve"> 2023 r.</w:t>
                      </w:r>
                      <w:r w:rsidR="003470DD" w:rsidRPr="00933D71">
                        <w:t>,</w:t>
                      </w:r>
                      <w:r w:rsidR="00C4512D">
                        <w:t xml:space="preserve"> jak i </w:t>
                      </w:r>
                      <w:r w:rsidR="00143641" w:rsidRPr="00933D71">
                        <w:t>w</w:t>
                      </w:r>
                      <w:r w:rsidR="00254C1B">
                        <w:t> </w:t>
                      </w:r>
                      <w:r w:rsidR="00143641" w:rsidRPr="00933D71">
                        <w:t xml:space="preserve">stosunku do </w:t>
                      </w:r>
                      <w:r w:rsidR="00C76BF8">
                        <w:t>3</w:t>
                      </w:r>
                      <w:r w:rsidR="00254C1B">
                        <w:t> </w:t>
                      </w:r>
                      <w:r w:rsidR="006A1ADC" w:rsidRPr="00933D71">
                        <w:t>kwartału 202</w:t>
                      </w:r>
                      <w:r w:rsidR="00504F2D">
                        <w:t>2</w:t>
                      </w:r>
                      <w:r w:rsidR="00143641" w:rsidRPr="00933D71">
                        <w:t xml:space="preserve"> r</w:t>
                      </w:r>
                      <w:r w:rsidR="006A1ADC" w:rsidRPr="00933D7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DC2E03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DC2E03">
        <w:rPr>
          <w:rFonts w:eastAsia="Times New Roman" w:cs="Times New Roman"/>
          <w:szCs w:val="19"/>
          <w:lang w:eastAsia="pl-PL"/>
        </w:rPr>
        <w:t xml:space="preserve"> w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AB5096">
        <w:rPr>
          <w:rFonts w:eastAsia="Times New Roman" w:cs="Times New Roman"/>
          <w:szCs w:val="19"/>
          <w:lang w:eastAsia="pl-PL"/>
        </w:rPr>
        <w:t>3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66314E" w:rsidRPr="00DC2E03">
        <w:rPr>
          <w:rFonts w:eastAsia="Times New Roman" w:cs="Times New Roman"/>
          <w:szCs w:val="19"/>
          <w:lang w:eastAsia="pl-PL"/>
        </w:rPr>
        <w:t>3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DC2E03">
        <w:rPr>
          <w:rFonts w:eastAsia="Times New Roman" w:cs="Times New Roman"/>
          <w:szCs w:val="19"/>
          <w:lang w:eastAsia="pl-PL"/>
        </w:rPr>
        <w:t>:</w:t>
      </w:r>
    </w:p>
    <w:p w14:paraId="6406A58F" w14:textId="3D99E961" w:rsidR="00492C15" w:rsidRPr="00DC2E03" w:rsidRDefault="00CD3EE5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DC2E03">
        <w:rPr>
          <w:rFonts w:eastAsia="Times New Roman" w:cs="Times New Roman"/>
          <w:szCs w:val="19"/>
          <w:lang w:eastAsia="pl-PL"/>
        </w:rPr>
        <w:t>15</w:t>
      </w:r>
      <w:r w:rsidR="00AB5096">
        <w:rPr>
          <w:rFonts w:eastAsia="Times New Roman" w:cs="Times New Roman"/>
          <w:szCs w:val="19"/>
          <w:lang w:eastAsia="pl-PL"/>
        </w:rPr>
        <w:t> 8</w:t>
      </w:r>
      <w:r w:rsidR="00457FD1" w:rsidRPr="00DC2E03">
        <w:rPr>
          <w:rFonts w:eastAsia="Times New Roman" w:cs="Times New Roman"/>
          <w:szCs w:val="19"/>
          <w:lang w:eastAsia="pl-PL"/>
        </w:rPr>
        <w:t>05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76517F">
        <w:rPr>
          <w:rFonts w:eastAsia="Times New Roman" w:cs="Times New Roman"/>
          <w:szCs w:val="19"/>
          <w:lang w:eastAsia="pl-PL"/>
        </w:rPr>
        <w:t xml:space="preserve">(tj. 93,7%)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osób wykonywało pracę w pełnym wymiarze czasu, natomiast </w:t>
      </w:r>
      <w:r w:rsidRPr="00DC2E03">
        <w:rPr>
          <w:rFonts w:eastAsia="Times New Roman" w:cs="Times New Roman"/>
          <w:szCs w:val="19"/>
          <w:lang w:eastAsia="pl-PL"/>
        </w:rPr>
        <w:t>1</w:t>
      </w:r>
      <w:r w:rsidR="00457FD1" w:rsidRPr="00DC2E03">
        <w:rPr>
          <w:rFonts w:eastAsia="Times New Roman" w:cs="Times New Roman"/>
          <w:szCs w:val="19"/>
          <w:lang w:eastAsia="pl-PL"/>
        </w:rPr>
        <w:t> </w:t>
      </w:r>
      <w:r w:rsidR="00AB5096">
        <w:rPr>
          <w:rFonts w:eastAsia="Times New Roman" w:cs="Times New Roman"/>
          <w:szCs w:val="19"/>
          <w:lang w:eastAsia="pl-PL"/>
        </w:rPr>
        <w:t>068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76517F">
        <w:rPr>
          <w:rFonts w:eastAsia="Times New Roman" w:cs="Times New Roman"/>
          <w:szCs w:val="19"/>
          <w:lang w:eastAsia="pl-PL"/>
        </w:rPr>
        <w:t xml:space="preserve">(tj. 6,3%) </w:t>
      </w:r>
      <w:r w:rsidR="008F0ACB" w:rsidRPr="00DC2E03">
        <w:rPr>
          <w:rFonts w:eastAsia="Times New Roman" w:cs="Times New Roman"/>
          <w:szCs w:val="19"/>
          <w:lang w:eastAsia="pl-PL"/>
        </w:rPr>
        <w:t>pracowało w niepełnym wymiarze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E0A4825" w14:textId="128F8FA0" w:rsidR="008F0ACB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ś</w:t>
      </w:r>
      <w:r w:rsidR="008F0ACB" w:rsidRPr="00DC2E03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badanym tygodniu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głównym miejscu pracy wyn</w:t>
      </w:r>
      <w:r w:rsidR="00260874" w:rsidRPr="00DC2E03">
        <w:rPr>
          <w:rFonts w:eastAsia="Times New Roman" w:cs="Times New Roman"/>
          <w:szCs w:val="19"/>
          <w:lang w:eastAsia="pl-PL"/>
        </w:rPr>
        <w:t>iosła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AB5096">
        <w:rPr>
          <w:rFonts w:eastAsia="Times New Roman" w:cs="Times New Roman"/>
          <w:szCs w:val="19"/>
          <w:lang w:eastAsia="pl-PL"/>
        </w:rPr>
        <w:t>40,0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godzin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1B7EB48C" w14:textId="6C33265C" w:rsidR="00147A33" w:rsidRPr="00DC2E03" w:rsidRDefault="004141B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="00C44AC5" w:rsidRPr="00DC2E03">
        <w:rPr>
          <w:rFonts w:eastAsia="Times New Roman" w:cs="Times New Roman"/>
          <w:szCs w:val="19"/>
          <w:lang w:eastAsia="pl-PL"/>
        </w:rPr>
        <w:t>u</w:t>
      </w:r>
      <w:r w:rsidR="00F64C46" w:rsidRPr="00DC2E03">
        <w:rPr>
          <w:rFonts w:eastAsia="Times New Roman" w:cs="Times New Roman"/>
          <w:szCs w:val="19"/>
          <w:lang w:eastAsia="pl-PL"/>
        </w:rPr>
        <w:t>dział pracowników zatrudnionych w firmach/</w:t>
      </w:r>
      <w:r w:rsidR="008A06EF" w:rsidRPr="00DC2E03">
        <w:rPr>
          <w:rFonts w:eastAsia="Times New Roman" w:cs="Times New Roman"/>
          <w:szCs w:val="19"/>
          <w:lang w:eastAsia="pl-PL"/>
        </w:rPr>
        <w:t xml:space="preserve"> </w:t>
      </w:r>
      <w:r w:rsidR="00F64C46" w:rsidRPr="00DC2E03">
        <w:rPr>
          <w:rFonts w:eastAsia="Times New Roman" w:cs="Times New Roman"/>
          <w:szCs w:val="19"/>
          <w:lang w:eastAsia="pl-PL"/>
        </w:rPr>
        <w:t>instytucjach publicznych lub u prywatnego pracodawcy wyn</w:t>
      </w:r>
      <w:r w:rsidR="00260874" w:rsidRPr="00DC2E03">
        <w:rPr>
          <w:rFonts w:eastAsia="Times New Roman" w:cs="Times New Roman"/>
          <w:szCs w:val="19"/>
          <w:lang w:eastAsia="pl-PL"/>
        </w:rPr>
        <w:t>iósł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AB5096" w:rsidRPr="00AB5096">
        <w:rPr>
          <w:rFonts w:eastAsia="Times New Roman" w:cs="Times New Roman"/>
          <w:szCs w:val="19"/>
          <w:lang w:eastAsia="pl-PL"/>
        </w:rPr>
        <w:t>79,8</w:t>
      </w:r>
      <w:r w:rsidR="00F64C46" w:rsidRPr="00AB5096">
        <w:rPr>
          <w:rFonts w:eastAsia="Times New Roman" w:cs="Times New Roman"/>
          <w:szCs w:val="19"/>
          <w:lang w:eastAsia="pl-PL"/>
        </w:rPr>
        <w:t>%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(13</w:t>
      </w:r>
      <w:r w:rsidR="00AB5096">
        <w:rPr>
          <w:rFonts w:eastAsia="Times New Roman" w:cs="Times New Roman"/>
          <w:szCs w:val="19"/>
          <w:lang w:eastAsia="pl-PL"/>
        </w:rPr>
        <w:t> 458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A77899" w:rsidRPr="00DC2E03">
        <w:rPr>
          <w:rFonts w:eastAsia="Times New Roman" w:cs="Times New Roman"/>
          <w:szCs w:val="19"/>
          <w:lang w:eastAsia="pl-PL"/>
        </w:rPr>
        <w:t>pracujących na własny rachunek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260874" w:rsidRPr="00AB5096">
        <w:rPr>
          <w:rFonts w:eastAsia="Times New Roman" w:cs="Times New Roman"/>
          <w:szCs w:val="19"/>
          <w:lang w:eastAsia="pl-PL"/>
        </w:rPr>
        <w:t xml:space="preserve">– </w:t>
      </w:r>
      <w:r w:rsidR="00457FD1" w:rsidRPr="00AB5096">
        <w:rPr>
          <w:rFonts w:eastAsia="Times New Roman" w:cs="Times New Roman"/>
          <w:szCs w:val="19"/>
          <w:lang w:eastAsia="pl-PL"/>
        </w:rPr>
        <w:t>19,</w:t>
      </w:r>
      <w:r w:rsidR="005A6641">
        <w:rPr>
          <w:rFonts w:eastAsia="Times New Roman" w:cs="Times New Roman"/>
          <w:szCs w:val="19"/>
          <w:lang w:eastAsia="pl-PL"/>
        </w:rPr>
        <w:t>3</w:t>
      </w:r>
      <w:r w:rsidR="00FC46A9" w:rsidRPr="00AB5096">
        <w:rPr>
          <w:rFonts w:eastAsia="Times New Roman" w:cs="Times New Roman"/>
          <w:szCs w:val="19"/>
          <w:lang w:eastAsia="pl-PL"/>
        </w:rPr>
        <w:t>%</w:t>
      </w:r>
      <w:r w:rsidR="00C44AC5" w:rsidRPr="00AB5096">
        <w:rPr>
          <w:rFonts w:eastAsia="Times New Roman" w:cs="Times New Roman"/>
          <w:szCs w:val="19"/>
          <w:lang w:eastAsia="pl-PL"/>
        </w:rPr>
        <w:t>,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a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pomagających członków rodzin </w:t>
      </w:r>
      <w:r w:rsidR="00260874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AB5096" w:rsidRPr="00AB5096">
        <w:rPr>
          <w:rFonts w:eastAsia="Times New Roman" w:cs="Times New Roman"/>
          <w:szCs w:val="19"/>
          <w:lang w:eastAsia="pl-PL"/>
        </w:rPr>
        <w:t>0</w:t>
      </w:r>
      <w:r w:rsidR="0066314E" w:rsidRPr="00AB5096">
        <w:rPr>
          <w:rFonts w:eastAsia="Times New Roman" w:cs="Times New Roman"/>
          <w:szCs w:val="19"/>
          <w:lang w:eastAsia="pl-PL"/>
        </w:rPr>
        <w:t>,</w:t>
      </w:r>
      <w:r w:rsidR="005A6641">
        <w:rPr>
          <w:rFonts w:eastAsia="Times New Roman" w:cs="Times New Roman"/>
          <w:szCs w:val="19"/>
          <w:lang w:eastAsia="pl-PL"/>
        </w:rPr>
        <w:t>9</w:t>
      </w:r>
      <w:r w:rsidR="00FC46A9" w:rsidRPr="00AB5096">
        <w:rPr>
          <w:rFonts w:eastAsia="Times New Roman" w:cs="Times New Roman"/>
          <w:szCs w:val="19"/>
          <w:lang w:eastAsia="pl-PL"/>
        </w:rPr>
        <w:t>%,</w:t>
      </w:r>
      <w:r w:rsidR="00FC46A9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6E11122" w14:textId="34C1CE96" w:rsidR="00C44AC5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z</w:t>
      </w:r>
      <w:r w:rsidR="008F0ACB" w:rsidRPr="00DC2E03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8F0ACB" w:rsidRPr="00DC2E03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53214D">
        <w:rPr>
          <w:rFonts w:eastAsia="Times New Roman" w:cs="Times New Roman"/>
          <w:szCs w:val="19"/>
          <w:lang w:eastAsia="pl-PL"/>
        </w:rPr>
        <w:t>84,</w:t>
      </w:r>
      <w:r w:rsidR="0053214D" w:rsidRPr="0053214D">
        <w:rPr>
          <w:rFonts w:eastAsia="Times New Roman" w:cs="Times New Roman"/>
          <w:szCs w:val="19"/>
          <w:lang w:eastAsia="pl-PL"/>
        </w:rPr>
        <w:t>9</w:t>
      </w:r>
      <w:r w:rsidR="008F0ACB" w:rsidRPr="0053214D" w:rsidDel="00CB3101">
        <w:rPr>
          <w:rFonts w:eastAsia="Times New Roman" w:cs="Times New Roman"/>
          <w:szCs w:val="19"/>
          <w:lang w:eastAsia="pl-PL"/>
        </w:rPr>
        <w:t>%</w:t>
      </w:r>
      <w:r w:rsidR="008F0ACB" w:rsidRPr="0053214D">
        <w:rPr>
          <w:rFonts w:eastAsia="Times New Roman" w:cs="Times New Roman"/>
          <w:szCs w:val="19"/>
          <w:lang w:eastAsia="pl-PL"/>
        </w:rPr>
        <w:t>, tj</w:t>
      </w:r>
      <w:r w:rsidR="008F0ACB" w:rsidRPr="00DC2E03">
        <w:rPr>
          <w:rFonts w:eastAsia="Times New Roman" w:cs="Times New Roman"/>
          <w:szCs w:val="19"/>
          <w:lang w:eastAsia="pl-PL"/>
        </w:rPr>
        <w:t>. 11</w:t>
      </w:r>
      <w:r w:rsidR="0053214D">
        <w:rPr>
          <w:rFonts w:eastAsia="Times New Roman" w:cs="Times New Roman"/>
          <w:szCs w:val="19"/>
          <w:lang w:eastAsia="pl-PL"/>
        </w:rPr>
        <w:t> 431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tys.)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635B40FB" w14:textId="1E6E70E8" w:rsidR="008F0ACB" w:rsidRPr="00DC2E03" w:rsidRDefault="006C5E7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DC2E03">
        <w:rPr>
          <w:rFonts w:eastAsia="Times New Roman" w:cs="Times New Roman"/>
          <w:szCs w:val="19"/>
          <w:lang w:eastAsia="pl-PL"/>
        </w:rPr>
        <w:t>najwięcej osób</w:t>
      </w:r>
      <w:r>
        <w:rPr>
          <w:rFonts w:eastAsia="Times New Roman" w:cs="Times New Roman"/>
          <w:szCs w:val="19"/>
          <w:lang w:eastAsia="pl-PL"/>
        </w:rPr>
        <w:t xml:space="preserve"> to: </w:t>
      </w:r>
      <w:r w:rsidR="00C44AC5" w:rsidRPr="00DC2E03">
        <w:rPr>
          <w:rFonts w:eastAsia="Times New Roman" w:cs="Times New Roman"/>
          <w:szCs w:val="19"/>
          <w:lang w:eastAsia="pl-PL"/>
        </w:rPr>
        <w:t>przetwórstw</w:t>
      </w:r>
      <w:r>
        <w:rPr>
          <w:rFonts w:eastAsia="Times New Roman" w:cs="Times New Roman"/>
          <w:szCs w:val="19"/>
          <w:lang w:eastAsia="pl-PL"/>
        </w:rPr>
        <w:t>o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przemysło</w:t>
      </w:r>
      <w:r>
        <w:rPr>
          <w:rFonts w:eastAsia="Times New Roman" w:cs="Times New Roman"/>
          <w:szCs w:val="19"/>
          <w:lang w:eastAsia="pl-PL"/>
        </w:rPr>
        <w:t>we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DD7627">
        <w:rPr>
          <w:rFonts w:eastAsia="Times New Roman" w:cs="Times New Roman"/>
          <w:szCs w:val="19"/>
          <w:lang w:eastAsia="pl-PL"/>
        </w:rPr>
        <w:t>1</w:t>
      </w:r>
      <w:r w:rsidR="00EC0984" w:rsidRPr="00DD7627">
        <w:rPr>
          <w:rFonts w:eastAsia="Times New Roman" w:cs="Times New Roman"/>
          <w:szCs w:val="19"/>
          <w:lang w:eastAsia="pl-PL"/>
        </w:rPr>
        <w:t>8</w:t>
      </w:r>
      <w:r w:rsidR="00DD7627" w:rsidRPr="00DD7627">
        <w:rPr>
          <w:rFonts w:eastAsia="Times New Roman" w:cs="Times New Roman"/>
          <w:szCs w:val="19"/>
          <w:lang w:eastAsia="pl-PL"/>
        </w:rPr>
        <w:t>,3</w:t>
      </w:r>
      <w:r w:rsidR="009C7D15" w:rsidRPr="00DD7627">
        <w:rPr>
          <w:rFonts w:eastAsia="Times New Roman" w:cs="Times New Roman"/>
          <w:szCs w:val="19"/>
          <w:lang w:eastAsia="pl-PL"/>
        </w:rPr>
        <w:t>%</w:t>
      </w:r>
      <w:r w:rsidR="009C7D1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(3</w:t>
      </w:r>
      <w:r>
        <w:rPr>
          <w:rFonts w:eastAsia="Times New Roman" w:cs="Times New Roman"/>
          <w:szCs w:val="19"/>
          <w:lang w:eastAsia="pl-PL"/>
        </w:rPr>
        <w:t> 089</w:t>
      </w:r>
      <w:r w:rsidRPr="00DC2E03">
        <w:rPr>
          <w:rFonts w:eastAsia="Times New Roman" w:cs="Times New Roman"/>
          <w:szCs w:val="19"/>
          <w:lang w:eastAsia="pl-PL"/>
        </w:rPr>
        <w:t xml:space="preserve"> tys.) </w:t>
      </w:r>
      <w:r w:rsidR="009C7D15" w:rsidRPr="00DC2E03">
        <w:rPr>
          <w:rFonts w:eastAsia="Times New Roman" w:cs="Times New Roman"/>
          <w:szCs w:val="19"/>
          <w:lang w:eastAsia="pl-PL"/>
        </w:rPr>
        <w:t>wszystkich pracujących</w:t>
      </w:r>
      <w:r w:rsidR="00801FAA">
        <w:rPr>
          <w:rFonts w:eastAsia="Times New Roman" w:cs="Times New Roman"/>
          <w:szCs w:val="19"/>
          <w:lang w:eastAsia="pl-PL"/>
        </w:rPr>
        <w:t>,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hand</w:t>
      </w:r>
      <w:r>
        <w:rPr>
          <w:rFonts w:eastAsia="Times New Roman" w:cs="Times New Roman"/>
          <w:szCs w:val="19"/>
          <w:lang w:eastAsia="pl-PL"/>
        </w:rPr>
        <w:t>el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hurtowy i detaliczny</w:t>
      </w:r>
      <w:r w:rsidR="00801FAA">
        <w:rPr>
          <w:rFonts w:eastAsia="Times New Roman" w:cs="Times New Roman"/>
          <w:szCs w:val="19"/>
          <w:lang w:eastAsia="pl-PL"/>
        </w:rPr>
        <w:t>; naprawa pojazdów samochodowych</w:t>
      </w:r>
      <w:r w:rsidR="00801FAA" w:rsidRPr="00FD54A1">
        <w:rPr>
          <w:rFonts w:eastAsia="Times New Roman" w:cs="Times New Roman"/>
          <w:szCs w:val="19"/>
          <w:lang w:eastAsia="pl-PL"/>
        </w:rPr>
        <w:t xml:space="preserve"> wł</w:t>
      </w:r>
      <w:r w:rsidR="00801FAA">
        <w:rPr>
          <w:rFonts w:eastAsia="Times New Roman" w:cs="Times New Roman"/>
          <w:szCs w:val="19"/>
          <w:lang w:eastAsia="pl-PL"/>
        </w:rPr>
        <w:t>ączając motocykle</w:t>
      </w:r>
      <w:r>
        <w:rPr>
          <w:rFonts w:eastAsia="Times New Roman" w:cs="Times New Roman"/>
          <w:szCs w:val="19"/>
          <w:lang w:eastAsia="pl-PL"/>
        </w:rPr>
        <w:t xml:space="preserve"> - </w:t>
      </w:r>
      <w:r w:rsidRPr="00DD7627">
        <w:rPr>
          <w:rFonts w:eastAsia="Times New Roman" w:cs="Times New Roman"/>
          <w:szCs w:val="19"/>
          <w:lang w:eastAsia="pl-PL"/>
        </w:rPr>
        <w:t>13,4%</w:t>
      </w:r>
      <w:r w:rsidRPr="00DC2E03">
        <w:rPr>
          <w:rFonts w:eastAsia="Times New Roman" w:cs="Times New Roman"/>
          <w:szCs w:val="19"/>
          <w:lang w:eastAsia="pl-PL"/>
        </w:rPr>
        <w:t xml:space="preserve"> (2 2</w:t>
      </w:r>
      <w:r>
        <w:rPr>
          <w:rFonts w:eastAsia="Times New Roman" w:cs="Times New Roman"/>
          <w:szCs w:val="19"/>
          <w:lang w:eastAsia="pl-PL"/>
        </w:rPr>
        <w:t>68</w:t>
      </w:r>
      <w:r w:rsidRPr="00DC2E03">
        <w:rPr>
          <w:rFonts w:eastAsia="Times New Roman" w:cs="Times New Roman"/>
          <w:szCs w:val="19"/>
          <w:lang w:eastAsia="pl-PL"/>
        </w:rPr>
        <w:t xml:space="preserve"> tys.)</w:t>
      </w:r>
      <w:r w:rsidR="00801FAA">
        <w:rPr>
          <w:rFonts w:eastAsia="Times New Roman" w:cs="Times New Roman"/>
          <w:szCs w:val="19"/>
          <w:lang w:eastAsia="pl-PL"/>
        </w:rPr>
        <w:t xml:space="preserve"> i po 8,2%: </w:t>
      </w:r>
      <w:r w:rsidR="0053214D">
        <w:rPr>
          <w:rFonts w:eastAsia="Times New Roman" w:cs="Times New Roman"/>
          <w:szCs w:val="19"/>
          <w:lang w:eastAsia="pl-PL"/>
        </w:rPr>
        <w:t>edukacj</w:t>
      </w:r>
      <w:r>
        <w:rPr>
          <w:rFonts w:eastAsia="Times New Roman" w:cs="Times New Roman"/>
          <w:szCs w:val="19"/>
          <w:lang w:eastAsia="pl-PL"/>
        </w:rPr>
        <w:t>a</w:t>
      </w:r>
      <w:r w:rsidR="0053214D">
        <w:rPr>
          <w:rFonts w:eastAsia="Times New Roman" w:cs="Times New Roman"/>
          <w:szCs w:val="19"/>
          <w:lang w:eastAsia="pl-PL"/>
        </w:rPr>
        <w:t xml:space="preserve"> </w:t>
      </w:r>
      <w:r w:rsidR="00696F30" w:rsidRPr="00DC2E03">
        <w:rPr>
          <w:rFonts w:eastAsia="Times New Roman" w:cs="Times New Roman"/>
          <w:szCs w:val="19"/>
          <w:lang w:eastAsia="pl-PL"/>
        </w:rPr>
        <w:t>(1</w:t>
      </w:r>
      <w:r w:rsidR="00FF1894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3</w:t>
      </w:r>
      <w:r w:rsidR="0053214D">
        <w:rPr>
          <w:rFonts w:eastAsia="Times New Roman" w:cs="Times New Roman"/>
          <w:szCs w:val="19"/>
          <w:lang w:eastAsia="pl-PL"/>
        </w:rPr>
        <w:t>90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tys. osób)</w:t>
      </w:r>
      <w:r w:rsidR="00801FAA">
        <w:rPr>
          <w:rFonts w:eastAsia="Times New Roman" w:cs="Times New Roman"/>
          <w:szCs w:val="19"/>
          <w:lang w:eastAsia="pl-PL"/>
        </w:rPr>
        <w:t xml:space="preserve"> oraz </w:t>
      </w:r>
      <w:r>
        <w:rPr>
          <w:rFonts w:eastAsia="Times New Roman" w:cs="Times New Roman"/>
          <w:szCs w:val="19"/>
          <w:lang w:eastAsia="pl-PL"/>
        </w:rPr>
        <w:t>rolnictwo, leśnictwo, łowiectwo i rybactwo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(1</w:t>
      </w:r>
      <w:r w:rsidR="0053214D">
        <w:rPr>
          <w:rFonts w:eastAsia="Times New Roman" w:cs="Times New Roman"/>
          <w:szCs w:val="19"/>
          <w:lang w:eastAsia="pl-PL"/>
        </w:rPr>
        <w:t> 381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tys. osób).</w:t>
      </w:r>
    </w:p>
    <w:p w14:paraId="3ED8D226" w14:textId="0A1F1D72" w:rsidR="00627D29" w:rsidRPr="00DC2E03" w:rsidRDefault="00277217" w:rsidP="006C0869">
      <w:pPr>
        <w:spacing w:before="240" w:line="276" w:lineRule="auto"/>
        <w:ind w:left="993" w:hanging="993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913216" behindDoc="0" locked="0" layoutInCell="1" allowOverlap="1" wp14:anchorId="2F1BECC7" wp14:editId="5B5C8486">
            <wp:simplePos x="0" y="0"/>
            <wp:positionH relativeFrom="margin">
              <wp:align>left</wp:align>
            </wp:positionH>
            <wp:positionV relativeFrom="paragraph">
              <wp:posOffset>520065</wp:posOffset>
            </wp:positionV>
            <wp:extent cx="5181600" cy="2068830"/>
            <wp:effectExtent l="0" t="0" r="0" b="0"/>
            <wp:wrapSquare wrapText="bothSides"/>
            <wp:docPr id="25" name="Obraz 25" descr="Wykres prezentuje strukturę pracujących w wieku 15-89 lat według statusu zatrudnienia w głównym miejscu pracy w 3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6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29" w:rsidRPr="00DC2E03">
        <w:rPr>
          <w:rFonts w:eastAsia="Times New Roman" w:cs="Times New Roman"/>
          <w:b/>
          <w:szCs w:val="19"/>
          <w:lang w:eastAsia="pl-PL"/>
        </w:rPr>
        <w:t>Wykres</w:t>
      </w:r>
      <w:r w:rsidR="00627D29" w:rsidRPr="00DC2E03">
        <w:rPr>
          <w:b/>
          <w:shd w:val="clear" w:color="auto" w:fill="FFFFFF"/>
        </w:rPr>
        <w:t xml:space="preserve"> 3.</w:t>
      </w:r>
      <w:r w:rsidR="00627D29" w:rsidRPr="00DC2E03">
        <w:rPr>
          <w:b/>
          <w:shd w:val="clear" w:color="auto" w:fill="FFFFFF"/>
        </w:rPr>
        <w:tab/>
        <w:t xml:space="preserve">Struktura </w:t>
      </w:r>
      <w:r w:rsidR="00627D29" w:rsidRPr="00DC2E03">
        <w:rPr>
          <w:b/>
          <w:szCs w:val="19"/>
          <w:shd w:val="clear" w:color="auto" w:fill="FFFFFF"/>
        </w:rPr>
        <w:t>pracujących</w:t>
      </w:r>
      <w:r w:rsidR="00627D29" w:rsidRPr="00DC2E03">
        <w:rPr>
          <w:b/>
          <w:shd w:val="clear" w:color="auto" w:fill="FFFFFF"/>
        </w:rPr>
        <w:t xml:space="preserve"> w wieku 15</w:t>
      </w:r>
      <w:r w:rsidR="00DA3A67" w:rsidRPr="00DC2E03">
        <w:rPr>
          <w:b/>
          <w:shd w:val="clear" w:color="auto" w:fill="FFFFFF"/>
        </w:rPr>
        <w:t>-</w:t>
      </w:r>
      <w:r w:rsidR="00627D29" w:rsidRPr="00DC2E03">
        <w:rPr>
          <w:b/>
          <w:shd w:val="clear" w:color="auto" w:fill="FFFFFF"/>
        </w:rPr>
        <w:t xml:space="preserve">89 lat według statusu zatrudnienia w głównym miejscu pracy w </w:t>
      </w:r>
      <w:r w:rsidR="00C55E20">
        <w:rPr>
          <w:b/>
          <w:shd w:val="clear" w:color="auto" w:fill="FFFFFF"/>
        </w:rPr>
        <w:t>3</w:t>
      </w:r>
      <w:r w:rsidR="00627D29" w:rsidRPr="00DC2E03">
        <w:rPr>
          <w:b/>
          <w:shd w:val="clear" w:color="auto" w:fill="FFFFFF"/>
        </w:rPr>
        <w:t xml:space="preserve"> kwartale 202</w:t>
      </w:r>
      <w:r w:rsidR="00E54315" w:rsidRPr="00DC2E03">
        <w:rPr>
          <w:b/>
          <w:shd w:val="clear" w:color="auto" w:fill="FFFFFF"/>
        </w:rPr>
        <w:t>3</w:t>
      </w:r>
      <w:r w:rsidR="00627D29" w:rsidRPr="00DC2E03">
        <w:rPr>
          <w:b/>
          <w:shd w:val="clear" w:color="auto" w:fill="FFFFFF"/>
        </w:rPr>
        <w:t xml:space="preserve"> r.</w:t>
      </w:r>
      <w:r w:rsidR="00D856A6" w:rsidRPr="00DC2E03">
        <w:rPr>
          <w:b/>
          <w:shd w:val="clear" w:color="auto" w:fill="FFFFFF"/>
        </w:rPr>
        <w:t xml:space="preserve"> (w %)</w:t>
      </w:r>
    </w:p>
    <w:p w14:paraId="1F02C40A" w14:textId="3EDDACE3" w:rsidR="00032DF1" w:rsidRPr="00DC2E03" w:rsidRDefault="00032DF1" w:rsidP="00807B83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FD54A1">
        <w:rPr>
          <w:rFonts w:eastAsia="Times New Roman" w:cs="Times New Roman"/>
          <w:szCs w:val="19"/>
          <w:lang w:eastAsia="pl-PL"/>
        </w:rPr>
        <w:t xml:space="preserve">W </w:t>
      </w:r>
      <w:r w:rsidR="005E2804" w:rsidRPr="00FD54A1">
        <w:rPr>
          <w:rFonts w:eastAsia="Times New Roman" w:cs="Times New Roman"/>
          <w:szCs w:val="19"/>
          <w:lang w:eastAsia="pl-PL"/>
        </w:rPr>
        <w:t>3</w:t>
      </w:r>
      <w:r w:rsidRPr="00FD54A1">
        <w:rPr>
          <w:rFonts w:eastAsia="Times New Roman" w:cs="Times New Roman"/>
          <w:szCs w:val="19"/>
          <w:lang w:eastAsia="pl-PL"/>
        </w:rPr>
        <w:t xml:space="preserve"> kwartale 202</w:t>
      </w:r>
      <w:r w:rsidR="00076435" w:rsidRPr="00FD54A1">
        <w:rPr>
          <w:rFonts w:eastAsia="Times New Roman" w:cs="Times New Roman"/>
          <w:szCs w:val="19"/>
          <w:lang w:eastAsia="pl-PL"/>
        </w:rPr>
        <w:t>3</w:t>
      </w:r>
      <w:r w:rsidRPr="00FD54A1">
        <w:rPr>
          <w:rFonts w:eastAsia="Times New Roman" w:cs="Times New Roman"/>
          <w:szCs w:val="19"/>
          <w:lang w:eastAsia="pl-PL"/>
        </w:rPr>
        <w:t xml:space="preserve"> r</w:t>
      </w:r>
      <w:r w:rsidRPr="00DC2E03">
        <w:rPr>
          <w:rFonts w:eastAsia="Times New Roman" w:cs="Times New Roman"/>
          <w:szCs w:val="19"/>
          <w:lang w:eastAsia="pl-PL"/>
        </w:rPr>
        <w:t xml:space="preserve">. największe wzrosty liczby pracujących w porównaniu z poprzednim kwartałem odnotowano w </w:t>
      </w:r>
      <w:r w:rsidR="005E2804">
        <w:rPr>
          <w:rFonts w:eastAsia="Times New Roman" w:cs="Times New Roman"/>
          <w:szCs w:val="19"/>
          <w:lang w:eastAsia="pl-PL"/>
        </w:rPr>
        <w:t>edukacji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5E2804">
        <w:rPr>
          <w:rFonts w:eastAsia="Times New Roman" w:cs="Times New Roman"/>
          <w:szCs w:val="19"/>
          <w:lang w:eastAsia="pl-PL"/>
        </w:rPr>
        <w:t>40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tys.</w:t>
      </w:r>
      <w:r w:rsidRPr="00DC2E03">
        <w:rPr>
          <w:rFonts w:eastAsia="Times New Roman" w:cs="Times New Roman"/>
          <w:szCs w:val="19"/>
          <w:lang w:eastAsia="pl-PL"/>
        </w:rPr>
        <w:t>) oraz</w:t>
      </w:r>
      <w:r w:rsidR="005E2804">
        <w:rPr>
          <w:rFonts w:eastAsia="Times New Roman" w:cs="Times New Roman"/>
          <w:szCs w:val="19"/>
          <w:lang w:eastAsia="pl-PL"/>
        </w:rPr>
        <w:t xml:space="preserve"> w sekcji </w:t>
      </w:r>
      <w:r w:rsidR="005E2804" w:rsidRPr="005E2804">
        <w:rPr>
          <w:rFonts w:eastAsia="Times New Roman" w:cs="Times New Roman"/>
          <w:szCs w:val="19"/>
          <w:lang w:eastAsia="pl-PL"/>
        </w:rPr>
        <w:t>działalność profesjonalna, naukowa i techniczna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5E2804">
        <w:rPr>
          <w:rFonts w:eastAsia="Times New Roman" w:cs="Times New Roman"/>
          <w:szCs w:val="19"/>
          <w:lang w:eastAsia="pl-PL"/>
        </w:rPr>
        <w:t>36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tys.). Największe spadki dotyczyły natomiast </w:t>
      </w:r>
      <w:r w:rsidR="000F2F67" w:rsidRPr="00DC2E03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DC2E03">
        <w:rPr>
          <w:rFonts w:eastAsia="Times New Roman" w:cs="Times New Roman"/>
          <w:szCs w:val="19"/>
          <w:lang w:eastAsia="pl-PL"/>
        </w:rPr>
        <w:t>pracujących w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="005E2804">
        <w:rPr>
          <w:rFonts w:eastAsia="Times New Roman" w:cs="Times New Roman"/>
          <w:szCs w:val="19"/>
          <w:lang w:eastAsia="pl-PL"/>
        </w:rPr>
        <w:t>budownictwie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5E2804">
        <w:rPr>
          <w:rFonts w:eastAsia="Times New Roman" w:cs="Times New Roman"/>
          <w:szCs w:val="19"/>
          <w:lang w:eastAsia="pl-PL"/>
        </w:rPr>
        <w:t>31</w:t>
      </w:r>
      <w:r w:rsidRPr="00DC2E03">
        <w:rPr>
          <w:rFonts w:eastAsia="Times New Roman" w:cs="Times New Roman"/>
          <w:szCs w:val="19"/>
          <w:lang w:eastAsia="pl-PL"/>
        </w:rPr>
        <w:t xml:space="preserve"> tys.) oraz w </w:t>
      </w:r>
      <w:r w:rsidR="00113217" w:rsidRPr="00DC2E03">
        <w:rPr>
          <w:rFonts w:eastAsia="Times New Roman" w:cs="Times New Roman"/>
          <w:szCs w:val="19"/>
          <w:lang w:eastAsia="pl-PL"/>
        </w:rPr>
        <w:t>transporcie i gospodarce magazynowej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076435" w:rsidRPr="00DC2E03">
        <w:rPr>
          <w:rFonts w:eastAsia="Times New Roman" w:cs="Times New Roman"/>
          <w:szCs w:val="19"/>
          <w:lang w:eastAsia="pl-PL"/>
        </w:rPr>
        <w:t> </w:t>
      </w:r>
      <w:r w:rsidR="005E2804">
        <w:rPr>
          <w:rFonts w:eastAsia="Times New Roman" w:cs="Times New Roman"/>
          <w:szCs w:val="19"/>
          <w:lang w:eastAsia="pl-PL"/>
        </w:rPr>
        <w:t>24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5A000D9A" w:rsidR="00143641" w:rsidRPr="00DC2E03" w:rsidRDefault="00032DF1" w:rsidP="00FD54A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5E2804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kwartałem 202</w:t>
      </w:r>
      <w:r w:rsidR="00076435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r. największy wzrost liczby pracujących wystąpił w</w:t>
      </w:r>
      <w:r w:rsidR="00221686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>informacji i komunikacji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076435" w:rsidRPr="00DC2E03">
        <w:rPr>
          <w:rFonts w:eastAsia="Times New Roman" w:cs="Times New Roman"/>
          <w:szCs w:val="19"/>
          <w:lang w:eastAsia="pl-PL"/>
        </w:rPr>
        <w:t>1</w:t>
      </w:r>
      <w:r w:rsidR="005E2804">
        <w:rPr>
          <w:rFonts w:eastAsia="Times New Roman" w:cs="Times New Roman"/>
          <w:szCs w:val="19"/>
          <w:lang w:eastAsia="pl-PL"/>
        </w:rPr>
        <w:t>14</w:t>
      </w:r>
      <w:r w:rsidR="0007643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edukacji </w:t>
      </w:r>
      <w:r w:rsidRPr="00DC2E03">
        <w:rPr>
          <w:rFonts w:eastAsia="Times New Roman" w:cs="Times New Roman"/>
          <w:szCs w:val="19"/>
          <w:lang w:eastAsia="pl-PL"/>
        </w:rPr>
        <w:t>(o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="005E2804">
        <w:rPr>
          <w:rFonts w:eastAsia="Times New Roman" w:cs="Times New Roman"/>
          <w:szCs w:val="19"/>
          <w:lang w:eastAsia="pl-PL"/>
        </w:rPr>
        <w:t>99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tys.), zaś największy spadek </w:t>
      </w:r>
      <w:r w:rsidR="005B75C7" w:rsidRPr="00DC2E03"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>w</w:t>
      </w:r>
      <w:r w:rsidR="00076435" w:rsidRPr="00DC2E03">
        <w:rPr>
          <w:rFonts w:eastAsia="Times New Roman" w:cs="Times New Roman"/>
          <w:szCs w:val="19"/>
          <w:lang w:eastAsia="pl-PL"/>
        </w:rPr>
        <w:t xml:space="preserve">śród </w:t>
      </w:r>
      <w:r w:rsidR="00076435" w:rsidRPr="00DC2E03">
        <w:rPr>
          <w:rFonts w:eastAsia="Times New Roman" w:cs="Times New Roman"/>
          <w:szCs w:val="19"/>
          <w:lang w:eastAsia="pl-PL"/>
        </w:rPr>
        <w:lastRenderedPageBreak/>
        <w:t>pracujących 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113217" w:rsidRPr="00DC2E03">
        <w:rPr>
          <w:rFonts w:eastAsia="Times New Roman" w:cs="Times New Roman"/>
          <w:szCs w:val="19"/>
          <w:lang w:eastAsia="pl-PL"/>
        </w:rPr>
        <w:t>przetwórstwie przemysłowym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="00FD54A1">
        <w:rPr>
          <w:rFonts w:eastAsia="Times New Roman" w:cs="Times New Roman"/>
          <w:szCs w:val="19"/>
          <w:lang w:eastAsia="pl-PL"/>
        </w:rPr>
        <w:t>84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113217" w:rsidRPr="00DC2E03">
        <w:rPr>
          <w:rFonts w:eastAsia="Times New Roman" w:cs="Times New Roman"/>
          <w:szCs w:val="19"/>
          <w:lang w:eastAsia="pl-PL"/>
        </w:rPr>
        <w:t>w</w:t>
      </w:r>
      <w:r w:rsidR="00FD54A1" w:rsidRPr="00FD54A1">
        <w:rPr>
          <w:rFonts w:eastAsia="Times New Roman" w:cs="Times New Roman"/>
          <w:szCs w:val="19"/>
          <w:lang w:eastAsia="pl-PL"/>
        </w:rPr>
        <w:t xml:space="preserve"> han</w:t>
      </w:r>
      <w:r w:rsidR="00FD54A1">
        <w:rPr>
          <w:rFonts w:eastAsia="Times New Roman" w:cs="Times New Roman"/>
          <w:szCs w:val="19"/>
          <w:lang w:eastAsia="pl-PL"/>
        </w:rPr>
        <w:t>d</w:t>
      </w:r>
      <w:r w:rsidR="00FD54A1" w:rsidRPr="00FD54A1">
        <w:rPr>
          <w:rFonts w:eastAsia="Times New Roman" w:cs="Times New Roman"/>
          <w:szCs w:val="19"/>
          <w:lang w:eastAsia="pl-PL"/>
        </w:rPr>
        <w:t>l</w:t>
      </w:r>
      <w:r w:rsidR="00FD54A1">
        <w:rPr>
          <w:rFonts w:eastAsia="Times New Roman" w:cs="Times New Roman"/>
          <w:szCs w:val="19"/>
          <w:lang w:eastAsia="pl-PL"/>
        </w:rPr>
        <w:t>u</w:t>
      </w:r>
      <w:r w:rsidR="00FD54A1" w:rsidRPr="00FD54A1">
        <w:rPr>
          <w:rFonts w:eastAsia="Times New Roman" w:cs="Times New Roman"/>
          <w:szCs w:val="19"/>
          <w:lang w:eastAsia="pl-PL"/>
        </w:rPr>
        <w:t xml:space="preserve"> hurtowy</w:t>
      </w:r>
      <w:r w:rsidR="00FD54A1">
        <w:rPr>
          <w:rFonts w:eastAsia="Times New Roman" w:cs="Times New Roman"/>
          <w:szCs w:val="19"/>
          <w:lang w:eastAsia="pl-PL"/>
        </w:rPr>
        <w:t>m</w:t>
      </w:r>
      <w:r w:rsidR="00FD54A1" w:rsidRPr="00FD54A1">
        <w:rPr>
          <w:rFonts w:eastAsia="Times New Roman" w:cs="Times New Roman"/>
          <w:szCs w:val="19"/>
          <w:lang w:eastAsia="pl-PL"/>
        </w:rPr>
        <w:t xml:space="preserve"> i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FD54A1" w:rsidRPr="00FD54A1">
        <w:rPr>
          <w:rFonts w:eastAsia="Times New Roman" w:cs="Times New Roman"/>
          <w:szCs w:val="19"/>
          <w:lang w:eastAsia="pl-PL"/>
        </w:rPr>
        <w:t>detaliczny</w:t>
      </w:r>
      <w:r w:rsidR="00FD54A1">
        <w:rPr>
          <w:rFonts w:eastAsia="Times New Roman" w:cs="Times New Roman"/>
          <w:szCs w:val="19"/>
          <w:lang w:eastAsia="pl-PL"/>
        </w:rPr>
        <w:t xml:space="preserve">m; naprawie pojazdów </w:t>
      </w:r>
      <w:r w:rsidR="00FD54A1" w:rsidRPr="00FD54A1">
        <w:rPr>
          <w:rFonts w:eastAsia="Times New Roman" w:cs="Times New Roman"/>
          <w:szCs w:val="19"/>
          <w:lang w:eastAsia="pl-PL"/>
        </w:rPr>
        <w:t>samochodowych, wł</w:t>
      </w:r>
      <w:r w:rsidR="00FD54A1">
        <w:rPr>
          <w:rFonts w:eastAsia="Times New Roman" w:cs="Times New Roman"/>
          <w:szCs w:val="19"/>
          <w:lang w:eastAsia="pl-PL"/>
        </w:rPr>
        <w:t xml:space="preserve">ączając motocykle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FD54A1">
        <w:rPr>
          <w:rFonts w:eastAsia="Times New Roman" w:cs="Times New Roman"/>
          <w:szCs w:val="19"/>
          <w:lang w:eastAsia="pl-PL"/>
        </w:rPr>
        <w:t>6</w:t>
      </w:r>
      <w:r w:rsidR="00CF7562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tys.).</w:t>
      </w:r>
    </w:p>
    <w:p w14:paraId="2B40E81F" w14:textId="6CB98299" w:rsidR="00B20C43" w:rsidRPr="00DC2E03" w:rsidRDefault="0098000C" w:rsidP="003E2080">
      <w:pPr>
        <w:spacing w:line="288" w:lineRule="auto"/>
      </w:pPr>
      <w:r w:rsidRPr="00F27200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3B98B08F">
                <wp:simplePos x="0" y="0"/>
                <wp:positionH relativeFrom="column">
                  <wp:posOffset>5297805</wp:posOffset>
                </wp:positionH>
                <wp:positionV relativeFrom="paragraph">
                  <wp:posOffset>840105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7,8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518404D4" w:rsidR="005A6925" w:rsidRPr="002A4789" w:rsidRDefault="005A6925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C80863">
                              <w:t>7,</w:t>
                            </w:r>
                            <w:r w:rsidR="00D411F9">
                              <w:t>8</w:t>
                            </w:r>
                            <w:r w:rsidRPr="00933D71">
                              <w:t>%</w:t>
                            </w:r>
                            <w:r w:rsidR="006A02E9"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77B00F8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6283" id="_x0000_s1032" type="#_x0000_t202" alt="W formie pracy zdalnej pracowało 7,8% ogółu pracujących" style="position:absolute;margin-left:417.15pt;margin-top:66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" filled="f" stroked="f">
                <v:textbox inset=",0">
                  <w:txbxContent>
                    <w:p w14:paraId="07D1D23C" w14:textId="518404D4" w:rsidR="005A6925" w:rsidRPr="002A4789" w:rsidRDefault="005A6925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C80863">
                        <w:t>7,</w:t>
                      </w:r>
                      <w:r w:rsidR="00D411F9">
                        <w:t>8</w:t>
                      </w:r>
                      <w:r w:rsidRPr="00933D71">
                        <w:t>%</w:t>
                      </w:r>
                      <w:r w:rsidR="006A02E9"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77B00F8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0C43" w:rsidRPr="00F27200">
        <w:rPr>
          <w:rFonts w:eastAsia="Times New Roman" w:cs="Times New Roman"/>
          <w:szCs w:val="19"/>
          <w:lang w:eastAsia="pl-PL"/>
        </w:rPr>
        <w:t xml:space="preserve">W </w:t>
      </w:r>
      <w:r w:rsidR="00FD54A1" w:rsidRPr="00F27200">
        <w:rPr>
          <w:rFonts w:eastAsia="Times New Roman" w:cs="Times New Roman"/>
          <w:szCs w:val="19"/>
          <w:lang w:eastAsia="pl-PL"/>
        </w:rPr>
        <w:t>3</w:t>
      </w:r>
      <w:r w:rsidR="00B20C43" w:rsidRPr="00F27200">
        <w:rPr>
          <w:rFonts w:eastAsia="Times New Roman" w:cs="Times New Roman"/>
          <w:szCs w:val="19"/>
          <w:lang w:eastAsia="pl-PL"/>
        </w:rPr>
        <w:t xml:space="preserve"> kwartale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202</w:t>
      </w:r>
      <w:r w:rsidR="008423C6" w:rsidRPr="00DC2E03">
        <w:rPr>
          <w:rFonts w:eastAsia="Times New Roman" w:cs="Times New Roman"/>
          <w:szCs w:val="19"/>
          <w:lang w:eastAsia="pl-PL"/>
        </w:rPr>
        <w:t>3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FD54A1">
        <w:rPr>
          <w:rFonts w:eastAsia="Times New Roman" w:cs="Times New Roman"/>
          <w:szCs w:val="19"/>
          <w:lang w:eastAsia="pl-PL"/>
        </w:rPr>
        <w:t>1</w:t>
      </w:r>
      <w:r w:rsidR="00A23188">
        <w:rPr>
          <w:rFonts w:eastAsia="Times New Roman" w:cs="Times New Roman"/>
          <w:szCs w:val="19"/>
          <w:lang w:eastAsia="pl-PL"/>
        </w:rPr>
        <w:t> </w:t>
      </w:r>
      <w:r w:rsidR="00FD54A1">
        <w:rPr>
          <w:rFonts w:eastAsia="Times New Roman" w:cs="Times New Roman"/>
          <w:szCs w:val="19"/>
          <w:lang w:eastAsia="pl-PL"/>
        </w:rPr>
        <w:t>442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F600DC">
        <w:rPr>
          <w:rFonts w:eastAsia="Times New Roman" w:cs="Times New Roman"/>
          <w:szCs w:val="19"/>
          <w:lang w:eastAsia="pl-PL"/>
        </w:rPr>
        <w:t>8</w:t>
      </w:r>
      <w:r w:rsidR="008423C6" w:rsidRPr="00DC2E03">
        <w:rPr>
          <w:rFonts w:eastAsia="Times New Roman" w:cs="Times New Roman"/>
          <w:szCs w:val="19"/>
          <w:lang w:eastAsia="pl-PL"/>
        </w:rPr>
        <w:t>,</w:t>
      </w:r>
      <w:r w:rsidR="00F600DC">
        <w:rPr>
          <w:rFonts w:eastAsia="Times New Roman" w:cs="Times New Roman"/>
          <w:szCs w:val="19"/>
          <w:lang w:eastAsia="pl-PL"/>
        </w:rPr>
        <w:t>5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F600DC">
        <w:rPr>
          <w:rFonts w:eastAsia="Times New Roman" w:cs="Times New Roman"/>
          <w:szCs w:val="19"/>
          <w:lang w:eastAsia="pl-PL"/>
        </w:rPr>
        <w:t>823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tys., tj. </w:t>
      </w:r>
      <w:r w:rsidR="008423C6" w:rsidRPr="00F27200">
        <w:rPr>
          <w:rFonts w:eastAsia="Times New Roman" w:cs="Times New Roman"/>
          <w:szCs w:val="19"/>
          <w:lang w:eastAsia="pl-PL"/>
        </w:rPr>
        <w:t>4,</w:t>
      </w:r>
      <w:r w:rsidR="00F27200" w:rsidRPr="00F27200">
        <w:rPr>
          <w:rFonts w:eastAsia="Times New Roman" w:cs="Times New Roman"/>
          <w:szCs w:val="19"/>
          <w:lang w:eastAsia="pl-PL"/>
        </w:rPr>
        <w:t>9</w:t>
      </w:r>
      <w:r w:rsidR="00B20C43" w:rsidRPr="00D411F9">
        <w:rPr>
          <w:rFonts w:eastAsia="Times New Roman" w:cs="Times New Roman"/>
          <w:szCs w:val="19"/>
          <w:lang w:eastAsia="pl-PL"/>
        </w:rPr>
        <w:t>%</w:t>
      </w:r>
      <w:r w:rsidR="00E93150" w:rsidRPr="00D411F9">
        <w:rPr>
          <w:rFonts w:eastAsia="Times New Roman" w:cs="Times New Roman"/>
          <w:szCs w:val="19"/>
          <w:lang w:eastAsia="pl-PL"/>
        </w:rPr>
        <w:t xml:space="preserve">, </w:t>
      </w:r>
      <w:r w:rsidR="00D475C5" w:rsidRPr="00D411F9">
        <w:rPr>
          <w:rFonts w:eastAsia="Times New Roman" w:cs="Times New Roman"/>
          <w:szCs w:val="19"/>
          <w:lang w:eastAsia="pl-PL"/>
        </w:rPr>
        <w:t xml:space="preserve">a </w:t>
      </w:r>
      <w:r w:rsidR="005D15BE" w:rsidRPr="00D411F9">
        <w:rPr>
          <w:rFonts w:eastAsia="Times New Roman" w:cs="Times New Roman"/>
          <w:szCs w:val="19"/>
          <w:lang w:eastAsia="pl-PL"/>
        </w:rPr>
        <w:t>rok wcześniej</w:t>
      </w:r>
      <w:r w:rsidR="001554DC" w:rsidRPr="00D411F9">
        <w:rPr>
          <w:rFonts w:eastAsia="Times New Roman" w:cs="Times New Roman"/>
          <w:szCs w:val="19"/>
          <w:lang w:eastAsia="pl-PL"/>
        </w:rPr>
        <w:t xml:space="preserve"> </w:t>
      </w:r>
      <w:r w:rsidR="00D411F9" w:rsidRPr="00D411F9">
        <w:rPr>
          <w:rFonts w:eastAsia="Times New Roman" w:cs="Times New Roman"/>
          <w:szCs w:val="19"/>
          <w:lang w:eastAsia="pl-PL"/>
        </w:rPr>
        <w:t>1</w:t>
      </w:r>
      <w:r w:rsidR="00A23188">
        <w:rPr>
          <w:rFonts w:eastAsia="Times New Roman" w:cs="Times New Roman"/>
          <w:szCs w:val="19"/>
          <w:lang w:eastAsia="pl-PL"/>
        </w:rPr>
        <w:t> </w:t>
      </w:r>
      <w:r w:rsidR="00D411F9" w:rsidRPr="00D411F9">
        <w:rPr>
          <w:rFonts w:eastAsia="Times New Roman" w:cs="Times New Roman"/>
          <w:szCs w:val="19"/>
          <w:lang w:eastAsia="pl-PL"/>
        </w:rPr>
        <w:t>430</w:t>
      </w:r>
      <w:r w:rsidR="00E93150" w:rsidRPr="00D411F9">
        <w:rPr>
          <w:rFonts w:eastAsia="Times New Roman" w:cs="Times New Roman"/>
          <w:szCs w:val="19"/>
          <w:lang w:eastAsia="pl-PL"/>
        </w:rPr>
        <w:t xml:space="preserve"> tys., tj. </w:t>
      </w:r>
      <w:r w:rsidR="00D411F9" w:rsidRPr="00D411F9">
        <w:rPr>
          <w:rFonts w:eastAsia="Times New Roman" w:cs="Times New Roman"/>
          <w:szCs w:val="19"/>
          <w:lang w:eastAsia="pl-PL"/>
        </w:rPr>
        <w:t>8,6</w:t>
      </w:r>
      <w:r w:rsidR="00E93150" w:rsidRPr="00D411F9">
        <w:rPr>
          <w:rFonts w:eastAsia="Times New Roman" w:cs="Times New Roman"/>
          <w:szCs w:val="19"/>
          <w:lang w:eastAsia="pl-PL"/>
        </w:rPr>
        <w:t>%</w:t>
      </w:r>
      <w:r w:rsidR="00B20C43" w:rsidRPr="00D411F9">
        <w:rPr>
          <w:rFonts w:eastAsia="Times New Roman" w:cs="Times New Roman"/>
          <w:szCs w:val="19"/>
          <w:lang w:eastAsia="pl-PL"/>
        </w:rPr>
        <w:t>).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6449D1">
        <w:rPr>
          <w:rFonts w:eastAsia="Times New Roman" w:cs="Times New Roman"/>
          <w:szCs w:val="19"/>
          <w:lang w:eastAsia="pl-PL"/>
        </w:rPr>
        <w:t>płatny, bezpłatny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6449D1">
        <w:rPr>
          <w:rFonts w:eastAsia="Times New Roman" w:cs="Times New Roman"/>
          <w:szCs w:val="19"/>
          <w:lang w:eastAsia="pl-PL"/>
        </w:rPr>
        <w:t>okolicznościowy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>
        <w:rPr>
          <w:rFonts w:eastAsia="Times New Roman" w:cs="Times New Roman"/>
          <w:szCs w:val="19"/>
          <w:lang w:eastAsia="pl-PL"/>
        </w:rPr>
        <w:t xml:space="preserve"> 79,5</w:t>
      </w:r>
      <w:r w:rsidR="004A2D30" w:rsidRPr="006449D1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7415B02B" w14:textId="1A2FE484" w:rsidR="00143641" w:rsidRPr="00DC2E03" w:rsidRDefault="00C85746" w:rsidP="008669D0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D411F9">
        <w:rPr>
          <w:rFonts w:eastAsia="Times New Roman" w:cs="Times New Roman"/>
          <w:szCs w:val="19"/>
          <w:lang w:eastAsia="pl-PL"/>
        </w:rPr>
        <w:t>L</w:t>
      </w:r>
      <w:r w:rsidR="00070561" w:rsidRPr="00D411F9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D411F9">
        <w:rPr>
          <w:rFonts w:eastAsia="Times New Roman" w:cs="Times New Roman"/>
          <w:szCs w:val="19"/>
          <w:lang w:eastAsia="pl-PL"/>
        </w:rPr>
        <w:t xml:space="preserve"> 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="00943CCB" w:rsidRPr="00D411F9">
        <w:rPr>
          <w:rFonts w:eastAsia="Times New Roman" w:cs="Times New Roman"/>
          <w:szCs w:val="19"/>
          <w:lang w:eastAsia="pl-PL"/>
        </w:rPr>
        <w:t>2</w:t>
      </w:r>
      <w:r w:rsidR="00A55DF3" w:rsidRPr="00D411F9">
        <w:rPr>
          <w:rFonts w:eastAsia="Times New Roman" w:cs="Times New Roman"/>
          <w:szCs w:val="19"/>
          <w:lang w:eastAsia="pl-PL"/>
        </w:rPr>
        <w:t> </w:t>
      </w:r>
      <w:r w:rsidR="00C80863" w:rsidRPr="00D411F9">
        <w:rPr>
          <w:rFonts w:eastAsia="Times New Roman" w:cs="Times New Roman"/>
          <w:szCs w:val="19"/>
          <w:lang w:eastAsia="pl-PL"/>
        </w:rPr>
        <w:t>3</w:t>
      </w:r>
      <w:r w:rsidR="00D411F9" w:rsidRPr="00D411F9">
        <w:rPr>
          <w:rFonts w:eastAsia="Times New Roman" w:cs="Times New Roman"/>
          <w:szCs w:val="19"/>
          <w:lang w:eastAsia="pl-PL"/>
        </w:rPr>
        <w:t>8</w:t>
      </w:r>
      <w:r w:rsidR="00A150BB" w:rsidRPr="00D411F9">
        <w:rPr>
          <w:rFonts w:eastAsia="Times New Roman" w:cs="Times New Roman"/>
          <w:szCs w:val="19"/>
          <w:lang w:eastAsia="pl-PL"/>
        </w:rPr>
        <w:t>6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D411F9">
        <w:rPr>
          <w:rFonts w:eastAsia="Times New Roman" w:cs="Times New Roman"/>
          <w:szCs w:val="19"/>
          <w:lang w:eastAsia="pl-PL"/>
        </w:rPr>
        <w:t>,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D411F9">
        <w:rPr>
          <w:rFonts w:eastAsia="Times New Roman" w:cs="Times New Roman"/>
          <w:szCs w:val="19"/>
          <w:lang w:eastAsia="pl-PL"/>
        </w:rPr>
        <w:t>1</w:t>
      </w:r>
      <w:r w:rsidR="00D411F9" w:rsidRPr="00D411F9">
        <w:rPr>
          <w:rFonts w:eastAsia="Times New Roman" w:cs="Times New Roman"/>
          <w:szCs w:val="19"/>
          <w:lang w:eastAsia="pl-PL"/>
        </w:rPr>
        <w:t>4,1</w:t>
      </w:r>
      <w:r w:rsidR="00070561" w:rsidRPr="00D411F9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D411F9">
        <w:rPr>
          <w:rFonts w:eastAsia="Times New Roman" w:cs="Times New Roman"/>
          <w:szCs w:val="19"/>
          <w:lang w:eastAsia="pl-PL"/>
        </w:rPr>
        <w:t>.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 W</w:t>
      </w:r>
      <w:r w:rsidR="00FF7A16" w:rsidRPr="00D411F9">
        <w:rPr>
          <w:rFonts w:eastAsia="Times New Roman" w:cs="Times New Roman"/>
          <w:szCs w:val="19"/>
          <w:lang w:eastAsia="pl-PL"/>
        </w:rPr>
        <w:t xml:space="preserve"> </w:t>
      </w:r>
      <w:r w:rsidR="00070561" w:rsidRPr="00D411F9">
        <w:rPr>
          <w:rFonts w:eastAsia="Times New Roman" w:cs="Times New Roman"/>
          <w:szCs w:val="19"/>
          <w:lang w:eastAsia="pl-PL"/>
        </w:rPr>
        <w:t>formie pracy zdalnej (nie jest tu uwzględniane miejsce wykonywania pracy) swoje obowiązki zawodowe wykonywało</w:t>
      </w:r>
      <w:r w:rsidR="00634CF9" w:rsidRPr="00D411F9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 </w:t>
      </w:r>
      <w:r w:rsidR="00E57C9D" w:rsidRPr="00D411F9">
        <w:rPr>
          <w:rFonts w:eastAsia="Times New Roman" w:cs="Times New Roman"/>
          <w:szCs w:val="19"/>
          <w:lang w:eastAsia="pl-PL"/>
        </w:rPr>
        <w:t>1</w:t>
      </w:r>
      <w:r w:rsidR="00A55DF3" w:rsidRPr="00D411F9">
        <w:rPr>
          <w:rFonts w:eastAsia="Times New Roman" w:cs="Times New Roman"/>
          <w:szCs w:val="19"/>
          <w:lang w:eastAsia="pl-PL"/>
        </w:rPr>
        <w:t> </w:t>
      </w:r>
      <w:r w:rsidR="00D411F9" w:rsidRPr="00D411F9">
        <w:rPr>
          <w:rFonts w:eastAsia="Times New Roman" w:cs="Times New Roman"/>
          <w:szCs w:val="19"/>
          <w:lang w:eastAsia="pl-PL"/>
        </w:rPr>
        <w:t>322</w:t>
      </w:r>
      <w:r w:rsidR="00634CF9" w:rsidRPr="00D411F9">
        <w:rPr>
          <w:rFonts w:eastAsia="Times New Roman" w:cs="Times New Roman"/>
          <w:szCs w:val="19"/>
          <w:lang w:eastAsia="pl-PL"/>
        </w:rPr>
        <w:t xml:space="preserve"> 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tys. </w:t>
      </w:r>
      <w:r w:rsidR="00554952" w:rsidRPr="00D411F9">
        <w:rPr>
          <w:rFonts w:eastAsia="Times New Roman" w:cs="Times New Roman"/>
          <w:szCs w:val="19"/>
          <w:lang w:eastAsia="pl-PL"/>
        </w:rPr>
        <w:t>o</w:t>
      </w:r>
      <w:r w:rsidR="00070561" w:rsidRPr="00D411F9">
        <w:rPr>
          <w:rFonts w:eastAsia="Times New Roman" w:cs="Times New Roman"/>
          <w:szCs w:val="19"/>
          <w:lang w:eastAsia="pl-PL"/>
        </w:rPr>
        <w:t>sób</w:t>
      </w:r>
      <w:r w:rsidR="00554952" w:rsidRPr="00D411F9">
        <w:rPr>
          <w:rFonts w:eastAsia="Times New Roman" w:cs="Times New Roman"/>
          <w:szCs w:val="19"/>
          <w:lang w:eastAsia="pl-PL"/>
        </w:rPr>
        <w:t>, tj.</w:t>
      </w:r>
      <w:r w:rsidR="00070561" w:rsidRPr="00D411F9">
        <w:rPr>
          <w:rFonts w:eastAsia="Times New Roman" w:cs="Times New Roman"/>
          <w:szCs w:val="19"/>
          <w:lang w:eastAsia="pl-PL"/>
        </w:rPr>
        <w:t xml:space="preserve"> </w:t>
      </w:r>
      <w:r w:rsidR="00C80863" w:rsidRPr="00D411F9">
        <w:rPr>
          <w:rFonts w:eastAsia="Times New Roman" w:cs="Times New Roman"/>
          <w:szCs w:val="19"/>
          <w:lang w:eastAsia="pl-PL"/>
        </w:rPr>
        <w:t>7,</w:t>
      </w:r>
      <w:r w:rsidR="00D411F9" w:rsidRPr="00D411F9">
        <w:rPr>
          <w:rFonts w:eastAsia="Times New Roman" w:cs="Times New Roman"/>
          <w:szCs w:val="19"/>
          <w:lang w:eastAsia="pl-PL"/>
        </w:rPr>
        <w:t>8</w:t>
      </w:r>
      <w:r w:rsidR="00070561" w:rsidRPr="00D411F9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D411F9">
        <w:rPr>
          <w:rFonts w:eastAsia="Times New Roman" w:cs="Times New Roman"/>
          <w:szCs w:val="19"/>
          <w:lang w:eastAsia="pl-PL"/>
        </w:rPr>
        <w:t>.</w:t>
      </w:r>
    </w:p>
    <w:p w14:paraId="7F1469B0" w14:textId="77777777" w:rsidR="0010408A" w:rsidRPr="00DC2E03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1B377373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2,7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0D26271D" w:rsidR="005A6925" w:rsidRPr="00E71364" w:rsidRDefault="00E776B4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B35DB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395D7C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7</w:t>
                            </w:r>
                            <w:r w:rsidR="00CE489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14:paraId="5A548CE3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6F58" id="_x0000_s1033" alt="Stopa bezrobocia osób w wieku 15-89 lat - 2,7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WUGxj2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0D26271D" w:rsidR="005A6925" w:rsidRPr="00E71364" w:rsidRDefault="00E776B4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 xml:space="preserve"> </w:t>
                      </w:r>
                      <w:r w:rsidR="001B35DB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395D7C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7</w:t>
                      </w:r>
                      <w:r w:rsidR="00CE489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14:paraId="5A548CE3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</w:p>
    <w:p w14:paraId="4D277FBF" w14:textId="591CEDEF" w:rsidR="00CE6753" w:rsidRPr="00DC2E03" w:rsidRDefault="00070561" w:rsidP="008669D0">
      <w:pPr>
        <w:pStyle w:val="Lead"/>
        <w:spacing w:before="0"/>
      </w:pPr>
      <w:r w:rsidRPr="00DC2E03">
        <w:t xml:space="preserve">Osoby bezrobotne stanowiły w </w:t>
      </w:r>
      <w:r w:rsidR="00395D7C">
        <w:t>3</w:t>
      </w:r>
      <w:r w:rsidRPr="00DC2E03">
        <w:t xml:space="preserve"> kw</w:t>
      </w:r>
      <w:r w:rsidR="00B35283" w:rsidRPr="00DC2E03">
        <w:t xml:space="preserve">artale </w:t>
      </w:r>
      <w:r w:rsidRPr="00DC2E03">
        <w:t>202</w:t>
      </w:r>
      <w:r w:rsidR="004D7BB8" w:rsidRPr="00DC2E03">
        <w:t>3</w:t>
      </w:r>
      <w:r w:rsidRPr="00DC2E03">
        <w:t xml:space="preserve"> r. </w:t>
      </w:r>
      <w:r w:rsidR="001B35DB" w:rsidRPr="00DC2E03">
        <w:t>2,</w:t>
      </w:r>
      <w:r w:rsidR="00395D7C">
        <w:t>7</w:t>
      </w:r>
      <w:r w:rsidRPr="00DC2E03">
        <w:t xml:space="preserve">% ludności aktywnej zawodowo w wieku </w:t>
      </w:r>
      <w:r w:rsidR="00335F47" w:rsidRPr="00DC2E03">
        <w:br/>
      </w:r>
      <w:r w:rsidRPr="00DC2E03">
        <w:t>15</w:t>
      </w:r>
      <w:r w:rsidR="005B75C7" w:rsidRPr="00DC2E03">
        <w:t>-</w:t>
      </w:r>
      <w:r w:rsidRPr="00DC2E03">
        <w:t>89</w:t>
      </w:r>
      <w:r w:rsidR="00573B10" w:rsidRPr="00DC2E03">
        <w:t> </w:t>
      </w:r>
      <w:r w:rsidRPr="00DC2E03">
        <w:t>lat</w:t>
      </w:r>
      <w:r w:rsidR="004A71F1" w:rsidRPr="00DC2E03">
        <w:t>.</w:t>
      </w:r>
      <w:r w:rsidRPr="00DC2E03">
        <w:t xml:space="preserve"> </w:t>
      </w:r>
      <w:r w:rsidR="000436E6">
        <w:t>Natężenie</w:t>
      </w:r>
      <w:r w:rsidR="000436E6" w:rsidRPr="00DC2E03">
        <w:t xml:space="preserve"> bezrobocia </w:t>
      </w:r>
      <w:r w:rsidR="000436E6">
        <w:t xml:space="preserve">(mierzone stopą bezrobocia) w </w:t>
      </w:r>
      <w:r w:rsidR="000436E6" w:rsidRPr="00DC2E03">
        <w:t xml:space="preserve">porównaniu z poprzednim kwartałem </w:t>
      </w:r>
      <w:r w:rsidR="00395D7C">
        <w:t>zwiększył</w:t>
      </w:r>
      <w:r w:rsidR="000436E6">
        <w:t>o</w:t>
      </w:r>
      <w:r w:rsidR="008669D0" w:rsidRPr="00DC2E03">
        <w:t xml:space="preserve"> się </w:t>
      </w:r>
      <w:r w:rsidR="00395D7C">
        <w:t>o 0,1 p.proc.</w:t>
      </w:r>
      <w:r w:rsidR="000436E6">
        <w:t>, a w</w:t>
      </w:r>
      <w:r w:rsidR="00395D7C">
        <w:t xml:space="preserve"> skali roku </w:t>
      </w:r>
      <w:r w:rsidR="000436E6">
        <w:t>zmniejszyło</w:t>
      </w:r>
      <w:r w:rsidR="00395D7C">
        <w:t xml:space="preserve"> o 0,2 p.proc</w:t>
      </w:r>
      <w:r w:rsidR="004D7BB8" w:rsidRPr="00DC2E03">
        <w:t>.</w:t>
      </w:r>
      <w:r w:rsidR="00E33EBE" w:rsidRPr="00DC2E03">
        <w:t xml:space="preserve"> </w:t>
      </w:r>
      <w:r w:rsidR="000436E6">
        <w:t>Stopa</w:t>
      </w:r>
      <w:r w:rsidR="000436E6" w:rsidRPr="00DC2E03">
        <w:t xml:space="preserve"> </w:t>
      </w:r>
      <w:r w:rsidR="007F440F" w:rsidRPr="00DC2E03">
        <w:t xml:space="preserve">bezrobocia </w:t>
      </w:r>
      <w:r w:rsidR="003E2475" w:rsidRPr="00DC2E03">
        <w:t>był</w:t>
      </w:r>
      <w:r w:rsidR="000436E6">
        <w:t>a</w:t>
      </w:r>
      <w:r w:rsidR="003E2475" w:rsidRPr="00DC2E03">
        <w:t xml:space="preserve"> </w:t>
      </w:r>
      <w:r w:rsidR="00FD63B8">
        <w:t>na tym samym poziomie</w:t>
      </w:r>
      <w:r w:rsidR="003E2475" w:rsidRPr="00DC2E03">
        <w:t xml:space="preserve"> wśród </w:t>
      </w:r>
      <w:r w:rsidR="00350AF4">
        <w:t>mężczyzn</w:t>
      </w:r>
      <w:r w:rsidR="001B35DB" w:rsidRPr="00DC2E03">
        <w:t xml:space="preserve"> </w:t>
      </w:r>
      <w:r w:rsidR="0014283A">
        <w:t>i</w:t>
      </w:r>
      <w:r w:rsidR="00545745">
        <w:t> </w:t>
      </w:r>
      <w:r w:rsidR="00350AF4">
        <w:t>kobiet</w:t>
      </w:r>
      <w:r w:rsidR="00C44AC5" w:rsidRPr="00DC2E03">
        <w:t xml:space="preserve"> </w:t>
      </w:r>
      <w:r w:rsidR="00FD63B8">
        <w:t>i wyniosł</w:t>
      </w:r>
      <w:r w:rsidR="000436E6">
        <w:t>a</w:t>
      </w:r>
      <w:r w:rsidR="00FD63B8">
        <w:t xml:space="preserve"> </w:t>
      </w:r>
      <w:r w:rsidR="000436E6">
        <w:t xml:space="preserve">po </w:t>
      </w:r>
      <w:r w:rsidR="008669D0" w:rsidRPr="00DC2E03">
        <w:t>2,7</w:t>
      </w:r>
      <w:r w:rsidRPr="00DC2E03">
        <w:t>%.</w:t>
      </w:r>
    </w:p>
    <w:p w14:paraId="7F5C9122" w14:textId="77777777" w:rsidR="00D62410" w:rsidRPr="00DC2E03" w:rsidRDefault="00C87D58" w:rsidP="00524007">
      <w:pPr>
        <w:pStyle w:val="Nagwek1"/>
        <w:rPr>
          <w:rFonts w:ascii="Fira Sans" w:hAnsi="Fira Sans"/>
          <w:b/>
          <w:szCs w:val="19"/>
        </w:rPr>
      </w:pPr>
      <w:r w:rsidRPr="00DC2E03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7C1B9BFF">
                <wp:simplePos x="0" y="0"/>
                <wp:positionH relativeFrom="column">
                  <wp:posOffset>5362575</wp:posOffset>
                </wp:positionH>
                <wp:positionV relativeFrom="paragraph">
                  <wp:posOffset>334010</wp:posOffset>
                </wp:positionV>
                <wp:extent cx="1645920" cy="1486535"/>
                <wp:effectExtent l="0" t="0" r="0" b="0"/>
                <wp:wrapTight wrapText="bothSides">
                  <wp:wrapPolygon edited="0">
                    <wp:start x="750" y="0"/>
                    <wp:lineTo x="750" y="21314"/>
                    <wp:lineTo x="20750" y="21314"/>
                    <wp:lineTo x="20750" y="0"/>
                    <wp:lineTo x="750" y="0"/>
                  </wp:wrapPolygon>
                </wp:wrapTight>
                <wp:docPr id="4" name="Pole tekstowe 2" descr="Liczba osób bezrobotnych zwiększyła się w porównaniu z poprzednim kwartałem, ale zmniejszyła się w stosunku do analogicznego okresu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8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1AFE9460" w:rsidR="00C87D58" w:rsidRPr="00D616D2" w:rsidRDefault="00734EC5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>Licz</w:t>
                            </w:r>
                            <w:r w:rsidR="00D44BF4">
                              <w:rPr>
                                <w:bCs w:val="0"/>
                              </w:rPr>
                              <w:t>ba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osób bezrobotnych </w:t>
                            </w:r>
                            <w:r w:rsidR="00A12446">
                              <w:rPr>
                                <w:bCs w:val="0"/>
                              </w:rPr>
                              <w:t>zwiększyła się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w</w:t>
                            </w:r>
                            <w:r w:rsidR="00D44BF4">
                              <w:rPr>
                                <w:bCs w:val="0"/>
                              </w:rPr>
                              <w:t> </w:t>
                            </w:r>
                            <w:r w:rsidR="009A7D33">
                              <w:rPr>
                                <w:bCs w:val="0"/>
                              </w:rPr>
                              <w:t>porównaniu z</w:t>
                            </w:r>
                            <w:r w:rsidR="00D44BF4">
                              <w:rPr>
                                <w:bCs w:val="0"/>
                              </w:rPr>
                              <w:t> </w:t>
                            </w:r>
                            <w:r w:rsidR="00C87D58" w:rsidRPr="00AE1382">
                              <w:rPr>
                                <w:bCs w:val="0"/>
                              </w:rPr>
                              <w:t>poprzedni</w:t>
                            </w:r>
                            <w:r w:rsidRPr="00AE1382">
                              <w:rPr>
                                <w:bCs w:val="0"/>
                              </w:rPr>
                              <w:t>m</w:t>
                            </w:r>
                            <w:r w:rsidR="00C87D58" w:rsidRPr="00AE1382">
                              <w:rPr>
                                <w:bCs w:val="0"/>
                              </w:rPr>
                              <w:t xml:space="preserve"> kwarta</w:t>
                            </w:r>
                            <w:r w:rsidR="009A7D33">
                              <w:rPr>
                                <w:bCs w:val="0"/>
                              </w:rPr>
                              <w:t>łem</w:t>
                            </w:r>
                            <w:r w:rsidR="001854A3">
                              <w:rPr>
                                <w:bCs w:val="0"/>
                              </w:rPr>
                              <w:t>,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</w:t>
                            </w:r>
                            <w:r w:rsidR="007B213B">
                              <w:rPr>
                                <w:bCs w:val="0"/>
                              </w:rPr>
                              <w:t>ale z</w:t>
                            </w:r>
                            <w:r w:rsidR="00A12446">
                              <w:rPr>
                                <w:bCs w:val="0"/>
                              </w:rPr>
                              <w:t>mniejszyła</w:t>
                            </w:r>
                            <w:r w:rsidR="007B213B">
                              <w:rPr>
                                <w:bCs w:val="0"/>
                              </w:rPr>
                              <w:t xml:space="preserve"> się </w:t>
                            </w:r>
                            <w:r w:rsidR="00AE1382" w:rsidRPr="00AE1382">
                              <w:rPr>
                                <w:bCs w:val="0"/>
                              </w:rPr>
                              <w:t xml:space="preserve">w stosunku do analogicznego okresu </w:t>
                            </w:r>
                            <w:r w:rsidRPr="00AE1382">
                              <w:rPr>
                                <w:bCs w:val="0"/>
                              </w:rP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400" id="_x0000_s1034" type="#_x0000_t202" alt="Liczba osób bezrobotnych zwiększyła się w porównaniu z poprzednim kwartałem, ale zmniejszyła się w stosunku do analogicznego okresu poprzedniego roku" style="position:absolute;margin-left:422.25pt;margin-top:26.3pt;width:129.6pt;height:117.0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" filled="f" stroked="f">
                <v:textbox inset=",0">
                  <w:txbxContent>
                    <w:p w14:paraId="40857DD2" w14:textId="1AFE9460" w:rsidR="00C87D58" w:rsidRPr="00D616D2" w:rsidRDefault="00734EC5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>Licz</w:t>
                      </w:r>
                      <w:r w:rsidR="00D44BF4">
                        <w:rPr>
                          <w:bCs w:val="0"/>
                        </w:rPr>
                        <w:t>ba</w:t>
                      </w:r>
                      <w:r w:rsidRPr="00AE1382">
                        <w:rPr>
                          <w:bCs w:val="0"/>
                        </w:rPr>
                        <w:t xml:space="preserve"> osób bezrobotnych </w:t>
                      </w:r>
                      <w:r w:rsidR="00A12446">
                        <w:rPr>
                          <w:bCs w:val="0"/>
                        </w:rPr>
                        <w:t>zwiększyła się</w:t>
                      </w:r>
                      <w:r w:rsidRPr="00AE1382">
                        <w:rPr>
                          <w:bCs w:val="0"/>
                        </w:rPr>
                        <w:t xml:space="preserve"> w</w:t>
                      </w:r>
                      <w:r w:rsidR="00D44BF4">
                        <w:rPr>
                          <w:bCs w:val="0"/>
                        </w:rPr>
                        <w:t> </w:t>
                      </w:r>
                      <w:r w:rsidR="009A7D33">
                        <w:rPr>
                          <w:bCs w:val="0"/>
                        </w:rPr>
                        <w:t>porównaniu z</w:t>
                      </w:r>
                      <w:r w:rsidR="00D44BF4">
                        <w:rPr>
                          <w:bCs w:val="0"/>
                        </w:rPr>
                        <w:t> </w:t>
                      </w:r>
                      <w:r w:rsidR="00C87D58" w:rsidRPr="00AE1382">
                        <w:rPr>
                          <w:bCs w:val="0"/>
                        </w:rPr>
                        <w:t>poprzedni</w:t>
                      </w:r>
                      <w:r w:rsidRPr="00AE1382">
                        <w:rPr>
                          <w:bCs w:val="0"/>
                        </w:rPr>
                        <w:t>m</w:t>
                      </w:r>
                      <w:r w:rsidR="00C87D58" w:rsidRPr="00AE1382">
                        <w:rPr>
                          <w:bCs w:val="0"/>
                        </w:rPr>
                        <w:t xml:space="preserve"> kwarta</w:t>
                      </w:r>
                      <w:r w:rsidR="009A7D33">
                        <w:rPr>
                          <w:bCs w:val="0"/>
                        </w:rPr>
                        <w:t>łem</w:t>
                      </w:r>
                      <w:r w:rsidR="001854A3">
                        <w:rPr>
                          <w:bCs w:val="0"/>
                        </w:rPr>
                        <w:t>,</w:t>
                      </w:r>
                      <w:r w:rsidRPr="00AE1382">
                        <w:rPr>
                          <w:bCs w:val="0"/>
                        </w:rPr>
                        <w:t xml:space="preserve"> </w:t>
                      </w:r>
                      <w:r w:rsidR="007B213B">
                        <w:rPr>
                          <w:bCs w:val="0"/>
                        </w:rPr>
                        <w:t>ale z</w:t>
                      </w:r>
                      <w:r w:rsidR="00A12446">
                        <w:rPr>
                          <w:bCs w:val="0"/>
                        </w:rPr>
                        <w:t>mniejszyła</w:t>
                      </w:r>
                      <w:r w:rsidR="007B213B">
                        <w:rPr>
                          <w:bCs w:val="0"/>
                        </w:rPr>
                        <w:t xml:space="preserve"> się </w:t>
                      </w:r>
                      <w:r w:rsidR="00AE1382" w:rsidRPr="00AE1382">
                        <w:rPr>
                          <w:bCs w:val="0"/>
                        </w:rPr>
                        <w:t xml:space="preserve">w stosunku do analogicznego okresu </w:t>
                      </w:r>
                      <w:r w:rsidRPr="00AE1382">
                        <w:rPr>
                          <w:bCs w:val="0"/>
                        </w:rPr>
                        <w:t>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DC2E03">
        <w:rPr>
          <w:rFonts w:ascii="Fira Sans" w:hAnsi="Fira Sans"/>
          <w:b/>
          <w:szCs w:val="19"/>
        </w:rPr>
        <w:t xml:space="preserve">Bezrobotni </w:t>
      </w:r>
      <w:r w:rsidR="00ED1D82" w:rsidRPr="00DC2E03">
        <w:rPr>
          <w:rFonts w:ascii="Fira Sans" w:hAnsi="Fira Sans"/>
          <w:b/>
          <w:szCs w:val="19"/>
        </w:rPr>
        <w:t xml:space="preserve">w wieku 15-74 lata </w:t>
      </w:r>
      <w:r w:rsidR="00D62410" w:rsidRPr="00DC2E03">
        <w:rPr>
          <w:rFonts w:ascii="Fira Sans" w:hAnsi="Fira Sans"/>
          <w:b/>
          <w:szCs w:val="19"/>
        </w:rPr>
        <w:t>według BAEL</w:t>
      </w:r>
      <w:r w:rsidR="005D1913" w:rsidRPr="00DC2E03">
        <w:rPr>
          <w:rFonts w:ascii="Fira Sans" w:hAnsi="Fira Sans"/>
          <w:b/>
          <w:szCs w:val="19"/>
        </w:rPr>
        <w:t xml:space="preserve"> </w:t>
      </w:r>
    </w:p>
    <w:p w14:paraId="1D38C1E3" w14:textId="6E0A54FC" w:rsidR="00524398" w:rsidRPr="00DC2E03" w:rsidRDefault="00D62410" w:rsidP="0027109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14283A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FD330A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bezrobotnych w wieku 15</w:t>
      </w:r>
      <w:r w:rsidR="005B75C7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74 lata liczyła </w:t>
      </w:r>
      <w:r w:rsidR="0014283A">
        <w:rPr>
          <w:rFonts w:eastAsia="Times New Roman" w:cs="Times New Roman"/>
          <w:szCs w:val="19"/>
          <w:lang w:eastAsia="pl-PL"/>
        </w:rPr>
        <w:t>475</w:t>
      </w:r>
      <w:r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3602A0" w:rsidRPr="00DC2E03">
        <w:rPr>
          <w:rFonts w:eastAsia="Times New Roman" w:cs="Times New Roman"/>
          <w:szCs w:val="19"/>
          <w:lang w:eastAsia="pl-PL"/>
        </w:rPr>
        <w:t>i</w:t>
      </w:r>
      <w:r w:rsidR="00D44BF4" w:rsidRPr="00DC2E03">
        <w:rPr>
          <w:rFonts w:eastAsia="Times New Roman" w:cs="Times New Roman"/>
          <w:szCs w:val="19"/>
          <w:lang w:eastAsia="pl-PL"/>
        </w:rPr>
        <w:t> </w:t>
      </w:r>
      <w:r w:rsidR="0014283A">
        <w:rPr>
          <w:rFonts w:eastAsia="Times New Roman" w:cs="Times New Roman"/>
          <w:szCs w:val="19"/>
          <w:lang w:eastAsia="pl-PL"/>
        </w:rPr>
        <w:t>zwiększyła się w stosunku do 2 kwartału br. o 32 tys., tj. o 7,2</w:t>
      </w:r>
      <w:r w:rsidR="00C45058" w:rsidRPr="00DC2E03">
        <w:rPr>
          <w:rFonts w:eastAsia="Times New Roman" w:cs="Times New Roman"/>
          <w:szCs w:val="19"/>
          <w:lang w:eastAsia="pl-PL"/>
        </w:rPr>
        <w:t xml:space="preserve">%, </w:t>
      </w:r>
      <w:r w:rsidR="0014283A">
        <w:rPr>
          <w:rFonts w:eastAsia="Times New Roman" w:cs="Times New Roman"/>
          <w:szCs w:val="19"/>
          <w:lang w:eastAsia="pl-PL"/>
        </w:rPr>
        <w:t>natomiast w odniesieniu do analogicznego okresu poprzedniego roku zmniejszyła się o 27</w:t>
      </w:r>
      <w:r w:rsidR="007B213B">
        <w:rPr>
          <w:rFonts w:eastAsia="Times New Roman" w:cs="Times New Roman"/>
          <w:szCs w:val="19"/>
          <w:lang w:eastAsia="pl-PL"/>
        </w:rPr>
        <w:t xml:space="preserve"> tys., tj. o 5</w:t>
      </w:r>
      <w:r w:rsidR="007E5778" w:rsidRPr="007E5778">
        <w:rPr>
          <w:rFonts w:eastAsia="Times New Roman" w:cs="Times New Roman"/>
          <w:szCs w:val="19"/>
          <w:lang w:eastAsia="pl-PL"/>
        </w:rPr>
        <w:t>,4%.</w:t>
      </w:r>
    </w:p>
    <w:p w14:paraId="2572D0BF" w14:textId="4EA4E62F" w:rsidR="005852F7" w:rsidRPr="00DC2E03" w:rsidRDefault="005B4D77" w:rsidP="005B4D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Wi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ęcej niż połowę </w:t>
      </w:r>
      <w:r w:rsidRPr="00DC2E03">
        <w:rPr>
          <w:rFonts w:eastAsia="Times New Roman" w:cs="Times New Roman"/>
          <w:szCs w:val="19"/>
          <w:lang w:eastAsia="pl-PL"/>
        </w:rPr>
        <w:t xml:space="preserve">zbiorowości bezrobotnych w </w:t>
      </w:r>
      <w:r w:rsidR="007B213B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B70972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stanowi</w:t>
      </w:r>
      <w:r w:rsidR="000039D9" w:rsidRPr="00DC2E03">
        <w:rPr>
          <w:rFonts w:eastAsia="Times New Roman" w:cs="Times New Roman"/>
          <w:szCs w:val="19"/>
          <w:lang w:eastAsia="pl-PL"/>
        </w:rPr>
        <w:t>li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0039D9" w:rsidRPr="00DC2E03">
        <w:rPr>
          <w:rFonts w:eastAsia="Times New Roman" w:cs="Times New Roman"/>
          <w:szCs w:val="19"/>
          <w:lang w:eastAsia="pl-PL"/>
        </w:rPr>
        <w:t>mężczyźni</w:t>
      </w:r>
      <w:r w:rsidRPr="00DC2E03">
        <w:rPr>
          <w:rFonts w:eastAsia="Times New Roman" w:cs="Times New Roman"/>
          <w:szCs w:val="19"/>
          <w:lang w:eastAsia="pl-PL"/>
        </w:rPr>
        <w:t xml:space="preserve"> – </w:t>
      </w:r>
      <w:r w:rsidR="00B70972" w:rsidRPr="00DC2E03">
        <w:rPr>
          <w:rFonts w:eastAsia="Times New Roman" w:cs="Times New Roman"/>
          <w:szCs w:val="19"/>
          <w:lang w:eastAsia="pl-PL"/>
        </w:rPr>
        <w:t>5</w:t>
      </w:r>
      <w:r w:rsidR="007B213B">
        <w:rPr>
          <w:rFonts w:eastAsia="Times New Roman" w:cs="Times New Roman"/>
          <w:szCs w:val="19"/>
          <w:lang w:eastAsia="pl-PL"/>
        </w:rPr>
        <w:t>3,9</w:t>
      </w:r>
      <w:r w:rsidRPr="00DC2E03">
        <w:rPr>
          <w:rFonts w:eastAsia="Times New Roman" w:cs="Times New Roman"/>
          <w:szCs w:val="19"/>
          <w:lang w:eastAsia="pl-PL"/>
        </w:rPr>
        <w:t>%, tj. 2</w:t>
      </w:r>
      <w:r w:rsidR="007B213B">
        <w:rPr>
          <w:rFonts w:eastAsia="Times New Roman" w:cs="Times New Roman"/>
          <w:szCs w:val="19"/>
          <w:lang w:eastAsia="pl-PL"/>
        </w:rPr>
        <w:t>56</w:t>
      </w:r>
      <w:r w:rsidRPr="00DC2E03">
        <w:rPr>
          <w:rFonts w:eastAsia="Times New Roman" w:cs="Times New Roman"/>
          <w:szCs w:val="19"/>
          <w:lang w:eastAsia="pl-PL"/>
        </w:rPr>
        <w:t> tys., a biorąc pod uwagę miejsce zamieszkania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 </w:t>
      </w:r>
      <w:r w:rsidR="00CC1290">
        <w:rPr>
          <w:rFonts w:eastAsia="Times New Roman" w:cs="Times New Roman"/>
          <w:szCs w:val="19"/>
          <w:lang w:eastAsia="pl-PL"/>
        </w:rPr>
        <w:t xml:space="preserve">– </w:t>
      </w:r>
      <w:r w:rsidR="00DA3664" w:rsidRPr="00DC2E03">
        <w:rPr>
          <w:rFonts w:eastAsia="Times New Roman" w:cs="Times New Roman"/>
          <w:szCs w:val="19"/>
          <w:lang w:eastAsia="pl-PL"/>
        </w:rPr>
        <w:t>bezrobotni w</w:t>
      </w:r>
      <w:r w:rsidR="000F75EF" w:rsidRPr="00DC2E03">
        <w:rPr>
          <w:rFonts w:eastAsia="Times New Roman" w:cs="Times New Roman"/>
          <w:szCs w:val="19"/>
          <w:lang w:eastAsia="pl-PL"/>
        </w:rPr>
        <w:t> </w:t>
      </w:r>
      <w:r w:rsidR="00DA3664" w:rsidRPr="00DC2E03">
        <w:rPr>
          <w:rFonts w:eastAsia="Times New Roman" w:cs="Times New Roman"/>
          <w:szCs w:val="19"/>
          <w:lang w:eastAsia="pl-PL"/>
        </w:rPr>
        <w:t>miastach</w:t>
      </w:r>
      <w:r w:rsidRPr="00DC2E03">
        <w:rPr>
          <w:rFonts w:eastAsia="Times New Roman" w:cs="Times New Roman"/>
          <w:szCs w:val="19"/>
          <w:lang w:eastAsia="pl-PL"/>
        </w:rPr>
        <w:t xml:space="preserve"> (</w:t>
      </w:r>
      <w:r w:rsidR="007B213B">
        <w:rPr>
          <w:rFonts w:eastAsia="Times New Roman" w:cs="Times New Roman"/>
          <w:szCs w:val="19"/>
          <w:lang w:eastAsia="pl-PL"/>
        </w:rPr>
        <w:t>63,4</w:t>
      </w:r>
      <w:r w:rsidRPr="00DC2E03">
        <w:rPr>
          <w:rFonts w:eastAsia="Times New Roman" w:cs="Times New Roman"/>
          <w:szCs w:val="19"/>
          <w:lang w:eastAsia="pl-PL"/>
        </w:rPr>
        <w:t>%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 ogółu bezrobotnych</w:t>
      </w:r>
      <w:r w:rsidR="007B213B">
        <w:rPr>
          <w:rFonts w:eastAsia="Times New Roman" w:cs="Times New Roman"/>
          <w:szCs w:val="19"/>
          <w:lang w:eastAsia="pl-PL"/>
        </w:rPr>
        <w:t>, tj. 301</w:t>
      </w:r>
      <w:r w:rsidRPr="00DC2E03">
        <w:rPr>
          <w:rFonts w:eastAsia="Times New Roman" w:cs="Times New Roman"/>
          <w:szCs w:val="19"/>
          <w:lang w:eastAsia="pl-PL"/>
        </w:rPr>
        <w:t> tys.)</w:t>
      </w:r>
      <w:r w:rsidR="002327D4">
        <w:rPr>
          <w:rFonts w:eastAsia="Times New Roman" w:cs="Times New Roman"/>
          <w:szCs w:val="19"/>
          <w:lang w:eastAsia="pl-PL"/>
        </w:rPr>
        <w:t>,</w:t>
      </w:r>
      <w:r w:rsidR="00EA74AD" w:rsidRPr="00DC2E03">
        <w:rPr>
          <w:rFonts w:eastAsia="Times New Roman" w:cs="Times New Roman"/>
          <w:szCs w:val="19"/>
          <w:lang w:eastAsia="pl-PL"/>
        </w:rPr>
        <w:t xml:space="preserve"> co jest </w:t>
      </w:r>
      <w:r w:rsidR="00384A2B">
        <w:rPr>
          <w:rFonts w:eastAsia="Times New Roman" w:cs="Times New Roman"/>
          <w:szCs w:val="19"/>
          <w:lang w:eastAsia="pl-PL"/>
        </w:rPr>
        <w:t xml:space="preserve">również </w:t>
      </w:r>
      <w:r w:rsidR="00EA74AD" w:rsidRPr="00DC2E03">
        <w:rPr>
          <w:rFonts w:eastAsia="Times New Roman" w:cs="Times New Roman"/>
          <w:szCs w:val="19"/>
          <w:lang w:eastAsia="pl-PL"/>
        </w:rPr>
        <w:t>związane z większą populacją ludności w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="00EA74AD" w:rsidRPr="00DC2E03">
        <w:rPr>
          <w:rFonts w:eastAsia="Times New Roman" w:cs="Times New Roman"/>
          <w:szCs w:val="19"/>
          <w:lang w:eastAsia="pl-PL"/>
        </w:rPr>
        <w:t>miastach niż na wsi.</w:t>
      </w:r>
      <w:r w:rsidR="00A00C11" w:rsidRPr="00DC2E03">
        <w:rPr>
          <w:rFonts w:eastAsia="Times New Roman" w:cs="Times New Roman"/>
          <w:szCs w:val="19"/>
          <w:lang w:eastAsia="pl-PL"/>
        </w:rPr>
        <w:t xml:space="preserve"> 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Warto jednak zauważyć, że </w:t>
      </w:r>
      <w:r w:rsidR="00485230" w:rsidRPr="006449D1">
        <w:rPr>
          <w:rFonts w:eastAsia="Times New Roman" w:cs="Times New Roman"/>
          <w:szCs w:val="19"/>
          <w:lang w:eastAsia="pl-PL"/>
        </w:rPr>
        <w:t xml:space="preserve">procentowy </w:t>
      </w:r>
      <w:r w:rsidR="00A00C11" w:rsidRPr="006449D1">
        <w:rPr>
          <w:rFonts w:eastAsia="Times New Roman" w:cs="Times New Roman"/>
          <w:szCs w:val="19"/>
          <w:lang w:eastAsia="pl-PL"/>
        </w:rPr>
        <w:t>udział bezrobotnych w ogóle ludności</w:t>
      </w:r>
      <w:r w:rsidR="00485230" w:rsidRPr="006449D1">
        <w:rPr>
          <w:rFonts w:eastAsia="Times New Roman" w:cs="Times New Roman"/>
          <w:szCs w:val="19"/>
          <w:lang w:eastAsia="pl-PL"/>
        </w:rPr>
        <w:t xml:space="preserve"> </w:t>
      </w:r>
      <w:r w:rsidR="006D024F" w:rsidRPr="006449D1">
        <w:rPr>
          <w:rFonts w:eastAsia="Times New Roman" w:cs="Times New Roman"/>
          <w:szCs w:val="19"/>
          <w:lang w:eastAsia="pl-PL"/>
        </w:rPr>
        <w:t xml:space="preserve">w wieku 15-89 lat </w:t>
      </w:r>
      <w:r w:rsidR="00485230" w:rsidRPr="006449D1">
        <w:rPr>
          <w:rFonts w:eastAsia="Times New Roman" w:cs="Times New Roman"/>
          <w:szCs w:val="19"/>
          <w:lang w:eastAsia="pl-PL"/>
        </w:rPr>
        <w:t>zarówno według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 płci, jak i miejsca zamieszkania osiąga podobne wartości </w:t>
      </w:r>
      <w:r w:rsidR="00AD0505" w:rsidRPr="006449D1">
        <w:rPr>
          <w:rFonts w:eastAsia="Times New Roman" w:cs="Times New Roman"/>
          <w:szCs w:val="19"/>
          <w:lang w:eastAsia="pl-PL"/>
        </w:rPr>
        <w:t xml:space="preserve">mieszczące się 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w granicach </w:t>
      </w:r>
      <w:r w:rsidR="00384A2B" w:rsidRPr="006449D1">
        <w:rPr>
          <w:rFonts w:eastAsia="Times New Roman" w:cs="Times New Roman"/>
          <w:szCs w:val="19"/>
          <w:lang w:eastAsia="pl-PL"/>
        </w:rPr>
        <w:t xml:space="preserve">od </w:t>
      </w:r>
      <w:r w:rsidR="00FD63B8">
        <w:rPr>
          <w:rFonts w:eastAsia="Times New Roman" w:cs="Times New Roman"/>
          <w:szCs w:val="19"/>
          <w:lang w:eastAsia="pl-PL"/>
        </w:rPr>
        <w:t>1,4</w:t>
      </w:r>
      <w:r w:rsidR="00384A2B" w:rsidRPr="006449D1">
        <w:rPr>
          <w:rFonts w:eastAsia="Times New Roman" w:cs="Times New Roman"/>
          <w:szCs w:val="19"/>
          <w:lang w:eastAsia="pl-PL"/>
        </w:rPr>
        <w:t>% do</w:t>
      </w:r>
      <w:r w:rsidR="0073764F" w:rsidRPr="006449D1">
        <w:rPr>
          <w:rFonts w:eastAsia="Times New Roman" w:cs="Times New Roman"/>
          <w:szCs w:val="19"/>
          <w:lang w:eastAsia="pl-PL"/>
        </w:rPr>
        <w:t xml:space="preserve"> </w:t>
      </w:r>
      <w:r w:rsidR="007B213B">
        <w:rPr>
          <w:rFonts w:eastAsia="Times New Roman" w:cs="Times New Roman"/>
          <w:szCs w:val="19"/>
          <w:lang w:eastAsia="pl-PL"/>
        </w:rPr>
        <w:t>1,</w:t>
      </w:r>
      <w:r w:rsidR="00FD63B8">
        <w:rPr>
          <w:rFonts w:eastAsia="Times New Roman" w:cs="Times New Roman"/>
          <w:szCs w:val="19"/>
          <w:lang w:eastAsia="pl-PL"/>
        </w:rPr>
        <w:t>8</w:t>
      </w:r>
      <w:r w:rsidR="00A00C11" w:rsidRPr="006449D1">
        <w:rPr>
          <w:rFonts w:eastAsia="Times New Roman" w:cs="Times New Roman"/>
          <w:szCs w:val="19"/>
          <w:lang w:eastAsia="pl-PL"/>
        </w:rPr>
        <w:t>%</w:t>
      </w:r>
      <w:r w:rsidR="0017665D" w:rsidRPr="006449D1">
        <w:rPr>
          <w:rFonts w:eastAsia="Times New Roman" w:cs="Times New Roman"/>
          <w:szCs w:val="19"/>
          <w:lang w:eastAsia="pl-PL"/>
        </w:rPr>
        <w:t>.</w:t>
      </w:r>
      <w:r w:rsidR="00A00C11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40BEFA77" w14:textId="277A78F4" w:rsidR="00807B83" w:rsidRPr="00DC2E03" w:rsidRDefault="00A81313" w:rsidP="00807B83">
      <w:pPr>
        <w:spacing w:before="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0144" behindDoc="0" locked="0" layoutInCell="1" allowOverlap="1" wp14:anchorId="089C8BC7" wp14:editId="21870DC0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4794885" cy="2534953"/>
            <wp:effectExtent l="0" t="0" r="5715" b="0"/>
            <wp:wrapSquare wrapText="bothSides"/>
            <wp:docPr id="35" name="Obraz 35" descr="Wykres prezentuje bezrobotnych w wieku 15-74 lata i stopę bezrobocia osób w wieku 15-89 lat od 1 kwartału 2015 r. do 3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534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B83" w:rsidRPr="00DC2E03">
        <w:rPr>
          <w:rFonts w:eastAsia="Times New Roman" w:cs="Times New Roman"/>
          <w:b/>
          <w:szCs w:val="19"/>
          <w:lang w:eastAsia="pl-PL"/>
        </w:rPr>
        <w:t>Wykres 4.</w:t>
      </w:r>
      <w:r w:rsidR="00807B83" w:rsidRPr="00DC2E03">
        <w:rPr>
          <w:rFonts w:eastAsia="Times New Roman" w:cs="Times New Roman"/>
          <w:b/>
          <w:szCs w:val="19"/>
          <w:lang w:eastAsia="pl-PL"/>
        </w:rPr>
        <w:tab/>
      </w:r>
      <w:r w:rsidR="00807B83" w:rsidRPr="00DC2E03">
        <w:rPr>
          <w:b/>
          <w:shd w:val="clear" w:color="auto" w:fill="FFFFFF"/>
        </w:rPr>
        <w:t>Bezrobotni</w:t>
      </w:r>
      <w:r w:rsidR="00807B83" w:rsidRPr="00DC2E03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  <w:r w:rsidR="00807B83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5"/>
      </w:r>
    </w:p>
    <w:p w14:paraId="799B8137" w14:textId="4F16ACDB" w:rsidR="006D1C79" w:rsidRPr="00DC2E03" w:rsidRDefault="006F3653" w:rsidP="00C3135B">
      <w:pPr>
        <w:spacing w:before="240" w:line="288" w:lineRule="auto"/>
        <w:rPr>
          <w:szCs w:val="19"/>
        </w:rPr>
      </w:pPr>
      <w:r w:rsidRPr="00DC2E03">
        <w:rPr>
          <w:szCs w:val="19"/>
        </w:rPr>
        <w:t xml:space="preserve">W porównaniu </w:t>
      </w:r>
      <w:r w:rsidR="00337235" w:rsidRPr="00DC2E03">
        <w:rPr>
          <w:szCs w:val="19"/>
        </w:rPr>
        <w:t>z</w:t>
      </w:r>
      <w:r w:rsidRPr="00DC2E03">
        <w:rPr>
          <w:szCs w:val="19"/>
        </w:rPr>
        <w:t xml:space="preserve"> poprzednim kwartałem</w:t>
      </w:r>
      <w:r w:rsidR="00FD63B8">
        <w:rPr>
          <w:szCs w:val="19"/>
        </w:rPr>
        <w:t>, wzrost</w:t>
      </w:r>
      <w:r w:rsidRPr="00DC2E03">
        <w:rPr>
          <w:szCs w:val="19"/>
        </w:rPr>
        <w:t xml:space="preserve"> </w:t>
      </w:r>
      <w:r w:rsidR="00C3135B" w:rsidRPr="00DC2E03">
        <w:rPr>
          <w:szCs w:val="19"/>
        </w:rPr>
        <w:t>liczb</w:t>
      </w:r>
      <w:r w:rsidR="00FD63B8">
        <w:rPr>
          <w:szCs w:val="19"/>
        </w:rPr>
        <w:t>y</w:t>
      </w:r>
      <w:r w:rsidR="00C3135B" w:rsidRPr="00DC2E03">
        <w:rPr>
          <w:szCs w:val="19"/>
        </w:rPr>
        <w:t xml:space="preserve"> osób bezrobotnych </w:t>
      </w:r>
      <w:r w:rsidR="00FD63B8">
        <w:rPr>
          <w:szCs w:val="19"/>
        </w:rPr>
        <w:t>odnotowano</w:t>
      </w:r>
      <w:r w:rsidR="000C4DE7" w:rsidRPr="00DC2E03">
        <w:rPr>
          <w:szCs w:val="19"/>
        </w:rPr>
        <w:t xml:space="preserve"> </w:t>
      </w:r>
      <w:r w:rsidR="00C3135B" w:rsidRPr="00DC2E03">
        <w:rPr>
          <w:szCs w:val="19"/>
        </w:rPr>
        <w:t>wśród mężczyzn (</w:t>
      </w:r>
      <w:r w:rsidR="002F5C8E">
        <w:rPr>
          <w:szCs w:val="19"/>
        </w:rPr>
        <w:t>o 25 tys., tj. o 10,8</w:t>
      </w:r>
      <w:r w:rsidR="00C3135B" w:rsidRPr="00DC2E03">
        <w:rPr>
          <w:szCs w:val="19"/>
        </w:rPr>
        <w:t>%)</w:t>
      </w:r>
      <w:r w:rsidR="00384A2B">
        <w:rPr>
          <w:szCs w:val="19"/>
        </w:rPr>
        <w:t>,</w:t>
      </w:r>
      <w:r w:rsidR="00C3135B" w:rsidRPr="00DC2E03">
        <w:rPr>
          <w:szCs w:val="19"/>
        </w:rPr>
        <w:t xml:space="preserve"> </w:t>
      </w:r>
      <w:r w:rsidR="00FD63B8">
        <w:rPr>
          <w:szCs w:val="19"/>
        </w:rPr>
        <w:t xml:space="preserve">wśród kobiet </w:t>
      </w:r>
      <w:r w:rsidR="005E7321">
        <w:rPr>
          <w:szCs w:val="19"/>
        </w:rPr>
        <w:t xml:space="preserve">liczba bezrobotnych utrzymała się na podobnym poziomie. </w:t>
      </w:r>
      <w:r w:rsidR="00FD63B8">
        <w:rPr>
          <w:szCs w:val="19"/>
        </w:rPr>
        <w:t>A</w:t>
      </w:r>
      <w:r w:rsidR="006D1C79" w:rsidRPr="00DC2E03">
        <w:rPr>
          <w:szCs w:val="19"/>
        </w:rPr>
        <w:t>nalizując tę grupę ze w</w:t>
      </w:r>
      <w:r w:rsidR="002F5C8E">
        <w:rPr>
          <w:szCs w:val="19"/>
        </w:rPr>
        <w:t>zględu na miejsce zamieszkania, wzrost</w:t>
      </w:r>
      <w:r w:rsidR="006D1C79" w:rsidRPr="00DC2E03">
        <w:rPr>
          <w:szCs w:val="19"/>
        </w:rPr>
        <w:t xml:space="preserve"> </w:t>
      </w:r>
      <w:r w:rsidR="00384A2B">
        <w:rPr>
          <w:szCs w:val="19"/>
        </w:rPr>
        <w:lastRenderedPageBreak/>
        <w:t>liczebności</w:t>
      </w:r>
      <w:r w:rsidR="006D1C79" w:rsidRPr="00DC2E03">
        <w:rPr>
          <w:szCs w:val="19"/>
        </w:rPr>
        <w:t xml:space="preserve"> </w:t>
      </w:r>
      <w:r w:rsidR="00FD63B8">
        <w:rPr>
          <w:szCs w:val="19"/>
        </w:rPr>
        <w:t xml:space="preserve">bezrobotnych </w:t>
      </w:r>
      <w:r w:rsidR="000436E6">
        <w:rPr>
          <w:szCs w:val="19"/>
        </w:rPr>
        <w:t xml:space="preserve">nastąpił </w:t>
      </w:r>
      <w:r w:rsidR="005E7321">
        <w:rPr>
          <w:szCs w:val="19"/>
        </w:rPr>
        <w:t>wśród</w:t>
      </w:r>
      <w:r w:rsidR="000436E6" w:rsidRPr="00DC2E03">
        <w:rPr>
          <w:szCs w:val="19"/>
        </w:rPr>
        <w:t xml:space="preserve"> </w:t>
      </w:r>
      <w:r w:rsidR="002F5C8E">
        <w:rPr>
          <w:szCs w:val="19"/>
        </w:rPr>
        <w:t>mieszkańców miast (o 45 tys., tj. 17,6%)., natomiast wśród mieszkańców wsi odnotowano spadek (o 13 tys., tj. 7</w:t>
      </w:r>
      <w:r w:rsidR="00FD63B8">
        <w:rPr>
          <w:szCs w:val="19"/>
        </w:rPr>
        <w:t>,0</w:t>
      </w:r>
      <w:r w:rsidR="002F5C8E">
        <w:rPr>
          <w:szCs w:val="19"/>
        </w:rPr>
        <w:t xml:space="preserve">%). </w:t>
      </w:r>
    </w:p>
    <w:p w14:paraId="5DB920F3" w14:textId="6C70DF21" w:rsidR="00982D69" w:rsidRPr="00DC2E03" w:rsidRDefault="005E7321" w:rsidP="0019391D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szCs w:val="19"/>
        </w:rPr>
        <w:t>Zmniejszenie</w:t>
      </w:r>
      <w:r w:rsidRPr="00DC2E03">
        <w:rPr>
          <w:szCs w:val="19"/>
        </w:rPr>
        <w:t xml:space="preserve"> </w:t>
      </w:r>
      <w:r w:rsidR="000C4DE7" w:rsidRPr="00DC2E03">
        <w:rPr>
          <w:szCs w:val="19"/>
        </w:rPr>
        <w:t xml:space="preserve">liczby osób bezrobotnych w skali roku </w:t>
      </w:r>
      <w:r w:rsidR="00506BA4">
        <w:rPr>
          <w:szCs w:val="19"/>
        </w:rPr>
        <w:t>wynikał</w:t>
      </w:r>
      <w:r>
        <w:rPr>
          <w:szCs w:val="19"/>
        </w:rPr>
        <w:t>o</w:t>
      </w:r>
      <w:r w:rsidR="00506BA4">
        <w:rPr>
          <w:szCs w:val="19"/>
        </w:rPr>
        <w:t xml:space="preserve"> przede wszystkim ze </w:t>
      </w:r>
      <w:r>
        <w:rPr>
          <w:szCs w:val="19"/>
        </w:rPr>
        <w:t>spadku liczebności</w:t>
      </w:r>
      <w:r w:rsidR="000C4DE7" w:rsidRPr="00DC2E03">
        <w:rPr>
          <w:szCs w:val="19"/>
        </w:rPr>
        <w:t xml:space="preserve"> </w:t>
      </w:r>
      <w:r w:rsidR="00D2357A">
        <w:rPr>
          <w:szCs w:val="19"/>
        </w:rPr>
        <w:t>tej populacji</w:t>
      </w:r>
      <w:r w:rsidR="002F5C8E">
        <w:rPr>
          <w:szCs w:val="19"/>
        </w:rPr>
        <w:t xml:space="preserve"> wśród </w:t>
      </w:r>
      <w:r w:rsidR="003D6862">
        <w:rPr>
          <w:szCs w:val="19"/>
        </w:rPr>
        <w:t>mężczyzn</w:t>
      </w:r>
      <w:r w:rsidR="002F5C8E">
        <w:rPr>
          <w:szCs w:val="19"/>
        </w:rPr>
        <w:t xml:space="preserve"> (o </w:t>
      </w:r>
      <w:r w:rsidR="003D6862">
        <w:rPr>
          <w:szCs w:val="19"/>
        </w:rPr>
        <w:t>20</w:t>
      </w:r>
      <w:r w:rsidR="000C4DE7" w:rsidRPr="00DC2E03">
        <w:rPr>
          <w:szCs w:val="19"/>
        </w:rPr>
        <w:t xml:space="preserve"> tys., tj. o </w:t>
      </w:r>
      <w:r w:rsidR="003D6862">
        <w:rPr>
          <w:szCs w:val="19"/>
        </w:rPr>
        <w:t>7,2</w:t>
      </w:r>
      <w:r w:rsidR="002F5C8E">
        <w:rPr>
          <w:szCs w:val="19"/>
        </w:rPr>
        <w:t>%)</w:t>
      </w:r>
      <w:r w:rsidR="000C4DE7" w:rsidRPr="00DC2E03">
        <w:rPr>
          <w:szCs w:val="19"/>
        </w:rPr>
        <w:t>.</w:t>
      </w:r>
      <w:r w:rsidR="002F0DB1" w:rsidRPr="00DC2E03">
        <w:t xml:space="preserve"> </w:t>
      </w:r>
      <w:r w:rsidR="00D2357A">
        <w:rPr>
          <w:szCs w:val="19"/>
        </w:rPr>
        <w:t>W</w:t>
      </w:r>
      <w:r w:rsidR="00D2357A" w:rsidRPr="00DC2E03">
        <w:rPr>
          <w:szCs w:val="19"/>
        </w:rPr>
        <w:t xml:space="preserve">śród osób bezrobotnych </w:t>
      </w:r>
      <w:r w:rsidR="00D2357A">
        <w:rPr>
          <w:szCs w:val="19"/>
        </w:rPr>
        <w:t xml:space="preserve">wyróżnionych </w:t>
      </w:r>
      <w:r w:rsidR="002F5C8E">
        <w:rPr>
          <w:szCs w:val="19"/>
        </w:rPr>
        <w:t xml:space="preserve">według miejsca </w:t>
      </w:r>
      <w:r w:rsidR="00D2357A" w:rsidRPr="00DC2E03">
        <w:rPr>
          <w:szCs w:val="19"/>
        </w:rPr>
        <w:t xml:space="preserve">zamieszkania </w:t>
      </w:r>
      <w:r w:rsidR="003D6862">
        <w:rPr>
          <w:szCs w:val="19"/>
        </w:rPr>
        <w:t>spadek</w:t>
      </w:r>
      <w:r w:rsidR="002F5C8E">
        <w:rPr>
          <w:szCs w:val="19"/>
        </w:rPr>
        <w:t xml:space="preserve"> odnotowano wśród mieszkańców </w:t>
      </w:r>
      <w:r w:rsidR="003D6862">
        <w:rPr>
          <w:szCs w:val="19"/>
        </w:rPr>
        <w:t>wsi</w:t>
      </w:r>
      <w:r w:rsidR="002F5C8E">
        <w:rPr>
          <w:szCs w:val="19"/>
        </w:rPr>
        <w:t xml:space="preserve"> (o</w:t>
      </w:r>
      <w:r w:rsidR="00500761">
        <w:rPr>
          <w:szCs w:val="19"/>
        </w:rPr>
        <w:t> </w:t>
      </w:r>
      <w:r w:rsidR="003D6862">
        <w:rPr>
          <w:szCs w:val="19"/>
        </w:rPr>
        <w:t xml:space="preserve">52 </w:t>
      </w:r>
      <w:r w:rsidR="002F5C8E">
        <w:rPr>
          <w:szCs w:val="19"/>
        </w:rPr>
        <w:t xml:space="preserve">tys., tj. o </w:t>
      </w:r>
      <w:r w:rsidR="003D6862">
        <w:rPr>
          <w:szCs w:val="19"/>
        </w:rPr>
        <w:t>23,0</w:t>
      </w:r>
      <w:r w:rsidR="002F5C8E">
        <w:rPr>
          <w:szCs w:val="19"/>
        </w:rPr>
        <w:t>%)</w:t>
      </w:r>
      <w:r w:rsidR="003D6862">
        <w:rPr>
          <w:szCs w:val="19"/>
        </w:rPr>
        <w:t>, a wśród mieszkańców miast wzrost (o 25 tys., tj. o 9,1%</w:t>
      </w:r>
      <w:r w:rsidR="009D6AEF">
        <w:rPr>
          <w:szCs w:val="19"/>
        </w:rPr>
        <w:t>)</w:t>
      </w:r>
      <w:r w:rsidR="003D6862">
        <w:rPr>
          <w:szCs w:val="19"/>
        </w:rPr>
        <w:t>.</w:t>
      </w:r>
      <w:r w:rsidR="006A25E2">
        <w:rPr>
          <w:szCs w:val="19"/>
        </w:rPr>
        <w:t xml:space="preserve">      </w:t>
      </w:r>
    </w:p>
    <w:p w14:paraId="223201CA" w14:textId="10A173C8" w:rsidR="006F3653" w:rsidRPr="00DC2E03" w:rsidRDefault="00BB0216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poprzednim kwartałem natężenie </w:t>
      </w:r>
      <w:r w:rsidR="006A25E2">
        <w:rPr>
          <w:rFonts w:eastAsia="Times New Roman" w:cs="Times New Roman"/>
          <w:szCs w:val="19"/>
          <w:lang w:eastAsia="pl-PL"/>
        </w:rPr>
        <w:t xml:space="preserve">bezrobocia </w:t>
      </w:r>
      <w:r w:rsidR="003F4026">
        <w:rPr>
          <w:rFonts w:eastAsia="Times New Roman" w:cs="Times New Roman"/>
          <w:szCs w:val="19"/>
          <w:lang w:eastAsia="pl-PL"/>
        </w:rPr>
        <w:t xml:space="preserve">nieznacznie </w:t>
      </w:r>
      <w:r w:rsidR="006A25E2">
        <w:rPr>
          <w:rFonts w:eastAsia="Times New Roman" w:cs="Times New Roman"/>
          <w:szCs w:val="19"/>
          <w:lang w:eastAsia="pl-PL"/>
        </w:rPr>
        <w:t xml:space="preserve">zwiększyło się </w:t>
      </w:r>
      <w:r w:rsidR="006670C2">
        <w:rPr>
          <w:rFonts w:eastAsia="Times New Roman" w:cs="Times New Roman"/>
          <w:szCs w:val="19"/>
          <w:lang w:eastAsia="pl-PL"/>
        </w:rPr>
        <w:t>(</w:t>
      </w:r>
      <w:r w:rsidR="006A25E2">
        <w:rPr>
          <w:rFonts w:eastAsia="Times New Roman" w:cs="Times New Roman"/>
          <w:szCs w:val="19"/>
          <w:lang w:eastAsia="pl-PL"/>
        </w:rPr>
        <w:t>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0,1</w:t>
      </w:r>
      <w:r w:rsidRPr="00DC2E03">
        <w:rPr>
          <w:rFonts w:eastAsia="Times New Roman" w:cs="Times New Roman"/>
          <w:szCs w:val="19"/>
          <w:lang w:eastAsia="pl-PL"/>
        </w:rPr>
        <w:t xml:space="preserve"> p. proc.</w:t>
      </w:r>
      <w:r w:rsidR="006670C2">
        <w:rPr>
          <w:rFonts w:eastAsia="Times New Roman" w:cs="Times New Roman"/>
          <w:szCs w:val="19"/>
          <w:lang w:eastAsia="pl-PL"/>
        </w:rPr>
        <w:t>)</w:t>
      </w:r>
      <w:r w:rsidRPr="00DC2E03">
        <w:rPr>
          <w:rFonts w:eastAsia="Times New Roman" w:cs="Times New Roman"/>
          <w:szCs w:val="19"/>
          <w:lang w:eastAsia="pl-PL"/>
        </w:rPr>
        <w:t xml:space="preserve">, przy czym </w:t>
      </w:r>
      <w:r w:rsidR="006A25E2">
        <w:rPr>
          <w:rFonts w:eastAsia="Times New Roman" w:cs="Times New Roman"/>
          <w:szCs w:val="19"/>
          <w:lang w:eastAsia="pl-PL"/>
        </w:rPr>
        <w:t>wzrost</w:t>
      </w:r>
      <w:r w:rsidR="00100EC6">
        <w:rPr>
          <w:rFonts w:eastAsia="Times New Roman" w:cs="Times New Roman"/>
          <w:szCs w:val="19"/>
          <w:lang w:eastAsia="pl-PL"/>
        </w:rPr>
        <w:t xml:space="preserve"> odnotowano </w:t>
      </w:r>
      <w:r w:rsidR="006A25E2">
        <w:rPr>
          <w:rFonts w:eastAsia="Times New Roman" w:cs="Times New Roman"/>
          <w:szCs w:val="19"/>
          <w:lang w:eastAsia="pl-PL"/>
        </w:rPr>
        <w:t xml:space="preserve">tylko </w:t>
      </w:r>
      <w:r w:rsidRPr="00DC2E03">
        <w:rPr>
          <w:rFonts w:eastAsia="Times New Roman" w:cs="Times New Roman"/>
          <w:szCs w:val="19"/>
          <w:lang w:eastAsia="pl-PL"/>
        </w:rPr>
        <w:t xml:space="preserve">w populacji mężczyzn </w:t>
      </w:r>
      <w:r w:rsidR="00EA52C5">
        <w:rPr>
          <w:rFonts w:eastAsia="Times New Roman" w:cs="Times New Roman"/>
          <w:szCs w:val="19"/>
          <w:lang w:eastAsia="pl-PL"/>
        </w:rPr>
        <w:t>(</w:t>
      </w:r>
      <w:r w:rsidR="006A25E2">
        <w:rPr>
          <w:rFonts w:eastAsia="Times New Roman" w:cs="Times New Roman"/>
          <w:szCs w:val="19"/>
          <w:lang w:eastAsia="pl-PL"/>
        </w:rPr>
        <w:t>o 0,2</w:t>
      </w:r>
      <w:r w:rsidRPr="00DC2E03">
        <w:rPr>
          <w:rFonts w:eastAsia="Times New Roman" w:cs="Times New Roman"/>
          <w:szCs w:val="19"/>
          <w:lang w:eastAsia="pl-PL"/>
        </w:rPr>
        <w:t xml:space="preserve"> p. proc.</w:t>
      </w:r>
      <w:r w:rsidR="00EA52C5">
        <w:rPr>
          <w:rFonts w:eastAsia="Times New Roman" w:cs="Times New Roman"/>
          <w:szCs w:val="19"/>
          <w:lang w:eastAsia="pl-PL"/>
        </w:rPr>
        <w:t>)</w:t>
      </w:r>
      <w:r w:rsidR="003F4026">
        <w:rPr>
          <w:rFonts w:eastAsia="Times New Roman" w:cs="Times New Roman"/>
          <w:szCs w:val="19"/>
          <w:lang w:eastAsia="pl-PL"/>
        </w:rPr>
        <w:t>, a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wśród</w:t>
      </w:r>
      <w:r w:rsidR="00100EC6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kobiet </w:t>
      </w:r>
      <w:r w:rsidR="006A25E2">
        <w:rPr>
          <w:rFonts w:eastAsia="Times New Roman" w:cs="Times New Roman"/>
          <w:szCs w:val="19"/>
          <w:lang w:eastAsia="pl-PL"/>
        </w:rPr>
        <w:t xml:space="preserve">wskaźnik </w:t>
      </w:r>
      <w:r w:rsidR="006670C2">
        <w:rPr>
          <w:rFonts w:eastAsia="Times New Roman" w:cs="Times New Roman"/>
          <w:szCs w:val="19"/>
          <w:lang w:eastAsia="pl-PL"/>
        </w:rPr>
        <w:t>się nie zmienił</w:t>
      </w:r>
      <w:r w:rsidRPr="00DC2E03">
        <w:rPr>
          <w:rFonts w:eastAsia="Times New Roman" w:cs="Times New Roman"/>
          <w:szCs w:val="19"/>
          <w:lang w:eastAsia="pl-PL"/>
        </w:rPr>
        <w:t xml:space="preserve">. W przypadku </w:t>
      </w:r>
      <w:r w:rsidR="00EA52C5">
        <w:rPr>
          <w:rFonts w:eastAsia="Times New Roman" w:cs="Times New Roman"/>
          <w:szCs w:val="19"/>
          <w:lang w:eastAsia="pl-PL"/>
        </w:rPr>
        <w:t xml:space="preserve">ogółu </w:t>
      </w:r>
      <w:r w:rsidR="006A25E2">
        <w:rPr>
          <w:rFonts w:eastAsia="Times New Roman" w:cs="Times New Roman"/>
          <w:szCs w:val="19"/>
          <w:lang w:eastAsia="pl-PL"/>
        </w:rPr>
        <w:t>mieszkańców</w:t>
      </w:r>
      <w:r w:rsidR="003F4026">
        <w:rPr>
          <w:rFonts w:eastAsia="Times New Roman" w:cs="Times New Roman"/>
          <w:szCs w:val="19"/>
          <w:lang w:eastAsia="pl-PL"/>
        </w:rPr>
        <w:t xml:space="preserve"> wsi</w:t>
      </w:r>
      <w:r w:rsidR="006A25E2">
        <w:rPr>
          <w:rFonts w:eastAsia="Times New Roman" w:cs="Times New Roman"/>
          <w:szCs w:val="19"/>
          <w:lang w:eastAsia="pl-PL"/>
        </w:rPr>
        <w:t xml:space="preserve"> </w:t>
      </w:r>
      <w:r w:rsidR="003F4026">
        <w:rPr>
          <w:rFonts w:eastAsia="Times New Roman" w:cs="Times New Roman"/>
          <w:szCs w:val="19"/>
          <w:lang w:eastAsia="pl-PL"/>
        </w:rPr>
        <w:t>spadek</w:t>
      </w:r>
      <w:r w:rsidRPr="00DC2E03">
        <w:rPr>
          <w:rFonts w:eastAsia="Times New Roman" w:cs="Times New Roman"/>
          <w:szCs w:val="19"/>
          <w:lang w:eastAsia="pl-PL"/>
        </w:rPr>
        <w:t xml:space="preserve"> tego wskaźnika wyniós</w:t>
      </w:r>
      <w:r w:rsidR="006A25E2">
        <w:rPr>
          <w:rFonts w:eastAsia="Times New Roman" w:cs="Times New Roman"/>
          <w:szCs w:val="19"/>
          <w:lang w:eastAsia="pl-PL"/>
        </w:rPr>
        <w:t>ł 0,</w:t>
      </w:r>
      <w:r w:rsidR="003F4026">
        <w:rPr>
          <w:rFonts w:eastAsia="Times New Roman" w:cs="Times New Roman"/>
          <w:szCs w:val="19"/>
          <w:lang w:eastAsia="pl-PL"/>
        </w:rPr>
        <w:t>2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proc., </w:t>
      </w:r>
      <w:r w:rsidR="003F4026">
        <w:rPr>
          <w:rFonts w:eastAsia="Times New Roman" w:cs="Times New Roman"/>
          <w:szCs w:val="19"/>
          <w:lang w:eastAsia="pl-PL"/>
        </w:rPr>
        <w:t>podczas gdy w miastach odnotowano wzrost- 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0,</w:t>
      </w:r>
      <w:r w:rsidR="003F4026">
        <w:rPr>
          <w:rFonts w:eastAsia="Times New Roman" w:cs="Times New Roman"/>
          <w:szCs w:val="19"/>
          <w:lang w:eastAsia="pl-PL"/>
        </w:rPr>
        <w:t>4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proc.</w:t>
      </w:r>
    </w:p>
    <w:p w14:paraId="737B715B" w14:textId="7CEE9F64" w:rsidR="00DC0827" w:rsidRPr="00DC2E03" w:rsidRDefault="00FB39E1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4935DD77">
                <wp:simplePos x="0" y="0"/>
                <wp:positionH relativeFrom="page">
                  <wp:posOffset>5759450</wp:posOffset>
                </wp:positionH>
                <wp:positionV relativeFrom="paragraph">
                  <wp:posOffset>584835</wp:posOffset>
                </wp:positionV>
                <wp:extent cx="1714500" cy="1421130"/>
                <wp:effectExtent l="0" t="0" r="0" b="0"/>
                <wp:wrapTight wrapText="bothSides">
                  <wp:wrapPolygon edited="0">
                    <wp:start x="720" y="0"/>
                    <wp:lineTo x="720" y="21137"/>
                    <wp:lineTo x="20640" y="21137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tj. w wieku 15-24 lata przy czym zwiększyła się w porównaniu z poprzednim kwartałem, ale zmniejszyła się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21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295121DD" w:rsidR="00716BA1" w:rsidRPr="00264F35" w:rsidRDefault="009F3EE0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>Podobnie jak we wcześniejszych okresach, najwyższa stopa bezrobocia dotyczy</w:t>
                            </w:r>
                            <w:r w:rsidR="00D32E33" w:rsidRPr="00264F35">
                              <w:t>ła</w:t>
                            </w:r>
                            <w:r w:rsidRPr="00264F35">
                              <w:t xml:space="preserve"> osób </w:t>
                            </w:r>
                            <w:r w:rsidRPr="00545745">
                              <w:t>najmłodszych</w:t>
                            </w:r>
                            <w:r w:rsidR="00FB39E1" w:rsidRPr="00545745">
                              <w:t>,</w:t>
                            </w:r>
                            <w:r w:rsidR="00A12446" w:rsidRPr="00545745">
                              <w:t xml:space="preserve"> tj. w</w:t>
                            </w:r>
                            <w:r w:rsidR="00A12446">
                              <w:t xml:space="preserve"> wieku 15-24 lata</w:t>
                            </w:r>
                            <w:r w:rsidR="00523EF6">
                              <w:t xml:space="preserve"> </w:t>
                            </w:r>
                            <w:r w:rsidR="001C0D47" w:rsidRPr="001C0D47">
                              <w:t>przy czym z</w:t>
                            </w:r>
                            <w:r w:rsidR="001C0D47">
                              <w:t>większyła</w:t>
                            </w:r>
                            <w:r w:rsidR="001C0D47" w:rsidRPr="001C0D47">
                              <w:t xml:space="preserve"> się w porównaniu z poprzednim kwartałem, ale </w:t>
                            </w:r>
                            <w:r w:rsidR="001C0D47">
                              <w:t>zmniejszyła</w:t>
                            </w:r>
                            <w:r w:rsidR="001C0D47" w:rsidRPr="001C0D47">
                              <w:t xml:space="preserve"> się w skali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CC26" id="_x0000_s1035" type="#_x0000_t202" alt="Podobnie jak we wcześniejszych okresach, najwyższa stopa bezrobocia dotyczyła osób najmłodszych, tj. w wieku 15-24 lata przy czym zwiększyła się w porównaniu z poprzednim kwartałem, ale zmniejszyła się w skali roku" style="position:absolute;margin-left:453.5pt;margin-top:46.05pt;width:135pt;height:111.9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" filled="f" stroked="f">
                <v:textbox inset=",0">
                  <w:txbxContent>
                    <w:p w14:paraId="0752F3F5" w14:textId="295121DD" w:rsidR="00716BA1" w:rsidRPr="00264F35" w:rsidRDefault="009F3EE0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>Podobnie jak we wcześniejszych okresach, najwyższa stopa bezrobocia dotyczy</w:t>
                      </w:r>
                      <w:r w:rsidR="00D32E33" w:rsidRPr="00264F35">
                        <w:t>ła</w:t>
                      </w:r>
                      <w:r w:rsidRPr="00264F35">
                        <w:t xml:space="preserve"> osób </w:t>
                      </w:r>
                      <w:r w:rsidRPr="00545745">
                        <w:t>najmłodszych</w:t>
                      </w:r>
                      <w:r w:rsidR="00FB39E1" w:rsidRPr="00545745">
                        <w:t>,</w:t>
                      </w:r>
                      <w:r w:rsidR="00A12446" w:rsidRPr="00545745">
                        <w:t xml:space="preserve"> tj. w</w:t>
                      </w:r>
                      <w:r w:rsidR="00A12446">
                        <w:t xml:space="preserve"> wieku 15-24 lata</w:t>
                      </w:r>
                      <w:r w:rsidR="00523EF6">
                        <w:t xml:space="preserve"> </w:t>
                      </w:r>
                      <w:r w:rsidR="001C0D47" w:rsidRPr="001C0D47">
                        <w:t>przy czym z</w:t>
                      </w:r>
                      <w:r w:rsidR="001C0D47">
                        <w:t>większyła</w:t>
                      </w:r>
                      <w:r w:rsidR="001C0D47" w:rsidRPr="001C0D47">
                        <w:t xml:space="preserve"> się w porównaniu z poprzednim kwartałem, ale </w:t>
                      </w:r>
                      <w:r w:rsidR="001C0D47">
                        <w:t>zmniejszyła</w:t>
                      </w:r>
                      <w:r w:rsidR="001C0D47" w:rsidRPr="001C0D47">
                        <w:t xml:space="preserve"> się 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A25E2">
        <w:rPr>
          <w:rFonts w:eastAsia="Times New Roman" w:cs="Times New Roman"/>
          <w:szCs w:val="19"/>
          <w:lang w:eastAsia="pl-PL"/>
        </w:rPr>
        <w:t>W skali roku</w:t>
      </w:r>
      <w:r w:rsidR="0074406D">
        <w:rPr>
          <w:rFonts w:eastAsia="Times New Roman" w:cs="Times New Roman"/>
          <w:szCs w:val="19"/>
          <w:lang w:eastAsia="pl-PL"/>
        </w:rPr>
        <w:t>,</w:t>
      </w:r>
      <w:r w:rsidR="006A25E2">
        <w:rPr>
          <w:rFonts w:eastAsia="Times New Roman" w:cs="Times New Roman"/>
          <w:szCs w:val="19"/>
          <w:lang w:eastAsia="pl-PL"/>
        </w:rPr>
        <w:t xml:space="preserve"> stop</w:t>
      </w:r>
      <w:r w:rsidR="0074406D">
        <w:rPr>
          <w:rFonts w:eastAsia="Times New Roman" w:cs="Times New Roman"/>
          <w:szCs w:val="19"/>
          <w:lang w:eastAsia="pl-PL"/>
        </w:rPr>
        <w:t>a</w:t>
      </w:r>
      <w:r w:rsidR="007476FD" w:rsidRPr="00DC2E03">
        <w:rPr>
          <w:rFonts w:eastAsia="Times New Roman" w:cs="Times New Roman"/>
          <w:szCs w:val="19"/>
          <w:lang w:eastAsia="pl-PL"/>
        </w:rPr>
        <w:t xml:space="preserve"> bezrobocia </w:t>
      </w:r>
      <w:r w:rsidR="0074406D">
        <w:rPr>
          <w:rFonts w:eastAsia="Times New Roman" w:cs="Times New Roman"/>
          <w:szCs w:val="19"/>
          <w:lang w:eastAsia="pl-PL"/>
        </w:rPr>
        <w:t xml:space="preserve">zmniejszyła się </w:t>
      </w:r>
      <w:r w:rsidR="006A25E2">
        <w:rPr>
          <w:rFonts w:eastAsia="Times New Roman" w:cs="Times New Roman"/>
          <w:szCs w:val="19"/>
          <w:lang w:eastAsia="pl-PL"/>
        </w:rPr>
        <w:t xml:space="preserve">zarówno wśród mężczyzn </w:t>
      </w:r>
      <w:r w:rsidR="0074406D">
        <w:rPr>
          <w:rFonts w:eastAsia="Times New Roman" w:cs="Times New Roman"/>
          <w:szCs w:val="19"/>
          <w:lang w:eastAsia="pl-PL"/>
        </w:rPr>
        <w:t>(o 0,3 p.</w:t>
      </w:r>
      <w:r w:rsidR="0019391D">
        <w:rPr>
          <w:rFonts w:eastAsia="Times New Roman" w:cs="Times New Roman"/>
          <w:szCs w:val="19"/>
          <w:lang w:eastAsia="pl-PL"/>
        </w:rPr>
        <w:t xml:space="preserve"> </w:t>
      </w:r>
      <w:r w:rsidR="0074406D">
        <w:rPr>
          <w:rFonts w:eastAsia="Times New Roman" w:cs="Times New Roman"/>
          <w:szCs w:val="19"/>
          <w:lang w:eastAsia="pl-PL"/>
        </w:rPr>
        <w:t xml:space="preserve">proc.), </w:t>
      </w:r>
      <w:r w:rsidR="006A25E2">
        <w:rPr>
          <w:rFonts w:eastAsia="Times New Roman" w:cs="Times New Roman"/>
          <w:szCs w:val="19"/>
          <w:lang w:eastAsia="pl-PL"/>
        </w:rPr>
        <w:t>jak i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 xml:space="preserve">kobiet </w:t>
      </w:r>
      <w:r w:rsidR="0074406D">
        <w:rPr>
          <w:rFonts w:eastAsia="Times New Roman" w:cs="Times New Roman"/>
          <w:szCs w:val="19"/>
          <w:lang w:eastAsia="pl-PL"/>
        </w:rPr>
        <w:t>(</w:t>
      </w:r>
      <w:r w:rsidR="006A25E2">
        <w:rPr>
          <w:rFonts w:eastAsia="Times New Roman" w:cs="Times New Roman"/>
          <w:szCs w:val="19"/>
          <w:lang w:eastAsia="pl-PL"/>
        </w:rPr>
        <w:t>o 0,2</w:t>
      </w:r>
      <w:r w:rsidR="006A25E2" w:rsidRPr="00DC2E03">
        <w:rPr>
          <w:rFonts w:eastAsia="Times New Roman" w:cs="Times New Roman"/>
          <w:szCs w:val="19"/>
          <w:lang w:eastAsia="pl-PL"/>
        </w:rPr>
        <w:t xml:space="preserve"> p. proc.</w:t>
      </w:r>
      <w:r w:rsidR="00254E2B">
        <w:rPr>
          <w:rFonts w:eastAsia="Times New Roman" w:cs="Times New Roman"/>
          <w:szCs w:val="19"/>
          <w:lang w:eastAsia="pl-PL"/>
        </w:rPr>
        <w:t xml:space="preserve">). 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254E2B">
        <w:rPr>
          <w:rFonts w:eastAsia="Times New Roman" w:cs="Times New Roman"/>
          <w:szCs w:val="19"/>
          <w:lang w:eastAsia="pl-PL"/>
        </w:rPr>
        <w:t xml:space="preserve">spadek odnotowano wśród mieszkańców wsi </w:t>
      </w:r>
      <w:r w:rsidR="00886167">
        <w:rPr>
          <w:rFonts w:eastAsia="Times New Roman" w:cs="Times New Roman"/>
          <w:szCs w:val="19"/>
          <w:lang w:eastAsia="pl-PL"/>
        </w:rPr>
        <w:t xml:space="preserve">– </w:t>
      </w:r>
      <w:r w:rsidR="00254E2B">
        <w:rPr>
          <w:rFonts w:eastAsia="Times New Roman" w:cs="Times New Roman"/>
          <w:szCs w:val="19"/>
          <w:lang w:eastAsia="pl-PL"/>
        </w:rPr>
        <w:t>o 0,7 p. proc</w:t>
      </w:r>
      <w:r w:rsidR="00886167">
        <w:rPr>
          <w:rFonts w:eastAsia="Times New Roman" w:cs="Times New Roman"/>
          <w:szCs w:val="19"/>
          <w:lang w:eastAsia="pl-PL"/>
        </w:rPr>
        <w:t>.,</w:t>
      </w:r>
      <w:r w:rsidR="00254E2B">
        <w:rPr>
          <w:rFonts w:eastAsia="Times New Roman" w:cs="Times New Roman"/>
          <w:szCs w:val="19"/>
          <w:lang w:eastAsia="pl-PL"/>
        </w:rPr>
        <w:t xml:space="preserve"> natomiast wśród mieszkańców miast wzrost </w:t>
      </w:r>
      <w:r w:rsidR="00886167">
        <w:rPr>
          <w:rFonts w:eastAsia="Times New Roman" w:cs="Times New Roman"/>
          <w:szCs w:val="19"/>
          <w:lang w:eastAsia="pl-PL"/>
        </w:rPr>
        <w:t xml:space="preserve">– </w:t>
      </w:r>
      <w:r w:rsidR="00254E2B">
        <w:rPr>
          <w:rFonts w:eastAsia="Times New Roman" w:cs="Times New Roman"/>
          <w:szCs w:val="19"/>
          <w:lang w:eastAsia="pl-PL"/>
        </w:rPr>
        <w:t>o 0,2</w:t>
      </w:r>
      <w:r w:rsidR="00254E2B" w:rsidRPr="00254E2B">
        <w:rPr>
          <w:rFonts w:eastAsia="Times New Roman" w:cs="Times New Roman"/>
          <w:szCs w:val="19"/>
          <w:lang w:eastAsia="pl-PL"/>
        </w:rPr>
        <w:t xml:space="preserve"> </w:t>
      </w:r>
      <w:r w:rsidR="00254E2B">
        <w:rPr>
          <w:rFonts w:eastAsia="Times New Roman" w:cs="Times New Roman"/>
          <w:szCs w:val="19"/>
          <w:lang w:eastAsia="pl-PL"/>
        </w:rPr>
        <w:t>p. proc.</w:t>
      </w:r>
    </w:p>
    <w:p w14:paraId="61B89B21" w14:textId="559244A1" w:rsidR="003E212F" w:rsidRPr="00DC2E03" w:rsidRDefault="00B3622C" w:rsidP="00E35C4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</w:t>
      </w:r>
      <w:r w:rsidRPr="00DC2E03">
        <w:rPr>
          <w:rFonts w:eastAsia="Times New Roman" w:cs="Times New Roman"/>
          <w:szCs w:val="19"/>
          <w:lang w:eastAsia="pl-PL"/>
        </w:rPr>
        <w:t xml:space="preserve">miany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w </w:t>
      </w:r>
      <w:r w:rsidR="006D72D0">
        <w:rPr>
          <w:rFonts w:eastAsia="Times New Roman" w:cs="Times New Roman"/>
          <w:szCs w:val="19"/>
          <w:lang w:eastAsia="pl-PL"/>
        </w:rPr>
        <w:t xml:space="preserve">poziomie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stopy bezrobocia są zauważalne </w:t>
      </w:r>
      <w:r>
        <w:rPr>
          <w:rFonts w:eastAsia="Times New Roman" w:cs="Times New Roman"/>
          <w:szCs w:val="19"/>
          <w:lang w:eastAsia="pl-PL"/>
        </w:rPr>
        <w:t xml:space="preserve">również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przy uwzględnieniu podziału ludności według analizowanych grup wieku. </w:t>
      </w:r>
      <w:r w:rsidR="00552BCA" w:rsidRPr="00DC2E03">
        <w:rPr>
          <w:rFonts w:eastAsia="Times New Roman" w:cs="Times New Roman"/>
          <w:szCs w:val="19"/>
          <w:lang w:eastAsia="pl-PL"/>
        </w:rPr>
        <w:t>Wzrost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stopy bezrobocia w stosunku do poprzedniego kwartału odnotowano wśród osób w wieku </w:t>
      </w:r>
      <w:r w:rsidR="00552BCA" w:rsidRPr="00DC2E03">
        <w:rPr>
          <w:rFonts w:eastAsia="Times New Roman" w:cs="Times New Roman"/>
          <w:szCs w:val="19"/>
          <w:lang w:eastAsia="pl-PL"/>
        </w:rPr>
        <w:t>15-24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lata (o </w:t>
      </w:r>
      <w:r w:rsidR="00552BCA" w:rsidRPr="00DC2E03">
        <w:rPr>
          <w:rFonts w:eastAsia="Times New Roman" w:cs="Times New Roman"/>
          <w:szCs w:val="19"/>
          <w:lang w:eastAsia="pl-PL"/>
        </w:rPr>
        <w:t>0,</w:t>
      </w:r>
      <w:r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p.</w:t>
      </w:r>
      <w:r w:rsidR="00AA0A10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proc. do poziomu 1</w:t>
      </w:r>
      <w:r w:rsidR="00552BCA" w:rsidRPr="00DC2E03">
        <w:rPr>
          <w:rFonts w:eastAsia="Times New Roman" w:cs="Times New Roman"/>
          <w:szCs w:val="19"/>
          <w:lang w:eastAsia="pl-PL"/>
        </w:rPr>
        <w:t>1,</w:t>
      </w:r>
      <w:r>
        <w:rPr>
          <w:rFonts w:eastAsia="Times New Roman" w:cs="Times New Roman"/>
          <w:szCs w:val="19"/>
          <w:lang w:eastAsia="pl-PL"/>
        </w:rPr>
        <w:t>1</w:t>
      </w:r>
      <w:r w:rsidR="003E212F" w:rsidRPr="00DC2E03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 oraz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w wieku 25-34 lata i 45-89 lat (po 0,3 p.</w:t>
      </w:r>
      <w:r w:rsidR="00FC6DF8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proc. do poziomu </w:t>
      </w:r>
      <w:r w:rsidR="00221414">
        <w:rPr>
          <w:rFonts w:eastAsia="Times New Roman" w:cs="Times New Roman"/>
          <w:szCs w:val="19"/>
          <w:lang w:eastAsia="pl-PL"/>
        </w:rPr>
        <w:t xml:space="preserve">odpowiednio </w:t>
      </w:r>
      <w:r>
        <w:rPr>
          <w:rFonts w:eastAsia="Times New Roman" w:cs="Times New Roman"/>
          <w:szCs w:val="19"/>
          <w:lang w:eastAsia="pl-PL"/>
        </w:rPr>
        <w:t>2,8% i 2,0%)</w:t>
      </w:r>
      <w:r w:rsidR="00FC6DF8">
        <w:rPr>
          <w:rFonts w:eastAsia="Times New Roman" w:cs="Times New Roman"/>
          <w:szCs w:val="19"/>
          <w:lang w:eastAsia="pl-PL"/>
        </w:rPr>
        <w:t>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FC6DF8" w:rsidRPr="00DC2E03">
        <w:rPr>
          <w:rFonts w:eastAsia="Times New Roman" w:cs="Times New Roman"/>
          <w:szCs w:val="19"/>
          <w:lang w:eastAsia="pl-PL"/>
        </w:rPr>
        <w:t xml:space="preserve">Dla osób w wieku 35-44 lata stopa bezrobocia pozostała na </w:t>
      </w:r>
      <w:r w:rsidR="00FC6DF8">
        <w:rPr>
          <w:rFonts w:eastAsia="Times New Roman" w:cs="Times New Roman"/>
          <w:szCs w:val="19"/>
          <w:lang w:eastAsia="pl-PL"/>
        </w:rPr>
        <w:t>tym samym poziomie.</w:t>
      </w:r>
      <w:r w:rsidR="006670C2">
        <w:rPr>
          <w:rFonts w:eastAsia="Times New Roman" w:cs="Times New Roman"/>
          <w:szCs w:val="19"/>
          <w:lang w:eastAsia="pl-PL"/>
        </w:rPr>
        <w:t xml:space="preserve"> </w:t>
      </w:r>
      <w:r w:rsidR="002D7C6B">
        <w:rPr>
          <w:rFonts w:eastAsia="Times New Roman" w:cs="Times New Roman"/>
          <w:szCs w:val="19"/>
          <w:lang w:eastAsia="pl-PL"/>
        </w:rPr>
        <w:t xml:space="preserve">W skali roku natężenia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bezrobocia </w:t>
      </w:r>
      <w:r w:rsidR="002D7C6B">
        <w:rPr>
          <w:rFonts w:eastAsia="Times New Roman" w:cs="Times New Roman"/>
          <w:szCs w:val="19"/>
          <w:lang w:eastAsia="pl-PL"/>
        </w:rPr>
        <w:t xml:space="preserve">wzrosło </w:t>
      </w:r>
      <w:r w:rsidR="00FC6DF8">
        <w:rPr>
          <w:rFonts w:eastAsia="Times New Roman" w:cs="Times New Roman"/>
          <w:szCs w:val="19"/>
          <w:lang w:eastAsia="pl-PL"/>
        </w:rPr>
        <w:t xml:space="preserve">wyłącznie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wśród osób w wieku </w:t>
      </w:r>
      <w:r w:rsidR="00545745">
        <w:rPr>
          <w:rFonts w:eastAsia="Times New Roman" w:cs="Times New Roman"/>
          <w:szCs w:val="19"/>
          <w:lang w:eastAsia="pl-PL"/>
        </w:rPr>
        <w:br/>
      </w:r>
      <w:r w:rsidR="002D7C6B">
        <w:rPr>
          <w:rFonts w:eastAsia="Times New Roman" w:cs="Times New Roman"/>
          <w:szCs w:val="19"/>
          <w:lang w:eastAsia="pl-PL"/>
        </w:rPr>
        <w:t>3</w:t>
      </w:r>
      <w:r w:rsidR="00FC6DF8">
        <w:rPr>
          <w:rFonts w:eastAsia="Times New Roman" w:cs="Times New Roman"/>
          <w:szCs w:val="19"/>
          <w:lang w:eastAsia="pl-PL"/>
        </w:rPr>
        <w:t>5-</w:t>
      </w:r>
      <w:r w:rsidR="002D7C6B">
        <w:rPr>
          <w:rFonts w:eastAsia="Times New Roman" w:cs="Times New Roman"/>
          <w:szCs w:val="19"/>
          <w:lang w:eastAsia="pl-PL"/>
        </w:rPr>
        <w:t>4</w:t>
      </w:r>
      <w:r w:rsidR="00FC6DF8">
        <w:rPr>
          <w:rFonts w:eastAsia="Times New Roman" w:cs="Times New Roman"/>
          <w:szCs w:val="19"/>
          <w:lang w:eastAsia="pl-PL"/>
        </w:rPr>
        <w:t xml:space="preserve">4 lata </w:t>
      </w:r>
      <w:r w:rsidR="00FC6DF8" w:rsidRPr="00DC2E03">
        <w:rPr>
          <w:rFonts w:eastAsia="Times New Roman" w:cs="Times New Roman"/>
          <w:szCs w:val="19"/>
          <w:lang w:eastAsia="pl-PL"/>
        </w:rPr>
        <w:t>(o 0,</w:t>
      </w:r>
      <w:r w:rsidR="00FC6DF8">
        <w:rPr>
          <w:rFonts w:eastAsia="Times New Roman" w:cs="Times New Roman"/>
          <w:szCs w:val="19"/>
          <w:lang w:eastAsia="pl-PL"/>
        </w:rPr>
        <w:t>2</w:t>
      </w:r>
      <w:r w:rsidR="00FC6DF8" w:rsidRPr="00DC2E03">
        <w:rPr>
          <w:rFonts w:eastAsia="Times New Roman" w:cs="Times New Roman"/>
          <w:szCs w:val="19"/>
          <w:lang w:eastAsia="pl-PL"/>
        </w:rPr>
        <w:t xml:space="preserve"> p. proc. do 2,</w:t>
      </w:r>
      <w:r w:rsidR="00FC6DF8">
        <w:rPr>
          <w:rFonts w:eastAsia="Times New Roman" w:cs="Times New Roman"/>
          <w:szCs w:val="19"/>
          <w:lang w:eastAsia="pl-PL"/>
        </w:rPr>
        <w:t>0</w:t>
      </w:r>
      <w:r w:rsidR="00FC6DF8" w:rsidRPr="00DC2E03">
        <w:rPr>
          <w:rFonts w:eastAsia="Times New Roman" w:cs="Times New Roman"/>
          <w:szCs w:val="19"/>
          <w:lang w:eastAsia="pl-PL"/>
        </w:rPr>
        <w:t>%)</w:t>
      </w:r>
      <w:r w:rsidR="00FC6DF8">
        <w:rPr>
          <w:rFonts w:eastAsia="Times New Roman" w:cs="Times New Roman"/>
          <w:szCs w:val="19"/>
          <w:lang w:eastAsia="pl-PL"/>
        </w:rPr>
        <w:t>,</w:t>
      </w:r>
      <w:r w:rsidR="00FC6DF8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natomiast </w:t>
      </w:r>
      <w:r w:rsidR="002D7C6B">
        <w:rPr>
          <w:rFonts w:eastAsia="Times New Roman" w:cs="Times New Roman"/>
          <w:szCs w:val="19"/>
          <w:lang w:eastAsia="pl-PL"/>
        </w:rPr>
        <w:t xml:space="preserve">w pozostałych analizowanych grupach wieku nastąpiły spadki wskaźnika (najwyższy o 0,9 p. proc. w grupie wieku 15-24 lata). </w:t>
      </w:r>
    </w:p>
    <w:p w14:paraId="02243090" w14:textId="6C1DFD7B" w:rsidR="004B7A2D" w:rsidRPr="00DC2E03" w:rsidRDefault="00A12446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51595E3B" wp14:editId="7DD29D48">
                <wp:simplePos x="0" y="0"/>
                <wp:positionH relativeFrom="column">
                  <wp:posOffset>5292090</wp:posOffset>
                </wp:positionH>
                <wp:positionV relativeFrom="paragraph">
                  <wp:posOffset>113030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8938" w14:textId="77777777" w:rsidR="004C5BD5" w:rsidRPr="00DB6754" w:rsidRDefault="004C5BD5" w:rsidP="004C5BD5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95E3B" id="_x0000_s1036" type="#_x0000_t202" alt="Bezrobocie w najwyższym stopniu dotykało osoby posiadające najniższy poziom wykształcenia" style="position:absolute;margin-left:416.7pt;margin-top:8.9pt;width:135.85pt;height:82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" filled="f" stroked="f">
                <v:textbox inset=",0">
                  <w:txbxContent>
                    <w:p w14:paraId="1CB28938" w14:textId="77777777" w:rsidR="004C5BD5" w:rsidRPr="00DB6754" w:rsidRDefault="004C5BD5" w:rsidP="004C5BD5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7B73" w:rsidRPr="00DF7B73">
        <w:rPr>
          <w:rFonts w:eastAsia="Times New Roman" w:cs="Times New Roman"/>
          <w:szCs w:val="19"/>
          <w:lang w:eastAsia="pl-PL"/>
        </w:rPr>
        <w:t xml:space="preserve">Analizując </w:t>
      </w:r>
      <w:r w:rsidR="000257D6">
        <w:rPr>
          <w:rFonts w:eastAsia="Times New Roman" w:cs="Times New Roman"/>
          <w:szCs w:val="19"/>
          <w:lang w:eastAsia="pl-PL"/>
        </w:rPr>
        <w:t>natężenie</w:t>
      </w:r>
      <w:r w:rsidR="000257D6" w:rsidRPr="00DF7B73">
        <w:rPr>
          <w:rFonts w:eastAsia="Times New Roman" w:cs="Times New Roman"/>
          <w:szCs w:val="19"/>
          <w:lang w:eastAsia="pl-PL"/>
        </w:rPr>
        <w:t xml:space="preserve"> 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bezrobocia według poziomu wykształcenia osób </w:t>
      </w:r>
      <w:r w:rsidR="0068788F">
        <w:rPr>
          <w:rFonts w:eastAsia="Times New Roman" w:cs="Times New Roman"/>
          <w:szCs w:val="19"/>
          <w:lang w:eastAsia="pl-PL"/>
        </w:rPr>
        <w:t>bezrobotnych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należy zauważyć, że je</w:t>
      </w:r>
      <w:r w:rsidR="000257D6">
        <w:rPr>
          <w:rFonts w:eastAsia="Times New Roman" w:cs="Times New Roman"/>
          <w:szCs w:val="19"/>
          <w:lang w:eastAsia="pl-PL"/>
        </w:rPr>
        <w:t>go</w:t>
      </w:r>
      <w:r w:rsidR="0068788F">
        <w:rPr>
          <w:rFonts w:eastAsia="Times New Roman" w:cs="Times New Roman"/>
          <w:szCs w:val="19"/>
          <w:lang w:eastAsia="pl-PL"/>
        </w:rPr>
        <w:t xml:space="preserve"> wartość spada wraz z</w:t>
      </w:r>
      <w:r w:rsidR="0065729C">
        <w:rPr>
          <w:rFonts w:eastAsia="Times New Roman" w:cs="Times New Roman"/>
          <w:szCs w:val="19"/>
          <w:lang w:eastAsia="pl-PL"/>
        </w:rPr>
        <w:t>e</w:t>
      </w:r>
      <w:r w:rsidR="000257D6">
        <w:rPr>
          <w:rFonts w:eastAsia="Times New Roman" w:cs="Times New Roman"/>
          <w:szCs w:val="19"/>
          <w:lang w:eastAsia="pl-PL"/>
        </w:rPr>
        <w:t xml:space="preserve"> </w:t>
      </w:r>
      <w:r w:rsidR="0068788F">
        <w:rPr>
          <w:rFonts w:eastAsia="Times New Roman" w:cs="Times New Roman"/>
          <w:szCs w:val="19"/>
          <w:lang w:eastAsia="pl-PL"/>
        </w:rPr>
        <w:t>wzrostem</w:t>
      </w:r>
      <w:r w:rsidR="0065729C">
        <w:rPr>
          <w:rFonts w:eastAsia="Times New Roman" w:cs="Times New Roman"/>
          <w:szCs w:val="19"/>
          <w:lang w:eastAsia="pl-PL"/>
        </w:rPr>
        <w:t xml:space="preserve"> </w:t>
      </w:r>
      <w:r w:rsidR="004A5C10">
        <w:rPr>
          <w:rFonts w:eastAsia="Times New Roman" w:cs="Times New Roman"/>
          <w:szCs w:val="19"/>
          <w:lang w:eastAsia="pl-PL"/>
        </w:rPr>
        <w:t>osiągniętego</w:t>
      </w:r>
      <w:r w:rsidR="0065729C">
        <w:rPr>
          <w:rFonts w:eastAsia="Times New Roman" w:cs="Times New Roman"/>
          <w:szCs w:val="19"/>
          <w:lang w:eastAsia="pl-PL"/>
        </w:rPr>
        <w:t xml:space="preserve"> wykształcenia</w:t>
      </w:r>
      <w:r w:rsidR="0068788F">
        <w:rPr>
          <w:rFonts w:eastAsia="Times New Roman" w:cs="Times New Roman"/>
          <w:szCs w:val="19"/>
          <w:lang w:eastAsia="pl-PL"/>
        </w:rPr>
        <w:t xml:space="preserve">. 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</w:t>
      </w:r>
      <w:r w:rsidR="0068788F">
        <w:rPr>
          <w:rFonts w:eastAsia="Times New Roman" w:cs="Times New Roman"/>
          <w:szCs w:val="19"/>
          <w:lang w:eastAsia="pl-PL"/>
        </w:rPr>
        <w:t xml:space="preserve">Największą stopą bezrobocia </w:t>
      </w:r>
      <w:r w:rsidR="000D1616">
        <w:rPr>
          <w:rFonts w:eastAsia="Times New Roman" w:cs="Times New Roman"/>
          <w:szCs w:val="19"/>
          <w:lang w:eastAsia="pl-PL"/>
        </w:rPr>
        <w:t>charakteryzują się</w:t>
      </w:r>
      <w:r w:rsidR="000D1616" w:rsidRPr="00DF7B73">
        <w:rPr>
          <w:rFonts w:eastAsia="Times New Roman" w:cs="Times New Roman"/>
          <w:szCs w:val="19"/>
          <w:lang w:eastAsia="pl-PL"/>
        </w:rPr>
        <w:t xml:space="preserve"> </w:t>
      </w:r>
      <w:r w:rsidR="00DF7B73" w:rsidRPr="00DF7B73">
        <w:rPr>
          <w:rFonts w:eastAsia="Times New Roman" w:cs="Times New Roman"/>
          <w:szCs w:val="19"/>
          <w:lang w:eastAsia="pl-PL"/>
        </w:rPr>
        <w:t>os</w:t>
      </w:r>
      <w:r w:rsidR="0068788F">
        <w:rPr>
          <w:rFonts w:eastAsia="Times New Roman" w:cs="Times New Roman"/>
          <w:szCs w:val="19"/>
          <w:lang w:eastAsia="pl-PL"/>
        </w:rPr>
        <w:t>o</w:t>
      </w:r>
      <w:r w:rsidR="00DF7B73" w:rsidRPr="00DF7B73">
        <w:rPr>
          <w:rFonts w:eastAsia="Times New Roman" w:cs="Times New Roman"/>
          <w:szCs w:val="19"/>
          <w:lang w:eastAsia="pl-PL"/>
        </w:rPr>
        <w:t>b</w:t>
      </w:r>
      <w:r w:rsidR="0068788F">
        <w:rPr>
          <w:rFonts w:eastAsia="Times New Roman" w:cs="Times New Roman"/>
          <w:szCs w:val="19"/>
          <w:lang w:eastAsia="pl-PL"/>
        </w:rPr>
        <w:t>y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z najniższym poziomem wykształcenia, tj. z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wykształceniem gimnazjalnym </w:t>
      </w:r>
      <w:r w:rsidR="006670C2">
        <w:rPr>
          <w:rFonts w:eastAsia="Times New Roman" w:cs="Times New Roman"/>
          <w:szCs w:val="19"/>
          <w:lang w:eastAsia="pl-PL"/>
        </w:rPr>
        <w:t>lub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niższym. W </w:t>
      </w:r>
      <w:r w:rsidR="00DF7B73">
        <w:rPr>
          <w:rFonts w:eastAsia="Times New Roman" w:cs="Times New Roman"/>
          <w:szCs w:val="19"/>
          <w:lang w:eastAsia="pl-PL"/>
        </w:rPr>
        <w:t>3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kwartale </w:t>
      </w:r>
      <w:r w:rsidR="00B16E9B">
        <w:rPr>
          <w:rFonts w:eastAsia="Times New Roman" w:cs="Times New Roman"/>
          <w:szCs w:val="19"/>
          <w:lang w:eastAsia="pl-PL"/>
        </w:rPr>
        <w:t xml:space="preserve">jej wartość 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wyniosła </w:t>
      </w:r>
      <w:r w:rsidR="00DF7B73">
        <w:rPr>
          <w:rFonts w:eastAsia="Times New Roman" w:cs="Times New Roman"/>
          <w:szCs w:val="19"/>
          <w:lang w:eastAsia="pl-PL"/>
        </w:rPr>
        <w:t>5,8</w:t>
      </w:r>
      <w:r w:rsidR="00DF7B73" w:rsidRPr="00DF7B73">
        <w:rPr>
          <w:rFonts w:eastAsia="Times New Roman" w:cs="Times New Roman"/>
          <w:szCs w:val="19"/>
          <w:lang w:eastAsia="pl-PL"/>
        </w:rPr>
        <w:t>%</w:t>
      </w:r>
      <w:r w:rsidR="0068788F">
        <w:rPr>
          <w:rFonts w:eastAsia="Times New Roman" w:cs="Times New Roman"/>
          <w:szCs w:val="19"/>
          <w:lang w:eastAsia="pl-PL"/>
        </w:rPr>
        <w:t>, przy czym</w:t>
      </w:r>
      <w:r w:rsidR="00B16E9B">
        <w:rPr>
          <w:rFonts w:eastAsia="Times New Roman" w:cs="Times New Roman"/>
          <w:szCs w:val="19"/>
          <w:lang w:eastAsia="pl-PL"/>
        </w:rPr>
        <w:t xml:space="preserve"> natężenie </w:t>
      </w:r>
      <w:r w:rsidR="00A20E48">
        <w:rPr>
          <w:rFonts w:eastAsia="Times New Roman" w:cs="Times New Roman"/>
          <w:szCs w:val="19"/>
          <w:lang w:eastAsia="pl-PL"/>
        </w:rPr>
        <w:t>bezrobocia</w:t>
      </w:r>
      <w:r w:rsidR="000D1616">
        <w:rPr>
          <w:rFonts w:eastAsia="Times New Roman" w:cs="Times New Roman"/>
          <w:szCs w:val="19"/>
          <w:lang w:eastAsia="pl-PL"/>
        </w:rPr>
        <w:t xml:space="preserve"> </w:t>
      </w:r>
      <w:r w:rsidR="00DF7B73" w:rsidRPr="00DF7B73">
        <w:rPr>
          <w:rFonts w:eastAsia="Times New Roman" w:cs="Times New Roman"/>
          <w:szCs w:val="19"/>
          <w:lang w:eastAsia="pl-PL"/>
        </w:rPr>
        <w:t>zmniejszył</w:t>
      </w:r>
      <w:r w:rsidR="00B16E9B">
        <w:rPr>
          <w:rFonts w:eastAsia="Times New Roman" w:cs="Times New Roman"/>
          <w:szCs w:val="19"/>
          <w:lang w:eastAsia="pl-PL"/>
        </w:rPr>
        <w:t>o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się (w największym stopniu</w:t>
      </w:r>
      <w:r w:rsidR="00B16E9B">
        <w:rPr>
          <w:rFonts w:eastAsia="Times New Roman" w:cs="Times New Roman"/>
          <w:szCs w:val="19"/>
          <w:lang w:eastAsia="pl-PL"/>
        </w:rPr>
        <w:t xml:space="preserve"> w porównaniu z pozostałymi grupami bezrobotnych wyodrębnionych ze względu na posiadany poz</w:t>
      </w:r>
      <w:r w:rsidR="00A20E48">
        <w:rPr>
          <w:rFonts w:eastAsia="Times New Roman" w:cs="Times New Roman"/>
          <w:szCs w:val="19"/>
          <w:lang w:eastAsia="pl-PL"/>
        </w:rPr>
        <w:t>i</w:t>
      </w:r>
      <w:r w:rsidR="00B16E9B">
        <w:rPr>
          <w:rFonts w:eastAsia="Times New Roman" w:cs="Times New Roman"/>
          <w:szCs w:val="19"/>
          <w:lang w:eastAsia="pl-PL"/>
        </w:rPr>
        <w:t>om wykształcenia</w:t>
      </w:r>
      <w:r w:rsidR="00DF7B73" w:rsidRPr="00DF7B73">
        <w:rPr>
          <w:rFonts w:eastAsia="Times New Roman" w:cs="Times New Roman"/>
          <w:szCs w:val="19"/>
          <w:lang w:eastAsia="pl-PL"/>
        </w:rPr>
        <w:t>) zarówno w odniesieniu do poprzedniego kwartału (o 1,</w:t>
      </w:r>
      <w:r w:rsidR="00DF7B73">
        <w:rPr>
          <w:rFonts w:eastAsia="Times New Roman" w:cs="Times New Roman"/>
          <w:szCs w:val="19"/>
          <w:lang w:eastAsia="pl-PL"/>
        </w:rPr>
        <w:t>0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p. proc.), jak i w skali roku (o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F7B73" w:rsidRPr="00DF7B73">
        <w:rPr>
          <w:rFonts w:eastAsia="Times New Roman" w:cs="Times New Roman"/>
          <w:szCs w:val="19"/>
          <w:lang w:eastAsia="pl-PL"/>
        </w:rPr>
        <w:t>2,</w:t>
      </w:r>
      <w:r w:rsidR="00DF7B73">
        <w:rPr>
          <w:rFonts w:eastAsia="Times New Roman" w:cs="Times New Roman"/>
          <w:szCs w:val="19"/>
          <w:lang w:eastAsia="pl-PL"/>
        </w:rPr>
        <w:t>0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F7B73" w:rsidRPr="00DF7B73">
        <w:rPr>
          <w:rFonts w:eastAsia="Times New Roman" w:cs="Times New Roman"/>
          <w:szCs w:val="19"/>
          <w:lang w:eastAsia="pl-PL"/>
        </w:rPr>
        <w:t>p.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F7B73" w:rsidRPr="00DF7B73">
        <w:rPr>
          <w:rFonts w:eastAsia="Times New Roman" w:cs="Times New Roman"/>
          <w:szCs w:val="19"/>
          <w:lang w:eastAsia="pl-PL"/>
        </w:rPr>
        <w:t>proc.).</w:t>
      </w:r>
      <w:r w:rsidR="00DF7B73">
        <w:rPr>
          <w:rFonts w:eastAsia="Times New Roman" w:cs="Times New Roman"/>
          <w:szCs w:val="19"/>
          <w:lang w:eastAsia="pl-PL"/>
        </w:rPr>
        <w:t xml:space="preserve"> </w:t>
      </w:r>
      <w:r w:rsidR="0068788F">
        <w:rPr>
          <w:rFonts w:eastAsia="Times New Roman" w:cs="Times New Roman"/>
          <w:szCs w:val="19"/>
          <w:lang w:eastAsia="pl-PL"/>
        </w:rPr>
        <w:t xml:space="preserve">Wśród osób z wykształceniem zasadniczym zawodowym/branżowym stopa bezrobocia w 3 kwartale 2023 r. wyniosła 4,4% i z kolei w tej grupie odnotowano </w:t>
      </w:r>
      <w:r w:rsidR="00322843">
        <w:rPr>
          <w:rFonts w:eastAsia="Times New Roman" w:cs="Times New Roman"/>
          <w:szCs w:val="19"/>
          <w:lang w:eastAsia="pl-PL"/>
        </w:rPr>
        <w:t>najwyższ</w:t>
      </w:r>
      <w:r w:rsidR="0068788F">
        <w:rPr>
          <w:rFonts w:eastAsia="Times New Roman" w:cs="Times New Roman"/>
          <w:szCs w:val="19"/>
          <w:lang w:eastAsia="pl-PL"/>
        </w:rPr>
        <w:t>y</w:t>
      </w:r>
      <w:r w:rsidR="00322843">
        <w:rPr>
          <w:rFonts w:eastAsia="Times New Roman" w:cs="Times New Roman"/>
          <w:szCs w:val="19"/>
          <w:lang w:eastAsia="pl-PL"/>
        </w:rPr>
        <w:t xml:space="preserve"> </w:t>
      </w:r>
      <w:r w:rsidR="0068788F">
        <w:rPr>
          <w:rFonts w:eastAsia="Times New Roman" w:cs="Times New Roman"/>
          <w:szCs w:val="19"/>
          <w:lang w:eastAsia="pl-PL"/>
        </w:rPr>
        <w:t>wzrost natężenia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bezrobocia w stosunku do </w:t>
      </w:r>
      <w:r w:rsidR="00322843">
        <w:rPr>
          <w:rFonts w:eastAsia="Times New Roman" w:cs="Times New Roman"/>
          <w:szCs w:val="19"/>
          <w:lang w:eastAsia="pl-PL"/>
        </w:rPr>
        <w:t>2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kwartału</w:t>
      </w:r>
      <w:r w:rsidR="0068788F">
        <w:rPr>
          <w:rFonts w:eastAsia="Times New Roman" w:cs="Times New Roman"/>
          <w:szCs w:val="19"/>
          <w:lang w:eastAsia="pl-PL"/>
        </w:rPr>
        <w:t xml:space="preserve"> 2023</w:t>
      </w:r>
      <w:r w:rsidR="00B16E9B">
        <w:rPr>
          <w:rFonts w:eastAsia="Times New Roman" w:cs="Times New Roman"/>
          <w:szCs w:val="19"/>
          <w:lang w:eastAsia="pl-PL"/>
        </w:rPr>
        <w:t xml:space="preserve"> r.</w:t>
      </w:r>
      <w:r w:rsidR="00DF7B73" w:rsidRPr="00DF7B73">
        <w:rPr>
          <w:rFonts w:eastAsia="Times New Roman" w:cs="Times New Roman"/>
          <w:szCs w:val="19"/>
          <w:lang w:eastAsia="pl-PL"/>
        </w:rPr>
        <w:t>, jak i</w:t>
      </w:r>
      <w:r w:rsidR="0068788F">
        <w:rPr>
          <w:rFonts w:eastAsia="Times New Roman" w:cs="Times New Roman"/>
          <w:szCs w:val="19"/>
          <w:lang w:eastAsia="pl-PL"/>
        </w:rPr>
        <w:t xml:space="preserve"> do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</w:t>
      </w:r>
      <w:r w:rsidR="00322843">
        <w:rPr>
          <w:rFonts w:eastAsia="Times New Roman" w:cs="Times New Roman"/>
          <w:szCs w:val="19"/>
          <w:lang w:eastAsia="pl-PL"/>
        </w:rPr>
        <w:t>3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kwartału 2022 r</w:t>
      </w:r>
      <w:r w:rsidR="00B16E9B">
        <w:rPr>
          <w:rFonts w:eastAsia="Times New Roman" w:cs="Times New Roman"/>
          <w:szCs w:val="19"/>
          <w:lang w:eastAsia="pl-PL"/>
        </w:rPr>
        <w:t>.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(w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F7B73" w:rsidRPr="00DF7B73">
        <w:rPr>
          <w:rFonts w:eastAsia="Times New Roman" w:cs="Times New Roman"/>
          <w:szCs w:val="19"/>
          <w:lang w:eastAsia="pl-PL"/>
        </w:rPr>
        <w:t>skali kwartału o 0,</w:t>
      </w:r>
      <w:r w:rsidR="00322843">
        <w:rPr>
          <w:rFonts w:eastAsia="Times New Roman" w:cs="Times New Roman"/>
          <w:szCs w:val="19"/>
          <w:lang w:eastAsia="pl-PL"/>
        </w:rPr>
        <w:t>7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p. proc., w skali roku o 0,</w:t>
      </w:r>
      <w:r w:rsidR="00322843">
        <w:rPr>
          <w:rFonts w:eastAsia="Times New Roman" w:cs="Times New Roman"/>
          <w:szCs w:val="19"/>
          <w:lang w:eastAsia="pl-PL"/>
        </w:rPr>
        <w:t>9</w:t>
      </w:r>
      <w:r w:rsidR="00DF7B73" w:rsidRPr="00DF7B73">
        <w:rPr>
          <w:rFonts w:eastAsia="Times New Roman" w:cs="Times New Roman"/>
          <w:szCs w:val="19"/>
          <w:lang w:eastAsia="pl-PL"/>
        </w:rPr>
        <w:t xml:space="preserve"> p. proc.)</w:t>
      </w:r>
      <w:r w:rsidR="0068788F">
        <w:rPr>
          <w:rFonts w:eastAsia="Times New Roman" w:cs="Times New Roman"/>
          <w:szCs w:val="19"/>
          <w:lang w:eastAsia="pl-PL"/>
        </w:rPr>
        <w:t xml:space="preserve">. </w:t>
      </w:r>
      <w:r w:rsidR="00322843" w:rsidRPr="00322843">
        <w:rPr>
          <w:rFonts w:eastAsia="Times New Roman" w:cs="Times New Roman"/>
          <w:szCs w:val="19"/>
          <w:lang w:eastAsia="pl-PL"/>
        </w:rPr>
        <w:t>Dla osób z wykształceniem średnim ogólnokształc</w:t>
      </w:r>
      <w:r w:rsidR="00322843">
        <w:rPr>
          <w:rFonts w:eastAsia="Times New Roman" w:cs="Times New Roman"/>
          <w:szCs w:val="19"/>
          <w:lang w:eastAsia="pl-PL"/>
        </w:rPr>
        <w:t xml:space="preserve">ącym stopa bezrobocia wyniosła </w:t>
      </w:r>
      <w:r w:rsidR="00322843" w:rsidRPr="00322843">
        <w:rPr>
          <w:rFonts w:eastAsia="Times New Roman" w:cs="Times New Roman"/>
          <w:szCs w:val="19"/>
          <w:lang w:eastAsia="pl-PL"/>
        </w:rPr>
        <w:t>4,</w:t>
      </w:r>
      <w:r w:rsidR="00322843">
        <w:rPr>
          <w:rFonts w:eastAsia="Times New Roman" w:cs="Times New Roman"/>
          <w:szCs w:val="19"/>
          <w:lang w:eastAsia="pl-PL"/>
        </w:rPr>
        <w:t>1</w:t>
      </w:r>
      <w:r w:rsidR="00322843" w:rsidRPr="00322843">
        <w:rPr>
          <w:rFonts w:eastAsia="Times New Roman" w:cs="Times New Roman"/>
          <w:szCs w:val="19"/>
          <w:lang w:eastAsia="pl-PL"/>
        </w:rPr>
        <w:t>% i w skali kwartału wartość tego wskaźnika nie uległa zmianie</w:t>
      </w:r>
      <w:r w:rsidR="00322843">
        <w:rPr>
          <w:rFonts w:eastAsia="Times New Roman" w:cs="Times New Roman"/>
          <w:szCs w:val="19"/>
          <w:lang w:eastAsia="pl-PL"/>
        </w:rPr>
        <w:t xml:space="preserve">, </w:t>
      </w:r>
      <w:r w:rsidR="00322843" w:rsidRPr="00322843">
        <w:rPr>
          <w:rFonts w:eastAsia="Times New Roman" w:cs="Times New Roman"/>
          <w:szCs w:val="19"/>
          <w:lang w:eastAsia="pl-PL"/>
        </w:rPr>
        <w:t>natomiast zmniejszyła się w skali roku (o 0,</w:t>
      </w:r>
      <w:r w:rsidR="00322843">
        <w:rPr>
          <w:rFonts w:eastAsia="Times New Roman" w:cs="Times New Roman"/>
          <w:szCs w:val="19"/>
          <w:lang w:eastAsia="pl-PL"/>
        </w:rPr>
        <w:t>6</w:t>
      </w:r>
      <w:r w:rsidR="00322843" w:rsidRPr="00322843">
        <w:rPr>
          <w:rFonts w:eastAsia="Times New Roman" w:cs="Times New Roman"/>
          <w:szCs w:val="19"/>
          <w:lang w:eastAsia="pl-PL"/>
        </w:rPr>
        <w:t xml:space="preserve"> p. proc.). </w:t>
      </w:r>
      <w:r w:rsidR="0068788F">
        <w:rPr>
          <w:rFonts w:eastAsia="Times New Roman" w:cs="Times New Roman"/>
          <w:szCs w:val="19"/>
          <w:lang w:eastAsia="pl-PL"/>
        </w:rPr>
        <w:t>Osoby z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68788F">
        <w:rPr>
          <w:rFonts w:eastAsia="Times New Roman" w:cs="Times New Roman"/>
          <w:szCs w:val="19"/>
          <w:lang w:eastAsia="pl-PL"/>
        </w:rPr>
        <w:t xml:space="preserve">wyksztalceniem policealnym </w:t>
      </w:r>
      <w:r w:rsidR="00A20E48">
        <w:rPr>
          <w:rFonts w:eastAsia="Times New Roman" w:cs="Times New Roman"/>
          <w:szCs w:val="19"/>
          <w:lang w:eastAsia="pl-PL"/>
        </w:rPr>
        <w:t xml:space="preserve">lub </w:t>
      </w:r>
      <w:r w:rsidR="0068788F">
        <w:rPr>
          <w:rFonts w:eastAsia="Times New Roman" w:cs="Times New Roman"/>
          <w:szCs w:val="19"/>
          <w:lang w:eastAsia="pl-PL"/>
        </w:rPr>
        <w:t xml:space="preserve">średnim zawodowym/branżowym </w:t>
      </w:r>
      <w:r w:rsidR="00D800FE">
        <w:rPr>
          <w:rFonts w:eastAsia="Times New Roman" w:cs="Times New Roman"/>
          <w:szCs w:val="19"/>
          <w:lang w:eastAsia="pl-PL"/>
        </w:rPr>
        <w:t>posiadały już wyraźnie niższą stopę bezrobocia – w 3 kwartale 2023 r. jej wartość wyniosła 2,7% i wzrosła w stosunku do poprzedniego kwartału (o 0,1 p. proc.)</w:t>
      </w:r>
      <w:r w:rsidR="00732225">
        <w:rPr>
          <w:rFonts w:eastAsia="Times New Roman" w:cs="Times New Roman"/>
          <w:szCs w:val="19"/>
          <w:lang w:eastAsia="pl-PL"/>
        </w:rPr>
        <w:t>, ale</w:t>
      </w:r>
      <w:r w:rsidR="00D800FE">
        <w:rPr>
          <w:rFonts w:eastAsia="Times New Roman" w:cs="Times New Roman"/>
          <w:szCs w:val="19"/>
          <w:lang w:eastAsia="pl-PL"/>
        </w:rPr>
        <w:t xml:space="preserve"> spadła w skali roku (</w:t>
      </w:r>
      <w:r w:rsidR="00B16E9B">
        <w:rPr>
          <w:rFonts w:eastAsia="Times New Roman" w:cs="Times New Roman"/>
          <w:szCs w:val="19"/>
          <w:lang w:eastAsia="pl-PL"/>
        </w:rPr>
        <w:t>o 0</w:t>
      </w:r>
      <w:r w:rsidR="00D800FE">
        <w:rPr>
          <w:rFonts w:eastAsia="Times New Roman" w:cs="Times New Roman"/>
          <w:szCs w:val="19"/>
          <w:lang w:eastAsia="pl-PL"/>
        </w:rPr>
        <w:t>,4 p. proc.). Wśród osób legitymujących się wykształceniem wyższym stopa bezrobocia w 3 kwartale 2023 r.</w:t>
      </w:r>
      <w:r w:rsidR="000257D6">
        <w:rPr>
          <w:rFonts w:eastAsia="Times New Roman" w:cs="Times New Roman"/>
          <w:szCs w:val="19"/>
          <w:lang w:eastAsia="pl-PL"/>
        </w:rPr>
        <w:t xml:space="preserve"> była najniższa i</w:t>
      </w:r>
      <w:r w:rsidR="00D800FE">
        <w:rPr>
          <w:rFonts w:eastAsia="Times New Roman" w:cs="Times New Roman"/>
          <w:szCs w:val="19"/>
          <w:lang w:eastAsia="pl-PL"/>
        </w:rPr>
        <w:t xml:space="preserve"> wyniosła 1,3%  (</w:t>
      </w:r>
      <w:r w:rsidR="00322843" w:rsidRPr="00322843">
        <w:rPr>
          <w:rFonts w:eastAsia="Times New Roman" w:cs="Times New Roman"/>
          <w:szCs w:val="19"/>
          <w:lang w:eastAsia="pl-PL"/>
        </w:rPr>
        <w:t xml:space="preserve">w skali kwartału obserwowano </w:t>
      </w:r>
      <w:r w:rsidR="00D800FE">
        <w:rPr>
          <w:rFonts w:eastAsia="Times New Roman" w:cs="Times New Roman"/>
          <w:szCs w:val="19"/>
          <w:lang w:eastAsia="pl-PL"/>
        </w:rPr>
        <w:t>w</w:t>
      </w:r>
      <w:r w:rsidR="00D800FE" w:rsidRPr="00322843">
        <w:rPr>
          <w:rFonts w:eastAsia="Times New Roman" w:cs="Times New Roman"/>
          <w:szCs w:val="19"/>
          <w:lang w:eastAsia="pl-PL"/>
        </w:rPr>
        <w:t xml:space="preserve">zrost </w:t>
      </w:r>
      <w:r w:rsidR="00322843" w:rsidRPr="00322843">
        <w:rPr>
          <w:rFonts w:eastAsia="Times New Roman" w:cs="Times New Roman"/>
          <w:szCs w:val="19"/>
          <w:lang w:eastAsia="pl-PL"/>
        </w:rPr>
        <w:t>o 0,2 p. proc.</w:t>
      </w:r>
      <w:r w:rsidR="00B16E9B">
        <w:rPr>
          <w:rFonts w:eastAsia="Times New Roman" w:cs="Times New Roman"/>
          <w:szCs w:val="19"/>
          <w:lang w:eastAsia="pl-PL"/>
        </w:rPr>
        <w:t>,</w:t>
      </w:r>
      <w:r w:rsidR="00322843" w:rsidRPr="00322843">
        <w:rPr>
          <w:rFonts w:eastAsia="Times New Roman" w:cs="Times New Roman"/>
          <w:szCs w:val="19"/>
          <w:lang w:eastAsia="pl-PL"/>
        </w:rPr>
        <w:t xml:space="preserve"> </w:t>
      </w:r>
      <w:r w:rsidR="00D800FE">
        <w:rPr>
          <w:rFonts w:eastAsia="Times New Roman" w:cs="Times New Roman"/>
          <w:szCs w:val="19"/>
          <w:lang w:eastAsia="pl-PL"/>
        </w:rPr>
        <w:t xml:space="preserve">a </w:t>
      </w:r>
      <w:r w:rsidR="00322843" w:rsidRPr="00322843">
        <w:rPr>
          <w:rFonts w:eastAsia="Times New Roman" w:cs="Times New Roman"/>
          <w:szCs w:val="19"/>
          <w:lang w:eastAsia="pl-PL"/>
        </w:rPr>
        <w:t xml:space="preserve">w skali roku spadek </w:t>
      </w:r>
      <w:r w:rsidR="00322843">
        <w:rPr>
          <w:rFonts w:eastAsia="Times New Roman" w:cs="Times New Roman"/>
          <w:szCs w:val="19"/>
          <w:lang w:eastAsia="pl-PL"/>
        </w:rPr>
        <w:t>o 0,1 p. proc.)</w:t>
      </w:r>
      <w:r w:rsidR="00322843" w:rsidRPr="00322843">
        <w:rPr>
          <w:rFonts w:eastAsia="Times New Roman" w:cs="Times New Roman"/>
          <w:szCs w:val="19"/>
          <w:lang w:eastAsia="pl-PL"/>
        </w:rPr>
        <w:t>.</w:t>
      </w:r>
    </w:p>
    <w:p w14:paraId="4167A32F" w14:textId="1B1D383D" w:rsidR="00D62410" w:rsidRPr="00DC2E03" w:rsidRDefault="003E212F" w:rsidP="0019168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81313">
        <w:rPr>
          <w:rFonts w:eastAsia="Times New Roman" w:cs="Times New Roman"/>
          <w:szCs w:val="19"/>
          <w:lang w:eastAsia="pl-PL"/>
        </w:rPr>
        <w:t>Analiza źródeł napływu do</w:t>
      </w:r>
      <w:r w:rsidRPr="00DC2E03">
        <w:rPr>
          <w:rFonts w:eastAsia="Times New Roman" w:cs="Times New Roman"/>
          <w:szCs w:val="19"/>
          <w:lang w:eastAsia="pl-PL"/>
        </w:rPr>
        <w:t xml:space="preserve"> bezrobocia wskazuje, że największą populację bezrobotnych stanowiły osoby, które straciły pracę w ciągu ostatnich 3 miesięcy (</w:t>
      </w:r>
      <w:r w:rsidR="007E58F1">
        <w:rPr>
          <w:rFonts w:eastAsia="Times New Roman" w:cs="Times New Roman"/>
          <w:szCs w:val="19"/>
          <w:lang w:eastAsia="pl-PL"/>
        </w:rPr>
        <w:t>39,5</w:t>
      </w:r>
      <w:r w:rsidRPr="00DC2E03">
        <w:rPr>
          <w:rFonts w:eastAsia="Times New Roman" w:cs="Times New Roman"/>
          <w:szCs w:val="19"/>
          <w:lang w:eastAsia="pl-PL"/>
        </w:rPr>
        <w:t xml:space="preserve">%, tj. </w:t>
      </w:r>
      <w:r w:rsidR="0062149F">
        <w:rPr>
          <w:rFonts w:eastAsia="Times New Roman" w:cs="Times New Roman"/>
          <w:szCs w:val="19"/>
          <w:lang w:eastAsia="pl-PL"/>
        </w:rPr>
        <w:t>188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tys.). Udział osób powracających do pracy po przerwie (dłuższej niż 3 miesiące) wyniósł </w:t>
      </w:r>
      <w:r w:rsidR="0062149F">
        <w:rPr>
          <w:rFonts w:eastAsia="Times New Roman" w:cs="Times New Roman"/>
          <w:szCs w:val="19"/>
          <w:lang w:eastAsia="pl-PL"/>
        </w:rPr>
        <w:t>2</w:t>
      </w:r>
      <w:r w:rsidR="007E58F1">
        <w:rPr>
          <w:rFonts w:eastAsia="Times New Roman" w:cs="Times New Roman"/>
          <w:szCs w:val="19"/>
          <w:lang w:eastAsia="pl-PL"/>
        </w:rPr>
        <w:t>6,3</w:t>
      </w:r>
      <w:r w:rsidRPr="00DC2E03">
        <w:rPr>
          <w:rFonts w:eastAsia="Times New Roman" w:cs="Times New Roman"/>
          <w:szCs w:val="19"/>
          <w:lang w:eastAsia="pl-PL"/>
        </w:rPr>
        <w:t>% (</w:t>
      </w:r>
      <w:r w:rsidR="0062149F">
        <w:rPr>
          <w:rFonts w:eastAsia="Times New Roman" w:cs="Times New Roman"/>
          <w:szCs w:val="19"/>
          <w:lang w:eastAsia="pl-PL"/>
        </w:rPr>
        <w:t>125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tys.), podejmujących pracę po raz pierwszy </w:t>
      </w:r>
      <w:r w:rsidR="007B46F0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7E58F1">
        <w:rPr>
          <w:rFonts w:eastAsia="Times New Roman" w:cs="Times New Roman"/>
          <w:szCs w:val="19"/>
          <w:lang w:eastAsia="pl-PL"/>
        </w:rPr>
        <w:t>19,7</w:t>
      </w:r>
      <w:r w:rsidR="007B46F0" w:rsidRPr="00DC2E03">
        <w:rPr>
          <w:rFonts w:eastAsia="Times New Roman" w:cs="Times New Roman"/>
          <w:szCs w:val="19"/>
          <w:lang w:eastAsia="pl-PL"/>
        </w:rPr>
        <w:t>% (</w:t>
      </w:r>
      <w:r w:rsidR="0062149F">
        <w:rPr>
          <w:rFonts w:eastAsia="Times New Roman" w:cs="Times New Roman"/>
          <w:szCs w:val="19"/>
          <w:lang w:eastAsia="pl-PL"/>
        </w:rPr>
        <w:t>94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7B46F0" w:rsidRPr="00DC2E03">
        <w:rPr>
          <w:rFonts w:eastAsia="Times New Roman" w:cs="Times New Roman"/>
          <w:szCs w:val="19"/>
          <w:lang w:eastAsia="pl-PL"/>
        </w:rPr>
        <w:t>tys.)</w:t>
      </w:r>
      <w:r w:rsidR="00B4309F">
        <w:rPr>
          <w:rFonts w:eastAsia="Times New Roman" w:cs="Times New Roman"/>
          <w:szCs w:val="19"/>
          <w:lang w:eastAsia="pl-PL"/>
        </w:rPr>
        <w:t>, a osób</w:t>
      </w:r>
      <w:r w:rsidR="00953326">
        <w:rPr>
          <w:rFonts w:eastAsia="Times New Roman" w:cs="Times New Roman"/>
          <w:szCs w:val="19"/>
          <w:lang w:eastAsia="pl-PL"/>
        </w:rPr>
        <w:t>,</w:t>
      </w:r>
      <w:r w:rsidRPr="00DC2E03">
        <w:rPr>
          <w:rFonts w:eastAsia="Times New Roman" w:cs="Times New Roman"/>
          <w:szCs w:val="19"/>
          <w:lang w:eastAsia="pl-PL"/>
        </w:rPr>
        <w:t xml:space="preserve"> które zrezygnowały z pracy – </w:t>
      </w:r>
      <w:r w:rsidR="0062149F">
        <w:rPr>
          <w:rFonts w:eastAsia="Times New Roman" w:cs="Times New Roman"/>
          <w:szCs w:val="19"/>
          <w:lang w:eastAsia="pl-PL"/>
        </w:rPr>
        <w:t>14,</w:t>
      </w:r>
      <w:r w:rsidR="007E58F1">
        <w:rPr>
          <w:rFonts w:eastAsia="Times New Roman" w:cs="Times New Roman"/>
          <w:szCs w:val="19"/>
          <w:lang w:eastAsia="pl-PL"/>
        </w:rPr>
        <w:t>5</w:t>
      </w:r>
      <w:r w:rsidRPr="00DC2E03">
        <w:rPr>
          <w:rFonts w:eastAsia="Times New Roman" w:cs="Times New Roman"/>
          <w:szCs w:val="19"/>
          <w:lang w:eastAsia="pl-PL"/>
        </w:rPr>
        <w:t>% (</w:t>
      </w:r>
      <w:r w:rsidR="0062149F">
        <w:rPr>
          <w:rFonts w:eastAsia="Times New Roman" w:cs="Times New Roman"/>
          <w:szCs w:val="19"/>
          <w:lang w:eastAsia="pl-PL"/>
        </w:rPr>
        <w:t>69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tys.).</w:t>
      </w:r>
    </w:p>
    <w:p w14:paraId="2B98B4A3" w14:textId="77777777" w:rsidR="00545745" w:rsidRDefault="00545745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02C35369" w14:textId="26E2F745" w:rsidR="007E58F1" w:rsidRDefault="00CF1D7A" w:rsidP="00545745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22E3F0B4" wp14:editId="77B4FA5C">
                <wp:simplePos x="0" y="0"/>
                <wp:positionH relativeFrom="page">
                  <wp:posOffset>5750560</wp:posOffset>
                </wp:positionH>
                <wp:positionV relativeFrom="paragraph">
                  <wp:posOffset>2039620</wp:posOffset>
                </wp:positionV>
                <wp:extent cx="1637665" cy="707390"/>
                <wp:effectExtent l="0" t="0" r="0" b="0"/>
                <wp:wrapTight wrapText="bothSides">
                  <wp:wrapPolygon edited="0">
                    <wp:start x="754" y="0"/>
                    <wp:lineTo x="754" y="20941"/>
                    <wp:lineTo x="20603" y="20941"/>
                    <wp:lineTo x="20603" y="0"/>
                    <wp:lineTo x="754" y="0"/>
                  </wp:wrapPolygon>
                </wp:wrapTight>
                <wp:docPr id="28" name="Pole tekstowe 2" descr="Przeciętny czas, od którego osoby bezrobotne  poszukiwały pracy wyniósł 7,6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4E1" w14:textId="38FFAF2F" w:rsidR="00961E11" w:rsidRPr="00DB6754" w:rsidRDefault="00961E11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>rzeciętny czas</w:t>
                            </w:r>
                            <w:r w:rsidR="00B5057A">
                              <w:rPr>
                                <w:szCs w:val="19"/>
                              </w:rPr>
                              <w:t xml:space="preserve">, od którego osoby bezrobotne 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poszukiwa</w:t>
                            </w:r>
                            <w:r w:rsidR="00B5057A">
                              <w:rPr>
                                <w:szCs w:val="19"/>
                              </w:rPr>
                              <w:t>ły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pracy 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="005A0C46">
                              <w:rPr>
                                <w:szCs w:val="19"/>
                              </w:rPr>
                              <w:t>7,</w:t>
                            </w:r>
                            <w:r w:rsidR="003A2BEE">
                              <w:rPr>
                                <w:szCs w:val="19"/>
                              </w:rPr>
                              <w:t>6</w:t>
                            </w:r>
                            <w:r w:rsidR="003A2BEE"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Pr="00E922B8">
                              <w:rPr>
                                <w:szCs w:val="19"/>
                              </w:rPr>
                              <w:t>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F0B4" id="_x0000_s1037" type="#_x0000_t202" alt="Przeciętny czas, od którego osoby bezrobotne  poszukiwały pracy wyniósł 7,6 miesiąca" style="position:absolute;left:0;text-align:left;margin-left:452.8pt;margin-top:160.6pt;width:128.95pt;height:55.7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" filled="f" stroked="f">
                <v:textbox inset=",0">
                  <w:txbxContent>
                    <w:p w14:paraId="5739F4E1" w14:textId="38FFAF2F" w:rsidR="00961E11" w:rsidRPr="00DB6754" w:rsidRDefault="00961E11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>rzeciętny czas</w:t>
                      </w:r>
                      <w:r w:rsidR="00B5057A">
                        <w:rPr>
                          <w:szCs w:val="19"/>
                        </w:rPr>
                        <w:t xml:space="preserve">, od którego osoby bezrobotne </w:t>
                      </w:r>
                      <w:r w:rsidRPr="00E922B8">
                        <w:rPr>
                          <w:szCs w:val="19"/>
                        </w:rPr>
                        <w:t xml:space="preserve"> poszukiwa</w:t>
                      </w:r>
                      <w:r w:rsidR="00B5057A">
                        <w:rPr>
                          <w:szCs w:val="19"/>
                        </w:rPr>
                        <w:t>ły</w:t>
                      </w:r>
                      <w:r w:rsidRPr="00E922B8">
                        <w:rPr>
                          <w:szCs w:val="19"/>
                        </w:rPr>
                        <w:t xml:space="preserve"> pracy 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</w:t>
                      </w:r>
                      <w:r w:rsidR="005A0C46">
                        <w:rPr>
                          <w:szCs w:val="19"/>
                        </w:rPr>
                        <w:t>7,</w:t>
                      </w:r>
                      <w:r w:rsidR="003A2BEE">
                        <w:rPr>
                          <w:szCs w:val="19"/>
                        </w:rPr>
                        <w:t>6</w:t>
                      </w:r>
                      <w:r w:rsidR="003A2BEE" w:rsidRPr="00E922B8">
                        <w:rPr>
                          <w:szCs w:val="19"/>
                        </w:rPr>
                        <w:t xml:space="preserve"> </w:t>
                      </w:r>
                      <w:r w:rsidRPr="00E922B8">
                        <w:rPr>
                          <w:szCs w:val="19"/>
                        </w:rPr>
                        <w:t>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065D1"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914240" behindDoc="0" locked="0" layoutInCell="1" allowOverlap="1" wp14:anchorId="43794695" wp14:editId="1BB69E1E">
            <wp:simplePos x="0" y="0"/>
            <wp:positionH relativeFrom="margin">
              <wp:posOffset>158115</wp:posOffset>
            </wp:positionH>
            <wp:positionV relativeFrom="paragraph">
              <wp:posOffset>322580</wp:posOffset>
            </wp:positionV>
            <wp:extent cx="4700270" cy="1718945"/>
            <wp:effectExtent l="0" t="0" r="5080" b="0"/>
            <wp:wrapSquare wrapText="bothSides"/>
            <wp:docPr id="24" name="Obraz 24" descr="Wykres prezentuje strukturę bezrobotnych według źródła napływu do bezrobocia w 3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DC2E03">
        <w:rPr>
          <w:b/>
        </w:rPr>
        <w:t>Wykres 5.</w:t>
      </w:r>
      <w:r w:rsidR="00942491" w:rsidRPr="00DC2E03">
        <w:rPr>
          <w:shd w:val="clear" w:color="auto" w:fill="FFFFFF"/>
        </w:rPr>
        <w:tab/>
      </w:r>
      <w:r w:rsidR="00942491" w:rsidRPr="00DC2E03">
        <w:rPr>
          <w:b/>
          <w:shd w:val="clear" w:color="auto" w:fill="FFFFFF"/>
        </w:rPr>
        <w:t>Struktura bezrobotnych</w:t>
      </w:r>
      <w:r w:rsidR="00A814FC">
        <w:rPr>
          <w:b/>
          <w:shd w:val="clear" w:color="auto" w:fill="FFFFFF"/>
        </w:rPr>
        <w:t xml:space="preserve"> </w:t>
      </w:r>
      <w:r w:rsidR="00942491" w:rsidRPr="00DC2E03">
        <w:rPr>
          <w:b/>
          <w:shd w:val="clear" w:color="auto" w:fill="FFFFFF"/>
        </w:rPr>
        <w:t xml:space="preserve">według źródła napływu do bezrobocia </w:t>
      </w:r>
      <w:r w:rsidR="00864D08">
        <w:rPr>
          <w:b/>
          <w:shd w:val="clear" w:color="auto" w:fill="FFFFFF"/>
        </w:rPr>
        <w:br/>
      </w:r>
      <w:r w:rsidR="00942491" w:rsidRPr="00DC2E03">
        <w:rPr>
          <w:b/>
          <w:shd w:val="clear" w:color="auto" w:fill="FFFFFF"/>
        </w:rPr>
        <w:t xml:space="preserve">w </w:t>
      </w:r>
      <w:r w:rsidR="00BE5A2C">
        <w:rPr>
          <w:b/>
          <w:shd w:val="clear" w:color="auto" w:fill="FFFFFF"/>
        </w:rPr>
        <w:t>3</w:t>
      </w:r>
      <w:r w:rsidR="00942491" w:rsidRPr="00DC2E03">
        <w:rPr>
          <w:b/>
          <w:shd w:val="clear" w:color="auto" w:fill="FFFFFF"/>
        </w:rPr>
        <w:t xml:space="preserve"> kwartale 202</w:t>
      </w:r>
      <w:r w:rsidR="00210F85" w:rsidRPr="00DC2E03">
        <w:rPr>
          <w:b/>
          <w:shd w:val="clear" w:color="auto" w:fill="FFFFFF"/>
        </w:rPr>
        <w:t>3</w:t>
      </w:r>
      <w:r w:rsidR="00A814FC">
        <w:rPr>
          <w:b/>
          <w:shd w:val="clear" w:color="auto" w:fill="FFFFFF"/>
        </w:rPr>
        <w:t> </w:t>
      </w:r>
      <w:r w:rsidR="00942491" w:rsidRPr="00DC2E03">
        <w:rPr>
          <w:b/>
          <w:shd w:val="clear" w:color="auto" w:fill="FFFFFF"/>
        </w:rPr>
        <w:t xml:space="preserve">r. </w:t>
      </w:r>
      <w:r w:rsidR="00D856A6" w:rsidRPr="00DC2E03">
        <w:rPr>
          <w:b/>
          <w:shd w:val="clear" w:color="auto" w:fill="FFFFFF"/>
        </w:rPr>
        <w:t>(w %)</w:t>
      </w:r>
      <w:r w:rsidR="00AD65BE">
        <w:rPr>
          <w:b/>
          <w:shd w:val="clear" w:color="auto" w:fill="FFFFFF"/>
        </w:rPr>
        <w:t xml:space="preserve">  </w:t>
      </w:r>
    </w:p>
    <w:p w14:paraId="5F06538B" w14:textId="3920F721" w:rsidR="00EB3B41" w:rsidRDefault="00E315FE" w:rsidP="00545745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62149F">
        <w:rPr>
          <w:rFonts w:eastAsia="Times New Roman" w:cs="Times New Roman"/>
          <w:szCs w:val="19"/>
          <w:lang w:eastAsia="pl-PL"/>
        </w:rPr>
        <w:t>3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kwartale 2023 r.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B5057A">
        <w:rPr>
          <w:rFonts w:eastAsia="Times New Roman" w:cs="Times New Roman"/>
          <w:szCs w:val="19"/>
          <w:lang w:eastAsia="pl-PL"/>
        </w:rPr>
        <w:t>osoby bezrobotne poszukiwały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pracy </w:t>
      </w:r>
      <w:r w:rsidRPr="00DC2E03">
        <w:rPr>
          <w:rFonts w:eastAsia="Times New Roman" w:cs="Times New Roman"/>
          <w:szCs w:val="19"/>
          <w:lang w:eastAsia="pl-PL"/>
        </w:rPr>
        <w:t>przeciętn</w:t>
      </w:r>
      <w:r w:rsidR="00B5057A">
        <w:rPr>
          <w:rFonts w:eastAsia="Times New Roman" w:cs="Times New Roman"/>
          <w:szCs w:val="19"/>
          <w:lang w:eastAsia="pl-PL"/>
        </w:rPr>
        <w:t>ie</w:t>
      </w:r>
      <w:r w:rsidR="00D61715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AB729F" w:rsidRPr="00DC2E03">
        <w:rPr>
          <w:rFonts w:eastAsia="Times New Roman" w:cs="Times New Roman"/>
          <w:szCs w:val="19"/>
          <w:lang w:eastAsia="pl-PL"/>
        </w:rPr>
        <w:t>7,</w:t>
      </w:r>
      <w:r w:rsidR="003A2BEE">
        <w:rPr>
          <w:rFonts w:eastAsia="Times New Roman" w:cs="Times New Roman"/>
          <w:szCs w:val="19"/>
          <w:lang w:eastAsia="pl-PL"/>
        </w:rPr>
        <w:t>6</w:t>
      </w:r>
      <w:r w:rsidR="003A2BEE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miesiąca (</w:t>
      </w:r>
      <w:r w:rsidR="00D727F9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poprzednim </w:t>
      </w:r>
      <w:r w:rsidRPr="00DC2E03">
        <w:rPr>
          <w:rFonts w:eastAsia="Times New Roman" w:cs="Times New Roman"/>
          <w:szCs w:val="19"/>
          <w:lang w:eastAsia="pl-PL"/>
        </w:rPr>
        <w:t>kwartale</w:t>
      </w:r>
      <w:r w:rsidR="003A2BEE">
        <w:rPr>
          <w:rFonts w:eastAsia="Times New Roman" w:cs="Times New Roman"/>
          <w:szCs w:val="19"/>
          <w:lang w:eastAsia="pl-PL"/>
        </w:rPr>
        <w:t xml:space="preserve"> 7,5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, w </w:t>
      </w:r>
      <w:r w:rsidR="003A2BEE">
        <w:rPr>
          <w:rFonts w:eastAsia="Times New Roman" w:cs="Times New Roman"/>
          <w:szCs w:val="19"/>
          <w:lang w:eastAsia="pl-PL"/>
        </w:rPr>
        <w:t>3</w:t>
      </w:r>
      <w:r w:rsidR="003A2BEE" w:rsidRPr="00DC2E03">
        <w:rPr>
          <w:rFonts w:eastAsia="Times New Roman" w:cs="Times New Roman"/>
          <w:szCs w:val="19"/>
          <w:lang w:eastAsia="pl-PL"/>
        </w:rPr>
        <w:t xml:space="preserve"> </w:t>
      </w:r>
      <w:r w:rsidR="003F23AC" w:rsidRPr="00DC2E03">
        <w:rPr>
          <w:rFonts w:eastAsia="Times New Roman" w:cs="Times New Roman"/>
          <w:szCs w:val="19"/>
          <w:lang w:eastAsia="pl-PL"/>
        </w:rPr>
        <w:t>kwartale 2022 r. – 8,</w:t>
      </w:r>
      <w:r w:rsidR="00AB729F" w:rsidRPr="00DC2E03">
        <w:rPr>
          <w:rFonts w:eastAsia="Times New Roman" w:cs="Times New Roman"/>
          <w:szCs w:val="19"/>
          <w:lang w:eastAsia="pl-PL"/>
        </w:rPr>
        <w:t>7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Pr="00DC2E03">
        <w:rPr>
          <w:rFonts w:eastAsia="Times New Roman" w:cs="Times New Roman"/>
          <w:szCs w:val="19"/>
          <w:lang w:eastAsia="pl-PL"/>
        </w:rPr>
        <w:t>). Najdłużej pracy poszukiwały osoby</w:t>
      </w:r>
      <w:r w:rsidR="00971108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w wieku </w:t>
      </w:r>
      <w:r w:rsidR="003A2BEE">
        <w:rPr>
          <w:rFonts w:eastAsia="Times New Roman" w:cs="Times New Roman"/>
          <w:szCs w:val="19"/>
          <w:lang w:eastAsia="pl-PL"/>
        </w:rPr>
        <w:t>55-74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lata</w:t>
      </w:r>
      <w:r w:rsidRPr="00DC2E03">
        <w:rPr>
          <w:rFonts w:eastAsia="Times New Roman" w:cs="Times New Roman"/>
          <w:szCs w:val="19"/>
          <w:lang w:eastAsia="pl-PL"/>
        </w:rPr>
        <w:t xml:space="preserve"> (1</w:t>
      </w:r>
      <w:r w:rsidR="00AB729F" w:rsidRPr="00DC2E03">
        <w:rPr>
          <w:rFonts w:eastAsia="Times New Roman" w:cs="Times New Roman"/>
          <w:szCs w:val="19"/>
          <w:lang w:eastAsia="pl-PL"/>
        </w:rPr>
        <w:t>0,</w:t>
      </w:r>
      <w:r w:rsidR="003A2BEE">
        <w:rPr>
          <w:rFonts w:eastAsia="Times New Roman" w:cs="Times New Roman"/>
          <w:szCs w:val="19"/>
          <w:lang w:eastAsia="pl-PL"/>
        </w:rPr>
        <w:t>7</w:t>
      </w:r>
      <w:r w:rsidR="003A2BEE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miesiąca)</w:t>
      </w:r>
      <w:r w:rsidR="00AD6DAA">
        <w:rPr>
          <w:rFonts w:eastAsia="Times New Roman" w:cs="Times New Roman"/>
          <w:szCs w:val="19"/>
          <w:lang w:eastAsia="pl-PL"/>
        </w:rPr>
        <w:t xml:space="preserve"> </w:t>
      </w:r>
      <w:r w:rsidR="00AB729F" w:rsidRPr="00DC2E03">
        <w:rPr>
          <w:rFonts w:eastAsia="Times New Roman" w:cs="Times New Roman"/>
          <w:szCs w:val="19"/>
          <w:lang w:eastAsia="pl-PL"/>
        </w:rPr>
        <w:t xml:space="preserve">oraz w wieku </w:t>
      </w:r>
      <w:r w:rsidR="003A2BEE">
        <w:rPr>
          <w:rFonts w:eastAsia="Times New Roman" w:cs="Times New Roman"/>
          <w:szCs w:val="19"/>
          <w:lang w:eastAsia="pl-PL"/>
        </w:rPr>
        <w:t>30-34</w:t>
      </w:r>
      <w:r w:rsidR="00AB729F" w:rsidRPr="00DC2E03">
        <w:rPr>
          <w:rFonts w:eastAsia="Times New Roman" w:cs="Times New Roman"/>
          <w:szCs w:val="19"/>
          <w:lang w:eastAsia="pl-PL"/>
        </w:rPr>
        <w:t xml:space="preserve"> lata </w:t>
      </w:r>
      <w:r w:rsidRPr="00DC2E03">
        <w:rPr>
          <w:rFonts w:eastAsia="Times New Roman" w:cs="Times New Roman"/>
          <w:szCs w:val="19"/>
          <w:lang w:eastAsia="pl-PL"/>
        </w:rPr>
        <w:t>(</w:t>
      </w:r>
      <w:r w:rsidR="003A2BEE">
        <w:rPr>
          <w:rFonts w:eastAsia="Times New Roman" w:cs="Times New Roman"/>
          <w:szCs w:val="19"/>
          <w:lang w:eastAsia="pl-PL"/>
        </w:rPr>
        <w:t>8,6</w:t>
      </w:r>
      <w:r w:rsidRPr="00DC2E03">
        <w:rPr>
          <w:rFonts w:eastAsia="Times New Roman" w:cs="Times New Roman"/>
          <w:szCs w:val="19"/>
          <w:lang w:eastAsia="pl-PL"/>
        </w:rPr>
        <w:t xml:space="preserve"> miesiąc</w:t>
      </w:r>
      <w:r w:rsidR="00AB729F" w:rsidRPr="00DC2E03">
        <w:rPr>
          <w:rFonts w:eastAsia="Times New Roman" w:cs="Times New Roman"/>
          <w:szCs w:val="19"/>
          <w:lang w:eastAsia="pl-PL"/>
        </w:rPr>
        <w:t>a)</w:t>
      </w:r>
      <w:r w:rsidR="00971108" w:rsidRPr="00DC2E03">
        <w:rPr>
          <w:rFonts w:eastAsia="Times New Roman" w:cs="Times New Roman"/>
          <w:szCs w:val="19"/>
          <w:lang w:eastAsia="pl-PL"/>
        </w:rPr>
        <w:t xml:space="preserve">, </w:t>
      </w:r>
      <w:r w:rsidRPr="00DC2E03">
        <w:rPr>
          <w:rFonts w:eastAsia="Times New Roman" w:cs="Times New Roman"/>
          <w:szCs w:val="19"/>
          <w:lang w:eastAsia="pl-PL"/>
        </w:rPr>
        <w:t>najkrócej natomiast osoby najmłodsze, w wieku 15</w:t>
      </w:r>
      <w:r w:rsidR="00947F92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>19 lat (</w:t>
      </w:r>
      <w:r w:rsidR="003A2BEE">
        <w:rPr>
          <w:rFonts w:eastAsia="Times New Roman" w:cs="Times New Roman"/>
          <w:szCs w:val="19"/>
          <w:lang w:eastAsia="pl-PL"/>
        </w:rPr>
        <w:t>3,9</w:t>
      </w:r>
      <w:r w:rsidR="00DC5679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miesiąca).</w:t>
      </w:r>
    </w:p>
    <w:p w14:paraId="43F57683" w14:textId="56157A82" w:rsidR="00545745" w:rsidRPr="00DC2E03" w:rsidRDefault="00545745" w:rsidP="00545745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</w:p>
    <w:p w14:paraId="10BFF316" w14:textId="1257F77B" w:rsidR="00860F41" w:rsidRPr="00DC2E03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22822C81">
                <wp:simplePos x="0" y="0"/>
                <wp:positionH relativeFrom="margin">
                  <wp:posOffset>0</wp:posOffset>
                </wp:positionH>
                <wp:positionV relativeFrom="paragraph">
                  <wp:posOffset>28189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1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628B057E" w:rsidR="00CE4896" w:rsidRPr="00CE4896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070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3A2B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</w:t>
                            </w:r>
                            <w:r w:rsidR="00947F92">
                              <w:t>-</w:t>
                            </w:r>
                            <w:r>
                              <w:t>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A621" id="_x0000_s1038" alt="Udział osób biernych zawodowo wśród ogółu ludności w wieku 15–89 lat - 41,8%&#10;" style="position:absolute;margin-left:0;margin-top:2.2pt;width:173.25pt;height:11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" fillcolor="#001d77" stroked="f">
                <v:stroke joinstyle="miter"/>
                <v:textbox>
                  <w:txbxContent>
                    <w:p w14:paraId="3A880EC7" w14:textId="628B057E" w:rsidR="00CE4896" w:rsidRPr="00CE4896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070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3A2B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</w:t>
                      </w:r>
                      <w:r w:rsidR="00947F92">
                        <w:t>-</w:t>
                      </w:r>
                      <w:r>
                        <w:t>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EDD4293" w14:textId="3410346A" w:rsidR="00DE3F49" w:rsidRDefault="00E260E4" w:rsidP="00EB3B41">
      <w:pPr>
        <w:pStyle w:val="Lead"/>
        <w:spacing w:before="0"/>
      </w:pPr>
      <w:r w:rsidRPr="00DC2E03">
        <w:t xml:space="preserve">Osoby bierne zawodowo stanowiły w </w:t>
      </w:r>
      <w:r w:rsidR="003A2BEE">
        <w:t>3</w:t>
      </w:r>
      <w:r w:rsidR="003A2BEE" w:rsidRPr="00DC2E03">
        <w:t xml:space="preserve"> </w:t>
      </w:r>
      <w:r w:rsidR="00E02C4B" w:rsidRPr="00DC2E03">
        <w:t>kwartale</w:t>
      </w:r>
      <w:r w:rsidRPr="00DC2E03">
        <w:t xml:space="preserve"> 202</w:t>
      </w:r>
      <w:r w:rsidR="00B1571A" w:rsidRPr="00DC2E03">
        <w:t>3</w:t>
      </w:r>
      <w:r w:rsidRPr="00DC2E03">
        <w:t xml:space="preserve"> r. 4</w:t>
      </w:r>
      <w:r w:rsidR="00C45F69" w:rsidRPr="00DC2E03">
        <w:t>1,</w:t>
      </w:r>
      <w:r w:rsidR="003A2BEE">
        <w:t>6</w:t>
      </w:r>
      <w:r w:rsidRPr="00DC2E03">
        <w:t>% ogółu ludności w wieku 15</w:t>
      </w:r>
      <w:r w:rsidR="00947F92" w:rsidRPr="00DC2E03">
        <w:t>-</w:t>
      </w:r>
      <w:r w:rsidRPr="00DC2E03">
        <w:t>89 lat</w:t>
      </w:r>
      <w:r w:rsidR="00737D55" w:rsidRPr="00DC2E03">
        <w:t xml:space="preserve">. </w:t>
      </w:r>
      <w:r w:rsidRPr="00DC2E03">
        <w:t xml:space="preserve">Odsetek ten </w:t>
      </w:r>
      <w:r w:rsidR="00AD50F9" w:rsidRPr="00DC2E03">
        <w:t xml:space="preserve">ukształtował się na </w:t>
      </w:r>
      <w:r w:rsidR="003A2BEE">
        <w:t>niższym</w:t>
      </w:r>
      <w:r w:rsidR="003A2BEE" w:rsidRPr="00DC2E03">
        <w:t xml:space="preserve"> </w:t>
      </w:r>
      <w:r w:rsidR="00AD50F9" w:rsidRPr="00DC2E03">
        <w:t>poziomie</w:t>
      </w:r>
      <w:r w:rsidR="00580A28" w:rsidRPr="00DC2E03">
        <w:t xml:space="preserve"> w</w:t>
      </w:r>
      <w:r w:rsidR="008426E7" w:rsidRPr="00DC2E03">
        <w:t> </w:t>
      </w:r>
      <w:r w:rsidR="00580A28" w:rsidRPr="00DC2E03">
        <w:t xml:space="preserve">porównaniu </w:t>
      </w:r>
      <w:r w:rsidR="00CE4779" w:rsidRPr="00DC2E03">
        <w:t>z</w:t>
      </w:r>
      <w:r w:rsidR="00580A28" w:rsidRPr="00DC2E03">
        <w:t xml:space="preserve"> poprzedni</w:t>
      </w:r>
      <w:r w:rsidR="00CE4779" w:rsidRPr="00DC2E03">
        <w:t>m</w:t>
      </w:r>
      <w:r w:rsidR="00580A28" w:rsidRPr="00DC2E03">
        <w:t xml:space="preserve"> kwartał</w:t>
      </w:r>
      <w:r w:rsidR="00CE4779" w:rsidRPr="00DC2E03">
        <w:t>em</w:t>
      </w:r>
      <w:r w:rsidR="00E02C4B" w:rsidRPr="00DC2E03">
        <w:t xml:space="preserve"> (</w:t>
      </w:r>
      <w:r w:rsidR="003A2BEE">
        <w:t>spadek</w:t>
      </w:r>
      <w:r w:rsidR="003A2BEE" w:rsidRPr="00DC2E03">
        <w:t xml:space="preserve"> </w:t>
      </w:r>
      <w:r w:rsidR="00E02C4B" w:rsidRPr="00DC2E03">
        <w:t>o</w:t>
      </w:r>
      <w:r w:rsidR="004836EF" w:rsidRPr="00DC2E03">
        <w:t> </w:t>
      </w:r>
      <w:r w:rsidR="00E02C4B" w:rsidRPr="00DC2E03">
        <w:t>0,</w:t>
      </w:r>
      <w:r w:rsidR="00BB4547" w:rsidRPr="00DC2E03">
        <w:t>2</w:t>
      </w:r>
      <w:r w:rsidR="00385E77" w:rsidRPr="00DC2E03">
        <w:t xml:space="preserve"> </w:t>
      </w:r>
      <w:r w:rsidR="00E02C4B" w:rsidRPr="00DC2E03">
        <w:t>p.</w:t>
      </w:r>
      <w:r w:rsidR="00D41B9C" w:rsidRPr="00DC2E03">
        <w:t xml:space="preserve"> </w:t>
      </w:r>
      <w:r w:rsidR="00E02C4B" w:rsidRPr="00DC2E03">
        <w:t>proc.)</w:t>
      </w:r>
      <w:r w:rsidR="00580A28" w:rsidRPr="00DC2E03">
        <w:t xml:space="preserve">, </w:t>
      </w:r>
      <w:r w:rsidR="00E67473">
        <w:t xml:space="preserve">jak i </w:t>
      </w:r>
      <w:r w:rsidR="00A150BB" w:rsidRPr="00DC2E03">
        <w:t>w</w:t>
      </w:r>
      <w:r w:rsidR="00523EF6" w:rsidRPr="00DC2E03">
        <w:t> </w:t>
      </w:r>
      <w:r w:rsidR="00F42F26" w:rsidRPr="00DC2E03">
        <w:t>odniesieniu do</w:t>
      </w:r>
      <w:r w:rsidR="00571430" w:rsidRPr="00DC2E03">
        <w:t xml:space="preserve"> </w:t>
      </w:r>
      <w:r w:rsidR="00E67473">
        <w:t>3</w:t>
      </w:r>
      <w:r w:rsidR="00E67473" w:rsidRPr="00DC2E03">
        <w:t xml:space="preserve"> </w:t>
      </w:r>
      <w:r w:rsidR="00F42F26" w:rsidRPr="00DC2E03">
        <w:t>kwartału 202</w:t>
      </w:r>
      <w:r w:rsidR="00BB4547" w:rsidRPr="00DC2E03">
        <w:t>2</w:t>
      </w:r>
      <w:r w:rsidR="00571430" w:rsidRPr="00DC2E03">
        <w:t xml:space="preserve"> r</w:t>
      </w:r>
      <w:r w:rsidR="00F42F26" w:rsidRPr="00DC2E03">
        <w:t>.</w:t>
      </w:r>
      <w:r w:rsidR="00580A28" w:rsidRPr="00DC2E03">
        <w:t xml:space="preserve"> </w:t>
      </w:r>
      <w:r w:rsidR="00385E77" w:rsidRPr="00DC2E03">
        <w:t>(spadek</w:t>
      </w:r>
      <w:r w:rsidR="00580A28" w:rsidRPr="00DC2E03">
        <w:t xml:space="preserve"> o</w:t>
      </w:r>
      <w:r w:rsidR="00080B70" w:rsidRPr="00DC2E03">
        <w:t> </w:t>
      </w:r>
      <w:r w:rsidR="00580A28" w:rsidRPr="00DC2E03">
        <w:t>0,</w:t>
      </w:r>
      <w:r w:rsidR="00E67473">
        <w:t>6</w:t>
      </w:r>
      <w:r w:rsidR="00E67473" w:rsidRPr="00DC2E03">
        <w:t> </w:t>
      </w:r>
      <w:r w:rsidR="00E02C4B" w:rsidRPr="00DC2E03">
        <w:t>p.</w:t>
      </w:r>
      <w:r w:rsidR="00080B70" w:rsidRPr="00DC2E03">
        <w:t> </w:t>
      </w:r>
      <w:r w:rsidR="00E02C4B" w:rsidRPr="00DC2E03">
        <w:t>proc.</w:t>
      </w:r>
      <w:r w:rsidR="00580A28" w:rsidRPr="00DC2E03">
        <w:t xml:space="preserve">). </w:t>
      </w:r>
    </w:p>
    <w:p w14:paraId="202B6810" w14:textId="77777777" w:rsidR="005E7893" w:rsidRPr="00DC2E03" w:rsidRDefault="005E7893" w:rsidP="00EB3B41">
      <w:pPr>
        <w:pStyle w:val="Lead"/>
        <w:spacing w:before="0"/>
      </w:pPr>
    </w:p>
    <w:p w14:paraId="794FC1FD" w14:textId="2B47C767" w:rsidR="00EB3B41" w:rsidRPr="00DC2E03" w:rsidRDefault="00EB3B41" w:rsidP="00EB3B41">
      <w:pPr>
        <w:pStyle w:val="Lead"/>
        <w:spacing w:before="0"/>
      </w:pPr>
    </w:p>
    <w:p w14:paraId="03D1F6C8" w14:textId="718CAC0A" w:rsidR="00524007" w:rsidRPr="00DC2E03" w:rsidRDefault="00524007" w:rsidP="00EB3B41">
      <w:pPr>
        <w:pStyle w:val="Nagwek1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Osoby bierne zawodowo w wieku 15</w:t>
      </w:r>
      <w:r w:rsidR="00947F92" w:rsidRPr="00DC2E03">
        <w:rPr>
          <w:rFonts w:ascii="Fira Sans" w:hAnsi="Fira Sans"/>
          <w:b/>
          <w:szCs w:val="19"/>
        </w:rPr>
        <w:t>-</w:t>
      </w:r>
      <w:r w:rsidRPr="00DC2E03">
        <w:rPr>
          <w:rFonts w:ascii="Fira Sans" w:hAnsi="Fira Sans"/>
          <w:b/>
          <w:szCs w:val="19"/>
        </w:rPr>
        <w:t>89 lat według BAEL</w:t>
      </w:r>
    </w:p>
    <w:p w14:paraId="28F5117A" w14:textId="5A21F455" w:rsidR="00A37764" w:rsidRPr="00DC2E03" w:rsidRDefault="00524007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E67473">
        <w:rPr>
          <w:rFonts w:eastAsia="Times New Roman" w:cs="Times New Roman"/>
          <w:szCs w:val="19"/>
          <w:lang w:eastAsia="pl-PL"/>
        </w:rPr>
        <w:t>3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kwartale 202</w:t>
      </w:r>
      <w:r w:rsidR="007F637B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DC2E03">
        <w:rPr>
          <w:rFonts w:eastAsia="Times New Roman" w:cs="Times New Roman"/>
          <w:szCs w:val="19"/>
          <w:lang w:eastAsia="pl-PL"/>
        </w:rPr>
        <w:t>wyn</w:t>
      </w:r>
      <w:r w:rsidR="004836EF" w:rsidRPr="00DC2E03">
        <w:rPr>
          <w:rFonts w:eastAsia="Times New Roman" w:cs="Times New Roman"/>
          <w:szCs w:val="19"/>
          <w:lang w:eastAsia="pl-PL"/>
        </w:rPr>
        <w:t>i</w:t>
      </w:r>
      <w:r w:rsidR="001623D6" w:rsidRPr="00DC2E03">
        <w:rPr>
          <w:rFonts w:eastAsia="Times New Roman" w:cs="Times New Roman"/>
          <w:szCs w:val="19"/>
          <w:lang w:eastAsia="pl-PL"/>
        </w:rPr>
        <w:t>osła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12</w:t>
      </w:r>
      <w:r w:rsidR="00D30D9E">
        <w:rPr>
          <w:rFonts w:eastAsia="Times New Roman" w:cs="Times New Roman"/>
          <w:szCs w:val="19"/>
          <w:lang w:eastAsia="pl-PL"/>
        </w:rPr>
        <w:t> </w:t>
      </w:r>
      <w:r w:rsidR="00E67473">
        <w:rPr>
          <w:rFonts w:eastAsia="Times New Roman" w:cs="Times New Roman"/>
          <w:szCs w:val="19"/>
          <w:lang w:eastAsia="pl-PL"/>
        </w:rPr>
        <w:t>372</w:t>
      </w:r>
      <w:r w:rsidR="008C7C8D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i </w:t>
      </w:r>
      <w:r w:rsidR="00E67473">
        <w:rPr>
          <w:rFonts w:eastAsia="Times New Roman" w:cs="Times New Roman"/>
          <w:szCs w:val="19"/>
          <w:lang w:eastAsia="pl-PL"/>
        </w:rPr>
        <w:t>zmniejszyła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BB7663" w:rsidRPr="00DC2E03">
        <w:rPr>
          <w:rFonts w:eastAsia="Times New Roman" w:cs="Times New Roman"/>
          <w:szCs w:val="19"/>
          <w:lang w:eastAsia="pl-PL"/>
        </w:rPr>
        <w:t xml:space="preserve">się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w </w:t>
      </w:r>
      <w:r w:rsidR="00BB7663" w:rsidRPr="00DC2E03">
        <w:rPr>
          <w:rFonts w:eastAsia="Times New Roman" w:cs="Times New Roman"/>
          <w:szCs w:val="19"/>
          <w:lang w:eastAsia="pl-PL"/>
        </w:rPr>
        <w:t>odniesieniu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2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623D6" w:rsidRPr="00DC2E03">
        <w:rPr>
          <w:rFonts w:eastAsia="Times New Roman" w:cs="Times New Roman"/>
          <w:szCs w:val="19"/>
          <w:lang w:eastAsia="pl-PL"/>
        </w:rPr>
        <w:t>kwarta</w:t>
      </w:r>
      <w:r w:rsidR="00185797" w:rsidRPr="00DC2E03">
        <w:rPr>
          <w:rFonts w:eastAsia="Times New Roman" w:cs="Times New Roman"/>
          <w:szCs w:val="19"/>
          <w:lang w:eastAsia="pl-PL"/>
        </w:rPr>
        <w:t>łu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202</w:t>
      </w:r>
      <w:r w:rsidR="00AA6B7C" w:rsidRPr="00DC2E03">
        <w:rPr>
          <w:rFonts w:eastAsia="Times New Roman" w:cs="Times New Roman"/>
          <w:szCs w:val="19"/>
          <w:lang w:eastAsia="pl-PL"/>
        </w:rPr>
        <w:t>3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DC2E03">
        <w:rPr>
          <w:rFonts w:eastAsia="Times New Roman" w:cs="Times New Roman"/>
          <w:szCs w:val="19"/>
          <w:lang w:eastAsia="pl-PL"/>
        </w:rPr>
        <w:t>(</w:t>
      </w:r>
      <w:r w:rsidR="00E67473">
        <w:rPr>
          <w:rFonts w:eastAsia="Times New Roman" w:cs="Times New Roman"/>
          <w:szCs w:val="19"/>
          <w:lang w:eastAsia="pl-PL"/>
        </w:rPr>
        <w:t>spadek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o </w:t>
      </w:r>
      <w:r w:rsidR="00E67473">
        <w:rPr>
          <w:rFonts w:eastAsia="Times New Roman" w:cs="Times New Roman"/>
          <w:szCs w:val="19"/>
          <w:lang w:eastAsia="pl-PL"/>
        </w:rPr>
        <w:t>55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>tys., tj. o</w:t>
      </w:r>
      <w:r w:rsidR="00080B70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0,</w:t>
      </w:r>
      <w:r w:rsidR="00E67473">
        <w:rPr>
          <w:rFonts w:eastAsia="Times New Roman" w:cs="Times New Roman"/>
          <w:szCs w:val="19"/>
          <w:lang w:eastAsia="pl-PL"/>
        </w:rPr>
        <w:t>4</w:t>
      </w:r>
      <w:r w:rsidR="00185797" w:rsidRPr="00DC2E03">
        <w:rPr>
          <w:rFonts w:eastAsia="Times New Roman" w:cs="Times New Roman"/>
          <w:szCs w:val="19"/>
          <w:lang w:eastAsia="pl-PL"/>
        </w:rPr>
        <w:t>%),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jak i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E67473">
        <w:rPr>
          <w:rFonts w:eastAsia="Times New Roman" w:cs="Times New Roman"/>
          <w:szCs w:val="19"/>
          <w:lang w:eastAsia="pl-PL"/>
        </w:rPr>
        <w:t>3</w:t>
      </w:r>
      <w:r w:rsidR="00E67473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kwartał</w:t>
      </w:r>
      <w:r w:rsidR="00B4309F">
        <w:rPr>
          <w:rFonts w:eastAsia="Times New Roman" w:cs="Times New Roman"/>
          <w:szCs w:val="19"/>
          <w:lang w:eastAsia="pl-PL"/>
        </w:rPr>
        <w:t>em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2473" w:rsidRPr="00DC2E03">
        <w:rPr>
          <w:rFonts w:eastAsia="Times New Roman" w:cs="Times New Roman"/>
          <w:szCs w:val="19"/>
          <w:lang w:eastAsia="pl-PL"/>
        </w:rPr>
        <w:t>ub. r.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BB7663" w:rsidRPr="00DC2E03">
        <w:rPr>
          <w:rFonts w:eastAsia="Times New Roman" w:cs="Times New Roman"/>
          <w:szCs w:val="19"/>
          <w:lang w:eastAsia="pl-PL"/>
        </w:rPr>
        <w:t>spadek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o </w:t>
      </w:r>
      <w:r w:rsidR="00E67473">
        <w:rPr>
          <w:rFonts w:eastAsia="Times New Roman" w:cs="Times New Roman"/>
          <w:szCs w:val="19"/>
          <w:lang w:eastAsia="pl-PL"/>
        </w:rPr>
        <w:t>160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tys., tj. o </w:t>
      </w:r>
      <w:r w:rsidR="00E67473">
        <w:rPr>
          <w:rFonts w:eastAsia="Times New Roman" w:cs="Times New Roman"/>
          <w:szCs w:val="19"/>
          <w:lang w:eastAsia="pl-PL"/>
        </w:rPr>
        <w:t>1,3</w:t>
      </w:r>
      <w:r w:rsidR="00185797" w:rsidRPr="00DC2E03">
        <w:rPr>
          <w:rFonts w:eastAsia="Times New Roman" w:cs="Times New Roman"/>
          <w:szCs w:val="19"/>
          <w:lang w:eastAsia="pl-PL"/>
        </w:rPr>
        <w:t>%)</w:t>
      </w:r>
      <w:r w:rsidR="002B4D65" w:rsidRPr="00DC2E03">
        <w:rPr>
          <w:rFonts w:eastAsia="Times New Roman" w:cs="Times New Roman"/>
          <w:szCs w:val="19"/>
          <w:lang w:eastAsia="pl-PL"/>
        </w:rPr>
        <w:t>.</w:t>
      </w:r>
    </w:p>
    <w:p w14:paraId="5AEB8505" w14:textId="24A1BB72" w:rsidR="00E67473" w:rsidRPr="00E67473" w:rsidRDefault="00104A06" w:rsidP="00E67473">
      <w:pPr>
        <w:spacing w:before="240" w:line="276" w:lineRule="auto"/>
        <w:ind w:left="993" w:hanging="993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04000" behindDoc="0" locked="0" layoutInCell="1" allowOverlap="1" wp14:anchorId="652F7568" wp14:editId="4EE6D040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5204460" cy="2654935"/>
            <wp:effectExtent l="0" t="0" r="0" b="0"/>
            <wp:wrapSquare wrapText="bothSides"/>
            <wp:docPr id="44" name="Obraz 44" descr="Wykres prezentuje biernych zawodowo oraz udział biernych zawodowo w ludności w wieku 15-89 lat od 1 kwartału 2015 r. do 3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65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E03" w:rsidRPr="00DC2E03">
        <w:rPr>
          <w:b/>
          <w:shd w:val="clear" w:color="auto" w:fill="FFFFFF"/>
        </w:rPr>
        <w:t>Wykres 6. Bierni zawodowo oraz udział biernych zawodowo w ludności w wieku 15-89 lat</w:t>
      </w:r>
      <w:r w:rsidR="00CA24D9">
        <w:rPr>
          <w:rStyle w:val="Odwoanieprzypisudolnego"/>
          <w:b/>
          <w:shd w:val="clear" w:color="auto" w:fill="FFFFFF"/>
        </w:rPr>
        <w:footnoteReference w:id="7"/>
      </w:r>
    </w:p>
    <w:p w14:paraId="570724DA" w14:textId="1BD8C893" w:rsidR="00223F1C" w:rsidRPr="00DC2E03" w:rsidRDefault="00545745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589D34DE">
                <wp:simplePos x="0" y="0"/>
                <wp:positionH relativeFrom="column">
                  <wp:posOffset>5318125</wp:posOffset>
                </wp:positionH>
                <wp:positionV relativeFrom="paragraph">
                  <wp:posOffset>0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 w:rsidR="00CF39C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021" id="_x0000_s1039" type="#_x0000_t202" alt="Kobiety nadal stanowią większość populacji biernych zawodowo" style="position:absolute;margin-left:418.75pt;margin-top:0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" filled="f" stroked="f">
                <v:textbox inset=",0">
                  <w:txbxContent>
                    <w:p w14:paraId="39469B18" w14:textId="77777777" w:rsidR="005A6925" w:rsidRPr="00527382" w:rsidRDefault="005A6925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 w:rsidR="00CF39C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3F1C" w:rsidRPr="00DC2E03">
        <w:rPr>
          <w:rFonts w:eastAsia="Times New Roman" w:cs="Times New Roman"/>
          <w:szCs w:val="19"/>
          <w:lang w:eastAsia="pl-PL"/>
        </w:rPr>
        <w:t xml:space="preserve">Ponad połowę osób biernych zawodowo stanowiły kobiety – </w:t>
      </w:r>
      <w:r w:rsidR="00151AC7" w:rsidRPr="00DC2E03">
        <w:rPr>
          <w:rFonts w:eastAsia="Times New Roman" w:cs="Times New Roman"/>
          <w:szCs w:val="19"/>
          <w:lang w:eastAsia="pl-PL"/>
        </w:rPr>
        <w:t>w analizowanej grupie wieku</w:t>
      </w:r>
      <w:r w:rsidR="009B2AFD">
        <w:rPr>
          <w:rFonts w:eastAsia="Times New Roman" w:cs="Times New Roman"/>
          <w:szCs w:val="19"/>
          <w:lang w:eastAsia="pl-PL"/>
        </w:rPr>
        <w:t xml:space="preserve"> ich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 odsetek wyniósł </w:t>
      </w:r>
      <w:r w:rsidR="00223F1C" w:rsidRPr="00DC2E03">
        <w:rPr>
          <w:rFonts w:eastAsia="Times New Roman" w:cs="Times New Roman"/>
          <w:szCs w:val="19"/>
          <w:lang w:eastAsia="pl-PL"/>
        </w:rPr>
        <w:t>6</w:t>
      </w:r>
      <w:r w:rsidR="00FB5840" w:rsidRPr="00DC2E03">
        <w:rPr>
          <w:rFonts w:eastAsia="Times New Roman" w:cs="Times New Roman"/>
          <w:szCs w:val="19"/>
          <w:lang w:eastAsia="pl-PL"/>
        </w:rPr>
        <w:t>0,</w:t>
      </w:r>
      <w:r w:rsidR="00423369">
        <w:rPr>
          <w:rFonts w:eastAsia="Times New Roman" w:cs="Times New Roman"/>
          <w:szCs w:val="19"/>
          <w:lang w:eastAsia="pl-PL"/>
        </w:rPr>
        <w:t>7</w:t>
      </w:r>
      <w:r w:rsidR="00223F1C" w:rsidRPr="00DC2E03">
        <w:rPr>
          <w:rFonts w:eastAsia="Times New Roman" w:cs="Times New Roman"/>
          <w:szCs w:val="19"/>
          <w:lang w:eastAsia="pl-PL"/>
        </w:rPr>
        <w:t>%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423369">
        <w:rPr>
          <w:rFonts w:eastAsia="Times New Roman" w:cs="Times New Roman"/>
          <w:szCs w:val="19"/>
          <w:lang w:eastAsia="pl-PL"/>
        </w:rPr>
        <w:t>7</w:t>
      </w:r>
      <w:r w:rsidR="00EE6017">
        <w:rPr>
          <w:rFonts w:eastAsia="Times New Roman" w:cs="Times New Roman"/>
          <w:szCs w:val="19"/>
          <w:lang w:eastAsia="pl-PL"/>
        </w:rPr>
        <w:t> </w:t>
      </w:r>
      <w:r w:rsidR="00423369">
        <w:rPr>
          <w:rFonts w:eastAsia="Times New Roman" w:cs="Times New Roman"/>
          <w:szCs w:val="19"/>
          <w:lang w:eastAsia="pl-PL"/>
        </w:rPr>
        <w:t>504</w:t>
      </w:r>
      <w:r w:rsidR="00223F1C" w:rsidRPr="00DC2E03">
        <w:rPr>
          <w:rFonts w:eastAsia="Times New Roman" w:cs="Times New Roman"/>
          <w:szCs w:val="19"/>
          <w:lang w:eastAsia="pl-PL"/>
        </w:rPr>
        <w:t xml:space="preserve"> tys.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). </w:t>
      </w:r>
      <w:r w:rsidR="000C18C7">
        <w:rPr>
          <w:rFonts w:eastAsia="Times New Roman" w:cs="Times New Roman"/>
          <w:szCs w:val="19"/>
          <w:lang w:eastAsia="pl-PL"/>
        </w:rPr>
        <w:t>Uwzględniając podział na miasto i wieś w</w:t>
      </w:r>
      <w:r w:rsidR="003E212F" w:rsidRPr="00DC2E03">
        <w:rPr>
          <w:rFonts w:eastAsia="Times New Roman" w:cs="Times New Roman"/>
          <w:szCs w:val="19"/>
          <w:lang w:eastAsia="pl-PL"/>
        </w:rPr>
        <w:t>iększą część biernych zawodowo stanowili mieszkańcy miast (</w:t>
      </w:r>
      <w:r w:rsidR="00FB5840" w:rsidRPr="00DC2E03">
        <w:rPr>
          <w:rFonts w:eastAsia="Times New Roman" w:cs="Times New Roman"/>
          <w:szCs w:val="19"/>
          <w:lang w:eastAsia="pl-PL"/>
        </w:rPr>
        <w:t>59,</w:t>
      </w:r>
      <w:r w:rsidR="00423369">
        <w:rPr>
          <w:rFonts w:eastAsia="Times New Roman" w:cs="Times New Roman"/>
          <w:szCs w:val="19"/>
          <w:lang w:eastAsia="pl-PL"/>
        </w:rPr>
        <w:t>9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%; </w:t>
      </w:r>
      <w:r w:rsidR="00423369">
        <w:rPr>
          <w:rFonts w:eastAsia="Times New Roman" w:cs="Times New Roman"/>
          <w:szCs w:val="19"/>
          <w:lang w:eastAsia="pl-PL"/>
        </w:rPr>
        <w:t xml:space="preserve">7 414 </w:t>
      </w:r>
      <w:r w:rsidR="003E212F" w:rsidRPr="00DC2E03">
        <w:rPr>
          <w:rFonts w:eastAsia="Times New Roman" w:cs="Times New Roman"/>
          <w:szCs w:val="19"/>
          <w:lang w:eastAsia="pl-PL"/>
        </w:rPr>
        <w:t>tys.), co jest związane z większą populacją ludności w</w:t>
      </w:r>
      <w:r w:rsidR="00523EF6" w:rsidRPr="00DC2E03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>miastach niż na wsi.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>K</w:t>
      </w:r>
      <w:r w:rsidR="00B4309F" w:rsidRPr="00DC2E03">
        <w:rPr>
          <w:rFonts w:eastAsia="Times New Roman" w:cs="Times New Roman"/>
          <w:szCs w:val="19"/>
          <w:lang w:eastAsia="pl-PL"/>
        </w:rPr>
        <w:t>obiet</w:t>
      </w:r>
      <w:r w:rsidR="00B4309F">
        <w:rPr>
          <w:rFonts w:eastAsia="Times New Roman" w:cs="Times New Roman"/>
          <w:szCs w:val="19"/>
          <w:lang w:eastAsia="pl-PL"/>
        </w:rPr>
        <w:t>y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>biern</w:t>
      </w:r>
      <w:r w:rsidR="00B4309F">
        <w:rPr>
          <w:rFonts w:eastAsia="Times New Roman" w:cs="Times New Roman"/>
          <w:szCs w:val="19"/>
          <w:lang w:eastAsia="pl-PL"/>
        </w:rPr>
        <w:t>e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zawodowo </w:t>
      </w:r>
      <w:r w:rsidR="00B4309F">
        <w:rPr>
          <w:rFonts w:eastAsia="Times New Roman" w:cs="Times New Roman"/>
          <w:szCs w:val="19"/>
          <w:lang w:eastAsia="pl-PL"/>
        </w:rPr>
        <w:t xml:space="preserve">stanowiły </w:t>
      </w:r>
      <w:r w:rsidR="00B4309F" w:rsidRPr="00DC2E03">
        <w:rPr>
          <w:rFonts w:eastAsia="Times New Roman" w:cs="Times New Roman"/>
          <w:szCs w:val="19"/>
          <w:lang w:eastAsia="pl-PL"/>
        </w:rPr>
        <w:t>48,</w:t>
      </w:r>
      <w:r w:rsidR="00423369">
        <w:rPr>
          <w:rFonts w:eastAsia="Times New Roman" w:cs="Times New Roman"/>
          <w:szCs w:val="19"/>
          <w:lang w:eastAsia="pl-PL"/>
        </w:rPr>
        <w:t>5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% </w:t>
      </w:r>
      <w:r w:rsidR="00183DB6" w:rsidRPr="00DC2E03">
        <w:rPr>
          <w:rFonts w:eastAsia="Times New Roman" w:cs="Times New Roman"/>
          <w:szCs w:val="19"/>
          <w:lang w:eastAsia="pl-PL"/>
        </w:rPr>
        <w:t>ogó</w:t>
      </w:r>
      <w:r w:rsidR="00B4309F">
        <w:rPr>
          <w:rFonts w:eastAsia="Times New Roman" w:cs="Times New Roman"/>
          <w:szCs w:val="19"/>
          <w:lang w:eastAsia="pl-PL"/>
        </w:rPr>
        <w:t>łu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 xml:space="preserve">wszystkich </w:t>
      </w:r>
      <w:r w:rsidR="00EE5889" w:rsidRPr="00DC2E03">
        <w:rPr>
          <w:rFonts w:eastAsia="Times New Roman" w:cs="Times New Roman"/>
          <w:szCs w:val="19"/>
          <w:lang w:eastAsia="pl-PL"/>
        </w:rPr>
        <w:t>kobiet</w:t>
      </w:r>
      <w:r w:rsidR="003A7638">
        <w:rPr>
          <w:rFonts w:eastAsia="Times New Roman" w:cs="Times New Roman"/>
          <w:szCs w:val="19"/>
          <w:lang w:eastAsia="pl-PL"/>
        </w:rPr>
        <w:t xml:space="preserve"> w </w:t>
      </w:r>
      <w:r w:rsidR="0083424C">
        <w:rPr>
          <w:rFonts w:eastAsia="Times New Roman" w:cs="Times New Roman"/>
          <w:szCs w:val="19"/>
          <w:lang w:eastAsia="pl-PL"/>
        </w:rPr>
        <w:t xml:space="preserve">wieku </w:t>
      </w:r>
      <w:bookmarkStart w:id="2" w:name="_GoBack"/>
      <w:bookmarkEnd w:id="2"/>
      <w:r w:rsidR="00BA00CC" w:rsidRPr="00DC2E03">
        <w:rPr>
          <w:rFonts w:eastAsia="Times New Roman" w:cs="Times New Roman"/>
          <w:szCs w:val="19"/>
          <w:lang w:eastAsia="pl-PL"/>
        </w:rPr>
        <w:t>15-89 lat</w:t>
      </w:r>
      <w:r w:rsidR="001104B2">
        <w:rPr>
          <w:rFonts w:eastAsia="Times New Roman" w:cs="Times New Roman"/>
          <w:szCs w:val="19"/>
          <w:lang w:eastAsia="pl-PL"/>
        </w:rPr>
        <w:t xml:space="preserve">,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podczas gdy </w:t>
      </w:r>
      <w:r w:rsidR="00B4309F">
        <w:rPr>
          <w:rFonts w:eastAsia="Times New Roman" w:cs="Times New Roman"/>
          <w:szCs w:val="19"/>
          <w:lang w:eastAsia="pl-PL"/>
        </w:rPr>
        <w:t xml:space="preserve">analogiczny wskaźnik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wśród mężczyzn </w:t>
      </w:r>
      <w:r w:rsidR="00B4309F">
        <w:rPr>
          <w:rFonts w:eastAsia="Times New Roman" w:cs="Times New Roman"/>
          <w:szCs w:val="19"/>
          <w:lang w:eastAsia="pl-PL"/>
        </w:rPr>
        <w:t>wynosił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34,2%. Natomiast </w:t>
      </w:r>
      <w:r w:rsidR="00B4309F">
        <w:rPr>
          <w:rFonts w:eastAsia="Times New Roman" w:cs="Times New Roman"/>
          <w:szCs w:val="19"/>
          <w:lang w:eastAsia="pl-PL"/>
        </w:rPr>
        <w:t xml:space="preserve">udział biernych zawodowo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wśród </w:t>
      </w:r>
      <w:r w:rsidR="00C32357">
        <w:rPr>
          <w:rFonts w:eastAsia="Times New Roman" w:cs="Times New Roman"/>
          <w:szCs w:val="19"/>
          <w:lang w:eastAsia="pl-PL"/>
        </w:rPr>
        <w:t xml:space="preserve">ogółu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mieszkańców miast </w:t>
      </w:r>
      <w:r w:rsidR="00C32357" w:rsidRPr="00DC2E03">
        <w:rPr>
          <w:rFonts w:eastAsia="Times New Roman" w:cs="Times New Roman"/>
          <w:szCs w:val="19"/>
          <w:lang w:eastAsia="pl-PL"/>
        </w:rPr>
        <w:t xml:space="preserve">w </w:t>
      </w:r>
      <w:r w:rsidR="00BA00CC" w:rsidRPr="00DC2E03">
        <w:rPr>
          <w:rFonts w:eastAsia="Times New Roman" w:cs="Times New Roman"/>
          <w:szCs w:val="19"/>
          <w:lang w:eastAsia="pl-PL"/>
        </w:rPr>
        <w:t xml:space="preserve">analizowanej grupie </w:t>
      </w:r>
      <w:r w:rsidR="00C32357" w:rsidRPr="00DC2E03">
        <w:rPr>
          <w:rFonts w:eastAsia="Times New Roman" w:cs="Times New Roman"/>
          <w:szCs w:val="19"/>
          <w:lang w:eastAsia="pl-PL"/>
        </w:rPr>
        <w:t xml:space="preserve">wieku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kształtował się na poziomie </w:t>
      </w:r>
      <w:r w:rsidR="003D3E0A">
        <w:rPr>
          <w:rFonts w:eastAsia="Times New Roman" w:cs="Times New Roman"/>
          <w:szCs w:val="19"/>
          <w:lang w:eastAsia="pl-PL"/>
        </w:rPr>
        <w:t xml:space="preserve">42,0%, </w:t>
      </w:r>
      <w:r w:rsidR="00822CA1">
        <w:rPr>
          <w:rFonts w:eastAsia="Times New Roman" w:cs="Times New Roman"/>
          <w:szCs w:val="19"/>
          <w:lang w:eastAsia="pl-PL"/>
        </w:rPr>
        <w:t xml:space="preserve">a </w:t>
      </w:r>
      <w:r w:rsidR="003D3E0A">
        <w:rPr>
          <w:rFonts w:eastAsia="Times New Roman" w:cs="Times New Roman"/>
          <w:szCs w:val="19"/>
          <w:lang w:eastAsia="pl-PL"/>
        </w:rPr>
        <w:t xml:space="preserve">wśród mieszkańców wsi </w:t>
      </w:r>
      <w:r w:rsidR="005A4CD9" w:rsidRPr="00DC2E03">
        <w:rPr>
          <w:rFonts w:eastAsia="Times New Roman" w:cs="Times New Roman"/>
          <w:szCs w:val="19"/>
          <w:lang w:eastAsia="pl-PL"/>
        </w:rPr>
        <w:t>wyniósł 41,</w:t>
      </w:r>
      <w:r w:rsidR="003D3E0A">
        <w:rPr>
          <w:rFonts w:eastAsia="Times New Roman" w:cs="Times New Roman"/>
          <w:szCs w:val="19"/>
          <w:lang w:eastAsia="pl-PL"/>
        </w:rPr>
        <w:t>1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%. </w:t>
      </w:r>
    </w:p>
    <w:p w14:paraId="481DB223" w14:textId="58D80106" w:rsidR="006840A9" w:rsidRPr="00DC2E03" w:rsidRDefault="003E212F" w:rsidP="003E212F">
      <w:pPr>
        <w:spacing w:line="288" w:lineRule="auto"/>
        <w:rPr>
          <w:rFonts w:cs="Arial"/>
          <w:szCs w:val="19"/>
        </w:rPr>
      </w:pPr>
      <w:r w:rsidRPr="00DC2E03">
        <w:rPr>
          <w:rFonts w:cs="Arial"/>
          <w:szCs w:val="19"/>
        </w:rPr>
        <w:t>W porównaniu z poprzednim kwartałem z</w:t>
      </w:r>
      <w:r w:rsidR="00FF2F1E">
        <w:rPr>
          <w:rFonts w:cs="Arial"/>
          <w:szCs w:val="19"/>
        </w:rPr>
        <w:t>mniejszyła</w:t>
      </w:r>
      <w:r w:rsidRPr="00DC2E03">
        <w:rPr>
          <w:rFonts w:cs="Arial"/>
          <w:szCs w:val="19"/>
        </w:rPr>
        <w:t xml:space="preserve"> się liczba biernych zawodowo </w:t>
      </w:r>
      <w:r w:rsidR="00FF2F1E">
        <w:rPr>
          <w:rFonts w:cs="Arial"/>
          <w:szCs w:val="19"/>
        </w:rPr>
        <w:t>kobiet</w:t>
      </w:r>
      <w:r w:rsidRPr="00DC2E03">
        <w:rPr>
          <w:rFonts w:cs="Arial"/>
          <w:szCs w:val="19"/>
        </w:rPr>
        <w:t xml:space="preserve"> (o</w:t>
      </w:r>
      <w:r w:rsidR="00413098">
        <w:rPr>
          <w:rFonts w:cs="Arial"/>
          <w:szCs w:val="19"/>
        </w:rPr>
        <w:t> </w:t>
      </w:r>
      <w:r w:rsidR="00FF2F1E">
        <w:rPr>
          <w:rFonts w:cs="Arial"/>
          <w:szCs w:val="19"/>
        </w:rPr>
        <w:t>59</w:t>
      </w:r>
      <w:r w:rsidRPr="00DC2E03">
        <w:rPr>
          <w:rFonts w:cs="Arial"/>
          <w:szCs w:val="19"/>
        </w:rPr>
        <w:t xml:space="preserve"> tys., tj. o </w:t>
      </w:r>
      <w:r w:rsidR="00FF2F1E">
        <w:rPr>
          <w:rFonts w:cs="Arial"/>
          <w:szCs w:val="19"/>
        </w:rPr>
        <w:t>0,8</w:t>
      </w:r>
      <w:r w:rsidRPr="00DC2E03">
        <w:rPr>
          <w:rFonts w:cs="Arial"/>
          <w:szCs w:val="19"/>
        </w:rPr>
        <w:t>%), podczas gdy wśród</w:t>
      </w:r>
      <w:r w:rsidR="00FF2F1E">
        <w:rPr>
          <w:rFonts w:cs="Arial"/>
          <w:szCs w:val="19"/>
        </w:rPr>
        <w:t xml:space="preserve"> mężczyzn</w:t>
      </w:r>
      <w:r w:rsidRPr="00DC2E03">
        <w:rPr>
          <w:rFonts w:cs="Arial"/>
          <w:szCs w:val="19"/>
        </w:rPr>
        <w:t xml:space="preserve"> nie zaobserwowano istotnej </w:t>
      </w:r>
      <w:r w:rsidRPr="002E6CD6">
        <w:rPr>
          <w:rFonts w:cs="Arial"/>
          <w:szCs w:val="19"/>
        </w:rPr>
        <w:t xml:space="preserve">zmiany. </w:t>
      </w:r>
      <w:r w:rsidR="00FF2F1E" w:rsidRPr="002E6CD6">
        <w:rPr>
          <w:rFonts w:cs="Arial"/>
          <w:szCs w:val="19"/>
        </w:rPr>
        <w:t>Spadek</w:t>
      </w:r>
      <w:r w:rsidRPr="002E6CD6">
        <w:rPr>
          <w:rFonts w:cs="Arial"/>
          <w:szCs w:val="19"/>
        </w:rPr>
        <w:t xml:space="preserve"> liczby biernych zawodowo odnotowano wśród </w:t>
      </w:r>
      <w:r w:rsidR="006C6C64" w:rsidRPr="002E6CD6">
        <w:rPr>
          <w:rFonts w:cs="Arial"/>
          <w:szCs w:val="19"/>
        </w:rPr>
        <w:t xml:space="preserve">ogółu </w:t>
      </w:r>
      <w:r w:rsidRPr="002E6CD6">
        <w:rPr>
          <w:rFonts w:cs="Arial"/>
          <w:szCs w:val="19"/>
        </w:rPr>
        <w:t xml:space="preserve">mieszkańców </w:t>
      </w:r>
      <w:r w:rsidR="0019391D" w:rsidRPr="002E6CD6">
        <w:rPr>
          <w:rFonts w:cs="Arial"/>
          <w:szCs w:val="19"/>
        </w:rPr>
        <w:t>wsi</w:t>
      </w:r>
      <w:r w:rsidRPr="002E6CD6">
        <w:rPr>
          <w:rFonts w:cs="Arial"/>
          <w:szCs w:val="19"/>
        </w:rPr>
        <w:t xml:space="preserve"> (o</w:t>
      </w:r>
      <w:r w:rsidR="00E7492E" w:rsidRPr="002E6CD6">
        <w:rPr>
          <w:rFonts w:cs="Arial"/>
          <w:szCs w:val="19"/>
        </w:rPr>
        <w:t> </w:t>
      </w:r>
      <w:r w:rsidR="00FF2F1E" w:rsidRPr="002E6CD6">
        <w:rPr>
          <w:rFonts w:cs="Arial"/>
          <w:szCs w:val="19"/>
        </w:rPr>
        <w:t>76</w:t>
      </w:r>
      <w:r w:rsidR="00E7492E" w:rsidRPr="002E6CD6">
        <w:rPr>
          <w:rFonts w:cs="Arial"/>
          <w:szCs w:val="19"/>
        </w:rPr>
        <w:t> </w:t>
      </w:r>
      <w:r w:rsidRPr="002E6CD6">
        <w:rPr>
          <w:rFonts w:cs="Arial"/>
          <w:szCs w:val="19"/>
        </w:rPr>
        <w:t>tys., tj. o</w:t>
      </w:r>
      <w:r w:rsidR="00981609">
        <w:rPr>
          <w:rFonts w:cs="Arial"/>
          <w:szCs w:val="19"/>
        </w:rPr>
        <w:t> </w:t>
      </w:r>
      <w:r w:rsidR="00FF2F1E" w:rsidRPr="002E6CD6">
        <w:rPr>
          <w:rFonts w:cs="Arial"/>
          <w:szCs w:val="19"/>
        </w:rPr>
        <w:t>1</w:t>
      </w:r>
      <w:r w:rsidRPr="002E6CD6">
        <w:rPr>
          <w:rFonts w:cs="Arial"/>
          <w:szCs w:val="19"/>
        </w:rPr>
        <w:t>,</w:t>
      </w:r>
      <w:r w:rsidR="00FB5840" w:rsidRPr="002E6CD6">
        <w:rPr>
          <w:rFonts w:cs="Arial"/>
          <w:szCs w:val="19"/>
        </w:rPr>
        <w:t>5</w:t>
      </w:r>
      <w:r w:rsidRPr="002E6CD6">
        <w:rPr>
          <w:rFonts w:cs="Arial"/>
          <w:szCs w:val="19"/>
        </w:rPr>
        <w:t xml:space="preserve">%), </w:t>
      </w:r>
      <w:r w:rsidR="00FF2F1E" w:rsidRPr="002E6CD6">
        <w:rPr>
          <w:rFonts w:cs="Arial"/>
          <w:szCs w:val="19"/>
        </w:rPr>
        <w:t>a</w:t>
      </w:r>
      <w:r w:rsidR="002E6CD6">
        <w:rPr>
          <w:rFonts w:cs="Arial"/>
          <w:szCs w:val="19"/>
        </w:rPr>
        <w:t> </w:t>
      </w:r>
      <w:r w:rsidRPr="002E6CD6">
        <w:rPr>
          <w:rFonts w:cs="Arial"/>
          <w:szCs w:val="19"/>
        </w:rPr>
        <w:t xml:space="preserve">wśród mieszkańców </w:t>
      </w:r>
      <w:r w:rsidR="0019391D" w:rsidRPr="002E6CD6">
        <w:rPr>
          <w:rFonts w:cs="Arial"/>
          <w:szCs w:val="19"/>
        </w:rPr>
        <w:t xml:space="preserve">miast </w:t>
      </w:r>
      <w:r w:rsidR="00FF2F1E" w:rsidRPr="002E6CD6">
        <w:rPr>
          <w:rFonts w:cs="Arial"/>
          <w:szCs w:val="19"/>
        </w:rPr>
        <w:t xml:space="preserve">wzrost </w:t>
      </w:r>
      <w:r w:rsidR="00FB5840" w:rsidRPr="002E6CD6">
        <w:rPr>
          <w:rFonts w:cs="Arial"/>
          <w:szCs w:val="19"/>
        </w:rPr>
        <w:t>(o 2</w:t>
      </w:r>
      <w:r w:rsidR="00FF2F1E" w:rsidRPr="002E6CD6">
        <w:rPr>
          <w:rFonts w:cs="Arial"/>
          <w:szCs w:val="19"/>
        </w:rPr>
        <w:t>1</w:t>
      </w:r>
      <w:r w:rsidR="00FB5840" w:rsidRPr="002E6CD6">
        <w:rPr>
          <w:rFonts w:cs="Arial"/>
          <w:szCs w:val="19"/>
        </w:rPr>
        <w:t xml:space="preserve"> tys., tj. o 0,</w:t>
      </w:r>
      <w:r w:rsidR="00FF2F1E" w:rsidRPr="002E6CD6">
        <w:rPr>
          <w:rFonts w:cs="Arial"/>
          <w:szCs w:val="19"/>
        </w:rPr>
        <w:t>3</w:t>
      </w:r>
      <w:r w:rsidR="00FB5840" w:rsidRPr="002E6CD6">
        <w:rPr>
          <w:rFonts w:cs="Arial"/>
          <w:szCs w:val="19"/>
        </w:rPr>
        <w:t>%).</w:t>
      </w:r>
      <w:r w:rsidR="00FB5840" w:rsidRPr="00DC2E03">
        <w:rPr>
          <w:rFonts w:cs="Arial"/>
          <w:szCs w:val="19"/>
        </w:rPr>
        <w:t xml:space="preserve"> </w:t>
      </w:r>
    </w:p>
    <w:p w14:paraId="05DF6600" w14:textId="3F29A957" w:rsidR="00FF2F1E" w:rsidRPr="00DC2E03" w:rsidRDefault="00FF2F1E" w:rsidP="00FF2F1E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skali roku spadek liczby biernych zawodowo wystąpił biorąc pod uwagę zarówno płeć, jak i</w:t>
      </w:r>
      <w:r w:rsidR="002E6CD6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 xml:space="preserve">miejsce zamieszkania. </w:t>
      </w:r>
    </w:p>
    <w:p w14:paraId="77E8EB4F" w14:textId="4D005DB0" w:rsidR="00524007" w:rsidRPr="00DC2E03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>
        <w:rPr>
          <w:rFonts w:eastAsia="Times New Roman" w:cs="Times New Roman"/>
          <w:szCs w:val="19"/>
          <w:lang w:eastAsia="pl-PL"/>
        </w:rPr>
        <w:t xml:space="preserve">jak i </w:t>
      </w:r>
      <w:r w:rsidRPr="00DC2E03">
        <w:rPr>
          <w:rFonts w:eastAsia="Times New Roman" w:cs="Times New Roman"/>
          <w:szCs w:val="19"/>
          <w:lang w:eastAsia="pl-PL"/>
        </w:rPr>
        <w:t>osoby, które już definitywnie z rynku pracy odeszły albo nigdy na rynek pracy nie trafią (część emerytów, rencistów, osoby utrzymujące się z</w:t>
      </w:r>
      <w:r w:rsidR="00194121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1EEB93FE" w:rsidR="008020CF" w:rsidRPr="00DC2E03" w:rsidRDefault="005508BA" w:rsidP="000C638D">
      <w:pPr>
        <w:spacing w:line="288" w:lineRule="auto"/>
        <w:rPr>
          <w:noProof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65F28BD6">
                <wp:simplePos x="0" y="0"/>
                <wp:positionH relativeFrom="page">
                  <wp:posOffset>5756275</wp:posOffset>
                </wp:positionH>
                <wp:positionV relativeFrom="paragraph">
                  <wp:posOffset>1130935</wp:posOffset>
                </wp:positionV>
                <wp:extent cx="1647825" cy="1190625"/>
                <wp:effectExtent l="0" t="0" r="0" b="0"/>
                <wp:wrapTight wrapText="bothSides">
                  <wp:wrapPolygon edited="0">
                    <wp:start x="749" y="0"/>
                    <wp:lineTo x="749" y="21082"/>
                    <wp:lineTo x="20726" y="21082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A105" w14:textId="77777777" w:rsidR="00590800" w:rsidRPr="00410181" w:rsidRDefault="00590800" w:rsidP="00590800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</w:p>
                          <w:p w14:paraId="612208DE" w14:textId="77777777" w:rsidR="00590800" w:rsidRPr="0096058B" w:rsidRDefault="00590800" w:rsidP="005908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0EED" id="_x0000_s1040" type="#_x0000_t202" alt="Nauka i podnoszenie kwalifikacji były najczęstszym powodem bierności zawodowej osób w wieku produkcyjnym" style="position:absolute;margin-left:453.25pt;margin-top:89.05pt;width:129.75pt;height:93.7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" filled="f" stroked="f">
                <v:textbox>
                  <w:txbxContent>
                    <w:p w14:paraId="1E84A105" w14:textId="77777777" w:rsidR="00590800" w:rsidRPr="00410181" w:rsidRDefault="00590800" w:rsidP="00590800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</w:p>
                    <w:p w14:paraId="612208DE" w14:textId="77777777" w:rsidR="00590800" w:rsidRPr="0096058B" w:rsidRDefault="00590800" w:rsidP="005908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C638D" w:rsidRPr="00DC2E03">
        <w:rPr>
          <w:noProof/>
          <w:lang w:eastAsia="pl-PL"/>
        </w:rPr>
        <w:t xml:space="preserve">W </w:t>
      </w:r>
      <w:r w:rsidR="00FF2F1E">
        <w:rPr>
          <w:noProof/>
          <w:lang w:eastAsia="pl-PL"/>
        </w:rPr>
        <w:t>3</w:t>
      </w:r>
      <w:r w:rsidR="000C638D" w:rsidRPr="00DC2E03">
        <w:rPr>
          <w:noProof/>
          <w:lang w:eastAsia="pl-PL"/>
        </w:rPr>
        <w:t xml:space="preserve"> kwartale 2023 r. w zbiorowości osób biernych zawodowo w wieku 15-74 lata, liczącej 10</w:t>
      </w:r>
      <w:r w:rsidR="004F4DD2" w:rsidRPr="00DC2E03">
        <w:rPr>
          <w:noProof/>
          <w:lang w:eastAsia="pl-PL"/>
        </w:rPr>
        <w:t> </w:t>
      </w:r>
      <w:r w:rsidR="000C638D" w:rsidRPr="00DC2E03">
        <w:rPr>
          <w:noProof/>
          <w:lang w:eastAsia="pl-PL"/>
        </w:rPr>
        <w:t>0</w:t>
      </w:r>
      <w:r w:rsidR="00FF2F1E">
        <w:rPr>
          <w:noProof/>
          <w:lang w:eastAsia="pl-PL"/>
        </w:rPr>
        <w:t>08</w:t>
      </w:r>
      <w:r w:rsidR="000C638D" w:rsidRPr="00DC2E03">
        <w:rPr>
          <w:noProof/>
          <w:lang w:eastAsia="pl-PL"/>
        </w:rPr>
        <w:t xml:space="preserve"> tys. (dla tej grupy wieku ustalana była przyczyna bierności) ponad połowę stanowili emeryci (51,</w:t>
      </w:r>
      <w:r w:rsidR="00FF2F1E">
        <w:rPr>
          <w:noProof/>
          <w:lang w:eastAsia="pl-PL"/>
        </w:rPr>
        <w:t>2</w:t>
      </w:r>
      <w:r w:rsidR="000C638D" w:rsidRPr="00DC2E03">
        <w:rPr>
          <w:noProof/>
          <w:lang w:eastAsia="pl-PL"/>
        </w:rPr>
        <w:t>%), a drugą w kolejności grupą byli uczniowie i studenci (21,</w:t>
      </w:r>
      <w:r w:rsidR="00FF2F1E">
        <w:rPr>
          <w:noProof/>
          <w:lang w:eastAsia="pl-PL"/>
        </w:rPr>
        <w:t>5</w:t>
      </w:r>
      <w:r w:rsidR="000C638D" w:rsidRPr="00DC2E03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 2</w:t>
      </w:r>
      <w:r w:rsidR="004F4DD2" w:rsidRPr="00DC2E03">
        <w:rPr>
          <w:noProof/>
          <w:lang w:eastAsia="pl-PL"/>
        </w:rPr>
        <w:t>6,</w:t>
      </w:r>
      <w:r w:rsidR="00FF2F1E">
        <w:rPr>
          <w:noProof/>
          <w:lang w:eastAsia="pl-PL"/>
        </w:rPr>
        <w:t>2</w:t>
      </w:r>
      <w:r w:rsidR="000C638D" w:rsidRPr="00DC2E03">
        <w:rPr>
          <w:noProof/>
          <w:lang w:eastAsia="pl-PL"/>
        </w:rPr>
        <w:t>% i 1</w:t>
      </w:r>
      <w:r w:rsidR="00FF2F1E">
        <w:rPr>
          <w:noProof/>
          <w:lang w:eastAsia="pl-PL"/>
        </w:rPr>
        <w:t>7,9</w:t>
      </w:r>
      <w:r w:rsidR="000C638D" w:rsidRPr="00DC2E03">
        <w:rPr>
          <w:noProof/>
          <w:lang w:eastAsia="pl-PL"/>
        </w:rPr>
        <w:t>%) niż wśród kobiet (odpowiednio 1</w:t>
      </w:r>
      <w:r w:rsidR="004F4DD2" w:rsidRPr="00DC2E03">
        <w:rPr>
          <w:noProof/>
          <w:lang w:eastAsia="pl-PL"/>
        </w:rPr>
        <w:t>8,</w:t>
      </w:r>
      <w:r w:rsidR="00FF2F1E">
        <w:rPr>
          <w:noProof/>
          <w:lang w:eastAsia="pl-PL"/>
        </w:rPr>
        <w:t>5</w:t>
      </w:r>
      <w:r w:rsidR="000C638D" w:rsidRPr="00DC2E03">
        <w:rPr>
          <w:noProof/>
          <w:lang w:eastAsia="pl-PL"/>
        </w:rPr>
        <w:t xml:space="preserve">% i </w:t>
      </w:r>
      <w:r w:rsidR="00FF2F1E">
        <w:rPr>
          <w:noProof/>
          <w:lang w:eastAsia="pl-PL"/>
        </w:rPr>
        <w:t>6,9</w:t>
      </w:r>
      <w:r w:rsidR="000C638D" w:rsidRPr="00DC2E03">
        <w:rPr>
          <w:noProof/>
          <w:lang w:eastAsia="pl-PL"/>
        </w:rPr>
        <w:t>%). Z drugiej strony obowiązki rodzinne znacznie częściej były przyczyną bierności zawodowej kobiet (</w:t>
      </w:r>
      <w:r w:rsidR="004F4DD2" w:rsidRPr="00DC2E03">
        <w:rPr>
          <w:noProof/>
          <w:lang w:eastAsia="pl-PL"/>
        </w:rPr>
        <w:t>12,</w:t>
      </w:r>
      <w:r w:rsidR="00FF2F1E">
        <w:rPr>
          <w:noProof/>
          <w:lang w:eastAsia="pl-PL"/>
        </w:rPr>
        <w:t>7</w:t>
      </w:r>
      <w:r w:rsidR="000C638D" w:rsidRPr="00DC2E03">
        <w:rPr>
          <w:noProof/>
          <w:lang w:eastAsia="pl-PL"/>
        </w:rPr>
        <w:t>%) niż mężczyzn (1,</w:t>
      </w:r>
      <w:r w:rsidR="004F4DD2" w:rsidRPr="00DC2E03">
        <w:rPr>
          <w:noProof/>
          <w:lang w:eastAsia="pl-PL"/>
        </w:rPr>
        <w:t>8</w:t>
      </w:r>
      <w:r w:rsidR="000C638D" w:rsidRPr="00DC2E03">
        <w:rPr>
          <w:noProof/>
          <w:lang w:eastAsia="pl-PL"/>
        </w:rPr>
        <w:t>%).</w:t>
      </w:r>
    </w:p>
    <w:p w14:paraId="132AB2BD" w14:textId="0714F908" w:rsidR="00734B84" w:rsidRPr="00DC2E03" w:rsidRDefault="00734B84" w:rsidP="000A2ED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przypadku </w:t>
      </w:r>
      <w:r w:rsidR="00B5057A" w:rsidRPr="00DC2E03">
        <w:rPr>
          <w:rFonts w:eastAsia="Times New Roman" w:cs="Times New Roman"/>
          <w:szCs w:val="19"/>
          <w:lang w:eastAsia="pl-PL"/>
        </w:rPr>
        <w:t>3 </w:t>
      </w:r>
      <w:r w:rsidR="00B5057A">
        <w:rPr>
          <w:rFonts w:eastAsia="Times New Roman" w:cs="Times New Roman"/>
          <w:szCs w:val="19"/>
          <w:lang w:eastAsia="pl-PL"/>
        </w:rPr>
        <w:t>877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tys</w:t>
      </w:r>
      <w:r w:rsidR="00B5057A">
        <w:rPr>
          <w:rFonts w:eastAsia="Times New Roman" w:cs="Times New Roman"/>
          <w:szCs w:val="19"/>
          <w:lang w:eastAsia="pl-PL"/>
        </w:rPr>
        <w:t>.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osób biernych zawodowo w wieku produkcyjnym</w:t>
      </w:r>
      <w:r w:rsidR="00B5057A">
        <w:rPr>
          <w:rFonts w:eastAsia="Times New Roman" w:cs="Times New Roman"/>
          <w:szCs w:val="19"/>
          <w:lang w:eastAsia="pl-PL"/>
        </w:rPr>
        <w:t xml:space="preserve"> (kobiety w wieku </w:t>
      </w:r>
      <w:r w:rsidR="00545745">
        <w:rPr>
          <w:rFonts w:eastAsia="Times New Roman" w:cs="Times New Roman"/>
          <w:szCs w:val="19"/>
          <w:lang w:eastAsia="pl-PL"/>
        </w:rPr>
        <w:br/>
      </w:r>
      <w:r w:rsidR="00652E03" w:rsidRPr="00DC2E03">
        <w:rPr>
          <w:rFonts w:eastAsia="Times New Roman" w:cs="Times New Roman"/>
          <w:szCs w:val="19"/>
          <w:lang w:eastAsia="pl-PL"/>
        </w:rPr>
        <w:t>18-59</w:t>
      </w:r>
      <w:r w:rsidR="00B5057A">
        <w:rPr>
          <w:rFonts w:eastAsia="Times New Roman" w:cs="Times New Roman"/>
          <w:szCs w:val="19"/>
          <w:lang w:eastAsia="pl-PL"/>
        </w:rPr>
        <w:t xml:space="preserve"> lat i mężczyźni w wieku 18-</w:t>
      </w:r>
      <w:r w:rsidR="00652E03" w:rsidRPr="00DC2E03">
        <w:rPr>
          <w:rFonts w:eastAsia="Times New Roman" w:cs="Times New Roman"/>
          <w:szCs w:val="19"/>
          <w:lang w:eastAsia="pl-PL"/>
        </w:rPr>
        <w:t>64 lata</w:t>
      </w:r>
      <w:r w:rsidR="00B5057A">
        <w:rPr>
          <w:rFonts w:eastAsia="Times New Roman" w:cs="Times New Roman"/>
          <w:szCs w:val="19"/>
          <w:lang w:eastAsia="pl-PL"/>
        </w:rPr>
        <w:t>)</w:t>
      </w:r>
      <w:r w:rsidR="00652E0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najczęstszymi przyczynami bierności były: nauka i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podnoszenie kwalifikacji – 29,</w:t>
      </w:r>
      <w:r w:rsidR="00FF2F1E">
        <w:rPr>
          <w:rFonts w:eastAsia="Times New Roman" w:cs="Times New Roman"/>
          <w:szCs w:val="19"/>
          <w:lang w:eastAsia="pl-PL"/>
        </w:rPr>
        <w:t>0</w:t>
      </w:r>
      <w:r w:rsidRPr="00DC2E03">
        <w:rPr>
          <w:rFonts w:eastAsia="Times New Roman" w:cs="Times New Roman"/>
          <w:szCs w:val="19"/>
          <w:lang w:eastAsia="pl-PL"/>
        </w:rPr>
        <w:t>%, choroba, niepełnosprawność – 2</w:t>
      </w:r>
      <w:r w:rsidR="00FF2F1E">
        <w:rPr>
          <w:rFonts w:eastAsia="Times New Roman" w:cs="Times New Roman"/>
          <w:szCs w:val="19"/>
          <w:lang w:eastAsia="pl-PL"/>
        </w:rPr>
        <w:t>5</w:t>
      </w:r>
      <w:r w:rsidR="004F4DD2" w:rsidRPr="00DC2E03">
        <w:rPr>
          <w:rFonts w:eastAsia="Times New Roman" w:cs="Times New Roman"/>
          <w:szCs w:val="19"/>
          <w:lang w:eastAsia="pl-PL"/>
        </w:rPr>
        <w:t>,5</w:t>
      </w:r>
      <w:r w:rsidRPr="00DC2E03">
        <w:rPr>
          <w:rFonts w:eastAsia="Times New Roman" w:cs="Times New Roman"/>
          <w:szCs w:val="19"/>
          <w:lang w:eastAsia="pl-PL"/>
        </w:rPr>
        <w:t xml:space="preserve">% oraz obowiązki rodzinne – </w:t>
      </w:r>
      <w:r w:rsidR="00FF2F1E">
        <w:rPr>
          <w:rFonts w:eastAsia="Times New Roman" w:cs="Times New Roman"/>
          <w:szCs w:val="19"/>
          <w:lang w:eastAsia="pl-PL"/>
        </w:rPr>
        <w:t>20,5</w:t>
      </w:r>
      <w:r w:rsidRPr="00DC2E03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FF2F1E">
        <w:rPr>
          <w:rFonts w:eastAsia="Times New Roman" w:cs="Times New Roman"/>
          <w:szCs w:val="19"/>
          <w:lang w:eastAsia="pl-PL"/>
        </w:rPr>
        <w:t>8</w:t>
      </w:r>
      <w:r w:rsidRPr="00DC2E03">
        <w:rPr>
          <w:rFonts w:eastAsia="Times New Roman" w:cs="Times New Roman"/>
          <w:szCs w:val="19"/>
          <w:lang w:eastAsia="pl-PL"/>
        </w:rPr>
        <w:t>,0% osób</w:t>
      </w:r>
      <w:r w:rsidR="00F71352" w:rsidRPr="00F71352">
        <w:rPr>
          <w:rFonts w:eastAsia="Times New Roman" w:cs="Times New Roman"/>
          <w:szCs w:val="19"/>
          <w:lang w:eastAsia="pl-PL"/>
        </w:rPr>
        <w:t xml:space="preserve"> </w:t>
      </w:r>
      <w:r w:rsidR="00F71352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F71352" w:rsidRPr="00DC2E03">
        <w:rPr>
          <w:rFonts w:eastAsia="Times New Roman" w:cs="Times New Roman"/>
          <w:szCs w:val="19"/>
          <w:lang w:eastAsia="pl-PL"/>
        </w:rPr>
        <w:t>wieku produkcyjnym</w:t>
      </w:r>
      <w:r w:rsidRPr="00DC2E03">
        <w:rPr>
          <w:rFonts w:eastAsia="Times New Roman" w:cs="Times New Roman"/>
          <w:szCs w:val="19"/>
          <w:lang w:eastAsia="pl-PL"/>
        </w:rPr>
        <w:t>, a osoby zniechęcone bezskutecznością poszukiwania pracy stanowiły 1,</w:t>
      </w:r>
      <w:r w:rsidR="00FF2F1E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>% tej grupy.</w:t>
      </w:r>
    </w:p>
    <w:p w14:paraId="6817ABDD" w14:textId="6A05EC92" w:rsidR="00CD5757" w:rsidRPr="00DC2E03" w:rsidRDefault="00524007" w:rsidP="00D61B72">
      <w:pPr>
        <w:spacing w:before="240" w:line="276" w:lineRule="auto"/>
        <w:ind w:left="992" w:hanging="992"/>
        <w:rPr>
          <w:b/>
          <w:shd w:val="clear" w:color="auto" w:fill="FFFFFF"/>
        </w:rPr>
      </w:pPr>
      <w:r w:rsidRPr="00DC2E03">
        <w:rPr>
          <w:b/>
          <w:shd w:val="clear" w:color="auto" w:fill="FFFFFF"/>
        </w:rPr>
        <w:t xml:space="preserve">Wykres </w:t>
      </w:r>
      <w:r w:rsidR="00DC2E03" w:rsidRPr="00DC2E03">
        <w:rPr>
          <w:b/>
          <w:shd w:val="clear" w:color="auto" w:fill="FFFFFF"/>
        </w:rPr>
        <w:t>7</w:t>
      </w:r>
      <w:r w:rsidRPr="00DC2E03">
        <w:rPr>
          <w:b/>
          <w:shd w:val="clear" w:color="auto" w:fill="FFFFFF"/>
        </w:rPr>
        <w:t>.</w:t>
      </w:r>
      <w:r w:rsidRPr="00DC2E03">
        <w:rPr>
          <w:b/>
          <w:shd w:val="clear" w:color="auto" w:fill="FFFFFF"/>
        </w:rPr>
        <w:tab/>
        <w:t xml:space="preserve">Struktura osób biernych zawodowo w wieku 15-74 lata według płci </w:t>
      </w:r>
      <w:r w:rsidRPr="00DC2E03">
        <w:rPr>
          <w:b/>
          <w:shd w:val="clear" w:color="auto" w:fill="FFFFFF"/>
        </w:rPr>
        <w:br/>
        <w:t xml:space="preserve">i przyczyn bierności </w:t>
      </w:r>
      <w:r w:rsidRPr="0019391D">
        <w:rPr>
          <w:b/>
          <w:shd w:val="clear" w:color="auto" w:fill="FFFFFF"/>
        </w:rPr>
        <w:t xml:space="preserve">w </w:t>
      </w:r>
      <w:r w:rsidR="0019391D" w:rsidRPr="0019391D">
        <w:rPr>
          <w:b/>
          <w:shd w:val="clear" w:color="auto" w:fill="FFFFFF"/>
        </w:rPr>
        <w:t>3</w:t>
      </w:r>
      <w:r w:rsidRPr="0019391D">
        <w:rPr>
          <w:b/>
          <w:shd w:val="clear" w:color="auto" w:fill="FFFFFF"/>
        </w:rPr>
        <w:t xml:space="preserve"> kwartale</w:t>
      </w:r>
      <w:r w:rsidRPr="00DC2E03">
        <w:rPr>
          <w:b/>
          <w:shd w:val="clear" w:color="auto" w:fill="FFFFFF"/>
        </w:rPr>
        <w:t xml:space="preserve"> 202</w:t>
      </w:r>
      <w:r w:rsidR="00C25146" w:rsidRPr="00DC2E03">
        <w:rPr>
          <w:b/>
          <w:shd w:val="clear" w:color="auto" w:fill="FFFFFF"/>
        </w:rPr>
        <w:t>3</w:t>
      </w:r>
      <w:r w:rsidRPr="00DC2E03">
        <w:rPr>
          <w:b/>
          <w:shd w:val="clear" w:color="auto" w:fill="FFFFFF"/>
        </w:rPr>
        <w:t xml:space="preserve"> r. </w:t>
      </w:r>
      <w:r w:rsidR="00D856A6" w:rsidRPr="00DC2E03">
        <w:rPr>
          <w:b/>
          <w:shd w:val="clear" w:color="auto" w:fill="FFFFFF"/>
        </w:rPr>
        <w:t>(w %)</w:t>
      </w:r>
    </w:p>
    <w:p w14:paraId="73098921" w14:textId="77777777" w:rsidR="00FF2F1E" w:rsidRDefault="00FF2F1E" w:rsidP="006A348C">
      <w:pPr>
        <w:pStyle w:val="Nagwek1"/>
        <w:spacing w:before="240"/>
        <w:rPr>
          <w:rFonts w:ascii="Fira Sans" w:hAnsi="Fira Sans"/>
          <w:b/>
          <w:sz w:val="24"/>
        </w:rPr>
      </w:pPr>
      <w:r>
        <w:rPr>
          <w:rFonts w:ascii="Fira Sans" w:hAnsi="Fira Sans"/>
          <w:b/>
          <w:noProof/>
          <w:sz w:val="24"/>
        </w:rPr>
        <w:drawing>
          <wp:inline distT="0" distB="0" distL="0" distR="0" wp14:anchorId="756ABA5E" wp14:editId="0D943DB0">
            <wp:extent cx="4755515" cy="2249805"/>
            <wp:effectExtent l="0" t="0" r="6985" b="0"/>
            <wp:docPr id="34" name="Obraz 34" descr="Wykres przedstawia strukturę osób biernych zawodowo w wieku 15-74 lata według płci i przyczyn bierności w 3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B1DBD" w14:textId="77777777" w:rsidR="00545745" w:rsidRDefault="00545745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677CACD2" w14:textId="12BDD4D8" w:rsidR="00AE14FB" w:rsidRPr="00DC2E03" w:rsidRDefault="00AE14FB" w:rsidP="006A348C">
      <w:pPr>
        <w:pStyle w:val="Nagwek1"/>
        <w:spacing w:before="240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lastRenderedPageBreak/>
        <w:t>Uwagi metodologiczne</w:t>
      </w:r>
    </w:p>
    <w:p w14:paraId="34FED8D8" w14:textId="2E122E45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Niniejsza informacja sygnalna została przygotowana na podstawie uogólnionych wyników reprezentacyjnego </w:t>
      </w:r>
      <w:r w:rsidRPr="00DC2E03">
        <w:rPr>
          <w:b/>
          <w:lang w:eastAsia="pl-PL"/>
        </w:rPr>
        <w:t>Badania Aktywności Ekonomicznej Ludności (BAEL)</w:t>
      </w:r>
      <w:r w:rsidRPr="00DC2E03">
        <w:rPr>
          <w:lang w:eastAsia="pl-PL"/>
        </w:rPr>
        <w:t xml:space="preserve"> w </w:t>
      </w:r>
      <w:r w:rsidR="00FF2F1E">
        <w:rPr>
          <w:lang w:eastAsia="pl-PL"/>
        </w:rPr>
        <w:t>3</w:t>
      </w:r>
      <w:r w:rsidR="00034303" w:rsidRPr="00DC2E03">
        <w:rPr>
          <w:lang w:eastAsia="pl-PL"/>
        </w:rPr>
        <w:t xml:space="preserve"> </w:t>
      </w:r>
      <w:r w:rsidRPr="00DC2E03">
        <w:rPr>
          <w:lang w:eastAsia="pl-PL"/>
        </w:rPr>
        <w:t>kwartale 202</w:t>
      </w:r>
      <w:r w:rsidR="00087835" w:rsidRPr="00DC2E03">
        <w:rPr>
          <w:lang w:eastAsia="pl-PL"/>
        </w:rPr>
        <w:t>3</w:t>
      </w:r>
      <w:r w:rsidRPr="00DC2E03">
        <w:rPr>
          <w:lang w:eastAsia="pl-PL"/>
        </w:rPr>
        <w:t xml:space="preserve"> r. </w:t>
      </w:r>
    </w:p>
    <w:p w14:paraId="1906E827" w14:textId="77777777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Badanie Aktywności Ekonomicznej Ludności </w:t>
      </w:r>
      <w:r w:rsidR="00476101" w:rsidRPr="00DC2E03">
        <w:rPr>
          <w:lang w:eastAsia="pl-PL"/>
        </w:rPr>
        <w:t xml:space="preserve">(ang. </w:t>
      </w:r>
      <w:proofErr w:type="spellStart"/>
      <w:r w:rsidR="00476101" w:rsidRPr="00DC2E03">
        <w:rPr>
          <w:lang w:eastAsia="pl-PL"/>
        </w:rPr>
        <w:t>Labour</w:t>
      </w:r>
      <w:proofErr w:type="spellEnd"/>
      <w:r w:rsidR="00476101" w:rsidRPr="00DC2E03">
        <w:rPr>
          <w:lang w:eastAsia="pl-PL"/>
        </w:rPr>
        <w:t xml:space="preserve"> Force </w:t>
      </w:r>
      <w:proofErr w:type="spellStart"/>
      <w:r w:rsidR="00476101" w:rsidRPr="00DC2E03">
        <w:rPr>
          <w:lang w:eastAsia="pl-PL"/>
        </w:rPr>
        <w:t>Survey</w:t>
      </w:r>
      <w:proofErr w:type="spellEnd"/>
      <w:r w:rsidR="00476101" w:rsidRPr="00DC2E03">
        <w:rPr>
          <w:lang w:eastAsia="pl-PL"/>
        </w:rPr>
        <w:t xml:space="preserve"> </w:t>
      </w:r>
      <w:r w:rsidR="00C64817" w:rsidRPr="00DC2E03">
        <w:rPr>
          <w:lang w:eastAsia="pl-PL"/>
        </w:rPr>
        <w:t xml:space="preserve">– </w:t>
      </w:r>
      <w:r w:rsidR="00476101" w:rsidRPr="00DC2E03">
        <w:rPr>
          <w:lang w:eastAsia="pl-PL"/>
        </w:rPr>
        <w:t xml:space="preserve">LFS) </w:t>
      </w:r>
      <w:r w:rsidRPr="00DC2E03">
        <w:rPr>
          <w:lang w:eastAsia="pl-PL"/>
        </w:rPr>
        <w:t>prowadzone jest w</w:t>
      </w:r>
      <w:r w:rsidR="00476101" w:rsidRPr="00DC2E03">
        <w:rPr>
          <w:lang w:eastAsia="pl-PL"/>
        </w:rPr>
        <w:t> </w:t>
      </w:r>
      <w:r w:rsidRPr="00DC2E03">
        <w:rPr>
          <w:lang w:eastAsia="pl-PL"/>
        </w:rPr>
        <w:t xml:space="preserve">Polsce kwartalnie od maja 1992 r. i doskonalone zgodnie z zaleceniami </w:t>
      </w:r>
      <w:r w:rsidR="00845C79" w:rsidRPr="00DC2E03">
        <w:rPr>
          <w:lang w:eastAsia="pl-PL"/>
        </w:rPr>
        <w:t>Międzynaro</w:t>
      </w:r>
      <w:r w:rsidR="000047AB" w:rsidRPr="00DC2E03">
        <w:rPr>
          <w:lang w:eastAsia="pl-PL"/>
        </w:rPr>
        <w:softHyphen/>
      </w:r>
      <w:r w:rsidR="00845C79" w:rsidRPr="00DC2E03">
        <w:rPr>
          <w:lang w:eastAsia="pl-PL"/>
        </w:rPr>
        <w:t xml:space="preserve">dowej Organizacji Pracy i </w:t>
      </w:r>
      <w:r w:rsidRPr="00DC2E03">
        <w:rPr>
          <w:lang w:eastAsia="pl-PL"/>
        </w:rPr>
        <w:t>Eurostatu</w:t>
      </w:r>
      <w:r w:rsidR="00476101" w:rsidRPr="00DC2E03">
        <w:rPr>
          <w:lang w:eastAsia="pl-PL"/>
        </w:rPr>
        <w:t>.</w:t>
      </w:r>
    </w:p>
    <w:p w14:paraId="3904D73E" w14:textId="30F3E744" w:rsidR="009C5691" w:rsidRDefault="009C5691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DC2E03">
        <w:rPr>
          <w:b/>
          <w:lang w:eastAsia="pl-PL"/>
        </w:rPr>
        <w:t>Przedmiotem badania jest sytuacja w</w:t>
      </w:r>
      <w:r w:rsidR="00425977" w:rsidRPr="00DC2E03">
        <w:rPr>
          <w:b/>
          <w:lang w:eastAsia="pl-PL"/>
        </w:rPr>
        <w:t> </w:t>
      </w:r>
      <w:r w:rsidRPr="00DC2E03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DC2E03">
        <w:t xml:space="preserve"> </w:t>
      </w:r>
      <w:r w:rsidRPr="00DC2E03">
        <w:rPr>
          <w:lang w:eastAsia="pl-PL"/>
        </w:rPr>
        <w:t xml:space="preserve">W Unii Europejskiej wdrożenie zapisów ww. rezolucji nastąpiło poprzez ustanowienie nowych aktów prawnych. </w:t>
      </w:r>
      <w:r w:rsidRPr="00DC2E03">
        <w:rPr>
          <w:b/>
          <w:lang w:eastAsia="pl-PL"/>
        </w:rPr>
        <w:t>Od 2021 r. EU-LFS jest jednym z kluczowych badań objętych rozporządzeniem ramowym dla statystyki społecznej (tzw. IESS FR).</w:t>
      </w:r>
      <w:r w:rsidRPr="00DC2E03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792E652C" w14:textId="77777777" w:rsidR="00FD72FA" w:rsidRPr="00FF168D" w:rsidRDefault="009C5691" w:rsidP="00B120C3">
      <w:pPr>
        <w:spacing w:line="288" w:lineRule="auto"/>
        <w:rPr>
          <w:color w:val="0000FF"/>
          <w:u w:val="single"/>
          <w:lang w:eastAsia="pl-PL"/>
        </w:rPr>
      </w:pPr>
      <w:r w:rsidRPr="00DC2E03">
        <w:rPr>
          <w:lang w:eastAsia="pl-PL"/>
        </w:rPr>
        <w:t>W związku z wdrożeniem w badaniu zmian metodologicznych, dane BAEL od 1 kwartału 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 nie mogą być porównywane z poprzednimi okresami (z wyjątkiem danych przeliczonych). Na potrzeby prowadzenia analiz porównawczych dla dłuższych szeregów czasowych, GUS przygotował dane historyczne z BAEL dla lat 2010–2020 opracowane z</w:t>
      </w:r>
      <w:r w:rsidR="008A06EF" w:rsidRPr="00DC2E03">
        <w:rPr>
          <w:lang w:eastAsia="pl-PL"/>
        </w:rPr>
        <w:t> </w:t>
      </w:r>
      <w:r w:rsidRPr="00DC2E03">
        <w:rPr>
          <w:lang w:eastAsia="pl-PL"/>
        </w:rPr>
        <w:t>uwzględnie</w:t>
      </w:r>
      <w:r w:rsidR="00A36235" w:rsidRPr="00DC2E03">
        <w:rPr>
          <w:lang w:eastAsia="pl-PL"/>
        </w:rPr>
        <w:softHyphen/>
      </w:r>
      <w:r w:rsidRPr="00DC2E03">
        <w:rPr>
          <w:lang w:eastAsia="pl-PL"/>
        </w:rPr>
        <w:t xml:space="preserve">niem definicji głównych kategorii osób wyróżnianych z uwagi na ich status na rynku pracy, tj. pracujących, bezrobotnych i biernych zawodowo, obowiązujących od 2021 r. Dane te są dostępne na stronie GUS: </w:t>
      </w:r>
      <w:hyperlink r:id="rId17" w:history="1">
        <w:r w:rsidRPr="00DC2E03">
          <w:rPr>
            <w:rStyle w:val="Hipercze"/>
            <w:rFonts w:cstheme="minorBidi"/>
            <w:lang w:eastAsia="pl-PL"/>
          </w:rPr>
          <w:t>przeliczone wyniki BAEL za lata 2010-2020.</w:t>
        </w:r>
      </w:hyperlink>
      <w:bookmarkStart w:id="3" w:name="_Hlk135746361"/>
    </w:p>
    <w:p w14:paraId="03EC4F8F" w14:textId="77777777" w:rsidR="00DA331D" w:rsidRPr="00DC2E03" w:rsidRDefault="008862E5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Szczegółowe wyniki badania, jak również aktualna metodologia – obowiązująca od </w:t>
      </w:r>
      <w:r w:rsidR="00950DD6" w:rsidRPr="00DC2E03">
        <w:rPr>
          <w:lang w:eastAsia="pl-PL"/>
        </w:rPr>
        <w:t>1</w:t>
      </w:r>
      <w:r w:rsidRPr="00DC2E03">
        <w:rPr>
          <w:lang w:eastAsia="pl-PL"/>
        </w:rPr>
        <w:t xml:space="preserve"> kw</w:t>
      </w:r>
      <w:r w:rsidR="00950DD6" w:rsidRPr="00DC2E03">
        <w:rPr>
          <w:lang w:eastAsia="pl-PL"/>
        </w:rPr>
        <w:t xml:space="preserve">artału </w:t>
      </w:r>
      <w:r w:rsidRPr="00DC2E03">
        <w:rPr>
          <w:lang w:eastAsia="pl-PL"/>
        </w:rPr>
        <w:t>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r., znajdują się w kwartalnej publikacji „Aktywność ekonomiczna ludności Polski”</w:t>
      </w:r>
      <w:r w:rsidR="008E661D" w:rsidRPr="00DC2E03">
        <w:rPr>
          <w:lang w:eastAsia="pl-PL"/>
        </w:rPr>
        <w:t xml:space="preserve"> oraz w</w:t>
      </w:r>
      <w:r w:rsidR="008A06EF" w:rsidRPr="00DC2E03">
        <w:rPr>
          <w:lang w:eastAsia="pl-PL"/>
        </w:rPr>
        <w:t> </w:t>
      </w:r>
      <w:r w:rsidR="008E661D" w:rsidRPr="00DC2E03">
        <w:rPr>
          <w:lang w:eastAsia="pl-PL"/>
        </w:rPr>
        <w:t>Zeszycie metodologicznym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BAEL, ww. opracowania </w:t>
      </w:r>
      <w:r w:rsidRPr="00DC2E03">
        <w:rPr>
          <w:lang w:eastAsia="pl-PL"/>
        </w:rPr>
        <w:t>dostępn</w:t>
      </w:r>
      <w:r w:rsidR="00C911D2" w:rsidRPr="00DC2E03">
        <w:rPr>
          <w:lang w:eastAsia="pl-PL"/>
        </w:rPr>
        <w:t>e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są </w:t>
      </w:r>
      <w:r w:rsidRPr="00DC2E03">
        <w:rPr>
          <w:lang w:eastAsia="pl-PL"/>
        </w:rPr>
        <w:t xml:space="preserve">na stronie </w:t>
      </w:r>
      <w:r w:rsidR="003A6D52" w:rsidRPr="00DC2E03">
        <w:rPr>
          <w:lang w:eastAsia="pl-PL"/>
        </w:rPr>
        <w:t xml:space="preserve">internetowej </w:t>
      </w:r>
      <w:r w:rsidRPr="00DC2E03">
        <w:rPr>
          <w:lang w:eastAsia="pl-PL"/>
        </w:rPr>
        <w:t>GUS</w:t>
      </w:r>
      <w:bookmarkEnd w:id="3"/>
      <w:r w:rsidR="00C911D2" w:rsidRPr="00DC2E03">
        <w:rPr>
          <w:lang w:eastAsia="pl-PL"/>
        </w:rPr>
        <w:t>:</w:t>
      </w:r>
      <w:r w:rsidRPr="00DC2E03">
        <w:rPr>
          <w:lang w:eastAsia="pl-PL"/>
        </w:rPr>
        <w:t xml:space="preserve"> </w:t>
      </w:r>
    </w:p>
    <w:p w14:paraId="1BBD2402" w14:textId="67448DBA" w:rsidR="00FF2F1E" w:rsidRDefault="00B0496D" w:rsidP="008B0DE7">
      <w:pPr>
        <w:spacing w:before="0"/>
      </w:pPr>
      <w:hyperlink r:id="rId18" w:history="1">
        <w:r w:rsidR="00FF2F1E" w:rsidRPr="000026DC">
          <w:rPr>
            <w:rStyle w:val="Hipercze"/>
            <w:rFonts w:cstheme="minorBidi"/>
          </w:rPr>
          <w:t>https://stat.gov.pl/obszary-tematyczne/rynek-pracy/pracujacy-bezrobotni-bierni-zawodowo-wg-bael/aktywnosc-ekonomiczna-ludnosci-polski-2-kwartal-2023-roku,4,51.html</w:t>
        </w:r>
      </w:hyperlink>
    </w:p>
    <w:p w14:paraId="1BB4DD1F" w14:textId="0A85C724" w:rsidR="008E661D" w:rsidRPr="008A11C9" w:rsidRDefault="00546781" w:rsidP="008B0DE7">
      <w:pPr>
        <w:spacing w:before="0"/>
        <w:rPr>
          <w:szCs w:val="19"/>
        </w:rPr>
      </w:pPr>
      <w:r w:rsidRPr="008A11C9">
        <w:rPr>
          <w:szCs w:val="19"/>
        </w:rPr>
        <w:t xml:space="preserve"> </w:t>
      </w:r>
    </w:p>
    <w:p w14:paraId="04939C46" w14:textId="77777777" w:rsidR="00087835" w:rsidRPr="008A11C9" w:rsidRDefault="00B0496D" w:rsidP="008B0DE7">
      <w:pPr>
        <w:spacing w:before="0" w:after="0"/>
        <w:rPr>
          <w:szCs w:val="19"/>
        </w:rPr>
        <w:sectPr w:rsidR="00087835" w:rsidRPr="008A11C9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r:id="rId23" w:history="1">
        <w:r w:rsidR="008E661D" w:rsidRPr="008A11C9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8A11C9">
        <w:rPr>
          <w:szCs w:val="19"/>
        </w:rPr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DC2E03" w14:paraId="3BAFE5FF" w14:textId="77777777" w:rsidTr="00B84C43">
        <w:trPr>
          <w:trHeight w:val="1626"/>
        </w:trPr>
        <w:tc>
          <w:tcPr>
            <w:tcW w:w="4926" w:type="dxa"/>
          </w:tcPr>
          <w:p w14:paraId="2DDECAC6" w14:textId="77777777" w:rsidR="00DE2400" w:rsidRPr="00DC2E03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DC2E0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715E140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C2E03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46781" w:rsidRPr="00DC2E03">
              <w:rPr>
                <w:rFonts w:cs="Arial"/>
                <w:b/>
                <w:color w:val="000000" w:themeColor="text1"/>
                <w:sz w:val="20"/>
              </w:rPr>
              <w:t xml:space="preserve">Badań Społecznych i </w:t>
            </w:r>
            <w:r w:rsidR="00EA3288" w:rsidRPr="00DC2E03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7D6F2D7C" w14:textId="0B9A1750" w:rsidR="00DE2400" w:rsidRPr="00DC2E03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C2E03">
              <w:rPr>
                <w:b/>
                <w:lang w:val="fi-FI"/>
              </w:rPr>
              <w:t xml:space="preserve">Dyrektor </w:t>
            </w:r>
            <w:r w:rsidR="00E35C42">
              <w:rPr>
                <w:b/>
                <w:lang w:val="fi-FI"/>
              </w:rPr>
              <w:t xml:space="preserve">dr </w:t>
            </w:r>
            <w:r w:rsidR="00546781" w:rsidRPr="00DC2E03">
              <w:rPr>
                <w:b/>
                <w:lang w:val="fi-FI"/>
              </w:rPr>
              <w:t>Piotr Łysoń</w:t>
            </w:r>
          </w:p>
          <w:p w14:paraId="2D30FB10" w14:textId="77777777" w:rsidR="00DE2400" w:rsidRPr="00DC2E03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449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0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27</w:t>
            </w:r>
          </w:p>
        </w:tc>
        <w:tc>
          <w:tcPr>
            <w:tcW w:w="4927" w:type="dxa"/>
          </w:tcPr>
          <w:p w14:paraId="4B1C68F5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DC2E03">
              <w:rPr>
                <w:rFonts w:cs="Arial"/>
                <w:sz w:val="20"/>
              </w:rPr>
              <w:t>Rozpowszechnianie:</w:t>
            </w:r>
            <w:r w:rsidRPr="00DC2E03">
              <w:rPr>
                <w:rFonts w:cs="Arial"/>
                <w:sz w:val="20"/>
              </w:rPr>
              <w:br/>
            </w:r>
            <w:r w:rsidRPr="00DC2E03">
              <w:rPr>
                <w:rFonts w:cs="Arial"/>
                <w:b/>
                <w:sz w:val="20"/>
              </w:rPr>
              <w:t>Rzecznik Prasowy Prezesa GUS</w:t>
            </w:r>
          </w:p>
          <w:p w14:paraId="1BF3582C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DC2E0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18A494E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112B0D74" w14:textId="77777777" w:rsidR="00DE2400" w:rsidRPr="00DC2E03" w:rsidRDefault="00DE2400" w:rsidP="00D5361B">
            <w:pPr>
              <w:rPr>
                <w:sz w:val="18"/>
              </w:rPr>
            </w:pPr>
          </w:p>
        </w:tc>
      </w:tr>
      <w:tr w:rsidR="00DE2400" w:rsidRPr="00DC2E03" w14:paraId="04DFD017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6172CB8" w14:textId="77777777" w:rsidR="00DE2400" w:rsidRPr="00DC2E03" w:rsidRDefault="00DE2400" w:rsidP="00D5361B">
            <w:pPr>
              <w:rPr>
                <w:b/>
                <w:sz w:val="20"/>
              </w:rPr>
            </w:pPr>
            <w:r w:rsidRPr="00DC2E03">
              <w:rPr>
                <w:b/>
                <w:sz w:val="20"/>
              </w:rPr>
              <w:t xml:space="preserve">Wydział Współpracy z Mediami </w:t>
            </w:r>
          </w:p>
          <w:p w14:paraId="221B7AD1" w14:textId="77777777" w:rsidR="00DE2400" w:rsidRPr="00DC2E03" w:rsidRDefault="00DE2400" w:rsidP="00D5361B">
            <w:pPr>
              <w:rPr>
                <w:sz w:val="20"/>
              </w:rPr>
            </w:pPr>
            <w:r w:rsidRPr="00DC2E03">
              <w:rPr>
                <w:sz w:val="20"/>
              </w:rPr>
              <w:t>Tel: 22 608 3</w:t>
            </w:r>
            <w:r w:rsidR="00E95036" w:rsidRPr="00DC2E03">
              <w:rPr>
                <w:sz w:val="20"/>
              </w:rPr>
              <w:t>8 04</w:t>
            </w:r>
            <w:r w:rsidRPr="00DC2E03">
              <w:rPr>
                <w:sz w:val="20"/>
              </w:rPr>
              <w:t xml:space="preserve"> </w:t>
            </w:r>
          </w:p>
          <w:p w14:paraId="134373F4" w14:textId="77777777" w:rsidR="00DE2400" w:rsidRPr="00DC2E03" w:rsidRDefault="00DE2400" w:rsidP="00D5361B">
            <w:pPr>
              <w:rPr>
                <w:sz w:val="18"/>
                <w:lang w:val="en-US"/>
              </w:rPr>
            </w:pPr>
            <w:r w:rsidRPr="00DC2E03">
              <w:rPr>
                <w:b/>
                <w:sz w:val="20"/>
                <w:lang w:val="en-GB"/>
              </w:rPr>
              <w:t>e-mail:</w:t>
            </w:r>
            <w:r w:rsidRPr="00DC2E03">
              <w:rPr>
                <w:sz w:val="20"/>
                <w:lang w:val="en-GB"/>
              </w:rPr>
              <w:t xml:space="preserve"> </w:t>
            </w:r>
            <w:hyperlink r:id="rId24" w:history="1">
              <w:r w:rsidR="0005078B" w:rsidRPr="00DC2E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  <w:r w:rsidR="0005078B" w:rsidRPr="00DC2E03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1DC40AD2" w14:textId="77777777" w:rsidR="00DE2400" w:rsidRPr="00DC2E03" w:rsidRDefault="00DE2400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02720DD" wp14:editId="2824AF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E03">
              <w:rPr>
                <w:sz w:val="20"/>
              </w:rPr>
              <w:t>www.stat.gov.pl</w:t>
            </w:r>
            <w:r w:rsidRPr="00DC2E03">
              <w:rPr>
                <w:sz w:val="18"/>
              </w:rPr>
              <w:t xml:space="preserve"> </w:t>
            </w:r>
          </w:p>
        </w:tc>
      </w:tr>
      <w:tr w:rsidR="00DE2400" w:rsidRPr="00DC2E03" w14:paraId="761716B6" w14:textId="77777777" w:rsidTr="00B84C43">
        <w:trPr>
          <w:trHeight w:val="418"/>
        </w:trPr>
        <w:tc>
          <w:tcPr>
            <w:tcW w:w="4926" w:type="dxa"/>
            <w:vMerge/>
          </w:tcPr>
          <w:p w14:paraId="193EC5DE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839A261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22736CC4" wp14:editId="41205F8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@GUS_STAT</w:t>
            </w:r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DC2E03" w14:paraId="7B3A64FD" w14:textId="77777777" w:rsidTr="00B84C43">
        <w:trPr>
          <w:trHeight w:val="476"/>
        </w:trPr>
        <w:tc>
          <w:tcPr>
            <w:tcW w:w="4926" w:type="dxa"/>
            <w:vMerge/>
          </w:tcPr>
          <w:p w14:paraId="6ECF3C26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437DB6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1FDFDCA" wp14:editId="57FDDAE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</w:t>
            </w:r>
            <w:proofErr w:type="spellStart"/>
            <w:r w:rsidR="00DE2400" w:rsidRPr="00DC2E03">
              <w:rPr>
                <w:sz w:val="20"/>
              </w:rPr>
              <w:t>GlownyUrzadStatystyczny</w:t>
            </w:r>
            <w:proofErr w:type="spellEnd"/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DC2E03" w14:paraId="282FAECD" w14:textId="77777777" w:rsidTr="00B84C43">
        <w:trPr>
          <w:trHeight w:val="426"/>
        </w:trPr>
        <w:tc>
          <w:tcPr>
            <w:tcW w:w="4926" w:type="dxa"/>
          </w:tcPr>
          <w:p w14:paraId="0A412EC1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AB6ADF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0C3329F" wp14:editId="1B79D6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C2E03">
              <w:rPr>
                <w:sz w:val="20"/>
              </w:rPr>
              <w:t>gus_stat</w:t>
            </w:r>
            <w:proofErr w:type="spellEnd"/>
          </w:p>
        </w:tc>
      </w:tr>
      <w:tr w:rsidR="00531873" w:rsidRPr="00DC2E03" w14:paraId="70E65510" w14:textId="77777777" w:rsidTr="00B84C43">
        <w:trPr>
          <w:trHeight w:val="504"/>
        </w:trPr>
        <w:tc>
          <w:tcPr>
            <w:tcW w:w="4926" w:type="dxa"/>
          </w:tcPr>
          <w:p w14:paraId="4851B462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81F024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2C31620B" wp14:editId="7D8AF9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C2E03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DC2E03" w14:paraId="10EB7431" w14:textId="77777777" w:rsidTr="00B84C43">
        <w:trPr>
          <w:trHeight w:val="1546"/>
        </w:trPr>
        <w:tc>
          <w:tcPr>
            <w:tcW w:w="4926" w:type="dxa"/>
          </w:tcPr>
          <w:p w14:paraId="4F5A4BA9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1579B8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t>glownyurzadstatystyczny</w:t>
            </w: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7A54F60" wp14:editId="7BE3087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68DA7DF8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3D5484E" w14:textId="77777777" w:rsidR="00531873" w:rsidRPr="00DC2E03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DC2E03">
              <w:rPr>
                <w:b/>
              </w:rPr>
              <w:t>Powiązane opracowania</w:t>
            </w:r>
          </w:p>
          <w:p w14:paraId="18439D46" w14:textId="77777777" w:rsidR="00531873" w:rsidRPr="00DC2E03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begin"/>
            </w:r>
            <w:r w:rsidR="00CF7439" w:rsidRPr="00DC2E03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DC2E03">
              <w:rPr>
                <w:rFonts w:cs="Times New Roman"/>
              </w:rPr>
              <w:fldChar w:fldCharType="separate"/>
            </w:r>
            <w:r w:rsidR="00EA3288" w:rsidRPr="00DC2E03">
              <w:rPr>
                <w:rStyle w:val="Hipercze"/>
              </w:rPr>
              <w:t>Zeszyt metodologiczny. Badanie Aktywności Ekonomicznej Ludności</w:t>
            </w:r>
          </w:p>
          <w:p w14:paraId="74F53E19" w14:textId="63306B36" w:rsidR="00531873" w:rsidRPr="00C7737E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end"/>
            </w:r>
            <w:r w:rsidR="00C7737E">
              <w:rPr>
                <w:rFonts w:cs="Times New Roman"/>
              </w:rPr>
              <w:fldChar w:fldCharType="begin"/>
            </w:r>
            <w:r w:rsidR="00C7737E">
              <w:rPr>
                <w:rFonts w:cs="Times New Roman"/>
              </w:rPr>
              <w:instrText xml:space="preserve"> HYPERLINK "https://stat.gov.pl/obszary-tematyczne/rynek-pracy/pracujacy-bezrobotni-bierni-zawodowo-wg-bael/aktywnosc-ekonomiczna-ludnosci-polski-2-kwartal-2023-roku,4,51.html" \o "Link do publikacji BAEL" </w:instrText>
            </w:r>
            <w:r w:rsidR="00C7737E">
              <w:rPr>
                <w:rFonts w:cs="Times New Roman"/>
              </w:rPr>
              <w:fldChar w:fldCharType="separate"/>
            </w:r>
            <w:r w:rsidR="00EA3288" w:rsidRPr="00C7737E">
              <w:rPr>
                <w:rStyle w:val="Hipercze"/>
              </w:rPr>
              <w:t>Aktywność ekonomiczna ludności Polski</w:t>
            </w:r>
          </w:p>
          <w:p w14:paraId="7F5C43B5" w14:textId="766DA51E" w:rsidR="00531873" w:rsidRPr="00DC2E03" w:rsidRDefault="00C7737E" w:rsidP="00EA328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end"/>
            </w:r>
            <w:hyperlink r:id="rId31" w:history="1">
              <w:r w:rsidR="00EA3288" w:rsidRPr="00DC2E03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119E760F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23E84E" w14:textId="77777777" w:rsidR="00531873" w:rsidRPr="00DC2E03" w:rsidRDefault="00B0496D" w:rsidP="00531873">
            <w:hyperlink r:id="rId32" w:anchor="/" w:history="1">
              <w:r w:rsidR="00EA3288" w:rsidRPr="00DC2E03">
                <w:rPr>
                  <w:rStyle w:val="Hipercze"/>
                </w:rPr>
                <w:t>Strateg → Obszary tematyczne → Rynek pracy</w:t>
              </w:r>
            </w:hyperlink>
          </w:p>
          <w:p w14:paraId="0793BD6C" w14:textId="77777777" w:rsidR="00531873" w:rsidRPr="00DC2E03" w:rsidRDefault="00B0496D" w:rsidP="00531873">
            <w:hyperlink r:id="rId33" w:history="1">
              <w:r w:rsidR="00EA3288" w:rsidRPr="00DC2E03">
                <w:rPr>
                  <w:rStyle w:val="Hipercze"/>
                </w:rPr>
                <w:t>Bank Danych Lokalnych → Rynek pracy</w:t>
              </w:r>
            </w:hyperlink>
          </w:p>
          <w:p w14:paraId="49D69DD8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972377E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Aktywność ekonomiczna według BAEL</w:t>
            </w:r>
          </w:p>
          <w:p w14:paraId="3DC7B650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r w:rsidR="00531873"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Ludność aktywna zawodowo według BAEL</w:t>
            </w:r>
          </w:p>
          <w:p w14:paraId="31A9F73A" w14:textId="77777777" w:rsidR="005731DF" w:rsidRPr="00DC2E03" w:rsidRDefault="00531873" w:rsidP="004E7FE4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hyperlink r:id="rId34" w:tooltip="Link do słownika pojęć" w:history="1">
              <w:r w:rsidR="00F104FC" w:rsidRPr="00DC2E03">
                <w:rPr>
                  <w:rStyle w:val="Hipercze"/>
                </w:rPr>
                <w:t>Pracujący według BAEL</w:t>
              </w:r>
            </w:hyperlink>
            <w:r w:rsidR="00F104FC" w:rsidRPr="00DC2E03">
              <w:rPr>
                <w:rStyle w:val="Hipercze"/>
              </w:rPr>
              <w:t xml:space="preserve"> </w:t>
            </w:r>
          </w:p>
          <w:p w14:paraId="607E2F94" w14:textId="77777777" w:rsidR="00531873" w:rsidRPr="00DC2E03" w:rsidRDefault="00B0496D" w:rsidP="00531873">
            <w:pPr>
              <w:rPr>
                <w:rStyle w:val="Hipercze"/>
              </w:rPr>
            </w:pPr>
            <w:hyperlink r:id="rId35" w:tooltip="Link do słownika pojęć" w:history="1">
              <w:r w:rsidR="004E7FE4" w:rsidRPr="00DC2E03">
                <w:rPr>
                  <w:rStyle w:val="Hipercze"/>
                </w:rPr>
                <w:t>Bezrobotni według BAEL</w:t>
              </w:r>
            </w:hyperlink>
          </w:p>
          <w:p w14:paraId="63F433DB" w14:textId="77777777" w:rsidR="005731DF" w:rsidRPr="00DC2E03" w:rsidRDefault="00B0496D" w:rsidP="00531873">
            <w:pPr>
              <w:rPr>
                <w:rStyle w:val="Hipercze"/>
              </w:rPr>
            </w:pPr>
            <w:hyperlink r:id="rId36" w:tooltip="Link do słownika pojęć" w:history="1">
              <w:r w:rsidR="005731DF" w:rsidRPr="00DC2E03">
                <w:rPr>
                  <w:rStyle w:val="Hipercze"/>
                </w:rPr>
                <w:t>Ludność bierna zawodowo według BAEL</w:t>
              </w:r>
            </w:hyperlink>
          </w:p>
          <w:p w14:paraId="2A763266" w14:textId="77777777" w:rsidR="00531873" w:rsidRPr="00DC2E03" w:rsidRDefault="00B0496D" w:rsidP="00531873">
            <w:pPr>
              <w:rPr>
                <w:rFonts w:cs="Times New Roman"/>
              </w:rPr>
            </w:pPr>
            <w:hyperlink r:id="rId37" w:tooltip="Link do słownika pojęć" w:history="1">
              <w:r w:rsidR="004E7FE4" w:rsidRPr="00DC2E03">
                <w:rPr>
                  <w:rStyle w:val="Hipercze"/>
                </w:rPr>
                <w:t>Współczynnik aktywności zawodowej ludności według BAEL</w:t>
              </w:r>
            </w:hyperlink>
          </w:p>
          <w:p w14:paraId="137844BB" w14:textId="77777777" w:rsidR="00531873" w:rsidRPr="00DC2E03" w:rsidRDefault="00B0496D" w:rsidP="00531873">
            <w:pPr>
              <w:rPr>
                <w:rStyle w:val="Hipercze"/>
              </w:rPr>
            </w:pPr>
            <w:hyperlink r:id="rId38" w:tooltip="Link do słownika pojęć" w:history="1">
              <w:r w:rsidR="004E7FE4" w:rsidRPr="00DC2E03">
                <w:rPr>
                  <w:rStyle w:val="Hipercze"/>
                </w:rPr>
                <w:t>Wskaźnik zatrudnienia według BAEL</w:t>
              </w:r>
            </w:hyperlink>
          </w:p>
          <w:p w14:paraId="53EDE797" w14:textId="3664694F" w:rsidR="00531873" w:rsidRPr="00EB3E09" w:rsidRDefault="00B0496D" w:rsidP="00531873">
            <w:pPr>
              <w:rPr>
                <w:rFonts w:cs="Times New Roman"/>
                <w:color w:val="0000FF"/>
                <w:u w:val="single"/>
              </w:rPr>
            </w:pPr>
            <w:hyperlink r:id="rId39" w:tooltip="Linik do słownika pojęć" w:history="1">
              <w:r w:rsidR="004E7FE4" w:rsidRPr="00DC2E03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293AB40D" w14:textId="11F45518" w:rsidR="00332A61" w:rsidRDefault="00332A61" w:rsidP="00401150">
      <w:pPr>
        <w:spacing w:before="0" w:after="0"/>
        <w:rPr>
          <w:sz w:val="18"/>
        </w:rPr>
      </w:pPr>
    </w:p>
    <w:p w14:paraId="606C86DF" w14:textId="6B990496" w:rsidR="00D44F2E" w:rsidRPr="00D44F2E" w:rsidRDefault="00D44F2E" w:rsidP="00332A61">
      <w:pPr>
        <w:spacing w:before="0" w:after="0"/>
        <w:rPr>
          <w:sz w:val="18"/>
        </w:rPr>
      </w:pP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1712" behindDoc="0" locked="0" layoutInCell="1" allowOverlap="1" wp14:anchorId="4FC7A679" wp14:editId="394A5E7A">
                <wp:simplePos x="0" y="0"/>
                <wp:positionH relativeFrom="column">
                  <wp:posOffset>67310</wp:posOffset>
                </wp:positionH>
                <wp:positionV relativeFrom="paragraph">
                  <wp:posOffset>6222364</wp:posOffset>
                </wp:positionV>
                <wp:extent cx="6514465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D133F" id="Łącznik prosty 61" o:spid="_x0000_s1026" style="position:absolute;z-index:251891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Vf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0688" behindDoc="0" locked="0" layoutInCell="1" allowOverlap="1" wp14:anchorId="75174516" wp14:editId="18C243DF">
                <wp:simplePos x="0" y="0"/>
                <wp:positionH relativeFrom="column">
                  <wp:posOffset>55245</wp:posOffset>
                </wp:positionH>
                <wp:positionV relativeFrom="paragraph">
                  <wp:posOffset>5671819</wp:posOffset>
                </wp:positionV>
                <wp:extent cx="6514465" cy="0"/>
                <wp:effectExtent l="0" t="0" r="0" b="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6CD33" id="Łącznik prosty 60" o:spid="_x0000_s1026" style="position:absolute;z-index:251890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W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sectPr w:rsidR="00D44F2E" w:rsidRPr="00D44F2E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88B2" w14:textId="77777777" w:rsidR="00B0496D" w:rsidRDefault="00B0496D" w:rsidP="000662E2">
      <w:pPr>
        <w:spacing w:after="0" w:line="240" w:lineRule="auto"/>
      </w:pPr>
      <w:r>
        <w:separator/>
      </w:r>
    </w:p>
  </w:endnote>
  <w:endnote w:type="continuationSeparator" w:id="0">
    <w:p w14:paraId="1CAA86D0" w14:textId="77777777" w:rsidR="00B0496D" w:rsidRDefault="00B049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635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63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5A6925" w:rsidRDefault="005A6925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635">
          <w:rPr>
            <w:noProof/>
          </w:rPr>
          <w:t>9</w:t>
        </w:r>
        <w:r>
          <w:fldChar w:fldCharType="end"/>
        </w:r>
      </w:p>
    </w:sdtContent>
  </w:sdt>
  <w:p w14:paraId="05215D77" w14:textId="77777777" w:rsidR="00A229D5" w:rsidRDefault="00A229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9249" w14:textId="77777777" w:rsidR="00B0496D" w:rsidRDefault="00B0496D" w:rsidP="000662E2">
      <w:pPr>
        <w:spacing w:after="0" w:line="240" w:lineRule="auto"/>
      </w:pPr>
      <w:r>
        <w:separator/>
      </w:r>
    </w:p>
  </w:footnote>
  <w:footnote w:type="continuationSeparator" w:id="0">
    <w:p w14:paraId="0A641A71" w14:textId="77777777" w:rsidR="00B0496D" w:rsidRDefault="00B0496D" w:rsidP="000662E2">
      <w:pPr>
        <w:spacing w:after="0" w:line="240" w:lineRule="auto"/>
      </w:pPr>
      <w:r>
        <w:continuationSeparator/>
      </w:r>
    </w:p>
  </w:footnote>
  <w:footnote w:id="1">
    <w:p w14:paraId="7AAB3947" w14:textId="41101C65" w:rsidR="00A81313" w:rsidRDefault="00A813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391D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 przebywającej lub zamierzającej przebywać na terenie kraju co najmniej 12 miesięcy, zamieszkałej w gospodarstwach domowych. Zebrane w badaniu reprezentacyjnym dane zostały uogólnione w oparciu o bilanse ludności, dla których podstawą (bazą wyjściową) są wyniki narodowego spisu powszechnego ludności i mieszkań z 2011 r. – NSP 2011 (w późniejszym okresie zostaną przeliczone z uwzględnieniem bilansów opartych o NSP 2021).</w:t>
      </w:r>
    </w:p>
  </w:footnote>
  <w:footnote w:id="2">
    <w:p w14:paraId="22BD7AEC" w14:textId="02260955" w:rsidR="009A1CA1" w:rsidRPr="00862514" w:rsidRDefault="009A1CA1" w:rsidP="00A2580E">
      <w:pPr>
        <w:pStyle w:val="Tekstprzypisudolnego"/>
        <w:spacing w:before="6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sz w:val="18"/>
          <w:szCs w:val="18"/>
        </w:rPr>
        <w:t xml:space="preserve"> 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 od 1 kwartału 201</w:t>
      </w:r>
      <w:r w:rsidR="00B825AD">
        <w:rPr>
          <w:rStyle w:val="Hipercze"/>
          <w:rFonts w:cstheme="minorBidi"/>
          <w:color w:val="auto"/>
          <w:sz w:val="18"/>
          <w:szCs w:val="18"/>
          <w:u w:val="none"/>
        </w:rPr>
        <w:t>5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r. do 4 kwartału 2020 r. zostały przeliczone z uwzględnieniem definicji obowiązujących w BAEL od 2021 r.</w:t>
      </w:r>
      <w:r w:rsidR="00903143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końcu informacji sygnalnej.</w:t>
      </w:r>
    </w:p>
  </w:footnote>
  <w:footnote w:id="3">
    <w:p w14:paraId="08AF428D" w14:textId="77777777" w:rsidR="001C1F42" w:rsidRPr="00862514" w:rsidRDefault="001C1F42" w:rsidP="001C1F42">
      <w:pPr>
        <w:autoSpaceDE w:val="0"/>
        <w:autoSpaceDN w:val="0"/>
        <w:adjustRightInd w:val="0"/>
        <w:spacing w:before="6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lat.</w:t>
      </w:r>
    </w:p>
  </w:footnote>
  <w:footnote w:id="4">
    <w:p w14:paraId="52574D34" w14:textId="1610ED1E" w:rsidR="00DB32AA" w:rsidRPr="0063641A" w:rsidRDefault="00DB32AA" w:rsidP="00A2580E">
      <w:pPr>
        <w:pStyle w:val="Tekstprzypisudolnego"/>
        <w:rPr>
          <w:sz w:val="18"/>
          <w:szCs w:val="18"/>
        </w:rPr>
      </w:pPr>
      <w:r w:rsidRPr="0063641A">
        <w:rPr>
          <w:rStyle w:val="Odwoanieprzypisudolnego"/>
          <w:sz w:val="18"/>
          <w:szCs w:val="18"/>
        </w:rPr>
        <w:footnoteRef/>
      </w:r>
      <w:r w:rsidRPr="0063641A">
        <w:rPr>
          <w:sz w:val="18"/>
          <w:szCs w:val="18"/>
        </w:rPr>
        <w:t xml:space="preserve"> Dane od 1 kwartału 201</w:t>
      </w:r>
      <w:r w:rsidR="00B825AD">
        <w:rPr>
          <w:sz w:val="18"/>
          <w:szCs w:val="18"/>
        </w:rPr>
        <w:t>5</w:t>
      </w:r>
      <w:r w:rsidRPr="0063641A">
        <w:rPr>
          <w:sz w:val="18"/>
          <w:szCs w:val="18"/>
        </w:rPr>
        <w:t xml:space="preserve"> r. do 4 kwartału 2020 r. </w:t>
      </w:r>
      <w:r w:rsidR="00980AE0" w:rsidRPr="0063641A">
        <w:rPr>
          <w:sz w:val="18"/>
          <w:szCs w:val="18"/>
        </w:rPr>
        <w:t xml:space="preserve">zostały </w:t>
      </w:r>
      <w:r w:rsidRPr="0063641A">
        <w:rPr>
          <w:sz w:val="18"/>
          <w:szCs w:val="18"/>
        </w:rPr>
        <w:t>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  <w:footnote w:id="5">
    <w:p w14:paraId="7A39B315" w14:textId="22655E09" w:rsidR="00807B83" w:rsidRPr="00264F35" w:rsidRDefault="00807B83" w:rsidP="00A2580E">
      <w:pPr>
        <w:pStyle w:val="Tekstprzypisudolnego"/>
        <w:rPr>
          <w:sz w:val="18"/>
          <w:szCs w:val="18"/>
        </w:rPr>
      </w:pPr>
      <w:r w:rsidRPr="00264F35">
        <w:rPr>
          <w:rStyle w:val="Odwoanieprzypisudolnego"/>
          <w:sz w:val="18"/>
          <w:szCs w:val="18"/>
        </w:rPr>
        <w:footnoteRef/>
      </w:r>
      <w:r w:rsidRPr="00264F35">
        <w:rPr>
          <w:sz w:val="18"/>
          <w:szCs w:val="18"/>
        </w:rPr>
        <w:t xml:space="preserve"> Dane od 1 kwartału 201</w:t>
      </w:r>
      <w:r w:rsidR="00B825AD">
        <w:rPr>
          <w:sz w:val="18"/>
          <w:szCs w:val="18"/>
        </w:rPr>
        <w:t>5</w:t>
      </w:r>
      <w:r w:rsidRPr="00264F35">
        <w:rPr>
          <w:sz w:val="18"/>
          <w:szCs w:val="18"/>
        </w:rPr>
        <w:t xml:space="preserve"> r. do 4 kwartału 2020 r. zostały 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  <w:footnote w:id="6">
    <w:p w14:paraId="79DC316B" w14:textId="20D4FA71" w:rsidR="00D61715" w:rsidRDefault="00D617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</w:t>
      </w:r>
      <w:r w:rsidRPr="009362C5">
        <w:rPr>
          <w:sz w:val="18"/>
          <w:szCs w:val="18"/>
        </w:rPr>
        <w:t xml:space="preserve">rzeciętny </w:t>
      </w:r>
      <w:r>
        <w:rPr>
          <w:sz w:val="18"/>
          <w:szCs w:val="18"/>
        </w:rPr>
        <w:t>czas</w:t>
      </w:r>
      <w:r w:rsidRPr="009362C5">
        <w:rPr>
          <w:sz w:val="18"/>
          <w:szCs w:val="18"/>
        </w:rPr>
        <w:t xml:space="preserve"> poszukiwania p</w:t>
      </w:r>
      <w:r>
        <w:rPr>
          <w:sz w:val="18"/>
          <w:szCs w:val="18"/>
        </w:rPr>
        <w:t>racy</w:t>
      </w:r>
      <w:r w:rsidRPr="009362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okres, </w:t>
      </w:r>
      <w:r w:rsidRPr="00C55E20">
        <w:rPr>
          <w:b/>
          <w:sz w:val="18"/>
          <w:szCs w:val="18"/>
        </w:rPr>
        <w:t>od którego</w:t>
      </w:r>
      <w:r w:rsidRPr="009362C5">
        <w:rPr>
          <w:sz w:val="18"/>
          <w:szCs w:val="18"/>
        </w:rPr>
        <w:t xml:space="preserve"> osoby bezrobotne jej poszukują, ponieważ w większości </w:t>
      </w:r>
      <w:r>
        <w:rPr>
          <w:sz w:val="18"/>
          <w:szCs w:val="18"/>
        </w:rPr>
        <w:t xml:space="preserve">przypadków osoby te jeszcze </w:t>
      </w:r>
      <w:r w:rsidRPr="009362C5">
        <w:rPr>
          <w:sz w:val="18"/>
          <w:szCs w:val="18"/>
        </w:rPr>
        <w:t>nie znalazły</w:t>
      </w:r>
      <w:r>
        <w:rPr>
          <w:sz w:val="18"/>
          <w:szCs w:val="18"/>
        </w:rPr>
        <w:t xml:space="preserve"> pracy</w:t>
      </w:r>
      <w:r w:rsidRPr="009362C5">
        <w:rPr>
          <w:sz w:val="18"/>
          <w:szCs w:val="18"/>
        </w:rPr>
        <w:t>.</w:t>
      </w:r>
    </w:p>
  </w:footnote>
  <w:footnote w:id="7">
    <w:p w14:paraId="12981BC0" w14:textId="25D53359" w:rsidR="00CA24D9" w:rsidRPr="00CA24D9" w:rsidRDefault="00CA24D9">
      <w:pPr>
        <w:pStyle w:val="Tekstprzypisudolnego"/>
        <w:rPr>
          <w:sz w:val="18"/>
          <w:szCs w:val="18"/>
        </w:rPr>
      </w:pPr>
      <w:r w:rsidRPr="00CA24D9">
        <w:rPr>
          <w:rStyle w:val="Odwoanieprzypisudolnego"/>
          <w:sz w:val="18"/>
          <w:szCs w:val="18"/>
        </w:rPr>
        <w:footnoteRef/>
      </w:r>
      <w:r w:rsidRPr="00CA24D9">
        <w:rPr>
          <w:sz w:val="18"/>
          <w:szCs w:val="18"/>
        </w:rPr>
        <w:t xml:space="preserve"> Dane od 1 kwartału 201</w:t>
      </w:r>
      <w:r w:rsidR="00B825AD">
        <w:rPr>
          <w:sz w:val="18"/>
          <w:szCs w:val="18"/>
        </w:rPr>
        <w:t>5</w:t>
      </w:r>
      <w:r w:rsidRPr="00CA24D9">
        <w:rPr>
          <w:sz w:val="18"/>
          <w:szCs w:val="18"/>
        </w:rPr>
        <w:t xml:space="preserve"> r. do 4 kwartału 2020 r. zostały przeliczone z uwzględnieniem definicji obowiązujących w BAEL od 2021 r. Patrz uwagi metodologiczne na końcu informacji sygnalnej.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0CB5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997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62B38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5A6925" w:rsidRDefault="005A6925">
    <w:pPr>
      <w:pStyle w:val="Nagwek"/>
      <w:rPr>
        <w:noProof/>
        <w:lang w:eastAsia="pl-PL"/>
      </w:rPr>
    </w:pPr>
  </w:p>
  <w:p w14:paraId="5DD902FB" w14:textId="77777777" w:rsidR="005A6925" w:rsidRDefault="005A6925">
    <w:pPr>
      <w:pStyle w:val="Nagwek"/>
      <w:rPr>
        <w:noProof/>
        <w:lang w:eastAsia="pl-PL"/>
      </w:rPr>
    </w:pPr>
  </w:p>
  <w:p w14:paraId="6954337F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724CA61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4.1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382BB3F4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B60DC">
                            <w:t>4</w:t>
                          </w:r>
                          <w:r>
                            <w:t>.</w:t>
                          </w:r>
                          <w:r w:rsidR="00220B18">
                            <w:t>11</w:t>
                          </w:r>
                          <w:r>
                            <w:t>.202</w:t>
                          </w:r>
                          <w:r w:rsidR="00570780">
                            <w:t>3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4.11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PbE1kD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14:paraId="58B76691" w14:textId="382BB3F4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FB60DC">
                      <w:t>4</w:t>
                    </w:r>
                    <w:r>
                      <w:t>.</w:t>
                    </w:r>
                    <w:r w:rsidR="00220B18">
                      <w:t>11</w:t>
                    </w:r>
                    <w:r>
                      <w:t>.202</w:t>
                    </w:r>
                    <w:r w:rsidR="00570780">
                      <w:t>3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007" w14:textId="77777777" w:rsidR="005A6925" w:rsidRDefault="005A6925">
    <w:pPr>
      <w:pStyle w:val="Nagwek"/>
    </w:pPr>
  </w:p>
  <w:p w14:paraId="5472A5C1" w14:textId="77777777" w:rsidR="005A6925" w:rsidRDefault="005A6925">
    <w:pPr>
      <w:pStyle w:val="Nagwek"/>
    </w:pPr>
  </w:p>
  <w:p w14:paraId="2EEAAD05" w14:textId="77777777" w:rsidR="00A229D5" w:rsidRDefault="00A22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23pt;height:126.75pt;visibility:visible;mso-wrap-style:square" o:bullet="t">
        <v:imagedata r:id="rId1" o:title=""/>
      </v:shape>
    </w:pict>
  </w:numPicBullet>
  <w:numPicBullet w:numPicBulletId="1">
    <w:pict>
      <v:shape id="_x0000_i1179" type="#_x0000_t75" style="width:124.5pt;height:126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E55"/>
    <w:rsid w:val="00006256"/>
    <w:rsid w:val="0000709F"/>
    <w:rsid w:val="000108B8"/>
    <w:rsid w:val="000112CC"/>
    <w:rsid w:val="0001187A"/>
    <w:rsid w:val="000126C1"/>
    <w:rsid w:val="00013F2B"/>
    <w:rsid w:val="00014AAF"/>
    <w:rsid w:val="000152F5"/>
    <w:rsid w:val="00017101"/>
    <w:rsid w:val="0002068A"/>
    <w:rsid w:val="00022721"/>
    <w:rsid w:val="00022794"/>
    <w:rsid w:val="00023149"/>
    <w:rsid w:val="0002330C"/>
    <w:rsid w:val="0002364D"/>
    <w:rsid w:val="0002415C"/>
    <w:rsid w:val="000245D8"/>
    <w:rsid w:val="00024722"/>
    <w:rsid w:val="00025184"/>
    <w:rsid w:val="000257D6"/>
    <w:rsid w:val="000260E5"/>
    <w:rsid w:val="000269AA"/>
    <w:rsid w:val="00030267"/>
    <w:rsid w:val="0003183F"/>
    <w:rsid w:val="00031C1A"/>
    <w:rsid w:val="000321F9"/>
    <w:rsid w:val="00032359"/>
    <w:rsid w:val="00032BAB"/>
    <w:rsid w:val="00032DF1"/>
    <w:rsid w:val="00032E85"/>
    <w:rsid w:val="00034303"/>
    <w:rsid w:val="00034B35"/>
    <w:rsid w:val="00035E77"/>
    <w:rsid w:val="000422A6"/>
    <w:rsid w:val="000436E6"/>
    <w:rsid w:val="0004582E"/>
    <w:rsid w:val="00045E5C"/>
    <w:rsid w:val="000462F6"/>
    <w:rsid w:val="000470AA"/>
    <w:rsid w:val="0005078B"/>
    <w:rsid w:val="0005146B"/>
    <w:rsid w:val="00053422"/>
    <w:rsid w:val="00057CA1"/>
    <w:rsid w:val="0006033B"/>
    <w:rsid w:val="00061059"/>
    <w:rsid w:val="00061467"/>
    <w:rsid w:val="000622CE"/>
    <w:rsid w:val="000647A9"/>
    <w:rsid w:val="00064C0A"/>
    <w:rsid w:val="00064FB1"/>
    <w:rsid w:val="000652DC"/>
    <w:rsid w:val="000662E2"/>
    <w:rsid w:val="00066883"/>
    <w:rsid w:val="00067892"/>
    <w:rsid w:val="00070039"/>
    <w:rsid w:val="00070561"/>
    <w:rsid w:val="00070E64"/>
    <w:rsid w:val="0007124A"/>
    <w:rsid w:val="00071B39"/>
    <w:rsid w:val="00072989"/>
    <w:rsid w:val="00074116"/>
    <w:rsid w:val="00074DD8"/>
    <w:rsid w:val="00074FE9"/>
    <w:rsid w:val="00075635"/>
    <w:rsid w:val="00075759"/>
    <w:rsid w:val="00076435"/>
    <w:rsid w:val="00077344"/>
    <w:rsid w:val="00077CE9"/>
    <w:rsid w:val="00077D8F"/>
    <w:rsid w:val="000806F7"/>
    <w:rsid w:val="00080B70"/>
    <w:rsid w:val="00083A97"/>
    <w:rsid w:val="00083CCC"/>
    <w:rsid w:val="00084120"/>
    <w:rsid w:val="00084A24"/>
    <w:rsid w:val="00084B97"/>
    <w:rsid w:val="00085276"/>
    <w:rsid w:val="000858EC"/>
    <w:rsid w:val="000860F1"/>
    <w:rsid w:val="00087835"/>
    <w:rsid w:val="0009015B"/>
    <w:rsid w:val="00090630"/>
    <w:rsid w:val="00091928"/>
    <w:rsid w:val="00091EAF"/>
    <w:rsid w:val="0009218B"/>
    <w:rsid w:val="00093281"/>
    <w:rsid w:val="000941C8"/>
    <w:rsid w:val="00095411"/>
    <w:rsid w:val="00095A5D"/>
    <w:rsid w:val="0009688C"/>
    <w:rsid w:val="00096A94"/>
    <w:rsid w:val="00097668"/>
    <w:rsid w:val="00097840"/>
    <w:rsid w:val="00097C78"/>
    <w:rsid w:val="00097E6F"/>
    <w:rsid w:val="000A1550"/>
    <w:rsid w:val="000A16C1"/>
    <w:rsid w:val="000A2EDC"/>
    <w:rsid w:val="000A4DCD"/>
    <w:rsid w:val="000A6D25"/>
    <w:rsid w:val="000B0727"/>
    <w:rsid w:val="000B12D1"/>
    <w:rsid w:val="000B17E3"/>
    <w:rsid w:val="000B1979"/>
    <w:rsid w:val="000B297D"/>
    <w:rsid w:val="000B36A3"/>
    <w:rsid w:val="000C03EE"/>
    <w:rsid w:val="000C135D"/>
    <w:rsid w:val="000C13D4"/>
    <w:rsid w:val="000C18C7"/>
    <w:rsid w:val="000C1FEE"/>
    <w:rsid w:val="000C3F6E"/>
    <w:rsid w:val="000C4DE7"/>
    <w:rsid w:val="000C4E31"/>
    <w:rsid w:val="000C638D"/>
    <w:rsid w:val="000C64BF"/>
    <w:rsid w:val="000C68D1"/>
    <w:rsid w:val="000C69BB"/>
    <w:rsid w:val="000D070B"/>
    <w:rsid w:val="000D0C68"/>
    <w:rsid w:val="000D1169"/>
    <w:rsid w:val="000D1616"/>
    <w:rsid w:val="000D1B3A"/>
    <w:rsid w:val="000D1D43"/>
    <w:rsid w:val="000D225C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72E5"/>
    <w:rsid w:val="000D7972"/>
    <w:rsid w:val="000D7EA4"/>
    <w:rsid w:val="000E0437"/>
    <w:rsid w:val="000E06E3"/>
    <w:rsid w:val="000E0918"/>
    <w:rsid w:val="000E29C9"/>
    <w:rsid w:val="000E353A"/>
    <w:rsid w:val="000E6213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4AEE"/>
    <w:rsid w:val="000F6E28"/>
    <w:rsid w:val="000F7428"/>
    <w:rsid w:val="000F75EF"/>
    <w:rsid w:val="000F76A5"/>
    <w:rsid w:val="000F7A50"/>
    <w:rsid w:val="00100DAE"/>
    <w:rsid w:val="00100EC6"/>
    <w:rsid w:val="00100F3F"/>
    <w:rsid w:val="001011C3"/>
    <w:rsid w:val="001011D7"/>
    <w:rsid w:val="001028F7"/>
    <w:rsid w:val="0010294C"/>
    <w:rsid w:val="001039E0"/>
    <w:rsid w:val="0010408A"/>
    <w:rsid w:val="0010480C"/>
    <w:rsid w:val="00104A06"/>
    <w:rsid w:val="00104C92"/>
    <w:rsid w:val="00106DA3"/>
    <w:rsid w:val="00110214"/>
    <w:rsid w:val="001102E8"/>
    <w:rsid w:val="001104B2"/>
    <w:rsid w:val="00110D87"/>
    <w:rsid w:val="00111ED2"/>
    <w:rsid w:val="00112399"/>
    <w:rsid w:val="00113217"/>
    <w:rsid w:val="0011409E"/>
    <w:rsid w:val="00114DB9"/>
    <w:rsid w:val="00116087"/>
    <w:rsid w:val="001165A1"/>
    <w:rsid w:val="00117711"/>
    <w:rsid w:val="001178D2"/>
    <w:rsid w:val="00120493"/>
    <w:rsid w:val="00121635"/>
    <w:rsid w:val="001216C4"/>
    <w:rsid w:val="00122595"/>
    <w:rsid w:val="001227C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B2D"/>
    <w:rsid w:val="00142305"/>
    <w:rsid w:val="001423B6"/>
    <w:rsid w:val="0014283A"/>
    <w:rsid w:val="00143641"/>
    <w:rsid w:val="0014438E"/>
    <w:rsid w:val="001448A7"/>
    <w:rsid w:val="00144CD1"/>
    <w:rsid w:val="00144D09"/>
    <w:rsid w:val="00145400"/>
    <w:rsid w:val="00146621"/>
    <w:rsid w:val="00147A33"/>
    <w:rsid w:val="00150AEB"/>
    <w:rsid w:val="00150DF2"/>
    <w:rsid w:val="00150E64"/>
    <w:rsid w:val="00151AC7"/>
    <w:rsid w:val="00152F95"/>
    <w:rsid w:val="00154433"/>
    <w:rsid w:val="001554DC"/>
    <w:rsid w:val="00155865"/>
    <w:rsid w:val="00155A1E"/>
    <w:rsid w:val="001574CF"/>
    <w:rsid w:val="001576DE"/>
    <w:rsid w:val="001617E3"/>
    <w:rsid w:val="00162325"/>
    <w:rsid w:val="001623D6"/>
    <w:rsid w:val="0016353C"/>
    <w:rsid w:val="00171560"/>
    <w:rsid w:val="00171F84"/>
    <w:rsid w:val="00172AD7"/>
    <w:rsid w:val="00172BD2"/>
    <w:rsid w:val="00173925"/>
    <w:rsid w:val="00174052"/>
    <w:rsid w:val="0017509B"/>
    <w:rsid w:val="00175561"/>
    <w:rsid w:val="0017665D"/>
    <w:rsid w:val="00180FEE"/>
    <w:rsid w:val="00181141"/>
    <w:rsid w:val="0018120E"/>
    <w:rsid w:val="0018215A"/>
    <w:rsid w:val="00182473"/>
    <w:rsid w:val="00183DB6"/>
    <w:rsid w:val="00184DFE"/>
    <w:rsid w:val="001854A3"/>
    <w:rsid w:val="00185797"/>
    <w:rsid w:val="0018727B"/>
    <w:rsid w:val="001874F8"/>
    <w:rsid w:val="001876E7"/>
    <w:rsid w:val="00187721"/>
    <w:rsid w:val="00187A09"/>
    <w:rsid w:val="001914D1"/>
    <w:rsid w:val="00191684"/>
    <w:rsid w:val="00192C97"/>
    <w:rsid w:val="0019370D"/>
    <w:rsid w:val="0019391D"/>
    <w:rsid w:val="00194121"/>
    <w:rsid w:val="001951DA"/>
    <w:rsid w:val="00195FE2"/>
    <w:rsid w:val="0019606E"/>
    <w:rsid w:val="00197BEC"/>
    <w:rsid w:val="001A320F"/>
    <w:rsid w:val="001A5481"/>
    <w:rsid w:val="001A55BF"/>
    <w:rsid w:val="001B0076"/>
    <w:rsid w:val="001B053D"/>
    <w:rsid w:val="001B1ACF"/>
    <w:rsid w:val="001B1E38"/>
    <w:rsid w:val="001B1F02"/>
    <w:rsid w:val="001B2765"/>
    <w:rsid w:val="001B35DB"/>
    <w:rsid w:val="001B419B"/>
    <w:rsid w:val="001B58E8"/>
    <w:rsid w:val="001B5F27"/>
    <w:rsid w:val="001B5FE6"/>
    <w:rsid w:val="001C0D47"/>
    <w:rsid w:val="001C0F98"/>
    <w:rsid w:val="001C1F42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9B6"/>
    <w:rsid w:val="001D1DB4"/>
    <w:rsid w:val="001D23F1"/>
    <w:rsid w:val="001D25F9"/>
    <w:rsid w:val="001D2CF5"/>
    <w:rsid w:val="001D2D09"/>
    <w:rsid w:val="001D4C19"/>
    <w:rsid w:val="001D5F05"/>
    <w:rsid w:val="001D61ED"/>
    <w:rsid w:val="001D6226"/>
    <w:rsid w:val="001D6C2F"/>
    <w:rsid w:val="001D7D8D"/>
    <w:rsid w:val="001E14E1"/>
    <w:rsid w:val="001E2979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209D"/>
    <w:rsid w:val="001F279C"/>
    <w:rsid w:val="001F3735"/>
    <w:rsid w:val="001F4146"/>
    <w:rsid w:val="001F49DD"/>
    <w:rsid w:val="001F49E2"/>
    <w:rsid w:val="001F4E57"/>
    <w:rsid w:val="001F5BB2"/>
    <w:rsid w:val="001F5C6D"/>
    <w:rsid w:val="001F672C"/>
    <w:rsid w:val="001F6E28"/>
    <w:rsid w:val="001F7492"/>
    <w:rsid w:val="002003AF"/>
    <w:rsid w:val="0020156C"/>
    <w:rsid w:val="00202265"/>
    <w:rsid w:val="002024BB"/>
    <w:rsid w:val="0020288C"/>
    <w:rsid w:val="00203FA4"/>
    <w:rsid w:val="0020455E"/>
    <w:rsid w:val="00205033"/>
    <w:rsid w:val="00206933"/>
    <w:rsid w:val="00210EFD"/>
    <w:rsid w:val="00210F85"/>
    <w:rsid w:val="0021315C"/>
    <w:rsid w:val="0021418F"/>
    <w:rsid w:val="0021481E"/>
    <w:rsid w:val="00214C1A"/>
    <w:rsid w:val="00215412"/>
    <w:rsid w:val="00215AC6"/>
    <w:rsid w:val="00216634"/>
    <w:rsid w:val="00216DE1"/>
    <w:rsid w:val="00216DE2"/>
    <w:rsid w:val="002172E3"/>
    <w:rsid w:val="00217A41"/>
    <w:rsid w:val="00217B43"/>
    <w:rsid w:val="00217BF2"/>
    <w:rsid w:val="00217D84"/>
    <w:rsid w:val="00220B18"/>
    <w:rsid w:val="00221343"/>
    <w:rsid w:val="00221414"/>
    <w:rsid w:val="00221686"/>
    <w:rsid w:val="00222549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27D4"/>
    <w:rsid w:val="00233A12"/>
    <w:rsid w:val="00234A14"/>
    <w:rsid w:val="00235E43"/>
    <w:rsid w:val="002362E6"/>
    <w:rsid w:val="00240A14"/>
    <w:rsid w:val="00240DAB"/>
    <w:rsid w:val="00242C96"/>
    <w:rsid w:val="00242D31"/>
    <w:rsid w:val="002446F5"/>
    <w:rsid w:val="00244CF8"/>
    <w:rsid w:val="00244F4B"/>
    <w:rsid w:val="00245B47"/>
    <w:rsid w:val="00246A31"/>
    <w:rsid w:val="00247AB1"/>
    <w:rsid w:val="00247D2B"/>
    <w:rsid w:val="0025023B"/>
    <w:rsid w:val="00250C8A"/>
    <w:rsid w:val="002523BA"/>
    <w:rsid w:val="00253A0D"/>
    <w:rsid w:val="0025481E"/>
    <w:rsid w:val="00254C1B"/>
    <w:rsid w:val="00254E2B"/>
    <w:rsid w:val="00254EEE"/>
    <w:rsid w:val="00257043"/>
    <w:rsid w:val="002574F9"/>
    <w:rsid w:val="00257931"/>
    <w:rsid w:val="00260874"/>
    <w:rsid w:val="002612B2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AC0"/>
    <w:rsid w:val="00265CDC"/>
    <w:rsid w:val="00266B87"/>
    <w:rsid w:val="00266C1C"/>
    <w:rsid w:val="00271094"/>
    <w:rsid w:val="0027138C"/>
    <w:rsid w:val="00271B2F"/>
    <w:rsid w:val="0027367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48AC"/>
    <w:rsid w:val="00284C08"/>
    <w:rsid w:val="00284D21"/>
    <w:rsid w:val="002863F6"/>
    <w:rsid w:val="0028724E"/>
    <w:rsid w:val="0029193A"/>
    <w:rsid w:val="002919DE"/>
    <w:rsid w:val="002926DF"/>
    <w:rsid w:val="00292E9A"/>
    <w:rsid w:val="00294445"/>
    <w:rsid w:val="00294A5B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61A0"/>
    <w:rsid w:val="002A71D1"/>
    <w:rsid w:val="002B01F4"/>
    <w:rsid w:val="002B0472"/>
    <w:rsid w:val="002B07DE"/>
    <w:rsid w:val="002B45BD"/>
    <w:rsid w:val="002B46EB"/>
    <w:rsid w:val="002B4D65"/>
    <w:rsid w:val="002B616B"/>
    <w:rsid w:val="002B6B12"/>
    <w:rsid w:val="002C033D"/>
    <w:rsid w:val="002C1288"/>
    <w:rsid w:val="002C1DF6"/>
    <w:rsid w:val="002C21F0"/>
    <w:rsid w:val="002C277A"/>
    <w:rsid w:val="002C375D"/>
    <w:rsid w:val="002C514B"/>
    <w:rsid w:val="002C56E7"/>
    <w:rsid w:val="002C5A25"/>
    <w:rsid w:val="002C5D28"/>
    <w:rsid w:val="002C6395"/>
    <w:rsid w:val="002C643C"/>
    <w:rsid w:val="002D01DF"/>
    <w:rsid w:val="002D0FC5"/>
    <w:rsid w:val="002D1B4B"/>
    <w:rsid w:val="002D2D06"/>
    <w:rsid w:val="002D35F7"/>
    <w:rsid w:val="002D377D"/>
    <w:rsid w:val="002D58CD"/>
    <w:rsid w:val="002D7C6B"/>
    <w:rsid w:val="002D7DF9"/>
    <w:rsid w:val="002E26F9"/>
    <w:rsid w:val="002E3EB3"/>
    <w:rsid w:val="002E3F7C"/>
    <w:rsid w:val="002E4814"/>
    <w:rsid w:val="002E5D06"/>
    <w:rsid w:val="002E6140"/>
    <w:rsid w:val="002E6985"/>
    <w:rsid w:val="002E6ADB"/>
    <w:rsid w:val="002E6CD6"/>
    <w:rsid w:val="002E71B6"/>
    <w:rsid w:val="002F0DB1"/>
    <w:rsid w:val="002F0DD1"/>
    <w:rsid w:val="002F140B"/>
    <w:rsid w:val="002F35F6"/>
    <w:rsid w:val="002F5C8E"/>
    <w:rsid w:val="002F61B5"/>
    <w:rsid w:val="002F77C8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D2C"/>
    <w:rsid w:val="0030711C"/>
    <w:rsid w:val="00307B2D"/>
    <w:rsid w:val="00310B10"/>
    <w:rsid w:val="003122EA"/>
    <w:rsid w:val="003140C2"/>
    <w:rsid w:val="0031456B"/>
    <w:rsid w:val="00314F86"/>
    <w:rsid w:val="003150A0"/>
    <w:rsid w:val="00315964"/>
    <w:rsid w:val="00315B02"/>
    <w:rsid w:val="0031678E"/>
    <w:rsid w:val="00317F4D"/>
    <w:rsid w:val="00321696"/>
    <w:rsid w:val="00322843"/>
    <w:rsid w:val="00322EDD"/>
    <w:rsid w:val="00324BB0"/>
    <w:rsid w:val="003251F4"/>
    <w:rsid w:val="00325D34"/>
    <w:rsid w:val="00327482"/>
    <w:rsid w:val="0033029B"/>
    <w:rsid w:val="003309FA"/>
    <w:rsid w:val="00330B2F"/>
    <w:rsid w:val="00331DB3"/>
    <w:rsid w:val="003320EE"/>
    <w:rsid w:val="00332320"/>
    <w:rsid w:val="00332A61"/>
    <w:rsid w:val="00333ED8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4A05"/>
    <w:rsid w:val="00344B4B"/>
    <w:rsid w:val="00345E3C"/>
    <w:rsid w:val="003470DD"/>
    <w:rsid w:val="00347D72"/>
    <w:rsid w:val="00350AF4"/>
    <w:rsid w:val="00352CA8"/>
    <w:rsid w:val="003531DF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7237"/>
    <w:rsid w:val="0037016E"/>
    <w:rsid w:val="0037077F"/>
    <w:rsid w:val="00371D46"/>
    <w:rsid w:val="00372129"/>
    <w:rsid w:val="00372411"/>
    <w:rsid w:val="0037357A"/>
    <w:rsid w:val="003735F2"/>
    <w:rsid w:val="00373882"/>
    <w:rsid w:val="00373E99"/>
    <w:rsid w:val="003758A4"/>
    <w:rsid w:val="00375DF5"/>
    <w:rsid w:val="00376D4A"/>
    <w:rsid w:val="00381363"/>
    <w:rsid w:val="0038220B"/>
    <w:rsid w:val="00383310"/>
    <w:rsid w:val="003843DB"/>
    <w:rsid w:val="00384A2B"/>
    <w:rsid w:val="00385E77"/>
    <w:rsid w:val="00386087"/>
    <w:rsid w:val="00386849"/>
    <w:rsid w:val="00386996"/>
    <w:rsid w:val="00390041"/>
    <w:rsid w:val="00393761"/>
    <w:rsid w:val="00394E26"/>
    <w:rsid w:val="00394E5E"/>
    <w:rsid w:val="00395D7C"/>
    <w:rsid w:val="00396082"/>
    <w:rsid w:val="00396691"/>
    <w:rsid w:val="00397D18"/>
    <w:rsid w:val="003A0898"/>
    <w:rsid w:val="003A10ED"/>
    <w:rsid w:val="003A11AA"/>
    <w:rsid w:val="003A17D8"/>
    <w:rsid w:val="003A1B36"/>
    <w:rsid w:val="003A1D54"/>
    <w:rsid w:val="003A262C"/>
    <w:rsid w:val="003A2BEE"/>
    <w:rsid w:val="003A3923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FE6"/>
    <w:rsid w:val="003B1454"/>
    <w:rsid w:val="003B18B6"/>
    <w:rsid w:val="003B4FE1"/>
    <w:rsid w:val="003B733E"/>
    <w:rsid w:val="003B754B"/>
    <w:rsid w:val="003B787B"/>
    <w:rsid w:val="003C0867"/>
    <w:rsid w:val="003C0C0E"/>
    <w:rsid w:val="003C161B"/>
    <w:rsid w:val="003C225B"/>
    <w:rsid w:val="003C27EA"/>
    <w:rsid w:val="003C392D"/>
    <w:rsid w:val="003C4276"/>
    <w:rsid w:val="003C57AF"/>
    <w:rsid w:val="003C59E0"/>
    <w:rsid w:val="003C6C39"/>
    <w:rsid w:val="003C6C8D"/>
    <w:rsid w:val="003C71CC"/>
    <w:rsid w:val="003D0E1E"/>
    <w:rsid w:val="003D2656"/>
    <w:rsid w:val="003D3E0A"/>
    <w:rsid w:val="003D3F99"/>
    <w:rsid w:val="003D4F95"/>
    <w:rsid w:val="003D5A4E"/>
    <w:rsid w:val="003D5F42"/>
    <w:rsid w:val="003D60A9"/>
    <w:rsid w:val="003D6862"/>
    <w:rsid w:val="003E026A"/>
    <w:rsid w:val="003E16FD"/>
    <w:rsid w:val="003E2080"/>
    <w:rsid w:val="003E212F"/>
    <w:rsid w:val="003E2470"/>
    <w:rsid w:val="003E2475"/>
    <w:rsid w:val="003E38C9"/>
    <w:rsid w:val="003E3F64"/>
    <w:rsid w:val="003E4175"/>
    <w:rsid w:val="003E4316"/>
    <w:rsid w:val="003E4367"/>
    <w:rsid w:val="003E4E86"/>
    <w:rsid w:val="003E580A"/>
    <w:rsid w:val="003F0643"/>
    <w:rsid w:val="003F0E56"/>
    <w:rsid w:val="003F1FD0"/>
    <w:rsid w:val="003F23AC"/>
    <w:rsid w:val="003F3B9E"/>
    <w:rsid w:val="003F4026"/>
    <w:rsid w:val="003F4604"/>
    <w:rsid w:val="003F4C97"/>
    <w:rsid w:val="003F65C7"/>
    <w:rsid w:val="003F666D"/>
    <w:rsid w:val="003F7FE6"/>
    <w:rsid w:val="00400193"/>
    <w:rsid w:val="004005C9"/>
    <w:rsid w:val="004008EB"/>
    <w:rsid w:val="00401150"/>
    <w:rsid w:val="00405E74"/>
    <w:rsid w:val="00406880"/>
    <w:rsid w:val="0041013A"/>
    <w:rsid w:val="00410A9A"/>
    <w:rsid w:val="00411A76"/>
    <w:rsid w:val="00413098"/>
    <w:rsid w:val="0041312D"/>
    <w:rsid w:val="004136C7"/>
    <w:rsid w:val="004141B3"/>
    <w:rsid w:val="00414C88"/>
    <w:rsid w:val="00414D3E"/>
    <w:rsid w:val="00416225"/>
    <w:rsid w:val="00416680"/>
    <w:rsid w:val="00416A89"/>
    <w:rsid w:val="00416EAF"/>
    <w:rsid w:val="00421026"/>
    <w:rsid w:val="004212E7"/>
    <w:rsid w:val="004213AE"/>
    <w:rsid w:val="0042329A"/>
    <w:rsid w:val="00423369"/>
    <w:rsid w:val="00423C88"/>
    <w:rsid w:val="0042446D"/>
    <w:rsid w:val="0042468A"/>
    <w:rsid w:val="004256BB"/>
    <w:rsid w:val="00425977"/>
    <w:rsid w:val="00425A8A"/>
    <w:rsid w:val="00427144"/>
    <w:rsid w:val="004273E3"/>
    <w:rsid w:val="0042768F"/>
    <w:rsid w:val="00427BF8"/>
    <w:rsid w:val="00427EBB"/>
    <w:rsid w:val="0043019D"/>
    <w:rsid w:val="00431470"/>
    <w:rsid w:val="0043177F"/>
    <w:rsid w:val="00431C02"/>
    <w:rsid w:val="00432854"/>
    <w:rsid w:val="004335F8"/>
    <w:rsid w:val="00434A6A"/>
    <w:rsid w:val="004352C1"/>
    <w:rsid w:val="0043537D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47C4D"/>
    <w:rsid w:val="00450CF0"/>
    <w:rsid w:val="00450EB1"/>
    <w:rsid w:val="00451E0E"/>
    <w:rsid w:val="004521A5"/>
    <w:rsid w:val="00453EB7"/>
    <w:rsid w:val="00454820"/>
    <w:rsid w:val="00457FD1"/>
    <w:rsid w:val="004612C4"/>
    <w:rsid w:val="004622AF"/>
    <w:rsid w:val="0046230B"/>
    <w:rsid w:val="0046233B"/>
    <w:rsid w:val="00462987"/>
    <w:rsid w:val="00463E39"/>
    <w:rsid w:val="00463E78"/>
    <w:rsid w:val="00464497"/>
    <w:rsid w:val="00464962"/>
    <w:rsid w:val="004657FC"/>
    <w:rsid w:val="004661EE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9A4"/>
    <w:rsid w:val="004805D1"/>
    <w:rsid w:val="00480ABA"/>
    <w:rsid w:val="00481426"/>
    <w:rsid w:val="00481E63"/>
    <w:rsid w:val="00482631"/>
    <w:rsid w:val="00482809"/>
    <w:rsid w:val="004836EF"/>
    <w:rsid w:val="0048374B"/>
    <w:rsid w:val="00483E9F"/>
    <w:rsid w:val="00483F0B"/>
    <w:rsid w:val="00484110"/>
    <w:rsid w:val="00485230"/>
    <w:rsid w:val="00485991"/>
    <w:rsid w:val="00485A2C"/>
    <w:rsid w:val="004866B6"/>
    <w:rsid w:val="00487267"/>
    <w:rsid w:val="004873E4"/>
    <w:rsid w:val="00490F20"/>
    <w:rsid w:val="00491A71"/>
    <w:rsid w:val="00491C22"/>
    <w:rsid w:val="00492C15"/>
    <w:rsid w:val="004943D6"/>
    <w:rsid w:val="00494DB9"/>
    <w:rsid w:val="00494FA0"/>
    <w:rsid w:val="004956CE"/>
    <w:rsid w:val="0049621B"/>
    <w:rsid w:val="004967DE"/>
    <w:rsid w:val="00497720"/>
    <w:rsid w:val="00497C05"/>
    <w:rsid w:val="00497C2F"/>
    <w:rsid w:val="004A194F"/>
    <w:rsid w:val="004A1D19"/>
    <w:rsid w:val="004A279F"/>
    <w:rsid w:val="004A2D30"/>
    <w:rsid w:val="004A45D2"/>
    <w:rsid w:val="004A4A9D"/>
    <w:rsid w:val="004A5055"/>
    <w:rsid w:val="004A5C10"/>
    <w:rsid w:val="004A65BA"/>
    <w:rsid w:val="004A6886"/>
    <w:rsid w:val="004A70C8"/>
    <w:rsid w:val="004A71F1"/>
    <w:rsid w:val="004B06E0"/>
    <w:rsid w:val="004B3472"/>
    <w:rsid w:val="004B3CC3"/>
    <w:rsid w:val="004B7A2D"/>
    <w:rsid w:val="004B7C2A"/>
    <w:rsid w:val="004C1602"/>
    <w:rsid w:val="004C1895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D0088"/>
    <w:rsid w:val="004D04A4"/>
    <w:rsid w:val="004D1421"/>
    <w:rsid w:val="004D1B39"/>
    <w:rsid w:val="004D2393"/>
    <w:rsid w:val="004D23FF"/>
    <w:rsid w:val="004D3259"/>
    <w:rsid w:val="004D50C5"/>
    <w:rsid w:val="004D634E"/>
    <w:rsid w:val="004D7BB8"/>
    <w:rsid w:val="004E0F8C"/>
    <w:rsid w:val="004E1DBE"/>
    <w:rsid w:val="004E3ACE"/>
    <w:rsid w:val="004E6AA8"/>
    <w:rsid w:val="004E706E"/>
    <w:rsid w:val="004E76CC"/>
    <w:rsid w:val="004E7C89"/>
    <w:rsid w:val="004E7FE4"/>
    <w:rsid w:val="004F0BC7"/>
    <w:rsid w:val="004F0C3C"/>
    <w:rsid w:val="004F0EC4"/>
    <w:rsid w:val="004F102D"/>
    <w:rsid w:val="004F1B7B"/>
    <w:rsid w:val="004F1FEA"/>
    <w:rsid w:val="004F2280"/>
    <w:rsid w:val="004F23BB"/>
    <w:rsid w:val="004F2D94"/>
    <w:rsid w:val="004F3720"/>
    <w:rsid w:val="004F3C3F"/>
    <w:rsid w:val="004F4A42"/>
    <w:rsid w:val="004F4DD2"/>
    <w:rsid w:val="004F51F7"/>
    <w:rsid w:val="004F63FC"/>
    <w:rsid w:val="004F6778"/>
    <w:rsid w:val="004F6D80"/>
    <w:rsid w:val="004F750D"/>
    <w:rsid w:val="004F7C78"/>
    <w:rsid w:val="00500761"/>
    <w:rsid w:val="00502245"/>
    <w:rsid w:val="0050225D"/>
    <w:rsid w:val="0050283D"/>
    <w:rsid w:val="00503636"/>
    <w:rsid w:val="00504397"/>
    <w:rsid w:val="00504F2D"/>
    <w:rsid w:val="00505A92"/>
    <w:rsid w:val="00506BA4"/>
    <w:rsid w:val="0050735C"/>
    <w:rsid w:val="00507BC9"/>
    <w:rsid w:val="00511684"/>
    <w:rsid w:val="00513878"/>
    <w:rsid w:val="00513AEA"/>
    <w:rsid w:val="00513C30"/>
    <w:rsid w:val="0051499C"/>
    <w:rsid w:val="005203F1"/>
    <w:rsid w:val="00521BC3"/>
    <w:rsid w:val="0052342E"/>
    <w:rsid w:val="00523C25"/>
    <w:rsid w:val="00523EF6"/>
    <w:rsid w:val="00524007"/>
    <w:rsid w:val="00524398"/>
    <w:rsid w:val="00524C14"/>
    <w:rsid w:val="00525265"/>
    <w:rsid w:val="00527382"/>
    <w:rsid w:val="00527604"/>
    <w:rsid w:val="00527CC3"/>
    <w:rsid w:val="00527EF4"/>
    <w:rsid w:val="005306B4"/>
    <w:rsid w:val="00530B1C"/>
    <w:rsid w:val="005311E8"/>
    <w:rsid w:val="0053139F"/>
    <w:rsid w:val="005316CB"/>
    <w:rsid w:val="00531873"/>
    <w:rsid w:val="0053214D"/>
    <w:rsid w:val="00533632"/>
    <w:rsid w:val="00533BC5"/>
    <w:rsid w:val="00534013"/>
    <w:rsid w:val="00534E4A"/>
    <w:rsid w:val="0053501E"/>
    <w:rsid w:val="00536236"/>
    <w:rsid w:val="00536E74"/>
    <w:rsid w:val="00536EA5"/>
    <w:rsid w:val="00540C5C"/>
    <w:rsid w:val="00541783"/>
    <w:rsid w:val="0054183F"/>
    <w:rsid w:val="00541E6E"/>
    <w:rsid w:val="0054251F"/>
    <w:rsid w:val="00542D2A"/>
    <w:rsid w:val="00543B1E"/>
    <w:rsid w:val="00545381"/>
    <w:rsid w:val="00545745"/>
    <w:rsid w:val="00545FCE"/>
    <w:rsid w:val="00546781"/>
    <w:rsid w:val="00546DE9"/>
    <w:rsid w:val="00547998"/>
    <w:rsid w:val="005508BA"/>
    <w:rsid w:val="005520D8"/>
    <w:rsid w:val="00552BCA"/>
    <w:rsid w:val="00554952"/>
    <w:rsid w:val="00554FC3"/>
    <w:rsid w:val="00555CC2"/>
    <w:rsid w:val="00555CFB"/>
    <w:rsid w:val="00556ADB"/>
    <w:rsid w:val="00556CF1"/>
    <w:rsid w:val="00557228"/>
    <w:rsid w:val="00557549"/>
    <w:rsid w:val="005607B0"/>
    <w:rsid w:val="0056127E"/>
    <w:rsid w:val="00562913"/>
    <w:rsid w:val="00563939"/>
    <w:rsid w:val="005658EC"/>
    <w:rsid w:val="00565B83"/>
    <w:rsid w:val="00567365"/>
    <w:rsid w:val="00570780"/>
    <w:rsid w:val="00571430"/>
    <w:rsid w:val="00571FC4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36FD"/>
    <w:rsid w:val="00583E66"/>
    <w:rsid w:val="00583F2F"/>
    <w:rsid w:val="00584432"/>
    <w:rsid w:val="005849BA"/>
    <w:rsid w:val="005852F7"/>
    <w:rsid w:val="0058664B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427F"/>
    <w:rsid w:val="0059561B"/>
    <w:rsid w:val="00595646"/>
    <w:rsid w:val="005A0364"/>
    <w:rsid w:val="005A0C46"/>
    <w:rsid w:val="005A4126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3553"/>
    <w:rsid w:val="005B3C24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4A3E"/>
    <w:rsid w:val="005C52A3"/>
    <w:rsid w:val="005C7893"/>
    <w:rsid w:val="005C7B7C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1F9F"/>
    <w:rsid w:val="005E2804"/>
    <w:rsid w:val="005E2898"/>
    <w:rsid w:val="005E3F6A"/>
    <w:rsid w:val="005E4203"/>
    <w:rsid w:val="005E5734"/>
    <w:rsid w:val="005E6B4B"/>
    <w:rsid w:val="005E7321"/>
    <w:rsid w:val="005E7893"/>
    <w:rsid w:val="005F1885"/>
    <w:rsid w:val="005F382C"/>
    <w:rsid w:val="005F3E9B"/>
    <w:rsid w:val="005F421A"/>
    <w:rsid w:val="005F44CD"/>
    <w:rsid w:val="005F45EE"/>
    <w:rsid w:val="005F5624"/>
    <w:rsid w:val="005F5A1C"/>
    <w:rsid w:val="005F5A80"/>
    <w:rsid w:val="005F6A47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892"/>
    <w:rsid w:val="00607CC5"/>
    <w:rsid w:val="006103C3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4B4"/>
    <w:rsid w:val="0062149F"/>
    <w:rsid w:val="00621B2C"/>
    <w:rsid w:val="006243B4"/>
    <w:rsid w:val="00625576"/>
    <w:rsid w:val="00626F80"/>
    <w:rsid w:val="00627D29"/>
    <w:rsid w:val="00630B74"/>
    <w:rsid w:val="00632661"/>
    <w:rsid w:val="00633014"/>
    <w:rsid w:val="00633DE1"/>
    <w:rsid w:val="006340CC"/>
    <w:rsid w:val="0063437B"/>
    <w:rsid w:val="00634CF9"/>
    <w:rsid w:val="0063545D"/>
    <w:rsid w:val="006354E7"/>
    <w:rsid w:val="0063641A"/>
    <w:rsid w:val="00636A2C"/>
    <w:rsid w:val="0064017E"/>
    <w:rsid w:val="00640EB6"/>
    <w:rsid w:val="00641842"/>
    <w:rsid w:val="00643B36"/>
    <w:rsid w:val="00644511"/>
    <w:rsid w:val="006449D1"/>
    <w:rsid w:val="006464AC"/>
    <w:rsid w:val="00650411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713E7"/>
    <w:rsid w:val="00673C26"/>
    <w:rsid w:val="00674DE5"/>
    <w:rsid w:val="0067504B"/>
    <w:rsid w:val="00676C8A"/>
    <w:rsid w:val="00677ACA"/>
    <w:rsid w:val="00680A8A"/>
    <w:rsid w:val="00680A8E"/>
    <w:rsid w:val="00680C41"/>
    <w:rsid w:val="006812AF"/>
    <w:rsid w:val="00681864"/>
    <w:rsid w:val="0068327D"/>
    <w:rsid w:val="006840A9"/>
    <w:rsid w:val="00685BC5"/>
    <w:rsid w:val="0068788F"/>
    <w:rsid w:val="006902C4"/>
    <w:rsid w:val="00691534"/>
    <w:rsid w:val="006932A9"/>
    <w:rsid w:val="00693880"/>
    <w:rsid w:val="006938E0"/>
    <w:rsid w:val="006943AE"/>
    <w:rsid w:val="00694AF0"/>
    <w:rsid w:val="00694E6B"/>
    <w:rsid w:val="00695E54"/>
    <w:rsid w:val="00695E8F"/>
    <w:rsid w:val="00696F30"/>
    <w:rsid w:val="00697495"/>
    <w:rsid w:val="00697DD7"/>
    <w:rsid w:val="006A01D3"/>
    <w:rsid w:val="006A02E9"/>
    <w:rsid w:val="006A0F68"/>
    <w:rsid w:val="006A1A2B"/>
    <w:rsid w:val="006A1ADC"/>
    <w:rsid w:val="006A1B49"/>
    <w:rsid w:val="006A209E"/>
    <w:rsid w:val="006A25E2"/>
    <w:rsid w:val="006A27C3"/>
    <w:rsid w:val="006A33AA"/>
    <w:rsid w:val="006A348C"/>
    <w:rsid w:val="006A3645"/>
    <w:rsid w:val="006A4686"/>
    <w:rsid w:val="006A4691"/>
    <w:rsid w:val="006A5EE0"/>
    <w:rsid w:val="006A69BF"/>
    <w:rsid w:val="006B00F3"/>
    <w:rsid w:val="006B0984"/>
    <w:rsid w:val="006B0E9E"/>
    <w:rsid w:val="006B14C5"/>
    <w:rsid w:val="006B1692"/>
    <w:rsid w:val="006B1DCE"/>
    <w:rsid w:val="006B267D"/>
    <w:rsid w:val="006B41AB"/>
    <w:rsid w:val="006B486D"/>
    <w:rsid w:val="006B4D9E"/>
    <w:rsid w:val="006B5280"/>
    <w:rsid w:val="006B54C5"/>
    <w:rsid w:val="006B5A10"/>
    <w:rsid w:val="006B5AE4"/>
    <w:rsid w:val="006B5C74"/>
    <w:rsid w:val="006B7C01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1507"/>
    <w:rsid w:val="006D1C79"/>
    <w:rsid w:val="006D252F"/>
    <w:rsid w:val="006D2B2E"/>
    <w:rsid w:val="006D3954"/>
    <w:rsid w:val="006D4054"/>
    <w:rsid w:val="006D481A"/>
    <w:rsid w:val="006D53F2"/>
    <w:rsid w:val="006D581C"/>
    <w:rsid w:val="006D6F41"/>
    <w:rsid w:val="006D72D0"/>
    <w:rsid w:val="006D7F07"/>
    <w:rsid w:val="006E026B"/>
    <w:rsid w:val="006E02EC"/>
    <w:rsid w:val="006E1B4F"/>
    <w:rsid w:val="006E3C4F"/>
    <w:rsid w:val="006E3F9F"/>
    <w:rsid w:val="006E55A4"/>
    <w:rsid w:val="006E5670"/>
    <w:rsid w:val="006E5B7C"/>
    <w:rsid w:val="006E5F77"/>
    <w:rsid w:val="006E6F41"/>
    <w:rsid w:val="006E73E6"/>
    <w:rsid w:val="006E7FB2"/>
    <w:rsid w:val="006F026F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3F87"/>
    <w:rsid w:val="007042A6"/>
    <w:rsid w:val="007044CE"/>
    <w:rsid w:val="00704598"/>
    <w:rsid w:val="00704878"/>
    <w:rsid w:val="00705190"/>
    <w:rsid w:val="00705D35"/>
    <w:rsid w:val="00711D20"/>
    <w:rsid w:val="00712713"/>
    <w:rsid w:val="00713DC3"/>
    <w:rsid w:val="00713E51"/>
    <w:rsid w:val="00714806"/>
    <w:rsid w:val="00715C73"/>
    <w:rsid w:val="0071652E"/>
    <w:rsid w:val="007167DF"/>
    <w:rsid w:val="00716BA1"/>
    <w:rsid w:val="00717A27"/>
    <w:rsid w:val="00720FFC"/>
    <w:rsid w:val="007211B1"/>
    <w:rsid w:val="00721BD1"/>
    <w:rsid w:val="007223E8"/>
    <w:rsid w:val="00723445"/>
    <w:rsid w:val="007259AA"/>
    <w:rsid w:val="00726545"/>
    <w:rsid w:val="007277DA"/>
    <w:rsid w:val="00731150"/>
    <w:rsid w:val="0073126B"/>
    <w:rsid w:val="00731D27"/>
    <w:rsid w:val="00732225"/>
    <w:rsid w:val="007348AC"/>
    <w:rsid w:val="00734B84"/>
    <w:rsid w:val="00734EC5"/>
    <w:rsid w:val="0073583D"/>
    <w:rsid w:val="007359B3"/>
    <w:rsid w:val="00735BDF"/>
    <w:rsid w:val="0073764F"/>
    <w:rsid w:val="00737AE2"/>
    <w:rsid w:val="00737D55"/>
    <w:rsid w:val="00740957"/>
    <w:rsid w:val="00740A85"/>
    <w:rsid w:val="007410A8"/>
    <w:rsid w:val="00741987"/>
    <w:rsid w:val="00742174"/>
    <w:rsid w:val="00743926"/>
    <w:rsid w:val="0074406D"/>
    <w:rsid w:val="0074485D"/>
    <w:rsid w:val="00746187"/>
    <w:rsid w:val="00747137"/>
    <w:rsid w:val="007476FD"/>
    <w:rsid w:val="00750547"/>
    <w:rsid w:val="00751607"/>
    <w:rsid w:val="00751A92"/>
    <w:rsid w:val="00751D69"/>
    <w:rsid w:val="00752194"/>
    <w:rsid w:val="00754066"/>
    <w:rsid w:val="007564B3"/>
    <w:rsid w:val="0075719B"/>
    <w:rsid w:val="007604B9"/>
    <w:rsid w:val="0076254F"/>
    <w:rsid w:val="00763634"/>
    <w:rsid w:val="0076517F"/>
    <w:rsid w:val="00766836"/>
    <w:rsid w:val="00766DB7"/>
    <w:rsid w:val="00766DD4"/>
    <w:rsid w:val="00770176"/>
    <w:rsid w:val="007708E6"/>
    <w:rsid w:val="00771104"/>
    <w:rsid w:val="00772A8E"/>
    <w:rsid w:val="00772EFB"/>
    <w:rsid w:val="00775BDA"/>
    <w:rsid w:val="007774DD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41"/>
    <w:rsid w:val="0078567B"/>
    <w:rsid w:val="00786124"/>
    <w:rsid w:val="0078699F"/>
    <w:rsid w:val="00786EDB"/>
    <w:rsid w:val="007873B7"/>
    <w:rsid w:val="00787638"/>
    <w:rsid w:val="00791EEA"/>
    <w:rsid w:val="0079514B"/>
    <w:rsid w:val="00795252"/>
    <w:rsid w:val="0079572B"/>
    <w:rsid w:val="00795978"/>
    <w:rsid w:val="00797FA4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B0396"/>
    <w:rsid w:val="007B09F2"/>
    <w:rsid w:val="007B213B"/>
    <w:rsid w:val="007B2202"/>
    <w:rsid w:val="007B2E04"/>
    <w:rsid w:val="007B3282"/>
    <w:rsid w:val="007B3513"/>
    <w:rsid w:val="007B3A72"/>
    <w:rsid w:val="007B46F0"/>
    <w:rsid w:val="007B4B5F"/>
    <w:rsid w:val="007B4FD5"/>
    <w:rsid w:val="007B6C81"/>
    <w:rsid w:val="007C2A29"/>
    <w:rsid w:val="007C3336"/>
    <w:rsid w:val="007C3873"/>
    <w:rsid w:val="007C422A"/>
    <w:rsid w:val="007C459B"/>
    <w:rsid w:val="007C53DA"/>
    <w:rsid w:val="007C623C"/>
    <w:rsid w:val="007C7D79"/>
    <w:rsid w:val="007D01BF"/>
    <w:rsid w:val="007D05D6"/>
    <w:rsid w:val="007D0869"/>
    <w:rsid w:val="007D14C4"/>
    <w:rsid w:val="007D25E6"/>
    <w:rsid w:val="007D310D"/>
    <w:rsid w:val="007D3319"/>
    <w:rsid w:val="007D335D"/>
    <w:rsid w:val="007D3FAE"/>
    <w:rsid w:val="007D40A2"/>
    <w:rsid w:val="007D4466"/>
    <w:rsid w:val="007D5CDE"/>
    <w:rsid w:val="007D605C"/>
    <w:rsid w:val="007D76BA"/>
    <w:rsid w:val="007D7785"/>
    <w:rsid w:val="007E252C"/>
    <w:rsid w:val="007E3314"/>
    <w:rsid w:val="007E34DD"/>
    <w:rsid w:val="007E3514"/>
    <w:rsid w:val="007E3602"/>
    <w:rsid w:val="007E4B03"/>
    <w:rsid w:val="007E556F"/>
    <w:rsid w:val="007E5778"/>
    <w:rsid w:val="007E58F1"/>
    <w:rsid w:val="007E6E00"/>
    <w:rsid w:val="007F0BB6"/>
    <w:rsid w:val="007F0D60"/>
    <w:rsid w:val="007F1618"/>
    <w:rsid w:val="007F1CED"/>
    <w:rsid w:val="007F2525"/>
    <w:rsid w:val="007F30DA"/>
    <w:rsid w:val="007F324B"/>
    <w:rsid w:val="007F3496"/>
    <w:rsid w:val="007F440F"/>
    <w:rsid w:val="007F5322"/>
    <w:rsid w:val="007F637B"/>
    <w:rsid w:val="007F7555"/>
    <w:rsid w:val="0080031D"/>
    <w:rsid w:val="00801FAA"/>
    <w:rsid w:val="008020CF"/>
    <w:rsid w:val="008023CF"/>
    <w:rsid w:val="00802BCA"/>
    <w:rsid w:val="0080317E"/>
    <w:rsid w:val="00803384"/>
    <w:rsid w:val="00805364"/>
    <w:rsid w:val="0080553C"/>
    <w:rsid w:val="008055D6"/>
    <w:rsid w:val="00805B46"/>
    <w:rsid w:val="00805DB4"/>
    <w:rsid w:val="00806A2F"/>
    <w:rsid w:val="00806F0F"/>
    <w:rsid w:val="00807B83"/>
    <w:rsid w:val="00810DDD"/>
    <w:rsid w:val="008124C7"/>
    <w:rsid w:val="00812A92"/>
    <w:rsid w:val="00813C1C"/>
    <w:rsid w:val="008144C4"/>
    <w:rsid w:val="008163BE"/>
    <w:rsid w:val="008163CF"/>
    <w:rsid w:val="00822335"/>
    <w:rsid w:val="00822CA1"/>
    <w:rsid w:val="00823593"/>
    <w:rsid w:val="008240B4"/>
    <w:rsid w:val="00825DC2"/>
    <w:rsid w:val="00825E0D"/>
    <w:rsid w:val="00826719"/>
    <w:rsid w:val="008270B1"/>
    <w:rsid w:val="00830961"/>
    <w:rsid w:val="00830FD5"/>
    <w:rsid w:val="00831006"/>
    <w:rsid w:val="00833BB1"/>
    <w:rsid w:val="0083424C"/>
    <w:rsid w:val="008346F5"/>
    <w:rsid w:val="00834AD3"/>
    <w:rsid w:val="00834CA9"/>
    <w:rsid w:val="00837009"/>
    <w:rsid w:val="008371C8"/>
    <w:rsid w:val="0083744D"/>
    <w:rsid w:val="00837946"/>
    <w:rsid w:val="00837FEA"/>
    <w:rsid w:val="008411B3"/>
    <w:rsid w:val="008423C6"/>
    <w:rsid w:val="008426E7"/>
    <w:rsid w:val="00843795"/>
    <w:rsid w:val="00845301"/>
    <w:rsid w:val="00845C79"/>
    <w:rsid w:val="008461BE"/>
    <w:rsid w:val="00847F0F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4D08"/>
    <w:rsid w:val="00865DC0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61A"/>
    <w:rsid w:val="008809D7"/>
    <w:rsid w:val="0088173D"/>
    <w:rsid w:val="0088258A"/>
    <w:rsid w:val="008842FA"/>
    <w:rsid w:val="00884ABA"/>
    <w:rsid w:val="00885203"/>
    <w:rsid w:val="00885C3A"/>
    <w:rsid w:val="00885E51"/>
    <w:rsid w:val="00886167"/>
    <w:rsid w:val="008862E5"/>
    <w:rsid w:val="00886332"/>
    <w:rsid w:val="00887B2E"/>
    <w:rsid w:val="00887DF5"/>
    <w:rsid w:val="008905EB"/>
    <w:rsid w:val="00890A2F"/>
    <w:rsid w:val="00890A91"/>
    <w:rsid w:val="00890CCF"/>
    <w:rsid w:val="008925F0"/>
    <w:rsid w:val="0089448A"/>
    <w:rsid w:val="008946D8"/>
    <w:rsid w:val="00894C96"/>
    <w:rsid w:val="00896BB2"/>
    <w:rsid w:val="00897707"/>
    <w:rsid w:val="00897877"/>
    <w:rsid w:val="008A0037"/>
    <w:rsid w:val="008A065D"/>
    <w:rsid w:val="008A06EF"/>
    <w:rsid w:val="008A11C9"/>
    <w:rsid w:val="008A167B"/>
    <w:rsid w:val="008A210C"/>
    <w:rsid w:val="008A2170"/>
    <w:rsid w:val="008A26D9"/>
    <w:rsid w:val="008A2F06"/>
    <w:rsid w:val="008A4E12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72B4"/>
    <w:rsid w:val="008B7EF3"/>
    <w:rsid w:val="008C00D7"/>
    <w:rsid w:val="008C0C29"/>
    <w:rsid w:val="008C2B4E"/>
    <w:rsid w:val="008C2FA1"/>
    <w:rsid w:val="008C36E8"/>
    <w:rsid w:val="008C38EA"/>
    <w:rsid w:val="008C3A05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3880"/>
    <w:rsid w:val="008D3F9E"/>
    <w:rsid w:val="008D4832"/>
    <w:rsid w:val="008D5D28"/>
    <w:rsid w:val="008D6417"/>
    <w:rsid w:val="008D7305"/>
    <w:rsid w:val="008D76BC"/>
    <w:rsid w:val="008E05B3"/>
    <w:rsid w:val="008E05F0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8F7F00"/>
    <w:rsid w:val="009000C6"/>
    <w:rsid w:val="009001E3"/>
    <w:rsid w:val="0090102E"/>
    <w:rsid w:val="009015ED"/>
    <w:rsid w:val="00902274"/>
    <w:rsid w:val="00902337"/>
    <w:rsid w:val="00903143"/>
    <w:rsid w:val="009045B8"/>
    <w:rsid w:val="00904685"/>
    <w:rsid w:val="0090549C"/>
    <w:rsid w:val="00906EEF"/>
    <w:rsid w:val="00907803"/>
    <w:rsid w:val="00907BDF"/>
    <w:rsid w:val="00911853"/>
    <w:rsid w:val="009127BA"/>
    <w:rsid w:val="00913516"/>
    <w:rsid w:val="00915161"/>
    <w:rsid w:val="00915B9C"/>
    <w:rsid w:val="0091751F"/>
    <w:rsid w:val="00920AAE"/>
    <w:rsid w:val="00921C1C"/>
    <w:rsid w:val="00921D85"/>
    <w:rsid w:val="00921FC4"/>
    <w:rsid w:val="009227A6"/>
    <w:rsid w:val="00924E85"/>
    <w:rsid w:val="00926299"/>
    <w:rsid w:val="00932009"/>
    <w:rsid w:val="0093221B"/>
    <w:rsid w:val="00933D71"/>
    <w:rsid w:val="00933EC1"/>
    <w:rsid w:val="0093432F"/>
    <w:rsid w:val="00934379"/>
    <w:rsid w:val="00934C19"/>
    <w:rsid w:val="00935517"/>
    <w:rsid w:val="00935A2F"/>
    <w:rsid w:val="009362C5"/>
    <w:rsid w:val="00937E0E"/>
    <w:rsid w:val="00941335"/>
    <w:rsid w:val="00942171"/>
    <w:rsid w:val="00942491"/>
    <w:rsid w:val="009424F1"/>
    <w:rsid w:val="00943CCB"/>
    <w:rsid w:val="009446AD"/>
    <w:rsid w:val="00945581"/>
    <w:rsid w:val="00946305"/>
    <w:rsid w:val="00947A7B"/>
    <w:rsid w:val="00947F92"/>
    <w:rsid w:val="009503D0"/>
    <w:rsid w:val="00950DD6"/>
    <w:rsid w:val="009519A5"/>
    <w:rsid w:val="0095201C"/>
    <w:rsid w:val="0095221A"/>
    <w:rsid w:val="009530DB"/>
    <w:rsid w:val="00953326"/>
    <w:rsid w:val="0095338A"/>
    <w:rsid w:val="00953676"/>
    <w:rsid w:val="009549BB"/>
    <w:rsid w:val="009551D9"/>
    <w:rsid w:val="00955A00"/>
    <w:rsid w:val="00956070"/>
    <w:rsid w:val="0095666F"/>
    <w:rsid w:val="00956F30"/>
    <w:rsid w:val="00961E11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66D9"/>
    <w:rsid w:val="00966C9A"/>
    <w:rsid w:val="009705EE"/>
    <w:rsid w:val="00970682"/>
    <w:rsid w:val="00971108"/>
    <w:rsid w:val="009726B5"/>
    <w:rsid w:val="00972711"/>
    <w:rsid w:val="009734E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1609"/>
    <w:rsid w:val="00982D69"/>
    <w:rsid w:val="00982E1F"/>
    <w:rsid w:val="00983BFE"/>
    <w:rsid w:val="009849EF"/>
    <w:rsid w:val="00985C2B"/>
    <w:rsid w:val="009860DD"/>
    <w:rsid w:val="009862E5"/>
    <w:rsid w:val="00987FE3"/>
    <w:rsid w:val="00991BAC"/>
    <w:rsid w:val="00991CD1"/>
    <w:rsid w:val="009925B4"/>
    <w:rsid w:val="00993C0A"/>
    <w:rsid w:val="0099757D"/>
    <w:rsid w:val="00997E4B"/>
    <w:rsid w:val="009A100E"/>
    <w:rsid w:val="009A1A04"/>
    <w:rsid w:val="009A1CA1"/>
    <w:rsid w:val="009A2332"/>
    <w:rsid w:val="009A249B"/>
    <w:rsid w:val="009A2825"/>
    <w:rsid w:val="009A2C73"/>
    <w:rsid w:val="009A37E3"/>
    <w:rsid w:val="009A4935"/>
    <w:rsid w:val="009A6A0B"/>
    <w:rsid w:val="009A6CF2"/>
    <w:rsid w:val="009A6EA0"/>
    <w:rsid w:val="009A6EFF"/>
    <w:rsid w:val="009A7D33"/>
    <w:rsid w:val="009B03BC"/>
    <w:rsid w:val="009B0820"/>
    <w:rsid w:val="009B1162"/>
    <w:rsid w:val="009B2AFD"/>
    <w:rsid w:val="009B2BBD"/>
    <w:rsid w:val="009B3663"/>
    <w:rsid w:val="009B428F"/>
    <w:rsid w:val="009B5A77"/>
    <w:rsid w:val="009B65A1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555D"/>
    <w:rsid w:val="009D6176"/>
    <w:rsid w:val="009D6AEF"/>
    <w:rsid w:val="009D6FB9"/>
    <w:rsid w:val="009D719C"/>
    <w:rsid w:val="009D7A0C"/>
    <w:rsid w:val="009D7DC3"/>
    <w:rsid w:val="009E1633"/>
    <w:rsid w:val="009E2E91"/>
    <w:rsid w:val="009E6508"/>
    <w:rsid w:val="009E73BC"/>
    <w:rsid w:val="009E7512"/>
    <w:rsid w:val="009E76B3"/>
    <w:rsid w:val="009E7DCC"/>
    <w:rsid w:val="009F0EC7"/>
    <w:rsid w:val="009F1D6D"/>
    <w:rsid w:val="009F23E6"/>
    <w:rsid w:val="009F2617"/>
    <w:rsid w:val="009F38EC"/>
    <w:rsid w:val="009F3EE0"/>
    <w:rsid w:val="009F6606"/>
    <w:rsid w:val="00A008DE"/>
    <w:rsid w:val="00A00C11"/>
    <w:rsid w:val="00A00F5B"/>
    <w:rsid w:val="00A00F80"/>
    <w:rsid w:val="00A01B40"/>
    <w:rsid w:val="00A0427E"/>
    <w:rsid w:val="00A07C46"/>
    <w:rsid w:val="00A11FC1"/>
    <w:rsid w:val="00A12414"/>
    <w:rsid w:val="00A12446"/>
    <w:rsid w:val="00A1327F"/>
    <w:rsid w:val="00A136DC"/>
    <w:rsid w:val="00A139F5"/>
    <w:rsid w:val="00A140FD"/>
    <w:rsid w:val="00A149D7"/>
    <w:rsid w:val="00A150BB"/>
    <w:rsid w:val="00A17549"/>
    <w:rsid w:val="00A178FE"/>
    <w:rsid w:val="00A20E48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30A7A"/>
    <w:rsid w:val="00A3217A"/>
    <w:rsid w:val="00A32E16"/>
    <w:rsid w:val="00A3322A"/>
    <w:rsid w:val="00A3348B"/>
    <w:rsid w:val="00A3353B"/>
    <w:rsid w:val="00A33BDA"/>
    <w:rsid w:val="00A34927"/>
    <w:rsid w:val="00A3607B"/>
    <w:rsid w:val="00A36235"/>
    <w:rsid w:val="00A36274"/>
    <w:rsid w:val="00A365F4"/>
    <w:rsid w:val="00A37764"/>
    <w:rsid w:val="00A37DFF"/>
    <w:rsid w:val="00A416DE"/>
    <w:rsid w:val="00A43814"/>
    <w:rsid w:val="00A44049"/>
    <w:rsid w:val="00A44372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4B17"/>
    <w:rsid w:val="00A55A98"/>
    <w:rsid w:val="00A55DF3"/>
    <w:rsid w:val="00A563F2"/>
    <w:rsid w:val="00A566E8"/>
    <w:rsid w:val="00A57663"/>
    <w:rsid w:val="00A57EB1"/>
    <w:rsid w:val="00A6139F"/>
    <w:rsid w:val="00A640A3"/>
    <w:rsid w:val="00A654A8"/>
    <w:rsid w:val="00A66347"/>
    <w:rsid w:val="00A70936"/>
    <w:rsid w:val="00A709A4"/>
    <w:rsid w:val="00A75105"/>
    <w:rsid w:val="00A761BB"/>
    <w:rsid w:val="00A7712B"/>
    <w:rsid w:val="00A7744E"/>
    <w:rsid w:val="00A7751D"/>
    <w:rsid w:val="00A77559"/>
    <w:rsid w:val="00A77899"/>
    <w:rsid w:val="00A7789D"/>
    <w:rsid w:val="00A80F99"/>
    <w:rsid w:val="00A810F9"/>
    <w:rsid w:val="00A8123B"/>
    <w:rsid w:val="00A81313"/>
    <w:rsid w:val="00A814FC"/>
    <w:rsid w:val="00A81FB5"/>
    <w:rsid w:val="00A827D0"/>
    <w:rsid w:val="00A82D31"/>
    <w:rsid w:val="00A835F1"/>
    <w:rsid w:val="00A85183"/>
    <w:rsid w:val="00A859CC"/>
    <w:rsid w:val="00A85E7E"/>
    <w:rsid w:val="00A86672"/>
    <w:rsid w:val="00A86E70"/>
    <w:rsid w:val="00A86ECC"/>
    <w:rsid w:val="00A86FCC"/>
    <w:rsid w:val="00A873BD"/>
    <w:rsid w:val="00A87CD4"/>
    <w:rsid w:val="00A90005"/>
    <w:rsid w:val="00A900BA"/>
    <w:rsid w:val="00A90A6D"/>
    <w:rsid w:val="00A90F92"/>
    <w:rsid w:val="00A92009"/>
    <w:rsid w:val="00A93297"/>
    <w:rsid w:val="00A93822"/>
    <w:rsid w:val="00A95DF2"/>
    <w:rsid w:val="00A971E5"/>
    <w:rsid w:val="00A978DF"/>
    <w:rsid w:val="00AA055D"/>
    <w:rsid w:val="00AA099B"/>
    <w:rsid w:val="00AA0A10"/>
    <w:rsid w:val="00AA27EB"/>
    <w:rsid w:val="00AA2E16"/>
    <w:rsid w:val="00AA5401"/>
    <w:rsid w:val="00AA6B7C"/>
    <w:rsid w:val="00AA710D"/>
    <w:rsid w:val="00AA787E"/>
    <w:rsid w:val="00AB1644"/>
    <w:rsid w:val="00AB1A5D"/>
    <w:rsid w:val="00AB2042"/>
    <w:rsid w:val="00AB4435"/>
    <w:rsid w:val="00AB458A"/>
    <w:rsid w:val="00AB4708"/>
    <w:rsid w:val="00AB5096"/>
    <w:rsid w:val="00AB5713"/>
    <w:rsid w:val="00AB5C8B"/>
    <w:rsid w:val="00AB5CE2"/>
    <w:rsid w:val="00AB64F3"/>
    <w:rsid w:val="00AB6917"/>
    <w:rsid w:val="00AB6D25"/>
    <w:rsid w:val="00AB6ECF"/>
    <w:rsid w:val="00AB729F"/>
    <w:rsid w:val="00AC185F"/>
    <w:rsid w:val="00AC1C28"/>
    <w:rsid w:val="00AC219B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7A0"/>
    <w:rsid w:val="00AD393A"/>
    <w:rsid w:val="00AD5020"/>
    <w:rsid w:val="00AD50F9"/>
    <w:rsid w:val="00AD62C5"/>
    <w:rsid w:val="00AD6527"/>
    <w:rsid w:val="00AD65BE"/>
    <w:rsid w:val="00AD6DAA"/>
    <w:rsid w:val="00AD7B46"/>
    <w:rsid w:val="00AE1382"/>
    <w:rsid w:val="00AE14FB"/>
    <w:rsid w:val="00AE229B"/>
    <w:rsid w:val="00AE238B"/>
    <w:rsid w:val="00AE2D4B"/>
    <w:rsid w:val="00AE38E4"/>
    <w:rsid w:val="00AE3AC3"/>
    <w:rsid w:val="00AE4F99"/>
    <w:rsid w:val="00AE576B"/>
    <w:rsid w:val="00AF218A"/>
    <w:rsid w:val="00AF3424"/>
    <w:rsid w:val="00AF39C9"/>
    <w:rsid w:val="00AF3AAC"/>
    <w:rsid w:val="00AF5B24"/>
    <w:rsid w:val="00AF67B4"/>
    <w:rsid w:val="00AF7F9B"/>
    <w:rsid w:val="00B00EA1"/>
    <w:rsid w:val="00B00F4E"/>
    <w:rsid w:val="00B01176"/>
    <w:rsid w:val="00B0220C"/>
    <w:rsid w:val="00B03396"/>
    <w:rsid w:val="00B033E7"/>
    <w:rsid w:val="00B0496D"/>
    <w:rsid w:val="00B064DA"/>
    <w:rsid w:val="00B06B72"/>
    <w:rsid w:val="00B10188"/>
    <w:rsid w:val="00B105C7"/>
    <w:rsid w:val="00B1081F"/>
    <w:rsid w:val="00B10D1B"/>
    <w:rsid w:val="00B10E76"/>
    <w:rsid w:val="00B116A8"/>
    <w:rsid w:val="00B11B69"/>
    <w:rsid w:val="00B120C3"/>
    <w:rsid w:val="00B135DE"/>
    <w:rsid w:val="00B13CD6"/>
    <w:rsid w:val="00B1438D"/>
    <w:rsid w:val="00B14817"/>
    <w:rsid w:val="00B14952"/>
    <w:rsid w:val="00B14EC8"/>
    <w:rsid w:val="00B1571A"/>
    <w:rsid w:val="00B1589E"/>
    <w:rsid w:val="00B15F36"/>
    <w:rsid w:val="00B16102"/>
    <w:rsid w:val="00B16536"/>
    <w:rsid w:val="00B1676C"/>
    <w:rsid w:val="00B16871"/>
    <w:rsid w:val="00B16E9B"/>
    <w:rsid w:val="00B1762F"/>
    <w:rsid w:val="00B2034C"/>
    <w:rsid w:val="00B20C43"/>
    <w:rsid w:val="00B20CCA"/>
    <w:rsid w:val="00B211CA"/>
    <w:rsid w:val="00B211EE"/>
    <w:rsid w:val="00B22D15"/>
    <w:rsid w:val="00B25B45"/>
    <w:rsid w:val="00B26854"/>
    <w:rsid w:val="00B2739C"/>
    <w:rsid w:val="00B30C6E"/>
    <w:rsid w:val="00B3142F"/>
    <w:rsid w:val="00B317BC"/>
    <w:rsid w:val="00B31E5A"/>
    <w:rsid w:val="00B32B01"/>
    <w:rsid w:val="00B3376A"/>
    <w:rsid w:val="00B342F3"/>
    <w:rsid w:val="00B35283"/>
    <w:rsid w:val="00B356E5"/>
    <w:rsid w:val="00B3622C"/>
    <w:rsid w:val="00B405D7"/>
    <w:rsid w:val="00B4129E"/>
    <w:rsid w:val="00B418A1"/>
    <w:rsid w:val="00B421EC"/>
    <w:rsid w:val="00B428AD"/>
    <w:rsid w:val="00B42B05"/>
    <w:rsid w:val="00B4309F"/>
    <w:rsid w:val="00B43B27"/>
    <w:rsid w:val="00B4400E"/>
    <w:rsid w:val="00B4495E"/>
    <w:rsid w:val="00B44FB1"/>
    <w:rsid w:val="00B46B60"/>
    <w:rsid w:val="00B47359"/>
    <w:rsid w:val="00B473A4"/>
    <w:rsid w:val="00B4784D"/>
    <w:rsid w:val="00B47F2F"/>
    <w:rsid w:val="00B5057A"/>
    <w:rsid w:val="00B5391D"/>
    <w:rsid w:val="00B53FB7"/>
    <w:rsid w:val="00B5587C"/>
    <w:rsid w:val="00B559F6"/>
    <w:rsid w:val="00B6021E"/>
    <w:rsid w:val="00B6147A"/>
    <w:rsid w:val="00B6158A"/>
    <w:rsid w:val="00B62B41"/>
    <w:rsid w:val="00B6340B"/>
    <w:rsid w:val="00B653AB"/>
    <w:rsid w:val="00B659E9"/>
    <w:rsid w:val="00B65F9E"/>
    <w:rsid w:val="00B66B19"/>
    <w:rsid w:val="00B676C1"/>
    <w:rsid w:val="00B7001B"/>
    <w:rsid w:val="00B70972"/>
    <w:rsid w:val="00B71675"/>
    <w:rsid w:val="00B7386E"/>
    <w:rsid w:val="00B744DB"/>
    <w:rsid w:val="00B746F7"/>
    <w:rsid w:val="00B769B5"/>
    <w:rsid w:val="00B774B8"/>
    <w:rsid w:val="00B80D42"/>
    <w:rsid w:val="00B81469"/>
    <w:rsid w:val="00B825AD"/>
    <w:rsid w:val="00B82CFF"/>
    <w:rsid w:val="00B84C43"/>
    <w:rsid w:val="00B84C66"/>
    <w:rsid w:val="00B84CA6"/>
    <w:rsid w:val="00B84D98"/>
    <w:rsid w:val="00B855FF"/>
    <w:rsid w:val="00B85841"/>
    <w:rsid w:val="00B86A9B"/>
    <w:rsid w:val="00B90339"/>
    <w:rsid w:val="00B903FF"/>
    <w:rsid w:val="00B90DDF"/>
    <w:rsid w:val="00B914E9"/>
    <w:rsid w:val="00B92F1D"/>
    <w:rsid w:val="00B95378"/>
    <w:rsid w:val="00B956EE"/>
    <w:rsid w:val="00B95C65"/>
    <w:rsid w:val="00B97D19"/>
    <w:rsid w:val="00BA00CC"/>
    <w:rsid w:val="00BA116D"/>
    <w:rsid w:val="00BA25E9"/>
    <w:rsid w:val="00BA2941"/>
    <w:rsid w:val="00BA2BA1"/>
    <w:rsid w:val="00BA3447"/>
    <w:rsid w:val="00BA3562"/>
    <w:rsid w:val="00BA445A"/>
    <w:rsid w:val="00BA5003"/>
    <w:rsid w:val="00BA5961"/>
    <w:rsid w:val="00BA6609"/>
    <w:rsid w:val="00BB0216"/>
    <w:rsid w:val="00BB10E0"/>
    <w:rsid w:val="00BB4547"/>
    <w:rsid w:val="00BB4F09"/>
    <w:rsid w:val="00BB54B5"/>
    <w:rsid w:val="00BB6481"/>
    <w:rsid w:val="00BB6872"/>
    <w:rsid w:val="00BB6A26"/>
    <w:rsid w:val="00BB6FB7"/>
    <w:rsid w:val="00BB764F"/>
    <w:rsid w:val="00BB7663"/>
    <w:rsid w:val="00BB78FB"/>
    <w:rsid w:val="00BB7ECA"/>
    <w:rsid w:val="00BC0902"/>
    <w:rsid w:val="00BC0E3B"/>
    <w:rsid w:val="00BC0EEB"/>
    <w:rsid w:val="00BC14AE"/>
    <w:rsid w:val="00BC29B1"/>
    <w:rsid w:val="00BC2E4A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4375"/>
    <w:rsid w:val="00BD4E33"/>
    <w:rsid w:val="00BD5BFC"/>
    <w:rsid w:val="00BD691A"/>
    <w:rsid w:val="00BD6926"/>
    <w:rsid w:val="00BD7DCF"/>
    <w:rsid w:val="00BE04E3"/>
    <w:rsid w:val="00BE1761"/>
    <w:rsid w:val="00BE1C91"/>
    <w:rsid w:val="00BE3361"/>
    <w:rsid w:val="00BE5A2C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C0097F"/>
    <w:rsid w:val="00C02FB8"/>
    <w:rsid w:val="00C030DE"/>
    <w:rsid w:val="00C03781"/>
    <w:rsid w:val="00C047DB"/>
    <w:rsid w:val="00C051A8"/>
    <w:rsid w:val="00C05C2A"/>
    <w:rsid w:val="00C121E7"/>
    <w:rsid w:val="00C122EA"/>
    <w:rsid w:val="00C13295"/>
    <w:rsid w:val="00C13EF5"/>
    <w:rsid w:val="00C1500D"/>
    <w:rsid w:val="00C166F0"/>
    <w:rsid w:val="00C17A11"/>
    <w:rsid w:val="00C22105"/>
    <w:rsid w:val="00C22C69"/>
    <w:rsid w:val="00C230F8"/>
    <w:rsid w:val="00C2366D"/>
    <w:rsid w:val="00C244B6"/>
    <w:rsid w:val="00C25146"/>
    <w:rsid w:val="00C252DB"/>
    <w:rsid w:val="00C25D7B"/>
    <w:rsid w:val="00C2765E"/>
    <w:rsid w:val="00C27BD3"/>
    <w:rsid w:val="00C27BF1"/>
    <w:rsid w:val="00C27F99"/>
    <w:rsid w:val="00C30E3B"/>
    <w:rsid w:val="00C3135B"/>
    <w:rsid w:val="00C32357"/>
    <w:rsid w:val="00C33A63"/>
    <w:rsid w:val="00C34636"/>
    <w:rsid w:val="00C35233"/>
    <w:rsid w:val="00C3702F"/>
    <w:rsid w:val="00C41733"/>
    <w:rsid w:val="00C41C33"/>
    <w:rsid w:val="00C44AC5"/>
    <w:rsid w:val="00C4500A"/>
    <w:rsid w:val="00C45058"/>
    <w:rsid w:val="00C4512D"/>
    <w:rsid w:val="00C45AFC"/>
    <w:rsid w:val="00C45F69"/>
    <w:rsid w:val="00C470DB"/>
    <w:rsid w:val="00C500D4"/>
    <w:rsid w:val="00C5096D"/>
    <w:rsid w:val="00C50DF9"/>
    <w:rsid w:val="00C525C1"/>
    <w:rsid w:val="00C545D8"/>
    <w:rsid w:val="00C54ACF"/>
    <w:rsid w:val="00C55406"/>
    <w:rsid w:val="00C55489"/>
    <w:rsid w:val="00C55E20"/>
    <w:rsid w:val="00C56C38"/>
    <w:rsid w:val="00C5700A"/>
    <w:rsid w:val="00C57E86"/>
    <w:rsid w:val="00C61A0C"/>
    <w:rsid w:val="00C62238"/>
    <w:rsid w:val="00C62D42"/>
    <w:rsid w:val="00C64817"/>
    <w:rsid w:val="00C64A37"/>
    <w:rsid w:val="00C64E04"/>
    <w:rsid w:val="00C66664"/>
    <w:rsid w:val="00C66BB0"/>
    <w:rsid w:val="00C67595"/>
    <w:rsid w:val="00C67711"/>
    <w:rsid w:val="00C7099C"/>
    <w:rsid w:val="00C7158E"/>
    <w:rsid w:val="00C71E09"/>
    <w:rsid w:val="00C7250B"/>
    <w:rsid w:val="00C72A6F"/>
    <w:rsid w:val="00C7346B"/>
    <w:rsid w:val="00C76967"/>
    <w:rsid w:val="00C76BF8"/>
    <w:rsid w:val="00C7737E"/>
    <w:rsid w:val="00C77C0E"/>
    <w:rsid w:val="00C80863"/>
    <w:rsid w:val="00C80C73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33BB"/>
    <w:rsid w:val="00C945FE"/>
    <w:rsid w:val="00C94D7D"/>
    <w:rsid w:val="00C96165"/>
    <w:rsid w:val="00C96FAA"/>
    <w:rsid w:val="00C97A04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84D"/>
    <w:rsid w:val="00CA4FB6"/>
    <w:rsid w:val="00CA6BF9"/>
    <w:rsid w:val="00CB011D"/>
    <w:rsid w:val="00CB0B49"/>
    <w:rsid w:val="00CB2F90"/>
    <w:rsid w:val="00CB655C"/>
    <w:rsid w:val="00CB6AD4"/>
    <w:rsid w:val="00CC0B5E"/>
    <w:rsid w:val="00CC0CC6"/>
    <w:rsid w:val="00CC1290"/>
    <w:rsid w:val="00CC1796"/>
    <w:rsid w:val="00CC1D35"/>
    <w:rsid w:val="00CC2D2B"/>
    <w:rsid w:val="00CC4FA1"/>
    <w:rsid w:val="00CC6B2B"/>
    <w:rsid w:val="00CC739E"/>
    <w:rsid w:val="00CC73E0"/>
    <w:rsid w:val="00CC7C3B"/>
    <w:rsid w:val="00CC7C7E"/>
    <w:rsid w:val="00CD0DDF"/>
    <w:rsid w:val="00CD1EBB"/>
    <w:rsid w:val="00CD28CF"/>
    <w:rsid w:val="00CD2929"/>
    <w:rsid w:val="00CD376E"/>
    <w:rsid w:val="00CD39E7"/>
    <w:rsid w:val="00CD3EE5"/>
    <w:rsid w:val="00CD42A3"/>
    <w:rsid w:val="00CD54AF"/>
    <w:rsid w:val="00CD5757"/>
    <w:rsid w:val="00CD58B7"/>
    <w:rsid w:val="00CD5D51"/>
    <w:rsid w:val="00CD5DEA"/>
    <w:rsid w:val="00CD7967"/>
    <w:rsid w:val="00CE1E7F"/>
    <w:rsid w:val="00CE2A23"/>
    <w:rsid w:val="00CE3540"/>
    <w:rsid w:val="00CE430B"/>
    <w:rsid w:val="00CE4779"/>
    <w:rsid w:val="00CE4896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766"/>
    <w:rsid w:val="00CF6C79"/>
    <w:rsid w:val="00CF6E26"/>
    <w:rsid w:val="00CF7439"/>
    <w:rsid w:val="00CF7562"/>
    <w:rsid w:val="00D00796"/>
    <w:rsid w:val="00D031A4"/>
    <w:rsid w:val="00D03872"/>
    <w:rsid w:val="00D05D74"/>
    <w:rsid w:val="00D1198E"/>
    <w:rsid w:val="00D119C5"/>
    <w:rsid w:val="00D14143"/>
    <w:rsid w:val="00D14145"/>
    <w:rsid w:val="00D154A2"/>
    <w:rsid w:val="00D16486"/>
    <w:rsid w:val="00D1667D"/>
    <w:rsid w:val="00D16CA3"/>
    <w:rsid w:val="00D20F9A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9E"/>
    <w:rsid w:val="00D30DBA"/>
    <w:rsid w:val="00D31BCD"/>
    <w:rsid w:val="00D3234E"/>
    <w:rsid w:val="00D32E33"/>
    <w:rsid w:val="00D334E2"/>
    <w:rsid w:val="00D3393F"/>
    <w:rsid w:val="00D35BA9"/>
    <w:rsid w:val="00D35D11"/>
    <w:rsid w:val="00D40652"/>
    <w:rsid w:val="00D411F9"/>
    <w:rsid w:val="00D41A9D"/>
    <w:rsid w:val="00D41B9C"/>
    <w:rsid w:val="00D427A2"/>
    <w:rsid w:val="00D446C4"/>
    <w:rsid w:val="00D44BF4"/>
    <w:rsid w:val="00D44DEB"/>
    <w:rsid w:val="00D44F2E"/>
    <w:rsid w:val="00D45D76"/>
    <w:rsid w:val="00D45EAC"/>
    <w:rsid w:val="00D47151"/>
    <w:rsid w:val="00D475C5"/>
    <w:rsid w:val="00D47E3E"/>
    <w:rsid w:val="00D500B1"/>
    <w:rsid w:val="00D50CAE"/>
    <w:rsid w:val="00D50FA3"/>
    <w:rsid w:val="00D512B1"/>
    <w:rsid w:val="00D51F73"/>
    <w:rsid w:val="00D530B6"/>
    <w:rsid w:val="00D5361B"/>
    <w:rsid w:val="00D53DD5"/>
    <w:rsid w:val="00D54D6C"/>
    <w:rsid w:val="00D55281"/>
    <w:rsid w:val="00D5579D"/>
    <w:rsid w:val="00D6004A"/>
    <w:rsid w:val="00D616D2"/>
    <w:rsid w:val="00D61715"/>
    <w:rsid w:val="00D61B72"/>
    <w:rsid w:val="00D62108"/>
    <w:rsid w:val="00D62410"/>
    <w:rsid w:val="00D62D4A"/>
    <w:rsid w:val="00D63962"/>
    <w:rsid w:val="00D63B5F"/>
    <w:rsid w:val="00D64104"/>
    <w:rsid w:val="00D64538"/>
    <w:rsid w:val="00D65DF6"/>
    <w:rsid w:val="00D66BE3"/>
    <w:rsid w:val="00D67588"/>
    <w:rsid w:val="00D677CD"/>
    <w:rsid w:val="00D67D6F"/>
    <w:rsid w:val="00D70597"/>
    <w:rsid w:val="00D709CE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9DC"/>
    <w:rsid w:val="00D76BCB"/>
    <w:rsid w:val="00D800FE"/>
    <w:rsid w:val="00D8110B"/>
    <w:rsid w:val="00D82FB0"/>
    <w:rsid w:val="00D8356A"/>
    <w:rsid w:val="00D8397C"/>
    <w:rsid w:val="00D83ACD"/>
    <w:rsid w:val="00D8561F"/>
    <w:rsid w:val="00D856A6"/>
    <w:rsid w:val="00D856FF"/>
    <w:rsid w:val="00D85715"/>
    <w:rsid w:val="00D858F0"/>
    <w:rsid w:val="00D87067"/>
    <w:rsid w:val="00D87D59"/>
    <w:rsid w:val="00D907DF"/>
    <w:rsid w:val="00D9123C"/>
    <w:rsid w:val="00D91BBA"/>
    <w:rsid w:val="00D92E9C"/>
    <w:rsid w:val="00D94EED"/>
    <w:rsid w:val="00D95DED"/>
    <w:rsid w:val="00D96026"/>
    <w:rsid w:val="00D972F6"/>
    <w:rsid w:val="00DA14AB"/>
    <w:rsid w:val="00DA1D41"/>
    <w:rsid w:val="00DA331D"/>
    <w:rsid w:val="00DA3664"/>
    <w:rsid w:val="00DA3A67"/>
    <w:rsid w:val="00DA4AD3"/>
    <w:rsid w:val="00DA5246"/>
    <w:rsid w:val="00DA5859"/>
    <w:rsid w:val="00DA7C1C"/>
    <w:rsid w:val="00DB0D68"/>
    <w:rsid w:val="00DB147A"/>
    <w:rsid w:val="00DB19AC"/>
    <w:rsid w:val="00DB1B7A"/>
    <w:rsid w:val="00DB32AA"/>
    <w:rsid w:val="00DB3563"/>
    <w:rsid w:val="00DB40B7"/>
    <w:rsid w:val="00DB706E"/>
    <w:rsid w:val="00DB7205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F6"/>
    <w:rsid w:val="00DC47E0"/>
    <w:rsid w:val="00DC5679"/>
    <w:rsid w:val="00DC6708"/>
    <w:rsid w:val="00DD00FB"/>
    <w:rsid w:val="00DD011A"/>
    <w:rsid w:val="00DD127E"/>
    <w:rsid w:val="00DD1528"/>
    <w:rsid w:val="00DD26B5"/>
    <w:rsid w:val="00DD33DB"/>
    <w:rsid w:val="00DD7627"/>
    <w:rsid w:val="00DD7771"/>
    <w:rsid w:val="00DD7B57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526C"/>
    <w:rsid w:val="00DF5E1E"/>
    <w:rsid w:val="00DF5E32"/>
    <w:rsid w:val="00DF60E6"/>
    <w:rsid w:val="00DF67B2"/>
    <w:rsid w:val="00DF711C"/>
    <w:rsid w:val="00DF7B73"/>
    <w:rsid w:val="00E00AC8"/>
    <w:rsid w:val="00E01436"/>
    <w:rsid w:val="00E01D55"/>
    <w:rsid w:val="00E02C4B"/>
    <w:rsid w:val="00E03E79"/>
    <w:rsid w:val="00E045BD"/>
    <w:rsid w:val="00E04D6C"/>
    <w:rsid w:val="00E06936"/>
    <w:rsid w:val="00E077DA"/>
    <w:rsid w:val="00E10C78"/>
    <w:rsid w:val="00E111A1"/>
    <w:rsid w:val="00E114AE"/>
    <w:rsid w:val="00E13C8A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37D5"/>
    <w:rsid w:val="00E23C6B"/>
    <w:rsid w:val="00E24077"/>
    <w:rsid w:val="00E25327"/>
    <w:rsid w:val="00E259EA"/>
    <w:rsid w:val="00E25D33"/>
    <w:rsid w:val="00E260E4"/>
    <w:rsid w:val="00E27D5C"/>
    <w:rsid w:val="00E30CC5"/>
    <w:rsid w:val="00E315FE"/>
    <w:rsid w:val="00E31AD7"/>
    <w:rsid w:val="00E32061"/>
    <w:rsid w:val="00E322C9"/>
    <w:rsid w:val="00E32BE8"/>
    <w:rsid w:val="00E32EE0"/>
    <w:rsid w:val="00E33087"/>
    <w:rsid w:val="00E33831"/>
    <w:rsid w:val="00E33917"/>
    <w:rsid w:val="00E33EBE"/>
    <w:rsid w:val="00E33F48"/>
    <w:rsid w:val="00E35C42"/>
    <w:rsid w:val="00E35CD7"/>
    <w:rsid w:val="00E3665F"/>
    <w:rsid w:val="00E3772A"/>
    <w:rsid w:val="00E37AF1"/>
    <w:rsid w:val="00E40AC0"/>
    <w:rsid w:val="00E413AC"/>
    <w:rsid w:val="00E42A9B"/>
    <w:rsid w:val="00E42BEA"/>
    <w:rsid w:val="00E42FF9"/>
    <w:rsid w:val="00E44790"/>
    <w:rsid w:val="00E45C21"/>
    <w:rsid w:val="00E46D5A"/>
    <w:rsid w:val="00E4714C"/>
    <w:rsid w:val="00E50BDD"/>
    <w:rsid w:val="00E50FE1"/>
    <w:rsid w:val="00E5178D"/>
    <w:rsid w:val="00E51AEB"/>
    <w:rsid w:val="00E522A7"/>
    <w:rsid w:val="00E524F8"/>
    <w:rsid w:val="00E52A3E"/>
    <w:rsid w:val="00E5349E"/>
    <w:rsid w:val="00E5418A"/>
    <w:rsid w:val="00E54315"/>
    <w:rsid w:val="00E54452"/>
    <w:rsid w:val="00E55720"/>
    <w:rsid w:val="00E56A73"/>
    <w:rsid w:val="00E574A0"/>
    <w:rsid w:val="00E57630"/>
    <w:rsid w:val="00E57C9D"/>
    <w:rsid w:val="00E63B0C"/>
    <w:rsid w:val="00E64848"/>
    <w:rsid w:val="00E65377"/>
    <w:rsid w:val="00E664C5"/>
    <w:rsid w:val="00E666F6"/>
    <w:rsid w:val="00E671A2"/>
    <w:rsid w:val="00E67473"/>
    <w:rsid w:val="00E701E7"/>
    <w:rsid w:val="00E70228"/>
    <w:rsid w:val="00E71364"/>
    <w:rsid w:val="00E7199C"/>
    <w:rsid w:val="00E73C57"/>
    <w:rsid w:val="00E7492E"/>
    <w:rsid w:val="00E75897"/>
    <w:rsid w:val="00E75BFA"/>
    <w:rsid w:val="00E76936"/>
    <w:rsid w:val="00E76D26"/>
    <w:rsid w:val="00E76EE5"/>
    <w:rsid w:val="00E776B4"/>
    <w:rsid w:val="00E7786E"/>
    <w:rsid w:val="00E8073F"/>
    <w:rsid w:val="00E82780"/>
    <w:rsid w:val="00E8481C"/>
    <w:rsid w:val="00E849A8"/>
    <w:rsid w:val="00E853E0"/>
    <w:rsid w:val="00E8663A"/>
    <w:rsid w:val="00E87EEC"/>
    <w:rsid w:val="00E87F4C"/>
    <w:rsid w:val="00E90FDC"/>
    <w:rsid w:val="00E9145B"/>
    <w:rsid w:val="00E91A1C"/>
    <w:rsid w:val="00E922B8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7591"/>
    <w:rsid w:val="00EA0F02"/>
    <w:rsid w:val="00EA22D0"/>
    <w:rsid w:val="00EA3288"/>
    <w:rsid w:val="00EA4EB1"/>
    <w:rsid w:val="00EA52C5"/>
    <w:rsid w:val="00EA6223"/>
    <w:rsid w:val="00EA74AD"/>
    <w:rsid w:val="00EB052A"/>
    <w:rsid w:val="00EB1390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556D"/>
    <w:rsid w:val="00EB5856"/>
    <w:rsid w:val="00EB5A7D"/>
    <w:rsid w:val="00EC0984"/>
    <w:rsid w:val="00EC2FE9"/>
    <w:rsid w:val="00EC356A"/>
    <w:rsid w:val="00EC3EFE"/>
    <w:rsid w:val="00EC542E"/>
    <w:rsid w:val="00EC5518"/>
    <w:rsid w:val="00EC6481"/>
    <w:rsid w:val="00EC6558"/>
    <w:rsid w:val="00EC65C9"/>
    <w:rsid w:val="00EC6D35"/>
    <w:rsid w:val="00ED06A5"/>
    <w:rsid w:val="00ED1761"/>
    <w:rsid w:val="00ED1BEC"/>
    <w:rsid w:val="00ED1D82"/>
    <w:rsid w:val="00ED20F7"/>
    <w:rsid w:val="00ED55C0"/>
    <w:rsid w:val="00ED629B"/>
    <w:rsid w:val="00ED64D0"/>
    <w:rsid w:val="00ED682B"/>
    <w:rsid w:val="00ED70FB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41D5"/>
    <w:rsid w:val="00EE44C8"/>
    <w:rsid w:val="00EE5889"/>
    <w:rsid w:val="00EE6017"/>
    <w:rsid w:val="00EE71C2"/>
    <w:rsid w:val="00EE779D"/>
    <w:rsid w:val="00EE7ACF"/>
    <w:rsid w:val="00EF072C"/>
    <w:rsid w:val="00EF1899"/>
    <w:rsid w:val="00EF18AC"/>
    <w:rsid w:val="00EF2D64"/>
    <w:rsid w:val="00EF2D6D"/>
    <w:rsid w:val="00EF3992"/>
    <w:rsid w:val="00EF472A"/>
    <w:rsid w:val="00EF4BA6"/>
    <w:rsid w:val="00EF5825"/>
    <w:rsid w:val="00EF66DD"/>
    <w:rsid w:val="00EF70D6"/>
    <w:rsid w:val="00EF7D7D"/>
    <w:rsid w:val="00F0166F"/>
    <w:rsid w:val="00F0274C"/>
    <w:rsid w:val="00F02824"/>
    <w:rsid w:val="00F037A4"/>
    <w:rsid w:val="00F04752"/>
    <w:rsid w:val="00F049AB"/>
    <w:rsid w:val="00F064B6"/>
    <w:rsid w:val="00F065D1"/>
    <w:rsid w:val="00F070A3"/>
    <w:rsid w:val="00F07B08"/>
    <w:rsid w:val="00F104FC"/>
    <w:rsid w:val="00F11D95"/>
    <w:rsid w:val="00F12666"/>
    <w:rsid w:val="00F12CF5"/>
    <w:rsid w:val="00F13869"/>
    <w:rsid w:val="00F13E6A"/>
    <w:rsid w:val="00F13FED"/>
    <w:rsid w:val="00F142DB"/>
    <w:rsid w:val="00F1497A"/>
    <w:rsid w:val="00F14C14"/>
    <w:rsid w:val="00F14FD1"/>
    <w:rsid w:val="00F16B22"/>
    <w:rsid w:val="00F20D79"/>
    <w:rsid w:val="00F21751"/>
    <w:rsid w:val="00F219EC"/>
    <w:rsid w:val="00F21DCC"/>
    <w:rsid w:val="00F22DA5"/>
    <w:rsid w:val="00F22FDA"/>
    <w:rsid w:val="00F2424C"/>
    <w:rsid w:val="00F255DF"/>
    <w:rsid w:val="00F25664"/>
    <w:rsid w:val="00F25A34"/>
    <w:rsid w:val="00F26919"/>
    <w:rsid w:val="00F27200"/>
    <w:rsid w:val="00F27C8F"/>
    <w:rsid w:val="00F30C2A"/>
    <w:rsid w:val="00F30CC6"/>
    <w:rsid w:val="00F32749"/>
    <w:rsid w:val="00F32B47"/>
    <w:rsid w:val="00F37172"/>
    <w:rsid w:val="00F371E5"/>
    <w:rsid w:val="00F373E9"/>
    <w:rsid w:val="00F37B98"/>
    <w:rsid w:val="00F427B2"/>
    <w:rsid w:val="00F42F26"/>
    <w:rsid w:val="00F43314"/>
    <w:rsid w:val="00F437C1"/>
    <w:rsid w:val="00F43A91"/>
    <w:rsid w:val="00F43D6F"/>
    <w:rsid w:val="00F4477E"/>
    <w:rsid w:val="00F449B9"/>
    <w:rsid w:val="00F44F37"/>
    <w:rsid w:val="00F45927"/>
    <w:rsid w:val="00F46269"/>
    <w:rsid w:val="00F514BD"/>
    <w:rsid w:val="00F537C7"/>
    <w:rsid w:val="00F55189"/>
    <w:rsid w:val="00F55D6A"/>
    <w:rsid w:val="00F57C62"/>
    <w:rsid w:val="00F600DC"/>
    <w:rsid w:val="00F60BA8"/>
    <w:rsid w:val="00F61883"/>
    <w:rsid w:val="00F64C46"/>
    <w:rsid w:val="00F6575F"/>
    <w:rsid w:val="00F65AA3"/>
    <w:rsid w:val="00F66755"/>
    <w:rsid w:val="00F67D8F"/>
    <w:rsid w:val="00F70D35"/>
    <w:rsid w:val="00F71352"/>
    <w:rsid w:val="00F72D35"/>
    <w:rsid w:val="00F76720"/>
    <w:rsid w:val="00F77A09"/>
    <w:rsid w:val="00F802BE"/>
    <w:rsid w:val="00F80E93"/>
    <w:rsid w:val="00F81067"/>
    <w:rsid w:val="00F81235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B19"/>
    <w:rsid w:val="00F911DF"/>
    <w:rsid w:val="00F9221E"/>
    <w:rsid w:val="00F92BBE"/>
    <w:rsid w:val="00F9337F"/>
    <w:rsid w:val="00F93FCA"/>
    <w:rsid w:val="00F945F3"/>
    <w:rsid w:val="00FA17B4"/>
    <w:rsid w:val="00FA1A04"/>
    <w:rsid w:val="00FA21F6"/>
    <w:rsid w:val="00FA2274"/>
    <w:rsid w:val="00FA33C2"/>
    <w:rsid w:val="00FA4177"/>
    <w:rsid w:val="00FA447A"/>
    <w:rsid w:val="00FA5128"/>
    <w:rsid w:val="00FA54A8"/>
    <w:rsid w:val="00FA64B8"/>
    <w:rsid w:val="00FB0D87"/>
    <w:rsid w:val="00FB1B10"/>
    <w:rsid w:val="00FB20EF"/>
    <w:rsid w:val="00FB21EC"/>
    <w:rsid w:val="00FB2B2F"/>
    <w:rsid w:val="00FB39A9"/>
    <w:rsid w:val="00FB39E1"/>
    <w:rsid w:val="00FB42D4"/>
    <w:rsid w:val="00FB4F30"/>
    <w:rsid w:val="00FB5840"/>
    <w:rsid w:val="00FB5906"/>
    <w:rsid w:val="00FB5D0E"/>
    <w:rsid w:val="00FB60DC"/>
    <w:rsid w:val="00FB691D"/>
    <w:rsid w:val="00FB762F"/>
    <w:rsid w:val="00FB7D58"/>
    <w:rsid w:val="00FC1275"/>
    <w:rsid w:val="00FC145F"/>
    <w:rsid w:val="00FC14E2"/>
    <w:rsid w:val="00FC186E"/>
    <w:rsid w:val="00FC283E"/>
    <w:rsid w:val="00FC2AED"/>
    <w:rsid w:val="00FC3237"/>
    <w:rsid w:val="00FC43BD"/>
    <w:rsid w:val="00FC46A9"/>
    <w:rsid w:val="00FC50B9"/>
    <w:rsid w:val="00FC5CD0"/>
    <w:rsid w:val="00FC696C"/>
    <w:rsid w:val="00FC6DF8"/>
    <w:rsid w:val="00FD060A"/>
    <w:rsid w:val="00FD08AE"/>
    <w:rsid w:val="00FD13E8"/>
    <w:rsid w:val="00FD15AF"/>
    <w:rsid w:val="00FD2962"/>
    <w:rsid w:val="00FD330A"/>
    <w:rsid w:val="00FD3EBC"/>
    <w:rsid w:val="00FD54A1"/>
    <w:rsid w:val="00FD5BBD"/>
    <w:rsid w:val="00FD5EA7"/>
    <w:rsid w:val="00FD63B8"/>
    <w:rsid w:val="00FD707A"/>
    <w:rsid w:val="00FD72FA"/>
    <w:rsid w:val="00FD76D6"/>
    <w:rsid w:val="00FE0EBC"/>
    <w:rsid w:val="00FE101A"/>
    <w:rsid w:val="00FE24B6"/>
    <w:rsid w:val="00FE36CF"/>
    <w:rsid w:val="00FE5048"/>
    <w:rsid w:val="00FE5570"/>
    <w:rsid w:val="00FE572F"/>
    <w:rsid w:val="00FE66C0"/>
    <w:rsid w:val="00FE7839"/>
    <w:rsid w:val="00FF0246"/>
    <w:rsid w:val="00FF0C1F"/>
    <w:rsid w:val="00FF1362"/>
    <w:rsid w:val="00FF168D"/>
    <w:rsid w:val="00FF1894"/>
    <w:rsid w:val="00FF2F1E"/>
    <w:rsid w:val="00FF325E"/>
    <w:rsid w:val="00FF5BC8"/>
    <w:rsid w:val="00FF6E6B"/>
    <w:rsid w:val="00FF6FE3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2-kwartal-2023-roku,4,51.html" TargetMode="External"/><Relationship Id="rId26" Type="http://schemas.openxmlformats.org/officeDocument/2006/relationships/image" Target="media/image12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15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s://stat.gov.pl/obszary-tematyczne/rynek-pracy/pracujacy-bezrobotni-bierni-zawodowo-wg-bael/informacja-na-temat-przeliczonych-dla-lat-2010-2020-wynikow-badania-aktywnosci-ekonomicznej-ludnosci-bael,37,1.html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18BF0901-9FF7-44D0-B6E9-B35C62D19789}"/>
</file>

<file path=customXml/itemProps3.xml><?xml version="1.0" encoding="utf-8"?>
<ds:datastoreItem xmlns:ds="http://schemas.openxmlformats.org/officeDocument/2006/customXml" ds:itemID="{A3B35050-8BF9-42FC-8ED5-38789B51B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3397</Words>
  <Characters>19369</Characters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(wyniki wstępne Badania Aktywności Ekonomicznej Ludności)</vt:lpstr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2023-11-23T13:15:00Z</cp:lastPrinted>
  <dcterms:created xsi:type="dcterms:W3CDTF">2023-11-23T13:14:00Z</dcterms:created>
  <dcterms:modified xsi:type="dcterms:W3CDTF">2023-11-23T13:24:00Z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